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2523455" w14:textId="77777777" w:rsidR="00FB75BD" w:rsidRPr="0026751E" w:rsidRDefault="001522BF">
      <w:pPr>
        <w:spacing w:line="1600" w:lineRule="exact"/>
        <w:jc w:val="center"/>
        <w:outlineLvl w:val="0"/>
        <w:rPr>
          <w:rFonts w:ascii="微软雅黑" w:eastAsia="微软雅黑" w:hAnsi="微软雅黑"/>
          <w:b/>
          <w:sz w:val="72"/>
          <w:szCs w:val="72"/>
        </w:rPr>
      </w:pPr>
      <w:r w:rsidRPr="0026751E">
        <w:rPr>
          <w:rFonts w:ascii="微软雅黑" w:eastAsia="微软雅黑" w:hAnsi="微软雅黑" w:hint="eastAsia"/>
          <w:b/>
          <w:sz w:val="72"/>
          <w:szCs w:val="72"/>
        </w:rPr>
        <w:t xml:space="preserve"> </w:t>
      </w:r>
      <w:r w:rsidRPr="0026751E">
        <w:rPr>
          <w:rFonts w:ascii="微软雅黑" w:eastAsia="微软雅黑" w:hAnsi="微软雅黑"/>
          <w:b/>
          <w:sz w:val="72"/>
          <w:szCs w:val="72"/>
        </w:rPr>
        <w:t>政府采购</w:t>
      </w:r>
    </w:p>
    <w:p w14:paraId="26AE516F" w14:textId="77777777" w:rsidR="00FB75BD" w:rsidRPr="0026751E" w:rsidRDefault="001522BF">
      <w:pPr>
        <w:spacing w:line="1600" w:lineRule="exact"/>
        <w:jc w:val="center"/>
        <w:outlineLvl w:val="0"/>
        <w:rPr>
          <w:rFonts w:ascii="微软雅黑" w:eastAsia="微软雅黑" w:hAnsi="微软雅黑"/>
          <w:b/>
          <w:bCs/>
          <w:sz w:val="96"/>
          <w:szCs w:val="96"/>
        </w:rPr>
      </w:pPr>
      <w:r w:rsidRPr="0026751E">
        <w:rPr>
          <w:rFonts w:ascii="微软雅黑" w:eastAsia="微软雅黑" w:hAnsi="微软雅黑"/>
          <w:b/>
          <w:bCs/>
          <w:sz w:val="96"/>
          <w:szCs w:val="96"/>
        </w:rPr>
        <w:t>招</w:t>
      </w:r>
      <w:r w:rsidRPr="0026751E">
        <w:rPr>
          <w:rFonts w:ascii="微软雅黑" w:eastAsia="微软雅黑" w:hAnsi="微软雅黑" w:hint="eastAsia"/>
          <w:b/>
          <w:bCs/>
          <w:sz w:val="96"/>
          <w:szCs w:val="96"/>
        </w:rPr>
        <w:t xml:space="preserve"> </w:t>
      </w:r>
      <w:r w:rsidRPr="0026751E">
        <w:rPr>
          <w:rFonts w:ascii="微软雅黑" w:eastAsia="微软雅黑" w:hAnsi="微软雅黑"/>
          <w:b/>
          <w:bCs/>
          <w:sz w:val="96"/>
          <w:szCs w:val="96"/>
        </w:rPr>
        <w:t>标</w:t>
      </w:r>
      <w:r w:rsidRPr="0026751E">
        <w:rPr>
          <w:rFonts w:ascii="微软雅黑" w:eastAsia="微软雅黑" w:hAnsi="微软雅黑" w:hint="eastAsia"/>
          <w:b/>
          <w:bCs/>
          <w:sz w:val="96"/>
          <w:szCs w:val="96"/>
        </w:rPr>
        <w:t xml:space="preserve"> </w:t>
      </w:r>
      <w:r w:rsidRPr="0026751E">
        <w:rPr>
          <w:rFonts w:ascii="微软雅黑" w:eastAsia="微软雅黑" w:hAnsi="微软雅黑"/>
          <w:b/>
          <w:bCs/>
          <w:sz w:val="96"/>
          <w:szCs w:val="96"/>
        </w:rPr>
        <w:t>文</w:t>
      </w:r>
      <w:r w:rsidRPr="0026751E">
        <w:rPr>
          <w:rFonts w:ascii="微软雅黑" w:eastAsia="微软雅黑" w:hAnsi="微软雅黑" w:hint="eastAsia"/>
          <w:b/>
          <w:bCs/>
          <w:sz w:val="96"/>
          <w:szCs w:val="96"/>
        </w:rPr>
        <w:t xml:space="preserve"> </w:t>
      </w:r>
      <w:r w:rsidRPr="0026751E">
        <w:rPr>
          <w:rFonts w:ascii="微软雅黑" w:eastAsia="微软雅黑" w:hAnsi="微软雅黑"/>
          <w:b/>
          <w:bCs/>
          <w:sz w:val="96"/>
          <w:szCs w:val="96"/>
        </w:rPr>
        <w:t>件</w:t>
      </w:r>
    </w:p>
    <w:p w14:paraId="0876DDC8" w14:textId="77777777" w:rsidR="00FB75BD" w:rsidRPr="0026751E" w:rsidRDefault="00FB75BD">
      <w:pPr>
        <w:pStyle w:val="afffffffffff4"/>
        <w:ind w:firstLine="480"/>
        <w:rPr>
          <w:rFonts w:ascii="微软雅黑" w:eastAsia="微软雅黑" w:hAnsi="微软雅黑"/>
        </w:rPr>
      </w:pPr>
    </w:p>
    <w:p w14:paraId="5326EC97" w14:textId="77777777" w:rsidR="00FB75BD" w:rsidRPr="0026751E" w:rsidRDefault="00FB75BD">
      <w:pPr>
        <w:pStyle w:val="afffffffffff4"/>
        <w:ind w:firstLine="480"/>
        <w:rPr>
          <w:rFonts w:ascii="微软雅黑" w:eastAsia="微软雅黑" w:hAnsi="微软雅黑"/>
        </w:rPr>
      </w:pPr>
    </w:p>
    <w:p w14:paraId="174F39C5" w14:textId="77777777" w:rsidR="00FB75BD" w:rsidRPr="0026751E" w:rsidRDefault="00FB75BD">
      <w:pPr>
        <w:pStyle w:val="affffe"/>
        <w:rPr>
          <w:rFonts w:ascii="微软雅黑" w:eastAsia="微软雅黑" w:hAnsi="微软雅黑"/>
          <w:szCs w:val="28"/>
        </w:rPr>
      </w:pPr>
    </w:p>
    <w:p w14:paraId="5567F708" w14:textId="77777777" w:rsidR="00FB75BD" w:rsidRPr="0026751E" w:rsidRDefault="00FB75BD">
      <w:pPr>
        <w:pStyle w:val="afffffffffff4"/>
        <w:ind w:firstLine="480"/>
        <w:rPr>
          <w:rFonts w:ascii="微软雅黑" w:eastAsia="微软雅黑" w:hAnsi="微软雅黑"/>
        </w:rPr>
      </w:pPr>
    </w:p>
    <w:p w14:paraId="107CDE27" w14:textId="77777777" w:rsidR="00FB75BD" w:rsidRPr="0026751E" w:rsidRDefault="00FB75BD">
      <w:pPr>
        <w:pStyle w:val="affffe"/>
        <w:rPr>
          <w:rFonts w:ascii="微软雅黑" w:eastAsia="微软雅黑" w:hAnsi="微软雅黑"/>
        </w:rPr>
      </w:pPr>
    </w:p>
    <w:p w14:paraId="21633564" w14:textId="77777777" w:rsidR="00FB75BD" w:rsidRPr="0026751E" w:rsidRDefault="001522BF">
      <w:pPr>
        <w:spacing w:after="120" w:line="480" w:lineRule="exact"/>
        <w:ind w:firstLineChars="531" w:firstLine="1487"/>
        <w:outlineLvl w:val="0"/>
        <w:rPr>
          <w:rFonts w:ascii="微软雅黑" w:eastAsia="微软雅黑" w:hAnsi="微软雅黑"/>
          <w:szCs w:val="28"/>
        </w:rPr>
      </w:pPr>
      <w:r w:rsidRPr="0026751E">
        <w:rPr>
          <w:rFonts w:ascii="微软雅黑" w:eastAsia="微软雅黑" w:hAnsi="微软雅黑"/>
          <w:szCs w:val="28"/>
        </w:rPr>
        <w:t>项目号：</w:t>
      </w:r>
      <w:r w:rsidRPr="0026751E">
        <w:rPr>
          <w:rFonts w:ascii="微软雅黑" w:eastAsia="微软雅黑" w:hAnsi="微软雅黑"/>
          <w:szCs w:val="28"/>
        </w:rPr>
        <w:t>CQS23C01470</w:t>
      </w:r>
    </w:p>
    <w:p w14:paraId="76041225" w14:textId="77777777" w:rsidR="00FB75BD" w:rsidRPr="0026751E" w:rsidRDefault="001522BF">
      <w:pPr>
        <w:tabs>
          <w:tab w:val="left" w:pos="4702"/>
        </w:tabs>
        <w:spacing w:after="120" w:line="480" w:lineRule="exact"/>
        <w:ind w:firstLineChars="531" w:firstLine="1487"/>
        <w:outlineLvl w:val="0"/>
        <w:rPr>
          <w:rFonts w:ascii="微软雅黑" w:eastAsia="微软雅黑" w:hAnsi="微软雅黑"/>
          <w:szCs w:val="28"/>
        </w:rPr>
      </w:pPr>
      <w:r w:rsidRPr="0026751E">
        <w:rPr>
          <w:rFonts w:ascii="微软雅黑" w:eastAsia="微软雅黑" w:hAnsi="微软雅黑" w:hint="eastAsia"/>
          <w:szCs w:val="28"/>
        </w:rPr>
        <w:t>采购执行编号</w:t>
      </w:r>
      <w:r w:rsidRPr="0026751E">
        <w:rPr>
          <w:rFonts w:ascii="微软雅黑" w:eastAsia="微软雅黑" w:hAnsi="微软雅黑"/>
          <w:szCs w:val="28"/>
        </w:rPr>
        <w:t>：</w:t>
      </w:r>
      <w:r w:rsidRPr="0026751E">
        <w:rPr>
          <w:rFonts w:ascii="微软雅黑" w:eastAsia="微软雅黑" w:hAnsi="微软雅黑"/>
          <w:szCs w:val="28"/>
        </w:rPr>
        <w:t>TC239D0VP</w:t>
      </w:r>
    </w:p>
    <w:p w14:paraId="741C0D32" w14:textId="77777777" w:rsidR="00AD4E3E" w:rsidRPr="0026751E" w:rsidRDefault="001522BF">
      <w:pPr>
        <w:spacing w:line="480" w:lineRule="exact"/>
        <w:jc w:val="center"/>
        <w:rPr>
          <w:rFonts w:ascii="微软雅黑" w:eastAsia="微软雅黑" w:hAnsi="微软雅黑"/>
          <w:szCs w:val="28"/>
        </w:rPr>
      </w:pPr>
      <w:bookmarkStart w:id="0" w:name="_Hlk139632334"/>
      <w:r w:rsidRPr="0026751E">
        <w:rPr>
          <w:rFonts w:ascii="微软雅黑" w:eastAsia="微软雅黑" w:hAnsi="微软雅黑" w:hint="eastAsia"/>
          <w:szCs w:val="28"/>
        </w:rPr>
        <w:t xml:space="preserve">          </w:t>
      </w:r>
      <w:r w:rsidRPr="0026751E">
        <w:rPr>
          <w:rFonts w:ascii="微软雅黑" w:eastAsia="微软雅黑" w:hAnsi="微软雅黑"/>
          <w:szCs w:val="28"/>
        </w:rPr>
        <w:t>招标项目名称：</w:t>
      </w:r>
      <w:bookmarkEnd w:id="0"/>
      <w:r w:rsidRPr="0026751E">
        <w:rPr>
          <w:rFonts w:ascii="微软雅黑" w:eastAsia="微软雅黑" w:hAnsi="微软雅黑" w:hint="eastAsia"/>
          <w:szCs w:val="28"/>
        </w:rPr>
        <w:t>重庆市一体化智能化公共数据平台</w:t>
      </w:r>
      <w:r w:rsidRPr="0026751E">
        <w:rPr>
          <w:rFonts w:ascii="微软雅黑" w:eastAsia="微软雅黑" w:hAnsi="微软雅黑" w:hint="eastAsia"/>
          <w:szCs w:val="28"/>
        </w:rPr>
        <w:t>-</w:t>
      </w:r>
      <w:r w:rsidRPr="0026751E">
        <w:rPr>
          <w:rFonts w:ascii="微软雅黑" w:eastAsia="微软雅黑" w:hAnsi="微软雅黑" w:hint="eastAsia"/>
          <w:szCs w:val="28"/>
        </w:rPr>
        <w:t>公共数据</w:t>
      </w:r>
    </w:p>
    <w:p w14:paraId="153906F6" w14:textId="593AED67" w:rsidR="00FB75BD" w:rsidRPr="0026751E" w:rsidRDefault="00AD4E3E">
      <w:pPr>
        <w:spacing w:line="480" w:lineRule="exact"/>
        <w:jc w:val="center"/>
        <w:rPr>
          <w:rFonts w:ascii="微软雅黑" w:eastAsia="微软雅黑" w:hAnsi="微软雅黑"/>
          <w:szCs w:val="28"/>
        </w:rPr>
      </w:pPr>
      <w:r w:rsidRPr="0026751E">
        <w:rPr>
          <w:rFonts w:ascii="微软雅黑" w:eastAsia="微软雅黑" w:hAnsi="微软雅黑" w:hint="eastAsia"/>
          <w:szCs w:val="28"/>
        </w:rPr>
        <w:t xml:space="preserve"> </w:t>
      </w:r>
      <w:r w:rsidRPr="0026751E">
        <w:rPr>
          <w:rFonts w:ascii="微软雅黑" w:eastAsia="微软雅黑" w:hAnsi="微软雅黑"/>
          <w:szCs w:val="28"/>
        </w:rPr>
        <w:t xml:space="preserve">  </w:t>
      </w:r>
      <w:r w:rsidRPr="0026751E">
        <w:rPr>
          <w:rFonts w:ascii="微软雅黑" w:eastAsia="微软雅黑" w:hAnsi="微软雅黑" w:hint="eastAsia"/>
          <w:szCs w:val="28"/>
        </w:rPr>
        <w:t>资源管理系统1.0版</w:t>
      </w:r>
    </w:p>
    <w:p w14:paraId="47CCC609" w14:textId="77777777" w:rsidR="00FB75BD" w:rsidRPr="0026751E" w:rsidRDefault="00FB75BD">
      <w:pPr>
        <w:spacing w:line="480" w:lineRule="exact"/>
        <w:jc w:val="center"/>
        <w:rPr>
          <w:rFonts w:ascii="微软雅黑" w:eastAsia="微软雅黑" w:hAnsi="微软雅黑"/>
          <w:szCs w:val="28"/>
        </w:rPr>
      </w:pPr>
    </w:p>
    <w:p w14:paraId="15D629BA" w14:textId="77777777" w:rsidR="00FB75BD" w:rsidRPr="0026751E" w:rsidRDefault="00FB75BD">
      <w:pPr>
        <w:spacing w:line="480" w:lineRule="exact"/>
        <w:jc w:val="center"/>
        <w:rPr>
          <w:rFonts w:ascii="微软雅黑" w:eastAsia="微软雅黑" w:hAnsi="微软雅黑"/>
          <w:szCs w:val="28"/>
        </w:rPr>
      </w:pPr>
    </w:p>
    <w:p w14:paraId="540B91F8" w14:textId="77777777" w:rsidR="00FB75BD" w:rsidRPr="0026751E" w:rsidRDefault="00FB75BD">
      <w:pPr>
        <w:pStyle w:val="affff7"/>
        <w:ind w:left="0"/>
        <w:rPr>
          <w:rFonts w:ascii="微软雅黑" w:eastAsia="微软雅黑" w:hAnsi="微软雅黑"/>
        </w:rPr>
      </w:pPr>
    </w:p>
    <w:p w14:paraId="2295C878" w14:textId="77777777" w:rsidR="00FB75BD" w:rsidRPr="0026751E" w:rsidRDefault="00FB75BD">
      <w:pPr>
        <w:spacing w:line="480" w:lineRule="exact"/>
        <w:jc w:val="center"/>
        <w:rPr>
          <w:rFonts w:ascii="微软雅黑" w:eastAsia="微软雅黑" w:hAnsi="微软雅黑"/>
          <w:szCs w:val="28"/>
        </w:rPr>
      </w:pPr>
    </w:p>
    <w:p w14:paraId="673859FD" w14:textId="77777777" w:rsidR="00FB75BD" w:rsidRPr="0026751E" w:rsidRDefault="001522BF">
      <w:pPr>
        <w:spacing w:line="480" w:lineRule="exact"/>
        <w:jc w:val="center"/>
        <w:rPr>
          <w:rFonts w:ascii="微软雅黑" w:eastAsia="微软雅黑" w:hAnsi="微软雅黑"/>
          <w:b/>
          <w:bCs/>
          <w:sz w:val="30"/>
          <w:szCs w:val="30"/>
        </w:rPr>
      </w:pPr>
      <w:r w:rsidRPr="0026751E">
        <w:rPr>
          <w:rFonts w:ascii="微软雅黑" w:eastAsia="微软雅黑" w:hAnsi="微软雅黑"/>
          <w:b/>
          <w:bCs/>
          <w:sz w:val="30"/>
          <w:szCs w:val="30"/>
        </w:rPr>
        <w:t>采购人：</w:t>
      </w:r>
      <w:r w:rsidRPr="0026751E">
        <w:rPr>
          <w:rFonts w:ascii="微软雅黑" w:eastAsia="微软雅黑" w:hAnsi="微软雅黑" w:hint="eastAsia"/>
          <w:b/>
          <w:bCs/>
          <w:sz w:val="30"/>
          <w:szCs w:val="30"/>
        </w:rPr>
        <w:t>重庆市大数据应用发展管理局</w:t>
      </w:r>
    </w:p>
    <w:p w14:paraId="77E13A2A" w14:textId="77777777" w:rsidR="00FB75BD" w:rsidRPr="0026751E" w:rsidRDefault="001522BF">
      <w:pPr>
        <w:spacing w:line="480" w:lineRule="exact"/>
        <w:jc w:val="center"/>
        <w:rPr>
          <w:rFonts w:ascii="微软雅黑" w:eastAsia="微软雅黑" w:hAnsi="微软雅黑"/>
          <w:b/>
          <w:bCs/>
          <w:sz w:val="30"/>
          <w:szCs w:val="30"/>
        </w:rPr>
      </w:pPr>
      <w:r w:rsidRPr="0026751E">
        <w:rPr>
          <w:rFonts w:ascii="微软雅黑" w:eastAsia="微软雅黑" w:hAnsi="微软雅黑"/>
          <w:b/>
          <w:bCs/>
          <w:sz w:val="30"/>
          <w:szCs w:val="30"/>
        </w:rPr>
        <w:t>采购代理机构：中招国际招标有限公司</w:t>
      </w:r>
    </w:p>
    <w:p w14:paraId="168155BF" w14:textId="77777777" w:rsidR="00FB75BD" w:rsidRPr="0026751E" w:rsidRDefault="00FB75BD">
      <w:pPr>
        <w:snapToGrid w:val="0"/>
        <w:spacing w:line="480" w:lineRule="exact"/>
        <w:ind w:firstLineChars="200" w:firstLine="560"/>
        <w:rPr>
          <w:rFonts w:ascii="微软雅黑" w:eastAsia="微软雅黑" w:hAnsi="微软雅黑"/>
          <w:b/>
          <w:bCs/>
          <w:szCs w:val="28"/>
        </w:rPr>
      </w:pPr>
    </w:p>
    <w:p w14:paraId="7AC336DB" w14:textId="77777777" w:rsidR="00FB75BD" w:rsidRPr="0026751E" w:rsidRDefault="001522BF">
      <w:pPr>
        <w:jc w:val="center"/>
        <w:rPr>
          <w:rFonts w:ascii="微软雅黑" w:eastAsia="微软雅黑" w:hAnsi="微软雅黑"/>
          <w:b/>
          <w:bCs/>
        </w:rPr>
      </w:pPr>
      <w:r w:rsidRPr="0026751E">
        <w:rPr>
          <w:rFonts w:ascii="微软雅黑" w:eastAsia="微软雅黑" w:hAnsi="微软雅黑"/>
          <w:b/>
          <w:bCs/>
        </w:rPr>
        <w:t>二</w:t>
      </w:r>
      <w:r w:rsidRPr="0026751E">
        <w:rPr>
          <w:rFonts w:ascii="微软雅黑" w:eastAsia="微软雅黑" w:hAnsi="微软雅黑" w:hint="eastAsia"/>
          <w:b/>
          <w:bCs/>
        </w:rPr>
        <w:t>〇</w:t>
      </w:r>
      <w:r w:rsidRPr="0026751E">
        <w:rPr>
          <w:rFonts w:ascii="微软雅黑" w:eastAsia="微软雅黑" w:hAnsi="微软雅黑"/>
          <w:b/>
          <w:bCs/>
        </w:rPr>
        <w:t>二</w:t>
      </w:r>
      <w:r w:rsidRPr="0026751E">
        <w:rPr>
          <w:rFonts w:ascii="微软雅黑" w:eastAsia="微软雅黑" w:hAnsi="微软雅黑" w:hint="eastAsia"/>
          <w:b/>
          <w:bCs/>
        </w:rPr>
        <w:t>三</w:t>
      </w:r>
      <w:r w:rsidRPr="0026751E">
        <w:rPr>
          <w:rFonts w:ascii="微软雅黑" w:eastAsia="微软雅黑" w:hAnsi="微软雅黑"/>
          <w:b/>
          <w:bCs/>
        </w:rPr>
        <w:t>年</w:t>
      </w:r>
      <w:r w:rsidRPr="0026751E">
        <w:rPr>
          <w:rFonts w:ascii="微软雅黑" w:eastAsia="微软雅黑" w:hAnsi="微软雅黑" w:hint="eastAsia"/>
          <w:b/>
          <w:bCs/>
        </w:rPr>
        <w:t>十一</w:t>
      </w:r>
      <w:r w:rsidRPr="0026751E">
        <w:rPr>
          <w:rFonts w:ascii="微软雅黑" w:eastAsia="微软雅黑" w:hAnsi="微软雅黑"/>
          <w:b/>
          <w:bCs/>
        </w:rPr>
        <w:t>月</w:t>
      </w:r>
    </w:p>
    <w:p w14:paraId="2E1C71C9" w14:textId="77777777" w:rsidR="00FB75BD" w:rsidRPr="0026751E" w:rsidRDefault="001522BF">
      <w:pPr>
        <w:widowControl/>
        <w:jc w:val="left"/>
        <w:rPr>
          <w:rFonts w:ascii="微软雅黑" w:eastAsia="微软雅黑" w:hAnsi="微软雅黑"/>
          <w:b/>
          <w:sz w:val="36"/>
          <w:szCs w:val="30"/>
        </w:rPr>
      </w:pPr>
      <w:r w:rsidRPr="0026751E">
        <w:rPr>
          <w:rFonts w:ascii="微软雅黑" w:eastAsia="微软雅黑" w:hAnsi="微软雅黑"/>
          <w:b/>
          <w:sz w:val="36"/>
          <w:szCs w:val="30"/>
        </w:rPr>
        <w:br w:type="page"/>
      </w:r>
    </w:p>
    <w:p w14:paraId="1445FA2C" w14:textId="77777777" w:rsidR="00FB75BD" w:rsidRPr="0026751E" w:rsidRDefault="001522BF">
      <w:pPr>
        <w:jc w:val="center"/>
        <w:rPr>
          <w:rFonts w:ascii="微软雅黑" w:eastAsia="微软雅黑" w:hAnsi="微软雅黑"/>
          <w:b/>
          <w:sz w:val="36"/>
          <w:szCs w:val="30"/>
        </w:rPr>
      </w:pPr>
      <w:r w:rsidRPr="0026751E">
        <w:rPr>
          <w:rFonts w:ascii="微软雅黑" w:eastAsia="微软雅黑" w:hAnsi="微软雅黑"/>
          <w:b/>
          <w:sz w:val="36"/>
          <w:szCs w:val="30"/>
        </w:rPr>
        <w:lastRenderedPageBreak/>
        <w:t>目</w:t>
      </w:r>
      <w:r w:rsidRPr="0026751E">
        <w:rPr>
          <w:rFonts w:ascii="微软雅黑" w:eastAsia="微软雅黑" w:hAnsi="微软雅黑" w:hint="eastAsia"/>
          <w:b/>
          <w:sz w:val="36"/>
          <w:szCs w:val="30"/>
        </w:rPr>
        <w:t xml:space="preserve"> </w:t>
      </w:r>
      <w:r w:rsidRPr="0026751E">
        <w:rPr>
          <w:rFonts w:ascii="微软雅黑" w:eastAsia="微软雅黑" w:hAnsi="微软雅黑"/>
          <w:b/>
          <w:sz w:val="36"/>
          <w:szCs w:val="30"/>
        </w:rPr>
        <w:t>录</w:t>
      </w:r>
    </w:p>
    <w:p w14:paraId="5B9B2EC4" w14:textId="77777777" w:rsidR="00FB75BD" w:rsidRPr="0026751E" w:rsidRDefault="00FB75BD">
      <w:pPr>
        <w:spacing w:line="300" w:lineRule="exact"/>
        <w:jc w:val="center"/>
        <w:rPr>
          <w:rFonts w:ascii="微软雅黑" w:eastAsia="微软雅黑" w:hAnsi="微软雅黑"/>
          <w:sz w:val="21"/>
          <w:szCs w:val="21"/>
        </w:rPr>
      </w:pPr>
    </w:p>
    <w:p w14:paraId="6B5E0BAA" w14:textId="532C0585" w:rsidR="00FB75BD" w:rsidRPr="0026751E" w:rsidRDefault="001522BF">
      <w:pPr>
        <w:pStyle w:val="1f0"/>
        <w:spacing w:line="300" w:lineRule="exact"/>
        <w:ind w:leftChars="200" w:left="560" w:firstLineChars="0" w:firstLine="0"/>
        <w:rPr>
          <w:rFonts w:ascii="微软雅黑" w:eastAsia="微软雅黑" w:hAnsi="微软雅黑" w:cstheme="minorBidi"/>
          <w:b/>
          <w:bCs/>
          <w:noProof/>
          <w:sz w:val="21"/>
          <w:szCs w:val="21"/>
          <w14:ligatures w14:val="standardContextual"/>
        </w:rPr>
      </w:pPr>
      <w:r w:rsidRPr="0026751E">
        <w:rPr>
          <w:rFonts w:ascii="微软雅黑" w:eastAsia="微软雅黑" w:hAnsi="微软雅黑" w:hint="eastAsia"/>
          <w:b/>
          <w:sz w:val="18"/>
          <w:szCs w:val="18"/>
        </w:rPr>
        <w:fldChar w:fldCharType="begin"/>
      </w:r>
      <w:r w:rsidRPr="0026751E">
        <w:rPr>
          <w:rFonts w:ascii="微软雅黑" w:eastAsia="微软雅黑" w:hAnsi="微软雅黑"/>
          <w:b/>
          <w:sz w:val="18"/>
          <w:szCs w:val="18"/>
        </w:rPr>
        <w:instrText xml:space="preserve"> TOC \o "1-2" \h \z </w:instrText>
      </w:r>
      <w:r w:rsidRPr="0026751E">
        <w:rPr>
          <w:rFonts w:ascii="微软雅黑" w:eastAsia="微软雅黑" w:hAnsi="微软雅黑" w:hint="eastAsia"/>
          <w:b/>
          <w:sz w:val="18"/>
          <w:szCs w:val="18"/>
        </w:rPr>
        <w:fldChar w:fldCharType="separate"/>
      </w:r>
      <w:hyperlink w:anchor="_Toc151578106" w:history="1">
        <w:r w:rsidRPr="0026751E">
          <w:rPr>
            <w:rStyle w:val="affffffff4"/>
            <w:rFonts w:ascii="微软雅黑" w:eastAsia="微软雅黑" w:hAnsi="微软雅黑"/>
            <w:b/>
            <w:bCs/>
            <w:noProof/>
            <w:color w:val="auto"/>
            <w:sz w:val="21"/>
            <w:szCs w:val="21"/>
          </w:rPr>
          <w:t>第一篇</w:t>
        </w:r>
        <w:r w:rsidRPr="0026751E">
          <w:rPr>
            <w:rFonts w:ascii="微软雅黑" w:eastAsia="微软雅黑" w:hAnsi="微软雅黑" w:cstheme="minorBidi"/>
            <w:b/>
            <w:bCs/>
            <w:noProof/>
            <w:sz w:val="21"/>
            <w:szCs w:val="21"/>
            <w14:ligatures w14:val="standardContextual"/>
          </w:rPr>
          <w:tab/>
        </w:r>
        <w:r w:rsidRPr="0026751E">
          <w:rPr>
            <w:rStyle w:val="affffffff4"/>
            <w:rFonts w:ascii="微软雅黑" w:eastAsia="微软雅黑" w:hAnsi="微软雅黑"/>
            <w:b/>
            <w:bCs/>
            <w:noProof/>
            <w:color w:val="auto"/>
            <w:sz w:val="21"/>
            <w:szCs w:val="21"/>
          </w:rPr>
          <w:t>投标邀请书</w:t>
        </w:r>
        <w:r w:rsidRPr="0026751E">
          <w:rPr>
            <w:rFonts w:ascii="微软雅黑" w:eastAsia="微软雅黑" w:hAnsi="微软雅黑"/>
            <w:b/>
            <w:bCs/>
            <w:noProof/>
            <w:sz w:val="21"/>
            <w:szCs w:val="21"/>
          </w:rPr>
          <w:tab/>
        </w:r>
        <w:r w:rsidRPr="0026751E">
          <w:rPr>
            <w:rFonts w:ascii="微软雅黑" w:eastAsia="微软雅黑" w:hAnsi="微软雅黑"/>
            <w:b/>
            <w:bCs/>
            <w:noProof/>
            <w:sz w:val="21"/>
            <w:szCs w:val="21"/>
          </w:rPr>
          <w:fldChar w:fldCharType="begin"/>
        </w:r>
        <w:r w:rsidRPr="0026751E">
          <w:rPr>
            <w:rFonts w:ascii="微软雅黑" w:eastAsia="微软雅黑" w:hAnsi="微软雅黑"/>
            <w:b/>
            <w:bCs/>
            <w:noProof/>
            <w:sz w:val="21"/>
            <w:szCs w:val="21"/>
          </w:rPr>
          <w:instrText xml:space="preserve"> PAGEREF _Toc151578106 \h </w:instrText>
        </w:r>
        <w:r w:rsidRPr="0026751E">
          <w:rPr>
            <w:rFonts w:ascii="微软雅黑" w:eastAsia="微软雅黑" w:hAnsi="微软雅黑"/>
            <w:b/>
            <w:bCs/>
            <w:noProof/>
            <w:sz w:val="21"/>
            <w:szCs w:val="21"/>
          </w:rPr>
        </w:r>
        <w:r w:rsidRPr="0026751E">
          <w:rPr>
            <w:rFonts w:ascii="微软雅黑" w:eastAsia="微软雅黑" w:hAnsi="微软雅黑"/>
            <w:b/>
            <w:bCs/>
            <w:noProof/>
            <w:sz w:val="21"/>
            <w:szCs w:val="21"/>
          </w:rPr>
          <w:fldChar w:fldCharType="separate"/>
        </w:r>
        <w:r w:rsidR="0026751E">
          <w:rPr>
            <w:rFonts w:ascii="微软雅黑" w:eastAsia="微软雅黑" w:hAnsi="微软雅黑"/>
            <w:b/>
            <w:bCs/>
            <w:noProof/>
            <w:sz w:val="21"/>
            <w:szCs w:val="21"/>
          </w:rPr>
          <w:t>4</w:t>
        </w:r>
        <w:r w:rsidRPr="0026751E">
          <w:rPr>
            <w:rFonts w:ascii="微软雅黑" w:eastAsia="微软雅黑" w:hAnsi="微软雅黑"/>
            <w:b/>
            <w:bCs/>
            <w:noProof/>
            <w:sz w:val="21"/>
            <w:szCs w:val="21"/>
          </w:rPr>
          <w:fldChar w:fldCharType="end"/>
        </w:r>
      </w:hyperlink>
    </w:p>
    <w:p w14:paraId="11F25945" w14:textId="5D0BE532"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07" w:history="1">
        <w:r w:rsidRPr="0026751E">
          <w:rPr>
            <w:rStyle w:val="affffffff4"/>
            <w:rFonts w:ascii="微软雅黑" w:eastAsia="微软雅黑" w:hAnsi="微软雅黑"/>
            <w:noProof/>
            <w:color w:val="auto"/>
            <w:sz w:val="21"/>
            <w:szCs w:val="21"/>
          </w:rPr>
          <w:t>一、招标项目内容</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_Toc151578107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4</w:t>
        </w:r>
        <w:r w:rsidRPr="0026751E">
          <w:rPr>
            <w:rFonts w:ascii="微软雅黑" w:eastAsia="微软雅黑" w:hAnsi="微软雅黑"/>
            <w:noProof/>
            <w:sz w:val="21"/>
            <w:szCs w:val="21"/>
          </w:rPr>
          <w:fldChar w:fldCharType="end"/>
        </w:r>
      </w:hyperlink>
    </w:p>
    <w:p w14:paraId="19575DBF" w14:textId="5C5C5A00"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08" w:history="1">
        <w:r w:rsidRPr="0026751E">
          <w:rPr>
            <w:rStyle w:val="affffffff4"/>
            <w:rFonts w:ascii="微软雅黑" w:eastAsia="微软雅黑" w:hAnsi="微软雅黑"/>
            <w:noProof/>
            <w:color w:val="auto"/>
            <w:sz w:val="21"/>
            <w:szCs w:val="21"/>
          </w:rPr>
          <w:t>二、资金来源</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_Toc151578108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4</w:t>
        </w:r>
        <w:r w:rsidRPr="0026751E">
          <w:rPr>
            <w:rFonts w:ascii="微软雅黑" w:eastAsia="微软雅黑" w:hAnsi="微软雅黑"/>
            <w:noProof/>
            <w:sz w:val="21"/>
            <w:szCs w:val="21"/>
          </w:rPr>
          <w:fldChar w:fldCharType="end"/>
        </w:r>
      </w:hyperlink>
    </w:p>
    <w:p w14:paraId="47B42C46" w14:textId="284AE2BA"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09" w:history="1">
        <w:r w:rsidRPr="0026751E">
          <w:rPr>
            <w:rStyle w:val="affffffff4"/>
            <w:rFonts w:ascii="微软雅黑" w:eastAsia="微软雅黑" w:hAnsi="微软雅黑"/>
            <w:noProof/>
            <w:color w:val="auto"/>
            <w:sz w:val="21"/>
            <w:szCs w:val="21"/>
          </w:rPr>
          <w:t>三、投标人资格要求</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_Toc151578109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4</w:t>
        </w:r>
        <w:r w:rsidRPr="0026751E">
          <w:rPr>
            <w:rFonts w:ascii="微软雅黑" w:eastAsia="微软雅黑" w:hAnsi="微软雅黑"/>
            <w:noProof/>
            <w:sz w:val="21"/>
            <w:szCs w:val="21"/>
          </w:rPr>
          <w:fldChar w:fldCharType="end"/>
        </w:r>
      </w:hyperlink>
    </w:p>
    <w:p w14:paraId="661342A2" w14:textId="693F4848"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10" w:history="1">
        <w:r w:rsidRPr="0026751E">
          <w:rPr>
            <w:rStyle w:val="affffffff4"/>
            <w:rFonts w:ascii="微软雅黑" w:eastAsia="微软雅黑" w:hAnsi="微软雅黑"/>
            <w:noProof/>
            <w:color w:val="auto"/>
            <w:sz w:val="21"/>
            <w:szCs w:val="21"/>
          </w:rPr>
          <w:t>四、投标、开标有关说明</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_Toc151578110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5</w:t>
        </w:r>
        <w:r w:rsidRPr="0026751E">
          <w:rPr>
            <w:rFonts w:ascii="微软雅黑" w:eastAsia="微软雅黑" w:hAnsi="微软雅黑"/>
            <w:noProof/>
            <w:sz w:val="21"/>
            <w:szCs w:val="21"/>
          </w:rPr>
          <w:fldChar w:fldCharType="end"/>
        </w:r>
      </w:hyperlink>
    </w:p>
    <w:p w14:paraId="0BF02C74" w14:textId="600AB7B5"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11" w:history="1">
        <w:r w:rsidRPr="0026751E">
          <w:rPr>
            <w:rStyle w:val="affffffff4"/>
            <w:rFonts w:ascii="微软雅黑" w:eastAsia="微软雅黑" w:hAnsi="微软雅黑"/>
            <w:noProof/>
            <w:color w:val="auto"/>
            <w:sz w:val="21"/>
            <w:szCs w:val="21"/>
          </w:rPr>
          <w:t>五、投标保证金</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_Toc151578111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6</w:t>
        </w:r>
        <w:r w:rsidRPr="0026751E">
          <w:rPr>
            <w:rFonts w:ascii="微软雅黑" w:eastAsia="微软雅黑" w:hAnsi="微软雅黑"/>
            <w:noProof/>
            <w:sz w:val="21"/>
            <w:szCs w:val="21"/>
          </w:rPr>
          <w:fldChar w:fldCharType="end"/>
        </w:r>
      </w:hyperlink>
    </w:p>
    <w:p w14:paraId="17E60B53" w14:textId="3A1E4C60"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12" w:history="1">
        <w:r w:rsidRPr="0026751E">
          <w:rPr>
            <w:rStyle w:val="affffffff4"/>
            <w:rFonts w:ascii="微软雅黑" w:eastAsia="微软雅黑" w:hAnsi="微软雅黑"/>
            <w:noProof/>
            <w:color w:val="auto"/>
            <w:sz w:val="21"/>
            <w:szCs w:val="21"/>
          </w:rPr>
          <w:t>六、采购项目需落实的政府采购政策</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_Toc151578112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7</w:t>
        </w:r>
        <w:r w:rsidRPr="0026751E">
          <w:rPr>
            <w:rFonts w:ascii="微软雅黑" w:eastAsia="微软雅黑" w:hAnsi="微软雅黑"/>
            <w:noProof/>
            <w:sz w:val="21"/>
            <w:szCs w:val="21"/>
          </w:rPr>
          <w:fldChar w:fldCharType="end"/>
        </w:r>
      </w:hyperlink>
    </w:p>
    <w:p w14:paraId="6F4D36EE" w14:textId="58AC85E2"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13" w:history="1">
        <w:r w:rsidRPr="0026751E">
          <w:rPr>
            <w:rStyle w:val="affffffff4"/>
            <w:rFonts w:ascii="微软雅黑" w:eastAsia="微软雅黑" w:hAnsi="微软雅黑"/>
            <w:noProof/>
            <w:color w:val="auto"/>
            <w:sz w:val="21"/>
            <w:szCs w:val="21"/>
          </w:rPr>
          <w:t>七、投标有关规定</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_Toc151578113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7</w:t>
        </w:r>
        <w:r w:rsidRPr="0026751E">
          <w:rPr>
            <w:rFonts w:ascii="微软雅黑" w:eastAsia="微软雅黑" w:hAnsi="微软雅黑"/>
            <w:noProof/>
            <w:sz w:val="21"/>
            <w:szCs w:val="21"/>
          </w:rPr>
          <w:fldChar w:fldCharType="end"/>
        </w:r>
      </w:hyperlink>
    </w:p>
    <w:p w14:paraId="0041491E" w14:textId="0577D48D"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14" w:history="1">
        <w:r w:rsidRPr="0026751E">
          <w:rPr>
            <w:rStyle w:val="affffffff4"/>
            <w:rFonts w:ascii="微软雅黑" w:eastAsia="微软雅黑" w:hAnsi="微软雅黑"/>
            <w:noProof/>
            <w:color w:val="auto"/>
            <w:sz w:val="21"/>
            <w:szCs w:val="21"/>
          </w:rPr>
          <w:t>八、联系方式</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w:instrText>
        </w:r>
        <w:r w:rsidRPr="0026751E">
          <w:rPr>
            <w:rFonts w:ascii="微软雅黑" w:eastAsia="微软雅黑" w:hAnsi="微软雅黑"/>
            <w:noProof/>
            <w:sz w:val="21"/>
            <w:szCs w:val="21"/>
          </w:rPr>
          <w:instrText xml:space="preserve">151578114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8</w:t>
        </w:r>
        <w:r w:rsidRPr="0026751E">
          <w:rPr>
            <w:rFonts w:ascii="微软雅黑" w:eastAsia="微软雅黑" w:hAnsi="微软雅黑"/>
            <w:noProof/>
            <w:sz w:val="21"/>
            <w:szCs w:val="21"/>
          </w:rPr>
          <w:fldChar w:fldCharType="end"/>
        </w:r>
      </w:hyperlink>
    </w:p>
    <w:p w14:paraId="639EB2BA" w14:textId="7A926425" w:rsidR="00FB75BD" w:rsidRPr="0026751E" w:rsidRDefault="001522BF">
      <w:pPr>
        <w:pStyle w:val="1f0"/>
        <w:spacing w:line="300" w:lineRule="exact"/>
        <w:ind w:leftChars="200" w:left="560" w:firstLineChars="0" w:firstLine="0"/>
        <w:rPr>
          <w:rFonts w:ascii="微软雅黑" w:eastAsia="微软雅黑" w:hAnsi="微软雅黑" w:cstheme="minorBidi"/>
          <w:b/>
          <w:bCs/>
          <w:noProof/>
          <w:sz w:val="21"/>
          <w:szCs w:val="21"/>
          <w14:ligatures w14:val="standardContextual"/>
        </w:rPr>
      </w:pPr>
      <w:hyperlink w:anchor="_Toc151578115" w:history="1">
        <w:r w:rsidRPr="0026751E">
          <w:rPr>
            <w:rStyle w:val="affffffff4"/>
            <w:rFonts w:ascii="微软雅黑" w:eastAsia="微软雅黑" w:hAnsi="微软雅黑"/>
            <w:b/>
            <w:bCs/>
            <w:noProof/>
            <w:color w:val="auto"/>
            <w:sz w:val="21"/>
            <w:szCs w:val="21"/>
          </w:rPr>
          <w:t>第二篇</w:t>
        </w:r>
        <w:r w:rsidRPr="0026751E">
          <w:rPr>
            <w:rFonts w:ascii="微软雅黑" w:eastAsia="微软雅黑" w:hAnsi="微软雅黑" w:cstheme="minorBidi"/>
            <w:b/>
            <w:bCs/>
            <w:noProof/>
            <w:sz w:val="21"/>
            <w:szCs w:val="21"/>
            <w14:ligatures w14:val="standardContextual"/>
          </w:rPr>
          <w:tab/>
        </w:r>
        <w:r w:rsidRPr="0026751E">
          <w:rPr>
            <w:rStyle w:val="affffffff4"/>
            <w:rFonts w:ascii="微软雅黑" w:eastAsia="微软雅黑" w:hAnsi="微软雅黑"/>
            <w:b/>
            <w:bCs/>
            <w:noProof/>
            <w:color w:val="auto"/>
            <w:sz w:val="21"/>
            <w:szCs w:val="21"/>
          </w:rPr>
          <w:t>项目技术服务及质量要求</w:t>
        </w:r>
        <w:r w:rsidRPr="0026751E">
          <w:rPr>
            <w:rFonts w:ascii="微软雅黑" w:eastAsia="微软雅黑" w:hAnsi="微软雅黑"/>
            <w:b/>
            <w:bCs/>
            <w:noProof/>
            <w:sz w:val="21"/>
            <w:szCs w:val="21"/>
          </w:rPr>
          <w:tab/>
        </w:r>
        <w:r w:rsidRPr="0026751E">
          <w:rPr>
            <w:rFonts w:ascii="微软雅黑" w:eastAsia="微软雅黑" w:hAnsi="微软雅黑"/>
            <w:b/>
            <w:bCs/>
            <w:noProof/>
            <w:sz w:val="21"/>
            <w:szCs w:val="21"/>
          </w:rPr>
          <w:fldChar w:fldCharType="begin"/>
        </w:r>
        <w:r w:rsidRPr="0026751E">
          <w:rPr>
            <w:rFonts w:ascii="微软雅黑" w:eastAsia="微软雅黑" w:hAnsi="微软雅黑"/>
            <w:b/>
            <w:bCs/>
            <w:noProof/>
            <w:sz w:val="21"/>
            <w:szCs w:val="21"/>
          </w:rPr>
          <w:instrText xml:space="preserve"> PAGEREF _Toc151578115 \h </w:instrText>
        </w:r>
        <w:r w:rsidRPr="0026751E">
          <w:rPr>
            <w:rFonts w:ascii="微软雅黑" w:eastAsia="微软雅黑" w:hAnsi="微软雅黑"/>
            <w:b/>
            <w:bCs/>
            <w:noProof/>
            <w:sz w:val="21"/>
            <w:szCs w:val="21"/>
          </w:rPr>
        </w:r>
        <w:r w:rsidRPr="0026751E">
          <w:rPr>
            <w:rFonts w:ascii="微软雅黑" w:eastAsia="微软雅黑" w:hAnsi="微软雅黑"/>
            <w:b/>
            <w:bCs/>
            <w:noProof/>
            <w:sz w:val="21"/>
            <w:szCs w:val="21"/>
          </w:rPr>
          <w:fldChar w:fldCharType="separate"/>
        </w:r>
        <w:r w:rsidR="0026751E">
          <w:rPr>
            <w:rFonts w:ascii="微软雅黑" w:eastAsia="微软雅黑" w:hAnsi="微软雅黑"/>
            <w:b/>
            <w:bCs/>
            <w:noProof/>
            <w:sz w:val="21"/>
            <w:szCs w:val="21"/>
          </w:rPr>
          <w:t>9</w:t>
        </w:r>
        <w:r w:rsidRPr="0026751E">
          <w:rPr>
            <w:rFonts w:ascii="微软雅黑" w:eastAsia="微软雅黑" w:hAnsi="微软雅黑"/>
            <w:b/>
            <w:bCs/>
            <w:noProof/>
            <w:sz w:val="21"/>
            <w:szCs w:val="21"/>
          </w:rPr>
          <w:fldChar w:fldCharType="end"/>
        </w:r>
      </w:hyperlink>
    </w:p>
    <w:p w14:paraId="5A3B7791" w14:textId="471D693C"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16" w:history="1">
        <w:r w:rsidRPr="0026751E">
          <w:rPr>
            <w:rStyle w:val="affffffff4"/>
            <w:rFonts w:ascii="微软雅黑" w:eastAsia="微软雅黑" w:hAnsi="微软雅黑"/>
            <w:noProof/>
            <w:color w:val="auto"/>
            <w:sz w:val="21"/>
            <w:szCs w:val="21"/>
          </w:rPr>
          <w:t>一、</w:t>
        </w:r>
        <w:r w:rsidRPr="0026751E">
          <w:rPr>
            <w:rStyle w:val="affffffff4"/>
            <w:rFonts w:ascii="微软雅黑" w:eastAsia="微软雅黑" w:hAnsi="微软雅黑"/>
            <w:noProof/>
            <w:color w:val="auto"/>
            <w:sz w:val="21"/>
            <w:szCs w:val="21"/>
          </w:rPr>
          <w:t xml:space="preserve"> </w:t>
        </w:r>
        <w:r w:rsidRPr="0026751E">
          <w:rPr>
            <w:rStyle w:val="affffffff4"/>
            <w:rFonts w:ascii="微软雅黑" w:eastAsia="微软雅黑" w:hAnsi="微软雅黑"/>
            <w:noProof/>
            <w:color w:val="auto"/>
            <w:sz w:val="21"/>
            <w:szCs w:val="21"/>
          </w:rPr>
          <w:t>招标项目一览表</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_Toc151578116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9</w:t>
        </w:r>
        <w:r w:rsidRPr="0026751E">
          <w:rPr>
            <w:rFonts w:ascii="微软雅黑" w:eastAsia="微软雅黑" w:hAnsi="微软雅黑"/>
            <w:noProof/>
            <w:sz w:val="21"/>
            <w:szCs w:val="21"/>
          </w:rPr>
          <w:fldChar w:fldCharType="end"/>
        </w:r>
      </w:hyperlink>
    </w:p>
    <w:p w14:paraId="3666D06A" w14:textId="55C4438F"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17" w:history="1">
        <w:r w:rsidRPr="0026751E">
          <w:rPr>
            <w:rStyle w:val="affffffff4"/>
            <w:rFonts w:ascii="微软雅黑" w:eastAsia="微软雅黑" w:hAnsi="微软雅黑"/>
            <w:noProof/>
            <w:color w:val="auto"/>
            <w:sz w:val="21"/>
            <w:szCs w:val="21"/>
          </w:rPr>
          <w:t>二、</w:t>
        </w:r>
        <w:r w:rsidRPr="0026751E">
          <w:rPr>
            <w:rStyle w:val="affffffff4"/>
            <w:rFonts w:ascii="微软雅黑" w:eastAsia="微软雅黑" w:hAnsi="微软雅黑"/>
            <w:noProof/>
            <w:color w:val="auto"/>
            <w:sz w:val="21"/>
            <w:szCs w:val="21"/>
          </w:rPr>
          <w:t xml:space="preserve"> </w:t>
        </w:r>
        <w:r w:rsidRPr="0026751E">
          <w:rPr>
            <w:rStyle w:val="affffffff4"/>
            <w:rFonts w:ascii="微软雅黑" w:eastAsia="微软雅黑" w:hAnsi="微软雅黑"/>
            <w:noProof/>
            <w:color w:val="auto"/>
            <w:sz w:val="21"/>
            <w:szCs w:val="21"/>
          </w:rPr>
          <w:t>包一招标项目服务需求</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_Toc151578117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9</w:t>
        </w:r>
        <w:r w:rsidRPr="0026751E">
          <w:rPr>
            <w:rFonts w:ascii="微软雅黑" w:eastAsia="微软雅黑" w:hAnsi="微软雅黑"/>
            <w:noProof/>
            <w:sz w:val="21"/>
            <w:szCs w:val="21"/>
          </w:rPr>
          <w:fldChar w:fldCharType="end"/>
        </w:r>
      </w:hyperlink>
    </w:p>
    <w:p w14:paraId="21564B13" w14:textId="206F2D9F"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32" w:history="1">
        <w:r w:rsidRPr="0026751E">
          <w:rPr>
            <w:rStyle w:val="affffffff4"/>
            <w:rFonts w:ascii="微软雅黑" w:eastAsia="微软雅黑" w:hAnsi="微软雅黑"/>
            <w:noProof/>
            <w:color w:val="auto"/>
            <w:sz w:val="21"/>
            <w:szCs w:val="21"/>
          </w:rPr>
          <w:t>三、</w:t>
        </w:r>
        <w:r w:rsidRPr="0026751E">
          <w:rPr>
            <w:rStyle w:val="affffffff4"/>
            <w:rFonts w:ascii="微软雅黑" w:eastAsia="微软雅黑" w:hAnsi="微软雅黑" w:hint="eastAsia"/>
            <w:noProof/>
            <w:color w:val="auto"/>
            <w:sz w:val="21"/>
            <w:szCs w:val="21"/>
          </w:rPr>
          <w:t xml:space="preserve"> </w:t>
        </w:r>
        <w:r w:rsidRPr="0026751E">
          <w:rPr>
            <w:rStyle w:val="affffffff4"/>
            <w:rFonts w:ascii="微软雅黑" w:eastAsia="微软雅黑" w:hAnsi="微软雅黑"/>
            <w:noProof/>
            <w:color w:val="auto"/>
            <w:sz w:val="21"/>
            <w:szCs w:val="21"/>
          </w:rPr>
          <w:t>包二招标项目服务需求</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_Toc151578132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209</w:t>
        </w:r>
        <w:r w:rsidRPr="0026751E">
          <w:rPr>
            <w:rFonts w:ascii="微软雅黑" w:eastAsia="微软雅黑" w:hAnsi="微软雅黑"/>
            <w:noProof/>
            <w:sz w:val="21"/>
            <w:szCs w:val="21"/>
          </w:rPr>
          <w:fldChar w:fldCharType="end"/>
        </w:r>
      </w:hyperlink>
    </w:p>
    <w:p w14:paraId="068AE635" w14:textId="21A3D50D" w:rsidR="00FB75BD" w:rsidRPr="0026751E" w:rsidRDefault="001522BF">
      <w:pPr>
        <w:pStyle w:val="1f0"/>
        <w:spacing w:line="300" w:lineRule="exact"/>
        <w:ind w:leftChars="200" w:left="560" w:firstLineChars="0" w:firstLine="0"/>
        <w:rPr>
          <w:rFonts w:ascii="微软雅黑" w:eastAsia="微软雅黑" w:hAnsi="微软雅黑" w:cstheme="minorBidi"/>
          <w:b/>
          <w:bCs/>
          <w:noProof/>
          <w:sz w:val="21"/>
          <w:szCs w:val="21"/>
          <w14:ligatures w14:val="standardContextual"/>
        </w:rPr>
      </w:pPr>
      <w:hyperlink w:anchor="_Toc151578133" w:history="1">
        <w:r w:rsidRPr="0026751E">
          <w:rPr>
            <w:rStyle w:val="affffffff4"/>
            <w:rFonts w:ascii="微软雅黑" w:eastAsia="微软雅黑" w:hAnsi="微软雅黑"/>
            <w:b/>
            <w:bCs/>
            <w:noProof/>
            <w:color w:val="auto"/>
            <w:sz w:val="21"/>
            <w:szCs w:val="21"/>
          </w:rPr>
          <w:t>第三篇</w:t>
        </w:r>
        <w:r w:rsidRPr="0026751E">
          <w:rPr>
            <w:rFonts w:ascii="微软雅黑" w:eastAsia="微软雅黑" w:hAnsi="微软雅黑" w:cstheme="minorBidi"/>
            <w:b/>
            <w:bCs/>
            <w:noProof/>
            <w:sz w:val="21"/>
            <w:szCs w:val="21"/>
            <w14:ligatures w14:val="standardContextual"/>
          </w:rPr>
          <w:tab/>
        </w:r>
        <w:r w:rsidRPr="0026751E">
          <w:rPr>
            <w:rStyle w:val="affffffff4"/>
            <w:rFonts w:ascii="微软雅黑" w:eastAsia="微软雅黑" w:hAnsi="微软雅黑"/>
            <w:b/>
            <w:bCs/>
            <w:noProof/>
            <w:color w:val="auto"/>
            <w:sz w:val="21"/>
            <w:szCs w:val="21"/>
          </w:rPr>
          <w:t>项目商务需求（包一）</w:t>
        </w:r>
        <w:r w:rsidRPr="0026751E">
          <w:rPr>
            <w:rFonts w:ascii="微软雅黑" w:eastAsia="微软雅黑" w:hAnsi="微软雅黑"/>
            <w:b/>
            <w:bCs/>
            <w:noProof/>
            <w:sz w:val="21"/>
            <w:szCs w:val="21"/>
          </w:rPr>
          <w:tab/>
        </w:r>
        <w:r w:rsidRPr="0026751E">
          <w:rPr>
            <w:rFonts w:ascii="微软雅黑" w:eastAsia="微软雅黑" w:hAnsi="微软雅黑"/>
            <w:b/>
            <w:bCs/>
            <w:noProof/>
            <w:sz w:val="21"/>
            <w:szCs w:val="21"/>
          </w:rPr>
          <w:fldChar w:fldCharType="begin"/>
        </w:r>
        <w:r w:rsidRPr="0026751E">
          <w:rPr>
            <w:rFonts w:ascii="微软雅黑" w:eastAsia="微软雅黑" w:hAnsi="微软雅黑"/>
            <w:b/>
            <w:bCs/>
            <w:noProof/>
            <w:sz w:val="21"/>
            <w:szCs w:val="21"/>
          </w:rPr>
          <w:instrText xml:space="preserve"> PAGEREF _Toc151578133 \h </w:instrText>
        </w:r>
        <w:r w:rsidRPr="0026751E">
          <w:rPr>
            <w:rFonts w:ascii="微软雅黑" w:eastAsia="微软雅黑" w:hAnsi="微软雅黑"/>
            <w:b/>
            <w:bCs/>
            <w:noProof/>
            <w:sz w:val="21"/>
            <w:szCs w:val="21"/>
          </w:rPr>
        </w:r>
        <w:r w:rsidRPr="0026751E">
          <w:rPr>
            <w:rFonts w:ascii="微软雅黑" w:eastAsia="微软雅黑" w:hAnsi="微软雅黑"/>
            <w:b/>
            <w:bCs/>
            <w:noProof/>
            <w:sz w:val="21"/>
            <w:szCs w:val="21"/>
          </w:rPr>
          <w:fldChar w:fldCharType="separate"/>
        </w:r>
        <w:r w:rsidR="0026751E">
          <w:rPr>
            <w:rFonts w:ascii="微软雅黑" w:eastAsia="微软雅黑" w:hAnsi="微软雅黑"/>
            <w:b/>
            <w:bCs/>
            <w:noProof/>
            <w:sz w:val="21"/>
            <w:szCs w:val="21"/>
          </w:rPr>
          <w:t>215</w:t>
        </w:r>
        <w:r w:rsidRPr="0026751E">
          <w:rPr>
            <w:rFonts w:ascii="微软雅黑" w:eastAsia="微软雅黑" w:hAnsi="微软雅黑"/>
            <w:b/>
            <w:bCs/>
            <w:noProof/>
            <w:sz w:val="21"/>
            <w:szCs w:val="21"/>
          </w:rPr>
          <w:fldChar w:fldCharType="end"/>
        </w:r>
      </w:hyperlink>
    </w:p>
    <w:p w14:paraId="19AE2B9D" w14:textId="5EA1291B"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34" w:history="1">
        <w:r w:rsidRPr="0026751E">
          <w:rPr>
            <w:rStyle w:val="affffffff4"/>
            <w:rFonts w:ascii="微软雅黑" w:eastAsia="微软雅黑" w:hAnsi="微软雅黑"/>
            <w:noProof/>
            <w:color w:val="auto"/>
            <w:sz w:val="21"/>
            <w:szCs w:val="21"/>
          </w:rPr>
          <w:t>一、</w:t>
        </w:r>
        <w:r w:rsidRPr="0026751E">
          <w:rPr>
            <w:rStyle w:val="affffffff4"/>
            <w:rFonts w:ascii="微软雅黑" w:eastAsia="微软雅黑" w:hAnsi="微软雅黑"/>
            <w:noProof/>
            <w:color w:val="auto"/>
            <w:sz w:val="21"/>
            <w:szCs w:val="21"/>
          </w:rPr>
          <w:t xml:space="preserve"> </w:t>
        </w:r>
        <w:r w:rsidRPr="0026751E">
          <w:rPr>
            <w:rStyle w:val="affffffff4"/>
            <w:rFonts w:ascii="微软雅黑" w:eastAsia="微软雅黑" w:hAnsi="微软雅黑"/>
            <w:noProof/>
            <w:color w:val="auto"/>
            <w:sz w:val="21"/>
            <w:szCs w:val="21"/>
          </w:rPr>
          <w:t>开发建设期及服务地点</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_Toc151578134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215</w:t>
        </w:r>
        <w:r w:rsidRPr="0026751E">
          <w:rPr>
            <w:rFonts w:ascii="微软雅黑" w:eastAsia="微软雅黑" w:hAnsi="微软雅黑"/>
            <w:noProof/>
            <w:sz w:val="21"/>
            <w:szCs w:val="21"/>
          </w:rPr>
          <w:fldChar w:fldCharType="end"/>
        </w:r>
      </w:hyperlink>
    </w:p>
    <w:p w14:paraId="49CBEDE4" w14:textId="2B4C0CAE"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35" w:history="1">
        <w:r w:rsidRPr="0026751E">
          <w:rPr>
            <w:rStyle w:val="affffffff4"/>
            <w:rFonts w:ascii="微软雅黑" w:eastAsia="微软雅黑" w:hAnsi="微软雅黑"/>
            <w:noProof/>
            <w:color w:val="auto"/>
            <w:sz w:val="21"/>
            <w:szCs w:val="21"/>
          </w:rPr>
          <w:t>二、</w:t>
        </w:r>
        <w:r w:rsidRPr="0026751E">
          <w:rPr>
            <w:rStyle w:val="affffffff4"/>
            <w:rFonts w:ascii="微软雅黑" w:eastAsia="微软雅黑" w:hAnsi="微软雅黑"/>
            <w:noProof/>
            <w:color w:val="auto"/>
            <w:sz w:val="21"/>
            <w:szCs w:val="21"/>
          </w:rPr>
          <w:t xml:space="preserve"> </w:t>
        </w:r>
        <w:r w:rsidRPr="0026751E">
          <w:rPr>
            <w:rStyle w:val="affffffff4"/>
            <w:rFonts w:ascii="微软雅黑" w:eastAsia="微软雅黑" w:hAnsi="微软雅黑"/>
            <w:noProof/>
            <w:color w:val="auto"/>
            <w:sz w:val="21"/>
            <w:szCs w:val="21"/>
          </w:rPr>
          <w:t>施工组织要求</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_Toc151578135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215</w:t>
        </w:r>
        <w:r w:rsidRPr="0026751E">
          <w:rPr>
            <w:rFonts w:ascii="微软雅黑" w:eastAsia="微软雅黑" w:hAnsi="微软雅黑"/>
            <w:noProof/>
            <w:sz w:val="21"/>
            <w:szCs w:val="21"/>
          </w:rPr>
          <w:fldChar w:fldCharType="end"/>
        </w:r>
      </w:hyperlink>
    </w:p>
    <w:p w14:paraId="2F722516" w14:textId="1A0AA844"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36" w:history="1">
        <w:r w:rsidRPr="0026751E">
          <w:rPr>
            <w:rStyle w:val="affffffff4"/>
            <w:rFonts w:ascii="微软雅黑" w:eastAsia="微软雅黑" w:hAnsi="微软雅黑"/>
            <w:noProof/>
            <w:color w:val="auto"/>
            <w:sz w:val="21"/>
            <w:szCs w:val="21"/>
          </w:rPr>
          <w:t>三、</w:t>
        </w:r>
        <w:r w:rsidRPr="0026751E">
          <w:rPr>
            <w:rStyle w:val="affffffff4"/>
            <w:rFonts w:ascii="微软雅黑" w:eastAsia="微软雅黑" w:hAnsi="微软雅黑"/>
            <w:noProof/>
            <w:color w:val="auto"/>
            <w:sz w:val="21"/>
            <w:szCs w:val="21"/>
          </w:rPr>
          <w:t xml:space="preserve"> </w:t>
        </w:r>
        <w:r w:rsidRPr="0026751E">
          <w:rPr>
            <w:rStyle w:val="affffffff4"/>
            <w:rFonts w:ascii="微软雅黑" w:eastAsia="微软雅黑" w:hAnsi="微软雅黑"/>
            <w:noProof/>
            <w:color w:val="auto"/>
            <w:sz w:val="21"/>
            <w:szCs w:val="21"/>
          </w:rPr>
          <w:t>验收标准</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_Toc151578136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217</w:t>
        </w:r>
        <w:r w:rsidRPr="0026751E">
          <w:rPr>
            <w:rFonts w:ascii="微软雅黑" w:eastAsia="微软雅黑" w:hAnsi="微软雅黑"/>
            <w:noProof/>
            <w:sz w:val="21"/>
            <w:szCs w:val="21"/>
          </w:rPr>
          <w:fldChar w:fldCharType="end"/>
        </w:r>
      </w:hyperlink>
    </w:p>
    <w:p w14:paraId="49058DFD" w14:textId="5268FC68"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37" w:history="1">
        <w:r w:rsidRPr="0026751E">
          <w:rPr>
            <w:rStyle w:val="affffffff4"/>
            <w:rFonts w:ascii="微软雅黑" w:eastAsia="微软雅黑" w:hAnsi="微软雅黑"/>
            <w:noProof/>
            <w:color w:val="auto"/>
            <w:sz w:val="21"/>
            <w:szCs w:val="21"/>
          </w:rPr>
          <w:t>四、</w:t>
        </w:r>
        <w:r w:rsidRPr="0026751E">
          <w:rPr>
            <w:rStyle w:val="affffffff4"/>
            <w:rFonts w:ascii="微软雅黑" w:eastAsia="微软雅黑" w:hAnsi="微软雅黑"/>
            <w:noProof/>
            <w:color w:val="auto"/>
            <w:sz w:val="21"/>
            <w:szCs w:val="21"/>
          </w:rPr>
          <w:t xml:space="preserve"> </w:t>
        </w:r>
        <w:r w:rsidRPr="0026751E">
          <w:rPr>
            <w:rStyle w:val="affffffff4"/>
            <w:rFonts w:ascii="微软雅黑" w:eastAsia="微软雅黑" w:hAnsi="微软雅黑"/>
            <w:noProof/>
            <w:color w:val="auto"/>
            <w:sz w:val="21"/>
            <w:szCs w:val="21"/>
          </w:rPr>
          <w:t>质量保证</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_Toc151578137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220</w:t>
        </w:r>
        <w:r w:rsidRPr="0026751E">
          <w:rPr>
            <w:rFonts w:ascii="微软雅黑" w:eastAsia="微软雅黑" w:hAnsi="微软雅黑"/>
            <w:noProof/>
            <w:sz w:val="21"/>
            <w:szCs w:val="21"/>
          </w:rPr>
          <w:fldChar w:fldCharType="end"/>
        </w:r>
      </w:hyperlink>
    </w:p>
    <w:p w14:paraId="75250A4F" w14:textId="6E5BAB7E"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38" w:history="1">
        <w:r w:rsidRPr="0026751E">
          <w:rPr>
            <w:rStyle w:val="affffffff4"/>
            <w:rFonts w:ascii="微软雅黑" w:eastAsia="微软雅黑" w:hAnsi="微软雅黑"/>
            <w:noProof/>
            <w:color w:val="auto"/>
            <w:sz w:val="21"/>
            <w:szCs w:val="21"/>
          </w:rPr>
          <w:t>五、</w:t>
        </w:r>
        <w:r w:rsidRPr="0026751E">
          <w:rPr>
            <w:rStyle w:val="affffffff4"/>
            <w:rFonts w:ascii="微软雅黑" w:eastAsia="微软雅黑" w:hAnsi="微软雅黑"/>
            <w:noProof/>
            <w:color w:val="auto"/>
            <w:sz w:val="21"/>
            <w:szCs w:val="21"/>
          </w:rPr>
          <w:t xml:space="preserve"> </w:t>
        </w:r>
        <w:r w:rsidRPr="0026751E">
          <w:rPr>
            <w:rStyle w:val="affffffff4"/>
            <w:rFonts w:ascii="微软雅黑" w:eastAsia="微软雅黑" w:hAnsi="微软雅黑"/>
            <w:noProof/>
            <w:color w:val="auto"/>
            <w:sz w:val="21"/>
            <w:szCs w:val="21"/>
          </w:rPr>
          <w:t>售后服务</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_Toc151578138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221</w:t>
        </w:r>
        <w:r w:rsidRPr="0026751E">
          <w:rPr>
            <w:rFonts w:ascii="微软雅黑" w:eastAsia="微软雅黑" w:hAnsi="微软雅黑"/>
            <w:noProof/>
            <w:sz w:val="21"/>
            <w:szCs w:val="21"/>
          </w:rPr>
          <w:fldChar w:fldCharType="end"/>
        </w:r>
      </w:hyperlink>
    </w:p>
    <w:p w14:paraId="29096C04" w14:textId="034E3B1D"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39" w:history="1">
        <w:r w:rsidRPr="0026751E">
          <w:rPr>
            <w:rStyle w:val="affffffff4"/>
            <w:rFonts w:ascii="微软雅黑" w:eastAsia="微软雅黑" w:hAnsi="微软雅黑"/>
            <w:noProof/>
            <w:color w:val="auto"/>
            <w:sz w:val="21"/>
            <w:szCs w:val="21"/>
          </w:rPr>
          <w:t>六、</w:t>
        </w:r>
        <w:r w:rsidRPr="0026751E">
          <w:rPr>
            <w:rStyle w:val="affffffff4"/>
            <w:rFonts w:ascii="微软雅黑" w:eastAsia="微软雅黑" w:hAnsi="微软雅黑"/>
            <w:noProof/>
            <w:color w:val="auto"/>
            <w:sz w:val="21"/>
            <w:szCs w:val="21"/>
          </w:rPr>
          <w:t xml:space="preserve"> </w:t>
        </w:r>
        <w:r w:rsidRPr="0026751E">
          <w:rPr>
            <w:rStyle w:val="affffffff4"/>
            <w:rFonts w:ascii="微软雅黑" w:eastAsia="微软雅黑" w:hAnsi="微软雅黑"/>
            <w:noProof/>
            <w:color w:val="auto"/>
            <w:sz w:val="21"/>
            <w:szCs w:val="21"/>
          </w:rPr>
          <w:t>考核办法</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_Toc151578139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222</w:t>
        </w:r>
        <w:r w:rsidRPr="0026751E">
          <w:rPr>
            <w:rFonts w:ascii="微软雅黑" w:eastAsia="微软雅黑" w:hAnsi="微软雅黑"/>
            <w:noProof/>
            <w:sz w:val="21"/>
            <w:szCs w:val="21"/>
          </w:rPr>
          <w:fldChar w:fldCharType="end"/>
        </w:r>
      </w:hyperlink>
    </w:p>
    <w:p w14:paraId="69819DE8" w14:textId="2AF4106F"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40" w:history="1">
        <w:r w:rsidRPr="0026751E">
          <w:rPr>
            <w:rStyle w:val="affffffff4"/>
            <w:rFonts w:ascii="微软雅黑" w:eastAsia="微软雅黑" w:hAnsi="微软雅黑"/>
            <w:noProof/>
            <w:color w:val="auto"/>
            <w:sz w:val="21"/>
            <w:szCs w:val="21"/>
          </w:rPr>
          <w:t>七、</w:t>
        </w:r>
        <w:r w:rsidRPr="0026751E">
          <w:rPr>
            <w:rStyle w:val="affffffff4"/>
            <w:rFonts w:ascii="微软雅黑" w:eastAsia="微软雅黑" w:hAnsi="微软雅黑"/>
            <w:noProof/>
            <w:color w:val="auto"/>
            <w:sz w:val="21"/>
            <w:szCs w:val="21"/>
          </w:rPr>
          <w:t xml:space="preserve"> </w:t>
        </w:r>
        <w:r w:rsidRPr="0026751E">
          <w:rPr>
            <w:rStyle w:val="affffffff4"/>
            <w:rFonts w:ascii="微软雅黑" w:eastAsia="微软雅黑" w:hAnsi="微软雅黑"/>
            <w:noProof/>
            <w:color w:val="auto"/>
            <w:sz w:val="21"/>
            <w:szCs w:val="21"/>
          </w:rPr>
          <w:t>报价要求</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w:instrText>
        </w:r>
        <w:r w:rsidRPr="0026751E">
          <w:rPr>
            <w:rFonts w:ascii="微软雅黑" w:eastAsia="微软雅黑" w:hAnsi="微软雅黑"/>
            <w:noProof/>
            <w:sz w:val="21"/>
            <w:szCs w:val="21"/>
          </w:rPr>
          <w:instrText xml:space="preserve">c151578140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225</w:t>
        </w:r>
        <w:r w:rsidRPr="0026751E">
          <w:rPr>
            <w:rFonts w:ascii="微软雅黑" w:eastAsia="微软雅黑" w:hAnsi="微软雅黑"/>
            <w:noProof/>
            <w:sz w:val="21"/>
            <w:szCs w:val="21"/>
          </w:rPr>
          <w:fldChar w:fldCharType="end"/>
        </w:r>
      </w:hyperlink>
    </w:p>
    <w:p w14:paraId="2C93BFEC" w14:textId="547F4F9C"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41" w:history="1">
        <w:r w:rsidRPr="0026751E">
          <w:rPr>
            <w:rStyle w:val="affffffff4"/>
            <w:rFonts w:ascii="微软雅黑" w:eastAsia="微软雅黑" w:hAnsi="微软雅黑"/>
            <w:noProof/>
            <w:color w:val="auto"/>
            <w:sz w:val="21"/>
            <w:szCs w:val="21"/>
          </w:rPr>
          <w:t>八、</w:t>
        </w:r>
        <w:r w:rsidRPr="0026751E">
          <w:rPr>
            <w:rStyle w:val="affffffff4"/>
            <w:rFonts w:ascii="微软雅黑" w:eastAsia="微软雅黑" w:hAnsi="微软雅黑"/>
            <w:noProof/>
            <w:color w:val="auto"/>
            <w:sz w:val="21"/>
            <w:szCs w:val="21"/>
          </w:rPr>
          <w:t xml:space="preserve"> </w:t>
        </w:r>
        <w:r w:rsidRPr="0026751E">
          <w:rPr>
            <w:rStyle w:val="affffffff4"/>
            <w:rFonts w:ascii="微软雅黑" w:eastAsia="微软雅黑" w:hAnsi="微软雅黑"/>
            <w:noProof/>
            <w:color w:val="auto"/>
            <w:sz w:val="21"/>
            <w:szCs w:val="21"/>
          </w:rPr>
          <w:t>付款方式</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_Toc151578141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225</w:t>
        </w:r>
        <w:r w:rsidRPr="0026751E">
          <w:rPr>
            <w:rFonts w:ascii="微软雅黑" w:eastAsia="微软雅黑" w:hAnsi="微软雅黑"/>
            <w:noProof/>
            <w:sz w:val="21"/>
            <w:szCs w:val="21"/>
          </w:rPr>
          <w:fldChar w:fldCharType="end"/>
        </w:r>
      </w:hyperlink>
    </w:p>
    <w:p w14:paraId="3B369721" w14:textId="0FD88689"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42" w:history="1">
        <w:r w:rsidRPr="0026751E">
          <w:rPr>
            <w:rStyle w:val="affffffff4"/>
            <w:rFonts w:ascii="微软雅黑" w:eastAsia="微软雅黑" w:hAnsi="微软雅黑"/>
            <w:noProof/>
            <w:color w:val="auto"/>
            <w:sz w:val="21"/>
            <w:szCs w:val="21"/>
          </w:rPr>
          <w:t>九、</w:t>
        </w:r>
        <w:r w:rsidRPr="0026751E">
          <w:rPr>
            <w:rStyle w:val="affffffff4"/>
            <w:rFonts w:ascii="微软雅黑" w:eastAsia="微软雅黑" w:hAnsi="微软雅黑"/>
            <w:noProof/>
            <w:color w:val="auto"/>
            <w:sz w:val="21"/>
            <w:szCs w:val="21"/>
          </w:rPr>
          <w:t xml:space="preserve"> </w:t>
        </w:r>
        <w:r w:rsidRPr="0026751E">
          <w:rPr>
            <w:rStyle w:val="affffffff4"/>
            <w:rFonts w:ascii="微软雅黑" w:eastAsia="微软雅黑" w:hAnsi="微软雅黑"/>
            <w:noProof/>
            <w:color w:val="auto"/>
            <w:sz w:val="21"/>
            <w:szCs w:val="21"/>
          </w:rPr>
          <w:t>知识产权</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w:instrText>
        </w:r>
        <w:r w:rsidRPr="0026751E">
          <w:rPr>
            <w:rFonts w:ascii="微软雅黑" w:eastAsia="微软雅黑" w:hAnsi="微软雅黑"/>
            <w:noProof/>
            <w:sz w:val="21"/>
            <w:szCs w:val="21"/>
          </w:rPr>
          <w:instrText xml:space="preserve">c151578142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226</w:t>
        </w:r>
        <w:r w:rsidRPr="0026751E">
          <w:rPr>
            <w:rFonts w:ascii="微软雅黑" w:eastAsia="微软雅黑" w:hAnsi="微软雅黑"/>
            <w:noProof/>
            <w:sz w:val="21"/>
            <w:szCs w:val="21"/>
          </w:rPr>
          <w:fldChar w:fldCharType="end"/>
        </w:r>
      </w:hyperlink>
    </w:p>
    <w:p w14:paraId="38509106" w14:textId="379BBA65"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43" w:history="1">
        <w:r w:rsidRPr="0026751E">
          <w:rPr>
            <w:rStyle w:val="affffffff4"/>
            <w:rFonts w:ascii="微软雅黑" w:eastAsia="微软雅黑" w:hAnsi="微软雅黑"/>
            <w:noProof/>
            <w:color w:val="auto"/>
            <w:sz w:val="21"/>
            <w:szCs w:val="21"/>
          </w:rPr>
          <w:t>十、</w:t>
        </w:r>
        <w:r w:rsidRPr="0026751E">
          <w:rPr>
            <w:rStyle w:val="affffffff4"/>
            <w:rFonts w:ascii="微软雅黑" w:eastAsia="微软雅黑" w:hAnsi="微软雅黑"/>
            <w:noProof/>
            <w:color w:val="auto"/>
            <w:sz w:val="21"/>
            <w:szCs w:val="21"/>
          </w:rPr>
          <w:t xml:space="preserve"> </w:t>
        </w:r>
        <w:r w:rsidRPr="0026751E">
          <w:rPr>
            <w:rStyle w:val="affffffff4"/>
            <w:rFonts w:ascii="微软雅黑" w:eastAsia="微软雅黑" w:hAnsi="微软雅黑"/>
            <w:noProof/>
            <w:color w:val="auto"/>
            <w:sz w:val="21"/>
            <w:szCs w:val="21"/>
          </w:rPr>
          <w:t>保密要求</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_Toc151578143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226</w:t>
        </w:r>
        <w:r w:rsidRPr="0026751E">
          <w:rPr>
            <w:rFonts w:ascii="微软雅黑" w:eastAsia="微软雅黑" w:hAnsi="微软雅黑"/>
            <w:noProof/>
            <w:sz w:val="21"/>
            <w:szCs w:val="21"/>
          </w:rPr>
          <w:fldChar w:fldCharType="end"/>
        </w:r>
      </w:hyperlink>
    </w:p>
    <w:p w14:paraId="05D86A53" w14:textId="29B0BECD"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44" w:history="1">
        <w:r w:rsidRPr="0026751E">
          <w:rPr>
            <w:rStyle w:val="affffffff4"/>
            <w:rFonts w:ascii="微软雅黑" w:eastAsia="微软雅黑" w:hAnsi="微软雅黑"/>
            <w:noProof/>
            <w:color w:val="auto"/>
            <w:sz w:val="21"/>
            <w:szCs w:val="21"/>
          </w:rPr>
          <w:t>十一、</w:t>
        </w:r>
        <w:r w:rsidRPr="0026751E">
          <w:rPr>
            <w:rStyle w:val="affffffff4"/>
            <w:rFonts w:ascii="微软雅黑" w:eastAsia="微软雅黑" w:hAnsi="微软雅黑"/>
            <w:noProof/>
            <w:color w:val="auto"/>
            <w:sz w:val="21"/>
            <w:szCs w:val="21"/>
          </w:rPr>
          <w:t xml:space="preserve"> </w:t>
        </w:r>
        <w:r w:rsidRPr="0026751E">
          <w:rPr>
            <w:rStyle w:val="affffffff4"/>
            <w:rFonts w:ascii="微软雅黑" w:eastAsia="微软雅黑" w:hAnsi="微软雅黑"/>
            <w:noProof/>
            <w:color w:val="auto"/>
            <w:sz w:val="21"/>
            <w:szCs w:val="21"/>
          </w:rPr>
          <w:t>培训</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_Toc151578144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227</w:t>
        </w:r>
        <w:r w:rsidRPr="0026751E">
          <w:rPr>
            <w:rFonts w:ascii="微软雅黑" w:eastAsia="微软雅黑" w:hAnsi="微软雅黑"/>
            <w:noProof/>
            <w:sz w:val="21"/>
            <w:szCs w:val="21"/>
          </w:rPr>
          <w:fldChar w:fldCharType="end"/>
        </w:r>
      </w:hyperlink>
    </w:p>
    <w:p w14:paraId="5A73AF25" w14:textId="6E9199B2"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45" w:history="1">
        <w:r w:rsidRPr="0026751E">
          <w:rPr>
            <w:rStyle w:val="affffffff4"/>
            <w:rFonts w:ascii="微软雅黑" w:eastAsia="微软雅黑" w:hAnsi="微软雅黑"/>
            <w:noProof/>
            <w:color w:val="auto"/>
            <w:sz w:val="21"/>
            <w:szCs w:val="21"/>
          </w:rPr>
          <w:t>十二、</w:t>
        </w:r>
        <w:r w:rsidRPr="0026751E">
          <w:rPr>
            <w:rStyle w:val="affffffff4"/>
            <w:rFonts w:ascii="微软雅黑" w:eastAsia="微软雅黑" w:hAnsi="微软雅黑"/>
            <w:noProof/>
            <w:color w:val="auto"/>
            <w:sz w:val="21"/>
            <w:szCs w:val="21"/>
          </w:rPr>
          <w:t xml:space="preserve"> </w:t>
        </w:r>
        <w:r w:rsidRPr="0026751E">
          <w:rPr>
            <w:rStyle w:val="affffffff4"/>
            <w:rFonts w:ascii="微软雅黑" w:eastAsia="微软雅黑" w:hAnsi="微软雅黑"/>
            <w:noProof/>
            <w:color w:val="auto"/>
            <w:sz w:val="21"/>
            <w:szCs w:val="21"/>
          </w:rPr>
          <w:t>其他商务要求内容</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w:instrText>
        </w:r>
        <w:r w:rsidRPr="0026751E">
          <w:rPr>
            <w:rFonts w:ascii="微软雅黑" w:eastAsia="微软雅黑" w:hAnsi="微软雅黑"/>
            <w:noProof/>
            <w:sz w:val="21"/>
            <w:szCs w:val="21"/>
          </w:rPr>
          <w:instrText xml:space="preserve">F _Toc151578145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227</w:t>
        </w:r>
        <w:r w:rsidRPr="0026751E">
          <w:rPr>
            <w:rFonts w:ascii="微软雅黑" w:eastAsia="微软雅黑" w:hAnsi="微软雅黑"/>
            <w:noProof/>
            <w:sz w:val="21"/>
            <w:szCs w:val="21"/>
          </w:rPr>
          <w:fldChar w:fldCharType="end"/>
        </w:r>
      </w:hyperlink>
    </w:p>
    <w:p w14:paraId="2312F2BD" w14:textId="3BA7E36D" w:rsidR="00FB75BD" w:rsidRPr="0026751E" w:rsidRDefault="001522BF">
      <w:pPr>
        <w:pStyle w:val="1f0"/>
        <w:spacing w:line="300" w:lineRule="exact"/>
        <w:ind w:leftChars="200" w:left="560" w:firstLineChars="0" w:firstLine="0"/>
        <w:rPr>
          <w:rFonts w:ascii="微软雅黑" w:eastAsia="微软雅黑" w:hAnsi="微软雅黑" w:cstheme="minorBidi"/>
          <w:b/>
          <w:bCs/>
          <w:noProof/>
          <w:sz w:val="21"/>
          <w:szCs w:val="21"/>
          <w14:ligatures w14:val="standardContextual"/>
        </w:rPr>
      </w:pPr>
      <w:hyperlink w:anchor="_Toc151578146" w:history="1">
        <w:r w:rsidRPr="0026751E">
          <w:rPr>
            <w:rStyle w:val="affffffff4"/>
            <w:rFonts w:ascii="微软雅黑" w:eastAsia="微软雅黑" w:hAnsi="微软雅黑"/>
            <w:b/>
            <w:bCs/>
            <w:noProof/>
            <w:color w:val="auto"/>
            <w:sz w:val="21"/>
            <w:szCs w:val="21"/>
          </w:rPr>
          <w:t>第三篇</w:t>
        </w:r>
        <w:r w:rsidRPr="0026751E">
          <w:rPr>
            <w:rStyle w:val="affffffff4"/>
            <w:rFonts w:ascii="微软雅黑" w:eastAsia="微软雅黑" w:hAnsi="微软雅黑"/>
            <w:b/>
            <w:bCs/>
            <w:noProof/>
            <w:color w:val="auto"/>
            <w:sz w:val="21"/>
            <w:szCs w:val="21"/>
          </w:rPr>
          <w:t xml:space="preserve"> </w:t>
        </w:r>
        <w:r w:rsidRPr="0026751E">
          <w:rPr>
            <w:rStyle w:val="affffffff4"/>
            <w:rFonts w:ascii="微软雅黑" w:eastAsia="微软雅黑" w:hAnsi="微软雅黑"/>
            <w:b/>
            <w:bCs/>
            <w:noProof/>
            <w:color w:val="auto"/>
            <w:sz w:val="21"/>
            <w:szCs w:val="21"/>
          </w:rPr>
          <w:t>项目商务需求（包二）</w:t>
        </w:r>
        <w:r w:rsidRPr="0026751E">
          <w:rPr>
            <w:rFonts w:ascii="微软雅黑" w:eastAsia="微软雅黑" w:hAnsi="微软雅黑"/>
            <w:b/>
            <w:bCs/>
            <w:noProof/>
            <w:sz w:val="21"/>
            <w:szCs w:val="21"/>
          </w:rPr>
          <w:tab/>
        </w:r>
        <w:r w:rsidRPr="0026751E">
          <w:rPr>
            <w:rFonts w:ascii="微软雅黑" w:eastAsia="微软雅黑" w:hAnsi="微软雅黑"/>
            <w:b/>
            <w:bCs/>
            <w:noProof/>
            <w:sz w:val="21"/>
            <w:szCs w:val="21"/>
          </w:rPr>
          <w:fldChar w:fldCharType="begin"/>
        </w:r>
        <w:r w:rsidRPr="0026751E">
          <w:rPr>
            <w:rFonts w:ascii="微软雅黑" w:eastAsia="微软雅黑" w:hAnsi="微软雅黑"/>
            <w:b/>
            <w:bCs/>
            <w:noProof/>
            <w:sz w:val="21"/>
            <w:szCs w:val="21"/>
          </w:rPr>
          <w:instrText xml:space="preserve"> PAGEREF _Toc151578146 \h </w:instrText>
        </w:r>
        <w:r w:rsidRPr="0026751E">
          <w:rPr>
            <w:rFonts w:ascii="微软雅黑" w:eastAsia="微软雅黑" w:hAnsi="微软雅黑"/>
            <w:b/>
            <w:bCs/>
            <w:noProof/>
            <w:sz w:val="21"/>
            <w:szCs w:val="21"/>
          </w:rPr>
        </w:r>
        <w:r w:rsidRPr="0026751E">
          <w:rPr>
            <w:rFonts w:ascii="微软雅黑" w:eastAsia="微软雅黑" w:hAnsi="微软雅黑"/>
            <w:b/>
            <w:bCs/>
            <w:noProof/>
            <w:sz w:val="21"/>
            <w:szCs w:val="21"/>
          </w:rPr>
          <w:fldChar w:fldCharType="separate"/>
        </w:r>
        <w:r w:rsidR="0026751E">
          <w:rPr>
            <w:rFonts w:ascii="微软雅黑" w:eastAsia="微软雅黑" w:hAnsi="微软雅黑"/>
            <w:b/>
            <w:bCs/>
            <w:noProof/>
            <w:sz w:val="21"/>
            <w:szCs w:val="21"/>
          </w:rPr>
          <w:t>228</w:t>
        </w:r>
        <w:r w:rsidRPr="0026751E">
          <w:rPr>
            <w:rFonts w:ascii="微软雅黑" w:eastAsia="微软雅黑" w:hAnsi="微软雅黑"/>
            <w:b/>
            <w:bCs/>
            <w:noProof/>
            <w:sz w:val="21"/>
            <w:szCs w:val="21"/>
          </w:rPr>
          <w:fldChar w:fldCharType="end"/>
        </w:r>
      </w:hyperlink>
    </w:p>
    <w:p w14:paraId="28F6FD66" w14:textId="0FEEAA27"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47" w:history="1">
        <w:r w:rsidRPr="0026751E">
          <w:rPr>
            <w:rStyle w:val="affffffff4"/>
            <w:rFonts w:ascii="微软雅黑" w:eastAsia="微软雅黑" w:hAnsi="微软雅黑"/>
            <w:noProof/>
            <w:color w:val="auto"/>
            <w:sz w:val="21"/>
            <w:szCs w:val="21"/>
          </w:rPr>
          <w:t>一、</w:t>
        </w:r>
        <w:r w:rsidRPr="0026751E">
          <w:rPr>
            <w:rStyle w:val="affffffff4"/>
            <w:rFonts w:ascii="微软雅黑" w:eastAsia="微软雅黑" w:hAnsi="微软雅黑"/>
            <w:noProof/>
            <w:color w:val="auto"/>
            <w:sz w:val="21"/>
            <w:szCs w:val="21"/>
          </w:rPr>
          <w:t xml:space="preserve"> </w:t>
        </w:r>
        <w:r w:rsidRPr="0026751E">
          <w:rPr>
            <w:rStyle w:val="affffffff4"/>
            <w:rFonts w:ascii="微软雅黑" w:eastAsia="微软雅黑" w:hAnsi="微软雅黑"/>
            <w:noProof/>
            <w:color w:val="auto"/>
            <w:sz w:val="21"/>
            <w:szCs w:val="21"/>
          </w:rPr>
          <w:t>服务时间、服务地点及验收方式</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_Toc151578147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228</w:t>
        </w:r>
        <w:r w:rsidRPr="0026751E">
          <w:rPr>
            <w:rFonts w:ascii="微软雅黑" w:eastAsia="微软雅黑" w:hAnsi="微软雅黑"/>
            <w:noProof/>
            <w:sz w:val="21"/>
            <w:szCs w:val="21"/>
          </w:rPr>
          <w:fldChar w:fldCharType="end"/>
        </w:r>
      </w:hyperlink>
    </w:p>
    <w:p w14:paraId="2664097F" w14:textId="1177B8E0"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48" w:history="1">
        <w:r w:rsidRPr="0026751E">
          <w:rPr>
            <w:rStyle w:val="affffffff4"/>
            <w:rFonts w:ascii="微软雅黑" w:eastAsia="微软雅黑" w:hAnsi="微软雅黑"/>
            <w:noProof/>
            <w:color w:val="auto"/>
            <w:sz w:val="21"/>
            <w:szCs w:val="21"/>
          </w:rPr>
          <w:t>二、</w:t>
        </w:r>
        <w:r w:rsidRPr="0026751E">
          <w:rPr>
            <w:rStyle w:val="affffffff4"/>
            <w:rFonts w:ascii="微软雅黑" w:eastAsia="微软雅黑" w:hAnsi="微软雅黑"/>
            <w:noProof/>
            <w:color w:val="auto"/>
            <w:sz w:val="21"/>
            <w:szCs w:val="21"/>
          </w:rPr>
          <w:t xml:space="preserve"> </w:t>
        </w:r>
        <w:r w:rsidRPr="0026751E">
          <w:rPr>
            <w:rStyle w:val="affffffff4"/>
            <w:rFonts w:ascii="微软雅黑" w:eastAsia="微软雅黑" w:hAnsi="微软雅黑"/>
            <w:noProof/>
            <w:color w:val="auto"/>
            <w:sz w:val="21"/>
            <w:szCs w:val="21"/>
          </w:rPr>
          <w:t>报价要求</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_Toc151578148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228</w:t>
        </w:r>
        <w:r w:rsidRPr="0026751E">
          <w:rPr>
            <w:rFonts w:ascii="微软雅黑" w:eastAsia="微软雅黑" w:hAnsi="微软雅黑"/>
            <w:noProof/>
            <w:sz w:val="21"/>
            <w:szCs w:val="21"/>
          </w:rPr>
          <w:fldChar w:fldCharType="end"/>
        </w:r>
      </w:hyperlink>
    </w:p>
    <w:p w14:paraId="66CD2600" w14:textId="54919168"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49" w:history="1">
        <w:r w:rsidRPr="0026751E">
          <w:rPr>
            <w:rStyle w:val="affffffff4"/>
            <w:rFonts w:ascii="微软雅黑" w:eastAsia="微软雅黑" w:hAnsi="微软雅黑"/>
            <w:noProof/>
            <w:color w:val="auto"/>
            <w:sz w:val="21"/>
            <w:szCs w:val="21"/>
          </w:rPr>
          <w:t>三、</w:t>
        </w:r>
        <w:r w:rsidRPr="0026751E">
          <w:rPr>
            <w:rStyle w:val="affffffff4"/>
            <w:rFonts w:ascii="微软雅黑" w:eastAsia="微软雅黑" w:hAnsi="微软雅黑"/>
            <w:noProof/>
            <w:color w:val="auto"/>
            <w:sz w:val="21"/>
            <w:szCs w:val="21"/>
          </w:rPr>
          <w:t xml:space="preserve"> </w:t>
        </w:r>
        <w:r w:rsidRPr="0026751E">
          <w:rPr>
            <w:rStyle w:val="affffffff4"/>
            <w:rFonts w:ascii="微软雅黑" w:eastAsia="微软雅黑" w:hAnsi="微软雅黑"/>
            <w:noProof/>
            <w:color w:val="auto"/>
            <w:sz w:val="21"/>
            <w:szCs w:val="21"/>
          </w:rPr>
          <w:t>考核方式</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w:instrText>
        </w:r>
        <w:r w:rsidRPr="0026751E">
          <w:rPr>
            <w:rFonts w:ascii="微软雅黑" w:eastAsia="微软雅黑" w:hAnsi="微软雅黑"/>
            <w:noProof/>
            <w:sz w:val="21"/>
            <w:szCs w:val="21"/>
          </w:rPr>
          <w:instrText xml:space="preserve">c151578149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228</w:t>
        </w:r>
        <w:r w:rsidRPr="0026751E">
          <w:rPr>
            <w:rFonts w:ascii="微软雅黑" w:eastAsia="微软雅黑" w:hAnsi="微软雅黑"/>
            <w:noProof/>
            <w:sz w:val="21"/>
            <w:szCs w:val="21"/>
          </w:rPr>
          <w:fldChar w:fldCharType="end"/>
        </w:r>
      </w:hyperlink>
    </w:p>
    <w:p w14:paraId="6737B82C" w14:textId="3C8961C9"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50" w:history="1">
        <w:r w:rsidRPr="0026751E">
          <w:rPr>
            <w:rStyle w:val="affffffff4"/>
            <w:rFonts w:ascii="微软雅黑" w:eastAsia="微软雅黑" w:hAnsi="微软雅黑"/>
            <w:noProof/>
            <w:color w:val="auto"/>
            <w:sz w:val="21"/>
            <w:szCs w:val="21"/>
          </w:rPr>
          <w:t>四、</w:t>
        </w:r>
        <w:r w:rsidRPr="0026751E">
          <w:rPr>
            <w:rStyle w:val="affffffff4"/>
            <w:rFonts w:ascii="微软雅黑" w:eastAsia="微软雅黑" w:hAnsi="微软雅黑"/>
            <w:noProof/>
            <w:color w:val="auto"/>
            <w:sz w:val="21"/>
            <w:szCs w:val="21"/>
          </w:rPr>
          <w:t xml:space="preserve"> </w:t>
        </w:r>
        <w:r w:rsidRPr="0026751E">
          <w:rPr>
            <w:rStyle w:val="affffffff4"/>
            <w:rFonts w:ascii="微软雅黑" w:eastAsia="微软雅黑" w:hAnsi="微软雅黑"/>
            <w:noProof/>
            <w:color w:val="auto"/>
            <w:sz w:val="21"/>
            <w:szCs w:val="21"/>
          </w:rPr>
          <w:t>付款方式</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_Toc151578150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229</w:t>
        </w:r>
        <w:r w:rsidRPr="0026751E">
          <w:rPr>
            <w:rFonts w:ascii="微软雅黑" w:eastAsia="微软雅黑" w:hAnsi="微软雅黑"/>
            <w:noProof/>
            <w:sz w:val="21"/>
            <w:szCs w:val="21"/>
          </w:rPr>
          <w:fldChar w:fldCharType="end"/>
        </w:r>
      </w:hyperlink>
    </w:p>
    <w:p w14:paraId="5FA15895" w14:textId="511F4354"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51" w:history="1">
        <w:r w:rsidRPr="0026751E">
          <w:rPr>
            <w:rStyle w:val="affffffff4"/>
            <w:rFonts w:ascii="微软雅黑" w:eastAsia="微软雅黑" w:hAnsi="微软雅黑"/>
            <w:noProof/>
            <w:color w:val="auto"/>
            <w:sz w:val="21"/>
            <w:szCs w:val="21"/>
          </w:rPr>
          <w:t>五、</w:t>
        </w:r>
        <w:r w:rsidRPr="0026751E">
          <w:rPr>
            <w:rStyle w:val="affffffff4"/>
            <w:rFonts w:ascii="微软雅黑" w:eastAsia="微软雅黑" w:hAnsi="微软雅黑"/>
            <w:noProof/>
            <w:color w:val="auto"/>
            <w:sz w:val="21"/>
            <w:szCs w:val="21"/>
          </w:rPr>
          <w:t xml:space="preserve"> </w:t>
        </w:r>
        <w:r w:rsidRPr="0026751E">
          <w:rPr>
            <w:rStyle w:val="affffffff4"/>
            <w:rFonts w:ascii="微软雅黑" w:eastAsia="微软雅黑" w:hAnsi="微软雅黑"/>
            <w:noProof/>
            <w:color w:val="auto"/>
            <w:sz w:val="21"/>
            <w:szCs w:val="21"/>
          </w:rPr>
          <w:t>知识产权</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_Toc151578151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229</w:t>
        </w:r>
        <w:r w:rsidRPr="0026751E">
          <w:rPr>
            <w:rFonts w:ascii="微软雅黑" w:eastAsia="微软雅黑" w:hAnsi="微软雅黑"/>
            <w:noProof/>
            <w:sz w:val="21"/>
            <w:szCs w:val="21"/>
          </w:rPr>
          <w:fldChar w:fldCharType="end"/>
        </w:r>
      </w:hyperlink>
    </w:p>
    <w:p w14:paraId="4BD03BD9" w14:textId="5408B87D"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52" w:history="1">
        <w:r w:rsidRPr="0026751E">
          <w:rPr>
            <w:rStyle w:val="affffffff4"/>
            <w:rFonts w:ascii="微软雅黑" w:eastAsia="微软雅黑" w:hAnsi="微软雅黑"/>
            <w:noProof/>
            <w:color w:val="auto"/>
            <w:sz w:val="21"/>
            <w:szCs w:val="21"/>
          </w:rPr>
          <w:t>六、</w:t>
        </w:r>
        <w:r w:rsidRPr="0026751E">
          <w:rPr>
            <w:rStyle w:val="affffffff4"/>
            <w:rFonts w:ascii="微软雅黑" w:eastAsia="微软雅黑" w:hAnsi="微软雅黑"/>
            <w:noProof/>
            <w:color w:val="auto"/>
            <w:sz w:val="21"/>
            <w:szCs w:val="21"/>
          </w:rPr>
          <w:t xml:space="preserve"> </w:t>
        </w:r>
        <w:r w:rsidRPr="0026751E">
          <w:rPr>
            <w:rStyle w:val="affffffff4"/>
            <w:rFonts w:ascii="微软雅黑" w:eastAsia="微软雅黑" w:hAnsi="微软雅黑"/>
            <w:noProof/>
            <w:color w:val="auto"/>
            <w:sz w:val="21"/>
            <w:szCs w:val="21"/>
          </w:rPr>
          <w:t>其他</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w:instrText>
        </w:r>
        <w:r w:rsidRPr="0026751E">
          <w:rPr>
            <w:rFonts w:ascii="微软雅黑" w:eastAsia="微软雅黑" w:hAnsi="微软雅黑"/>
            <w:noProof/>
            <w:sz w:val="21"/>
            <w:szCs w:val="21"/>
          </w:rPr>
          <w:instrText xml:space="preserve">51578152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229</w:t>
        </w:r>
        <w:r w:rsidRPr="0026751E">
          <w:rPr>
            <w:rFonts w:ascii="微软雅黑" w:eastAsia="微软雅黑" w:hAnsi="微软雅黑"/>
            <w:noProof/>
            <w:sz w:val="21"/>
            <w:szCs w:val="21"/>
          </w:rPr>
          <w:fldChar w:fldCharType="end"/>
        </w:r>
      </w:hyperlink>
    </w:p>
    <w:p w14:paraId="0E94C701" w14:textId="37B40DF6" w:rsidR="00FB75BD" w:rsidRPr="0026751E" w:rsidRDefault="001522BF">
      <w:pPr>
        <w:pStyle w:val="1f0"/>
        <w:spacing w:line="300" w:lineRule="exact"/>
        <w:ind w:leftChars="200" w:left="560" w:firstLineChars="0" w:firstLine="0"/>
        <w:rPr>
          <w:rFonts w:ascii="微软雅黑" w:eastAsia="微软雅黑" w:hAnsi="微软雅黑" w:cstheme="minorBidi"/>
          <w:b/>
          <w:bCs/>
          <w:noProof/>
          <w:sz w:val="21"/>
          <w:szCs w:val="21"/>
          <w14:ligatures w14:val="standardContextual"/>
        </w:rPr>
      </w:pPr>
      <w:hyperlink w:anchor="_Toc151578153" w:history="1">
        <w:r w:rsidRPr="0026751E">
          <w:rPr>
            <w:rStyle w:val="affffffff4"/>
            <w:rFonts w:ascii="微软雅黑" w:eastAsia="微软雅黑" w:hAnsi="微软雅黑"/>
            <w:b/>
            <w:bCs/>
            <w:noProof/>
            <w:color w:val="auto"/>
            <w:sz w:val="21"/>
            <w:szCs w:val="21"/>
          </w:rPr>
          <w:t>第四篇</w:t>
        </w:r>
        <w:r w:rsidRPr="0026751E">
          <w:rPr>
            <w:rFonts w:ascii="微软雅黑" w:eastAsia="微软雅黑" w:hAnsi="微软雅黑" w:cstheme="minorBidi"/>
            <w:b/>
            <w:bCs/>
            <w:noProof/>
            <w:sz w:val="21"/>
            <w:szCs w:val="21"/>
            <w14:ligatures w14:val="standardContextual"/>
          </w:rPr>
          <w:tab/>
        </w:r>
        <w:r w:rsidRPr="0026751E">
          <w:rPr>
            <w:rStyle w:val="affffffff4"/>
            <w:rFonts w:ascii="微软雅黑" w:eastAsia="微软雅黑" w:hAnsi="微软雅黑"/>
            <w:b/>
            <w:bCs/>
            <w:noProof/>
            <w:color w:val="auto"/>
            <w:sz w:val="21"/>
            <w:szCs w:val="21"/>
          </w:rPr>
          <w:t>资格审查及评标办法</w:t>
        </w:r>
        <w:r w:rsidRPr="0026751E">
          <w:rPr>
            <w:rFonts w:ascii="微软雅黑" w:eastAsia="微软雅黑" w:hAnsi="微软雅黑"/>
            <w:b/>
            <w:bCs/>
            <w:noProof/>
            <w:sz w:val="21"/>
            <w:szCs w:val="21"/>
          </w:rPr>
          <w:tab/>
        </w:r>
        <w:r w:rsidRPr="0026751E">
          <w:rPr>
            <w:rFonts w:ascii="微软雅黑" w:eastAsia="微软雅黑" w:hAnsi="微软雅黑"/>
            <w:b/>
            <w:bCs/>
            <w:noProof/>
            <w:sz w:val="21"/>
            <w:szCs w:val="21"/>
          </w:rPr>
          <w:fldChar w:fldCharType="begin"/>
        </w:r>
        <w:r w:rsidRPr="0026751E">
          <w:rPr>
            <w:rFonts w:ascii="微软雅黑" w:eastAsia="微软雅黑" w:hAnsi="微软雅黑"/>
            <w:b/>
            <w:bCs/>
            <w:noProof/>
            <w:sz w:val="21"/>
            <w:szCs w:val="21"/>
          </w:rPr>
          <w:instrText xml:space="preserve"> PAGEREF _Toc151578153 \h </w:instrText>
        </w:r>
        <w:r w:rsidRPr="0026751E">
          <w:rPr>
            <w:rFonts w:ascii="微软雅黑" w:eastAsia="微软雅黑" w:hAnsi="微软雅黑"/>
            <w:b/>
            <w:bCs/>
            <w:noProof/>
            <w:sz w:val="21"/>
            <w:szCs w:val="21"/>
          </w:rPr>
        </w:r>
        <w:r w:rsidRPr="0026751E">
          <w:rPr>
            <w:rFonts w:ascii="微软雅黑" w:eastAsia="微软雅黑" w:hAnsi="微软雅黑"/>
            <w:b/>
            <w:bCs/>
            <w:noProof/>
            <w:sz w:val="21"/>
            <w:szCs w:val="21"/>
          </w:rPr>
          <w:fldChar w:fldCharType="separate"/>
        </w:r>
        <w:r w:rsidR="0026751E">
          <w:rPr>
            <w:rFonts w:ascii="微软雅黑" w:eastAsia="微软雅黑" w:hAnsi="微软雅黑"/>
            <w:b/>
            <w:bCs/>
            <w:noProof/>
            <w:sz w:val="21"/>
            <w:szCs w:val="21"/>
          </w:rPr>
          <w:t>230</w:t>
        </w:r>
        <w:r w:rsidRPr="0026751E">
          <w:rPr>
            <w:rFonts w:ascii="微软雅黑" w:eastAsia="微软雅黑" w:hAnsi="微软雅黑"/>
            <w:b/>
            <w:bCs/>
            <w:noProof/>
            <w:sz w:val="21"/>
            <w:szCs w:val="21"/>
          </w:rPr>
          <w:fldChar w:fldCharType="end"/>
        </w:r>
      </w:hyperlink>
    </w:p>
    <w:p w14:paraId="7CA33CAA" w14:textId="46748D56"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54" w:history="1">
        <w:r w:rsidRPr="0026751E">
          <w:rPr>
            <w:rStyle w:val="affffffff4"/>
            <w:rFonts w:ascii="微软雅黑" w:eastAsia="微软雅黑" w:hAnsi="微软雅黑"/>
            <w:noProof/>
            <w:color w:val="auto"/>
            <w:sz w:val="21"/>
            <w:szCs w:val="21"/>
          </w:rPr>
          <w:t>一、资格审查及符合性审查</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_Toc151578154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230</w:t>
        </w:r>
        <w:r w:rsidRPr="0026751E">
          <w:rPr>
            <w:rFonts w:ascii="微软雅黑" w:eastAsia="微软雅黑" w:hAnsi="微软雅黑"/>
            <w:noProof/>
            <w:sz w:val="21"/>
            <w:szCs w:val="21"/>
          </w:rPr>
          <w:fldChar w:fldCharType="end"/>
        </w:r>
      </w:hyperlink>
    </w:p>
    <w:p w14:paraId="1D5B34A7" w14:textId="6E0D79E8"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55" w:history="1">
        <w:r w:rsidRPr="0026751E">
          <w:rPr>
            <w:rStyle w:val="affffffff4"/>
            <w:rFonts w:ascii="微软雅黑" w:eastAsia="微软雅黑" w:hAnsi="微软雅黑"/>
            <w:noProof/>
            <w:color w:val="auto"/>
            <w:sz w:val="21"/>
            <w:szCs w:val="21"/>
          </w:rPr>
          <w:t>二、评标方法</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_Toc151578155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231</w:t>
        </w:r>
        <w:r w:rsidRPr="0026751E">
          <w:rPr>
            <w:rFonts w:ascii="微软雅黑" w:eastAsia="微软雅黑" w:hAnsi="微软雅黑"/>
            <w:noProof/>
            <w:sz w:val="21"/>
            <w:szCs w:val="21"/>
          </w:rPr>
          <w:fldChar w:fldCharType="end"/>
        </w:r>
      </w:hyperlink>
    </w:p>
    <w:p w14:paraId="4EFFBDEA" w14:textId="1C1D2B54"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56" w:history="1">
        <w:r w:rsidRPr="0026751E">
          <w:rPr>
            <w:rStyle w:val="affffffff4"/>
            <w:rFonts w:ascii="微软雅黑" w:eastAsia="微软雅黑" w:hAnsi="微软雅黑"/>
            <w:noProof/>
            <w:color w:val="auto"/>
            <w:sz w:val="21"/>
            <w:szCs w:val="21"/>
          </w:rPr>
          <w:t>三、评标标准</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w:instrText>
        </w:r>
        <w:r w:rsidRPr="0026751E">
          <w:rPr>
            <w:rFonts w:ascii="微软雅黑" w:eastAsia="微软雅黑" w:hAnsi="微软雅黑"/>
            <w:noProof/>
            <w:sz w:val="21"/>
            <w:szCs w:val="21"/>
          </w:rPr>
          <w:instrText xml:space="preserve">151578156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232</w:t>
        </w:r>
        <w:r w:rsidRPr="0026751E">
          <w:rPr>
            <w:rFonts w:ascii="微软雅黑" w:eastAsia="微软雅黑" w:hAnsi="微软雅黑"/>
            <w:noProof/>
            <w:sz w:val="21"/>
            <w:szCs w:val="21"/>
          </w:rPr>
          <w:fldChar w:fldCharType="end"/>
        </w:r>
      </w:hyperlink>
    </w:p>
    <w:p w14:paraId="44258C47" w14:textId="47BF9292"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57" w:history="1">
        <w:r w:rsidRPr="0026751E">
          <w:rPr>
            <w:rStyle w:val="affffffff4"/>
            <w:rFonts w:ascii="微软雅黑" w:eastAsia="微软雅黑" w:hAnsi="微软雅黑"/>
            <w:noProof/>
            <w:color w:val="auto"/>
            <w:sz w:val="21"/>
            <w:szCs w:val="21"/>
          </w:rPr>
          <w:t>四、无效投标条款</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_Toc151578157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240</w:t>
        </w:r>
        <w:r w:rsidRPr="0026751E">
          <w:rPr>
            <w:rFonts w:ascii="微软雅黑" w:eastAsia="微软雅黑" w:hAnsi="微软雅黑"/>
            <w:noProof/>
            <w:sz w:val="21"/>
            <w:szCs w:val="21"/>
          </w:rPr>
          <w:fldChar w:fldCharType="end"/>
        </w:r>
      </w:hyperlink>
    </w:p>
    <w:p w14:paraId="6F836A90" w14:textId="541E8960"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58" w:history="1">
        <w:r w:rsidRPr="0026751E">
          <w:rPr>
            <w:rStyle w:val="affffffff4"/>
            <w:rFonts w:ascii="微软雅黑" w:eastAsia="微软雅黑" w:hAnsi="微软雅黑"/>
            <w:noProof/>
            <w:color w:val="auto"/>
            <w:sz w:val="21"/>
            <w:szCs w:val="21"/>
          </w:rPr>
          <w:t>五、废标条款</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_Toc151578158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241</w:t>
        </w:r>
        <w:r w:rsidRPr="0026751E">
          <w:rPr>
            <w:rFonts w:ascii="微软雅黑" w:eastAsia="微软雅黑" w:hAnsi="微软雅黑"/>
            <w:noProof/>
            <w:sz w:val="21"/>
            <w:szCs w:val="21"/>
          </w:rPr>
          <w:fldChar w:fldCharType="end"/>
        </w:r>
      </w:hyperlink>
    </w:p>
    <w:p w14:paraId="1F9C104C" w14:textId="2A42F832" w:rsidR="00FB75BD" w:rsidRPr="0026751E" w:rsidRDefault="001522BF">
      <w:pPr>
        <w:pStyle w:val="1f0"/>
        <w:spacing w:line="300" w:lineRule="exact"/>
        <w:ind w:leftChars="200" w:left="560" w:firstLineChars="0" w:firstLine="0"/>
        <w:rPr>
          <w:rFonts w:ascii="微软雅黑" w:eastAsia="微软雅黑" w:hAnsi="微软雅黑" w:cstheme="minorBidi"/>
          <w:b/>
          <w:bCs/>
          <w:noProof/>
          <w:sz w:val="21"/>
          <w:szCs w:val="21"/>
          <w14:ligatures w14:val="standardContextual"/>
        </w:rPr>
      </w:pPr>
      <w:hyperlink w:anchor="_Toc151578159" w:history="1">
        <w:r w:rsidRPr="0026751E">
          <w:rPr>
            <w:rStyle w:val="affffffff4"/>
            <w:rFonts w:ascii="微软雅黑" w:eastAsia="微软雅黑" w:hAnsi="微软雅黑"/>
            <w:b/>
            <w:bCs/>
            <w:noProof/>
            <w:color w:val="auto"/>
            <w:sz w:val="21"/>
            <w:szCs w:val="21"/>
          </w:rPr>
          <w:t>第五篇</w:t>
        </w:r>
        <w:r w:rsidRPr="0026751E">
          <w:rPr>
            <w:rFonts w:ascii="微软雅黑" w:eastAsia="微软雅黑" w:hAnsi="微软雅黑" w:cstheme="minorBidi"/>
            <w:b/>
            <w:bCs/>
            <w:noProof/>
            <w:sz w:val="21"/>
            <w:szCs w:val="21"/>
            <w14:ligatures w14:val="standardContextual"/>
          </w:rPr>
          <w:tab/>
        </w:r>
        <w:r w:rsidRPr="0026751E">
          <w:rPr>
            <w:rStyle w:val="affffffff4"/>
            <w:rFonts w:ascii="微软雅黑" w:eastAsia="微软雅黑" w:hAnsi="微软雅黑"/>
            <w:b/>
            <w:bCs/>
            <w:noProof/>
            <w:color w:val="auto"/>
            <w:sz w:val="21"/>
            <w:szCs w:val="21"/>
          </w:rPr>
          <w:t>投标人须知</w:t>
        </w:r>
        <w:r w:rsidRPr="0026751E">
          <w:rPr>
            <w:rFonts w:ascii="微软雅黑" w:eastAsia="微软雅黑" w:hAnsi="微软雅黑"/>
            <w:b/>
            <w:bCs/>
            <w:noProof/>
            <w:sz w:val="21"/>
            <w:szCs w:val="21"/>
          </w:rPr>
          <w:tab/>
        </w:r>
        <w:r w:rsidRPr="0026751E">
          <w:rPr>
            <w:rFonts w:ascii="微软雅黑" w:eastAsia="微软雅黑" w:hAnsi="微软雅黑"/>
            <w:b/>
            <w:bCs/>
            <w:noProof/>
            <w:sz w:val="21"/>
            <w:szCs w:val="21"/>
          </w:rPr>
          <w:fldChar w:fldCharType="begin"/>
        </w:r>
        <w:r w:rsidRPr="0026751E">
          <w:rPr>
            <w:rFonts w:ascii="微软雅黑" w:eastAsia="微软雅黑" w:hAnsi="微软雅黑"/>
            <w:b/>
            <w:bCs/>
            <w:noProof/>
            <w:sz w:val="21"/>
            <w:szCs w:val="21"/>
          </w:rPr>
          <w:instrText xml:space="preserve"> PAGEREF _Toc151578159 \h </w:instrText>
        </w:r>
        <w:r w:rsidRPr="0026751E">
          <w:rPr>
            <w:rFonts w:ascii="微软雅黑" w:eastAsia="微软雅黑" w:hAnsi="微软雅黑"/>
            <w:b/>
            <w:bCs/>
            <w:noProof/>
            <w:sz w:val="21"/>
            <w:szCs w:val="21"/>
          </w:rPr>
        </w:r>
        <w:r w:rsidRPr="0026751E">
          <w:rPr>
            <w:rFonts w:ascii="微软雅黑" w:eastAsia="微软雅黑" w:hAnsi="微软雅黑"/>
            <w:b/>
            <w:bCs/>
            <w:noProof/>
            <w:sz w:val="21"/>
            <w:szCs w:val="21"/>
          </w:rPr>
          <w:fldChar w:fldCharType="separate"/>
        </w:r>
        <w:r w:rsidR="0026751E">
          <w:rPr>
            <w:rFonts w:ascii="微软雅黑" w:eastAsia="微软雅黑" w:hAnsi="微软雅黑"/>
            <w:b/>
            <w:bCs/>
            <w:noProof/>
            <w:sz w:val="21"/>
            <w:szCs w:val="21"/>
          </w:rPr>
          <w:t>242</w:t>
        </w:r>
        <w:r w:rsidRPr="0026751E">
          <w:rPr>
            <w:rFonts w:ascii="微软雅黑" w:eastAsia="微软雅黑" w:hAnsi="微软雅黑"/>
            <w:b/>
            <w:bCs/>
            <w:noProof/>
            <w:sz w:val="21"/>
            <w:szCs w:val="21"/>
          </w:rPr>
          <w:fldChar w:fldCharType="end"/>
        </w:r>
      </w:hyperlink>
    </w:p>
    <w:p w14:paraId="412A025C" w14:textId="3B54BBA8"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60" w:history="1">
        <w:r w:rsidRPr="0026751E">
          <w:rPr>
            <w:rStyle w:val="affffffff4"/>
            <w:rFonts w:ascii="微软雅黑" w:eastAsia="微软雅黑" w:hAnsi="微软雅黑"/>
            <w:noProof/>
            <w:color w:val="auto"/>
            <w:sz w:val="21"/>
            <w:szCs w:val="21"/>
          </w:rPr>
          <w:t>一、投标人</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_Toc151578160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242</w:t>
        </w:r>
        <w:r w:rsidRPr="0026751E">
          <w:rPr>
            <w:rFonts w:ascii="微软雅黑" w:eastAsia="微软雅黑" w:hAnsi="微软雅黑"/>
            <w:noProof/>
            <w:sz w:val="21"/>
            <w:szCs w:val="21"/>
          </w:rPr>
          <w:fldChar w:fldCharType="end"/>
        </w:r>
      </w:hyperlink>
    </w:p>
    <w:p w14:paraId="03A95998" w14:textId="63BB3DB6"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61" w:history="1">
        <w:r w:rsidRPr="0026751E">
          <w:rPr>
            <w:rStyle w:val="affffffff4"/>
            <w:rFonts w:ascii="微软雅黑" w:eastAsia="微软雅黑" w:hAnsi="微软雅黑"/>
            <w:noProof/>
            <w:color w:val="auto"/>
            <w:sz w:val="21"/>
            <w:szCs w:val="21"/>
          </w:rPr>
          <w:t>二、招标文件</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_Toc151578161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242</w:t>
        </w:r>
        <w:r w:rsidRPr="0026751E">
          <w:rPr>
            <w:rFonts w:ascii="微软雅黑" w:eastAsia="微软雅黑" w:hAnsi="微软雅黑"/>
            <w:noProof/>
            <w:sz w:val="21"/>
            <w:szCs w:val="21"/>
          </w:rPr>
          <w:fldChar w:fldCharType="end"/>
        </w:r>
      </w:hyperlink>
    </w:p>
    <w:p w14:paraId="12DECB5A" w14:textId="16C45B02"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62" w:history="1">
        <w:r w:rsidRPr="0026751E">
          <w:rPr>
            <w:rStyle w:val="affffffff4"/>
            <w:rFonts w:ascii="微软雅黑" w:eastAsia="微软雅黑" w:hAnsi="微软雅黑"/>
            <w:noProof/>
            <w:color w:val="auto"/>
            <w:sz w:val="21"/>
            <w:szCs w:val="21"/>
          </w:rPr>
          <w:t>三、投标文件</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w:instrText>
        </w:r>
        <w:r w:rsidRPr="0026751E">
          <w:rPr>
            <w:rFonts w:ascii="微软雅黑" w:eastAsia="微软雅黑" w:hAnsi="微软雅黑"/>
            <w:noProof/>
            <w:sz w:val="21"/>
            <w:szCs w:val="21"/>
          </w:rPr>
          <w:instrText xml:space="preserve">151578162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242</w:t>
        </w:r>
        <w:r w:rsidRPr="0026751E">
          <w:rPr>
            <w:rFonts w:ascii="微软雅黑" w:eastAsia="微软雅黑" w:hAnsi="微软雅黑"/>
            <w:noProof/>
            <w:sz w:val="21"/>
            <w:szCs w:val="21"/>
          </w:rPr>
          <w:fldChar w:fldCharType="end"/>
        </w:r>
      </w:hyperlink>
    </w:p>
    <w:p w14:paraId="082BF8D7" w14:textId="5CA0BBDF"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63" w:history="1">
        <w:r w:rsidRPr="0026751E">
          <w:rPr>
            <w:rStyle w:val="affffffff4"/>
            <w:rFonts w:ascii="微软雅黑" w:eastAsia="微软雅黑" w:hAnsi="微软雅黑"/>
            <w:noProof/>
            <w:color w:val="auto"/>
            <w:sz w:val="21"/>
            <w:szCs w:val="21"/>
          </w:rPr>
          <w:t>四、开标</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_Toc151578163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245</w:t>
        </w:r>
        <w:r w:rsidRPr="0026751E">
          <w:rPr>
            <w:rFonts w:ascii="微软雅黑" w:eastAsia="微软雅黑" w:hAnsi="微软雅黑"/>
            <w:noProof/>
            <w:sz w:val="21"/>
            <w:szCs w:val="21"/>
          </w:rPr>
          <w:fldChar w:fldCharType="end"/>
        </w:r>
      </w:hyperlink>
    </w:p>
    <w:p w14:paraId="19F60BFA" w14:textId="4C9FA80E"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64" w:history="1">
        <w:r w:rsidRPr="0026751E">
          <w:rPr>
            <w:rStyle w:val="affffffff4"/>
            <w:rFonts w:ascii="微软雅黑" w:eastAsia="微软雅黑" w:hAnsi="微软雅黑"/>
            <w:noProof/>
            <w:color w:val="auto"/>
            <w:sz w:val="21"/>
            <w:szCs w:val="21"/>
          </w:rPr>
          <w:t>五、评标</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_Toc151578164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245</w:t>
        </w:r>
        <w:r w:rsidRPr="0026751E">
          <w:rPr>
            <w:rFonts w:ascii="微软雅黑" w:eastAsia="微软雅黑" w:hAnsi="微软雅黑"/>
            <w:noProof/>
            <w:sz w:val="21"/>
            <w:szCs w:val="21"/>
          </w:rPr>
          <w:fldChar w:fldCharType="end"/>
        </w:r>
      </w:hyperlink>
    </w:p>
    <w:p w14:paraId="0F362E52" w14:textId="713FDDBB"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65" w:history="1">
        <w:r w:rsidRPr="0026751E">
          <w:rPr>
            <w:rStyle w:val="affffffff4"/>
            <w:rFonts w:ascii="微软雅黑" w:eastAsia="微软雅黑" w:hAnsi="微软雅黑"/>
            <w:noProof/>
            <w:color w:val="auto"/>
            <w:sz w:val="21"/>
            <w:szCs w:val="21"/>
          </w:rPr>
          <w:t>六、定标</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w:instrText>
        </w:r>
        <w:r w:rsidRPr="0026751E">
          <w:rPr>
            <w:rFonts w:ascii="微软雅黑" w:eastAsia="微软雅黑" w:hAnsi="微软雅黑"/>
            <w:noProof/>
            <w:sz w:val="21"/>
            <w:szCs w:val="21"/>
          </w:rPr>
          <w:instrText xml:space="preserve">78165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245</w:t>
        </w:r>
        <w:r w:rsidRPr="0026751E">
          <w:rPr>
            <w:rFonts w:ascii="微软雅黑" w:eastAsia="微软雅黑" w:hAnsi="微软雅黑"/>
            <w:noProof/>
            <w:sz w:val="21"/>
            <w:szCs w:val="21"/>
          </w:rPr>
          <w:fldChar w:fldCharType="end"/>
        </w:r>
      </w:hyperlink>
    </w:p>
    <w:p w14:paraId="2C9BB19E" w14:textId="509DE235"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66" w:history="1">
        <w:r w:rsidRPr="0026751E">
          <w:rPr>
            <w:rStyle w:val="affffffff4"/>
            <w:rFonts w:ascii="微软雅黑" w:eastAsia="微软雅黑" w:hAnsi="微软雅黑"/>
            <w:noProof/>
            <w:color w:val="auto"/>
            <w:sz w:val="21"/>
            <w:szCs w:val="21"/>
          </w:rPr>
          <w:t>七、中标</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_Toc151578166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245</w:t>
        </w:r>
        <w:r w:rsidRPr="0026751E">
          <w:rPr>
            <w:rFonts w:ascii="微软雅黑" w:eastAsia="微软雅黑" w:hAnsi="微软雅黑"/>
            <w:noProof/>
            <w:sz w:val="21"/>
            <w:szCs w:val="21"/>
          </w:rPr>
          <w:fldChar w:fldCharType="end"/>
        </w:r>
      </w:hyperlink>
    </w:p>
    <w:p w14:paraId="6BF9CC38" w14:textId="2F36F448"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67" w:history="1">
        <w:r w:rsidRPr="0026751E">
          <w:rPr>
            <w:rStyle w:val="affffffff4"/>
            <w:rFonts w:ascii="微软雅黑" w:eastAsia="微软雅黑" w:hAnsi="微软雅黑"/>
            <w:noProof/>
            <w:color w:val="auto"/>
            <w:sz w:val="21"/>
            <w:szCs w:val="21"/>
          </w:rPr>
          <w:t>八、询问、质疑和投诉</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_Toc151578167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246</w:t>
        </w:r>
        <w:r w:rsidRPr="0026751E">
          <w:rPr>
            <w:rFonts w:ascii="微软雅黑" w:eastAsia="微软雅黑" w:hAnsi="微软雅黑"/>
            <w:noProof/>
            <w:sz w:val="21"/>
            <w:szCs w:val="21"/>
          </w:rPr>
          <w:fldChar w:fldCharType="end"/>
        </w:r>
      </w:hyperlink>
    </w:p>
    <w:p w14:paraId="691C67AB" w14:textId="4F6837DB"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68" w:history="1">
        <w:r w:rsidRPr="0026751E">
          <w:rPr>
            <w:rStyle w:val="affffffff4"/>
            <w:rFonts w:ascii="微软雅黑" w:eastAsia="微软雅黑" w:hAnsi="微软雅黑"/>
            <w:noProof/>
            <w:color w:val="auto"/>
            <w:sz w:val="21"/>
            <w:szCs w:val="21"/>
          </w:rPr>
          <w:t>九、招标代理服务费</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w:instrText>
        </w:r>
        <w:r w:rsidRPr="0026751E">
          <w:rPr>
            <w:rFonts w:ascii="微软雅黑" w:eastAsia="微软雅黑" w:hAnsi="微软雅黑"/>
            <w:noProof/>
            <w:sz w:val="21"/>
            <w:szCs w:val="21"/>
          </w:rPr>
          <w:instrText xml:space="preserve">EF _Toc151578168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247</w:t>
        </w:r>
        <w:r w:rsidRPr="0026751E">
          <w:rPr>
            <w:rFonts w:ascii="微软雅黑" w:eastAsia="微软雅黑" w:hAnsi="微软雅黑"/>
            <w:noProof/>
            <w:sz w:val="21"/>
            <w:szCs w:val="21"/>
          </w:rPr>
          <w:fldChar w:fldCharType="end"/>
        </w:r>
      </w:hyperlink>
    </w:p>
    <w:p w14:paraId="01C1F78C" w14:textId="30968A28"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69" w:history="1">
        <w:r w:rsidRPr="0026751E">
          <w:rPr>
            <w:rStyle w:val="affffffff4"/>
            <w:rFonts w:ascii="微软雅黑" w:eastAsia="微软雅黑" w:hAnsi="微软雅黑"/>
            <w:noProof/>
            <w:color w:val="auto"/>
            <w:sz w:val="21"/>
            <w:szCs w:val="21"/>
          </w:rPr>
          <w:t>十、交易服务费</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_Toc151578169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248</w:t>
        </w:r>
        <w:r w:rsidRPr="0026751E">
          <w:rPr>
            <w:rFonts w:ascii="微软雅黑" w:eastAsia="微软雅黑" w:hAnsi="微软雅黑"/>
            <w:noProof/>
            <w:sz w:val="21"/>
            <w:szCs w:val="21"/>
          </w:rPr>
          <w:fldChar w:fldCharType="end"/>
        </w:r>
      </w:hyperlink>
    </w:p>
    <w:p w14:paraId="094262F8" w14:textId="55A17FF9"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70" w:history="1">
        <w:r w:rsidRPr="0026751E">
          <w:rPr>
            <w:rStyle w:val="affffffff4"/>
            <w:rFonts w:ascii="微软雅黑" w:eastAsia="微软雅黑" w:hAnsi="微软雅黑"/>
            <w:noProof/>
            <w:color w:val="auto"/>
            <w:sz w:val="21"/>
            <w:szCs w:val="21"/>
          </w:rPr>
          <w:t>十一、签订合同</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_Toc151578170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248</w:t>
        </w:r>
        <w:r w:rsidRPr="0026751E">
          <w:rPr>
            <w:rFonts w:ascii="微软雅黑" w:eastAsia="微软雅黑" w:hAnsi="微软雅黑"/>
            <w:noProof/>
            <w:sz w:val="21"/>
            <w:szCs w:val="21"/>
          </w:rPr>
          <w:fldChar w:fldCharType="end"/>
        </w:r>
      </w:hyperlink>
    </w:p>
    <w:p w14:paraId="52DB84E9" w14:textId="06B7CAA4"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71" w:history="1">
        <w:r w:rsidRPr="0026751E">
          <w:rPr>
            <w:rStyle w:val="affffffff4"/>
            <w:rFonts w:ascii="微软雅黑" w:eastAsia="微软雅黑" w:hAnsi="微软雅黑"/>
            <w:noProof/>
            <w:color w:val="auto"/>
            <w:sz w:val="21"/>
            <w:szCs w:val="21"/>
          </w:rPr>
          <w:t>十二、项目验收</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w:instrText>
        </w:r>
        <w:r w:rsidRPr="0026751E">
          <w:rPr>
            <w:rFonts w:ascii="微软雅黑" w:eastAsia="微软雅黑" w:hAnsi="微软雅黑"/>
            <w:noProof/>
            <w:sz w:val="21"/>
            <w:szCs w:val="21"/>
          </w:rPr>
          <w:instrText xml:space="preserve">c151578171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248</w:t>
        </w:r>
        <w:r w:rsidRPr="0026751E">
          <w:rPr>
            <w:rFonts w:ascii="微软雅黑" w:eastAsia="微软雅黑" w:hAnsi="微软雅黑"/>
            <w:noProof/>
            <w:sz w:val="21"/>
            <w:szCs w:val="21"/>
          </w:rPr>
          <w:fldChar w:fldCharType="end"/>
        </w:r>
      </w:hyperlink>
    </w:p>
    <w:p w14:paraId="4A86ADAF" w14:textId="2E15CD27"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72" w:history="1">
        <w:r w:rsidRPr="0026751E">
          <w:rPr>
            <w:rStyle w:val="affffffff4"/>
            <w:rFonts w:ascii="微软雅黑" w:eastAsia="微软雅黑" w:hAnsi="微软雅黑"/>
            <w:noProof/>
            <w:color w:val="auto"/>
            <w:sz w:val="21"/>
            <w:szCs w:val="21"/>
          </w:rPr>
          <w:t>十三、政府采购信用融资</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_Toc151578172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248</w:t>
        </w:r>
        <w:r w:rsidRPr="0026751E">
          <w:rPr>
            <w:rFonts w:ascii="微软雅黑" w:eastAsia="微软雅黑" w:hAnsi="微软雅黑"/>
            <w:noProof/>
            <w:sz w:val="21"/>
            <w:szCs w:val="21"/>
          </w:rPr>
          <w:fldChar w:fldCharType="end"/>
        </w:r>
      </w:hyperlink>
    </w:p>
    <w:p w14:paraId="2BC1F555" w14:textId="3211E9F1" w:rsidR="00FB75BD" w:rsidRPr="0026751E" w:rsidRDefault="001522BF">
      <w:pPr>
        <w:pStyle w:val="1f0"/>
        <w:spacing w:line="300" w:lineRule="exact"/>
        <w:ind w:leftChars="200" w:left="560" w:firstLineChars="0" w:firstLine="0"/>
        <w:rPr>
          <w:rFonts w:ascii="微软雅黑" w:eastAsia="微软雅黑" w:hAnsi="微软雅黑" w:cstheme="minorBidi"/>
          <w:b/>
          <w:bCs/>
          <w:noProof/>
          <w:sz w:val="21"/>
          <w:szCs w:val="21"/>
          <w14:ligatures w14:val="standardContextual"/>
        </w:rPr>
      </w:pPr>
      <w:hyperlink w:anchor="_Toc151578173" w:history="1">
        <w:r w:rsidRPr="0026751E">
          <w:rPr>
            <w:rStyle w:val="affffffff4"/>
            <w:rFonts w:ascii="微软雅黑" w:eastAsia="微软雅黑" w:hAnsi="微软雅黑"/>
            <w:b/>
            <w:bCs/>
            <w:noProof/>
            <w:color w:val="auto"/>
            <w:sz w:val="21"/>
            <w:szCs w:val="21"/>
          </w:rPr>
          <w:t>第六篇</w:t>
        </w:r>
        <w:r w:rsidRPr="0026751E">
          <w:rPr>
            <w:rFonts w:ascii="微软雅黑" w:eastAsia="微软雅黑" w:hAnsi="微软雅黑" w:cstheme="minorBidi"/>
            <w:b/>
            <w:bCs/>
            <w:noProof/>
            <w:sz w:val="21"/>
            <w:szCs w:val="21"/>
            <w14:ligatures w14:val="standardContextual"/>
          </w:rPr>
          <w:tab/>
        </w:r>
        <w:r w:rsidRPr="0026751E">
          <w:rPr>
            <w:rStyle w:val="affffffff4"/>
            <w:rFonts w:ascii="微软雅黑" w:eastAsia="微软雅黑" w:hAnsi="微软雅黑"/>
            <w:b/>
            <w:bCs/>
            <w:noProof/>
            <w:color w:val="auto"/>
            <w:sz w:val="21"/>
            <w:szCs w:val="21"/>
          </w:rPr>
          <w:t>合同主要条款和格式合同</w:t>
        </w:r>
        <w:r w:rsidRPr="0026751E">
          <w:rPr>
            <w:rFonts w:ascii="微软雅黑" w:eastAsia="微软雅黑" w:hAnsi="微软雅黑"/>
            <w:b/>
            <w:bCs/>
            <w:noProof/>
            <w:sz w:val="21"/>
            <w:szCs w:val="21"/>
          </w:rPr>
          <w:tab/>
        </w:r>
        <w:r w:rsidRPr="0026751E">
          <w:rPr>
            <w:rFonts w:ascii="微软雅黑" w:eastAsia="微软雅黑" w:hAnsi="微软雅黑"/>
            <w:b/>
            <w:bCs/>
            <w:noProof/>
            <w:sz w:val="21"/>
            <w:szCs w:val="21"/>
          </w:rPr>
          <w:fldChar w:fldCharType="begin"/>
        </w:r>
        <w:r w:rsidRPr="0026751E">
          <w:rPr>
            <w:rFonts w:ascii="微软雅黑" w:eastAsia="微软雅黑" w:hAnsi="微软雅黑"/>
            <w:b/>
            <w:bCs/>
            <w:noProof/>
            <w:sz w:val="21"/>
            <w:szCs w:val="21"/>
          </w:rPr>
          <w:instrText xml:space="preserve"> PAGEREF _Toc151578173 \h </w:instrText>
        </w:r>
        <w:r w:rsidRPr="0026751E">
          <w:rPr>
            <w:rFonts w:ascii="微软雅黑" w:eastAsia="微软雅黑" w:hAnsi="微软雅黑"/>
            <w:b/>
            <w:bCs/>
            <w:noProof/>
            <w:sz w:val="21"/>
            <w:szCs w:val="21"/>
          </w:rPr>
        </w:r>
        <w:r w:rsidRPr="0026751E">
          <w:rPr>
            <w:rFonts w:ascii="微软雅黑" w:eastAsia="微软雅黑" w:hAnsi="微软雅黑"/>
            <w:b/>
            <w:bCs/>
            <w:noProof/>
            <w:sz w:val="21"/>
            <w:szCs w:val="21"/>
          </w:rPr>
          <w:fldChar w:fldCharType="separate"/>
        </w:r>
        <w:r w:rsidR="0026751E">
          <w:rPr>
            <w:rFonts w:ascii="微软雅黑" w:eastAsia="微软雅黑" w:hAnsi="微软雅黑"/>
            <w:b/>
            <w:bCs/>
            <w:noProof/>
            <w:sz w:val="21"/>
            <w:szCs w:val="21"/>
          </w:rPr>
          <w:t>249</w:t>
        </w:r>
        <w:r w:rsidRPr="0026751E">
          <w:rPr>
            <w:rFonts w:ascii="微软雅黑" w:eastAsia="微软雅黑" w:hAnsi="微软雅黑"/>
            <w:b/>
            <w:bCs/>
            <w:noProof/>
            <w:sz w:val="21"/>
            <w:szCs w:val="21"/>
          </w:rPr>
          <w:fldChar w:fldCharType="end"/>
        </w:r>
      </w:hyperlink>
    </w:p>
    <w:p w14:paraId="4AED80CA" w14:textId="3D93E757"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74" w:history="1">
        <w:r w:rsidRPr="0026751E">
          <w:rPr>
            <w:rStyle w:val="affffffff4"/>
            <w:rFonts w:ascii="微软雅黑" w:eastAsia="微软雅黑" w:hAnsi="微软雅黑"/>
            <w:noProof/>
            <w:color w:val="auto"/>
            <w:sz w:val="21"/>
            <w:szCs w:val="21"/>
          </w:rPr>
          <w:t>一、合同主要条款</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_Toc151578174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249</w:t>
        </w:r>
        <w:r w:rsidRPr="0026751E">
          <w:rPr>
            <w:rFonts w:ascii="微软雅黑" w:eastAsia="微软雅黑" w:hAnsi="微软雅黑"/>
            <w:noProof/>
            <w:sz w:val="21"/>
            <w:szCs w:val="21"/>
          </w:rPr>
          <w:fldChar w:fldCharType="end"/>
        </w:r>
      </w:hyperlink>
    </w:p>
    <w:p w14:paraId="1472A718" w14:textId="650CA8A7"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75" w:history="1">
        <w:r w:rsidRPr="0026751E">
          <w:rPr>
            <w:rStyle w:val="affffffff4"/>
            <w:rFonts w:ascii="微软雅黑" w:eastAsia="微软雅黑" w:hAnsi="微软雅黑"/>
            <w:noProof/>
            <w:color w:val="auto"/>
            <w:sz w:val="21"/>
            <w:szCs w:val="21"/>
          </w:rPr>
          <w:t>二、政府采购合同</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w:instrText>
        </w:r>
        <w:r w:rsidRPr="0026751E">
          <w:rPr>
            <w:rFonts w:ascii="微软雅黑" w:eastAsia="微软雅黑" w:hAnsi="微软雅黑"/>
            <w:noProof/>
            <w:sz w:val="21"/>
            <w:szCs w:val="21"/>
          </w:rPr>
          <w:instrText xml:space="preserve">_Toc151578175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250</w:t>
        </w:r>
        <w:r w:rsidRPr="0026751E">
          <w:rPr>
            <w:rFonts w:ascii="微软雅黑" w:eastAsia="微软雅黑" w:hAnsi="微软雅黑"/>
            <w:noProof/>
            <w:sz w:val="21"/>
            <w:szCs w:val="21"/>
          </w:rPr>
          <w:fldChar w:fldCharType="end"/>
        </w:r>
      </w:hyperlink>
    </w:p>
    <w:p w14:paraId="0D80F1CE" w14:textId="6E571092" w:rsidR="00FB75BD" w:rsidRPr="0026751E" w:rsidRDefault="001522BF">
      <w:pPr>
        <w:pStyle w:val="1f0"/>
        <w:spacing w:line="300" w:lineRule="exact"/>
        <w:ind w:leftChars="200" w:left="560" w:firstLineChars="0" w:firstLine="0"/>
        <w:rPr>
          <w:rFonts w:ascii="微软雅黑" w:eastAsia="微软雅黑" w:hAnsi="微软雅黑" w:cstheme="minorBidi"/>
          <w:b/>
          <w:bCs/>
          <w:noProof/>
          <w:sz w:val="21"/>
          <w:szCs w:val="21"/>
          <w14:ligatures w14:val="standardContextual"/>
        </w:rPr>
      </w:pPr>
      <w:hyperlink w:anchor="_Toc151578177" w:history="1">
        <w:r w:rsidRPr="0026751E">
          <w:rPr>
            <w:rStyle w:val="affffffff4"/>
            <w:rFonts w:ascii="微软雅黑" w:eastAsia="微软雅黑" w:hAnsi="微软雅黑"/>
            <w:b/>
            <w:bCs/>
            <w:noProof/>
            <w:color w:val="auto"/>
            <w:sz w:val="21"/>
            <w:szCs w:val="21"/>
          </w:rPr>
          <w:t>第七篇</w:t>
        </w:r>
        <w:r w:rsidRPr="0026751E">
          <w:rPr>
            <w:rFonts w:ascii="微软雅黑" w:eastAsia="微软雅黑" w:hAnsi="微软雅黑" w:cstheme="minorBidi"/>
            <w:b/>
            <w:bCs/>
            <w:noProof/>
            <w:sz w:val="21"/>
            <w:szCs w:val="21"/>
            <w14:ligatures w14:val="standardContextual"/>
          </w:rPr>
          <w:tab/>
        </w:r>
        <w:r w:rsidRPr="0026751E">
          <w:rPr>
            <w:rStyle w:val="affffffff4"/>
            <w:rFonts w:ascii="微软雅黑" w:eastAsia="微软雅黑" w:hAnsi="微软雅黑"/>
            <w:b/>
            <w:bCs/>
            <w:noProof/>
            <w:color w:val="auto"/>
            <w:sz w:val="21"/>
            <w:szCs w:val="21"/>
          </w:rPr>
          <w:t>投标文件格式</w:t>
        </w:r>
        <w:r w:rsidRPr="0026751E">
          <w:rPr>
            <w:rFonts w:ascii="微软雅黑" w:eastAsia="微软雅黑" w:hAnsi="微软雅黑"/>
            <w:b/>
            <w:bCs/>
            <w:noProof/>
            <w:sz w:val="21"/>
            <w:szCs w:val="21"/>
          </w:rPr>
          <w:tab/>
        </w:r>
        <w:r w:rsidRPr="0026751E">
          <w:rPr>
            <w:rFonts w:ascii="微软雅黑" w:eastAsia="微软雅黑" w:hAnsi="微软雅黑"/>
            <w:b/>
            <w:bCs/>
            <w:noProof/>
            <w:sz w:val="21"/>
            <w:szCs w:val="21"/>
          </w:rPr>
          <w:fldChar w:fldCharType="begin"/>
        </w:r>
        <w:r w:rsidRPr="0026751E">
          <w:rPr>
            <w:rFonts w:ascii="微软雅黑" w:eastAsia="微软雅黑" w:hAnsi="微软雅黑"/>
            <w:b/>
            <w:bCs/>
            <w:noProof/>
            <w:sz w:val="21"/>
            <w:szCs w:val="21"/>
          </w:rPr>
          <w:instrText xml:space="preserve"> PAGEREF _Toc151578177 \h </w:instrText>
        </w:r>
        <w:r w:rsidRPr="0026751E">
          <w:rPr>
            <w:rFonts w:ascii="微软雅黑" w:eastAsia="微软雅黑" w:hAnsi="微软雅黑"/>
            <w:b/>
            <w:bCs/>
            <w:noProof/>
            <w:sz w:val="21"/>
            <w:szCs w:val="21"/>
          </w:rPr>
        </w:r>
        <w:r w:rsidRPr="0026751E">
          <w:rPr>
            <w:rFonts w:ascii="微软雅黑" w:eastAsia="微软雅黑" w:hAnsi="微软雅黑"/>
            <w:b/>
            <w:bCs/>
            <w:noProof/>
            <w:sz w:val="21"/>
            <w:szCs w:val="21"/>
          </w:rPr>
          <w:fldChar w:fldCharType="separate"/>
        </w:r>
        <w:r w:rsidR="0026751E">
          <w:rPr>
            <w:rFonts w:ascii="微软雅黑" w:eastAsia="微软雅黑" w:hAnsi="微软雅黑"/>
            <w:b/>
            <w:bCs/>
            <w:noProof/>
            <w:sz w:val="21"/>
            <w:szCs w:val="21"/>
          </w:rPr>
          <w:t>274</w:t>
        </w:r>
        <w:r w:rsidRPr="0026751E">
          <w:rPr>
            <w:rFonts w:ascii="微软雅黑" w:eastAsia="微软雅黑" w:hAnsi="微软雅黑"/>
            <w:b/>
            <w:bCs/>
            <w:noProof/>
            <w:sz w:val="21"/>
            <w:szCs w:val="21"/>
          </w:rPr>
          <w:fldChar w:fldCharType="end"/>
        </w:r>
      </w:hyperlink>
    </w:p>
    <w:p w14:paraId="26C91426" w14:textId="2D9F0BAB"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78" w:history="1">
        <w:r w:rsidRPr="0026751E">
          <w:rPr>
            <w:rStyle w:val="affffffff4"/>
            <w:rFonts w:ascii="微软雅黑" w:eastAsia="微软雅黑" w:hAnsi="微软雅黑"/>
            <w:noProof/>
            <w:color w:val="auto"/>
            <w:sz w:val="21"/>
            <w:szCs w:val="21"/>
          </w:rPr>
          <w:t>一、经济文件</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_Toc151578178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275</w:t>
        </w:r>
        <w:r w:rsidRPr="0026751E">
          <w:rPr>
            <w:rFonts w:ascii="微软雅黑" w:eastAsia="微软雅黑" w:hAnsi="微软雅黑"/>
            <w:noProof/>
            <w:sz w:val="21"/>
            <w:szCs w:val="21"/>
          </w:rPr>
          <w:fldChar w:fldCharType="end"/>
        </w:r>
      </w:hyperlink>
    </w:p>
    <w:p w14:paraId="0B16C502" w14:textId="79442FFF"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79" w:history="1">
        <w:r w:rsidRPr="0026751E">
          <w:rPr>
            <w:rStyle w:val="affffffff4"/>
            <w:rFonts w:ascii="微软雅黑" w:eastAsia="微软雅黑" w:hAnsi="微软雅黑"/>
            <w:noProof/>
            <w:color w:val="auto"/>
            <w:sz w:val="21"/>
            <w:szCs w:val="21"/>
          </w:rPr>
          <w:t>二、技术文件</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_Toc151578179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280</w:t>
        </w:r>
        <w:r w:rsidRPr="0026751E">
          <w:rPr>
            <w:rFonts w:ascii="微软雅黑" w:eastAsia="微软雅黑" w:hAnsi="微软雅黑"/>
            <w:noProof/>
            <w:sz w:val="21"/>
            <w:szCs w:val="21"/>
          </w:rPr>
          <w:fldChar w:fldCharType="end"/>
        </w:r>
      </w:hyperlink>
    </w:p>
    <w:p w14:paraId="039090FB" w14:textId="219CEB01"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80" w:history="1">
        <w:r w:rsidRPr="0026751E">
          <w:rPr>
            <w:rStyle w:val="affffffff4"/>
            <w:rFonts w:ascii="微软雅黑" w:eastAsia="微软雅黑" w:hAnsi="微软雅黑"/>
            <w:noProof/>
            <w:color w:val="auto"/>
            <w:sz w:val="21"/>
            <w:szCs w:val="21"/>
          </w:rPr>
          <w:t>三、商务文件</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_Toc151578180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283</w:t>
        </w:r>
        <w:r w:rsidRPr="0026751E">
          <w:rPr>
            <w:rFonts w:ascii="微软雅黑" w:eastAsia="微软雅黑" w:hAnsi="微软雅黑"/>
            <w:noProof/>
            <w:sz w:val="21"/>
            <w:szCs w:val="21"/>
          </w:rPr>
          <w:fldChar w:fldCharType="end"/>
        </w:r>
      </w:hyperlink>
    </w:p>
    <w:p w14:paraId="5C16A9F3" w14:textId="406772E2" w:rsidR="00FB75BD" w:rsidRPr="0026751E" w:rsidRDefault="001522BF">
      <w:pPr>
        <w:pStyle w:val="2f5"/>
        <w:spacing w:line="300" w:lineRule="exact"/>
        <w:ind w:leftChars="200" w:left="560" w:rightChars="0" w:right="0"/>
        <w:rPr>
          <w:rFonts w:ascii="微软雅黑" w:eastAsia="微软雅黑" w:hAnsi="微软雅黑" w:cstheme="minorBidi"/>
          <w:noProof/>
          <w:sz w:val="21"/>
          <w:szCs w:val="21"/>
          <w14:ligatures w14:val="standardContextual"/>
        </w:rPr>
      </w:pPr>
      <w:hyperlink w:anchor="_Toc151578181" w:history="1">
        <w:r w:rsidRPr="0026751E">
          <w:rPr>
            <w:rStyle w:val="affffffff4"/>
            <w:rFonts w:ascii="微软雅黑" w:eastAsia="微软雅黑" w:hAnsi="微软雅黑"/>
            <w:noProof/>
            <w:color w:val="auto"/>
            <w:sz w:val="21"/>
            <w:szCs w:val="21"/>
          </w:rPr>
          <w:t>四、其他资料</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_Toc151578181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286</w:t>
        </w:r>
        <w:r w:rsidRPr="0026751E">
          <w:rPr>
            <w:rFonts w:ascii="微软雅黑" w:eastAsia="微软雅黑" w:hAnsi="微软雅黑"/>
            <w:noProof/>
            <w:sz w:val="21"/>
            <w:szCs w:val="21"/>
          </w:rPr>
          <w:fldChar w:fldCharType="end"/>
        </w:r>
      </w:hyperlink>
    </w:p>
    <w:p w14:paraId="6C82B507" w14:textId="19FC2455" w:rsidR="00FB75BD" w:rsidRPr="0026751E" w:rsidRDefault="001522BF">
      <w:pPr>
        <w:pStyle w:val="2f5"/>
        <w:spacing w:line="300" w:lineRule="exact"/>
        <w:ind w:leftChars="200" w:left="560" w:rightChars="0" w:right="0"/>
        <w:rPr>
          <w:rFonts w:asciiTheme="minorHAnsi" w:eastAsiaTheme="minorEastAsia" w:hAnsiTheme="minorHAnsi" w:cstheme="minorBidi"/>
          <w:noProof/>
          <w:sz w:val="21"/>
          <w:szCs w:val="22"/>
          <w14:ligatures w14:val="standardContextual"/>
        </w:rPr>
      </w:pPr>
      <w:hyperlink w:anchor="_Toc151578182" w:history="1">
        <w:r w:rsidRPr="0026751E">
          <w:rPr>
            <w:rStyle w:val="affffffff4"/>
            <w:rFonts w:ascii="微软雅黑" w:eastAsia="微软雅黑" w:hAnsi="微软雅黑"/>
            <w:noProof/>
            <w:color w:val="auto"/>
            <w:sz w:val="21"/>
            <w:szCs w:val="21"/>
          </w:rPr>
          <w:t>五、资格文件</w:t>
        </w:r>
        <w:r w:rsidRPr="0026751E">
          <w:rPr>
            <w:rFonts w:ascii="微软雅黑" w:eastAsia="微软雅黑" w:hAnsi="微软雅黑"/>
            <w:noProof/>
            <w:sz w:val="21"/>
            <w:szCs w:val="21"/>
          </w:rPr>
          <w:tab/>
        </w:r>
        <w:r w:rsidRPr="0026751E">
          <w:rPr>
            <w:rFonts w:ascii="微软雅黑" w:eastAsia="微软雅黑" w:hAnsi="微软雅黑"/>
            <w:noProof/>
            <w:sz w:val="21"/>
            <w:szCs w:val="21"/>
          </w:rPr>
          <w:fldChar w:fldCharType="begin"/>
        </w:r>
        <w:r w:rsidRPr="0026751E">
          <w:rPr>
            <w:rFonts w:ascii="微软雅黑" w:eastAsia="微软雅黑" w:hAnsi="微软雅黑"/>
            <w:noProof/>
            <w:sz w:val="21"/>
            <w:szCs w:val="21"/>
          </w:rPr>
          <w:instrText xml:space="preserve"> PAGEREF _Toc151578182 \h </w:instrText>
        </w:r>
        <w:r w:rsidRPr="0026751E">
          <w:rPr>
            <w:rFonts w:ascii="微软雅黑" w:eastAsia="微软雅黑" w:hAnsi="微软雅黑"/>
            <w:noProof/>
            <w:sz w:val="21"/>
            <w:szCs w:val="21"/>
          </w:rPr>
        </w:r>
        <w:r w:rsidRPr="0026751E">
          <w:rPr>
            <w:rFonts w:ascii="微软雅黑" w:eastAsia="微软雅黑" w:hAnsi="微软雅黑"/>
            <w:noProof/>
            <w:sz w:val="21"/>
            <w:szCs w:val="21"/>
          </w:rPr>
          <w:fldChar w:fldCharType="separate"/>
        </w:r>
        <w:r w:rsidR="0026751E">
          <w:rPr>
            <w:rFonts w:ascii="微软雅黑" w:eastAsia="微软雅黑" w:hAnsi="微软雅黑"/>
            <w:noProof/>
            <w:sz w:val="21"/>
            <w:szCs w:val="21"/>
          </w:rPr>
          <w:t>294</w:t>
        </w:r>
        <w:r w:rsidRPr="0026751E">
          <w:rPr>
            <w:rFonts w:ascii="微软雅黑" w:eastAsia="微软雅黑" w:hAnsi="微软雅黑"/>
            <w:noProof/>
            <w:sz w:val="21"/>
            <w:szCs w:val="21"/>
          </w:rPr>
          <w:fldChar w:fldCharType="end"/>
        </w:r>
      </w:hyperlink>
    </w:p>
    <w:p w14:paraId="6D67C101" w14:textId="77777777" w:rsidR="00FB75BD" w:rsidRPr="0026751E" w:rsidRDefault="001522BF">
      <w:pPr>
        <w:pStyle w:val="1f0"/>
        <w:tabs>
          <w:tab w:val="clear" w:pos="8400"/>
          <w:tab w:val="right" w:leader="dot" w:pos="8960"/>
        </w:tabs>
        <w:spacing w:line="360" w:lineRule="exact"/>
        <w:ind w:firstLineChars="0" w:firstLine="0"/>
        <w:rPr>
          <w:rFonts w:ascii="微软雅黑" w:eastAsia="微软雅黑" w:hAnsi="微软雅黑"/>
          <w:b/>
          <w:sz w:val="36"/>
          <w:szCs w:val="36"/>
        </w:rPr>
      </w:pPr>
      <w:r w:rsidRPr="0026751E">
        <w:rPr>
          <w:rFonts w:ascii="微软雅黑" w:eastAsia="微软雅黑" w:hAnsi="微软雅黑" w:hint="eastAsia"/>
          <w:b/>
          <w:sz w:val="18"/>
          <w:szCs w:val="18"/>
        </w:rPr>
        <w:fldChar w:fldCharType="end"/>
      </w:r>
      <w:r w:rsidRPr="0026751E">
        <w:rPr>
          <w:rFonts w:ascii="微软雅黑" w:eastAsia="微软雅黑" w:hAnsi="微软雅黑"/>
          <w:b/>
          <w:sz w:val="36"/>
          <w:szCs w:val="36"/>
        </w:rPr>
        <w:br w:type="page"/>
      </w:r>
    </w:p>
    <w:p w14:paraId="4064401F" w14:textId="77777777" w:rsidR="00FB75BD" w:rsidRPr="0026751E" w:rsidRDefault="001522BF">
      <w:pPr>
        <w:pStyle w:val="1a"/>
        <w:numPr>
          <w:ilvl w:val="0"/>
          <w:numId w:val="159"/>
        </w:numPr>
        <w:tabs>
          <w:tab w:val="left" w:pos="1530"/>
          <w:tab w:val="left" w:pos="3940"/>
          <w:tab w:val="left" w:pos="8052"/>
        </w:tabs>
        <w:spacing w:beforeLines="0" w:afterLines="0" w:line="480" w:lineRule="auto"/>
        <w:ind w:left="1531" w:hanging="1531"/>
        <w:rPr>
          <w:rFonts w:ascii="微软雅黑" w:eastAsia="微软雅黑" w:hAnsi="微软雅黑"/>
          <w:b/>
          <w:sz w:val="36"/>
          <w:szCs w:val="36"/>
        </w:rPr>
      </w:pPr>
      <w:bookmarkStart w:id="1" w:name="_Toc151578106"/>
      <w:r w:rsidRPr="0026751E">
        <w:rPr>
          <w:rFonts w:ascii="微软雅黑" w:eastAsia="微软雅黑" w:hAnsi="微软雅黑"/>
          <w:b/>
          <w:sz w:val="36"/>
          <w:szCs w:val="36"/>
        </w:rPr>
        <w:lastRenderedPageBreak/>
        <w:t>投标邀请书</w:t>
      </w:r>
      <w:bookmarkEnd w:id="1"/>
    </w:p>
    <w:p w14:paraId="60FCA95F"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中招国际招标有限公司（以下简称：采购代理机构）受重庆市大数据应用发展管理局</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以下简称：采购人）的委托，对“重庆市一体化智能化公共数据平台</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公共数据资源管理系统</w:t>
      </w:r>
      <w:r w:rsidRPr="0026751E">
        <w:rPr>
          <w:rFonts w:ascii="微软雅黑" w:eastAsia="微软雅黑" w:hAnsi="微软雅黑" w:hint="eastAsia"/>
          <w:sz w:val="21"/>
          <w:szCs w:val="21"/>
        </w:rPr>
        <w:t>1.0</w:t>
      </w:r>
      <w:r w:rsidRPr="0026751E">
        <w:rPr>
          <w:rFonts w:ascii="微软雅黑" w:eastAsia="微软雅黑" w:hAnsi="微软雅黑" w:hint="eastAsia"/>
          <w:sz w:val="21"/>
          <w:szCs w:val="21"/>
        </w:rPr>
        <w:t>版”项目进行公开招标，欢迎有资格的投标人参加投标。</w:t>
      </w:r>
    </w:p>
    <w:p w14:paraId="57FA7F9F" w14:textId="77777777" w:rsidR="00FB75BD" w:rsidRPr="0026751E" w:rsidRDefault="001522BF">
      <w:pPr>
        <w:pStyle w:val="2b"/>
        <w:numPr>
          <w:ilvl w:val="0"/>
          <w:numId w:val="160"/>
        </w:numPr>
        <w:spacing w:line="440" w:lineRule="exact"/>
        <w:rPr>
          <w:rFonts w:ascii="微软雅黑" w:eastAsia="微软雅黑" w:hAnsi="微软雅黑"/>
          <w:b/>
          <w:bCs/>
          <w:sz w:val="24"/>
        </w:rPr>
      </w:pPr>
      <w:bookmarkStart w:id="2" w:name="_Toc151578107"/>
      <w:bookmarkStart w:id="3" w:name="_Toc31834"/>
      <w:r w:rsidRPr="0026751E">
        <w:rPr>
          <w:rFonts w:ascii="微软雅黑" w:eastAsia="微软雅黑" w:hAnsi="微软雅黑"/>
          <w:b/>
          <w:bCs/>
          <w:sz w:val="24"/>
        </w:rPr>
        <w:t>招标项目内容</w:t>
      </w:r>
      <w:bookmarkEnd w:id="2"/>
      <w:bookmarkEnd w:id="3"/>
    </w:p>
    <w:tbl>
      <w:tblPr>
        <w:tblW w:w="9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8"/>
        <w:gridCol w:w="2745"/>
        <w:gridCol w:w="1340"/>
        <w:gridCol w:w="1316"/>
        <w:gridCol w:w="900"/>
        <w:gridCol w:w="2087"/>
      </w:tblGrid>
      <w:tr w:rsidR="0026751E" w:rsidRPr="0026751E" w14:paraId="4F9F7294" w14:textId="77777777">
        <w:trPr>
          <w:trHeight w:val="740"/>
        </w:trPr>
        <w:tc>
          <w:tcPr>
            <w:tcW w:w="918" w:type="dxa"/>
            <w:vAlign w:val="center"/>
          </w:tcPr>
          <w:p w14:paraId="3FFED5FF" w14:textId="77777777" w:rsidR="00FB75BD" w:rsidRPr="0026751E" w:rsidRDefault="001522BF">
            <w:pPr>
              <w:spacing w:line="300" w:lineRule="exact"/>
              <w:jc w:val="center"/>
              <w:rPr>
                <w:rFonts w:ascii="微软雅黑" w:eastAsia="微软雅黑" w:hAnsi="微软雅黑"/>
                <w:b/>
                <w:sz w:val="21"/>
                <w:szCs w:val="21"/>
              </w:rPr>
            </w:pPr>
            <w:r w:rsidRPr="0026751E">
              <w:rPr>
                <w:rFonts w:ascii="微软雅黑" w:eastAsia="微软雅黑" w:hAnsi="微软雅黑" w:hint="eastAsia"/>
                <w:b/>
                <w:sz w:val="21"/>
                <w:szCs w:val="21"/>
              </w:rPr>
              <w:t>包号</w:t>
            </w:r>
          </w:p>
        </w:tc>
        <w:tc>
          <w:tcPr>
            <w:tcW w:w="2745" w:type="dxa"/>
            <w:vAlign w:val="center"/>
          </w:tcPr>
          <w:p w14:paraId="2E646C4F" w14:textId="77777777" w:rsidR="00FB75BD" w:rsidRPr="0026751E" w:rsidRDefault="001522BF">
            <w:pPr>
              <w:spacing w:line="300" w:lineRule="exact"/>
              <w:jc w:val="center"/>
              <w:rPr>
                <w:rFonts w:ascii="微软雅黑" w:eastAsia="微软雅黑" w:hAnsi="微软雅黑"/>
                <w:b/>
                <w:sz w:val="21"/>
                <w:szCs w:val="21"/>
              </w:rPr>
            </w:pPr>
            <w:r w:rsidRPr="0026751E">
              <w:rPr>
                <w:rFonts w:ascii="微软雅黑" w:eastAsia="微软雅黑" w:hAnsi="微软雅黑" w:hint="eastAsia"/>
                <w:b/>
                <w:sz w:val="21"/>
                <w:szCs w:val="21"/>
              </w:rPr>
              <w:t>分包名称</w:t>
            </w:r>
          </w:p>
        </w:tc>
        <w:tc>
          <w:tcPr>
            <w:tcW w:w="1340" w:type="dxa"/>
            <w:vAlign w:val="center"/>
          </w:tcPr>
          <w:p w14:paraId="5D9BCFEA" w14:textId="77777777" w:rsidR="00FB75BD" w:rsidRPr="0026751E" w:rsidRDefault="001522BF">
            <w:pPr>
              <w:spacing w:line="300" w:lineRule="exact"/>
              <w:jc w:val="center"/>
              <w:rPr>
                <w:rFonts w:ascii="微软雅黑" w:eastAsia="微软雅黑" w:hAnsi="微软雅黑"/>
                <w:b/>
                <w:sz w:val="21"/>
                <w:szCs w:val="21"/>
              </w:rPr>
            </w:pPr>
            <w:r w:rsidRPr="0026751E">
              <w:rPr>
                <w:rFonts w:ascii="微软雅黑" w:eastAsia="微软雅黑" w:hAnsi="微软雅黑" w:hint="eastAsia"/>
                <w:b/>
                <w:sz w:val="21"/>
                <w:szCs w:val="21"/>
              </w:rPr>
              <w:t>最高</w:t>
            </w:r>
            <w:r w:rsidRPr="0026751E">
              <w:rPr>
                <w:rFonts w:ascii="微软雅黑" w:eastAsia="微软雅黑" w:hAnsi="微软雅黑"/>
                <w:b/>
                <w:sz w:val="21"/>
                <w:szCs w:val="21"/>
              </w:rPr>
              <w:t>限价</w:t>
            </w:r>
            <w:r w:rsidRPr="0026751E">
              <w:rPr>
                <w:rFonts w:ascii="微软雅黑" w:eastAsia="微软雅黑" w:hAnsi="微软雅黑" w:hint="eastAsia"/>
                <w:b/>
                <w:sz w:val="21"/>
                <w:szCs w:val="21"/>
              </w:rPr>
              <w:t>（万元）</w:t>
            </w:r>
          </w:p>
        </w:tc>
        <w:tc>
          <w:tcPr>
            <w:tcW w:w="1316" w:type="dxa"/>
            <w:vAlign w:val="center"/>
          </w:tcPr>
          <w:p w14:paraId="3D842D35" w14:textId="77777777" w:rsidR="00FB75BD" w:rsidRPr="0026751E" w:rsidRDefault="001522BF">
            <w:pPr>
              <w:spacing w:line="300" w:lineRule="exact"/>
              <w:jc w:val="center"/>
              <w:rPr>
                <w:rFonts w:ascii="微软雅黑" w:eastAsia="微软雅黑" w:hAnsi="微软雅黑"/>
                <w:b/>
                <w:sz w:val="21"/>
                <w:szCs w:val="21"/>
              </w:rPr>
            </w:pPr>
            <w:r w:rsidRPr="0026751E">
              <w:rPr>
                <w:rFonts w:ascii="微软雅黑" w:eastAsia="微软雅黑" w:hAnsi="微软雅黑" w:hint="eastAsia"/>
                <w:b/>
                <w:sz w:val="21"/>
                <w:szCs w:val="21"/>
              </w:rPr>
              <w:t>投标保证金（万元）</w:t>
            </w:r>
          </w:p>
        </w:tc>
        <w:tc>
          <w:tcPr>
            <w:tcW w:w="900" w:type="dxa"/>
            <w:vAlign w:val="center"/>
          </w:tcPr>
          <w:p w14:paraId="12C724FF" w14:textId="77777777" w:rsidR="00FB75BD" w:rsidRPr="0026751E" w:rsidRDefault="001522BF">
            <w:pPr>
              <w:spacing w:line="300" w:lineRule="exact"/>
              <w:jc w:val="center"/>
              <w:rPr>
                <w:rFonts w:ascii="微软雅黑" w:eastAsia="微软雅黑" w:hAnsi="微软雅黑"/>
                <w:b/>
                <w:sz w:val="21"/>
                <w:szCs w:val="21"/>
              </w:rPr>
            </w:pPr>
            <w:r w:rsidRPr="0026751E">
              <w:rPr>
                <w:rFonts w:ascii="微软雅黑" w:eastAsia="微软雅黑" w:hAnsi="微软雅黑" w:hint="eastAsia"/>
                <w:b/>
                <w:sz w:val="21"/>
                <w:szCs w:val="21"/>
              </w:rPr>
              <w:t>中标人</w:t>
            </w:r>
          </w:p>
          <w:p w14:paraId="7CE2FCD6" w14:textId="77777777" w:rsidR="00FB75BD" w:rsidRPr="0026751E" w:rsidRDefault="001522BF">
            <w:pPr>
              <w:spacing w:line="300" w:lineRule="exact"/>
              <w:jc w:val="center"/>
              <w:rPr>
                <w:rFonts w:ascii="微软雅黑" w:eastAsia="微软雅黑" w:hAnsi="微软雅黑"/>
                <w:b/>
                <w:sz w:val="21"/>
                <w:szCs w:val="21"/>
              </w:rPr>
            </w:pPr>
            <w:r w:rsidRPr="0026751E">
              <w:rPr>
                <w:rFonts w:ascii="微软雅黑" w:eastAsia="微软雅黑" w:hAnsi="微软雅黑" w:hint="eastAsia"/>
                <w:b/>
                <w:sz w:val="21"/>
                <w:szCs w:val="21"/>
              </w:rPr>
              <w:t>数量</w:t>
            </w:r>
          </w:p>
        </w:tc>
        <w:tc>
          <w:tcPr>
            <w:tcW w:w="2087" w:type="dxa"/>
            <w:vAlign w:val="center"/>
          </w:tcPr>
          <w:p w14:paraId="2B0A9268" w14:textId="77777777" w:rsidR="00FB75BD" w:rsidRPr="0026751E" w:rsidRDefault="001522BF">
            <w:pPr>
              <w:spacing w:line="300" w:lineRule="exact"/>
              <w:jc w:val="center"/>
              <w:rPr>
                <w:rFonts w:ascii="微软雅黑" w:eastAsia="微软雅黑" w:hAnsi="微软雅黑"/>
                <w:b/>
                <w:sz w:val="21"/>
                <w:szCs w:val="21"/>
              </w:rPr>
            </w:pPr>
            <w:r w:rsidRPr="0026751E">
              <w:rPr>
                <w:rFonts w:ascii="微软雅黑" w:eastAsia="微软雅黑" w:hAnsi="微软雅黑" w:hint="eastAsia"/>
                <w:b/>
                <w:sz w:val="21"/>
                <w:szCs w:val="21"/>
              </w:rPr>
              <w:t>采购标的对应的中小企业划分标准所属行业</w:t>
            </w:r>
          </w:p>
        </w:tc>
      </w:tr>
      <w:tr w:rsidR="0026751E" w:rsidRPr="0026751E" w14:paraId="442AC3F9" w14:textId="77777777">
        <w:trPr>
          <w:cantSplit/>
          <w:trHeight w:val="800"/>
        </w:trPr>
        <w:tc>
          <w:tcPr>
            <w:tcW w:w="918" w:type="dxa"/>
            <w:vAlign w:val="center"/>
          </w:tcPr>
          <w:p w14:paraId="32FB6697"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一</w:t>
            </w:r>
          </w:p>
        </w:tc>
        <w:tc>
          <w:tcPr>
            <w:tcW w:w="2745" w:type="dxa"/>
            <w:vAlign w:val="center"/>
          </w:tcPr>
          <w:p w14:paraId="719B8BFD"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重庆市一体化智能化公共数据平台</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公共数据资源管理系统</w:t>
            </w:r>
            <w:r w:rsidRPr="0026751E">
              <w:rPr>
                <w:rFonts w:ascii="微软雅黑" w:eastAsia="微软雅黑" w:hAnsi="微软雅黑" w:hint="eastAsia"/>
                <w:sz w:val="21"/>
                <w:szCs w:val="21"/>
              </w:rPr>
              <w:t>1.0</w:t>
            </w:r>
            <w:r w:rsidRPr="0026751E">
              <w:rPr>
                <w:rFonts w:ascii="微软雅黑" w:eastAsia="微软雅黑" w:hAnsi="微软雅黑" w:hint="eastAsia"/>
                <w:sz w:val="21"/>
                <w:szCs w:val="21"/>
              </w:rPr>
              <w:t>版开发</w:t>
            </w:r>
          </w:p>
        </w:tc>
        <w:tc>
          <w:tcPr>
            <w:tcW w:w="1340" w:type="dxa"/>
            <w:vAlign w:val="center"/>
          </w:tcPr>
          <w:p w14:paraId="775660A4" w14:textId="77777777" w:rsidR="00FB75BD" w:rsidRPr="0026751E" w:rsidRDefault="001522BF">
            <w:pPr>
              <w:spacing w:line="240" w:lineRule="exact"/>
              <w:jc w:val="center"/>
              <w:rPr>
                <w:rFonts w:ascii="微软雅黑" w:eastAsia="微软雅黑" w:hAnsi="微软雅黑"/>
                <w:sz w:val="21"/>
                <w:szCs w:val="21"/>
              </w:rPr>
            </w:pPr>
            <w:r w:rsidRPr="0026751E">
              <w:rPr>
                <w:rFonts w:ascii="微软雅黑" w:eastAsia="微软雅黑" w:hAnsi="微软雅黑"/>
                <w:sz w:val="21"/>
                <w:szCs w:val="21"/>
              </w:rPr>
              <w:t>8074.96</w:t>
            </w:r>
          </w:p>
        </w:tc>
        <w:tc>
          <w:tcPr>
            <w:tcW w:w="1316" w:type="dxa"/>
            <w:vAlign w:val="center"/>
          </w:tcPr>
          <w:p w14:paraId="47C67DF8" w14:textId="77777777" w:rsidR="00FB75BD" w:rsidRPr="0026751E" w:rsidRDefault="001522BF">
            <w:pPr>
              <w:spacing w:line="240" w:lineRule="exact"/>
              <w:jc w:val="center"/>
              <w:rPr>
                <w:rFonts w:ascii="微软雅黑" w:eastAsia="微软雅黑" w:hAnsi="微软雅黑"/>
                <w:sz w:val="21"/>
                <w:szCs w:val="21"/>
              </w:rPr>
            </w:pPr>
            <w:r w:rsidRPr="0026751E">
              <w:rPr>
                <w:rFonts w:ascii="微软雅黑" w:eastAsia="微软雅黑" w:hAnsi="微软雅黑"/>
                <w:sz w:val="21"/>
                <w:szCs w:val="21"/>
              </w:rPr>
              <w:t>20</w:t>
            </w:r>
          </w:p>
        </w:tc>
        <w:tc>
          <w:tcPr>
            <w:tcW w:w="900" w:type="dxa"/>
            <w:vAlign w:val="center"/>
          </w:tcPr>
          <w:p w14:paraId="24DB7FD1" w14:textId="77777777" w:rsidR="00FB75BD" w:rsidRPr="0026751E" w:rsidRDefault="001522BF">
            <w:pPr>
              <w:spacing w:line="240" w:lineRule="exact"/>
              <w:jc w:val="center"/>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名</w:t>
            </w:r>
          </w:p>
        </w:tc>
        <w:tc>
          <w:tcPr>
            <w:tcW w:w="2087" w:type="dxa"/>
            <w:vAlign w:val="center"/>
          </w:tcPr>
          <w:p w14:paraId="13C33DE9"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软件和信息技术服务业</w:t>
            </w:r>
          </w:p>
        </w:tc>
      </w:tr>
      <w:tr w:rsidR="0026751E" w:rsidRPr="0026751E" w14:paraId="5AD2B52D" w14:textId="77777777">
        <w:trPr>
          <w:cantSplit/>
          <w:trHeight w:val="880"/>
        </w:trPr>
        <w:tc>
          <w:tcPr>
            <w:tcW w:w="918" w:type="dxa"/>
            <w:vAlign w:val="center"/>
          </w:tcPr>
          <w:p w14:paraId="37AD075E"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二</w:t>
            </w:r>
          </w:p>
        </w:tc>
        <w:tc>
          <w:tcPr>
            <w:tcW w:w="2745" w:type="dxa"/>
            <w:vAlign w:val="center"/>
          </w:tcPr>
          <w:p w14:paraId="040067CF"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重庆市一体化智能化公共数据平台</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公共数据资源管理系统</w:t>
            </w:r>
            <w:r w:rsidRPr="0026751E">
              <w:rPr>
                <w:rFonts w:ascii="微软雅黑" w:eastAsia="微软雅黑" w:hAnsi="微软雅黑" w:hint="eastAsia"/>
                <w:sz w:val="21"/>
                <w:szCs w:val="21"/>
              </w:rPr>
              <w:t>1.0</w:t>
            </w:r>
            <w:r w:rsidRPr="0026751E">
              <w:rPr>
                <w:rFonts w:ascii="微软雅黑" w:eastAsia="微软雅黑" w:hAnsi="微软雅黑" w:hint="eastAsia"/>
                <w:sz w:val="21"/>
                <w:szCs w:val="21"/>
              </w:rPr>
              <w:t>版监理</w:t>
            </w:r>
          </w:p>
        </w:tc>
        <w:tc>
          <w:tcPr>
            <w:tcW w:w="1340" w:type="dxa"/>
            <w:vAlign w:val="center"/>
          </w:tcPr>
          <w:p w14:paraId="1E9B2EB1" w14:textId="77777777" w:rsidR="00FB75BD" w:rsidRPr="0026751E" w:rsidRDefault="001522BF">
            <w:pPr>
              <w:spacing w:line="240" w:lineRule="exact"/>
              <w:jc w:val="center"/>
              <w:rPr>
                <w:rFonts w:ascii="微软雅黑" w:eastAsia="微软雅黑" w:hAnsi="微软雅黑"/>
                <w:sz w:val="21"/>
                <w:szCs w:val="21"/>
              </w:rPr>
            </w:pPr>
            <w:r w:rsidRPr="0026751E">
              <w:rPr>
                <w:rFonts w:ascii="微软雅黑" w:eastAsia="微软雅黑" w:hAnsi="微软雅黑"/>
                <w:sz w:val="21"/>
                <w:szCs w:val="21"/>
              </w:rPr>
              <w:t>71.26</w:t>
            </w:r>
          </w:p>
        </w:tc>
        <w:tc>
          <w:tcPr>
            <w:tcW w:w="1316" w:type="dxa"/>
            <w:vAlign w:val="center"/>
          </w:tcPr>
          <w:p w14:paraId="425B0282" w14:textId="77777777" w:rsidR="00FB75BD" w:rsidRPr="0026751E" w:rsidRDefault="001522BF">
            <w:pPr>
              <w:spacing w:line="240" w:lineRule="exact"/>
              <w:jc w:val="center"/>
              <w:rPr>
                <w:rFonts w:ascii="微软雅黑" w:eastAsia="微软雅黑" w:hAnsi="微软雅黑"/>
                <w:sz w:val="21"/>
                <w:szCs w:val="21"/>
              </w:rPr>
            </w:pPr>
            <w:r w:rsidRPr="0026751E">
              <w:rPr>
                <w:rFonts w:ascii="微软雅黑" w:eastAsia="微软雅黑" w:hAnsi="微软雅黑" w:hint="eastAsia"/>
                <w:sz w:val="21"/>
                <w:szCs w:val="21"/>
              </w:rPr>
              <w:t>1</w:t>
            </w:r>
          </w:p>
        </w:tc>
        <w:tc>
          <w:tcPr>
            <w:tcW w:w="900" w:type="dxa"/>
            <w:vAlign w:val="center"/>
          </w:tcPr>
          <w:p w14:paraId="387C16A2" w14:textId="77777777" w:rsidR="00FB75BD" w:rsidRPr="0026751E" w:rsidRDefault="001522BF">
            <w:pPr>
              <w:spacing w:line="240" w:lineRule="exact"/>
              <w:jc w:val="center"/>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名</w:t>
            </w:r>
          </w:p>
        </w:tc>
        <w:tc>
          <w:tcPr>
            <w:tcW w:w="2087" w:type="dxa"/>
            <w:vAlign w:val="center"/>
          </w:tcPr>
          <w:p w14:paraId="0B7D23CA"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其他未列明行业</w:t>
            </w:r>
          </w:p>
        </w:tc>
      </w:tr>
      <w:tr w:rsidR="0026751E" w:rsidRPr="0026751E" w14:paraId="622CC94B" w14:textId="77777777">
        <w:trPr>
          <w:cantSplit/>
          <w:trHeight w:val="397"/>
        </w:trPr>
        <w:tc>
          <w:tcPr>
            <w:tcW w:w="9306" w:type="dxa"/>
            <w:gridSpan w:val="6"/>
            <w:vAlign w:val="center"/>
          </w:tcPr>
          <w:p w14:paraId="607D7369" w14:textId="77777777" w:rsidR="00FB75BD" w:rsidRPr="0026751E" w:rsidRDefault="001522BF">
            <w:pPr>
              <w:widowControl/>
              <w:snapToGrid w:val="0"/>
              <w:jc w:val="left"/>
              <w:rPr>
                <w:rFonts w:ascii="微软雅黑" w:eastAsia="微软雅黑" w:hAnsi="微软雅黑" w:cs="宋体"/>
                <w:sz w:val="21"/>
                <w:szCs w:val="21"/>
              </w:rPr>
            </w:pPr>
            <w:r w:rsidRPr="0026751E">
              <w:rPr>
                <w:rFonts w:ascii="微软雅黑" w:eastAsia="微软雅黑" w:hAnsi="微软雅黑" w:cs="宋体" w:hint="eastAsia"/>
                <w:sz w:val="21"/>
                <w:szCs w:val="21"/>
              </w:rPr>
              <w:t>备注：</w:t>
            </w:r>
            <w:r w:rsidRPr="0026751E">
              <w:rPr>
                <w:rFonts w:ascii="微软雅黑" w:eastAsia="微软雅黑" w:hAnsi="微软雅黑" w:cs="宋体" w:hint="eastAsia"/>
                <w:sz w:val="21"/>
                <w:szCs w:val="21"/>
              </w:rPr>
              <w:t>1.</w:t>
            </w:r>
            <w:r w:rsidRPr="0026751E">
              <w:rPr>
                <w:rFonts w:ascii="微软雅黑" w:eastAsia="微软雅黑" w:hAnsi="微软雅黑" w:cs="宋体" w:hint="eastAsia"/>
                <w:sz w:val="21"/>
                <w:szCs w:val="21"/>
              </w:rPr>
              <w:t>各投标人均可就上述两个分包分别进行投标，同一投标人只能中其中一个分包。若同一投标人分别在两个分包中得分排名第一，排名第一的投标人只能成为包一的第一中标侯选人，包二由排名第二的投标人为第一中标侯选人。</w:t>
            </w:r>
          </w:p>
          <w:p w14:paraId="47C16AD8" w14:textId="77777777" w:rsidR="00FB75BD" w:rsidRPr="0026751E" w:rsidRDefault="001522BF">
            <w:pPr>
              <w:widowControl/>
              <w:snapToGrid w:val="0"/>
              <w:ind w:firstLineChars="300" w:firstLine="630"/>
              <w:jc w:val="left"/>
              <w:rPr>
                <w:rFonts w:ascii="微软雅黑" w:eastAsia="微软雅黑" w:hAnsi="微软雅黑" w:cs="宋体"/>
                <w:sz w:val="21"/>
                <w:szCs w:val="21"/>
              </w:rPr>
            </w:pPr>
            <w:r w:rsidRPr="0026751E">
              <w:rPr>
                <w:rFonts w:ascii="微软雅黑" w:eastAsia="微软雅黑" w:hAnsi="微软雅黑" w:cs="宋体" w:hint="eastAsia"/>
                <w:sz w:val="21"/>
                <w:szCs w:val="21"/>
              </w:rPr>
              <w:t>2.</w:t>
            </w:r>
            <w:r w:rsidRPr="0026751E">
              <w:rPr>
                <w:rFonts w:ascii="微软雅黑" w:eastAsia="微软雅黑" w:hAnsi="微软雅黑" w:cs="宋体" w:hint="eastAsia"/>
                <w:sz w:val="21"/>
                <w:szCs w:val="21"/>
              </w:rPr>
              <w:t>以上招标内容的具体技术服务需求，见本招标文件第二篇相关内容。</w:t>
            </w:r>
          </w:p>
        </w:tc>
      </w:tr>
    </w:tbl>
    <w:p w14:paraId="6B332081" w14:textId="77777777" w:rsidR="00FB75BD" w:rsidRPr="0026751E" w:rsidRDefault="001522BF">
      <w:pPr>
        <w:pStyle w:val="2b"/>
        <w:spacing w:line="440" w:lineRule="exact"/>
        <w:rPr>
          <w:rFonts w:ascii="微软雅黑" w:eastAsia="微软雅黑" w:hAnsi="微软雅黑"/>
          <w:b/>
          <w:bCs/>
          <w:sz w:val="24"/>
        </w:rPr>
      </w:pPr>
      <w:bookmarkStart w:id="4" w:name="_Toc11872"/>
      <w:bookmarkStart w:id="5" w:name="_Toc151578108"/>
      <w:r w:rsidRPr="0026751E">
        <w:rPr>
          <w:rFonts w:ascii="微软雅黑" w:eastAsia="微软雅黑" w:hAnsi="微软雅黑"/>
          <w:b/>
          <w:bCs/>
          <w:sz w:val="24"/>
        </w:rPr>
        <w:t>二、资金来源</w:t>
      </w:r>
      <w:bookmarkEnd w:id="4"/>
      <w:bookmarkEnd w:id="5"/>
    </w:p>
    <w:p w14:paraId="2372E209"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财政预算资金。采购预算总</w:t>
      </w:r>
      <w:r w:rsidRPr="0026751E">
        <w:rPr>
          <w:rFonts w:ascii="微软雅黑" w:eastAsia="微软雅黑" w:hAnsi="微软雅黑"/>
          <w:sz w:val="21"/>
          <w:szCs w:val="21"/>
        </w:rPr>
        <w:t>金额</w:t>
      </w:r>
      <w:r w:rsidRPr="0026751E">
        <w:rPr>
          <w:rFonts w:ascii="微软雅黑" w:eastAsia="微软雅黑" w:hAnsi="微软雅黑" w:hint="eastAsia"/>
          <w:sz w:val="21"/>
          <w:szCs w:val="21"/>
        </w:rPr>
        <w:t>为</w:t>
      </w:r>
      <w:r w:rsidRPr="0026751E">
        <w:rPr>
          <w:rFonts w:ascii="微软雅黑" w:eastAsia="微软雅黑" w:hAnsi="微软雅黑"/>
          <w:sz w:val="21"/>
          <w:szCs w:val="21"/>
          <w:u w:val="single"/>
        </w:rPr>
        <w:t xml:space="preserve">8146.22 </w:t>
      </w:r>
      <w:r w:rsidRPr="0026751E">
        <w:rPr>
          <w:rFonts w:ascii="微软雅黑" w:eastAsia="微软雅黑" w:hAnsi="微软雅黑" w:hint="eastAsia"/>
          <w:sz w:val="21"/>
          <w:szCs w:val="21"/>
        </w:rPr>
        <w:t>万元，其中：包一为</w:t>
      </w:r>
      <w:r w:rsidRPr="0026751E">
        <w:rPr>
          <w:rFonts w:ascii="微软雅黑" w:eastAsia="微软雅黑" w:hAnsi="微软雅黑"/>
          <w:sz w:val="21"/>
          <w:szCs w:val="21"/>
          <w:u w:val="single"/>
        </w:rPr>
        <w:t>8074.96</w:t>
      </w:r>
      <w:r w:rsidRPr="0026751E">
        <w:rPr>
          <w:rFonts w:ascii="微软雅黑" w:eastAsia="微软雅黑" w:hAnsi="微软雅黑"/>
          <w:sz w:val="21"/>
          <w:szCs w:val="21"/>
        </w:rPr>
        <w:t xml:space="preserve"> </w:t>
      </w:r>
      <w:r w:rsidRPr="0026751E">
        <w:rPr>
          <w:rFonts w:ascii="微软雅黑" w:eastAsia="微软雅黑" w:hAnsi="微软雅黑" w:hint="eastAsia"/>
          <w:sz w:val="21"/>
          <w:szCs w:val="21"/>
        </w:rPr>
        <w:t>万元；包二为</w:t>
      </w:r>
      <w:r w:rsidRPr="0026751E">
        <w:rPr>
          <w:rFonts w:ascii="微软雅黑" w:eastAsia="微软雅黑" w:hAnsi="微软雅黑"/>
          <w:sz w:val="21"/>
          <w:szCs w:val="21"/>
          <w:u w:val="single"/>
        </w:rPr>
        <w:t>71.26</w:t>
      </w:r>
      <w:r w:rsidRPr="0026751E">
        <w:rPr>
          <w:rFonts w:ascii="微软雅黑" w:eastAsia="微软雅黑" w:hAnsi="微软雅黑" w:hint="eastAsia"/>
          <w:sz w:val="21"/>
          <w:szCs w:val="21"/>
        </w:rPr>
        <w:t>万元。</w:t>
      </w:r>
    </w:p>
    <w:p w14:paraId="09563FC6" w14:textId="77777777" w:rsidR="00FB75BD" w:rsidRPr="0026751E" w:rsidRDefault="001522BF">
      <w:pPr>
        <w:pStyle w:val="2b"/>
        <w:spacing w:line="440" w:lineRule="exact"/>
        <w:rPr>
          <w:rFonts w:ascii="微软雅黑" w:eastAsia="微软雅黑" w:hAnsi="微软雅黑"/>
          <w:b/>
          <w:bCs/>
          <w:sz w:val="24"/>
        </w:rPr>
      </w:pPr>
      <w:bookmarkStart w:id="6" w:name="_Toc151578109"/>
      <w:r w:rsidRPr="0026751E">
        <w:rPr>
          <w:rFonts w:ascii="微软雅黑" w:eastAsia="微软雅黑" w:hAnsi="微软雅黑"/>
          <w:b/>
          <w:bCs/>
          <w:sz w:val="24"/>
        </w:rPr>
        <w:t>三、投标人资格要求</w:t>
      </w:r>
      <w:bookmarkEnd w:id="6"/>
    </w:p>
    <w:p w14:paraId="4CD953DD"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（一）满足《中华人民共和国政府采购法》第二十二条规定；</w:t>
      </w:r>
    </w:p>
    <w:p w14:paraId="48732352"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具有独立承担民事责任的能力；</w:t>
      </w:r>
    </w:p>
    <w:p w14:paraId="041ED90F"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具有良好的商业信誉和健全的财务会计制度；</w:t>
      </w:r>
    </w:p>
    <w:p w14:paraId="2E79C6E1"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具有履行合同所必需的设备和专业技术能力；</w:t>
      </w:r>
    </w:p>
    <w:p w14:paraId="10CF6295"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w:t>
      </w:r>
      <w:r w:rsidRPr="0026751E">
        <w:rPr>
          <w:rFonts w:ascii="微软雅黑" w:eastAsia="微软雅黑" w:hAnsi="微软雅黑" w:hint="eastAsia"/>
          <w:sz w:val="21"/>
          <w:szCs w:val="21"/>
        </w:rPr>
        <w:t>有依法缴纳税收和社会保障资金的良好记录；</w:t>
      </w:r>
    </w:p>
    <w:p w14:paraId="7F05B47C"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5.</w:t>
      </w:r>
      <w:r w:rsidRPr="0026751E">
        <w:rPr>
          <w:rFonts w:ascii="微软雅黑" w:eastAsia="微软雅黑" w:hAnsi="微软雅黑" w:hint="eastAsia"/>
          <w:sz w:val="21"/>
          <w:szCs w:val="21"/>
        </w:rPr>
        <w:t>参加政府采购活动前三年内，在经营活动中没有重大违法记录；</w:t>
      </w:r>
    </w:p>
    <w:p w14:paraId="18E9E865"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6.</w:t>
      </w:r>
      <w:r w:rsidRPr="0026751E">
        <w:rPr>
          <w:rFonts w:ascii="微软雅黑" w:eastAsia="微软雅黑" w:hAnsi="微软雅黑" w:hint="eastAsia"/>
          <w:sz w:val="21"/>
          <w:szCs w:val="21"/>
        </w:rPr>
        <w:t>法律、行政法规规定的其他条件。</w:t>
      </w:r>
    </w:p>
    <w:p w14:paraId="60851B2B" w14:textId="77777777" w:rsidR="00FB75BD" w:rsidRPr="0026751E" w:rsidRDefault="001522BF">
      <w:pPr>
        <w:spacing w:line="440" w:lineRule="exact"/>
        <w:ind w:firstLineChars="200" w:firstLine="420"/>
        <w:rPr>
          <w:rFonts w:ascii="微软雅黑" w:eastAsia="微软雅黑" w:hAnsi="微软雅黑"/>
          <w:sz w:val="21"/>
          <w:szCs w:val="21"/>
          <w:highlight w:val="yellow"/>
        </w:rPr>
      </w:pPr>
      <w:r w:rsidRPr="0026751E">
        <w:rPr>
          <w:rFonts w:ascii="微软雅黑" w:eastAsia="微软雅黑" w:hAnsi="微软雅黑" w:hint="eastAsia"/>
          <w:sz w:val="21"/>
          <w:szCs w:val="21"/>
        </w:rPr>
        <w:t>（二）落实政府采购政策需满足的资格要求：</w:t>
      </w:r>
    </w:p>
    <w:p w14:paraId="6D702E77" w14:textId="77777777" w:rsidR="00FB75BD" w:rsidRPr="0026751E" w:rsidRDefault="001522BF">
      <w:pPr>
        <w:spacing w:line="440" w:lineRule="exact"/>
        <w:ind w:firstLineChars="200" w:firstLine="420"/>
        <w:rPr>
          <w:rFonts w:ascii="微软雅黑" w:eastAsia="微软雅黑" w:hAnsi="微软雅黑"/>
          <w:sz w:val="21"/>
          <w:szCs w:val="21"/>
        </w:rPr>
      </w:pPr>
      <w:bookmarkStart w:id="7" w:name="_Hlk150349138"/>
      <w:r w:rsidRPr="0026751E">
        <w:rPr>
          <w:rFonts w:ascii="微软雅黑" w:eastAsia="微软雅黑" w:hAnsi="微软雅黑" w:hint="eastAsia"/>
          <w:b/>
          <w:bCs/>
          <w:sz w:val="21"/>
          <w:szCs w:val="21"/>
        </w:rPr>
        <w:t>包一：</w:t>
      </w:r>
      <w:r w:rsidRPr="0026751E">
        <w:rPr>
          <w:rFonts w:ascii="微软雅黑" w:eastAsia="微软雅黑" w:hAnsi="微软雅黑" w:hint="eastAsia"/>
          <w:sz w:val="21"/>
          <w:szCs w:val="21"/>
        </w:rPr>
        <w:t>本分包预留不低于预算总额的</w:t>
      </w:r>
      <w:r w:rsidRPr="0026751E">
        <w:rPr>
          <w:rFonts w:ascii="微软雅黑" w:eastAsia="微软雅黑" w:hAnsi="微软雅黑" w:hint="eastAsia"/>
          <w:sz w:val="21"/>
          <w:szCs w:val="21"/>
        </w:rPr>
        <w:t>30%</w:t>
      </w:r>
      <w:r w:rsidRPr="0026751E">
        <w:rPr>
          <w:rFonts w:ascii="微软雅黑" w:eastAsia="微软雅黑" w:hAnsi="微软雅黑" w:hint="eastAsia"/>
          <w:sz w:val="21"/>
          <w:szCs w:val="21"/>
        </w:rPr>
        <w:t>专门面向中小企业采购，其中预留给小微企业的比例不低于</w:t>
      </w:r>
      <w:r w:rsidRPr="0026751E">
        <w:rPr>
          <w:rFonts w:ascii="微软雅黑" w:eastAsia="微软雅黑" w:hAnsi="微软雅黑" w:hint="eastAsia"/>
          <w:sz w:val="21"/>
          <w:szCs w:val="21"/>
        </w:rPr>
        <w:t>60%</w:t>
      </w:r>
      <w:r w:rsidRPr="0026751E">
        <w:rPr>
          <w:rFonts w:ascii="微软雅黑" w:eastAsia="微软雅黑" w:hAnsi="微软雅黑" w:hint="eastAsia"/>
          <w:sz w:val="21"/>
          <w:szCs w:val="21"/>
        </w:rPr>
        <w:t>。投标人若为小微企业的，应出具中小企业声明函或监狱企业证明文件或残疾人福利性单位声明函。投标人若为非小微企业，可以采用联合体或合同分包形式参加采购活动。</w:t>
      </w:r>
    </w:p>
    <w:p w14:paraId="03B37003" w14:textId="77777777" w:rsidR="00FB75BD" w:rsidRPr="0026751E" w:rsidRDefault="001522BF">
      <w:pPr>
        <w:spacing w:line="440" w:lineRule="exact"/>
        <w:ind w:firstLineChars="200" w:firstLine="420"/>
        <w:rPr>
          <w:rFonts w:ascii="微软雅黑" w:eastAsia="微软雅黑" w:hAnsi="微软雅黑"/>
          <w:b/>
          <w:bCs/>
          <w:sz w:val="21"/>
          <w:szCs w:val="21"/>
        </w:rPr>
      </w:pPr>
      <w:r w:rsidRPr="0026751E">
        <w:rPr>
          <w:rFonts w:ascii="微软雅黑" w:eastAsia="微软雅黑" w:hAnsi="微软雅黑" w:hint="eastAsia"/>
          <w:b/>
          <w:bCs/>
          <w:sz w:val="21"/>
          <w:szCs w:val="21"/>
        </w:rPr>
        <w:lastRenderedPageBreak/>
        <w:t>方式一：联合体形式</w:t>
      </w:r>
    </w:p>
    <w:p w14:paraId="15DCE268"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投标人若为非小微企业，应以联合体形式参加采购活动，且联合体中中小微企业承担的部分不低于合同总份额的</w:t>
      </w:r>
      <w:r w:rsidRPr="0026751E">
        <w:rPr>
          <w:rFonts w:ascii="微软雅黑" w:eastAsia="微软雅黑" w:hAnsi="微软雅黑"/>
          <w:sz w:val="21"/>
          <w:szCs w:val="21"/>
        </w:rPr>
        <w:t>30</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（其中，小微企业的份额占比不低于</w:t>
      </w:r>
      <w:r w:rsidRPr="0026751E">
        <w:rPr>
          <w:rFonts w:ascii="微软雅黑" w:eastAsia="微软雅黑" w:hAnsi="微软雅黑" w:hint="eastAsia"/>
          <w:sz w:val="21"/>
          <w:szCs w:val="21"/>
        </w:rPr>
        <w:t>60%</w:t>
      </w:r>
      <w:r w:rsidRPr="0026751E">
        <w:rPr>
          <w:rFonts w:ascii="微软雅黑" w:eastAsia="微软雅黑" w:hAnsi="微软雅黑" w:hint="eastAsia"/>
          <w:sz w:val="21"/>
          <w:szCs w:val="21"/>
        </w:rPr>
        <w:t>）；以联合体形式参加采购活动的，应出具联合体成员企业的中小企业声明函或监狱企业证明文件或残疾人福利性单位声明函，并提供联合体协议书，联合体协议应明确约定各方拟承担的工作和责任。</w:t>
      </w:r>
    </w:p>
    <w:p w14:paraId="55E675EA" w14:textId="77777777" w:rsidR="00FB75BD" w:rsidRPr="0026751E" w:rsidRDefault="001522BF">
      <w:pPr>
        <w:spacing w:line="440" w:lineRule="exact"/>
        <w:ind w:firstLineChars="200" w:firstLine="420"/>
        <w:rPr>
          <w:rFonts w:ascii="微软雅黑" w:eastAsia="微软雅黑" w:hAnsi="微软雅黑"/>
          <w:b/>
          <w:bCs/>
          <w:sz w:val="21"/>
          <w:szCs w:val="21"/>
        </w:rPr>
      </w:pPr>
      <w:r w:rsidRPr="0026751E">
        <w:rPr>
          <w:rFonts w:ascii="微软雅黑" w:eastAsia="微软雅黑" w:hAnsi="微软雅黑" w:hint="eastAsia"/>
          <w:b/>
          <w:bCs/>
          <w:sz w:val="21"/>
          <w:szCs w:val="21"/>
        </w:rPr>
        <w:t>方式二：</w:t>
      </w:r>
      <w:bookmarkStart w:id="8" w:name="_Hlk150358840"/>
      <w:r w:rsidRPr="0026751E">
        <w:rPr>
          <w:rFonts w:ascii="微软雅黑" w:eastAsia="微软雅黑" w:hAnsi="微软雅黑" w:hint="eastAsia"/>
          <w:b/>
          <w:bCs/>
          <w:sz w:val="21"/>
          <w:szCs w:val="21"/>
        </w:rPr>
        <w:t>合同分包形式</w:t>
      </w:r>
      <w:bookmarkEnd w:id="8"/>
    </w:p>
    <w:p w14:paraId="05466C73"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投标人若为非小微企业，应将不低于合同总份额的</w:t>
      </w:r>
      <w:r w:rsidRPr="0026751E">
        <w:rPr>
          <w:rFonts w:ascii="微软雅黑" w:eastAsia="微软雅黑" w:hAnsi="微软雅黑"/>
          <w:sz w:val="21"/>
          <w:szCs w:val="21"/>
        </w:rPr>
        <w:t>30</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分包给中小微企业（其中，小微企业的份额占比不低于</w:t>
      </w:r>
      <w:r w:rsidRPr="0026751E">
        <w:rPr>
          <w:rFonts w:ascii="微软雅黑" w:eastAsia="微软雅黑" w:hAnsi="微软雅黑" w:hint="eastAsia"/>
          <w:sz w:val="21"/>
          <w:szCs w:val="21"/>
        </w:rPr>
        <w:t>60%</w:t>
      </w:r>
      <w:r w:rsidRPr="0026751E">
        <w:rPr>
          <w:rFonts w:ascii="微软雅黑" w:eastAsia="微软雅黑" w:hAnsi="微软雅黑" w:hint="eastAsia"/>
          <w:sz w:val="21"/>
          <w:szCs w:val="21"/>
        </w:rPr>
        <w:t>）；</w:t>
      </w:r>
      <w:r w:rsidRPr="0026751E">
        <w:rPr>
          <w:rFonts w:ascii="微软雅黑" w:eastAsia="微软雅黑" w:hAnsi="微软雅黑"/>
          <w:sz w:val="21"/>
          <w:szCs w:val="21"/>
        </w:rPr>
        <w:t xml:space="preserve"> </w:t>
      </w:r>
      <w:r w:rsidRPr="0026751E">
        <w:rPr>
          <w:rFonts w:ascii="微软雅黑" w:eastAsia="微软雅黑" w:hAnsi="微软雅黑" w:hint="eastAsia"/>
          <w:sz w:val="21"/>
          <w:szCs w:val="21"/>
        </w:rPr>
        <w:t>投标人应在投标文件中提供分包意向协议，分包意向协议中应明确分包小微企业承担的工作内容、分包小微企业的合同份额占合同总金额的比例；投标人应出具中小企业声明函，声明函</w:t>
      </w:r>
      <w:r w:rsidRPr="0026751E">
        <w:rPr>
          <w:rFonts w:ascii="微软雅黑" w:eastAsia="微软雅黑" w:hAnsi="微软雅黑" w:hint="eastAsia"/>
          <w:sz w:val="21"/>
          <w:szCs w:val="21"/>
        </w:rPr>
        <w:t>中除填写投标人自身企业情况外，还需填写接受分包的小微企业情况（或提供接受分包的小微企业监狱企业证明文件或残疾人福利性单位声明函）；</w:t>
      </w:r>
    </w:p>
    <w:p w14:paraId="79BB3477"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b/>
          <w:bCs/>
          <w:sz w:val="21"/>
          <w:szCs w:val="21"/>
        </w:rPr>
        <w:t>包二</w:t>
      </w:r>
      <w:r w:rsidRPr="0026751E">
        <w:rPr>
          <w:rFonts w:ascii="微软雅黑" w:eastAsia="微软雅黑" w:hAnsi="微软雅黑" w:hint="eastAsia"/>
          <w:sz w:val="21"/>
          <w:szCs w:val="21"/>
        </w:rPr>
        <w:t>：本分包专门面向中小企业采购，投标人应为中小微企业，并提供中小企业声明函或监狱企业证明文件或残疾人福利性单位声明函。</w:t>
      </w:r>
      <w:bookmarkEnd w:id="7"/>
    </w:p>
    <w:p w14:paraId="1DD8BE61" w14:textId="77777777" w:rsidR="00FB75BD" w:rsidRPr="0026751E" w:rsidRDefault="001522BF">
      <w:pPr>
        <w:spacing w:line="440" w:lineRule="exact"/>
        <w:ind w:firstLineChars="200" w:firstLine="420"/>
        <w:rPr>
          <w:rFonts w:ascii="微软雅黑" w:eastAsia="微软雅黑" w:hAnsi="微软雅黑"/>
          <w:b/>
          <w:bCs/>
          <w:sz w:val="21"/>
          <w:szCs w:val="21"/>
        </w:rPr>
      </w:pPr>
      <w:r w:rsidRPr="0026751E">
        <w:rPr>
          <w:rFonts w:ascii="微软雅黑" w:eastAsia="微软雅黑" w:hAnsi="微软雅黑" w:hint="eastAsia"/>
          <w:sz w:val="21"/>
          <w:szCs w:val="21"/>
        </w:rPr>
        <w:t>（三）本项目的特定资格要求：无</w:t>
      </w:r>
    </w:p>
    <w:p w14:paraId="1F0C608A" w14:textId="77777777" w:rsidR="00FB75BD" w:rsidRPr="0026751E" w:rsidRDefault="001522BF">
      <w:pPr>
        <w:pStyle w:val="2b"/>
        <w:spacing w:line="440" w:lineRule="exact"/>
        <w:rPr>
          <w:rFonts w:ascii="微软雅黑" w:eastAsia="微软雅黑" w:hAnsi="微软雅黑"/>
          <w:b/>
          <w:bCs/>
          <w:sz w:val="24"/>
        </w:rPr>
      </w:pPr>
      <w:bookmarkStart w:id="9" w:name="_Toc151578110"/>
      <w:r w:rsidRPr="0026751E">
        <w:rPr>
          <w:rFonts w:ascii="微软雅黑" w:eastAsia="微软雅黑" w:hAnsi="微软雅黑"/>
          <w:b/>
          <w:bCs/>
          <w:sz w:val="24"/>
        </w:rPr>
        <w:t>四、投标、开标有关说明</w:t>
      </w:r>
      <w:bookmarkEnd w:id="9"/>
    </w:p>
    <w:p w14:paraId="38E044AE"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（一）投标人应通过重庆市政府采购网（</w:t>
      </w:r>
      <w:r w:rsidRPr="0026751E">
        <w:rPr>
          <w:rFonts w:ascii="微软雅黑" w:eastAsia="微软雅黑" w:hAnsi="微软雅黑" w:hint="eastAsia"/>
          <w:sz w:val="18"/>
          <w:szCs w:val="18"/>
        </w:rPr>
        <w:t>www.ccgp-chongqing.gov.cn</w:t>
      </w:r>
      <w:r w:rsidRPr="0026751E">
        <w:rPr>
          <w:rFonts w:ascii="微软雅黑" w:eastAsia="微软雅黑" w:hAnsi="微软雅黑" w:hint="eastAsia"/>
          <w:sz w:val="21"/>
          <w:szCs w:val="21"/>
        </w:rPr>
        <w:t>）登记加入“重庆市政府采购供应商库”。</w:t>
      </w:r>
    </w:p>
    <w:p w14:paraId="0EB7AA0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（二）凡有意参加投标的投标人，</w:t>
      </w:r>
      <w:r w:rsidRPr="0026751E">
        <w:rPr>
          <w:rFonts w:ascii="微软雅黑" w:eastAsia="微软雅黑" w:hAnsi="微软雅黑"/>
          <w:sz w:val="21"/>
          <w:szCs w:val="21"/>
        </w:rPr>
        <w:t>请</w:t>
      </w:r>
      <w:r w:rsidRPr="0026751E">
        <w:rPr>
          <w:rFonts w:ascii="微软雅黑" w:eastAsia="微软雅黑" w:hAnsi="微软雅黑" w:hint="eastAsia"/>
          <w:sz w:val="21"/>
          <w:szCs w:val="21"/>
        </w:rPr>
        <w:t>到采购代理机构领取或在“重庆市政府采购网”（</w:t>
      </w:r>
      <w:r w:rsidRPr="0026751E">
        <w:rPr>
          <w:rFonts w:ascii="微软雅黑" w:eastAsia="微软雅黑" w:hAnsi="微软雅黑" w:hint="eastAsia"/>
          <w:sz w:val="18"/>
          <w:szCs w:val="18"/>
        </w:rPr>
        <w:t>www.ccgp-chongqing.gov.cn</w:t>
      </w:r>
      <w:r w:rsidRPr="0026751E">
        <w:rPr>
          <w:rFonts w:ascii="微软雅黑" w:eastAsia="微软雅黑" w:hAnsi="微软雅黑" w:hint="eastAsia"/>
          <w:sz w:val="21"/>
          <w:szCs w:val="21"/>
        </w:rPr>
        <w:t>）网上下载本项目招标文件以及图纸、澄清等开标前公布的所有项目资料，无论投标人下载与否，均视为已知晓所有招标内容。</w:t>
      </w:r>
    </w:p>
    <w:p w14:paraId="370331E0"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（三）招标文件公告期限：自招标公告发布之日起五个工作日。</w:t>
      </w:r>
    </w:p>
    <w:p w14:paraId="109D3BF7"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（四）招标文件提供期限</w:t>
      </w:r>
    </w:p>
    <w:p w14:paraId="7B12212F" w14:textId="733E48BD"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招标文件提供期限：</w:t>
      </w:r>
      <w:r w:rsidRPr="0026751E">
        <w:rPr>
          <w:rFonts w:ascii="微软雅黑" w:eastAsia="微软雅黑" w:hAnsi="微软雅黑" w:hint="eastAsia"/>
          <w:sz w:val="21"/>
          <w:szCs w:val="21"/>
        </w:rPr>
        <w:t>2023</w:t>
      </w:r>
      <w:r w:rsidRPr="0026751E">
        <w:rPr>
          <w:rFonts w:ascii="微软雅黑" w:eastAsia="微软雅黑" w:hAnsi="微软雅黑" w:hint="eastAsia"/>
          <w:sz w:val="21"/>
          <w:szCs w:val="21"/>
        </w:rPr>
        <w:t>年</w:t>
      </w:r>
      <w:r w:rsidRPr="0026751E">
        <w:rPr>
          <w:rFonts w:ascii="微软雅黑" w:eastAsia="微软雅黑" w:hAnsi="微软雅黑" w:hint="eastAsia"/>
          <w:sz w:val="21"/>
          <w:szCs w:val="21"/>
        </w:rPr>
        <w:t>11</w:t>
      </w:r>
      <w:r w:rsidRPr="0026751E">
        <w:rPr>
          <w:rFonts w:ascii="微软雅黑" w:eastAsia="微软雅黑" w:hAnsi="微软雅黑" w:hint="eastAsia"/>
          <w:sz w:val="21"/>
          <w:szCs w:val="21"/>
        </w:rPr>
        <w:t>月</w:t>
      </w:r>
      <w:r w:rsidR="006F5174">
        <w:rPr>
          <w:rFonts w:ascii="微软雅黑" w:eastAsia="微软雅黑" w:hAnsi="微软雅黑"/>
          <w:sz w:val="21"/>
          <w:szCs w:val="21"/>
        </w:rPr>
        <w:t>24</w:t>
      </w:r>
      <w:bookmarkStart w:id="10" w:name="_GoBack"/>
      <w:bookmarkEnd w:id="10"/>
      <w:r w:rsidRPr="0026751E">
        <w:rPr>
          <w:rFonts w:ascii="微软雅黑" w:eastAsia="微软雅黑" w:hAnsi="微软雅黑" w:hint="eastAsia"/>
          <w:sz w:val="21"/>
          <w:szCs w:val="21"/>
        </w:rPr>
        <w:t>日</w:t>
      </w:r>
      <w:r w:rsidRPr="0026751E">
        <w:rPr>
          <w:rFonts w:ascii="微软雅黑" w:eastAsia="微软雅黑" w:hAnsi="微软雅黑" w:hint="eastAsia"/>
          <w:sz w:val="21"/>
          <w:szCs w:val="21"/>
        </w:rPr>
        <w:t>--2023</w:t>
      </w:r>
      <w:r w:rsidRPr="0026751E">
        <w:rPr>
          <w:rFonts w:ascii="微软雅黑" w:eastAsia="微软雅黑" w:hAnsi="微软雅黑" w:hint="eastAsia"/>
          <w:sz w:val="21"/>
          <w:szCs w:val="21"/>
        </w:rPr>
        <w:t>年</w:t>
      </w:r>
      <w:r w:rsidRPr="0026751E">
        <w:rPr>
          <w:rFonts w:ascii="微软雅黑" w:eastAsia="微软雅黑" w:hAnsi="微软雅黑" w:hint="eastAsia"/>
          <w:sz w:val="21"/>
          <w:szCs w:val="21"/>
        </w:rPr>
        <w:t>12</w:t>
      </w:r>
      <w:r w:rsidRPr="0026751E">
        <w:rPr>
          <w:rFonts w:ascii="微软雅黑" w:eastAsia="微软雅黑" w:hAnsi="微软雅黑" w:hint="eastAsia"/>
          <w:sz w:val="21"/>
          <w:szCs w:val="21"/>
        </w:rPr>
        <w:t>月</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日</w:t>
      </w:r>
      <w:r w:rsidRPr="0026751E">
        <w:rPr>
          <w:rFonts w:ascii="微软雅黑" w:eastAsia="微软雅黑" w:hAnsi="微软雅黑" w:hint="eastAsia"/>
          <w:sz w:val="21"/>
          <w:szCs w:val="21"/>
        </w:rPr>
        <w:t>17</w:t>
      </w:r>
      <w:r w:rsidRPr="0026751E">
        <w:rPr>
          <w:rFonts w:ascii="微软雅黑" w:eastAsia="微软雅黑" w:hAnsi="微软雅黑" w:hint="eastAsia"/>
          <w:sz w:val="21"/>
          <w:szCs w:val="21"/>
        </w:rPr>
        <w:t>时</w:t>
      </w:r>
      <w:r w:rsidRPr="0026751E">
        <w:rPr>
          <w:rFonts w:ascii="微软雅黑" w:eastAsia="微软雅黑" w:hAnsi="微软雅黑" w:hint="eastAsia"/>
          <w:sz w:val="21"/>
          <w:szCs w:val="21"/>
        </w:rPr>
        <w:t>00</w:t>
      </w:r>
      <w:r w:rsidRPr="0026751E">
        <w:rPr>
          <w:rFonts w:ascii="微软雅黑" w:eastAsia="微软雅黑" w:hAnsi="微软雅黑" w:hint="eastAsia"/>
          <w:sz w:val="21"/>
          <w:szCs w:val="21"/>
        </w:rPr>
        <w:t>分（工作时间）</w:t>
      </w:r>
    </w:p>
    <w:p w14:paraId="018FF998"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报名方式：凡有意参加投标的投标人，填写《招标文件发售登记表》，将招标文件购买费用汇至以下账户，并将招标文件汇款凭证</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汇款时须注明采购执行编号：</w:t>
      </w:r>
      <w:r w:rsidRPr="0026751E">
        <w:rPr>
          <w:rFonts w:ascii="微软雅黑" w:eastAsia="微软雅黑" w:hAnsi="微软雅黑" w:hint="eastAsia"/>
          <w:sz w:val="21"/>
          <w:szCs w:val="21"/>
        </w:rPr>
        <w:t>TC239D0VP)</w:t>
      </w:r>
      <w:r w:rsidRPr="0026751E">
        <w:rPr>
          <w:rFonts w:ascii="微软雅黑" w:eastAsia="微软雅黑" w:hAnsi="微软雅黑" w:hint="eastAsia"/>
          <w:sz w:val="21"/>
          <w:szCs w:val="21"/>
        </w:rPr>
        <w:t>和《招</w:t>
      </w:r>
      <w:r w:rsidRPr="0026751E">
        <w:rPr>
          <w:rFonts w:ascii="微软雅黑" w:eastAsia="微软雅黑" w:hAnsi="微软雅黑" w:hint="eastAsia"/>
          <w:sz w:val="21"/>
          <w:szCs w:val="21"/>
        </w:rPr>
        <w:t>标文件发售登记表》发送至</w:t>
      </w:r>
      <w:r w:rsidRPr="0026751E">
        <w:rPr>
          <w:rFonts w:ascii="微软雅黑" w:eastAsia="微软雅黑" w:hAnsi="微软雅黑" w:hint="eastAsia"/>
          <w:sz w:val="21"/>
          <w:szCs w:val="21"/>
        </w:rPr>
        <w:t>wanglanlan@cntcitc.com.cn</w:t>
      </w:r>
      <w:r w:rsidRPr="0026751E">
        <w:rPr>
          <w:rFonts w:ascii="微软雅黑" w:eastAsia="微软雅黑" w:hAnsi="微软雅黑" w:hint="eastAsia"/>
          <w:sz w:val="21"/>
          <w:szCs w:val="21"/>
        </w:rPr>
        <w:t>邮箱。购买招标文件的发票（电子发票），采购代理机构将发送至投标人留存的邮箱中。</w:t>
      </w:r>
    </w:p>
    <w:p w14:paraId="0B66F6E4"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户</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名：中招国际招标有限公司重庆分公司</w:t>
      </w:r>
    </w:p>
    <w:p w14:paraId="081A44ED"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开户行：中国工商银行股份有限公司重庆两江分行</w:t>
      </w:r>
    </w:p>
    <w:p w14:paraId="72D2EAA2"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账</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号：</w:t>
      </w:r>
      <w:r w:rsidRPr="0026751E">
        <w:rPr>
          <w:rFonts w:ascii="微软雅黑" w:eastAsia="微软雅黑" w:hAnsi="微软雅黑" w:hint="eastAsia"/>
          <w:sz w:val="21"/>
          <w:szCs w:val="21"/>
        </w:rPr>
        <w:t>3100020219200339271</w:t>
      </w:r>
    </w:p>
    <w:p w14:paraId="208049B1"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联行号：</w:t>
      </w:r>
      <w:r w:rsidRPr="0026751E">
        <w:rPr>
          <w:rFonts w:ascii="微软雅黑" w:eastAsia="微软雅黑" w:hAnsi="微软雅黑" w:hint="eastAsia"/>
          <w:sz w:val="21"/>
          <w:szCs w:val="21"/>
        </w:rPr>
        <w:t>102653000110</w:t>
      </w:r>
    </w:p>
    <w:p w14:paraId="7497DEB1"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lastRenderedPageBreak/>
        <w:t>3.</w:t>
      </w:r>
      <w:r w:rsidRPr="0026751E">
        <w:rPr>
          <w:rFonts w:ascii="微软雅黑" w:eastAsia="微软雅黑" w:hAnsi="微软雅黑" w:hint="eastAsia"/>
          <w:sz w:val="21"/>
          <w:szCs w:val="21"/>
        </w:rPr>
        <w:t>招标文件售价：人民币</w:t>
      </w:r>
      <w:r w:rsidRPr="0026751E">
        <w:rPr>
          <w:rFonts w:ascii="微软雅黑" w:eastAsia="微软雅黑" w:hAnsi="微软雅黑" w:hint="eastAsia"/>
          <w:sz w:val="21"/>
          <w:szCs w:val="21"/>
        </w:rPr>
        <w:t>300</w:t>
      </w:r>
      <w:r w:rsidRPr="0026751E">
        <w:rPr>
          <w:rFonts w:ascii="微软雅黑" w:eastAsia="微软雅黑" w:hAnsi="微软雅黑" w:hint="eastAsia"/>
          <w:sz w:val="21"/>
          <w:szCs w:val="21"/>
        </w:rPr>
        <w:t>元</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份（售后不退）</w:t>
      </w:r>
    </w:p>
    <w:p w14:paraId="014732E0"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（五）投标地点：重庆市公共资源交易中心开标厅（地址：重庆市渝北区青枫北路</w:t>
      </w:r>
      <w:r w:rsidRPr="0026751E">
        <w:rPr>
          <w:rFonts w:ascii="微软雅黑" w:eastAsia="微软雅黑" w:hAnsi="微软雅黑" w:hint="eastAsia"/>
          <w:sz w:val="21"/>
          <w:szCs w:val="21"/>
        </w:rPr>
        <w:t>6</w:t>
      </w:r>
      <w:r w:rsidRPr="0026751E">
        <w:rPr>
          <w:rFonts w:ascii="微软雅黑" w:eastAsia="微软雅黑" w:hAnsi="微软雅黑" w:hint="eastAsia"/>
          <w:sz w:val="21"/>
          <w:szCs w:val="21"/>
        </w:rPr>
        <w:t>号渝兴广场</w:t>
      </w:r>
      <w:r w:rsidRPr="0026751E">
        <w:rPr>
          <w:rFonts w:ascii="微软雅黑" w:eastAsia="微软雅黑" w:hAnsi="微软雅黑" w:hint="eastAsia"/>
          <w:sz w:val="21"/>
          <w:szCs w:val="21"/>
        </w:rPr>
        <w:t>B10</w:t>
      </w:r>
      <w:r w:rsidRPr="0026751E">
        <w:rPr>
          <w:rFonts w:ascii="微软雅黑" w:eastAsia="微软雅黑" w:hAnsi="微软雅黑" w:hint="eastAsia"/>
          <w:sz w:val="21"/>
          <w:szCs w:val="21"/>
        </w:rPr>
        <w:t>栋</w:t>
      </w: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层）</w:t>
      </w:r>
    </w:p>
    <w:p w14:paraId="2377778B" w14:textId="16FBCD78"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（六）投标文件提交开始时间：</w:t>
      </w:r>
      <w:r w:rsidRPr="0026751E">
        <w:rPr>
          <w:rFonts w:ascii="微软雅黑" w:eastAsia="微软雅黑" w:hAnsi="微软雅黑" w:hint="eastAsia"/>
          <w:sz w:val="21"/>
          <w:szCs w:val="21"/>
        </w:rPr>
        <w:t>2023</w:t>
      </w:r>
      <w:r w:rsidRPr="0026751E">
        <w:rPr>
          <w:rFonts w:ascii="微软雅黑" w:eastAsia="微软雅黑" w:hAnsi="微软雅黑" w:hint="eastAsia"/>
          <w:sz w:val="21"/>
          <w:szCs w:val="21"/>
        </w:rPr>
        <w:t>年</w:t>
      </w:r>
      <w:r w:rsidRPr="0026751E">
        <w:rPr>
          <w:rFonts w:ascii="微软雅黑" w:eastAsia="微软雅黑" w:hAnsi="微软雅黑" w:hint="eastAsia"/>
          <w:sz w:val="21"/>
          <w:szCs w:val="21"/>
        </w:rPr>
        <w:t>12</w:t>
      </w:r>
      <w:r w:rsidRPr="0026751E">
        <w:rPr>
          <w:rFonts w:ascii="微软雅黑" w:eastAsia="微软雅黑" w:hAnsi="微软雅黑" w:hint="eastAsia"/>
          <w:sz w:val="21"/>
          <w:szCs w:val="21"/>
        </w:rPr>
        <w:t>月</w:t>
      </w:r>
      <w:r w:rsidRPr="0026751E">
        <w:rPr>
          <w:rFonts w:ascii="微软雅黑" w:eastAsia="微软雅黑" w:hAnsi="微软雅黑" w:hint="eastAsia"/>
          <w:sz w:val="21"/>
          <w:szCs w:val="21"/>
        </w:rPr>
        <w:t>1</w:t>
      </w:r>
      <w:r w:rsidR="00A9166B" w:rsidRPr="0026751E">
        <w:rPr>
          <w:rFonts w:ascii="微软雅黑" w:eastAsia="微软雅黑" w:hAnsi="微软雅黑"/>
          <w:sz w:val="21"/>
          <w:szCs w:val="21"/>
        </w:rPr>
        <w:t>8</w:t>
      </w:r>
      <w:r w:rsidRPr="0026751E">
        <w:rPr>
          <w:rFonts w:ascii="微软雅黑" w:eastAsia="微软雅黑" w:hAnsi="微软雅黑" w:hint="eastAsia"/>
          <w:sz w:val="21"/>
          <w:szCs w:val="21"/>
        </w:rPr>
        <w:t>日北京时间</w:t>
      </w:r>
      <w:r w:rsidRPr="0026751E">
        <w:rPr>
          <w:rFonts w:ascii="微软雅黑" w:eastAsia="微软雅黑" w:hAnsi="微软雅黑" w:hint="eastAsia"/>
          <w:sz w:val="21"/>
          <w:szCs w:val="21"/>
        </w:rPr>
        <w:t>09</w:t>
      </w:r>
      <w:r w:rsidRPr="0026751E">
        <w:rPr>
          <w:rFonts w:ascii="微软雅黑" w:eastAsia="微软雅黑" w:hAnsi="微软雅黑" w:hint="eastAsia"/>
          <w:sz w:val="21"/>
          <w:szCs w:val="21"/>
        </w:rPr>
        <w:t>时</w:t>
      </w:r>
      <w:r w:rsidRPr="0026751E">
        <w:rPr>
          <w:rFonts w:ascii="微软雅黑" w:eastAsia="微软雅黑" w:hAnsi="微软雅黑"/>
          <w:sz w:val="21"/>
          <w:szCs w:val="21"/>
        </w:rPr>
        <w:t>3</w:t>
      </w:r>
      <w:r w:rsidRPr="0026751E">
        <w:rPr>
          <w:rFonts w:ascii="微软雅黑" w:eastAsia="微软雅黑" w:hAnsi="微软雅黑" w:hint="eastAsia"/>
          <w:sz w:val="21"/>
          <w:szCs w:val="21"/>
        </w:rPr>
        <w:t>0</w:t>
      </w:r>
      <w:r w:rsidRPr="0026751E">
        <w:rPr>
          <w:rFonts w:ascii="微软雅黑" w:eastAsia="微软雅黑" w:hAnsi="微软雅黑" w:hint="eastAsia"/>
          <w:sz w:val="21"/>
          <w:szCs w:val="21"/>
        </w:rPr>
        <w:t>分；</w:t>
      </w:r>
    </w:p>
    <w:p w14:paraId="3931E3DE" w14:textId="695A20C9"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（七）投标截止时间：</w:t>
      </w:r>
      <w:r w:rsidRPr="0026751E">
        <w:rPr>
          <w:rFonts w:ascii="微软雅黑" w:eastAsia="微软雅黑" w:hAnsi="微软雅黑" w:hint="eastAsia"/>
          <w:sz w:val="21"/>
          <w:szCs w:val="21"/>
        </w:rPr>
        <w:t>2023</w:t>
      </w:r>
      <w:r w:rsidRPr="0026751E">
        <w:rPr>
          <w:rFonts w:ascii="微软雅黑" w:eastAsia="微软雅黑" w:hAnsi="微软雅黑" w:hint="eastAsia"/>
          <w:sz w:val="21"/>
          <w:szCs w:val="21"/>
        </w:rPr>
        <w:t>年</w:t>
      </w:r>
      <w:r w:rsidRPr="0026751E">
        <w:rPr>
          <w:rFonts w:ascii="微软雅黑" w:eastAsia="微软雅黑" w:hAnsi="微软雅黑" w:hint="eastAsia"/>
          <w:sz w:val="21"/>
          <w:szCs w:val="21"/>
        </w:rPr>
        <w:t>12</w:t>
      </w:r>
      <w:r w:rsidRPr="0026751E">
        <w:rPr>
          <w:rFonts w:ascii="微软雅黑" w:eastAsia="微软雅黑" w:hAnsi="微软雅黑" w:hint="eastAsia"/>
          <w:sz w:val="21"/>
          <w:szCs w:val="21"/>
        </w:rPr>
        <w:t>月</w:t>
      </w:r>
      <w:r w:rsidRPr="0026751E">
        <w:rPr>
          <w:rFonts w:ascii="微软雅黑" w:eastAsia="微软雅黑" w:hAnsi="微软雅黑" w:hint="eastAsia"/>
          <w:sz w:val="21"/>
          <w:szCs w:val="21"/>
        </w:rPr>
        <w:t xml:space="preserve"> 1</w:t>
      </w:r>
      <w:r w:rsidR="00A9166B" w:rsidRPr="0026751E">
        <w:rPr>
          <w:rFonts w:ascii="微软雅黑" w:eastAsia="微软雅黑" w:hAnsi="微软雅黑"/>
          <w:sz w:val="21"/>
          <w:szCs w:val="21"/>
        </w:rPr>
        <w:t>8</w:t>
      </w:r>
      <w:r w:rsidRPr="0026751E">
        <w:rPr>
          <w:rFonts w:ascii="微软雅黑" w:eastAsia="微软雅黑" w:hAnsi="微软雅黑" w:hint="eastAsia"/>
          <w:sz w:val="21"/>
          <w:szCs w:val="21"/>
        </w:rPr>
        <w:t>日北京时间</w:t>
      </w:r>
      <w:r w:rsidRPr="0026751E">
        <w:rPr>
          <w:rFonts w:ascii="微软雅黑" w:eastAsia="微软雅黑" w:hAnsi="微软雅黑"/>
          <w:sz w:val="21"/>
          <w:szCs w:val="21"/>
        </w:rPr>
        <w:t>1</w:t>
      </w:r>
      <w:r w:rsidRPr="0026751E">
        <w:rPr>
          <w:rFonts w:ascii="微软雅黑" w:eastAsia="微软雅黑" w:hAnsi="微软雅黑" w:hint="eastAsia"/>
          <w:sz w:val="21"/>
          <w:szCs w:val="21"/>
        </w:rPr>
        <w:t>0</w:t>
      </w:r>
      <w:r w:rsidRPr="0026751E">
        <w:rPr>
          <w:rFonts w:ascii="微软雅黑" w:eastAsia="微软雅黑" w:hAnsi="微软雅黑" w:hint="eastAsia"/>
          <w:sz w:val="21"/>
          <w:szCs w:val="21"/>
        </w:rPr>
        <w:t>时</w:t>
      </w:r>
      <w:r w:rsidRPr="0026751E">
        <w:rPr>
          <w:rFonts w:ascii="微软雅黑" w:eastAsia="微软雅黑" w:hAnsi="微软雅黑" w:hint="eastAsia"/>
          <w:sz w:val="21"/>
          <w:szCs w:val="21"/>
        </w:rPr>
        <w:t>0</w:t>
      </w:r>
      <w:r w:rsidRPr="0026751E">
        <w:rPr>
          <w:rFonts w:ascii="微软雅黑" w:eastAsia="微软雅黑" w:hAnsi="微软雅黑"/>
          <w:sz w:val="21"/>
          <w:szCs w:val="21"/>
        </w:rPr>
        <w:t>0</w:t>
      </w:r>
      <w:r w:rsidRPr="0026751E">
        <w:rPr>
          <w:rFonts w:ascii="微软雅黑" w:eastAsia="微软雅黑" w:hAnsi="微软雅黑" w:hint="eastAsia"/>
          <w:sz w:val="21"/>
          <w:szCs w:val="21"/>
        </w:rPr>
        <w:t>分</w:t>
      </w:r>
      <w:r w:rsidRPr="0026751E">
        <w:rPr>
          <w:rFonts w:ascii="微软雅黑" w:eastAsia="微软雅黑" w:hAnsi="微软雅黑"/>
          <w:sz w:val="21"/>
          <w:szCs w:val="21"/>
        </w:rPr>
        <w:t>；</w:t>
      </w:r>
    </w:p>
    <w:p w14:paraId="49FF8EDB" w14:textId="07042849"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（八）开标时间：</w:t>
      </w:r>
      <w:r w:rsidRPr="0026751E">
        <w:rPr>
          <w:rFonts w:ascii="微软雅黑" w:eastAsia="微软雅黑" w:hAnsi="微软雅黑" w:hint="eastAsia"/>
          <w:sz w:val="21"/>
          <w:szCs w:val="21"/>
        </w:rPr>
        <w:t>2023</w:t>
      </w:r>
      <w:r w:rsidRPr="0026751E">
        <w:rPr>
          <w:rFonts w:ascii="微软雅黑" w:eastAsia="微软雅黑" w:hAnsi="微软雅黑" w:hint="eastAsia"/>
          <w:sz w:val="21"/>
          <w:szCs w:val="21"/>
        </w:rPr>
        <w:t>年</w:t>
      </w:r>
      <w:r w:rsidRPr="0026751E">
        <w:rPr>
          <w:rFonts w:ascii="微软雅黑" w:eastAsia="微软雅黑" w:hAnsi="微软雅黑" w:hint="eastAsia"/>
          <w:sz w:val="21"/>
          <w:szCs w:val="21"/>
        </w:rPr>
        <w:t>12</w:t>
      </w:r>
      <w:r w:rsidRPr="0026751E">
        <w:rPr>
          <w:rFonts w:ascii="微软雅黑" w:eastAsia="微软雅黑" w:hAnsi="微软雅黑" w:hint="eastAsia"/>
          <w:sz w:val="21"/>
          <w:szCs w:val="21"/>
        </w:rPr>
        <w:t>月</w:t>
      </w:r>
      <w:r w:rsidRPr="0026751E">
        <w:rPr>
          <w:rFonts w:ascii="微软雅黑" w:eastAsia="微软雅黑" w:hAnsi="微软雅黑" w:hint="eastAsia"/>
          <w:sz w:val="21"/>
          <w:szCs w:val="21"/>
        </w:rPr>
        <w:t>1</w:t>
      </w:r>
      <w:r w:rsidR="00A9166B" w:rsidRPr="0026751E">
        <w:rPr>
          <w:rFonts w:ascii="微软雅黑" w:eastAsia="微软雅黑" w:hAnsi="微软雅黑"/>
          <w:sz w:val="21"/>
          <w:szCs w:val="21"/>
        </w:rPr>
        <w:t>8</w:t>
      </w:r>
      <w:r w:rsidRPr="0026751E">
        <w:rPr>
          <w:rFonts w:ascii="微软雅黑" w:eastAsia="微软雅黑" w:hAnsi="微软雅黑" w:hint="eastAsia"/>
          <w:sz w:val="21"/>
          <w:szCs w:val="21"/>
        </w:rPr>
        <w:t>日北京时间</w:t>
      </w:r>
      <w:r w:rsidRPr="0026751E">
        <w:rPr>
          <w:rFonts w:ascii="微软雅黑" w:eastAsia="微软雅黑" w:hAnsi="微软雅黑"/>
          <w:sz w:val="21"/>
          <w:szCs w:val="21"/>
        </w:rPr>
        <w:t>1</w:t>
      </w:r>
      <w:r w:rsidRPr="0026751E">
        <w:rPr>
          <w:rFonts w:ascii="微软雅黑" w:eastAsia="微软雅黑" w:hAnsi="微软雅黑" w:hint="eastAsia"/>
          <w:sz w:val="21"/>
          <w:szCs w:val="21"/>
        </w:rPr>
        <w:t>0</w:t>
      </w:r>
      <w:r w:rsidRPr="0026751E">
        <w:rPr>
          <w:rFonts w:ascii="微软雅黑" w:eastAsia="微软雅黑" w:hAnsi="微软雅黑" w:hint="eastAsia"/>
          <w:sz w:val="21"/>
          <w:szCs w:val="21"/>
        </w:rPr>
        <w:t>时</w:t>
      </w:r>
      <w:r w:rsidRPr="0026751E">
        <w:rPr>
          <w:rFonts w:ascii="微软雅黑" w:eastAsia="微软雅黑" w:hAnsi="微软雅黑" w:hint="eastAsia"/>
          <w:sz w:val="21"/>
          <w:szCs w:val="21"/>
        </w:rPr>
        <w:t>0</w:t>
      </w:r>
      <w:r w:rsidRPr="0026751E">
        <w:rPr>
          <w:rFonts w:ascii="微软雅黑" w:eastAsia="微软雅黑" w:hAnsi="微软雅黑"/>
          <w:sz w:val="21"/>
          <w:szCs w:val="21"/>
        </w:rPr>
        <w:t>0</w:t>
      </w:r>
      <w:r w:rsidRPr="0026751E">
        <w:rPr>
          <w:rFonts w:ascii="微软雅黑" w:eastAsia="微软雅黑" w:hAnsi="微软雅黑" w:hint="eastAsia"/>
          <w:sz w:val="21"/>
          <w:szCs w:val="21"/>
        </w:rPr>
        <w:t>分</w:t>
      </w:r>
      <w:r w:rsidRPr="0026751E">
        <w:rPr>
          <w:rFonts w:ascii="微软雅黑" w:eastAsia="微软雅黑" w:hAnsi="微软雅黑"/>
          <w:sz w:val="21"/>
          <w:szCs w:val="21"/>
        </w:rPr>
        <w:t>；</w:t>
      </w:r>
    </w:p>
    <w:p w14:paraId="6C184990"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（九）开标地点：同投标地点。（逾期送达的或者未送达指定地点的投标文件，采购人不予受理）。</w:t>
      </w:r>
    </w:p>
    <w:p w14:paraId="7ACB09A0" w14:textId="77777777" w:rsidR="00FB75BD" w:rsidRPr="0026751E" w:rsidRDefault="001522BF">
      <w:pPr>
        <w:pStyle w:val="2b"/>
        <w:spacing w:line="440" w:lineRule="exact"/>
        <w:rPr>
          <w:rFonts w:ascii="微软雅黑" w:eastAsia="微软雅黑" w:hAnsi="微软雅黑"/>
          <w:b/>
          <w:bCs/>
          <w:sz w:val="24"/>
        </w:rPr>
      </w:pPr>
      <w:bookmarkStart w:id="11" w:name="_Toc151578111"/>
      <w:r w:rsidRPr="0026751E">
        <w:rPr>
          <w:rFonts w:ascii="微软雅黑" w:eastAsia="微软雅黑" w:hAnsi="微软雅黑"/>
          <w:b/>
          <w:bCs/>
          <w:sz w:val="24"/>
        </w:rPr>
        <w:t>五、投标保证金</w:t>
      </w:r>
      <w:bookmarkEnd w:id="11"/>
    </w:p>
    <w:p w14:paraId="5A3D4A1E" w14:textId="77777777" w:rsidR="00FB75BD" w:rsidRPr="0026751E" w:rsidRDefault="001522BF">
      <w:pPr>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t>（一）投标保证金递交</w:t>
      </w:r>
    </w:p>
    <w:p w14:paraId="7C5138A3"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转账方式</w:t>
      </w:r>
    </w:p>
    <w:p w14:paraId="52F6B9F4"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1.1</w:t>
      </w:r>
      <w:r w:rsidRPr="0026751E">
        <w:rPr>
          <w:rFonts w:ascii="微软雅黑" w:eastAsia="微软雅黑" w:hAnsi="微软雅黑" w:hint="eastAsia"/>
          <w:sz w:val="21"/>
          <w:szCs w:val="21"/>
        </w:rPr>
        <w:t>投标人应足额交纳投标保证金（保证金金额详见本篇，一、招标项目内容），并汇至所投包对应的任一账户，投标保证金的到账截止时间同投标截止时间。</w:t>
      </w:r>
    </w:p>
    <w:p w14:paraId="5E489F7A" w14:textId="77777777" w:rsidR="00FB75BD" w:rsidRPr="0026751E" w:rsidRDefault="001522BF">
      <w:pPr>
        <w:spacing w:line="440" w:lineRule="exact"/>
        <w:ind w:firstLineChars="200" w:firstLine="420"/>
        <w:rPr>
          <w:rFonts w:ascii="微软雅黑" w:eastAsia="微软雅黑" w:hAnsi="微软雅黑"/>
          <w:bCs/>
          <w:sz w:val="21"/>
          <w:szCs w:val="21"/>
        </w:rPr>
      </w:pPr>
      <w:r w:rsidRPr="0026751E">
        <w:rPr>
          <w:rFonts w:ascii="微软雅黑" w:eastAsia="微软雅黑" w:hAnsi="微软雅黑" w:hint="eastAsia"/>
          <w:bCs/>
          <w:sz w:val="21"/>
          <w:szCs w:val="21"/>
        </w:rPr>
        <w:t>投标保证金账户：</w:t>
      </w:r>
    </w:p>
    <w:p w14:paraId="231B035C" w14:textId="77777777" w:rsidR="00FB75BD" w:rsidRPr="0026751E" w:rsidRDefault="001522BF">
      <w:pPr>
        <w:spacing w:line="440" w:lineRule="exact"/>
        <w:ind w:firstLineChars="200" w:firstLine="420"/>
        <w:rPr>
          <w:rFonts w:ascii="微软雅黑" w:eastAsia="微软雅黑" w:hAnsi="微软雅黑"/>
          <w:bCs/>
          <w:sz w:val="21"/>
          <w:szCs w:val="21"/>
        </w:rPr>
      </w:pPr>
      <w:r w:rsidRPr="0026751E">
        <w:rPr>
          <w:rFonts w:ascii="微软雅黑" w:eastAsia="微软雅黑" w:hAnsi="微软雅黑" w:hint="eastAsia"/>
          <w:bCs/>
          <w:sz w:val="21"/>
          <w:szCs w:val="21"/>
        </w:rPr>
        <w:t>户名</w:t>
      </w:r>
      <w:r w:rsidRPr="0026751E">
        <w:rPr>
          <w:rFonts w:ascii="微软雅黑" w:eastAsia="微软雅黑" w:hAnsi="微软雅黑" w:hint="eastAsia"/>
          <w:bCs/>
          <w:sz w:val="21"/>
          <w:szCs w:val="21"/>
        </w:rPr>
        <w:t>:</w:t>
      </w:r>
      <w:r w:rsidRPr="0026751E">
        <w:rPr>
          <w:rFonts w:ascii="微软雅黑" w:eastAsia="微软雅黑" w:hAnsi="微软雅黑" w:hint="eastAsia"/>
          <w:bCs/>
          <w:sz w:val="21"/>
          <w:szCs w:val="21"/>
        </w:rPr>
        <w:t>重庆联合产权交易所集团股份有限公司</w:t>
      </w:r>
    </w:p>
    <w:tbl>
      <w:tblPr>
        <w:tblW w:w="4933" w:type="pct"/>
        <w:jc w:val="center"/>
        <w:tblCellMar>
          <w:top w:w="15" w:type="dxa"/>
          <w:left w:w="15" w:type="dxa"/>
          <w:bottom w:w="15" w:type="dxa"/>
          <w:right w:w="15" w:type="dxa"/>
        </w:tblCellMar>
        <w:tblLook w:val="04A0" w:firstRow="1" w:lastRow="0" w:firstColumn="1" w:lastColumn="0" w:noHBand="0" w:noVBand="1"/>
      </w:tblPr>
      <w:tblGrid>
        <w:gridCol w:w="856"/>
        <w:gridCol w:w="8010"/>
      </w:tblGrid>
      <w:tr w:rsidR="0026751E" w:rsidRPr="0026751E" w14:paraId="06A8FF1F" w14:textId="77777777" w:rsidTr="00A9166B">
        <w:trPr>
          <w:jc w:val="center"/>
        </w:trPr>
        <w:tc>
          <w:tcPr>
            <w:tcW w:w="483" w:type="pc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5E5C9372"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分包</w:t>
            </w:r>
          </w:p>
        </w:tc>
        <w:tc>
          <w:tcPr>
            <w:tcW w:w="4517" w:type="pc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20917101"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银行信息</w:t>
            </w:r>
          </w:p>
        </w:tc>
      </w:tr>
      <w:tr w:rsidR="0026751E" w:rsidRPr="0026751E" w14:paraId="68A86504" w14:textId="77777777" w:rsidTr="00A9166B">
        <w:trPr>
          <w:jc w:val="center"/>
        </w:trPr>
        <w:tc>
          <w:tcPr>
            <w:tcW w:w="483" w:type="pc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1C4FEDE1"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01</w:t>
            </w:r>
          </w:p>
        </w:tc>
        <w:tc>
          <w:tcPr>
            <w:tcW w:w="4517" w:type="pc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tbl>
            <w:tblPr>
              <w:tblW w:w="7026" w:type="dxa"/>
              <w:jc w:val="center"/>
              <w:tblCellMar>
                <w:top w:w="15" w:type="dxa"/>
                <w:left w:w="15" w:type="dxa"/>
                <w:bottom w:w="15" w:type="dxa"/>
                <w:right w:w="15" w:type="dxa"/>
              </w:tblCellMar>
              <w:tblLook w:val="04A0" w:firstRow="1" w:lastRow="0" w:firstColumn="1" w:lastColumn="0" w:noHBand="0" w:noVBand="1"/>
            </w:tblPr>
            <w:tblGrid>
              <w:gridCol w:w="1044"/>
              <w:gridCol w:w="1206"/>
              <w:gridCol w:w="4776"/>
            </w:tblGrid>
            <w:tr w:rsidR="0026751E" w:rsidRPr="0026751E" w14:paraId="2FCE3BD0" w14:textId="77777777">
              <w:trPr>
                <w:jc w:val="center"/>
              </w:trPr>
              <w:tc>
                <w:tcPr>
                  <w:tcW w:w="742" w:type="pct"/>
                  <w:vMerge w:val="restar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41658B42"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账号</w:t>
                  </w:r>
                  <w:r w:rsidRPr="0026751E">
                    <w:rPr>
                      <w:rFonts w:ascii="微软雅黑" w:eastAsia="微软雅黑" w:hAnsi="微软雅黑" w:hint="eastAsia"/>
                      <w:sz w:val="21"/>
                      <w:szCs w:val="21"/>
                    </w:rPr>
                    <w:t>1</w:t>
                  </w:r>
                </w:p>
              </w:tc>
              <w:tc>
                <w:tcPr>
                  <w:tcW w:w="858" w:type="pc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6F9C377E"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开户行</w:t>
                  </w:r>
                </w:p>
              </w:tc>
              <w:tc>
                <w:tcPr>
                  <w:tcW w:w="3398" w:type="pc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5709D8C7"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重庆银行七星岗支行</w:t>
                  </w:r>
                </w:p>
              </w:tc>
            </w:tr>
            <w:tr w:rsidR="0026751E" w:rsidRPr="0026751E" w14:paraId="0BF35510" w14:textId="77777777">
              <w:trPr>
                <w:jc w:val="center"/>
              </w:trPr>
              <w:tc>
                <w:tcPr>
                  <w:tcW w:w="742" w:type="pct"/>
                  <w:vMerge/>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15D95529" w14:textId="77777777" w:rsidR="00FB75BD" w:rsidRPr="0026751E" w:rsidRDefault="00FB75BD">
                  <w:pPr>
                    <w:spacing w:line="300" w:lineRule="exact"/>
                    <w:jc w:val="center"/>
                    <w:rPr>
                      <w:rFonts w:ascii="微软雅黑" w:eastAsia="微软雅黑" w:hAnsi="微软雅黑"/>
                      <w:sz w:val="21"/>
                      <w:szCs w:val="21"/>
                    </w:rPr>
                  </w:pPr>
                </w:p>
              </w:tc>
              <w:tc>
                <w:tcPr>
                  <w:tcW w:w="858" w:type="pc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4DA4BB05"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账号</w:t>
                  </w:r>
                </w:p>
              </w:tc>
              <w:tc>
                <w:tcPr>
                  <w:tcW w:w="3398" w:type="pc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43A78057"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150101040015061167500</w:t>
                  </w:r>
                </w:p>
              </w:tc>
            </w:tr>
            <w:tr w:rsidR="0026751E" w:rsidRPr="0026751E" w14:paraId="2DA9D5EC" w14:textId="77777777">
              <w:trPr>
                <w:jc w:val="center"/>
              </w:trPr>
              <w:tc>
                <w:tcPr>
                  <w:tcW w:w="742" w:type="pct"/>
                  <w:vMerge w:val="restar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1112F6EB"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账号</w:t>
                  </w:r>
                  <w:r w:rsidRPr="0026751E">
                    <w:rPr>
                      <w:rFonts w:ascii="微软雅黑" w:eastAsia="微软雅黑" w:hAnsi="微软雅黑" w:hint="eastAsia"/>
                      <w:sz w:val="21"/>
                      <w:szCs w:val="21"/>
                    </w:rPr>
                    <w:t>2</w:t>
                  </w:r>
                </w:p>
              </w:tc>
              <w:tc>
                <w:tcPr>
                  <w:tcW w:w="858" w:type="pc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1F976060"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开户行</w:t>
                  </w:r>
                </w:p>
              </w:tc>
              <w:tc>
                <w:tcPr>
                  <w:tcW w:w="3398" w:type="pc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0D5915E6"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中国农业银行重庆自由贸易试验区分行</w:t>
                  </w:r>
                </w:p>
              </w:tc>
            </w:tr>
            <w:tr w:rsidR="0026751E" w:rsidRPr="0026751E" w14:paraId="68FA25EF" w14:textId="77777777">
              <w:trPr>
                <w:jc w:val="center"/>
              </w:trPr>
              <w:tc>
                <w:tcPr>
                  <w:tcW w:w="742" w:type="pct"/>
                  <w:vMerge/>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67808F81" w14:textId="77777777" w:rsidR="00FB75BD" w:rsidRPr="0026751E" w:rsidRDefault="00FB75BD">
                  <w:pPr>
                    <w:spacing w:line="300" w:lineRule="exact"/>
                    <w:jc w:val="center"/>
                    <w:rPr>
                      <w:rFonts w:ascii="微软雅黑" w:eastAsia="微软雅黑" w:hAnsi="微软雅黑"/>
                      <w:sz w:val="21"/>
                      <w:szCs w:val="21"/>
                    </w:rPr>
                  </w:pPr>
                </w:p>
              </w:tc>
              <w:tc>
                <w:tcPr>
                  <w:tcW w:w="858" w:type="pc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4A0E40B9"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账号</w:t>
                  </w:r>
                </w:p>
              </w:tc>
              <w:tc>
                <w:tcPr>
                  <w:tcW w:w="3398" w:type="pc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1FD5D286"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6228400477035030466</w:t>
                  </w:r>
                </w:p>
              </w:tc>
            </w:tr>
            <w:tr w:rsidR="0026751E" w:rsidRPr="0026751E" w14:paraId="60A952C4" w14:textId="77777777">
              <w:trPr>
                <w:jc w:val="center"/>
              </w:trPr>
              <w:tc>
                <w:tcPr>
                  <w:tcW w:w="742" w:type="pct"/>
                  <w:vMerge w:val="restar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5F8E380F"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账号</w:t>
                  </w:r>
                  <w:r w:rsidRPr="0026751E">
                    <w:rPr>
                      <w:rFonts w:ascii="微软雅黑" w:eastAsia="微软雅黑" w:hAnsi="微软雅黑" w:hint="eastAsia"/>
                      <w:sz w:val="21"/>
                      <w:szCs w:val="21"/>
                    </w:rPr>
                    <w:t>3</w:t>
                  </w:r>
                </w:p>
              </w:tc>
              <w:tc>
                <w:tcPr>
                  <w:tcW w:w="858" w:type="pc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6E09896A"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开户行</w:t>
                  </w:r>
                </w:p>
              </w:tc>
              <w:tc>
                <w:tcPr>
                  <w:tcW w:w="3398" w:type="pc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7EE98BE9"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上海浦东发展银行股份有限公司重庆分行营业部</w:t>
                  </w:r>
                </w:p>
              </w:tc>
            </w:tr>
            <w:tr w:rsidR="0026751E" w:rsidRPr="0026751E" w14:paraId="3DA33A69" w14:textId="77777777">
              <w:trPr>
                <w:jc w:val="center"/>
              </w:trPr>
              <w:tc>
                <w:tcPr>
                  <w:tcW w:w="742" w:type="pct"/>
                  <w:vMerge/>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5AD92369" w14:textId="77777777" w:rsidR="00FB75BD" w:rsidRPr="0026751E" w:rsidRDefault="00FB75BD">
                  <w:pPr>
                    <w:spacing w:line="300" w:lineRule="exact"/>
                    <w:jc w:val="center"/>
                    <w:rPr>
                      <w:rFonts w:ascii="微软雅黑" w:eastAsia="微软雅黑" w:hAnsi="微软雅黑"/>
                      <w:sz w:val="21"/>
                      <w:szCs w:val="21"/>
                    </w:rPr>
                  </w:pPr>
                </w:p>
              </w:tc>
              <w:tc>
                <w:tcPr>
                  <w:tcW w:w="858" w:type="pc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573056CC"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账号</w:t>
                  </w:r>
                </w:p>
              </w:tc>
              <w:tc>
                <w:tcPr>
                  <w:tcW w:w="3398" w:type="pc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747EC046"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8301098942211</w:t>
                  </w:r>
                </w:p>
              </w:tc>
            </w:tr>
            <w:tr w:rsidR="0026751E" w:rsidRPr="0026751E" w14:paraId="38A1A117" w14:textId="77777777">
              <w:trPr>
                <w:jc w:val="center"/>
              </w:trPr>
              <w:tc>
                <w:tcPr>
                  <w:tcW w:w="742" w:type="pct"/>
                  <w:vMerge w:val="restar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3A04A716"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账号</w:t>
                  </w:r>
                  <w:r w:rsidRPr="0026751E">
                    <w:rPr>
                      <w:rFonts w:ascii="微软雅黑" w:eastAsia="微软雅黑" w:hAnsi="微软雅黑" w:hint="eastAsia"/>
                      <w:sz w:val="21"/>
                      <w:szCs w:val="21"/>
                    </w:rPr>
                    <w:t>4</w:t>
                  </w:r>
                </w:p>
              </w:tc>
              <w:tc>
                <w:tcPr>
                  <w:tcW w:w="858" w:type="pc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5F8AC1C5"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开户行</w:t>
                  </w:r>
                </w:p>
              </w:tc>
              <w:tc>
                <w:tcPr>
                  <w:tcW w:w="3398" w:type="pc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6938870B"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建设银行重庆中山路支行</w:t>
                  </w:r>
                </w:p>
              </w:tc>
            </w:tr>
            <w:tr w:rsidR="0026751E" w:rsidRPr="0026751E" w14:paraId="616C9E00" w14:textId="77777777">
              <w:trPr>
                <w:jc w:val="center"/>
              </w:trPr>
              <w:tc>
                <w:tcPr>
                  <w:tcW w:w="742" w:type="pct"/>
                  <w:vMerge/>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2BADBF01" w14:textId="77777777" w:rsidR="00FB75BD" w:rsidRPr="0026751E" w:rsidRDefault="00FB75BD">
                  <w:pPr>
                    <w:spacing w:line="300" w:lineRule="exact"/>
                    <w:jc w:val="center"/>
                    <w:rPr>
                      <w:rFonts w:ascii="微软雅黑" w:eastAsia="微软雅黑" w:hAnsi="微软雅黑"/>
                      <w:sz w:val="21"/>
                      <w:szCs w:val="21"/>
                    </w:rPr>
                  </w:pPr>
                </w:p>
              </w:tc>
              <w:tc>
                <w:tcPr>
                  <w:tcW w:w="858" w:type="pc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4385666D"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账号</w:t>
                  </w:r>
                </w:p>
              </w:tc>
              <w:tc>
                <w:tcPr>
                  <w:tcW w:w="3398" w:type="pc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6FB72E00"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6232813760001827269</w:t>
                  </w:r>
                </w:p>
              </w:tc>
            </w:tr>
          </w:tbl>
          <w:p w14:paraId="1EF64456" w14:textId="77777777" w:rsidR="00FB75BD" w:rsidRPr="0026751E" w:rsidRDefault="00FB75BD">
            <w:pPr>
              <w:spacing w:line="300" w:lineRule="exact"/>
              <w:jc w:val="center"/>
              <w:rPr>
                <w:rFonts w:ascii="微软雅黑" w:eastAsia="微软雅黑" w:hAnsi="微软雅黑"/>
                <w:sz w:val="21"/>
                <w:szCs w:val="21"/>
              </w:rPr>
            </w:pPr>
          </w:p>
        </w:tc>
      </w:tr>
      <w:tr w:rsidR="0026751E" w:rsidRPr="0026751E" w14:paraId="6249CDEF" w14:textId="77777777" w:rsidTr="00A9166B">
        <w:trPr>
          <w:jc w:val="center"/>
        </w:trPr>
        <w:tc>
          <w:tcPr>
            <w:tcW w:w="483" w:type="pc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1F383920"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02</w:t>
            </w:r>
          </w:p>
        </w:tc>
        <w:tc>
          <w:tcPr>
            <w:tcW w:w="4517" w:type="pc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tbl>
            <w:tblPr>
              <w:tblW w:w="7049" w:type="dxa"/>
              <w:jc w:val="center"/>
              <w:tblCellMar>
                <w:top w:w="15" w:type="dxa"/>
                <w:left w:w="15" w:type="dxa"/>
                <w:bottom w:w="15" w:type="dxa"/>
                <w:right w:w="15" w:type="dxa"/>
              </w:tblCellMar>
              <w:tblLook w:val="04A0" w:firstRow="1" w:lastRow="0" w:firstColumn="1" w:lastColumn="0" w:noHBand="0" w:noVBand="1"/>
            </w:tblPr>
            <w:tblGrid>
              <w:gridCol w:w="1061"/>
              <w:gridCol w:w="1219"/>
              <w:gridCol w:w="4769"/>
            </w:tblGrid>
            <w:tr w:rsidR="0026751E" w:rsidRPr="0026751E" w14:paraId="1D4DFD83" w14:textId="77777777">
              <w:trPr>
                <w:jc w:val="center"/>
              </w:trPr>
              <w:tc>
                <w:tcPr>
                  <w:tcW w:w="752" w:type="pct"/>
                  <w:vMerge w:val="restar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4AF43EF7"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账号</w:t>
                  </w:r>
                  <w:r w:rsidRPr="0026751E">
                    <w:rPr>
                      <w:rFonts w:ascii="微软雅黑" w:eastAsia="微软雅黑" w:hAnsi="微软雅黑" w:hint="eastAsia"/>
                      <w:sz w:val="21"/>
                      <w:szCs w:val="21"/>
                    </w:rPr>
                    <w:t>1</w:t>
                  </w:r>
                </w:p>
              </w:tc>
              <w:tc>
                <w:tcPr>
                  <w:tcW w:w="865" w:type="pc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1720685E"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开户行</w:t>
                  </w:r>
                </w:p>
              </w:tc>
              <w:tc>
                <w:tcPr>
                  <w:tcW w:w="3382" w:type="pc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5150A16F"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重庆银行七星岗支行</w:t>
                  </w:r>
                </w:p>
              </w:tc>
            </w:tr>
            <w:tr w:rsidR="0026751E" w:rsidRPr="0026751E" w14:paraId="16ED6B64" w14:textId="77777777">
              <w:trPr>
                <w:jc w:val="center"/>
              </w:trPr>
              <w:tc>
                <w:tcPr>
                  <w:tcW w:w="752" w:type="pct"/>
                  <w:vMerge/>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54034A6E" w14:textId="77777777" w:rsidR="00FB75BD" w:rsidRPr="0026751E" w:rsidRDefault="00FB75BD">
                  <w:pPr>
                    <w:spacing w:line="300" w:lineRule="exact"/>
                    <w:jc w:val="center"/>
                    <w:rPr>
                      <w:rFonts w:ascii="微软雅黑" w:eastAsia="微软雅黑" w:hAnsi="微软雅黑"/>
                      <w:sz w:val="21"/>
                      <w:szCs w:val="21"/>
                    </w:rPr>
                  </w:pPr>
                </w:p>
              </w:tc>
              <w:tc>
                <w:tcPr>
                  <w:tcW w:w="865" w:type="pc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1D4B2E83"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账号</w:t>
                  </w:r>
                </w:p>
              </w:tc>
              <w:tc>
                <w:tcPr>
                  <w:tcW w:w="3382" w:type="pc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6844152E"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150101040015061162089</w:t>
                  </w:r>
                </w:p>
              </w:tc>
            </w:tr>
            <w:tr w:rsidR="0026751E" w:rsidRPr="0026751E" w14:paraId="60F5F81C" w14:textId="77777777">
              <w:trPr>
                <w:jc w:val="center"/>
              </w:trPr>
              <w:tc>
                <w:tcPr>
                  <w:tcW w:w="752" w:type="pct"/>
                  <w:vMerge w:val="restar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2D3DA176"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账号</w:t>
                  </w:r>
                  <w:r w:rsidRPr="0026751E">
                    <w:rPr>
                      <w:rFonts w:ascii="微软雅黑" w:eastAsia="微软雅黑" w:hAnsi="微软雅黑" w:hint="eastAsia"/>
                      <w:sz w:val="21"/>
                      <w:szCs w:val="21"/>
                    </w:rPr>
                    <w:t>2</w:t>
                  </w:r>
                </w:p>
              </w:tc>
              <w:tc>
                <w:tcPr>
                  <w:tcW w:w="865" w:type="pc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3068064F"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开户行</w:t>
                  </w:r>
                </w:p>
              </w:tc>
              <w:tc>
                <w:tcPr>
                  <w:tcW w:w="3382" w:type="pc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21C6C165"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中国农业银行重庆自由贸易试验区分行</w:t>
                  </w:r>
                </w:p>
              </w:tc>
            </w:tr>
            <w:tr w:rsidR="0026751E" w:rsidRPr="0026751E" w14:paraId="764DA827" w14:textId="77777777">
              <w:trPr>
                <w:jc w:val="center"/>
              </w:trPr>
              <w:tc>
                <w:tcPr>
                  <w:tcW w:w="752" w:type="pct"/>
                  <w:vMerge/>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573C41C2" w14:textId="77777777" w:rsidR="00FB75BD" w:rsidRPr="0026751E" w:rsidRDefault="00FB75BD">
                  <w:pPr>
                    <w:spacing w:line="300" w:lineRule="exact"/>
                    <w:jc w:val="center"/>
                    <w:rPr>
                      <w:rFonts w:ascii="微软雅黑" w:eastAsia="微软雅黑" w:hAnsi="微软雅黑"/>
                      <w:sz w:val="21"/>
                      <w:szCs w:val="21"/>
                    </w:rPr>
                  </w:pPr>
                </w:p>
              </w:tc>
              <w:tc>
                <w:tcPr>
                  <w:tcW w:w="865" w:type="pc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3DB3856B"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账号</w:t>
                  </w:r>
                </w:p>
              </w:tc>
              <w:tc>
                <w:tcPr>
                  <w:tcW w:w="3382" w:type="pc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2B1240D3"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6228400477034947868</w:t>
                  </w:r>
                </w:p>
              </w:tc>
            </w:tr>
            <w:tr w:rsidR="0026751E" w:rsidRPr="0026751E" w14:paraId="74CB391F" w14:textId="77777777">
              <w:trPr>
                <w:jc w:val="center"/>
              </w:trPr>
              <w:tc>
                <w:tcPr>
                  <w:tcW w:w="752" w:type="pct"/>
                  <w:vMerge w:val="restar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1C38E7A4"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账号</w:t>
                  </w:r>
                  <w:r w:rsidRPr="0026751E">
                    <w:rPr>
                      <w:rFonts w:ascii="微软雅黑" w:eastAsia="微软雅黑" w:hAnsi="微软雅黑" w:hint="eastAsia"/>
                      <w:sz w:val="21"/>
                      <w:szCs w:val="21"/>
                    </w:rPr>
                    <w:t>3</w:t>
                  </w:r>
                </w:p>
              </w:tc>
              <w:tc>
                <w:tcPr>
                  <w:tcW w:w="865" w:type="pc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4E1B41A3"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开户行</w:t>
                  </w:r>
                </w:p>
              </w:tc>
              <w:tc>
                <w:tcPr>
                  <w:tcW w:w="3382" w:type="pc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06B1F9DD"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上海浦东发展银行股份有限公司重庆分行营业部</w:t>
                  </w:r>
                </w:p>
              </w:tc>
            </w:tr>
            <w:tr w:rsidR="0026751E" w:rsidRPr="0026751E" w14:paraId="0F486BBE" w14:textId="77777777">
              <w:trPr>
                <w:jc w:val="center"/>
              </w:trPr>
              <w:tc>
                <w:tcPr>
                  <w:tcW w:w="752" w:type="pct"/>
                  <w:vMerge/>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335B500D" w14:textId="77777777" w:rsidR="00FB75BD" w:rsidRPr="0026751E" w:rsidRDefault="00FB75BD">
                  <w:pPr>
                    <w:spacing w:line="300" w:lineRule="exact"/>
                    <w:jc w:val="center"/>
                    <w:rPr>
                      <w:rFonts w:ascii="微软雅黑" w:eastAsia="微软雅黑" w:hAnsi="微软雅黑"/>
                      <w:sz w:val="21"/>
                      <w:szCs w:val="21"/>
                    </w:rPr>
                  </w:pPr>
                </w:p>
              </w:tc>
              <w:tc>
                <w:tcPr>
                  <w:tcW w:w="865" w:type="pc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511ACAE1"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账号</w:t>
                  </w:r>
                </w:p>
              </w:tc>
              <w:tc>
                <w:tcPr>
                  <w:tcW w:w="3382" w:type="pc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0BE5F082"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8301098929072</w:t>
                  </w:r>
                </w:p>
              </w:tc>
            </w:tr>
            <w:tr w:rsidR="0026751E" w:rsidRPr="0026751E" w14:paraId="4A566DDB" w14:textId="77777777">
              <w:trPr>
                <w:jc w:val="center"/>
              </w:trPr>
              <w:tc>
                <w:tcPr>
                  <w:tcW w:w="752" w:type="pct"/>
                  <w:vMerge w:val="restar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685A1A8F"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账号</w:t>
                  </w:r>
                  <w:r w:rsidRPr="0026751E">
                    <w:rPr>
                      <w:rFonts w:ascii="微软雅黑" w:eastAsia="微软雅黑" w:hAnsi="微软雅黑" w:hint="eastAsia"/>
                      <w:sz w:val="21"/>
                      <w:szCs w:val="21"/>
                    </w:rPr>
                    <w:t>4</w:t>
                  </w:r>
                </w:p>
              </w:tc>
              <w:tc>
                <w:tcPr>
                  <w:tcW w:w="865" w:type="pc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63B9C52D"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开户行</w:t>
                  </w:r>
                </w:p>
              </w:tc>
              <w:tc>
                <w:tcPr>
                  <w:tcW w:w="3382" w:type="pc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68CE3865"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建设银行重庆中山路支行</w:t>
                  </w:r>
                </w:p>
              </w:tc>
            </w:tr>
            <w:tr w:rsidR="0026751E" w:rsidRPr="0026751E" w14:paraId="62314452" w14:textId="77777777">
              <w:trPr>
                <w:jc w:val="center"/>
              </w:trPr>
              <w:tc>
                <w:tcPr>
                  <w:tcW w:w="752" w:type="pct"/>
                  <w:vMerge/>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70C14B5D" w14:textId="77777777" w:rsidR="00FB75BD" w:rsidRPr="0026751E" w:rsidRDefault="00FB75BD">
                  <w:pPr>
                    <w:spacing w:line="300" w:lineRule="exact"/>
                    <w:jc w:val="center"/>
                    <w:rPr>
                      <w:rFonts w:ascii="微软雅黑" w:eastAsia="微软雅黑" w:hAnsi="微软雅黑"/>
                      <w:sz w:val="21"/>
                      <w:szCs w:val="21"/>
                    </w:rPr>
                  </w:pPr>
                </w:p>
              </w:tc>
              <w:tc>
                <w:tcPr>
                  <w:tcW w:w="865" w:type="pc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427522B3"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账号</w:t>
                  </w:r>
                </w:p>
              </w:tc>
              <w:tc>
                <w:tcPr>
                  <w:tcW w:w="3382" w:type="pct"/>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22C106DE"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6232813760001734713</w:t>
                  </w:r>
                </w:p>
              </w:tc>
            </w:tr>
          </w:tbl>
          <w:p w14:paraId="1716D72E" w14:textId="77777777" w:rsidR="00FB75BD" w:rsidRPr="0026751E" w:rsidRDefault="00FB75BD">
            <w:pPr>
              <w:spacing w:line="300" w:lineRule="exact"/>
              <w:jc w:val="center"/>
              <w:rPr>
                <w:rFonts w:ascii="微软雅黑" w:eastAsia="微软雅黑" w:hAnsi="微软雅黑"/>
                <w:sz w:val="21"/>
                <w:szCs w:val="21"/>
              </w:rPr>
            </w:pPr>
          </w:p>
        </w:tc>
      </w:tr>
      <w:tr w:rsidR="0026751E" w:rsidRPr="0026751E" w14:paraId="53FE5887" w14:textId="77777777" w:rsidTr="00A9166B">
        <w:trPr>
          <w:jc w:val="center"/>
        </w:trPr>
        <w:tc>
          <w:tcPr>
            <w:tcW w:w="5000" w:type="pct"/>
            <w:gridSpan w:val="2"/>
            <w:tcBorders>
              <w:top w:val="single" w:sz="2" w:space="0" w:color="000000"/>
              <w:left w:val="single" w:sz="2" w:space="0" w:color="000000"/>
              <w:bottom w:val="single" w:sz="2" w:space="0" w:color="000000"/>
              <w:right w:val="single" w:sz="2" w:space="0" w:color="000000"/>
            </w:tcBorders>
            <w:shd w:val="clear" w:color="auto" w:fill="auto"/>
            <w:tcMar>
              <w:top w:w="0" w:type="dxa"/>
              <w:left w:w="0" w:type="dxa"/>
              <w:bottom w:w="0" w:type="dxa"/>
              <w:right w:w="0" w:type="dxa"/>
            </w:tcMar>
            <w:vAlign w:val="center"/>
          </w:tcPr>
          <w:p w14:paraId="446E3BF1" w14:textId="77777777" w:rsidR="00FB75BD" w:rsidRPr="0026751E" w:rsidRDefault="001522BF">
            <w:pPr>
              <w:spacing w:line="300" w:lineRule="exact"/>
              <w:rPr>
                <w:rFonts w:ascii="微软雅黑" w:eastAsia="微软雅黑" w:hAnsi="微软雅黑"/>
                <w:sz w:val="21"/>
                <w:szCs w:val="21"/>
              </w:rPr>
            </w:pPr>
            <w:r w:rsidRPr="0026751E">
              <w:rPr>
                <w:rFonts w:ascii="微软雅黑" w:eastAsia="微软雅黑" w:hAnsi="微软雅黑" w:hint="eastAsia"/>
                <w:sz w:val="21"/>
                <w:szCs w:val="21"/>
              </w:rPr>
              <w:t>银行行号：</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br/>
            </w:r>
            <w:r w:rsidRPr="0026751E">
              <w:rPr>
                <w:rFonts w:ascii="微软雅黑" w:eastAsia="微软雅黑" w:hAnsi="微软雅黑" w:hint="eastAsia"/>
                <w:sz w:val="21"/>
                <w:szCs w:val="21"/>
              </w:rPr>
              <w:t>请登录重庆市公共资源交易网（</w:t>
            </w:r>
            <w:r w:rsidRPr="0026751E">
              <w:rPr>
                <w:rFonts w:ascii="微软雅黑" w:eastAsia="微软雅黑" w:hAnsi="微软雅黑" w:hint="eastAsia"/>
                <w:sz w:val="21"/>
                <w:szCs w:val="21"/>
              </w:rPr>
              <w:t>www.cqggzy.com</w:t>
            </w:r>
            <w:r w:rsidRPr="0026751E">
              <w:rPr>
                <w:rFonts w:ascii="微软雅黑" w:eastAsia="微软雅黑" w:hAnsi="微软雅黑" w:hint="eastAsia"/>
                <w:sz w:val="21"/>
                <w:szCs w:val="21"/>
              </w:rPr>
              <w:t>）对应栏目查看。</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br/>
            </w:r>
            <w:r w:rsidRPr="0026751E">
              <w:rPr>
                <w:rFonts w:ascii="微软雅黑" w:eastAsia="微软雅黑" w:hAnsi="微软雅黑" w:hint="eastAsia"/>
                <w:sz w:val="21"/>
                <w:szCs w:val="21"/>
              </w:rPr>
              <w:t>路径：服务导航</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政府采购</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办事指引</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重庆市公共资源交易中心政府采购项目保证金银行联行行号。</w:t>
            </w:r>
            <w:r w:rsidRPr="0026751E">
              <w:rPr>
                <w:rFonts w:ascii="微软雅黑" w:eastAsia="微软雅黑" w:hAnsi="微软雅黑" w:hint="eastAsia"/>
                <w:sz w:val="21"/>
                <w:szCs w:val="21"/>
              </w:rPr>
              <w:t xml:space="preserve"> </w:t>
            </w:r>
          </w:p>
        </w:tc>
      </w:tr>
    </w:tbl>
    <w:p w14:paraId="5F9713EC"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1.</w:t>
      </w: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各投标人在银行转账（电汇）时，须充分考虑银行转账（电汇）的时间差风险，如同城转账、异地转账或汇款、跨行转账或电汇的时间要求。</w:t>
      </w:r>
    </w:p>
    <w:p w14:paraId="41E43F9E" w14:textId="77777777" w:rsidR="00FB75BD" w:rsidRPr="0026751E" w:rsidRDefault="001522BF">
      <w:pPr>
        <w:snapToGrid w:val="0"/>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lastRenderedPageBreak/>
        <w:t>（二）保证金退还方式</w:t>
      </w:r>
    </w:p>
    <w:p w14:paraId="6C69660A"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未中标投标人的保证金，在中标通知书发放后，重庆市公共资源交易中心在五个工作日内按资金来款渠道直接退还。</w:t>
      </w:r>
    </w:p>
    <w:p w14:paraId="227C7F14"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中标人的投标保证金，在中标人与采购人签订合同后，重庆市公共资源交易中心在五个工作日内按资金来款渠道直接退还。</w:t>
      </w:r>
    </w:p>
    <w:p w14:paraId="1D23D60B"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重庆市公共资源交易中心咨询电话：</w:t>
      </w:r>
      <w:r w:rsidRPr="0026751E">
        <w:rPr>
          <w:rFonts w:ascii="微软雅黑" w:eastAsia="微软雅黑" w:hAnsi="微软雅黑" w:hint="eastAsia"/>
          <w:sz w:val="21"/>
          <w:szCs w:val="21"/>
        </w:rPr>
        <w:t>023-63625633</w:t>
      </w:r>
    </w:p>
    <w:p w14:paraId="02D72B2F" w14:textId="77777777" w:rsidR="00FB75BD" w:rsidRPr="0026751E" w:rsidRDefault="001522BF">
      <w:pPr>
        <w:pStyle w:val="2b"/>
        <w:spacing w:line="440" w:lineRule="exact"/>
        <w:rPr>
          <w:rFonts w:ascii="微软雅黑" w:eastAsia="微软雅黑" w:hAnsi="微软雅黑"/>
          <w:b/>
          <w:bCs/>
          <w:sz w:val="24"/>
        </w:rPr>
      </w:pPr>
      <w:bookmarkStart w:id="12" w:name="_Toc151578112"/>
      <w:r w:rsidRPr="0026751E">
        <w:rPr>
          <w:rFonts w:ascii="微软雅黑" w:eastAsia="微软雅黑" w:hAnsi="微软雅黑"/>
          <w:b/>
          <w:bCs/>
          <w:sz w:val="24"/>
        </w:rPr>
        <w:t>六、采购项目需落实的政府采购政策</w:t>
      </w:r>
      <w:bookmarkEnd w:id="12"/>
    </w:p>
    <w:p w14:paraId="13A04C9F"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（一）按照《财政部生态环境部关于印发环境标志产品政府采购品目清单的通知》（财库〔</w:t>
      </w:r>
      <w:r w:rsidRPr="0026751E">
        <w:rPr>
          <w:rFonts w:ascii="微软雅黑" w:eastAsia="微软雅黑" w:hAnsi="微软雅黑" w:hint="eastAsia"/>
          <w:sz w:val="21"/>
          <w:szCs w:val="21"/>
        </w:rPr>
        <w:t>2019</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18</w:t>
      </w:r>
      <w:r w:rsidRPr="0026751E">
        <w:rPr>
          <w:rFonts w:ascii="微软雅黑" w:eastAsia="微软雅黑" w:hAnsi="微软雅黑" w:hint="eastAsia"/>
          <w:sz w:val="21"/>
          <w:szCs w:val="21"/>
        </w:rPr>
        <w:t>号）和《财政部发展改革委关于印发节能产品政府采购品目清单的通知》（财库〔</w:t>
      </w:r>
      <w:r w:rsidRPr="0026751E">
        <w:rPr>
          <w:rFonts w:ascii="微软雅黑" w:eastAsia="微软雅黑" w:hAnsi="微软雅黑" w:hint="eastAsia"/>
          <w:sz w:val="21"/>
          <w:szCs w:val="21"/>
        </w:rPr>
        <w:t>2019</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19</w:t>
      </w:r>
      <w:r w:rsidRPr="0026751E">
        <w:rPr>
          <w:rFonts w:ascii="微软雅黑" w:eastAsia="微软雅黑" w:hAnsi="微软雅黑" w:hint="eastAsia"/>
          <w:sz w:val="21"/>
          <w:szCs w:val="21"/>
        </w:rPr>
        <w:t>号）的规定，落实国家节能环保政策。</w:t>
      </w:r>
    </w:p>
    <w:p w14:paraId="07A81921"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（二）按照财政部、工业和信息化部关于印发《政府采购促进中小企业发展管理办法》的通知（财库〔</w:t>
      </w:r>
      <w:r w:rsidRPr="0026751E">
        <w:rPr>
          <w:rFonts w:ascii="微软雅黑" w:eastAsia="微软雅黑" w:hAnsi="微软雅黑" w:hint="eastAsia"/>
          <w:sz w:val="21"/>
          <w:szCs w:val="21"/>
        </w:rPr>
        <w:t>2020</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46</w:t>
      </w:r>
      <w:r w:rsidRPr="0026751E">
        <w:rPr>
          <w:rFonts w:ascii="微软雅黑" w:eastAsia="微软雅黑" w:hAnsi="微软雅黑" w:hint="eastAsia"/>
          <w:sz w:val="21"/>
          <w:szCs w:val="21"/>
        </w:rPr>
        <w:t>号）的规定，落实促进中小企业发展政策。</w:t>
      </w:r>
    </w:p>
    <w:p w14:paraId="56D8B54B"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（三）按照《财政部、司法部关于政府采购支持监狱企业发展有关问</w:t>
      </w:r>
      <w:r w:rsidRPr="0026751E">
        <w:rPr>
          <w:rFonts w:ascii="微软雅黑" w:eastAsia="微软雅黑" w:hAnsi="微软雅黑" w:hint="eastAsia"/>
          <w:sz w:val="21"/>
          <w:szCs w:val="21"/>
        </w:rPr>
        <w:t>题的通知》（财库〔</w:t>
      </w:r>
      <w:r w:rsidRPr="0026751E">
        <w:rPr>
          <w:rFonts w:ascii="微软雅黑" w:eastAsia="微软雅黑" w:hAnsi="微软雅黑" w:hint="eastAsia"/>
          <w:sz w:val="21"/>
          <w:szCs w:val="21"/>
        </w:rPr>
        <w:t>2014</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68</w:t>
      </w:r>
      <w:r w:rsidRPr="0026751E">
        <w:rPr>
          <w:rFonts w:ascii="微软雅黑" w:eastAsia="微软雅黑" w:hAnsi="微软雅黑" w:hint="eastAsia"/>
          <w:sz w:val="21"/>
          <w:szCs w:val="21"/>
        </w:rPr>
        <w:t>号）的规定，落实支持监狱企业发展政策。</w:t>
      </w:r>
    </w:p>
    <w:p w14:paraId="52AFE1D3"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（四）按照《三部门联合发布关于促进残疾人就业政府采购政策的通知》（财库〔</w:t>
      </w:r>
      <w:r w:rsidRPr="0026751E">
        <w:rPr>
          <w:rFonts w:ascii="微软雅黑" w:eastAsia="微软雅黑" w:hAnsi="微软雅黑" w:hint="eastAsia"/>
          <w:sz w:val="21"/>
          <w:szCs w:val="21"/>
        </w:rPr>
        <w:t>2017</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 xml:space="preserve"> 141</w:t>
      </w:r>
      <w:r w:rsidRPr="0026751E">
        <w:rPr>
          <w:rFonts w:ascii="微软雅黑" w:eastAsia="微软雅黑" w:hAnsi="微软雅黑" w:hint="eastAsia"/>
          <w:sz w:val="21"/>
          <w:szCs w:val="21"/>
        </w:rPr>
        <w:t>号）的规定，落实支持残疾人福利性单位发展政策。</w:t>
      </w:r>
    </w:p>
    <w:p w14:paraId="407744DA" w14:textId="77777777" w:rsidR="00FB75BD" w:rsidRPr="0026751E" w:rsidRDefault="001522BF">
      <w:pPr>
        <w:pStyle w:val="2b"/>
        <w:spacing w:line="440" w:lineRule="exact"/>
        <w:rPr>
          <w:rFonts w:ascii="微软雅黑" w:eastAsia="微软雅黑" w:hAnsi="微软雅黑"/>
          <w:b/>
          <w:bCs/>
          <w:sz w:val="24"/>
        </w:rPr>
      </w:pPr>
      <w:bookmarkStart w:id="13" w:name="_Toc151578113"/>
      <w:r w:rsidRPr="0026751E">
        <w:rPr>
          <w:rFonts w:ascii="微软雅黑" w:eastAsia="微软雅黑" w:hAnsi="微软雅黑"/>
          <w:b/>
          <w:bCs/>
          <w:sz w:val="24"/>
        </w:rPr>
        <w:t>七、投标有关规定</w:t>
      </w:r>
      <w:bookmarkEnd w:id="13"/>
    </w:p>
    <w:p w14:paraId="3A9939EF"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（一）单位负责人为同一人或者存在直接控股、管理关系的不同投标人，不得参加同一合同项（分包）下的政府采购活动。</w:t>
      </w:r>
    </w:p>
    <w:p w14:paraId="23505E64"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（二）为采购项目提供整体设计、规范编制或者项目管理、监理、检测等服务的投标人，不得再参加该采购项目的其他采购活动。</w:t>
      </w:r>
    </w:p>
    <w:p w14:paraId="5D41F0A0"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（三）本项目若有澄清文件一律在重庆市政府采购网</w:t>
      </w:r>
      <w:r w:rsidRPr="0026751E">
        <w:rPr>
          <w:rFonts w:ascii="微软雅黑" w:eastAsia="微软雅黑" w:hAnsi="微软雅黑" w:hint="eastAsia"/>
          <w:sz w:val="18"/>
          <w:szCs w:val="18"/>
        </w:rPr>
        <w:t>（</w:t>
      </w:r>
      <w:r w:rsidRPr="0026751E">
        <w:rPr>
          <w:rFonts w:ascii="微软雅黑" w:eastAsia="微软雅黑" w:hAnsi="微软雅黑" w:hint="eastAsia"/>
          <w:sz w:val="18"/>
          <w:szCs w:val="18"/>
        </w:rPr>
        <w:t>www.c</w:t>
      </w:r>
      <w:r w:rsidRPr="0026751E">
        <w:rPr>
          <w:rFonts w:ascii="微软雅黑" w:eastAsia="微软雅黑" w:hAnsi="微软雅黑" w:hint="eastAsia"/>
          <w:sz w:val="18"/>
          <w:szCs w:val="18"/>
        </w:rPr>
        <w:t>cgp-chongqing.gov.cn</w:t>
      </w:r>
      <w:r w:rsidRPr="0026751E">
        <w:rPr>
          <w:rFonts w:ascii="微软雅黑" w:eastAsia="微软雅黑" w:hAnsi="微软雅黑" w:hint="eastAsia"/>
          <w:sz w:val="18"/>
          <w:szCs w:val="18"/>
        </w:rPr>
        <w:t>）</w:t>
      </w:r>
      <w:r w:rsidRPr="0026751E">
        <w:rPr>
          <w:rFonts w:ascii="微软雅黑" w:eastAsia="微软雅黑" w:hAnsi="微软雅黑" w:hint="eastAsia"/>
          <w:sz w:val="21"/>
          <w:szCs w:val="21"/>
        </w:rPr>
        <w:t>上发布，请各投标人注意下载或到采购代理机构领取；无论投标人下载或领取与否，均视同投标人已知晓本项目澄清文件的内容。</w:t>
      </w:r>
    </w:p>
    <w:p w14:paraId="45B92336"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（四）超过投标截止时间递交的投标文件，恕不接收。</w:t>
      </w:r>
    </w:p>
    <w:p w14:paraId="6A889679"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（五）投标费用：无论投标结果如何，投标人参与本项目投标的所有费用均应由投标人自行承担。</w:t>
      </w:r>
    </w:p>
    <w:p w14:paraId="15018138" w14:textId="77777777" w:rsidR="00FB75BD" w:rsidRPr="0026751E" w:rsidRDefault="001522BF">
      <w:pPr>
        <w:snapToGrid w:val="0"/>
        <w:spacing w:line="440" w:lineRule="exact"/>
        <w:ind w:firstLineChars="200" w:firstLine="420"/>
        <w:rPr>
          <w:rFonts w:ascii="微软雅黑" w:eastAsia="微软雅黑" w:hAnsi="微软雅黑"/>
          <w:b/>
          <w:bCs/>
          <w:sz w:val="21"/>
          <w:szCs w:val="21"/>
        </w:rPr>
      </w:pPr>
      <w:bookmarkStart w:id="14" w:name="_Hlk150349188"/>
      <w:r w:rsidRPr="0026751E">
        <w:rPr>
          <w:rFonts w:ascii="微软雅黑" w:eastAsia="微软雅黑" w:hAnsi="微软雅黑" w:hint="eastAsia"/>
          <w:b/>
          <w:bCs/>
          <w:sz w:val="21"/>
          <w:szCs w:val="21"/>
        </w:rPr>
        <w:t>（六）联合体投标</w:t>
      </w:r>
    </w:p>
    <w:p w14:paraId="75C6EBFA"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b/>
          <w:bCs/>
          <w:sz w:val="21"/>
          <w:szCs w:val="21"/>
        </w:rPr>
        <w:t>包一：</w:t>
      </w:r>
      <w:r w:rsidRPr="0026751E">
        <w:rPr>
          <w:rFonts w:ascii="微软雅黑" w:eastAsia="微软雅黑" w:hAnsi="微软雅黑" w:hint="eastAsia"/>
          <w:sz w:val="21"/>
          <w:szCs w:val="21"/>
        </w:rPr>
        <w:t>本项目包一接受联合体参与投标。如投标人组成联合体，联合体牵头方自行确定，并签定联合体协议，联合体协议应明确约定各方拟承担的工作和责任。</w:t>
      </w:r>
    </w:p>
    <w:p w14:paraId="6B57BD38"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b/>
          <w:bCs/>
          <w:sz w:val="21"/>
          <w:szCs w:val="21"/>
        </w:rPr>
        <w:t>包二：</w:t>
      </w:r>
      <w:r w:rsidRPr="0026751E">
        <w:rPr>
          <w:rFonts w:ascii="微软雅黑" w:eastAsia="微软雅黑" w:hAnsi="微软雅黑" w:hint="eastAsia"/>
          <w:sz w:val="21"/>
          <w:szCs w:val="21"/>
        </w:rPr>
        <w:t>本项目包二不接受联合体参与投标，否则按无效投标处理。</w:t>
      </w:r>
      <w:bookmarkEnd w:id="14"/>
    </w:p>
    <w:p w14:paraId="200300A9" w14:textId="77777777" w:rsidR="00FB75BD" w:rsidRPr="0026751E" w:rsidRDefault="001522BF">
      <w:pPr>
        <w:snapToGrid w:val="0"/>
        <w:spacing w:line="440" w:lineRule="exact"/>
        <w:ind w:firstLineChars="200" w:firstLine="420"/>
        <w:rPr>
          <w:rFonts w:ascii="微软雅黑" w:eastAsia="微软雅黑" w:hAnsi="微软雅黑"/>
          <w:b/>
          <w:bCs/>
          <w:sz w:val="21"/>
          <w:szCs w:val="21"/>
        </w:rPr>
      </w:pPr>
      <w:r w:rsidRPr="0026751E">
        <w:rPr>
          <w:rFonts w:ascii="微软雅黑" w:eastAsia="微软雅黑" w:hAnsi="微软雅黑" w:hint="eastAsia"/>
          <w:b/>
          <w:bCs/>
          <w:sz w:val="21"/>
          <w:szCs w:val="21"/>
        </w:rPr>
        <w:lastRenderedPageBreak/>
        <w:t>（七）合同分包</w:t>
      </w:r>
    </w:p>
    <w:p w14:paraId="2E3D1BDA"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b/>
          <w:bCs/>
          <w:sz w:val="21"/>
          <w:szCs w:val="21"/>
        </w:rPr>
        <w:t>包一：</w:t>
      </w:r>
      <w:r w:rsidRPr="0026751E">
        <w:rPr>
          <w:rFonts w:ascii="微软雅黑" w:eastAsia="微软雅黑" w:hAnsi="微软雅黑" w:hint="eastAsia"/>
          <w:sz w:val="21"/>
          <w:szCs w:val="21"/>
        </w:rPr>
        <w:t>本项目</w:t>
      </w:r>
      <w:bookmarkStart w:id="15" w:name="_Hlk150349213"/>
      <w:r w:rsidRPr="0026751E">
        <w:rPr>
          <w:rFonts w:ascii="微软雅黑" w:eastAsia="微软雅黑" w:hAnsi="微软雅黑" w:hint="eastAsia"/>
          <w:sz w:val="21"/>
          <w:szCs w:val="21"/>
        </w:rPr>
        <w:t>包一仅接受符合“落实政府采购政策需满足的资格要求”的合同分包，否则按无效投标处理。</w:t>
      </w:r>
      <w:r w:rsidRPr="0026751E">
        <w:rPr>
          <w:rFonts w:ascii="微软雅黑" w:eastAsia="微软雅黑" w:hAnsi="微软雅黑"/>
          <w:sz w:val="21"/>
          <w:szCs w:val="21"/>
        </w:rPr>
        <w:t xml:space="preserve"> </w:t>
      </w:r>
    </w:p>
    <w:bookmarkEnd w:id="15"/>
    <w:p w14:paraId="79624678" w14:textId="77777777" w:rsidR="00FB75BD" w:rsidRPr="0026751E" w:rsidRDefault="001522BF">
      <w:pPr>
        <w:snapToGrid w:val="0"/>
        <w:spacing w:line="440" w:lineRule="exact"/>
        <w:ind w:firstLineChars="200" w:firstLine="420"/>
        <w:rPr>
          <w:rFonts w:ascii="微软雅黑" w:eastAsia="微软雅黑" w:hAnsi="微软雅黑"/>
          <w:b/>
          <w:bCs/>
          <w:sz w:val="21"/>
          <w:szCs w:val="21"/>
        </w:rPr>
      </w:pPr>
      <w:r w:rsidRPr="0026751E">
        <w:rPr>
          <w:rFonts w:ascii="微软雅黑" w:eastAsia="微软雅黑" w:hAnsi="微软雅黑" w:hint="eastAsia"/>
          <w:b/>
          <w:bCs/>
          <w:sz w:val="21"/>
          <w:szCs w:val="21"/>
        </w:rPr>
        <w:t>包二：</w:t>
      </w:r>
      <w:r w:rsidRPr="0026751E">
        <w:rPr>
          <w:rFonts w:ascii="微软雅黑" w:eastAsia="微软雅黑" w:hAnsi="微软雅黑" w:hint="eastAsia"/>
          <w:sz w:val="21"/>
          <w:szCs w:val="21"/>
        </w:rPr>
        <w:t>本项目包二不接受合同分包，否则按无效投标处理。</w:t>
      </w:r>
    </w:p>
    <w:p w14:paraId="4A366659"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（八）按照《财政部关于在政府采购活动中查询及使用信用记录有关问题的通知》财库〔</w:t>
      </w:r>
      <w:r w:rsidRPr="0026751E">
        <w:rPr>
          <w:rFonts w:ascii="微软雅黑" w:eastAsia="微软雅黑" w:hAnsi="微软雅黑" w:hint="eastAsia"/>
          <w:sz w:val="21"/>
          <w:szCs w:val="21"/>
        </w:rPr>
        <w:t>2016</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125</w:t>
      </w:r>
      <w:r w:rsidRPr="0026751E">
        <w:rPr>
          <w:rFonts w:ascii="微软雅黑" w:eastAsia="微软雅黑" w:hAnsi="微软雅黑" w:hint="eastAsia"/>
          <w:sz w:val="21"/>
          <w:szCs w:val="21"/>
        </w:rPr>
        <w:t>号，投标人列入失信被执行人、重大税收违法案件当事人名单、政府采购严重违法失信行为记录名单及其他不符合《中华人民共和国政府采购法》第二十二条规定条件的投标人，将拒绝其参与政府采购活动。</w:t>
      </w:r>
    </w:p>
    <w:p w14:paraId="24014ECF" w14:textId="77777777" w:rsidR="00FB75BD" w:rsidRPr="0026751E" w:rsidRDefault="001522BF">
      <w:pPr>
        <w:pStyle w:val="2b"/>
        <w:spacing w:line="440" w:lineRule="exact"/>
        <w:rPr>
          <w:rFonts w:ascii="微软雅黑" w:eastAsia="微软雅黑" w:hAnsi="微软雅黑"/>
          <w:b/>
          <w:bCs/>
          <w:sz w:val="24"/>
        </w:rPr>
      </w:pPr>
      <w:bookmarkStart w:id="16" w:name="_Toc151578114"/>
      <w:bookmarkStart w:id="17" w:name="_Toc24262"/>
      <w:r w:rsidRPr="0026751E">
        <w:rPr>
          <w:rFonts w:ascii="微软雅黑" w:eastAsia="微软雅黑" w:hAnsi="微软雅黑" w:hint="eastAsia"/>
          <w:b/>
          <w:bCs/>
          <w:sz w:val="24"/>
        </w:rPr>
        <w:t>八、联系方式</w:t>
      </w:r>
      <w:bookmarkEnd w:id="16"/>
      <w:bookmarkEnd w:id="17"/>
    </w:p>
    <w:p w14:paraId="613912F2" w14:textId="77777777" w:rsidR="00FB75BD" w:rsidRPr="0026751E" w:rsidRDefault="001522BF">
      <w:pPr>
        <w:snapToGrid w:val="0"/>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t>（一）采购人：重庆市大数据应用发展管理局</w:t>
      </w:r>
    </w:p>
    <w:p w14:paraId="6598AD25"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联系人：尹老师</w:t>
      </w:r>
    </w:p>
    <w:p w14:paraId="2D375F7A"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电</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话：</w:t>
      </w:r>
      <w:r w:rsidRPr="0026751E">
        <w:rPr>
          <w:rFonts w:ascii="微软雅黑" w:eastAsia="微软雅黑" w:hAnsi="微软雅黑" w:hint="eastAsia"/>
          <w:sz w:val="21"/>
          <w:szCs w:val="21"/>
        </w:rPr>
        <w:t>023-67724896</w:t>
      </w:r>
    </w:p>
    <w:p w14:paraId="40568889"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地</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址：重庆市渝北区渝兴广场</w:t>
      </w:r>
      <w:r w:rsidRPr="0026751E">
        <w:rPr>
          <w:rFonts w:ascii="微软雅黑" w:eastAsia="微软雅黑" w:hAnsi="微软雅黑" w:hint="eastAsia"/>
          <w:sz w:val="21"/>
          <w:szCs w:val="21"/>
        </w:rPr>
        <w:t>B6</w:t>
      </w:r>
      <w:r w:rsidRPr="0026751E">
        <w:rPr>
          <w:rFonts w:ascii="微软雅黑" w:eastAsia="微软雅黑" w:hAnsi="微软雅黑" w:hint="eastAsia"/>
          <w:sz w:val="21"/>
          <w:szCs w:val="21"/>
        </w:rPr>
        <w:t>栋</w:t>
      </w:r>
    </w:p>
    <w:p w14:paraId="52C0D8F8" w14:textId="77777777" w:rsidR="00FB75BD" w:rsidRPr="0026751E" w:rsidRDefault="001522BF">
      <w:pPr>
        <w:snapToGrid w:val="0"/>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t>（二）采购代理机构：中招国际招标有限公司</w:t>
      </w:r>
    </w:p>
    <w:p w14:paraId="4B507CD5" w14:textId="77777777" w:rsidR="00FB75BD" w:rsidRPr="0026751E" w:rsidRDefault="001522BF">
      <w:pPr>
        <w:snapToGrid w:val="0"/>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t>地</w:t>
      </w:r>
      <w:r w:rsidRPr="0026751E">
        <w:rPr>
          <w:rFonts w:ascii="微软雅黑" w:eastAsia="微软雅黑" w:hAnsi="微软雅黑" w:hint="eastAsia"/>
          <w:sz w:val="21"/>
          <w:szCs w:val="21"/>
        </w:rPr>
        <w:t xml:space="preserve"> </w:t>
      </w:r>
      <w:r w:rsidRPr="0026751E">
        <w:rPr>
          <w:rFonts w:ascii="微软雅黑" w:eastAsia="微软雅黑" w:hAnsi="微软雅黑"/>
          <w:sz w:val="21"/>
          <w:szCs w:val="21"/>
        </w:rPr>
        <w:t xml:space="preserve"> </w:t>
      </w:r>
      <w:r w:rsidRPr="0026751E">
        <w:rPr>
          <w:rFonts w:ascii="微软雅黑" w:eastAsia="微软雅黑" w:hAnsi="微软雅黑" w:hint="eastAsia"/>
          <w:sz w:val="21"/>
          <w:szCs w:val="21"/>
        </w:rPr>
        <w:t>址：北京市海淀区学院南路</w:t>
      </w:r>
      <w:r w:rsidRPr="0026751E">
        <w:rPr>
          <w:rFonts w:ascii="微软雅黑" w:eastAsia="微软雅黑" w:hAnsi="微软雅黑" w:hint="eastAsia"/>
          <w:sz w:val="21"/>
          <w:szCs w:val="21"/>
        </w:rPr>
        <w:t>62</w:t>
      </w:r>
      <w:r w:rsidRPr="0026751E">
        <w:rPr>
          <w:rFonts w:ascii="微软雅黑" w:eastAsia="微软雅黑" w:hAnsi="微软雅黑" w:hint="eastAsia"/>
          <w:sz w:val="21"/>
          <w:szCs w:val="21"/>
        </w:rPr>
        <w:t>号院</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号楼</w:t>
      </w:r>
      <w:r w:rsidRPr="0026751E">
        <w:rPr>
          <w:rFonts w:ascii="微软雅黑" w:eastAsia="微软雅黑" w:hAnsi="微软雅黑" w:hint="eastAsia"/>
          <w:sz w:val="21"/>
          <w:szCs w:val="21"/>
        </w:rPr>
        <w:t>6</w:t>
      </w:r>
      <w:r w:rsidRPr="0026751E">
        <w:rPr>
          <w:rFonts w:ascii="微软雅黑" w:eastAsia="微软雅黑" w:hAnsi="微软雅黑" w:hint="eastAsia"/>
          <w:sz w:val="21"/>
          <w:szCs w:val="21"/>
        </w:rPr>
        <w:t>层</w:t>
      </w:r>
      <w:r w:rsidRPr="0026751E">
        <w:rPr>
          <w:rFonts w:ascii="微软雅黑" w:eastAsia="微软雅黑" w:hAnsi="微软雅黑" w:hint="eastAsia"/>
          <w:sz w:val="21"/>
          <w:szCs w:val="21"/>
        </w:rPr>
        <w:t>(601-615</w:t>
      </w:r>
      <w:r w:rsidRPr="0026751E">
        <w:rPr>
          <w:rFonts w:ascii="微软雅黑" w:eastAsia="微软雅黑" w:hAnsi="微软雅黑" w:hint="eastAsia"/>
          <w:sz w:val="21"/>
          <w:szCs w:val="21"/>
        </w:rPr>
        <w:t>室</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9</w:t>
      </w:r>
      <w:r w:rsidRPr="0026751E">
        <w:rPr>
          <w:rFonts w:ascii="微软雅黑" w:eastAsia="微软雅黑" w:hAnsi="微软雅黑" w:hint="eastAsia"/>
          <w:sz w:val="21"/>
          <w:szCs w:val="21"/>
        </w:rPr>
        <w:t>层</w:t>
      </w:r>
      <w:r w:rsidRPr="0026751E">
        <w:rPr>
          <w:rFonts w:ascii="微软雅黑" w:eastAsia="微软雅黑" w:hAnsi="微软雅黑" w:hint="eastAsia"/>
          <w:sz w:val="21"/>
          <w:szCs w:val="21"/>
        </w:rPr>
        <w:t>(903-915</w:t>
      </w:r>
      <w:r w:rsidRPr="0026751E">
        <w:rPr>
          <w:rFonts w:ascii="微软雅黑" w:eastAsia="微软雅黑" w:hAnsi="微软雅黑" w:hint="eastAsia"/>
          <w:sz w:val="21"/>
          <w:szCs w:val="21"/>
        </w:rPr>
        <w:t>室</w:t>
      </w:r>
      <w:r w:rsidRPr="0026751E">
        <w:rPr>
          <w:rFonts w:ascii="微软雅黑" w:eastAsia="微软雅黑" w:hAnsi="微软雅黑" w:hint="eastAsia"/>
          <w:sz w:val="21"/>
          <w:szCs w:val="21"/>
        </w:rPr>
        <w:t>)</w:t>
      </w:r>
    </w:p>
    <w:p w14:paraId="69D1CFF1" w14:textId="77777777" w:rsidR="00FB75BD" w:rsidRPr="0026751E" w:rsidRDefault="001522BF">
      <w:pPr>
        <w:snapToGrid w:val="0"/>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t>中招国际招标有限公司重庆分公司</w:t>
      </w:r>
    </w:p>
    <w:p w14:paraId="31234537"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地</w:t>
      </w:r>
      <w:r w:rsidRPr="0026751E">
        <w:rPr>
          <w:rFonts w:ascii="微软雅黑" w:eastAsia="微软雅黑" w:hAnsi="微软雅黑" w:hint="eastAsia"/>
          <w:sz w:val="21"/>
          <w:szCs w:val="21"/>
        </w:rPr>
        <w:t xml:space="preserve"> </w:t>
      </w:r>
      <w:r w:rsidRPr="0026751E">
        <w:rPr>
          <w:rFonts w:ascii="微软雅黑" w:eastAsia="微软雅黑" w:hAnsi="微软雅黑"/>
          <w:sz w:val="21"/>
          <w:szCs w:val="21"/>
        </w:rPr>
        <w:t xml:space="preserve"> </w:t>
      </w:r>
      <w:r w:rsidRPr="0026751E">
        <w:rPr>
          <w:rFonts w:ascii="微软雅黑" w:eastAsia="微软雅黑" w:hAnsi="微软雅黑" w:hint="eastAsia"/>
          <w:sz w:val="21"/>
          <w:szCs w:val="21"/>
        </w:rPr>
        <w:t>址：重庆市渝北区黄山大道中段</w:t>
      </w:r>
      <w:r w:rsidRPr="0026751E">
        <w:rPr>
          <w:rFonts w:ascii="微软雅黑" w:eastAsia="微软雅黑" w:hAnsi="微软雅黑"/>
          <w:sz w:val="21"/>
          <w:szCs w:val="21"/>
        </w:rPr>
        <w:t>53</w:t>
      </w:r>
      <w:r w:rsidRPr="0026751E">
        <w:rPr>
          <w:rFonts w:ascii="微软雅黑" w:eastAsia="微软雅黑" w:hAnsi="微软雅黑"/>
          <w:sz w:val="21"/>
          <w:szCs w:val="21"/>
        </w:rPr>
        <w:t>号</w:t>
      </w:r>
      <w:r w:rsidRPr="0026751E">
        <w:rPr>
          <w:rFonts w:ascii="微软雅黑" w:eastAsia="微软雅黑" w:hAnsi="微软雅黑"/>
          <w:sz w:val="21"/>
          <w:szCs w:val="21"/>
        </w:rPr>
        <w:t>5-1</w:t>
      </w:r>
      <w:r w:rsidRPr="0026751E">
        <w:rPr>
          <w:rFonts w:ascii="微软雅黑" w:eastAsia="微软雅黑" w:hAnsi="微软雅黑"/>
          <w:sz w:val="21"/>
          <w:szCs w:val="21"/>
        </w:rPr>
        <w:t>（双鱼座</w:t>
      </w:r>
      <w:r w:rsidRPr="0026751E">
        <w:rPr>
          <w:rFonts w:ascii="微软雅黑" w:eastAsia="微软雅黑" w:hAnsi="微软雅黑"/>
          <w:sz w:val="21"/>
          <w:szCs w:val="21"/>
        </w:rPr>
        <w:t>A</w:t>
      </w:r>
      <w:r w:rsidRPr="0026751E">
        <w:rPr>
          <w:rFonts w:ascii="微软雅黑" w:eastAsia="微软雅黑" w:hAnsi="微软雅黑"/>
          <w:sz w:val="21"/>
          <w:szCs w:val="21"/>
        </w:rPr>
        <w:t>栋</w:t>
      </w:r>
      <w:r w:rsidRPr="0026751E">
        <w:rPr>
          <w:rFonts w:ascii="微软雅黑" w:eastAsia="微软雅黑" w:hAnsi="微软雅黑"/>
          <w:sz w:val="21"/>
          <w:szCs w:val="21"/>
        </w:rPr>
        <w:t>5</w:t>
      </w:r>
      <w:r w:rsidRPr="0026751E">
        <w:rPr>
          <w:rFonts w:ascii="微软雅黑" w:eastAsia="微软雅黑" w:hAnsi="微软雅黑"/>
          <w:sz w:val="21"/>
          <w:szCs w:val="21"/>
        </w:rPr>
        <w:t>楼）</w:t>
      </w:r>
    </w:p>
    <w:p w14:paraId="312321B4"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联系人：胡</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元</w:t>
      </w:r>
      <w:r w:rsidRPr="0026751E">
        <w:rPr>
          <w:rFonts w:ascii="微软雅黑" w:eastAsia="微软雅黑" w:hAnsi="微软雅黑" w:hint="eastAsia"/>
          <w:sz w:val="21"/>
          <w:szCs w:val="21"/>
        </w:rPr>
        <w:t xml:space="preserve"> </w:t>
      </w:r>
      <w:r w:rsidRPr="0026751E">
        <w:rPr>
          <w:rFonts w:ascii="微软雅黑" w:eastAsia="微软雅黑" w:hAnsi="微软雅黑"/>
          <w:sz w:val="21"/>
          <w:szCs w:val="21"/>
        </w:rPr>
        <w:t xml:space="preserve">  </w:t>
      </w:r>
      <w:r w:rsidRPr="0026751E">
        <w:rPr>
          <w:rFonts w:ascii="微软雅黑" w:eastAsia="微软雅黑" w:hAnsi="微软雅黑" w:hint="eastAsia"/>
          <w:sz w:val="21"/>
          <w:szCs w:val="21"/>
        </w:rPr>
        <w:t>苏伟</w:t>
      </w:r>
    </w:p>
    <w:p w14:paraId="2BD0BE40"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电</w:t>
      </w:r>
      <w:r w:rsidRPr="0026751E">
        <w:rPr>
          <w:rFonts w:ascii="微软雅黑" w:eastAsia="微软雅黑" w:hAnsi="微软雅黑" w:hint="eastAsia"/>
          <w:sz w:val="21"/>
          <w:szCs w:val="21"/>
        </w:rPr>
        <w:t xml:space="preserve"> </w:t>
      </w:r>
      <w:r w:rsidRPr="0026751E">
        <w:rPr>
          <w:rFonts w:ascii="微软雅黑" w:eastAsia="微软雅黑" w:hAnsi="微软雅黑"/>
          <w:sz w:val="21"/>
          <w:szCs w:val="21"/>
        </w:rPr>
        <w:t xml:space="preserve"> </w:t>
      </w:r>
      <w:r w:rsidRPr="0026751E">
        <w:rPr>
          <w:rFonts w:ascii="微软雅黑" w:eastAsia="微软雅黑" w:hAnsi="微软雅黑" w:hint="eastAsia"/>
          <w:sz w:val="21"/>
          <w:szCs w:val="21"/>
        </w:rPr>
        <w:t>话：</w:t>
      </w:r>
      <w:r w:rsidRPr="0026751E">
        <w:rPr>
          <w:rFonts w:ascii="微软雅黑" w:eastAsia="微软雅黑" w:hAnsi="微软雅黑"/>
          <w:sz w:val="21"/>
          <w:szCs w:val="21"/>
        </w:rPr>
        <w:t>023</w:t>
      </w:r>
      <w:r w:rsidRPr="0026751E">
        <w:rPr>
          <w:rFonts w:ascii="微软雅黑" w:eastAsia="微软雅黑" w:hAnsi="微软雅黑" w:hint="eastAsia"/>
          <w:sz w:val="21"/>
          <w:szCs w:val="21"/>
        </w:rPr>
        <w:t>-</w:t>
      </w:r>
      <w:r w:rsidRPr="0026751E">
        <w:rPr>
          <w:rFonts w:ascii="微软雅黑" w:eastAsia="微软雅黑" w:hAnsi="微软雅黑"/>
          <w:sz w:val="21"/>
          <w:szCs w:val="21"/>
        </w:rPr>
        <w:t xml:space="preserve">68881331-9110    </w:t>
      </w:r>
    </w:p>
    <w:p w14:paraId="021F5826" w14:textId="77777777" w:rsidR="00FB75BD" w:rsidRPr="0026751E" w:rsidRDefault="00FB75BD">
      <w:pPr>
        <w:snapToGrid w:val="0"/>
        <w:spacing w:line="440" w:lineRule="exact"/>
        <w:ind w:firstLineChars="200" w:firstLine="420"/>
        <w:rPr>
          <w:rFonts w:ascii="微软雅黑" w:eastAsia="微软雅黑" w:hAnsi="微软雅黑"/>
          <w:sz w:val="21"/>
          <w:szCs w:val="21"/>
        </w:rPr>
      </w:pPr>
    </w:p>
    <w:p w14:paraId="07855471" w14:textId="77777777" w:rsidR="00FB75BD" w:rsidRPr="0026751E" w:rsidRDefault="001522BF">
      <w:pPr>
        <w:widowControl/>
        <w:jc w:val="left"/>
        <w:rPr>
          <w:rFonts w:ascii="微软雅黑" w:eastAsia="微软雅黑" w:hAnsi="微软雅黑"/>
          <w:b/>
          <w:sz w:val="36"/>
          <w:szCs w:val="36"/>
        </w:rPr>
      </w:pPr>
      <w:r w:rsidRPr="0026751E">
        <w:rPr>
          <w:rFonts w:ascii="微软雅黑" w:eastAsia="微软雅黑" w:hAnsi="微软雅黑"/>
          <w:b/>
          <w:sz w:val="36"/>
          <w:szCs w:val="36"/>
        </w:rPr>
        <w:br w:type="page"/>
      </w:r>
    </w:p>
    <w:p w14:paraId="21053418" w14:textId="77777777" w:rsidR="00FB75BD" w:rsidRPr="0026751E" w:rsidRDefault="001522BF">
      <w:pPr>
        <w:pStyle w:val="1a"/>
        <w:numPr>
          <w:ilvl w:val="0"/>
          <w:numId w:val="159"/>
        </w:numPr>
        <w:tabs>
          <w:tab w:val="left" w:pos="1530"/>
          <w:tab w:val="left" w:pos="3940"/>
          <w:tab w:val="left" w:pos="8052"/>
        </w:tabs>
        <w:spacing w:beforeLines="0" w:afterLines="0" w:line="480" w:lineRule="auto"/>
        <w:ind w:left="1531" w:hanging="1531"/>
        <w:rPr>
          <w:rFonts w:ascii="微软雅黑" w:eastAsia="微软雅黑" w:hAnsi="微软雅黑"/>
          <w:b/>
          <w:sz w:val="36"/>
          <w:szCs w:val="36"/>
        </w:rPr>
      </w:pPr>
      <w:bookmarkStart w:id="18" w:name="_Toc151578115"/>
      <w:r w:rsidRPr="0026751E">
        <w:rPr>
          <w:rFonts w:ascii="微软雅黑" w:eastAsia="微软雅黑" w:hAnsi="微软雅黑" w:hint="eastAsia"/>
          <w:b/>
          <w:sz w:val="36"/>
          <w:szCs w:val="36"/>
        </w:rPr>
        <w:lastRenderedPageBreak/>
        <w:t>项目技术服务及质量要求</w:t>
      </w:r>
      <w:bookmarkEnd w:id="18"/>
    </w:p>
    <w:p w14:paraId="5FAC3A4D" w14:textId="77777777" w:rsidR="00FB75BD" w:rsidRPr="0026751E" w:rsidRDefault="001522BF">
      <w:pPr>
        <w:pStyle w:val="2b"/>
        <w:numPr>
          <w:ilvl w:val="0"/>
          <w:numId w:val="161"/>
        </w:numPr>
        <w:spacing w:line="480" w:lineRule="exact"/>
        <w:rPr>
          <w:rFonts w:ascii="微软雅黑" w:eastAsia="微软雅黑" w:hAnsi="微软雅黑"/>
          <w:b/>
          <w:bCs/>
          <w:sz w:val="24"/>
          <w:szCs w:val="22"/>
        </w:rPr>
      </w:pPr>
      <w:bookmarkStart w:id="19" w:name="_Toc151578116"/>
      <w:bookmarkStart w:id="20" w:name="_Toc345321101"/>
      <w:bookmarkStart w:id="21" w:name="_Toc427852462"/>
      <w:r w:rsidRPr="0026751E">
        <w:rPr>
          <w:rFonts w:ascii="微软雅黑" w:eastAsia="微软雅黑" w:hAnsi="微软雅黑" w:hint="eastAsia"/>
          <w:b/>
          <w:bCs/>
          <w:sz w:val="24"/>
          <w:szCs w:val="22"/>
        </w:rPr>
        <w:t>招标项目一览表</w:t>
      </w:r>
      <w:bookmarkEnd w:id="19"/>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8"/>
        <w:gridCol w:w="3955"/>
        <w:gridCol w:w="1470"/>
        <w:gridCol w:w="3263"/>
      </w:tblGrid>
      <w:tr w:rsidR="0026751E" w:rsidRPr="0026751E" w14:paraId="57C091E6" w14:textId="77777777">
        <w:trPr>
          <w:trHeight w:val="620"/>
        </w:trPr>
        <w:tc>
          <w:tcPr>
            <w:tcW w:w="918" w:type="dxa"/>
            <w:vAlign w:val="center"/>
          </w:tcPr>
          <w:p w14:paraId="6D457266" w14:textId="77777777" w:rsidR="00FB75BD" w:rsidRPr="0026751E" w:rsidRDefault="001522BF">
            <w:pPr>
              <w:spacing w:line="300" w:lineRule="exact"/>
              <w:jc w:val="center"/>
              <w:rPr>
                <w:rFonts w:ascii="微软雅黑" w:eastAsia="微软雅黑" w:hAnsi="微软雅黑"/>
                <w:b/>
                <w:sz w:val="21"/>
                <w:szCs w:val="21"/>
              </w:rPr>
            </w:pPr>
            <w:r w:rsidRPr="0026751E">
              <w:rPr>
                <w:rFonts w:ascii="微软雅黑" w:eastAsia="微软雅黑" w:hAnsi="微软雅黑" w:hint="eastAsia"/>
                <w:b/>
                <w:sz w:val="21"/>
                <w:szCs w:val="21"/>
              </w:rPr>
              <w:t>包号</w:t>
            </w:r>
          </w:p>
        </w:tc>
        <w:tc>
          <w:tcPr>
            <w:tcW w:w="3955" w:type="dxa"/>
            <w:vAlign w:val="center"/>
          </w:tcPr>
          <w:p w14:paraId="1C42B415" w14:textId="77777777" w:rsidR="00FB75BD" w:rsidRPr="0026751E" w:rsidRDefault="001522BF">
            <w:pPr>
              <w:spacing w:line="300" w:lineRule="exact"/>
              <w:jc w:val="center"/>
              <w:rPr>
                <w:rFonts w:ascii="微软雅黑" w:eastAsia="微软雅黑" w:hAnsi="微软雅黑"/>
                <w:b/>
                <w:sz w:val="21"/>
                <w:szCs w:val="21"/>
              </w:rPr>
            </w:pPr>
            <w:r w:rsidRPr="0026751E">
              <w:rPr>
                <w:rFonts w:ascii="微软雅黑" w:eastAsia="微软雅黑" w:hAnsi="微软雅黑" w:hint="eastAsia"/>
                <w:b/>
                <w:sz w:val="21"/>
                <w:szCs w:val="21"/>
              </w:rPr>
              <w:t>分包名称</w:t>
            </w:r>
          </w:p>
        </w:tc>
        <w:tc>
          <w:tcPr>
            <w:tcW w:w="1470" w:type="dxa"/>
            <w:vAlign w:val="center"/>
          </w:tcPr>
          <w:p w14:paraId="46035B60" w14:textId="77777777" w:rsidR="00FB75BD" w:rsidRPr="0026751E" w:rsidRDefault="001522BF">
            <w:pPr>
              <w:spacing w:line="300" w:lineRule="exact"/>
              <w:jc w:val="center"/>
              <w:rPr>
                <w:rFonts w:ascii="微软雅黑" w:eastAsia="微软雅黑" w:hAnsi="微软雅黑"/>
                <w:b/>
                <w:sz w:val="21"/>
                <w:szCs w:val="21"/>
              </w:rPr>
            </w:pPr>
            <w:r w:rsidRPr="0026751E">
              <w:rPr>
                <w:rFonts w:ascii="微软雅黑" w:eastAsia="微软雅黑" w:hAnsi="微软雅黑" w:hint="eastAsia"/>
                <w:b/>
                <w:sz w:val="21"/>
                <w:szCs w:val="21"/>
              </w:rPr>
              <w:t>最高</w:t>
            </w:r>
            <w:r w:rsidRPr="0026751E">
              <w:rPr>
                <w:rFonts w:ascii="微软雅黑" w:eastAsia="微软雅黑" w:hAnsi="微软雅黑"/>
                <w:b/>
                <w:sz w:val="21"/>
                <w:szCs w:val="21"/>
              </w:rPr>
              <w:t>限价</w:t>
            </w:r>
            <w:r w:rsidRPr="0026751E">
              <w:rPr>
                <w:rFonts w:ascii="微软雅黑" w:eastAsia="微软雅黑" w:hAnsi="微软雅黑" w:hint="eastAsia"/>
                <w:b/>
                <w:sz w:val="21"/>
                <w:szCs w:val="21"/>
              </w:rPr>
              <w:t>（万元）</w:t>
            </w:r>
          </w:p>
        </w:tc>
        <w:tc>
          <w:tcPr>
            <w:tcW w:w="3263" w:type="dxa"/>
            <w:vAlign w:val="center"/>
          </w:tcPr>
          <w:p w14:paraId="09D5523D" w14:textId="77777777" w:rsidR="00FB75BD" w:rsidRPr="0026751E" w:rsidRDefault="001522BF">
            <w:pPr>
              <w:spacing w:line="300" w:lineRule="exact"/>
              <w:jc w:val="center"/>
              <w:rPr>
                <w:rFonts w:ascii="微软雅黑" w:eastAsia="微软雅黑" w:hAnsi="微软雅黑"/>
                <w:b/>
                <w:sz w:val="21"/>
                <w:szCs w:val="21"/>
              </w:rPr>
            </w:pPr>
            <w:r w:rsidRPr="0026751E">
              <w:rPr>
                <w:rFonts w:ascii="微软雅黑" w:eastAsia="微软雅黑" w:hAnsi="微软雅黑" w:hint="eastAsia"/>
                <w:b/>
                <w:sz w:val="21"/>
                <w:szCs w:val="21"/>
              </w:rPr>
              <w:t>备注</w:t>
            </w:r>
          </w:p>
        </w:tc>
      </w:tr>
      <w:tr w:rsidR="0026751E" w:rsidRPr="0026751E" w14:paraId="6D4C6A8D" w14:textId="77777777">
        <w:trPr>
          <w:cantSplit/>
          <w:trHeight w:val="774"/>
        </w:trPr>
        <w:tc>
          <w:tcPr>
            <w:tcW w:w="918" w:type="dxa"/>
            <w:vAlign w:val="center"/>
          </w:tcPr>
          <w:p w14:paraId="11AA170C"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一</w:t>
            </w:r>
          </w:p>
        </w:tc>
        <w:tc>
          <w:tcPr>
            <w:tcW w:w="3955" w:type="dxa"/>
            <w:vAlign w:val="center"/>
          </w:tcPr>
          <w:p w14:paraId="4542EFD1"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重庆市一体化智能化公共数据平台</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公共数据资源管理系统</w:t>
            </w:r>
            <w:r w:rsidRPr="0026751E">
              <w:rPr>
                <w:rFonts w:ascii="微软雅黑" w:eastAsia="微软雅黑" w:hAnsi="微软雅黑" w:hint="eastAsia"/>
                <w:sz w:val="21"/>
                <w:szCs w:val="21"/>
              </w:rPr>
              <w:t>1.0</w:t>
            </w:r>
            <w:r w:rsidRPr="0026751E">
              <w:rPr>
                <w:rFonts w:ascii="微软雅黑" w:eastAsia="微软雅黑" w:hAnsi="微软雅黑" w:hint="eastAsia"/>
                <w:sz w:val="21"/>
                <w:szCs w:val="21"/>
              </w:rPr>
              <w:t>版开发</w:t>
            </w:r>
          </w:p>
        </w:tc>
        <w:tc>
          <w:tcPr>
            <w:tcW w:w="1470" w:type="dxa"/>
            <w:vAlign w:val="center"/>
          </w:tcPr>
          <w:p w14:paraId="33F6F134" w14:textId="77777777" w:rsidR="00FB75BD" w:rsidRPr="0026751E" w:rsidRDefault="001522BF">
            <w:pPr>
              <w:spacing w:line="240" w:lineRule="exact"/>
              <w:jc w:val="center"/>
              <w:rPr>
                <w:rFonts w:ascii="微软雅黑" w:eastAsia="微软雅黑" w:hAnsi="微软雅黑"/>
                <w:sz w:val="21"/>
                <w:szCs w:val="21"/>
              </w:rPr>
            </w:pPr>
            <w:r w:rsidRPr="0026751E">
              <w:rPr>
                <w:rFonts w:ascii="微软雅黑" w:eastAsia="微软雅黑" w:hAnsi="微软雅黑"/>
                <w:sz w:val="21"/>
                <w:szCs w:val="21"/>
              </w:rPr>
              <w:t>8074.96</w:t>
            </w:r>
          </w:p>
        </w:tc>
        <w:tc>
          <w:tcPr>
            <w:tcW w:w="3263" w:type="dxa"/>
            <w:vAlign w:val="center"/>
          </w:tcPr>
          <w:p w14:paraId="23902E49" w14:textId="77777777" w:rsidR="00FB75BD" w:rsidRPr="0026751E" w:rsidRDefault="001522BF">
            <w:pPr>
              <w:spacing w:line="240" w:lineRule="exact"/>
              <w:jc w:val="center"/>
              <w:rPr>
                <w:rFonts w:ascii="微软雅黑" w:eastAsia="微软雅黑" w:hAnsi="微软雅黑"/>
                <w:sz w:val="21"/>
                <w:szCs w:val="21"/>
              </w:rPr>
            </w:pPr>
            <w:r w:rsidRPr="0026751E">
              <w:rPr>
                <w:rFonts w:ascii="微软雅黑" w:eastAsia="微软雅黑" w:hAnsi="微软雅黑" w:hint="eastAsia"/>
                <w:sz w:val="21"/>
                <w:szCs w:val="21"/>
              </w:rPr>
              <w:t>开发建设期：</w:t>
            </w:r>
            <w:r w:rsidRPr="0026751E">
              <w:rPr>
                <w:rFonts w:ascii="微软雅黑" w:eastAsia="微软雅黑" w:hAnsi="微软雅黑" w:hint="eastAsia"/>
                <w:sz w:val="21"/>
                <w:szCs w:val="21"/>
              </w:rPr>
              <w:t>1</w:t>
            </w:r>
            <w:r w:rsidRPr="0026751E">
              <w:rPr>
                <w:rFonts w:ascii="微软雅黑" w:eastAsia="微软雅黑" w:hAnsi="微软雅黑"/>
                <w:sz w:val="21"/>
                <w:szCs w:val="21"/>
              </w:rPr>
              <w:t>8</w:t>
            </w:r>
            <w:r w:rsidRPr="0026751E">
              <w:rPr>
                <w:rFonts w:ascii="微软雅黑" w:eastAsia="微软雅黑" w:hAnsi="微软雅黑" w:hint="eastAsia"/>
                <w:sz w:val="21"/>
                <w:szCs w:val="21"/>
              </w:rPr>
              <w:t>0</w:t>
            </w:r>
            <w:r w:rsidRPr="0026751E">
              <w:rPr>
                <w:rFonts w:ascii="微软雅黑" w:eastAsia="微软雅黑" w:hAnsi="微软雅黑" w:hint="eastAsia"/>
                <w:sz w:val="21"/>
                <w:szCs w:val="21"/>
              </w:rPr>
              <w:t>个日历日</w:t>
            </w:r>
          </w:p>
        </w:tc>
      </w:tr>
      <w:tr w:rsidR="0026751E" w:rsidRPr="0026751E" w14:paraId="0D089C9C" w14:textId="77777777">
        <w:trPr>
          <w:cantSplit/>
          <w:trHeight w:val="884"/>
        </w:trPr>
        <w:tc>
          <w:tcPr>
            <w:tcW w:w="918" w:type="dxa"/>
            <w:vAlign w:val="center"/>
          </w:tcPr>
          <w:p w14:paraId="27A0A0BB"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二</w:t>
            </w:r>
          </w:p>
        </w:tc>
        <w:tc>
          <w:tcPr>
            <w:tcW w:w="3955" w:type="dxa"/>
            <w:vAlign w:val="center"/>
          </w:tcPr>
          <w:p w14:paraId="5842E300" w14:textId="77777777" w:rsidR="00FB75BD" w:rsidRPr="0026751E" w:rsidRDefault="001522BF">
            <w:pPr>
              <w:spacing w:line="300" w:lineRule="exact"/>
              <w:jc w:val="center"/>
              <w:rPr>
                <w:rFonts w:ascii="微软雅黑" w:eastAsia="微软雅黑" w:hAnsi="微软雅黑"/>
                <w:sz w:val="21"/>
                <w:szCs w:val="21"/>
              </w:rPr>
            </w:pPr>
            <w:r w:rsidRPr="0026751E">
              <w:rPr>
                <w:rFonts w:ascii="微软雅黑" w:eastAsia="微软雅黑" w:hAnsi="微软雅黑" w:hint="eastAsia"/>
                <w:sz w:val="21"/>
                <w:szCs w:val="21"/>
              </w:rPr>
              <w:t>重庆市一体化智能化公共数据平台</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公共数据资源管理系统</w:t>
            </w:r>
            <w:r w:rsidRPr="0026751E">
              <w:rPr>
                <w:rFonts w:ascii="微软雅黑" w:eastAsia="微软雅黑" w:hAnsi="微软雅黑" w:hint="eastAsia"/>
                <w:sz w:val="21"/>
                <w:szCs w:val="21"/>
              </w:rPr>
              <w:t>1.0</w:t>
            </w:r>
            <w:r w:rsidRPr="0026751E">
              <w:rPr>
                <w:rFonts w:ascii="微软雅黑" w:eastAsia="微软雅黑" w:hAnsi="微软雅黑" w:hint="eastAsia"/>
                <w:sz w:val="21"/>
                <w:szCs w:val="21"/>
              </w:rPr>
              <w:t>版监理</w:t>
            </w:r>
          </w:p>
        </w:tc>
        <w:tc>
          <w:tcPr>
            <w:tcW w:w="1470" w:type="dxa"/>
            <w:vAlign w:val="center"/>
          </w:tcPr>
          <w:p w14:paraId="190B5244" w14:textId="77777777" w:rsidR="00FB75BD" w:rsidRPr="0026751E" w:rsidRDefault="001522BF">
            <w:pPr>
              <w:spacing w:line="240" w:lineRule="exact"/>
              <w:jc w:val="center"/>
              <w:rPr>
                <w:rFonts w:ascii="微软雅黑" w:eastAsia="微软雅黑" w:hAnsi="微软雅黑"/>
                <w:sz w:val="21"/>
                <w:szCs w:val="21"/>
              </w:rPr>
            </w:pPr>
            <w:r w:rsidRPr="0026751E">
              <w:rPr>
                <w:rFonts w:ascii="微软雅黑" w:eastAsia="微软雅黑" w:hAnsi="微软雅黑"/>
                <w:sz w:val="21"/>
                <w:szCs w:val="21"/>
              </w:rPr>
              <w:t>71.26</w:t>
            </w:r>
          </w:p>
        </w:tc>
        <w:tc>
          <w:tcPr>
            <w:tcW w:w="3263" w:type="dxa"/>
            <w:vAlign w:val="center"/>
          </w:tcPr>
          <w:p w14:paraId="625FB751" w14:textId="77777777" w:rsidR="00FB75BD" w:rsidRPr="0026751E" w:rsidRDefault="001522BF">
            <w:pPr>
              <w:spacing w:line="240" w:lineRule="exact"/>
              <w:jc w:val="center"/>
              <w:rPr>
                <w:rFonts w:ascii="微软雅黑" w:eastAsia="微软雅黑" w:hAnsi="微软雅黑"/>
                <w:sz w:val="21"/>
                <w:szCs w:val="21"/>
              </w:rPr>
            </w:pPr>
            <w:r w:rsidRPr="0026751E">
              <w:rPr>
                <w:rFonts w:ascii="微软雅黑" w:eastAsia="微软雅黑" w:hAnsi="微软雅黑" w:hint="eastAsia"/>
                <w:sz w:val="21"/>
                <w:szCs w:val="21"/>
              </w:rPr>
              <w:t>开发建设期：</w:t>
            </w:r>
            <w:r w:rsidRPr="0026751E">
              <w:rPr>
                <w:rFonts w:ascii="微软雅黑" w:eastAsia="微软雅黑" w:hAnsi="微软雅黑" w:hint="eastAsia"/>
                <w:sz w:val="21"/>
                <w:szCs w:val="21"/>
              </w:rPr>
              <w:t>1</w:t>
            </w:r>
            <w:r w:rsidRPr="0026751E">
              <w:rPr>
                <w:rFonts w:ascii="微软雅黑" w:eastAsia="微软雅黑" w:hAnsi="微软雅黑"/>
                <w:sz w:val="21"/>
                <w:szCs w:val="21"/>
              </w:rPr>
              <w:t>8</w:t>
            </w:r>
            <w:r w:rsidRPr="0026751E">
              <w:rPr>
                <w:rFonts w:ascii="微软雅黑" w:eastAsia="微软雅黑" w:hAnsi="微软雅黑" w:hint="eastAsia"/>
                <w:sz w:val="21"/>
                <w:szCs w:val="21"/>
              </w:rPr>
              <w:t>0</w:t>
            </w:r>
            <w:r w:rsidRPr="0026751E">
              <w:rPr>
                <w:rFonts w:ascii="微软雅黑" w:eastAsia="微软雅黑" w:hAnsi="微软雅黑" w:hint="eastAsia"/>
                <w:sz w:val="21"/>
                <w:szCs w:val="21"/>
              </w:rPr>
              <w:t>个日历日；服务时间：至项目竣工验收合格为止</w:t>
            </w:r>
          </w:p>
        </w:tc>
      </w:tr>
    </w:tbl>
    <w:p w14:paraId="1E6CBBA7" w14:textId="77777777" w:rsidR="00FB75BD" w:rsidRPr="0026751E" w:rsidRDefault="001522BF">
      <w:pPr>
        <w:pStyle w:val="2b"/>
        <w:numPr>
          <w:ilvl w:val="0"/>
          <w:numId w:val="161"/>
        </w:numPr>
        <w:spacing w:line="480" w:lineRule="exact"/>
        <w:rPr>
          <w:rFonts w:ascii="微软雅黑" w:eastAsia="微软雅黑" w:hAnsi="微软雅黑"/>
          <w:b/>
          <w:bCs/>
          <w:sz w:val="24"/>
          <w:szCs w:val="22"/>
        </w:rPr>
      </w:pPr>
      <w:bookmarkStart w:id="22" w:name="_Toc151578117"/>
      <w:bookmarkStart w:id="23" w:name="_Toc340756063"/>
      <w:bookmarkStart w:id="24" w:name="_Toc346272972"/>
      <w:bookmarkStart w:id="25" w:name="_Toc225590246"/>
      <w:bookmarkEnd w:id="20"/>
      <w:bookmarkEnd w:id="21"/>
      <w:r w:rsidRPr="0026751E">
        <w:rPr>
          <w:rFonts w:ascii="微软雅黑" w:eastAsia="微软雅黑" w:hAnsi="微软雅黑" w:hint="eastAsia"/>
          <w:b/>
          <w:bCs/>
          <w:sz w:val="24"/>
          <w:szCs w:val="22"/>
        </w:rPr>
        <w:t>包一招标项目服务需求</w:t>
      </w:r>
      <w:bookmarkEnd w:id="22"/>
    </w:p>
    <w:p w14:paraId="4C67CB3C" w14:textId="77777777" w:rsidR="00FB75BD" w:rsidRPr="0026751E" w:rsidRDefault="001522BF">
      <w:pPr>
        <w:pStyle w:val="afffffffffff4"/>
        <w:spacing w:line="440" w:lineRule="exact"/>
        <w:ind w:firstLineChars="0" w:firstLine="0"/>
        <w:rPr>
          <w:rFonts w:ascii="微软雅黑" w:eastAsia="微软雅黑" w:hAnsi="微软雅黑"/>
          <w:sz w:val="21"/>
          <w:szCs w:val="21"/>
        </w:rPr>
      </w:pPr>
      <w:r w:rsidRPr="0026751E">
        <w:rPr>
          <w:rFonts w:ascii="微软雅黑" w:eastAsia="微软雅黑" w:hAnsi="微软雅黑" w:hint="eastAsia"/>
          <w:sz w:val="21"/>
          <w:szCs w:val="21"/>
        </w:rPr>
        <w:t>注：本节“</w:t>
      </w:r>
      <w:r w:rsidRPr="0026751E">
        <w:rPr>
          <w:rFonts w:ascii="微软雅黑" w:eastAsia="微软雅黑" w:hAnsi="微软雅黑" w:cs="宋体" w:hint="eastAsia"/>
          <w:sz w:val="21"/>
          <w:szCs w:val="21"/>
        </w:rPr>
        <w:t>※</w:t>
      </w:r>
      <w:r w:rsidRPr="0026751E">
        <w:rPr>
          <w:rFonts w:ascii="微软雅黑" w:eastAsia="微软雅黑" w:hAnsi="微软雅黑" w:hint="eastAsia"/>
          <w:sz w:val="21"/>
          <w:szCs w:val="21"/>
        </w:rPr>
        <w:t>”标注的技术需求为符合性审查中的实质性要求，若不满足按无效投标处理。</w:t>
      </w:r>
    </w:p>
    <w:p w14:paraId="44ECA745" w14:textId="77777777" w:rsidR="00FB75BD" w:rsidRPr="0026751E" w:rsidRDefault="001522BF">
      <w:pPr>
        <w:pStyle w:val="afffffffffff4"/>
        <w:spacing w:line="440" w:lineRule="exact"/>
        <w:ind w:firstLine="420"/>
        <w:rPr>
          <w:rFonts w:ascii="微软雅黑" w:eastAsia="微软雅黑" w:hAnsi="微软雅黑"/>
          <w:sz w:val="21"/>
          <w:szCs w:val="21"/>
        </w:rPr>
      </w:pPr>
      <w:r w:rsidRPr="0026751E">
        <w:rPr>
          <w:rFonts w:ascii="微软雅黑" w:eastAsia="微软雅黑" w:hAnsi="微软雅黑" w:hint="eastAsia"/>
          <w:sz w:val="21"/>
          <w:szCs w:val="21"/>
        </w:rPr>
        <w:t>本节“★”标注的技术需求为重要技术需求，若不满足将按照评标因素中相关规定处理。</w:t>
      </w:r>
    </w:p>
    <w:p w14:paraId="45D9E02D" w14:textId="77777777" w:rsidR="00FB75BD" w:rsidRPr="0026751E" w:rsidRDefault="001522BF">
      <w:pPr>
        <w:pStyle w:val="2b"/>
        <w:snapToGrid/>
        <w:spacing w:line="440" w:lineRule="exact"/>
        <w:ind w:firstLineChars="100" w:firstLine="240"/>
        <w:rPr>
          <w:rFonts w:ascii="微软雅黑" w:eastAsia="微软雅黑" w:hAnsi="微软雅黑"/>
          <w:b/>
          <w:bCs/>
          <w:sz w:val="24"/>
        </w:rPr>
      </w:pPr>
      <w:bookmarkStart w:id="26" w:name="_Toc150523459"/>
      <w:bookmarkStart w:id="27" w:name="_Toc32006"/>
      <w:bookmarkStart w:id="28" w:name="_Toc151128000"/>
      <w:bookmarkStart w:id="29" w:name="_Toc151578118"/>
      <w:bookmarkStart w:id="30" w:name="_Toc150518269"/>
      <w:r w:rsidRPr="0026751E">
        <w:rPr>
          <w:rFonts w:ascii="微软雅黑" w:eastAsia="微软雅黑" w:hAnsi="微软雅黑" w:hint="eastAsia"/>
          <w:b/>
          <w:bCs/>
          <w:sz w:val="24"/>
        </w:rPr>
        <w:t>（一）※建设内容一览表</w:t>
      </w:r>
      <w:bookmarkEnd w:id="26"/>
      <w:bookmarkEnd w:id="27"/>
      <w:bookmarkEnd w:id="28"/>
      <w:bookmarkEnd w:id="29"/>
      <w:bookmarkEnd w:id="30"/>
    </w:p>
    <w:tbl>
      <w:tblPr>
        <w:tblW w:w="5069" w:type="pct"/>
        <w:tblLayout w:type="fixed"/>
        <w:tblLook w:val="04A0" w:firstRow="1" w:lastRow="0" w:firstColumn="1" w:lastColumn="0" w:noHBand="0" w:noVBand="1"/>
      </w:tblPr>
      <w:tblGrid>
        <w:gridCol w:w="679"/>
        <w:gridCol w:w="1087"/>
        <w:gridCol w:w="5997"/>
        <w:gridCol w:w="710"/>
        <w:gridCol w:w="850"/>
      </w:tblGrid>
      <w:tr w:rsidR="0026751E" w:rsidRPr="0026751E" w14:paraId="07ECCAC9" w14:textId="77777777">
        <w:tc>
          <w:tcPr>
            <w:tcW w:w="364" w:type="pct"/>
            <w:tcBorders>
              <w:top w:val="single" w:sz="4" w:space="0" w:color="000000"/>
              <w:left w:val="single" w:sz="4" w:space="0" w:color="000000"/>
              <w:bottom w:val="single" w:sz="4" w:space="0" w:color="000000"/>
              <w:right w:val="single" w:sz="4" w:space="0" w:color="000000"/>
            </w:tcBorders>
            <w:shd w:val="clear" w:color="auto" w:fill="auto"/>
            <w:vAlign w:val="center"/>
          </w:tcPr>
          <w:bookmarkEnd w:id="23"/>
          <w:bookmarkEnd w:id="24"/>
          <w:bookmarkEnd w:id="25"/>
          <w:p w14:paraId="5279FD95" w14:textId="77777777" w:rsidR="00FB75BD" w:rsidRPr="0026751E" w:rsidRDefault="001522BF">
            <w:pPr>
              <w:widowControl/>
              <w:snapToGrid w:val="0"/>
              <w:jc w:val="center"/>
              <w:rPr>
                <w:rFonts w:ascii="微软雅黑" w:eastAsia="微软雅黑" w:hAnsi="微软雅黑" w:cs="宋体"/>
                <w:b/>
                <w:bCs/>
                <w:sz w:val="21"/>
                <w:szCs w:val="21"/>
              </w:rPr>
            </w:pPr>
            <w:r w:rsidRPr="0026751E">
              <w:rPr>
                <w:rFonts w:ascii="微软雅黑" w:eastAsia="微软雅黑" w:hAnsi="微软雅黑" w:cs="宋体" w:hint="eastAsia"/>
                <w:b/>
                <w:bCs/>
                <w:sz w:val="21"/>
                <w:szCs w:val="21"/>
              </w:rPr>
              <w:t>序号</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0211CD" w14:textId="77777777" w:rsidR="00FB75BD" w:rsidRPr="0026751E" w:rsidRDefault="001522BF">
            <w:pPr>
              <w:widowControl/>
              <w:snapToGrid w:val="0"/>
              <w:jc w:val="center"/>
              <w:rPr>
                <w:rFonts w:ascii="微软雅黑" w:eastAsia="微软雅黑" w:hAnsi="微软雅黑" w:cs="宋体"/>
                <w:b/>
                <w:bCs/>
                <w:sz w:val="21"/>
                <w:szCs w:val="21"/>
              </w:rPr>
            </w:pPr>
            <w:r w:rsidRPr="0026751E">
              <w:rPr>
                <w:rFonts w:ascii="微软雅黑" w:eastAsia="微软雅黑" w:hAnsi="微软雅黑" w:cs="宋体" w:hint="eastAsia"/>
                <w:b/>
                <w:bCs/>
                <w:sz w:val="21"/>
                <w:szCs w:val="21"/>
              </w:rPr>
              <w:t>项目内容</w:t>
            </w:r>
          </w:p>
        </w:tc>
        <w:tc>
          <w:tcPr>
            <w:tcW w:w="32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71A2B0" w14:textId="77777777" w:rsidR="00FB75BD" w:rsidRPr="0026751E" w:rsidRDefault="001522BF">
            <w:pPr>
              <w:widowControl/>
              <w:snapToGrid w:val="0"/>
              <w:jc w:val="center"/>
              <w:rPr>
                <w:rFonts w:ascii="微软雅黑" w:eastAsia="微软雅黑" w:hAnsi="微软雅黑" w:cs="宋体"/>
                <w:b/>
                <w:bCs/>
                <w:sz w:val="21"/>
                <w:szCs w:val="21"/>
              </w:rPr>
            </w:pPr>
            <w:r w:rsidRPr="0026751E">
              <w:rPr>
                <w:rFonts w:ascii="微软雅黑" w:eastAsia="微软雅黑" w:hAnsi="微软雅黑" w:cs="宋体" w:hint="eastAsia"/>
                <w:b/>
                <w:bCs/>
                <w:sz w:val="21"/>
                <w:szCs w:val="21"/>
              </w:rPr>
              <w:t>主要描述</w:t>
            </w:r>
          </w:p>
        </w:tc>
        <w:tc>
          <w:tcPr>
            <w:tcW w:w="3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7B2322" w14:textId="77777777" w:rsidR="00FB75BD" w:rsidRPr="0026751E" w:rsidRDefault="001522BF">
            <w:pPr>
              <w:widowControl/>
              <w:snapToGrid w:val="0"/>
              <w:jc w:val="center"/>
              <w:rPr>
                <w:rFonts w:ascii="微软雅黑" w:eastAsia="微软雅黑" w:hAnsi="微软雅黑" w:cs="宋体"/>
                <w:b/>
                <w:bCs/>
                <w:sz w:val="21"/>
                <w:szCs w:val="21"/>
              </w:rPr>
            </w:pPr>
            <w:r w:rsidRPr="0026751E">
              <w:rPr>
                <w:rFonts w:ascii="微软雅黑" w:eastAsia="微软雅黑" w:hAnsi="微软雅黑" w:cs="宋体" w:hint="eastAsia"/>
                <w:b/>
                <w:bCs/>
                <w:sz w:val="21"/>
                <w:szCs w:val="21"/>
              </w:rPr>
              <w:t>数量</w:t>
            </w:r>
          </w:p>
        </w:tc>
        <w:tc>
          <w:tcPr>
            <w:tcW w:w="4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FFD075" w14:textId="77777777" w:rsidR="00FB75BD" w:rsidRPr="0026751E" w:rsidRDefault="001522BF">
            <w:pPr>
              <w:widowControl/>
              <w:snapToGrid w:val="0"/>
              <w:jc w:val="center"/>
              <w:rPr>
                <w:rFonts w:ascii="微软雅黑" w:eastAsia="微软雅黑" w:hAnsi="微软雅黑" w:cs="宋体"/>
                <w:b/>
                <w:bCs/>
                <w:sz w:val="21"/>
                <w:szCs w:val="21"/>
              </w:rPr>
            </w:pPr>
            <w:r w:rsidRPr="0026751E">
              <w:rPr>
                <w:rFonts w:ascii="微软雅黑" w:eastAsia="微软雅黑" w:hAnsi="微软雅黑" w:cs="宋体" w:hint="eastAsia"/>
                <w:b/>
                <w:bCs/>
                <w:sz w:val="21"/>
                <w:szCs w:val="21"/>
              </w:rPr>
              <w:t>备注</w:t>
            </w:r>
          </w:p>
        </w:tc>
      </w:tr>
      <w:tr w:rsidR="0026751E" w:rsidRPr="0026751E" w14:paraId="23C9E170" w14:textId="77777777">
        <w:tc>
          <w:tcPr>
            <w:tcW w:w="3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2C2FED"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sz w:val="21"/>
                <w:szCs w:val="21"/>
              </w:rPr>
              <w:t>1</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3765B3"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sz w:val="21"/>
                <w:szCs w:val="21"/>
              </w:rPr>
              <w:t>设计服务</w:t>
            </w:r>
          </w:p>
        </w:tc>
        <w:tc>
          <w:tcPr>
            <w:tcW w:w="32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454C42" w14:textId="77777777" w:rsidR="00FB75BD" w:rsidRPr="0026751E" w:rsidRDefault="001522BF">
            <w:pPr>
              <w:widowControl/>
              <w:snapToGrid w:val="0"/>
              <w:ind w:firstLineChars="200" w:firstLine="420"/>
              <w:jc w:val="left"/>
              <w:rPr>
                <w:rFonts w:eastAsia="微软雅黑"/>
              </w:rPr>
            </w:pPr>
            <w:r w:rsidRPr="0026751E">
              <w:rPr>
                <w:rFonts w:ascii="微软雅黑" w:eastAsia="微软雅黑" w:hAnsi="微软雅黑" w:cs="宋体" w:hint="eastAsia"/>
                <w:sz w:val="21"/>
                <w:szCs w:val="21"/>
              </w:rPr>
              <w:t>根据数字重庆建设有关要求，结合项目实际需求，完成深化（详细）设计实施方案。</w:t>
            </w:r>
          </w:p>
        </w:tc>
        <w:tc>
          <w:tcPr>
            <w:tcW w:w="3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8B5DB5"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sz w:val="21"/>
                <w:szCs w:val="21"/>
              </w:rPr>
              <w:t>1</w:t>
            </w:r>
            <w:r w:rsidRPr="0026751E">
              <w:rPr>
                <w:rFonts w:ascii="微软雅黑" w:eastAsia="微软雅黑" w:hAnsi="微软雅黑" w:cs="宋体"/>
                <w:sz w:val="21"/>
                <w:szCs w:val="21"/>
              </w:rPr>
              <w:t>项</w:t>
            </w:r>
          </w:p>
        </w:tc>
        <w:tc>
          <w:tcPr>
            <w:tcW w:w="4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96F1DF"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sz w:val="21"/>
                <w:szCs w:val="21"/>
              </w:rPr>
              <w:t>服务</w:t>
            </w:r>
          </w:p>
        </w:tc>
      </w:tr>
      <w:tr w:rsidR="0026751E" w:rsidRPr="0026751E" w14:paraId="2C8E173A" w14:textId="77777777">
        <w:tc>
          <w:tcPr>
            <w:tcW w:w="3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DA4F0C"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2</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172C2A"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公共数据服务门户子系统</w:t>
            </w:r>
          </w:p>
        </w:tc>
        <w:tc>
          <w:tcPr>
            <w:tcW w:w="32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0638EE" w14:textId="77777777" w:rsidR="00FB75BD" w:rsidRPr="0026751E" w:rsidRDefault="001522BF">
            <w:pPr>
              <w:widowControl/>
              <w:snapToGrid w:val="0"/>
              <w:ind w:firstLineChars="200" w:firstLine="420"/>
              <w:jc w:val="left"/>
              <w:rPr>
                <w:rFonts w:ascii="微软雅黑" w:eastAsia="微软雅黑" w:hAnsi="微软雅黑" w:cs="宋体"/>
                <w:sz w:val="21"/>
                <w:szCs w:val="21"/>
              </w:rPr>
            </w:pPr>
            <w:r w:rsidRPr="0026751E">
              <w:rPr>
                <w:rFonts w:ascii="微软雅黑" w:eastAsia="微软雅黑" w:hAnsi="微软雅黑" w:cs="宋体" w:hint="eastAsia"/>
                <w:sz w:val="21"/>
                <w:szCs w:val="21"/>
              </w:rPr>
              <w:t>建设公共数据服务门户子系统，主要包含消息通知、快捷入口、我的待办、知识专区、数据驾驶舱、统一用户中心、公共数据共享子系统权限配置、一数一源一标准治理子系统权限配置、公共数据资源平台权限配置等</w:t>
            </w:r>
            <w:r w:rsidRPr="0026751E">
              <w:rPr>
                <w:rFonts w:ascii="微软雅黑" w:eastAsia="微软雅黑" w:hAnsi="微软雅黑" w:cs="宋体" w:hint="eastAsia"/>
                <w:sz w:val="21"/>
                <w:szCs w:val="21"/>
              </w:rPr>
              <w:t>9</w:t>
            </w:r>
            <w:r w:rsidRPr="0026751E">
              <w:rPr>
                <w:rFonts w:ascii="微软雅黑" w:eastAsia="微软雅黑" w:hAnsi="微软雅黑" w:cs="宋体" w:hint="eastAsia"/>
                <w:sz w:val="21"/>
                <w:szCs w:val="21"/>
              </w:rPr>
              <w:t>个一级功能，</w:t>
            </w:r>
            <w:r w:rsidRPr="0026751E">
              <w:rPr>
                <w:rFonts w:ascii="微软雅黑" w:eastAsia="微软雅黑" w:hAnsi="微软雅黑" w:cs="宋体" w:hint="eastAsia"/>
                <w:sz w:val="21"/>
                <w:szCs w:val="21"/>
              </w:rPr>
              <w:t>37</w:t>
            </w:r>
            <w:r w:rsidRPr="0026751E">
              <w:rPr>
                <w:rFonts w:ascii="微软雅黑" w:eastAsia="微软雅黑" w:hAnsi="微软雅黑" w:cs="宋体" w:hint="eastAsia"/>
                <w:sz w:val="21"/>
                <w:szCs w:val="21"/>
              </w:rPr>
              <w:t>个二级功能以及</w:t>
            </w:r>
            <w:r w:rsidRPr="0026751E">
              <w:rPr>
                <w:rFonts w:ascii="微软雅黑" w:eastAsia="微软雅黑" w:hAnsi="微软雅黑" w:cs="宋体" w:hint="eastAsia"/>
                <w:sz w:val="21"/>
                <w:szCs w:val="21"/>
              </w:rPr>
              <w:t>54</w:t>
            </w:r>
            <w:r w:rsidRPr="0026751E">
              <w:rPr>
                <w:rFonts w:ascii="微软雅黑" w:eastAsia="微软雅黑" w:hAnsi="微软雅黑" w:cs="宋体" w:hint="eastAsia"/>
                <w:sz w:val="21"/>
                <w:szCs w:val="21"/>
              </w:rPr>
              <w:t>个三级功能。</w:t>
            </w:r>
          </w:p>
        </w:tc>
        <w:tc>
          <w:tcPr>
            <w:tcW w:w="3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C2A4A2"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1</w:t>
            </w:r>
            <w:r w:rsidRPr="0026751E">
              <w:rPr>
                <w:rFonts w:ascii="微软雅黑" w:eastAsia="微软雅黑" w:hAnsi="微软雅黑" w:cs="宋体" w:hint="eastAsia"/>
                <w:sz w:val="21"/>
                <w:szCs w:val="21"/>
              </w:rPr>
              <w:t>套</w:t>
            </w:r>
          </w:p>
        </w:tc>
        <w:tc>
          <w:tcPr>
            <w:tcW w:w="4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3287BD"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定制开发</w:t>
            </w:r>
          </w:p>
        </w:tc>
      </w:tr>
      <w:tr w:rsidR="0026751E" w:rsidRPr="0026751E" w14:paraId="0D7BEB60" w14:textId="77777777">
        <w:tc>
          <w:tcPr>
            <w:tcW w:w="3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1DCAE1"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3</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FCF3F4"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公共数据共享子系统</w:t>
            </w:r>
          </w:p>
        </w:tc>
        <w:tc>
          <w:tcPr>
            <w:tcW w:w="32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27A5CB" w14:textId="77777777" w:rsidR="00FB75BD" w:rsidRPr="0026751E" w:rsidRDefault="001522BF">
            <w:pPr>
              <w:widowControl/>
              <w:snapToGrid w:val="0"/>
              <w:ind w:firstLineChars="200" w:firstLine="420"/>
              <w:jc w:val="left"/>
              <w:rPr>
                <w:rFonts w:ascii="微软雅黑" w:eastAsia="微软雅黑" w:hAnsi="微软雅黑" w:cs="宋体"/>
                <w:sz w:val="21"/>
                <w:szCs w:val="21"/>
              </w:rPr>
            </w:pPr>
            <w:r w:rsidRPr="0026751E">
              <w:rPr>
                <w:rFonts w:ascii="微软雅黑" w:eastAsia="微软雅黑" w:hAnsi="微软雅黑" w:cs="宋体" w:hint="eastAsia"/>
                <w:sz w:val="21"/>
                <w:szCs w:val="21"/>
              </w:rPr>
              <w:t>建设公共数据共享子系统，主要包含工作台、服务接口注册管理、数据接口注册管理、密钥管理、监控管理、日志管理、统计分析、川渝数据共享专区等</w:t>
            </w:r>
            <w:r w:rsidRPr="0026751E">
              <w:rPr>
                <w:rFonts w:ascii="微软雅黑" w:eastAsia="微软雅黑" w:hAnsi="微软雅黑" w:cs="宋体" w:hint="eastAsia"/>
                <w:sz w:val="21"/>
                <w:szCs w:val="21"/>
              </w:rPr>
              <w:t>8</w:t>
            </w:r>
            <w:r w:rsidRPr="0026751E">
              <w:rPr>
                <w:rFonts w:ascii="微软雅黑" w:eastAsia="微软雅黑" w:hAnsi="微软雅黑" w:cs="宋体" w:hint="eastAsia"/>
                <w:sz w:val="21"/>
                <w:szCs w:val="21"/>
              </w:rPr>
              <w:t>个一级功能，</w:t>
            </w:r>
            <w:r w:rsidRPr="0026751E">
              <w:rPr>
                <w:rFonts w:ascii="微软雅黑" w:eastAsia="微软雅黑" w:hAnsi="微软雅黑" w:cs="宋体" w:hint="eastAsia"/>
                <w:sz w:val="21"/>
                <w:szCs w:val="21"/>
              </w:rPr>
              <w:t>50</w:t>
            </w:r>
            <w:r w:rsidRPr="0026751E">
              <w:rPr>
                <w:rFonts w:ascii="微软雅黑" w:eastAsia="微软雅黑" w:hAnsi="微软雅黑" w:cs="宋体" w:hint="eastAsia"/>
                <w:sz w:val="21"/>
                <w:szCs w:val="21"/>
              </w:rPr>
              <w:t>个二级功能以及</w:t>
            </w:r>
            <w:r w:rsidRPr="0026751E">
              <w:rPr>
                <w:rFonts w:ascii="微软雅黑" w:eastAsia="微软雅黑" w:hAnsi="微软雅黑" w:cs="宋体" w:hint="eastAsia"/>
                <w:sz w:val="21"/>
                <w:szCs w:val="21"/>
              </w:rPr>
              <w:t>209</w:t>
            </w:r>
            <w:r w:rsidRPr="0026751E">
              <w:rPr>
                <w:rFonts w:ascii="微软雅黑" w:eastAsia="微软雅黑" w:hAnsi="微软雅黑" w:cs="宋体" w:hint="eastAsia"/>
                <w:sz w:val="21"/>
                <w:szCs w:val="21"/>
              </w:rPr>
              <w:t>个三级功能。</w:t>
            </w:r>
          </w:p>
        </w:tc>
        <w:tc>
          <w:tcPr>
            <w:tcW w:w="3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102187"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1</w:t>
            </w:r>
            <w:r w:rsidRPr="0026751E">
              <w:rPr>
                <w:rFonts w:ascii="微软雅黑" w:eastAsia="微软雅黑" w:hAnsi="微软雅黑" w:cs="宋体" w:hint="eastAsia"/>
                <w:sz w:val="21"/>
                <w:szCs w:val="21"/>
              </w:rPr>
              <w:t>套</w:t>
            </w:r>
          </w:p>
        </w:tc>
        <w:tc>
          <w:tcPr>
            <w:tcW w:w="4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E32E82"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定制开发</w:t>
            </w:r>
          </w:p>
        </w:tc>
      </w:tr>
      <w:tr w:rsidR="0026751E" w:rsidRPr="0026751E" w14:paraId="32796B92" w14:textId="77777777">
        <w:tc>
          <w:tcPr>
            <w:tcW w:w="3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01738D"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4</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BAD278"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公共数据开放子系统</w:t>
            </w:r>
          </w:p>
        </w:tc>
        <w:tc>
          <w:tcPr>
            <w:tcW w:w="32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293529" w14:textId="77777777" w:rsidR="00FB75BD" w:rsidRPr="0026751E" w:rsidRDefault="001522BF">
            <w:pPr>
              <w:widowControl/>
              <w:snapToGrid w:val="0"/>
              <w:ind w:firstLineChars="200" w:firstLine="420"/>
              <w:jc w:val="left"/>
              <w:rPr>
                <w:rFonts w:ascii="微软雅黑" w:eastAsia="微软雅黑" w:hAnsi="微软雅黑" w:cs="宋体"/>
                <w:sz w:val="21"/>
                <w:szCs w:val="21"/>
              </w:rPr>
            </w:pPr>
            <w:r w:rsidRPr="0026751E">
              <w:rPr>
                <w:rFonts w:ascii="微软雅黑" w:eastAsia="微软雅黑" w:hAnsi="微软雅黑" w:cs="宋体" w:hint="eastAsia"/>
                <w:sz w:val="21"/>
                <w:szCs w:val="21"/>
              </w:rPr>
              <w:t>建设公共数据共享子系统，主要包含开放系统门户端、开放系统管理端等</w:t>
            </w:r>
            <w:r w:rsidRPr="0026751E">
              <w:rPr>
                <w:rFonts w:ascii="微软雅黑" w:eastAsia="微软雅黑" w:hAnsi="微软雅黑" w:cs="宋体" w:hint="eastAsia"/>
                <w:sz w:val="21"/>
                <w:szCs w:val="21"/>
              </w:rPr>
              <w:t>2</w:t>
            </w:r>
            <w:r w:rsidRPr="0026751E">
              <w:rPr>
                <w:rFonts w:ascii="微软雅黑" w:eastAsia="微软雅黑" w:hAnsi="微软雅黑" w:cs="宋体" w:hint="eastAsia"/>
                <w:sz w:val="21"/>
                <w:szCs w:val="21"/>
              </w:rPr>
              <w:t>个一级功能，</w:t>
            </w:r>
            <w:r w:rsidRPr="0026751E">
              <w:rPr>
                <w:rFonts w:ascii="微软雅黑" w:eastAsia="微软雅黑" w:hAnsi="微软雅黑" w:cs="宋体" w:hint="eastAsia"/>
                <w:sz w:val="21"/>
                <w:szCs w:val="21"/>
              </w:rPr>
              <w:t>19</w:t>
            </w:r>
            <w:r w:rsidRPr="0026751E">
              <w:rPr>
                <w:rFonts w:ascii="微软雅黑" w:eastAsia="微软雅黑" w:hAnsi="微软雅黑" w:cs="宋体" w:hint="eastAsia"/>
                <w:sz w:val="21"/>
                <w:szCs w:val="21"/>
              </w:rPr>
              <w:t>个二级功能以及</w:t>
            </w:r>
            <w:r w:rsidRPr="0026751E">
              <w:rPr>
                <w:rFonts w:ascii="微软雅黑" w:eastAsia="微软雅黑" w:hAnsi="微软雅黑" w:cs="宋体" w:hint="eastAsia"/>
                <w:sz w:val="21"/>
                <w:szCs w:val="21"/>
              </w:rPr>
              <w:t>25</w:t>
            </w:r>
            <w:r w:rsidRPr="0026751E">
              <w:rPr>
                <w:rFonts w:ascii="微软雅黑" w:eastAsia="微软雅黑" w:hAnsi="微软雅黑" w:cs="宋体" w:hint="eastAsia"/>
                <w:sz w:val="21"/>
                <w:szCs w:val="21"/>
              </w:rPr>
              <w:t>个三级功能。</w:t>
            </w:r>
          </w:p>
        </w:tc>
        <w:tc>
          <w:tcPr>
            <w:tcW w:w="3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E9517F"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1</w:t>
            </w:r>
            <w:r w:rsidRPr="0026751E">
              <w:rPr>
                <w:rFonts w:ascii="微软雅黑" w:eastAsia="微软雅黑" w:hAnsi="微软雅黑" w:cs="宋体" w:hint="eastAsia"/>
                <w:sz w:val="21"/>
                <w:szCs w:val="21"/>
              </w:rPr>
              <w:t>套</w:t>
            </w:r>
          </w:p>
        </w:tc>
        <w:tc>
          <w:tcPr>
            <w:tcW w:w="4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E82252"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定制开发</w:t>
            </w:r>
          </w:p>
        </w:tc>
      </w:tr>
      <w:tr w:rsidR="0026751E" w:rsidRPr="0026751E" w14:paraId="01DF37C0" w14:textId="77777777">
        <w:tc>
          <w:tcPr>
            <w:tcW w:w="3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209A53"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5</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CD5DA3"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公共数据授权运营子系统</w:t>
            </w:r>
          </w:p>
        </w:tc>
        <w:tc>
          <w:tcPr>
            <w:tcW w:w="32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8DF6E1" w14:textId="77777777" w:rsidR="00FB75BD" w:rsidRPr="0026751E" w:rsidRDefault="001522BF">
            <w:pPr>
              <w:widowControl/>
              <w:snapToGrid w:val="0"/>
              <w:ind w:firstLineChars="200" w:firstLine="420"/>
              <w:jc w:val="left"/>
              <w:rPr>
                <w:rFonts w:ascii="微软雅黑" w:eastAsia="微软雅黑" w:hAnsi="微软雅黑" w:cs="宋体"/>
                <w:sz w:val="21"/>
                <w:szCs w:val="21"/>
              </w:rPr>
            </w:pPr>
            <w:r w:rsidRPr="0026751E">
              <w:rPr>
                <w:rFonts w:ascii="微软雅黑" w:eastAsia="微软雅黑" w:hAnsi="微软雅黑" w:cs="宋体" w:hint="eastAsia"/>
                <w:sz w:val="21"/>
                <w:szCs w:val="21"/>
              </w:rPr>
              <w:t>建设公共数据授权运营子系统，主要包含数据开放实验室、数据开放管理后台、数据沙箱、公共数据授权运营系统定制化开发等</w:t>
            </w:r>
            <w:r w:rsidRPr="0026751E">
              <w:rPr>
                <w:rFonts w:ascii="微软雅黑" w:eastAsia="微软雅黑" w:hAnsi="微软雅黑" w:cs="宋体" w:hint="eastAsia"/>
                <w:sz w:val="21"/>
                <w:szCs w:val="21"/>
              </w:rPr>
              <w:t>4</w:t>
            </w:r>
            <w:r w:rsidRPr="0026751E">
              <w:rPr>
                <w:rFonts w:ascii="微软雅黑" w:eastAsia="微软雅黑" w:hAnsi="微软雅黑" w:cs="宋体" w:hint="eastAsia"/>
                <w:sz w:val="21"/>
                <w:szCs w:val="21"/>
              </w:rPr>
              <w:t>个一级功能，</w:t>
            </w:r>
            <w:r w:rsidRPr="0026751E">
              <w:rPr>
                <w:rFonts w:ascii="微软雅黑" w:eastAsia="微软雅黑" w:hAnsi="微软雅黑" w:cs="宋体" w:hint="eastAsia"/>
                <w:sz w:val="21"/>
                <w:szCs w:val="21"/>
              </w:rPr>
              <w:t>21</w:t>
            </w:r>
            <w:r w:rsidRPr="0026751E">
              <w:rPr>
                <w:rFonts w:ascii="微软雅黑" w:eastAsia="微软雅黑" w:hAnsi="微软雅黑" w:cs="宋体" w:hint="eastAsia"/>
                <w:sz w:val="21"/>
                <w:szCs w:val="21"/>
              </w:rPr>
              <w:t>个二级功能以及</w:t>
            </w:r>
            <w:r w:rsidRPr="0026751E">
              <w:rPr>
                <w:rFonts w:ascii="微软雅黑" w:eastAsia="微软雅黑" w:hAnsi="微软雅黑" w:cs="宋体" w:hint="eastAsia"/>
                <w:sz w:val="21"/>
                <w:szCs w:val="21"/>
              </w:rPr>
              <w:t>45</w:t>
            </w:r>
            <w:r w:rsidRPr="0026751E">
              <w:rPr>
                <w:rFonts w:ascii="微软雅黑" w:eastAsia="微软雅黑" w:hAnsi="微软雅黑" w:cs="宋体" w:hint="eastAsia"/>
                <w:sz w:val="21"/>
                <w:szCs w:val="21"/>
              </w:rPr>
              <w:t>个三级功能。</w:t>
            </w:r>
          </w:p>
        </w:tc>
        <w:tc>
          <w:tcPr>
            <w:tcW w:w="3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44E637"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1</w:t>
            </w:r>
            <w:r w:rsidRPr="0026751E">
              <w:rPr>
                <w:rFonts w:ascii="微软雅黑" w:eastAsia="微软雅黑" w:hAnsi="微软雅黑" w:cs="宋体" w:hint="eastAsia"/>
                <w:sz w:val="21"/>
                <w:szCs w:val="21"/>
              </w:rPr>
              <w:t>套</w:t>
            </w:r>
          </w:p>
        </w:tc>
        <w:tc>
          <w:tcPr>
            <w:tcW w:w="4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40829A"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定制开发</w:t>
            </w:r>
          </w:p>
        </w:tc>
      </w:tr>
      <w:tr w:rsidR="0026751E" w:rsidRPr="0026751E" w14:paraId="50B9041E" w14:textId="77777777">
        <w:tc>
          <w:tcPr>
            <w:tcW w:w="3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6A6025"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6</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F74967"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数据供需对接子系统</w:t>
            </w:r>
          </w:p>
        </w:tc>
        <w:tc>
          <w:tcPr>
            <w:tcW w:w="32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C7DCCB" w14:textId="77777777" w:rsidR="00FB75BD" w:rsidRPr="0026751E" w:rsidRDefault="001522BF">
            <w:pPr>
              <w:widowControl/>
              <w:snapToGrid w:val="0"/>
              <w:ind w:firstLineChars="200" w:firstLine="420"/>
              <w:jc w:val="left"/>
              <w:rPr>
                <w:rFonts w:ascii="微软雅黑" w:eastAsia="微软雅黑" w:hAnsi="微软雅黑" w:cs="宋体"/>
                <w:sz w:val="21"/>
                <w:szCs w:val="21"/>
              </w:rPr>
            </w:pPr>
            <w:r w:rsidRPr="0026751E">
              <w:rPr>
                <w:rFonts w:ascii="微软雅黑" w:eastAsia="微软雅黑" w:hAnsi="微软雅黑" w:cs="宋体" w:hint="eastAsia"/>
                <w:sz w:val="21"/>
                <w:szCs w:val="21"/>
              </w:rPr>
              <w:t>建设数据供需对接子系统，主要包含我的需求、数据需求审批、数据需求清单、数据责任清单、数据供需统计等</w:t>
            </w:r>
            <w:r w:rsidRPr="0026751E">
              <w:rPr>
                <w:rFonts w:ascii="微软雅黑" w:eastAsia="微软雅黑" w:hAnsi="微软雅黑" w:cs="宋体" w:hint="eastAsia"/>
                <w:sz w:val="21"/>
                <w:szCs w:val="21"/>
              </w:rPr>
              <w:t>5</w:t>
            </w:r>
            <w:r w:rsidRPr="0026751E">
              <w:rPr>
                <w:rFonts w:ascii="微软雅黑" w:eastAsia="微软雅黑" w:hAnsi="微软雅黑" w:cs="宋体" w:hint="eastAsia"/>
                <w:sz w:val="21"/>
                <w:szCs w:val="21"/>
              </w:rPr>
              <w:t>个一级功能，</w:t>
            </w:r>
            <w:r w:rsidRPr="0026751E">
              <w:rPr>
                <w:rFonts w:ascii="微软雅黑" w:eastAsia="微软雅黑" w:hAnsi="微软雅黑" w:cs="宋体" w:hint="eastAsia"/>
                <w:sz w:val="21"/>
                <w:szCs w:val="21"/>
              </w:rPr>
              <w:t>13</w:t>
            </w:r>
            <w:r w:rsidRPr="0026751E">
              <w:rPr>
                <w:rFonts w:ascii="微软雅黑" w:eastAsia="微软雅黑" w:hAnsi="微软雅黑" w:cs="宋体" w:hint="eastAsia"/>
                <w:sz w:val="21"/>
                <w:szCs w:val="21"/>
              </w:rPr>
              <w:t>个二级功能以及</w:t>
            </w:r>
            <w:r w:rsidRPr="0026751E">
              <w:rPr>
                <w:rFonts w:ascii="微软雅黑" w:eastAsia="微软雅黑" w:hAnsi="微软雅黑" w:cs="宋体" w:hint="eastAsia"/>
                <w:sz w:val="21"/>
                <w:szCs w:val="21"/>
              </w:rPr>
              <w:t>30</w:t>
            </w:r>
            <w:r w:rsidRPr="0026751E">
              <w:rPr>
                <w:rFonts w:ascii="微软雅黑" w:eastAsia="微软雅黑" w:hAnsi="微软雅黑" w:cs="宋体" w:hint="eastAsia"/>
                <w:sz w:val="21"/>
                <w:szCs w:val="21"/>
              </w:rPr>
              <w:t>个三级功能。</w:t>
            </w:r>
          </w:p>
        </w:tc>
        <w:tc>
          <w:tcPr>
            <w:tcW w:w="3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6E32A3"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1</w:t>
            </w:r>
            <w:r w:rsidRPr="0026751E">
              <w:rPr>
                <w:rFonts w:ascii="微软雅黑" w:eastAsia="微软雅黑" w:hAnsi="微软雅黑" w:cs="宋体" w:hint="eastAsia"/>
                <w:sz w:val="21"/>
                <w:szCs w:val="21"/>
              </w:rPr>
              <w:t>套</w:t>
            </w:r>
          </w:p>
        </w:tc>
        <w:tc>
          <w:tcPr>
            <w:tcW w:w="4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99575A"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定制开发</w:t>
            </w:r>
          </w:p>
        </w:tc>
      </w:tr>
      <w:tr w:rsidR="0026751E" w:rsidRPr="0026751E" w14:paraId="6D15C1B9" w14:textId="77777777">
        <w:tc>
          <w:tcPr>
            <w:tcW w:w="3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DFC671"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lastRenderedPageBreak/>
              <w:t>7</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CCCB31"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数据目录子系统</w:t>
            </w:r>
          </w:p>
        </w:tc>
        <w:tc>
          <w:tcPr>
            <w:tcW w:w="32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9C1775" w14:textId="77777777" w:rsidR="00FB75BD" w:rsidRPr="0026751E" w:rsidRDefault="001522BF">
            <w:pPr>
              <w:widowControl/>
              <w:snapToGrid w:val="0"/>
              <w:ind w:firstLineChars="200" w:firstLine="420"/>
              <w:jc w:val="left"/>
              <w:rPr>
                <w:rFonts w:ascii="微软雅黑" w:eastAsia="微软雅黑" w:hAnsi="微软雅黑" w:cs="宋体"/>
                <w:sz w:val="21"/>
                <w:szCs w:val="21"/>
              </w:rPr>
            </w:pPr>
            <w:r w:rsidRPr="0026751E">
              <w:rPr>
                <w:rFonts w:ascii="微软雅黑" w:eastAsia="微软雅黑" w:hAnsi="微软雅黑" w:cs="宋体" w:hint="eastAsia"/>
                <w:sz w:val="21"/>
                <w:szCs w:val="21"/>
              </w:rPr>
              <w:t>建设数据目录子系统，主要包含数据目录管理、我的申请工单、我的审批工单、回流目录管理、字典管理、编目概览分析、国家数据直达基层、基层目录治理、数据仓目录管理、目录质量检测工具等</w:t>
            </w:r>
            <w:r w:rsidRPr="0026751E">
              <w:rPr>
                <w:rFonts w:ascii="微软雅黑" w:eastAsia="微软雅黑" w:hAnsi="微软雅黑" w:cs="宋体" w:hint="eastAsia"/>
                <w:sz w:val="21"/>
                <w:szCs w:val="21"/>
              </w:rPr>
              <w:t>10</w:t>
            </w:r>
            <w:r w:rsidRPr="0026751E">
              <w:rPr>
                <w:rFonts w:ascii="微软雅黑" w:eastAsia="微软雅黑" w:hAnsi="微软雅黑" w:cs="宋体" w:hint="eastAsia"/>
                <w:sz w:val="21"/>
                <w:szCs w:val="21"/>
              </w:rPr>
              <w:t>个一级功能，</w:t>
            </w:r>
            <w:r w:rsidRPr="0026751E">
              <w:rPr>
                <w:rFonts w:ascii="微软雅黑" w:eastAsia="微软雅黑" w:hAnsi="微软雅黑" w:cs="宋体" w:hint="eastAsia"/>
                <w:sz w:val="21"/>
                <w:szCs w:val="21"/>
              </w:rPr>
              <w:t>42</w:t>
            </w:r>
            <w:r w:rsidRPr="0026751E">
              <w:rPr>
                <w:rFonts w:ascii="微软雅黑" w:eastAsia="微软雅黑" w:hAnsi="微软雅黑" w:cs="宋体" w:hint="eastAsia"/>
                <w:sz w:val="21"/>
                <w:szCs w:val="21"/>
              </w:rPr>
              <w:t>个二级功能以及</w:t>
            </w:r>
            <w:r w:rsidRPr="0026751E">
              <w:rPr>
                <w:rFonts w:ascii="微软雅黑" w:eastAsia="微软雅黑" w:hAnsi="微软雅黑" w:cs="宋体" w:hint="eastAsia"/>
                <w:sz w:val="21"/>
                <w:szCs w:val="21"/>
              </w:rPr>
              <w:t>152</w:t>
            </w:r>
            <w:r w:rsidRPr="0026751E">
              <w:rPr>
                <w:rFonts w:ascii="微软雅黑" w:eastAsia="微软雅黑" w:hAnsi="微软雅黑" w:cs="宋体" w:hint="eastAsia"/>
                <w:sz w:val="21"/>
                <w:szCs w:val="21"/>
              </w:rPr>
              <w:t>个三级功能。</w:t>
            </w:r>
          </w:p>
        </w:tc>
        <w:tc>
          <w:tcPr>
            <w:tcW w:w="3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3C9256"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1</w:t>
            </w:r>
            <w:r w:rsidRPr="0026751E">
              <w:rPr>
                <w:rFonts w:ascii="微软雅黑" w:eastAsia="微软雅黑" w:hAnsi="微软雅黑" w:cs="宋体" w:hint="eastAsia"/>
                <w:sz w:val="21"/>
                <w:szCs w:val="21"/>
              </w:rPr>
              <w:t>套</w:t>
            </w:r>
          </w:p>
        </w:tc>
        <w:tc>
          <w:tcPr>
            <w:tcW w:w="4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C6B4E1"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定制开发</w:t>
            </w:r>
          </w:p>
        </w:tc>
      </w:tr>
      <w:tr w:rsidR="0026751E" w:rsidRPr="0026751E" w14:paraId="0CDAD7C2" w14:textId="77777777">
        <w:tc>
          <w:tcPr>
            <w:tcW w:w="3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B5D9EE"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8</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7665E3"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一数一源一标准治理子系统</w:t>
            </w:r>
          </w:p>
        </w:tc>
        <w:tc>
          <w:tcPr>
            <w:tcW w:w="32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2F9AFF" w14:textId="77777777" w:rsidR="00FB75BD" w:rsidRPr="0026751E" w:rsidRDefault="001522BF">
            <w:pPr>
              <w:widowControl/>
              <w:snapToGrid w:val="0"/>
              <w:ind w:firstLineChars="200" w:firstLine="420"/>
              <w:jc w:val="left"/>
              <w:rPr>
                <w:rFonts w:ascii="微软雅黑" w:eastAsia="微软雅黑" w:hAnsi="微软雅黑" w:cs="宋体"/>
                <w:sz w:val="21"/>
                <w:szCs w:val="21"/>
              </w:rPr>
            </w:pPr>
            <w:r w:rsidRPr="0026751E">
              <w:rPr>
                <w:rFonts w:ascii="微软雅黑" w:eastAsia="微软雅黑" w:hAnsi="微软雅黑" w:cs="宋体" w:hint="eastAsia"/>
                <w:sz w:val="21"/>
                <w:szCs w:val="21"/>
              </w:rPr>
              <w:t>建设一数一源一标准治理子系统，主要包含数据治理配置中心、首页工作台、我的申请工单、统一问题工单、监控运维中心、规则中心、知识管理等</w:t>
            </w:r>
            <w:r w:rsidRPr="0026751E">
              <w:rPr>
                <w:rFonts w:ascii="微软雅黑" w:eastAsia="微软雅黑" w:hAnsi="微软雅黑" w:cs="宋体" w:hint="eastAsia"/>
                <w:sz w:val="21"/>
                <w:szCs w:val="21"/>
              </w:rPr>
              <w:t>7</w:t>
            </w:r>
            <w:r w:rsidRPr="0026751E">
              <w:rPr>
                <w:rFonts w:ascii="微软雅黑" w:eastAsia="微软雅黑" w:hAnsi="微软雅黑" w:cs="宋体" w:hint="eastAsia"/>
                <w:sz w:val="21"/>
                <w:szCs w:val="21"/>
              </w:rPr>
              <w:t>个一级功能，</w:t>
            </w:r>
            <w:r w:rsidRPr="0026751E">
              <w:rPr>
                <w:rFonts w:ascii="微软雅黑" w:eastAsia="微软雅黑" w:hAnsi="微软雅黑" w:cs="宋体" w:hint="eastAsia"/>
                <w:sz w:val="21"/>
                <w:szCs w:val="21"/>
              </w:rPr>
              <w:t>42</w:t>
            </w:r>
            <w:r w:rsidRPr="0026751E">
              <w:rPr>
                <w:rFonts w:ascii="微软雅黑" w:eastAsia="微软雅黑" w:hAnsi="微软雅黑" w:cs="宋体" w:hint="eastAsia"/>
                <w:sz w:val="21"/>
                <w:szCs w:val="21"/>
              </w:rPr>
              <w:t>个二级功能以及</w:t>
            </w:r>
            <w:r w:rsidRPr="0026751E">
              <w:rPr>
                <w:rFonts w:ascii="微软雅黑" w:eastAsia="微软雅黑" w:hAnsi="微软雅黑" w:cs="宋体" w:hint="eastAsia"/>
                <w:sz w:val="21"/>
                <w:szCs w:val="21"/>
              </w:rPr>
              <w:t>152</w:t>
            </w:r>
            <w:r w:rsidRPr="0026751E">
              <w:rPr>
                <w:rFonts w:ascii="微软雅黑" w:eastAsia="微软雅黑" w:hAnsi="微软雅黑" w:cs="宋体" w:hint="eastAsia"/>
                <w:sz w:val="21"/>
                <w:szCs w:val="21"/>
              </w:rPr>
              <w:t>个三级功能。</w:t>
            </w:r>
          </w:p>
        </w:tc>
        <w:tc>
          <w:tcPr>
            <w:tcW w:w="3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59E0D5"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1</w:t>
            </w:r>
            <w:r w:rsidRPr="0026751E">
              <w:rPr>
                <w:rFonts w:ascii="微软雅黑" w:eastAsia="微软雅黑" w:hAnsi="微软雅黑" w:cs="宋体" w:hint="eastAsia"/>
                <w:sz w:val="21"/>
                <w:szCs w:val="21"/>
              </w:rPr>
              <w:t>套</w:t>
            </w:r>
          </w:p>
        </w:tc>
        <w:tc>
          <w:tcPr>
            <w:tcW w:w="4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132E0F"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定制开发</w:t>
            </w:r>
          </w:p>
        </w:tc>
      </w:tr>
      <w:tr w:rsidR="0026751E" w:rsidRPr="0026751E" w14:paraId="333837ED" w14:textId="77777777">
        <w:tc>
          <w:tcPr>
            <w:tcW w:w="3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93ECF1"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9</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F5AD9F"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数据归集子系统</w:t>
            </w:r>
          </w:p>
        </w:tc>
        <w:tc>
          <w:tcPr>
            <w:tcW w:w="32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127EF5" w14:textId="77777777" w:rsidR="00FB75BD" w:rsidRPr="0026751E" w:rsidRDefault="001522BF">
            <w:pPr>
              <w:widowControl/>
              <w:snapToGrid w:val="0"/>
              <w:ind w:firstLineChars="200" w:firstLine="420"/>
              <w:jc w:val="left"/>
              <w:rPr>
                <w:rFonts w:ascii="微软雅黑" w:eastAsia="微软雅黑" w:hAnsi="微软雅黑" w:cs="宋体"/>
                <w:sz w:val="21"/>
                <w:szCs w:val="21"/>
              </w:rPr>
            </w:pPr>
            <w:r w:rsidRPr="0026751E">
              <w:rPr>
                <w:rFonts w:ascii="微软雅黑" w:eastAsia="微软雅黑" w:hAnsi="微软雅黑" w:cs="宋体" w:hint="eastAsia"/>
                <w:sz w:val="21"/>
                <w:szCs w:val="21"/>
              </w:rPr>
              <w:t>建设数据归集子系统，主要包含数据看板、归集工单管理、归集工单审核、数源管理、离线归集任务、结构化文件归集任务、文件归集任务、</w:t>
            </w:r>
            <w:r w:rsidRPr="0026751E">
              <w:rPr>
                <w:rFonts w:ascii="微软雅黑" w:eastAsia="微软雅黑" w:hAnsi="微软雅黑" w:cs="宋体" w:hint="eastAsia"/>
                <w:sz w:val="21"/>
                <w:szCs w:val="21"/>
              </w:rPr>
              <w:t>API</w:t>
            </w:r>
            <w:r w:rsidRPr="0026751E">
              <w:rPr>
                <w:rFonts w:ascii="微软雅黑" w:eastAsia="微软雅黑" w:hAnsi="微软雅黑" w:cs="宋体" w:hint="eastAsia"/>
                <w:sz w:val="21"/>
                <w:szCs w:val="21"/>
              </w:rPr>
              <w:t>采集、任务运维、日志管理、离线归集执行器等</w:t>
            </w:r>
            <w:r w:rsidRPr="0026751E">
              <w:rPr>
                <w:rFonts w:ascii="微软雅黑" w:eastAsia="微软雅黑" w:hAnsi="微软雅黑" w:cs="宋体" w:hint="eastAsia"/>
                <w:sz w:val="21"/>
                <w:szCs w:val="21"/>
              </w:rPr>
              <w:t>11</w:t>
            </w:r>
            <w:r w:rsidRPr="0026751E">
              <w:rPr>
                <w:rFonts w:ascii="微软雅黑" w:eastAsia="微软雅黑" w:hAnsi="微软雅黑" w:cs="宋体" w:hint="eastAsia"/>
                <w:sz w:val="21"/>
                <w:szCs w:val="21"/>
              </w:rPr>
              <w:t>个一级功能，</w:t>
            </w:r>
            <w:r w:rsidRPr="0026751E">
              <w:rPr>
                <w:rFonts w:ascii="微软雅黑" w:eastAsia="微软雅黑" w:hAnsi="微软雅黑" w:cs="宋体" w:hint="eastAsia"/>
                <w:sz w:val="21"/>
                <w:szCs w:val="21"/>
              </w:rPr>
              <w:t>68</w:t>
            </w:r>
            <w:r w:rsidRPr="0026751E">
              <w:rPr>
                <w:rFonts w:ascii="微软雅黑" w:eastAsia="微软雅黑" w:hAnsi="微软雅黑" w:cs="宋体" w:hint="eastAsia"/>
                <w:sz w:val="21"/>
                <w:szCs w:val="21"/>
              </w:rPr>
              <w:t>个二级功能以及</w:t>
            </w:r>
            <w:r w:rsidRPr="0026751E">
              <w:rPr>
                <w:rFonts w:ascii="微软雅黑" w:eastAsia="微软雅黑" w:hAnsi="微软雅黑" w:cs="宋体" w:hint="eastAsia"/>
                <w:sz w:val="21"/>
                <w:szCs w:val="21"/>
              </w:rPr>
              <w:t>136</w:t>
            </w:r>
            <w:r w:rsidRPr="0026751E">
              <w:rPr>
                <w:rFonts w:ascii="微软雅黑" w:eastAsia="微软雅黑" w:hAnsi="微软雅黑" w:cs="宋体" w:hint="eastAsia"/>
                <w:sz w:val="21"/>
                <w:szCs w:val="21"/>
              </w:rPr>
              <w:t>个三级功能。</w:t>
            </w:r>
          </w:p>
        </w:tc>
        <w:tc>
          <w:tcPr>
            <w:tcW w:w="3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9D60D0"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1</w:t>
            </w:r>
            <w:r w:rsidRPr="0026751E">
              <w:rPr>
                <w:rFonts w:ascii="微软雅黑" w:eastAsia="微软雅黑" w:hAnsi="微软雅黑" w:cs="宋体" w:hint="eastAsia"/>
                <w:sz w:val="21"/>
                <w:szCs w:val="21"/>
              </w:rPr>
              <w:t>套</w:t>
            </w:r>
          </w:p>
        </w:tc>
        <w:tc>
          <w:tcPr>
            <w:tcW w:w="4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97BCF1"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定制开发</w:t>
            </w:r>
          </w:p>
        </w:tc>
      </w:tr>
      <w:tr w:rsidR="0026751E" w:rsidRPr="0026751E" w14:paraId="06A00562" w14:textId="77777777">
        <w:tc>
          <w:tcPr>
            <w:tcW w:w="364" w:type="pct"/>
            <w:tcBorders>
              <w:top w:val="single" w:sz="4" w:space="0" w:color="000000"/>
              <w:left w:val="single" w:sz="4" w:space="0" w:color="000000"/>
              <w:bottom w:val="single" w:sz="4" w:space="0" w:color="auto"/>
              <w:right w:val="single" w:sz="4" w:space="0" w:color="000000"/>
            </w:tcBorders>
            <w:shd w:val="clear" w:color="auto" w:fill="auto"/>
            <w:vAlign w:val="center"/>
          </w:tcPr>
          <w:p w14:paraId="0EC658CA"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10</w:t>
            </w:r>
          </w:p>
        </w:tc>
        <w:tc>
          <w:tcPr>
            <w:tcW w:w="583" w:type="pct"/>
            <w:tcBorders>
              <w:top w:val="single" w:sz="4" w:space="0" w:color="000000"/>
              <w:left w:val="single" w:sz="4" w:space="0" w:color="000000"/>
              <w:bottom w:val="single" w:sz="4" w:space="0" w:color="auto"/>
              <w:right w:val="single" w:sz="4" w:space="0" w:color="000000"/>
            </w:tcBorders>
            <w:shd w:val="clear" w:color="auto" w:fill="auto"/>
            <w:vAlign w:val="center"/>
          </w:tcPr>
          <w:p w14:paraId="6A49011E"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数据高铁管理子系统</w:t>
            </w:r>
          </w:p>
        </w:tc>
        <w:tc>
          <w:tcPr>
            <w:tcW w:w="32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BCBD89" w14:textId="77777777" w:rsidR="00FB75BD" w:rsidRPr="0026751E" w:rsidRDefault="001522BF">
            <w:pPr>
              <w:widowControl/>
              <w:snapToGrid w:val="0"/>
              <w:ind w:firstLineChars="200" w:firstLine="420"/>
              <w:jc w:val="left"/>
              <w:rPr>
                <w:rFonts w:ascii="微软雅黑" w:eastAsia="微软雅黑" w:hAnsi="微软雅黑" w:cs="宋体"/>
                <w:sz w:val="21"/>
                <w:szCs w:val="21"/>
              </w:rPr>
            </w:pPr>
            <w:r w:rsidRPr="0026751E">
              <w:rPr>
                <w:rFonts w:ascii="微软雅黑" w:eastAsia="微软雅黑" w:hAnsi="微软雅黑" w:cs="宋体" w:hint="eastAsia"/>
                <w:sz w:val="21"/>
                <w:szCs w:val="21"/>
              </w:rPr>
              <w:t>建设数据高铁管理子系统，主要包含数据高铁采集、工单流转、监控告警、用户与审计、数据高铁运行状态展板等</w:t>
            </w:r>
            <w:r w:rsidRPr="0026751E">
              <w:rPr>
                <w:rFonts w:ascii="微软雅黑" w:eastAsia="微软雅黑" w:hAnsi="微软雅黑" w:cs="宋体" w:hint="eastAsia"/>
                <w:sz w:val="21"/>
                <w:szCs w:val="21"/>
              </w:rPr>
              <w:t>5</w:t>
            </w:r>
            <w:r w:rsidRPr="0026751E">
              <w:rPr>
                <w:rFonts w:ascii="微软雅黑" w:eastAsia="微软雅黑" w:hAnsi="微软雅黑" w:cs="宋体" w:hint="eastAsia"/>
                <w:sz w:val="21"/>
                <w:szCs w:val="21"/>
              </w:rPr>
              <w:t>个一级功能，</w:t>
            </w:r>
            <w:r w:rsidRPr="0026751E">
              <w:rPr>
                <w:rFonts w:ascii="微软雅黑" w:eastAsia="微软雅黑" w:hAnsi="微软雅黑" w:cs="宋体" w:hint="eastAsia"/>
                <w:sz w:val="21"/>
                <w:szCs w:val="21"/>
              </w:rPr>
              <w:t>16</w:t>
            </w:r>
            <w:r w:rsidRPr="0026751E">
              <w:rPr>
                <w:rFonts w:ascii="微软雅黑" w:eastAsia="微软雅黑" w:hAnsi="微软雅黑" w:cs="宋体" w:hint="eastAsia"/>
                <w:sz w:val="21"/>
                <w:szCs w:val="21"/>
              </w:rPr>
              <w:t>个二级功能以及</w:t>
            </w:r>
            <w:r w:rsidRPr="0026751E">
              <w:rPr>
                <w:rFonts w:ascii="微软雅黑" w:eastAsia="微软雅黑" w:hAnsi="微软雅黑" w:cs="宋体" w:hint="eastAsia"/>
                <w:sz w:val="21"/>
                <w:szCs w:val="21"/>
              </w:rPr>
              <w:t>51</w:t>
            </w:r>
            <w:r w:rsidRPr="0026751E">
              <w:rPr>
                <w:rFonts w:ascii="微软雅黑" w:eastAsia="微软雅黑" w:hAnsi="微软雅黑" w:cs="宋体" w:hint="eastAsia"/>
                <w:sz w:val="21"/>
                <w:szCs w:val="21"/>
              </w:rPr>
              <w:t>个三级功能。</w:t>
            </w:r>
          </w:p>
        </w:tc>
        <w:tc>
          <w:tcPr>
            <w:tcW w:w="3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BFD7E2"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1</w:t>
            </w:r>
            <w:r w:rsidRPr="0026751E">
              <w:rPr>
                <w:rFonts w:ascii="微软雅黑" w:eastAsia="微软雅黑" w:hAnsi="微软雅黑" w:cs="宋体" w:hint="eastAsia"/>
                <w:sz w:val="21"/>
                <w:szCs w:val="21"/>
              </w:rPr>
              <w:t>套</w:t>
            </w:r>
          </w:p>
        </w:tc>
        <w:tc>
          <w:tcPr>
            <w:tcW w:w="4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C9CBE7"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定制开发</w:t>
            </w:r>
          </w:p>
        </w:tc>
      </w:tr>
      <w:tr w:rsidR="0026751E" w:rsidRPr="0026751E" w14:paraId="32555B68" w14:textId="77777777">
        <w:tc>
          <w:tcPr>
            <w:tcW w:w="364"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3FB3760"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11</w:t>
            </w:r>
          </w:p>
        </w:tc>
        <w:tc>
          <w:tcPr>
            <w:tcW w:w="583" w:type="pct"/>
            <w:vMerge w:val="restart"/>
            <w:tcBorders>
              <w:top w:val="single" w:sz="4" w:space="0" w:color="auto"/>
              <w:left w:val="single" w:sz="4" w:space="0" w:color="auto"/>
              <w:right w:val="single" w:sz="4" w:space="0" w:color="auto"/>
            </w:tcBorders>
            <w:shd w:val="clear" w:color="auto" w:fill="auto"/>
            <w:vAlign w:val="center"/>
          </w:tcPr>
          <w:p w14:paraId="17882F40"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安全保障子系统</w:t>
            </w:r>
          </w:p>
        </w:tc>
        <w:tc>
          <w:tcPr>
            <w:tcW w:w="3216" w:type="pct"/>
            <w:tcBorders>
              <w:top w:val="single" w:sz="4" w:space="0" w:color="000000"/>
              <w:left w:val="single" w:sz="4" w:space="0" w:color="auto"/>
              <w:bottom w:val="single" w:sz="4" w:space="0" w:color="000000"/>
              <w:right w:val="single" w:sz="4" w:space="0" w:color="000000"/>
            </w:tcBorders>
            <w:shd w:val="clear" w:color="auto" w:fill="auto"/>
            <w:noWrap/>
            <w:vAlign w:val="center"/>
          </w:tcPr>
          <w:p w14:paraId="5E8967C4" w14:textId="77777777" w:rsidR="00FB75BD" w:rsidRPr="0026751E" w:rsidRDefault="001522BF">
            <w:pPr>
              <w:widowControl/>
              <w:snapToGrid w:val="0"/>
              <w:ind w:firstLineChars="200" w:firstLine="420"/>
              <w:jc w:val="left"/>
              <w:rPr>
                <w:rFonts w:ascii="微软雅黑" w:eastAsia="微软雅黑" w:hAnsi="微软雅黑" w:cs="宋体"/>
                <w:sz w:val="21"/>
                <w:szCs w:val="21"/>
              </w:rPr>
            </w:pPr>
            <w:r w:rsidRPr="0026751E">
              <w:rPr>
                <w:rFonts w:ascii="微软雅黑" w:eastAsia="微软雅黑" w:hAnsi="微软雅黑" w:cs="宋体" w:hint="eastAsia"/>
                <w:sz w:val="21"/>
                <w:szCs w:val="21"/>
              </w:rPr>
              <w:t>建设</w:t>
            </w:r>
            <w:r w:rsidRPr="0026751E">
              <w:rPr>
                <w:rFonts w:ascii="微软雅黑" w:eastAsia="微软雅黑" w:hAnsi="微软雅黑" w:hint="eastAsia"/>
                <w:sz w:val="21"/>
                <w:szCs w:val="21"/>
              </w:rPr>
              <w:t>数据安全全链路零信任监控</w:t>
            </w:r>
            <w:r w:rsidRPr="0026751E">
              <w:rPr>
                <w:rFonts w:ascii="微软雅黑" w:eastAsia="微软雅黑" w:hAnsi="微软雅黑" w:cs="宋体" w:hint="eastAsia"/>
                <w:sz w:val="21"/>
                <w:szCs w:val="21"/>
              </w:rPr>
              <w:t>系统，主要包含身份映射、访问监控、运营管理</w:t>
            </w:r>
            <w:r w:rsidRPr="0026751E">
              <w:rPr>
                <w:rFonts w:ascii="微软雅黑" w:eastAsia="微软雅黑" w:hAnsi="微软雅黑" w:cs="宋体" w:hint="eastAsia"/>
                <w:sz w:val="21"/>
                <w:szCs w:val="21"/>
              </w:rPr>
              <w:t>-</w:t>
            </w:r>
            <w:r w:rsidRPr="0026751E">
              <w:rPr>
                <w:rFonts w:ascii="微软雅黑" w:eastAsia="微软雅黑" w:hAnsi="微软雅黑" w:cs="宋体" w:hint="eastAsia"/>
                <w:sz w:val="21"/>
                <w:szCs w:val="21"/>
              </w:rPr>
              <w:t>身份权限管理、运营管理</w:t>
            </w:r>
            <w:r w:rsidRPr="0026751E">
              <w:rPr>
                <w:rFonts w:ascii="微软雅黑" w:eastAsia="微软雅黑" w:hAnsi="微软雅黑" w:cs="宋体" w:hint="eastAsia"/>
                <w:sz w:val="21"/>
                <w:szCs w:val="21"/>
              </w:rPr>
              <w:t>-</w:t>
            </w:r>
            <w:r w:rsidRPr="0026751E">
              <w:rPr>
                <w:rFonts w:ascii="微软雅黑" w:eastAsia="微软雅黑" w:hAnsi="微软雅黑" w:cs="宋体" w:hint="eastAsia"/>
                <w:sz w:val="21"/>
                <w:szCs w:val="21"/>
              </w:rPr>
              <w:t>对象画像、运营管理</w:t>
            </w:r>
            <w:r w:rsidRPr="0026751E">
              <w:rPr>
                <w:rFonts w:ascii="微软雅黑" w:eastAsia="微软雅黑" w:hAnsi="微软雅黑" w:cs="宋体" w:hint="eastAsia"/>
                <w:sz w:val="21"/>
                <w:szCs w:val="21"/>
              </w:rPr>
              <w:t>-</w:t>
            </w:r>
            <w:r w:rsidRPr="0026751E">
              <w:rPr>
                <w:rFonts w:ascii="微软雅黑" w:eastAsia="微软雅黑" w:hAnsi="微软雅黑" w:cs="宋体" w:hint="eastAsia"/>
                <w:sz w:val="21"/>
                <w:szCs w:val="21"/>
              </w:rPr>
              <w:t>对账中心、运营管理</w:t>
            </w:r>
            <w:r w:rsidRPr="0026751E">
              <w:rPr>
                <w:rFonts w:ascii="微软雅黑" w:eastAsia="微软雅黑" w:hAnsi="微软雅黑" w:cs="宋体" w:hint="eastAsia"/>
                <w:sz w:val="21"/>
                <w:szCs w:val="21"/>
              </w:rPr>
              <w:t>-</w:t>
            </w:r>
            <w:r w:rsidRPr="0026751E">
              <w:rPr>
                <w:rFonts w:ascii="微软雅黑" w:eastAsia="微软雅黑" w:hAnsi="微软雅黑" w:cs="宋体" w:hint="eastAsia"/>
                <w:sz w:val="21"/>
                <w:szCs w:val="21"/>
              </w:rPr>
              <w:t>事件中心、运营管理</w:t>
            </w:r>
            <w:r w:rsidRPr="0026751E">
              <w:rPr>
                <w:rFonts w:ascii="微软雅黑" w:eastAsia="微软雅黑" w:hAnsi="微软雅黑" w:cs="宋体" w:hint="eastAsia"/>
                <w:sz w:val="21"/>
                <w:szCs w:val="21"/>
              </w:rPr>
              <w:t>-</w:t>
            </w:r>
            <w:r w:rsidRPr="0026751E">
              <w:rPr>
                <w:rFonts w:ascii="微软雅黑" w:eastAsia="微软雅黑" w:hAnsi="微软雅黑" w:cs="宋体" w:hint="eastAsia"/>
                <w:sz w:val="21"/>
                <w:szCs w:val="21"/>
              </w:rPr>
              <w:t>驾驶舱、运营管理</w:t>
            </w:r>
            <w:r w:rsidRPr="0026751E">
              <w:rPr>
                <w:rFonts w:ascii="微软雅黑" w:eastAsia="微软雅黑" w:hAnsi="微软雅黑" w:cs="宋体" w:hint="eastAsia"/>
                <w:sz w:val="21"/>
                <w:szCs w:val="21"/>
              </w:rPr>
              <w:t>-</w:t>
            </w:r>
            <w:r w:rsidRPr="0026751E">
              <w:rPr>
                <w:rFonts w:ascii="微软雅黑" w:eastAsia="微软雅黑" w:hAnsi="微软雅黑" w:cs="宋体" w:hint="eastAsia"/>
                <w:sz w:val="21"/>
                <w:szCs w:val="21"/>
              </w:rPr>
              <w:t>能力开放、运营管理</w:t>
            </w:r>
            <w:r w:rsidRPr="0026751E">
              <w:rPr>
                <w:rFonts w:ascii="微软雅黑" w:eastAsia="微软雅黑" w:hAnsi="微软雅黑" w:cs="宋体" w:hint="eastAsia"/>
                <w:sz w:val="21"/>
                <w:szCs w:val="21"/>
              </w:rPr>
              <w:t>-</w:t>
            </w:r>
            <w:r w:rsidRPr="0026751E">
              <w:rPr>
                <w:rFonts w:ascii="微软雅黑" w:eastAsia="微软雅黑" w:hAnsi="微软雅黑" w:cs="宋体" w:hint="eastAsia"/>
                <w:sz w:val="21"/>
                <w:szCs w:val="21"/>
              </w:rPr>
              <w:t>系统管理等</w:t>
            </w:r>
            <w:r w:rsidRPr="0026751E">
              <w:rPr>
                <w:rFonts w:ascii="微软雅黑" w:eastAsia="微软雅黑" w:hAnsi="微软雅黑" w:cs="宋体" w:hint="eastAsia"/>
                <w:sz w:val="21"/>
                <w:szCs w:val="21"/>
              </w:rPr>
              <w:t>9</w:t>
            </w:r>
            <w:r w:rsidRPr="0026751E">
              <w:rPr>
                <w:rFonts w:ascii="微软雅黑" w:eastAsia="微软雅黑" w:hAnsi="微软雅黑" w:cs="宋体" w:hint="eastAsia"/>
                <w:sz w:val="21"/>
                <w:szCs w:val="21"/>
              </w:rPr>
              <w:t>个一级功能，</w:t>
            </w:r>
            <w:r w:rsidRPr="0026751E">
              <w:rPr>
                <w:rFonts w:ascii="微软雅黑" w:eastAsia="微软雅黑" w:hAnsi="微软雅黑" w:cs="宋体" w:hint="eastAsia"/>
                <w:sz w:val="21"/>
                <w:szCs w:val="21"/>
              </w:rPr>
              <w:t>33</w:t>
            </w:r>
            <w:r w:rsidRPr="0026751E">
              <w:rPr>
                <w:rFonts w:ascii="微软雅黑" w:eastAsia="微软雅黑" w:hAnsi="微软雅黑" w:cs="宋体" w:hint="eastAsia"/>
                <w:sz w:val="21"/>
                <w:szCs w:val="21"/>
              </w:rPr>
              <w:t>个二级功能以及</w:t>
            </w:r>
            <w:r w:rsidRPr="0026751E">
              <w:rPr>
                <w:rFonts w:ascii="微软雅黑" w:eastAsia="微软雅黑" w:hAnsi="微软雅黑" w:cs="宋体" w:hint="eastAsia"/>
                <w:sz w:val="21"/>
                <w:szCs w:val="21"/>
              </w:rPr>
              <w:t>158</w:t>
            </w:r>
            <w:r w:rsidRPr="0026751E">
              <w:rPr>
                <w:rFonts w:ascii="微软雅黑" w:eastAsia="微软雅黑" w:hAnsi="微软雅黑" w:cs="宋体" w:hint="eastAsia"/>
                <w:sz w:val="21"/>
                <w:szCs w:val="21"/>
              </w:rPr>
              <w:t>个三级功能。</w:t>
            </w:r>
          </w:p>
        </w:tc>
        <w:tc>
          <w:tcPr>
            <w:tcW w:w="3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5EA8E9"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1</w:t>
            </w:r>
            <w:r w:rsidRPr="0026751E">
              <w:rPr>
                <w:rFonts w:ascii="微软雅黑" w:eastAsia="微软雅黑" w:hAnsi="微软雅黑" w:cs="宋体" w:hint="eastAsia"/>
                <w:sz w:val="21"/>
                <w:szCs w:val="21"/>
              </w:rPr>
              <w:t>套</w:t>
            </w:r>
          </w:p>
        </w:tc>
        <w:tc>
          <w:tcPr>
            <w:tcW w:w="4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82E343"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定制开发</w:t>
            </w:r>
          </w:p>
        </w:tc>
      </w:tr>
      <w:tr w:rsidR="0026751E" w:rsidRPr="0026751E" w14:paraId="68629046" w14:textId="77777777">
        <w:tc>
          <w:tcPr>
            <w:tcW w:w="364" w:type="pct"/>
            <w:vMerge/>
            <w:tcBorders>
              <w:top w:val="single" w:sz="4" w:space="0" w:color="auto"/>
              <w:left w:val="single" w:sz="4" w:space="0" w:color="auto"/>
              <w:bottom w:val="single" w:sz="4" w:space="0" w:color="000000"/>
              <w:right w:val="single" w:sz="4" w:space="0" w:color="000000"/>
            </w:tcBorders>
            <w:shd w:val="clear" w:color="auto" w:fill="auto"/>
            <w:vAlign w:val="center"/>
          </w:tcPr>
          <w:p w14:paraId="0FA06500" w14:textId="77777777" w:rsidR="00FB75BD" w:rsidRPr="0026751E" w:rsidRDefault="00FB75BD">
            <w:pPr>
              <w:widowControl/>
              <w:snapToGrid w:val="0"/>
              <w:jc w:val="left"/>
              <w:rPr>
                <w:rFonts w:ascii="微软雅黑" w:eastAsia="微软雅黑" w:hAnsi="微软雅黑" w:cs="宋体"/>
                <w:sz w:val="21"/>
                <w:szCs w:val="21"/>
              </w:rPr>
            </w:pPr>
          </w:p>
        </w:tc>
        <w:tc>
          <w:tcPr>
            <w:tcW w:w="583" w:type="pct"/>
            <w:vMerge/>
            <w:tcBorders>
              <w:left w:val="single" w:sz="4" w:space="0" w:color="auto"/>
              <w:bottom w:val="single" w:sz="4" w:space="0" w:color="000000"/>
              <w:right w:val="single" w:sz="4" w:space="0" w:color="auto"/>
            </w:tcBorders>
            <w:shd w:val="clear" w:color="auto" w:fill="auto"/>
            <w:vAlign w:val="center"/>
          </w:tcPr>
          <w:p w14:paraId="174F57AA" w14:textId="77777777" w:rsidR="00FB75BD" w:rsidRPr="0026751E" w:rsidRDefault="00FB75BD">
            <w:pPr>
              <w:widowControl/>
              <w:snapToGrid w:val="0"/>
              <w:jc w:val="left"/>
              <w:rPr>
                <w:rFonts w:ascii="微软雅黑" w:eastAsia="微软雅黑" w:hAnsi="微软雅黑" w:cs="宋体"/>
                <w:sz w:val="21"/>
                <w:szCs w:val="21"/>
              </w:rPr>
            </w:pPr>
          </w:p>
        </w:tc>
        <w:tc>
          <w:tcPr>
            <w:tcW w:w="32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E2E41B" w14:textId="77777777" w:rsidR="00FB75BD" w:rsidRPr="0026751E" w:rsidRDefault="001522BF">
            <w:pPr>
              <w:widowControl/>
              <w:snapToGrid w:val="0"/>
              <w:ind w:firstLineChars="200" w:firstLine="420"/>
              <w:jc w:val="left"/>
              <w:rPr>
                <w:rFonts w:ascii="微软雅黑" w:eastAsia="微软雅黑" w:hAnsi="微软雅黑" w:cs="宋体"/>
                <w:sz w:val="21"/>
                <w:szCs w:val="21"/>
              </w:rPr>
            </w:pPr>
            <w:r w:rsidRPr="0026751E">
              <w:rPr>
                <w:rFonts w:ascii="微软雅黑" w:eastAsia="微软雅黑" w:hAnsi="微软雅黑" w:cs="宋体" w:hint="eastAsia"/>
                <w:sz w:val="21"/>
                <w:szCs w:val="21"/>
              </w:rPr>
              <w:t>建设安全保障子系统，主要包含数据发现和数据分类分级能力、数据库权限管控、数据脱敏、数据安全多租户管理等</w:t>
            </w:r>
            <w:r w:rsidRPr="0026751E">
              <w:rPr>
                <w:rFonts w:ascii="微软雅黑" w:eastAsia="微软雅黑" w:hAnsi="微软雅黑" w:cs="宋体" w:hint="eastAsia"/>
                <w:sz w:val="21"/>
                <w:szCs w:val="21"/>
              </w:rPr>
              <w:t>4</w:t>
            </w:r>
            <w:r w:rsidRPr="0026751E">
              <w:rPr>
                <w:rFonts w:ascii="微软雅黑" w:eastAsia="微软雅黑" w:hAnsi="微软雅黑" w:cs="宋体" w:hint="eastAsia"/>
                <w:sz w:val="21"/>
                <w:szCs w:val="21"/>
              </w:rPr>
              <w:t>个一级功能，</w:t>
            </w:r>
            <w:r w:rsidRPr="0026751E">
              <w:rPr>
                <w:rFonts w:ascii="微软雅黑" w:eastAsia="微软雅黑" w:hAnsi="微软雅黑" w:cs="宋体" w:hint="eastAsia"/>
                <w:sz w:val="21"/>
                <w:szCs w:val="21"/>
              </w:rPr>
              <w:t>29</w:t>
            </w:r>
            <w:r w:rsidRPr="0026751E">
              <w:rPr>
                <w:rFonts w:ascii="微软雅黑" w:eastAsia="微软雅黑" w:hAnsi="微软雅黑" w:cs="宋体" w:hint="eastAsia"/>
                <w:sz w:val="21"/>
                <w:szCs w:val="21"/>
              </w:rPr>
              <w:t>个二级功能以及</w:t>
            </w:r>
            <w:r w:rsidRPr="0026751E">
              <w:rPr>
                <w:rFonts w:ascii="微软雅黑" w:eastAsia="微软雅黑" w:hAnsi="微软雅黑" w:cs="宋体" w:hint="eastAsia"/>
                <w:sz w:val="21"/>
                <w:szCs w:val="21"/>
              </w:rPr>
              <w:t>66</w:t>
            </w:r>
            <w:r w:rsidRPr="0026751E">
              <w:rPr>
                <w:rFonts w:ascii="微软雅黑" w:eastAsia="微软雅黑" w:hAnsi="微软雅黑" w:cs="宋体" w:hint="eastAsia"/>
                <w:sz w:val="21"/>
                <w:szCs w:val="21"/>
              </w:rPr>
              <w:t>个三级功能。</w:t>
            </w:r>
          </w:p>
        </w:tc>
        <w:tc>
          <w:tcPr>
            <w:tcW w:w="3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55C75B"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1</w:t>
            </w:r>
            <w:r w:rsidRPr="0026751E">
              <w:rPr>
                <w:rFonts w:ascii="微软雅黑" w:eastAsia="微软雅黑" w:hAnsi="微软雅黑" w:cs="宋体" w:hint="eastAsia"/>
                <w:sz w:val="21"/>
                <w:szCs w:val="21"/>
              </w:rPr>
              <w:t>套</w:t>
            </w:r>
          </w:p>
        </w:tc>
        <w:tc>
          <w:tcPr>
            <w:tcW w:w="4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CDEF50"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标准产品</w:t>
            </w:r>
          </w:p>
        </w:tc>
      </w:tr>
      <w:tr w:rsidR="0026751E" w:rsidRPr="0026751E" w14:paraId="72CB9AFA" w14:textId="77777777">
        <w:tc>
          <w:tcPr>
            <w:tcW w:w="3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45C0D2"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12</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0307A4"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数据仓建设</w:t>
            </w:r>
          </w:p>
        </w:tc>
        <w:tc>
          <w:tcPr>
            <w:tcW w:w="32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48DFC3" w14:textId="77777777" w:rsidR="00FB75BD" w:rsidRPr="0026751E" w:rsidRDefault="001522BF">
            <w:pPr>
              <w:widowControl/>
              <w:snapToGrid w:val="0"/>
              <w:ind w:firstLineChars="200" w:firstLine="420"/>
              <w:jc w:val="left"/>
              <w:rPr>
                <w:rFonts w:ascii="微软雅黑" w:eastAsia="微软雅黑" w:hAnsi="微软雅黑" w:cs="宋体"/>
                <w:sz w:val="21"/>
                <w:szCs w:val="21"/>
              </w:rPr>
            </w:pPr>
            <w:r w:rsidRPr="0026751E">
              <w:rPr>
                <w:rFonts w:ascii="微软雅黑" w:eastAsia="微软雅黑" w:hAnsi="微软雅黑" w:cs="宋体" w:hint="eastAsia"/>
                <w:sz w:val="21"/>
                <w:szCs w:val="21"/>
              </w:rPr>
              <w:t>数据仓包括市级数据仓，部门数据仓基础环境、区县数据仓基础环境等。市级数据仓包含基础库和专题库，其中基础库包括自然人、法人、信用、电子证照、自然资源和空间地理五大基础库以及地址库，是通过关联、比对、校验、更新等方式整合的基础公共数据资源集合，是用于支撑全市各级部门业务应用的共性基础性数据库。自然资源和空间地理数据库由市规划自然资源局牵头建设，专题库由各部门应用系统基</w:t>
            </w:r>
            <w:r w:rsidRPr="0026751E">
              <w:rPr>
                <w:rFonts w:ascii="微软雅黑" w:eastAsia="微软雅黑" w:hAnsi="微软雅黑" w:cs="宋体"/>
                <w:sz w:val="21"/>
                <w:szCs w:val="21"/>
              </w:rPr>
              <w:t>于数据仓</w:t>
            </w:r>
            <w:r w:rsidRPr="0026751E">
              <w:rPr>
                <w:rFonts w:ascii="微软雅黑" w:eastAsia="微软雅黑" w:hAnsi="微软雅黑" w:cs="宋体" w:hint="eastAsia"/>
                <w:sz w:val="21"/>
                <w:szCs w:val="21"/>
              </w:rPr>
              <w:t>，不包含在本期项目建设内容中。</w:t>
            </w:r>
          </w:p>
        </w:tc>
        <w:tc>
          <w:tcPr>
            <w:tcW w:w="3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BD3D18"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1</w:t>
            </w:r>
            <w:r w:rsidRPr="0026751E">
              <w:rPr>
                <w:rFonts w:ascii="微软雅黑" w:eastAsia="微软雅黑" w:hAnsi="微软雅黑" w:cs="宋体" w:hint="eastAsia"/>
                <w:sz w:val="21"/>
                <w:szCs w:val="21"/>
              </w:rPr>
              <w:t>项</w:t>
            </w:r>
          </w:p>
        </w:tc>
        <w:tc>
          <w:tcPr>
            <w:tcW w:w="4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DD81DB"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服务</w:t>
            </w:r>
          </w:p>
        </w:tc>
      </w:tr>
      <w:tr w:rsidR="0026751E" w:rsidRPr="0026751E" w14:paraId="7E0556B2" w14:textId="77777777">
        <w:tc>
          <w:tcPr>
            <w:tcW w:w="364" w:type="pct"/>
            <w:vMerge w:val="restart"/>
            <w:tcBorders>
              <w:top w:val="single" w:sz="4" w:space="0" w:color="000000"/>
              <w:left w:val="single" w:sz="4" w:space="0" w:color="000000"/>
              <w:right w:val="single" w:sz="4" w:space="0" w:color="000000"/>
            </w:tcBorders>
            <w:shd w:val="clear" w:color="auto" w:fill="auto"/>
            <w:vAlign w:val="center"/>
          </w:tcPr>
          <w:p w14:paraId="080562A8"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13</w:t>
            </w:r>
          </w:p>
        </w:tc>
        <w:tc>
          <w:tcPr>
            <w:tcW w:w="583" w:type="pct"/>
            <w:vMerge w:val="restart"/>
            <w:tcBorders>
              <w:top w:val="single" w:sz="4" w:space="0" w:color="000000"/>
              <w:left w:val="single" w:sz="4" w:space="0" w:color="000000"/>
              <w:right w:val="single" w:sz="4" w:space="0" w:color="000000"/>
            </w:tcBorders>
            <w:shd w:val="clear" w:color="auto" w:fill="auto"/>
            <w:vAlign w:val="center"/>
          </w:tcPr>
          <w:p w14:paraId="51A687FE"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基础数据库建设</w:t>
            </w:r>
          </w:p>
        </w:tc>
        <w:tc>
          <w:tcPr>
            <w:tcW w:w="32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BC079E" w14:textId="77777777" w:rsidR="00FB75BD" w:rsidRPr="0026751E" w:rsidRDefault="001522BF">
            <w:pPr>
              <w:widowControl/>
              <w:snapToGrid w:val="0"/>
              <w:ind w:firstLineChars="200" w:firstLine="420"/>
              <w:rPr>
                <w:rFonts w:ascii="微软雅黑" w:eastAsia="微软雅黑" w:hAnsi="微软雅黑" w:cs="宋体"/>
                <w:sz w:val="21"/>
                <w:szCs w:val="21"/>
              </w:rPr>
            </w:pPr>
            <w:r w:rsidRPr="0026751E">
              <w:rPr>
                <w:rFonts w:ascii="微软雅黑" w:eastAsia="微软雅黑" w:hAnsi="微软雅黑" w:cs="宋体" w:hint="eastAsia"/>
                <w:sz w:val="21"/>
                <w:szCs w:val="21"/>
              </w:rPr>
              <w:t>建设自然人库、法人库、电子证照库、信用库，对涉及到的基础数据库进行统一建设，建成建实基础数据库。</w:t>
            </w:r>
          </w:p>
          <w:p w14:paraId="547D2B43" w14:textId="77777777" w:rsidR="00FB75BD" w:rsidRPr="0026751E" w:rsidRDefault="001522BF">
            <w:pPr>
              <w:widowControl/>
              <w:snapToGrid w:val="0"/>
              <w:ind w:firstLineChars="200" w:firstLine="420"/>
              <w:rPr>
                <w:rFonts w:ascii="微软雅黑" w:eastAsia="微软雅黑" w:hAnsi="微软雅黑" w:cs="宋体"/>
                <w:sz w:val="21"/>
                <w:szCs w:val="21"/>
              </w:rPr>
            </w:pPr>
            <w:r w:rsidRPr="0026751E">
              <w:rPr>
                <w:rFonts w:ascii="微软雅黑" w:eastAsia="微软雅黑" w:hAnsi="微软雅黑" w:cs="宋体" w:hint="eastAsia"/>
                <w:sz w:val="21"/>
                <w:szCs w:val="21"/>
              </w:rPr>
              <w:t>自然人库建设包含自然人库历史数据迁移、源数据收集入库、源数据探查分析、自然人数据治理、主题模型管理以及数据运营管理等内容。</w:t>
            </w:r>
          </w:p>
          <w:p w14:paraId="60F194B6" w14:textId="77777777" w:rsidR="00FB75BD" w:rsidRPr="0026751E" w:rsidRDefault="001522BF">
            <w:pPr>
              <w:widowControl/>
              <w:snapToGrid w:val="0"/>
              <w:ind w:firstLineChars="200" w:firstLine="420"/>
              <w:rPr>
                <w:rFonts w:ascii="微软雅黑" w:eastAsia="微软雅黑" w:hAnsi="微软雅黑" w:cs="宋体"/>
                <w:sz w:val="21"/>
                <w:szCs w:val="21"/>
              </w:rPr>
            </w:pPr>
            <w:r w:rsidRPr="0026751E">
              <w:rPr>
                <w:rFonts w:ascii="微软雅黑" w:eastAsia="微软雅黑" w:hAnsi="微软雅黑" w:cs="宋体" w:hint="eastAsia"/>
                <w:sz w:val="21"/>
                <w:szCs w:val="21"/>
              </w:rPr>
              <w:lastRenderedPageBreak/>
              <w:t>法人库建设包含法人库历史数据迁移、源数据收集入库、源数据探查分析、法人数据治理、主题模型管理以及数据运营管理等内容。</w:t>
            </w:r>
          </w:p>
          <w:p w14:paraId="2EE2EF1F" w14:textId="77777777" w:rsidR="00FB75BD" w:rsidRPr="0026751E" w:rsidRDefault="001522BF">
            <w:pPr>
              <w:widowControl/>
              <w:snapToGrid w:val="0"/>
              <w:ind w:firstLineChars="200" w:firstLine="420"/>
              <w:rPr>
                <w:rFonts w:ascii="微软雅黑" w:eastAsia="微软雅黑" w:hAnsi="微软雅黑" w:cs="宋体"/>
                <w:sz w:val="21"/>
                <w:szCs w:val="21"/>
              </w:rPr>
            </w:pPr>
            <w:r w:rsidRPr="0026751E">
              <w:rPr>
                <w:rFonts w:ascii="微软雅黑" w:eastAsia="微软雅黑" w:hAnsi="微软雅黑" w:cs="宋体" w:hint="eastAsia"/>
                <w:sz w:val="21"/>
                <w:szCs w:val="21"/>
              </w:rPr>
              <w:t>信用库建设包含信用库历史数据迁移、源数据收集入库、源数据探查分析、信用数据治理、主题模型管理以及数据运营管理等内容。</w:t>
            </w:r>
          </w:p>
          <w:p w14:paraId="52FC4C68" w14:textId="77777777" w:rsidR="00FB75BD" w:rsidRPr="0026751E" w:rsidRDefault="001522BF">
            <w:pPr>
              <w:widowControl/>
              <w:snapToGrid w:val="0"/>
              <w:ind w:firstLineChars="200" w:firstLine="420"/>
              <w:jc w:val="left"/>
              <w:rPr>
                <w:rFonts w:ascii="微软雅黑" w:eastAsia="微软雅黑" w:hAnsi="微软雅黑" w:cs="宋体"/>
                <w:sz w:val="21"/>
                <w:szCs w:val="21"/>
              </w:rPr>
            </w:pPr>
            <w:r w:rsidRPr="0026751E">
              <w:rPr>
                <w:rFonts w:ascii="微软雅黑" w:eastAsia="微软雅黑" w:hAnsi="微软雅黑" w:cs="宋体" w:hint="eastAsia"/>
                <w:sz w:val="21"/>
                <w:szCs w:val="21"/>
              </w:rPr>
              <w:t>电子证照库包含包括电子证照发证清单梳理、电子证照数据库</w:t>
            </w:r>
            <w:r w:rsidRPr="0026751E">
              <w:rPr>
                <w:rFonts w:ascii="微软雅黑" w:eastAsia="微软雅黑" w:hAnsi="微软雅黑" w:cs="宋体" w:hint="eastAsia"/>
                <w:sz w:val="21"/>
                <w:szCs w:val="21"/>
              </w:rPr>
              <w:t>设计及建设、电子证照数据归集实施、电子证照库工程标准改造、电子证照数据治理、电子证照检测服务、电子证照数据对账、电子证照数据上报、电子证照数据下沉、电子证照问题数据反馈服务、电子证照数据质量分析、电子证照数据比对、电子证照数据普通接口发布、电子证照数据融合接口开发等。</w:t>
            </w:r>
          </w:p>
        </w:tc>
        <w:tc>
          <w:tcPr>
            <w:tcW w:w="3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0C0AF2"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lastRenderedPageBreak/>
              <w:t>1</w:t>
            </w:r>
            <w:r w:rsidRPr="0026751E">
              <w:rPr>
                <w:rFonts w:ascii="微软雅黑" w:eastAsia="微软雅黑" w:hAnsi="微软雅黑" w:cs="宋体" w:hint="eastAsia"/>
                <w:sz w:val="21"/>
                <w:szCs w:val="21"/>
              </w:rPr>
              <w:t>项</w:t>
            </w:r>
          </w:p>
        </w:tc>
        <w:tc>
          <w:tcPr>
            <w:tcW w:w="4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0CC599"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服务</w:t>
            </w:r>
          </w:p>
        </w:tc>
      </w:tr>
      <w:tr w:rsidR="0026751E" w:rsidRPr="0026751E" w14:paraId="69EF49FE" w14:textId="77777777">
        <w:tc>
          <w:tcPr>
            <w:tcW w:w="364" w:type="pct"/>
            <w:vMerge/>
            <w:tcBorders>
              <w:left w:val="single" w:sz="4" w:space="0" w:color="000000"/>
              <w:bottom w:val="single" w:sz="4" w:space="0" w:color="000000"/>
              <w:right w:val="single" w:sz="4" w:space="0" w:color="000000"/>
            </w:tcBorders>
            <w:shd w:val="clear" w:color="auto" w:fill="auto"/>
            <w:vAlign w:val="center"/>
          </w:tcPr>
          <w:p w14:paraId="2DDBDBE2" w14:textId="77777777" w:rsidR="00FB75BD" w:rsidRPr="0026751E" w:rsidRDefault="00FB75BD">
            <w:pPr>
              <w:widowControl/>
              <w:snapToGrid w:val="0"/>
              <w:jc w:val="center"/>
              <w:rPr>
                <w:rFonts w:ascii="微软雅黑" w:eastAsia="微软雅黑" w:hAnsi="微软雅黑" w:cs="宋体"/>
                <w:sz w:val="21"/>
                <w:szCs w:val="21"/>
              </w:rPr>
            </w:pPr>
          </w:p>
        </w:tc>
        <w:tc>
          <w:tcPr>
            <w:tcW w:w="583" w:type="pct"/>
            <w:vMerge/>
            <w:tcBorders>
              <w:left w:val="single" w:sz="4" w:space="0" w:color="000000"/>
              <w:bottom w:val="single" w:sz="4" w:space="0" w:color="000000"/>
              <w:right w:val="single" w:sz="4" w:space="0" w:color="000000"/>
            </w:tcBorders>
            <w:shd w:val="clear" w:color="auto" w:fill="auto"/>
            <w:vAlign w:val="center"/>
          </w:tcPr>
          <w:p w14:paraId="668F3242" w14:textId="77777777" w:rsidR="00FB75BD" w:rsidRPr="0026751E" w:rsidRDefault="00FB75BD">
            <w:pPr>
              <w:widowControl/>
              <w:snapToGrid w:val="0"/>
              <w:jc w:val="center"/>
              <w:rPr>
                <w:rFonts w:ascii="微软雅黑" w:eastAsia="微软雅黑" w:hAnsi="微软雅黑" w:cs="宋体"/>
                <w:sz w:val="21"/>
                <w:szCs w:val="21"/>
              </w:rPr>
            </w:pPr>
          </w:p>
        </w:tc>
        <w:tc>
          <w:tcPr>
            <w:tcW w:w="32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8800EB" w14:textId="77777777" w:rsidR="00FB75BD" w:rsidRPr="0026751E" w:rsidRDefault="001522BF">
            <w:pPr>
              <w:widowControl/>
              <w:snapToGrid w:val="0"/>
              <w:ind w:firstLineChars="200" w:firstLine="420"/>
              <w:rPr>
                <w:rFonts w:ascii="微软雅黑" w:eastAsia="微软雅黑" w:hAnsi="微软雅黑" w:cs="宋体"/>
                <w:sz w:val="21"/>
                <w:szCs w:val="21"/>
              </w:rPr>
            </w:pPr>
            <w:r w:rsidRPr="0026751E">
              <w:rPr>
                <w:rFonts w:ascii="微软雅黑" w:eastAsia="微软雅黑" w:hAnsi="微软雅黑" w:cs="宋体" w:hint="eastAsia"/>
                <w:sz w:val="21"/>
                <w:szCs w:val="21"/>
              </w:rPr>
              <w:t>建设电子证照制证系统、电子证照管证系统、电子证照用证系统和电子证照治理系统，对接渝快政用户体系。</w:t>
            </w:r>
          </w:p>
          <w:p w14:paraId="62980346" w14:textId="77777777" w:rsidR="00FB75BD" w:rsidRPr="0026751E" w:rsidRDefault="001522BF">
            <w:pPr>
              <w:widowControl/>
              <w:snapToGrid w:val="0"/>
              <w:ind w:firstLineChars="200" w:firstLine="420"/>
              <w:rPr>
                <w:rFonts w:ascii="微软雅黑" w:eastAsia="微软雅黑" w:hAnsi="微软雅黑" w:cs="宋体"/>
                <w:sz w:val="21"/>
                <w:szCs w:val="21"/>
              </w:rPr>
            </w:pPr>
            <w:r w:rsidRPr="0026751E">
              <w:rPr>
                <w:rFonts w:ascii="微软雅黑" w:eastAsia="微软雅黑" w:hAnsi="微软雅黑" w:cs="宋体" w:hint="eastAsia"/>
                <w:sz w:val="21"/>
                <w:szCs w:val="21"/>
              </w:rPr>
              <w:t>电子证照制证系统包含电子证照文件生成服务、电子证照签名验签服务、电子证照手动填报服务、证照模版管理、国家数据上报等功能。</w:t>
            </w:r>
          </w:p>
          <w:p w14:paraId="7CC26E57" w14:textId="77777777" w:rsidR="00FB75BD" w:rsidRPr="0026751E" w:rsidRDefault="001522BF">
            <w:pPr>
              <w:widowControl/>
              <w:snapToGrid w:val="0"/>
              <w:ind w:firstLineChars="200" w:firstLine="420"/>
              <w:rPr>
                <w:rFonts w:ascii="微软雅黑" w:eastAsia="微软雅黑" w:hAnsi="微软雅黑" w:cs="宋体"/>
                <w:sz w:val="21"/>
                <w:szCs w:val="21"/>
              </w:rPr>
            </w:pPr>
            <w:r w:rsidRPr="0026751E">
              <w:rPr>
                <w:rFonts w:ascii="微软雅黑" w:eastAsia="微软雅黑" w:hAnsi="微软雅黑" w:cs="宋体" w:hint="eastAsia"/>
                <w:sz w:val="21"/>
                <w:szCs w:val="21"/>
              </w:rPr>
              <w:t>电子证照管证系统包含用户登录、首页、证照目录管理、证照生命周期管理、系统管理、统计分析等功能，系统管理功能建设电子证照管理系统用户、角色、权限、印章授权、日志、字典等的管理。</w:t>
            </w:r>
          </w:p>
          <w:p w14:paraId="4A0FFE9C" w14:textId="77777777" w:rsidR="00FB75BD" w:rsidRPr="0026751E" w:rsidRDefault="001522BF">
            <w:pPr>
              <w:widowControl/>
              <w:snapToGrid w:val="0"/>
              <w:ind w:firstLineChars="200" w:firstLine="420"/>
              <w:rPr>
                <w:rFonts w:ascii="微软雅黑" w:eastAsia="微软雅黑" w:hAnsi="微软雅黑" w:cs="宋体"/>
                <w:sz w:val="21"/>
                <w:szCs w:val="21"/>
              </w:rPr>
            </w:pPr>
            <w:r w:rsidRPr="0026751E">
              <w:rPr>
                <w:rFonts w:ascii="微软雅黑" w:eastAsia="微软雅黑" w:hAnsi="微软雅黑" w:cs="宋体" w:hint="eastAsia"/>
                <w:sz w:val="21"/>
                <w:szCs w:val="21"/>
              </w:rPr>
              <w:t>电子证照用证系统包含电子证照用证清单梳理、电子证照共享服务、电子证照国家共享对接、电子证照跨区域共享、证照共享管理、跨区域文件访问服务等内容。</w:t>
            </w:r>
          </w:p>
          <w:p w14:paraId="62A77C03" w14:textId="77777777" w:rsidR="00FB75BD" w:rsidRPr="0026751E" w:rsidRDefault="001522BF">
            <w:pPr>
              <w:widowControl/>
              <w:snapToGrid w:val="0"/>
              <w:ind w:firstLineChars="200" w:firstLine="420"/>
              <w:rPr>
                <w:rFonts w:ascii="微软雅黑" w:eastAsia="微软雅黑" w:hAnsi="微软雅黑" w:cs="宋体"/>
                <w:sz w:val="21"/>
                <w:szCs w:val="21"/>
              </w:rPr>
            </w:pPr>
            <w:r w:rsidRPr="0026751E">
              <w:rPr>
                <w:rFonts w:ascii="微软雅黑" w:eastAsia="微软雅黑" w:hAnsi="微软雅黑" w:cs="宋体" w:hint="eastAsia"/>
                <w:sz w:val="21"/>
                <w:szCs w:val="21"/>
              </w:rPr>
              <w:t>电子证照治理系统包含电子证照国家异议问题处置对接、电子证照申诉接口、电子证照申诉反馈接口、电子证照申诉催办接口、证照质量管理等功能。</w:t>
            </w:r>
          </w:p>
        </w:tc>
        <w:tc>
          <w:tcPr>
            <w:tcW w:w="3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4D7B05"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1</w:t>
            </w:r>
            <w:r w:rsidRPr="0026751E">
              <w:rPr>
                <w:rFonts w:ascii="微软雅黑" w:eastAsia="微软雅黑" w:hAnsi="微软雅黑" w:cs="宋体" w:hint="eastAsia"/>
                <w:sz w:val="21"/>
                <w:szCs w:val="21"/>
              </w:rPr>
              <w:t>套</w:t>
            </w:r>
          </w:p>
        </w:tc>
        <w:tc>
          <w:tcPr>
            <w:tcW w:w="4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75594B"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标准产品</w:t>
            </w:r>
          </w:p>
        </w:tc>
      </w:tr>
      <w:tr w:rsidR="0026751E" w:rsidRPr="0026751E" w14:paraId="7992F01D" w14:textId="77777777">
        <w:tc>
          <w:tcPr>
            <w:tcW w:w="364" w:type="pct"/>
            <w:vMerge w:val="restart"/>
            <w:tcBorders>
              <w:top w:val="single" w:sz="4" w:space="0" w:color="000000"/>
              <w:left w:val="single" w:sz="4" w:space="0" w:color="000000"/>
              <w:right w:val="single" w:sz="4" w:space="0" w:color="000000"/>
            </w:tcBorders>
            <w:shd w:val="clear" w:color="auto" w:fill="auto"/>
            <w:vAlign w:val="center"/>
          </w:tcPr>
          <w:p w14:paraId="1BF67483"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14</w:t>
            </w:r>
          </w:p>
        </w:tc>
        <w:tc>
          <w:tcPr>
            <w:tcW w:w="583" w:type="pct"/>
            <w:vMerge w:val="restart"/>
            <w:tcBorders>
              <w:top w:val="single" w:sz="4" w:space="0" w:color="000000"/>
              <w:left w:val="single" w:sz="4" w:space="0" w:color="000000"/>
              <w:right w:val="single" w:sz="4" w:space="0" w:color="000000"/>
            </w:tcBorders>
            <w:shd w:val="clear" w:color="auto" w:fill="auto"/>
            <w:vAlign w:val="center"/>
          </w:tcPr>
          <w:p w14:paraId="58E073E5"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地址库建设</w:t>
            </w:r>
          </w:p>
        </w:tc>
        <w:tc>
          <w:tcPr>
            <w:tcW w:w="32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CAFBC6" w14:textId="77777777" w:rsidR="00FB75BD" w:rsidRPr="0026751E" w:rsidRDefault="001522BF">
            <w:pPr>
              <w:widowControl/>
              <w:snapToGrid w:val="0"/>
              <w:ind w:firstLineChars="200" w:firstLine="420"/>
              <w:jc w:val="left"/>
              <w:rPr>
                <w:rFonts w:ascii="微软雅黑" w:eastAsia="微软雅黑" w:hAnsi="微软雅黑" w:cs="宋体"/>
                <w:sz w:val="21"/>
                <w:szCs w:val="21"/>
              </w:rPr>
            </w:pPr>
            <w:r w:rsidRPr="0026751E">
              <w:rPr>
                <w:rFonts w:ascii="微软雅黑" w:eastAsia="微软雅黑" w:hAnsi="微软雅黑" w:cs="宋体" w:hint="eastAsia"/>
                <w:sz w:val="21"/>
                <w:szCs w:val="21"/>
              </w:rPr>
              <w:t>提供统一地址清洗融合治理服务，包括业务地址评估、业务地址预处理、业务地址规范性治理、业务地址空间性治理、业务地址语义挖掘、业务地址与标准地址关联匹配、数据人工运营服务、数据质检服务等内容。</w:t>
            </w:r>
          </w:p>
        </w:tc>
        <w:tc>
          <w:tcPr>
            <w:tcW w:w="3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299DC4"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1</w:t>
            </w:r>
            <w:r w:rsidRPr="0026751E">
              <w:rPr>
                <w:rFonts w:ascii="微软雅黑" w:eastAsia="微软雅黑" w:hAnsi="微软雅黑" w:cs="宋体" w:hint="eastAsia"/>
                <w:sz w:val="21"/>
                <w:szCs w:val="21"/>
              </w:rPr>
              <w:t>项</w:t>
            </w:r>
          </w:p>
        </w:tc>
        <w:tc>
          <w:tcPr>
            <w:tcW w:w="4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9642F2"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服务</w:t>
            </w:r>
          </w:p>
        </w:tc>
      </w:tr>
      <w:tr w:rsidR="0026751E" w:rsidRPr="0026751E" w14:paraId="643F7BB5" w14:textId="77777777">
        <w:tc>
          <w:tcPr>
            <w:tcW w:w="364" w:type="pct"/>
            <w:vMerge/>
            <w:tcBorders>
              <w:left w:val="single" w:sz="4" w:space="0" w:color="000000"/>
              <w:bottom w:val="single" w:sz="4" w:space="0" w:color="000000"/>
              <w:right w:val="single" w:sz="4" w:space="0" w:color="000000"/>
            </w:tcBorders>
            <w:shd w:val="clear" w:color="auto" w:fill="auto"/>
            <w:vAlign w:val="center"/>
          </w:tcPr>
          <w:p w14:paraId="15127D34" w14:textId="77777777" w:rsidR="00FB75BD" w:rsidRPr="0026751E" w:rsidRDefault="00FB75BD">
            <w:pPr>
              <w:widowControl/>
              <w:snapToGrid w:val="0"/>
              <w:jc w:val="center"/>
              <w:rPr>
                <w:rFonts w:ascii="微软雅黑" w:eastAsia="微软雅黑" w:hAnsi="微软雅黑" w:cs="宋体"/>
                <w:sz w:val="21"/>
                <w:szCs w:val="21"/>
              </w:rPr>
            </w:pPr>
          </w:p>
        </w:tc>
        <w:tc>
          <w:tcPr>
            <w:tcW w:w="583" w:type="pct"/>
            <w:vMerge/>
            <w:tcBorders>
              <w:left w:val="single" w:sz="4" w:space="0" w:color="000000"/>
              <w:bottom w:val="single" w:sz="4" w:space="0" w:color="000000"/>
              <w:right w:val="single" w:sz="4" w:space="0" w:color="000000"/>
            </w:tcBorders>
            <w:shd w:val="clear" w:color="auto" w:fill="auto"/>
            <w:vAlign w:val="center"/>
          </w:tcPr>
          <w:p w14:paraId="0159E054" w14:textId="77777777" w:rsidR="00FB75BD" w:rsidRPr="0026751E" w:rsidRDefault="00FB75BD">
            <w:pPr>
              <w:widowControl/>
              <w:snapToGrid w:val="0"/>
              <w:jc w:val="center"/>
              <w:rPr>
                <w:rFonts w:ascii="微软雅黑" w:eastAsia="微软雅黑" w:hAnsi="微软雅黑" w:cs="宋体"/>
                <w:sz w:val="21"/>
                <w:szCs w:val="21"/>
              </w:rPr>
            </w:pPr>
          </w:p>
        </w:tc>
        <w:tc>
          <w:tcPr>
            <w:tcW w:w="32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FF9EF9" w14:textId="77777777" w:rsidR="00FB75BD" w:rsidRPr="0026751E" w:rsidRDefault="001522BF">
            <w:pPr>
              <w:widowControl/>
              <w:snapToGrid w:val="0"/>
              <w:ind w:firstLineChars="200" w:firstLine="420"/>
              <w:jc w:val="left"/>
              <w:rPr>
                <w:rFonts w:ascii="微软雅黑" w:eastAsia="微软雅黑" w:hAnsi="微软雅黑" w:cs="宋体"/>
                <w:sz w:val="21"/>
                <w:szCs w:val="21"/>
              </w:rPr>
            </w:pPr>
            <w:r w:rsidRPr="0026751E">
              <w:rPr>
                <w:rFonts w:ascii="微软雅黑" w:eastAsia="微软雅黑" w:hAnsi="微软雅黑" w:cs="宋体" w:hint="eastAsia"/>
                <w:sz w:val="21"/>
                <w:szCs w:val="21"/>
              </w:rPr>
              <w:t>将标准地址数据、统一地址管理及服务系统整体迁移至市大数据发展局并做信创化适配，并向全市提供地址服务编码、逆向地理编码服务、地址标准化服务、地址关联服务、标准地址智能匹配服务、地址类型查询服务、地址规范化服务、智能输入提示服务、关键字搜索服务和业务网格查询服务等。</w:t>
            </w:r>
          </w:p>
        </w:tc>
        <w:tc>
          <w:tcPr>
            <w:tcW w:w="3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82B9F5"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sz w:val="21"/>
                <w:szCs w:val="21"/>
              </w:rPr>
              <w:t>1</w:t>
            </w:r>
            <w:r w:rsidRPr="0026751E">
              <w:rPr>
                <w:rFonts w:ascii="微软雅黑" w:eastAsia="微软雅黑" w:hAnsi="微软雅黑" w:cs="宋体"/>
                <w:sz w:val="21"/>
                <w:szCs w:val="21"/>
              </w:rPr>
              <w:t>套</w:t>
            </w:r>
          </w:p>
        </w:tc>
        <w:tc>
          <w:tcPr>
            <w:tcW w:w="4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24C8FD"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标准产品</w:t>
            </w:r>
          </w:p>
        </w:tc>
      </w:tr>
      <w:tr w:rsidR="0026751E" w:rsidRPr="0026751E" w14:paraId="672D0F4C" w14:textId="77777777">
        <w:tc>
          <w:tcPr>
            <w:tcW w:w="3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79BADF"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1</w:t>
            </w:r>
            <w:r w:rsidRPr="0026751E">
              <w:rPr>
                <w:rFonts w:ascii="微软雅黑" w:eastAsia="微软雅黑" w:hAnsi="微软雅黑" w:cs="宋体"/>
                <w:sz w:val="21"/>
                <w:szCs w:val="21"/>
              </w:rPr>
              <w:t>5</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030156"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数据治理</w:t>
            </w:r>
            <w:r w:rsidRPr="0026751E">
              <w:rPr>
                <w:rFonts w:ascii="微软雅黑" w:eastAsia="微软雅黑" w:hAnsi="微软雅黑" w:cs="宋体" w:hint="eastAsia"/>
                <w:sz w:val="21"/>
                <w:szCs w:val="21"/>
              </w:rPr>
              <w:lastRenderedPageBreak/>
              <w:t>服务</w:t>
            </w:r>
          </w:p>
        </w:tc>
        <w:tc>
          <w:tcPr>
            <w:tcW w:w="32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5711B0" w14:textId="77777777" w:rsidR="00FB75BD" w:rsidRPr="0026751E" w:rsidRDefault="001522BF">
            <w:pPr>
              <w:widowControl/>
              <w:snapToGrid w:val="0"/>
              <w:ind w:firstLineChars="200" w:firstLine="420"/>
              <w:jc w:val="left"/>
              <w:rPr>
                <w:rFonts w:ascii="微软雅黑" w:eastAsia="微软雅黑" w:hAnsi="微软雅黑" w:cs="宋体"/>
                <w:sz w:val="21"/>
                <w:szCs w:val="21"/>
              </w:rPr>
            </w:pPr>
            <w:r w:rsidRPr="0026751E">
              <w:rPr>
                <w:rFonts w:ascii="微软雅黑" w:eastAsia="微软雅黑" w:hAnsi="微软雅黑" w:cs="宋体" w:hint="eastAsia"/>
                <w:sz w:val="21"/>
                <w:szCs w:val="21"/>
              </w:rPr>
              <w:lastRenderedPageBreak/>
              <w:t>为保障公共数据资源管理系统的正常部署和业务开展，对</w:t>
            </w:r>
            <w:r w:rsidRPr="0026751E">
              <w:rPr>
                <w:rFonts w:ascii="微软雅黑" w:eastAsia="微软雅黑" w:hAnsi="微软雅黑" w:cs="宋体" w:hint="eastAsia"/>
                <w:sz w:val="21"/>
                <w:szCs w:val="21"/>
              </w:rPr>
              <w:lastRenderedPageBreak/>
              <w:t>公共数据服务门户子系统，公共数据共享子系统、公共数据开放子系统、公共数据授权运营子系统、数据供需对接子系统、数据目录子系统、一数一源一标准治理子系统、数据归集子系统、数据高铁管理子系统、数据仓等开展数据治理服务以及相关业务工作。</w:t>
            </w:r>
          </w:p>
        </w:tc>
        <w:tc>
          <w:tcPr>
            <w:tcW w:w="3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4E77C9"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lastRenderedPageBreak/>
              <w:t>1</w:t>
            </w:r>
            <w:r w:rsidRPr="0026751E">
              <w:rPr>
                <w:rFonts w:ascii="微软雅黑" w:eastAsia="微软雅黑" w:hAnsi="微软雅黑" w:cs="宋体" w:hint="eastAsia"/>
                <w:sz w:val="21"/>
                <w:szCs w:val="21"/>
              </w:rPr>
              <w:t>项</w:t>
            </w:r>
          </w:p>
        </w:tc>
        <w:tc>
          <w:tcPr>
            <w:tcW w:w="4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56349B"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服务</w:t>
            </w:r>
          </w:p>
        </w:tc>
      </w:tr>
      <w:tr w:rsidR="0026751E" w:rsidRPr="0026751E" w14:paraId="0CA013B0" w14:textId="77777777">
        <w:tc>
          <w:tcPr>
            <w:tcW w:w="3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B0D384"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sz w:val="21"/>
                <w:szCs w:val="21"/>
              </w:rPr>
              <w:t>16</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AF40EE"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安全保障服务</w:t>
            </w:r>
          </w:p>
        </w:tc>
        <w:tc>
          <w:tcPr>
            <w:tcW w:w="32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65A92FF" w14:textId="77777777" w:rsidR="00FB75BD" w:rsidRPr="0026751E" w:rsidRDefault="001522BF">
            <w:pPr>
              <w:widowControl/>
              <w:snapToGrid w:val="0"/>
              <w:ind w:firstLineChars="200" w:firstLine="420"/>
              <w:jc w:val="left"/>
              <w:rPr>
                <w:rFonts w:ascii="微软雅黑" w:eastAsia="微软雅黑" w:hAnsi="微软雅黑" w:cs="宋体"/>
                <w:sz w:val="21"/>
                <w:szCs w:val="21"/>
              </w:rPr>
            </w:pPr>
            <w:r w:rsidRPr="0026751E">
              <w:rPr>
                <w:rFonts w:ascii="微软雅黑" w:eastAsia="微软雅黑" w:hAnsi="微软雅黑" w:cs="宋体" w:hint="eastAsia"/>
                <w:sz w:val="21"/>
                <w:szCs w:val="21"/>
              </w:rPr>
              <w:t>向上承接各类制度规范的拆分和解读，使之成为具体可落地、可执行的安全策略；向下基于统一的、全局的安全策略驱动和调度各种能力组件（安全产品）执行各种安全策略。提供对安全运营服务的支撑，使得制度、规范、流程、风险评估、安全能力、安全策略形成闭环，从而为公共数据资源管理系统的网络安全、数据安全等构建起一套综合的防护体系。</w:t>
            </w:r>
          </w:p>
        </w:tc>
        <w:tc>
          <w:tcPr>
            <w:tcW w:w="3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C624BE"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1</w:t>
            </w:r>
            <w:r w:rsidRPr="0026751E">
              <w:rPr>
                <w:rFonts w:ascii="微软雅黑" w:eastAsia="微软雅黑" w:hAnsi="微软雅黑" w:cs="宋体" w:hint="eastAsia"/>
                <w:sz w:val="21"/>
                <w:szCs w:val="21"/>
              </w:rPr>
              <w:t>项</w:t>
            </w:r>
          </w:p>
        </w:tc>
        <w:tc>
          <w:tcPr>
            <w:tcW w:w="4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7C5A47"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服务</w:t>
            </w:r>
          </w:p>
        </w:tc>
      </w:tr>
      <w:tr w:rsidR="0026751E" w:rsidRPr="0026751E" w14:paraId="10195575" w14:textId="77777777">
        <w:tc>
          <w:tcPr>
            <w:tcW w:w="3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1FFBC2"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sz w:val="21"/>
                <w:szCs w:val="21"/>
              </w:rPr>
              <w:t>17</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0A43DB"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密码应用安全服务</w:t>
            </w:r>
          </w:p>
        </w:tc>
        <w:tc>
          <w:tcPr>
            <w:tcW w:w="32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6D9DE22" w14:textId="77777777" w:rsidR="00FB75BD" w:rsidRPr="0026751E" w:rsidRDefault="001522BF">
            <w:pPr>
              <w:widowControl/>
              <w:snapToGrid w:val="0"/>
              <w:ind w:firstLineChars="200" w:firstLine="420"/>
              <w:jc w:val="left"/>
              <w:rPr>
                <w:rFonts w:ascii="微软雅黑" w:eastAsia="微软雅黑" w:hAnsi="微软雅黑" w:cs="宋体"/>
                <w:sz w:val="21"/>
                <w:szCs w:val="21"/>
              </w:rPr>
            </w:pPr>
            <w:r w:rsidRPr="0026751E">
              <w:rPr>
                <w:rFonts w:ascii="微软雅黑" w:eastAsia="微软雅黑" w:hAnsi="微软雅黑" w:cs="宋体" w:hint="eastAsia"/>
                <w:sz w:val="21"/>
                <w:szCs w:val="21"/>
              </w:rPr>
              <w:t>建设密码应用安全系统，主要包含签名密码服务、存证管理密码服务、时间戳密码服务、密钥管理服务、数据加解密服务、</w:t>
            </w:r>
            <w:r w:rsidRPr="0026751E">
              <w:rPr>
                <w:rFonts w:ascii="微软雅黑" w:eastAsia="微软雅黑" w:hAnsi="微软雅黑" w:cs="宋体" w:hint="eastAsia"/>
                <w:sz w:val="21"/>
                <w:szCs w:val="21"/>
              </w:rPr>
              <w:t>SSL</w:t>
            </w:r>
            <w:r w:rsidRPr="0026751E">
              <w:rPr>
                <w:rFonts w:ascii="微软雅黑" w:eastAsia="微软雅黑" w:hAnsi="微软雅黑" w:cs="宋体" w:hint="eastAsia"/>
                <w:sz w:val="21"/>
                <w:szCs w:val="21"/>
              </w:rPr>
              <w:t>网关服务等五方面内容。</w:t>
            </w:r>
          </w:p>
        </w:tc>
        <w:tc>
          <w:tcPr>
            <w:tcW w:w="3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2B9352" w14:textId="77777777" w:rsidR="00FB75BD" w:rsidRPr="0026751E" w:rsidRDefault="001522BF">
            <w:pPr>
              <w:widowControl/>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1</w:t>
            </w:r>
            <w:r w:rsidRPr="0026751E">
              <w:rPr>
                <w:rFonts w:ascii="微软雅黑" w:eastAsia="微软雅黑" w:hAnsi="微软雅黑" w:cs="宋体" w:hint="eastAsia"/>
                <w:sz w:val="21"/>
                <w:szCs w:val="21"/>
              </w:rPr>
              <w:t>项</w:t>
            </w:r>
          </w:p>
        </w:tc>
        <w:tc>
          <w:tcPr>
            <w:tcW w:w="4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BF89E1"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服务</w:t>
            </w:r>
          </w:p>
        </w:tc>
      </w:tr>
      <w:tr w:rsidR="0026751E" w:rsidRPr="0026751E" w14:paraId="09517A63" w14:textId="77777777">
        <w:tc>
          <w:tcPr>
            <w:tcW w:w="3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F01F61"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sz w:val="21"/>
                <w:szCs w:val="21"/>
              </w:rPr>
              <w:t>18</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F096B8" w14:textId="77777777" w:rsidR="00FB75BD" w:rsidRPr="0026751E" w:rsidRDefault="001522BF">
            <w:pPr>
              <w:widowControl/>
              <w:jc w:val="center"/>
              <w:rPr>
                <w:rFonts w:ascii="微软雅黑" w:eastAsia="微软雅黑" w:hAnsi="微软雅黑" w:cs="宋体"/>
                <w:sz w:val="21"/>
                <w:szCs w:val="21"/>
                <w:highlight w:val="yellow"/>
              </w:rPr>
            </w:pPr>
            <w:r w:rsidRPr="0026751E">
              <w:rPr>
                <w:rFonts w:ascii="微软雅黑" w:eastAsia="微软雅黑" w:hAnsi="微软雅黑" w:cs="宋体" w:hint="eastAsia"/>
                <w:sz w:val="21"/>
                <w:szCs w:val="21"/>
              </w:rPr>
              <w:t>集成服务</w:t>
            </w:r>
          </w:p>
        </w:tc>
        <w:tc>
          <w:tcPr>
            <w:tcW w:w="32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D2D974" w14:textId="77777777" w:rsidR="00FB75BD" w:rsidRPr="0026751E" w:rsidRDefault="001522BF">
            <w:pPr>
              <w:widowControl/>
              <w:ind w:firstLineChars="200" w:firstLine="420"/>
              <w:jc w:val="left"/>
              <w:rPr>
                <w:rFonts w:ascii="微软雅黑" w:eastAsia="微软雅黑" w:hAnsi="微软雅黑" w:cs="宋体"/>
                <w:sz w:val="21"/>
                <w:szCs w:val="21"/>
                <w:highlight w:val="yellow"/>
              </w:rPr>
            </w:pPr>
            <w:r w:rsidRPr="0026751E">
              <w:rPr>
                <w:rFonts w:ascii="微软雅黑" w:eastAsia="微软雅黑" w:hAnsi="微软雅黑" w:cs="宋体" w:hint="eastAsia"/>
                <w:sz w:val="21"/>
                <w:szCs w:val="21"/>
              </w:rPr>
              <w:t>包含本项目的集成服务。</w:t>
            </w:r>
          </w:p>
        </w:tc>
        <w:tc>
          <w:tcPr>
            <w:tcW w:w="3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ECEAFF" w14:textId="77777777" w:rsidR="00FB75BD" w:rsidRPr="0026751E" w:rsidRDefault="001522BF">
            <w:pPr>
              <w:widowControl/>
              <w:jc w:val="center"/>
              <w:rPr>
                <w:rFonts w:ascii="微软雅黑" w:eastAsia="微软雅黑" w:hAnsi="微软雅黑" w:cs="宋体"/>
                <w:sz w:val="21"/>
                <w:szCs w:val="21"/>
                <w:highlight w:val="yellow"/>
              </w:rPr>
            </w:pPr>
            <w:r w:rsidRPr="0026751E">
              <w:rPr>
                <w:rFonts w:ascii="微软雅黑" w:eastAsia="微软雅黑" w:hAnsi="微软雅黑" w:cs="宋体" w:hint="eastAsia"/>
                <w:sz w:val="21"/>
                <w:szCs w:val="21"/>
              </w:rPr>
              <w:t>1</w:t>
            </w:r>
            <w:r w:rsidRPr="0026751E">
              <w:rPr>
                <w:rFonts w:ascii="微软雅黑" w:eastAsia="微软雅黑" w:hAnsi="微软雅黑" w:cs="宋体" w:hint="eastAsia"/>
                <w:sz w:val="21"/>
                <w:szCs w:val="21"/>
              </w:rPr>
              <w:t>项</w:t>
            </w:r>
          </w:p>
        </w:tc>
        <w:tc>
          <w:tcPr>
            <w:tcW w:w="4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FFE06D" w14:textId="77777777" w:rsidR="00FB75BD" w:rsidRPr="0026751E" w:rsidRDefault="001522BF">
            <w:pPr>
              <w:widowControl/>
              <w:snapToGrid w:val="0"/>
              <w:jc w:val="center"/>
              <w:rPr>
                <w:rFonts w:ascii="微软雅黑" w:eastAsia="微软雅黑" w:hAnsi="微软雅黑" w:cs="宋体"/>
                <w:sz w:val="21"/>
                <w:szCs w:val="21"/>
                <w:highlight w:val="yellow"/>
              </w:rPr>
            </w:pPr>
            <w:r w:rsidRPr="0026751E">
              <w:rPr>
                <w:rFonts w:ascii="微软雅黑" w:eastAsia="微软雅黑" w:hAnsi="微软雅黑" w:cs="宋体" w:hint="eastAsia"/>
                <w:sz w:val="21"/>
                <w:szCs w:val="21"/>
              </w:rPr>
              <w:t>服务</w:t>
            </w:r>
          </w:p>
        </w:tc>
      </w:tr>
      <w:tr w:rsidR="0026751E" w:rsidRPr="0026751E" w14:paraId="04BE1EDC" w14:textId="77777777">
        <w:tc>
          <w:tcPr>
            <w:tcW w:w="3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D0D1B4" w14:textId="77777777" w:rsidR="00FB75BD" w:rsidRPr="0026751E" w:rsidRDefault="001522BF">
            <w:pPr>
              <w:widowControl/>
              <w:snapToGrid w:val="0"/>
              <w:jc w:val="center"/>
              <w:rPr>
                <w:rFonts w:ascii="微软雅黑" w:eastAsia="微软雅黑" w:hAnsi="微软雅黑" w:cs="宋体"/>
                <w:sz w:val="21"/>
                <w:szCs w:val="21"/>
              </w:rPr>
            </w:pPr>
            <w:bookmarkStart w:id="31" w:name="_Toc150518275"/>
            <w:bookmarkEnd w:id="31"/>
            <w:r w:rsidRPr="0026751E">
              <w:rPr>
                <w:rFonts w:ascii="微软雅黑" w:eastAsia="微软雅黑" w:hAnsi="微软雅黑" w:cs="宋体"/>
                <w:sz w:val="21"/>
                <w:szCs w:val="21"/>
              </w:rPr>
              <w:t>19</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09A08A"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应用开发间接服务</w:t>
            </w:r>
          </w:p>
        </w:tc>
        <w:tc>
          <w:tcPr>
            <w:tcW w:w="32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607FD0" w14:textId="77777777" w:rsidR="00FB75BD" w:rsidRPr="0026751E" w:rsidRDefault="001522BF">
            <w:pPr>
              <w:widowControl/>
              <w:snapToGrid w:val="0"/>
              <w:ind w:firstLineChars="200" w:firstLine="420"/>
              <w:jc w:val="left"/>
              <w:rPr>
                <w:rFonts w:ascii="微软雅黑" w:eastAsia="微软雅黑" w:hAnsi="微软雅黑" w:cs="宋体"/>
                <w:sz w:val="21"/>
                <w:szCs w:val="21"/>
              </w:rPr>
            </w:pPr>
            <w:r w:rsidRPr="0026751E">
              <w:rPr>
                <w:rFonts w:ascii="微软雅黑" w:eastAsia="微软雅黑" w:hAnsi="微软雅黑" w:cs="宋体" w:hint="eastAsia"/>
                <w:sz w:val="21"/>
                <w:szCs w:val="21"/>
              </w:rPr>
              <w:t>包含安全生产、软件测评、网络安全等级保护测评、密码应用安全性评估等服务。</w:t>
            </w:r>
          </w:p>
        </w:tc>
        <w:tc>
          <w:tcPr>
            <w:tcW w:w="3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141272" w14:textId="77777777" w:rsidR="00FB75BD" w:rsidRPr="0026751E" w:rsidRDefault="001522BF">
            <w:pPr>
              <w:widowControl/>
              <w:jc w:val="center"/>
              <w:rPr>
                <w:rFonts w:ascii="微软雅黑" w:eastAsia="微软雅黑" w:hAnsi="微软雅黑" w:cs="宋体"/>
                <w:sz w:val="21"/>
                <w:szCs w:val="21"/>
              </w:rPr>
            </w:pPr>
            <w:r w:rsidRPr="0026751E">
              <w:rPr>
                <w:rFonts w:ascii="微软雅黑" w:eastAsia="微软雅黑" w:hAnsi="微软雅黑"/>
                <w:bCs/>
                <w:kern w:val="0"/>
                <w:sz w:val="21"/>
                <w:szCs w:val="21"/>
                <w:lang w:val="zh-CN"/>
              </w:rPr>
              <w:t>1</w:t>
            </w:r>
            <w:r w:rsidRPr="0026751E">
              <w:rPr>
                <w:rFonts w:ascii="微软雅黑" w:eastAsia="微软雅黑" w:hAnsi="微软雅黑" w:cs="宋体" w:hint="eastAsia"/>
                <w:sz w:val="21"/>
                <w:szCs w:val="21"/>
              </w:rPr>
              <w:t>项</w:t>
            </w:r>
          </w:p>
        </w:tc>
        <w:tc>
          <w:tcPr>
            <w:tcW w:w="4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148EFB" w14:textId="77777777" w:rsidR="00FB75BD" w:rsidRPr="0026751E" w:rsidRDefault="001522BF">
            <w:pPr>
              <w:widowControl/>
              <w:snapToGrid w:val="0"/>
              <w:jc w:val="center"/>
              <w:rPr>
                <w:rFonts w:ascii="微软雅黑" w:eastAsia="微软雅黑" w:hAnsi="微软雅黑" w:cs="宋体"/>
                <w:sz w:val="21"/>
                <w:szCs w:val="21"/>
              </w:rPr>
            </w:pPr>
            <w:r w:rsidRPr="0026751E">
              <w:rPr>
                <w:rFonts w:ascii="微软雅黑" w:eastAsia="微软雅黑" w:hAnsi="微软雅黑" w:cs="宋体" w:hint="eastAsia"/>
                <w:sz w:val="21"/>
                <w:szCs w:val="21"/>
              </w:rPr>
              <w:t>服务</w:t>
            </w:r>
          </w:p>
        </w:tc>
      </w:tr>
      <w:tr w:rsidR="0026751E" w:rsidRPr="0026751E" w14:paraId="399AA690" w14:textId="77777777">
        <w:trPr>
          <w:trHeight w:val="492"/>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0CB29213" w14:textId="77777777" w:rsidR="00FB75BD" w:rsidRPr="0026751E" w:rsidRDefault="001522BF">
            <w:pPr>
              <w:widowControl/>
              <w:snapToGrid w:val="0"/>
              <w:jc w:val="left"/>
              <w:rPr>
                <w:rFonts w:ascii="微软雅黑" w:eastAsia="微软雅黑" w:hAnsi="微软雅黑" w:cs="宋体"/>
                <w:sz w:val="21"/>
                <w:szCs w:val="21"/>
              </w:rPr>
            </w:pPr>
            <w:bookmarkStart w:id="32" w:name="_Toc21932"/>
            <w:bookmarkStart w:id="33" w:name="_Toc151128001"/>
            <w:bookmarkStart w:id="34" w:name="_Toc25294"/>
            <w:r w:rsidRPr="0026751E">
              <w:rPr>
                <w:rFonts w:ascii="微软雅黑" w:eastAsia="微软雅黑" w:hAnsi="微软雅黑" w:cs="宋体" w:hint="eastAsia"/>
                <w:sz w:val="21"/>
                <w:szCs w:val="21"/>
              </w:rPr>
              <w:t>备注：本项目安全建设须符合数字重庆一体化智能化公共数据平台整体安全建设要求。</w:t>
            </w:r>
          </w:p>
        </w:tc>
      </w:tr>
    </w:tbl>
    <w:p w14:paraId="7CF4BCF9" w14:textId="77777777" w:rsidR="00FB75BD" w:rsidRPr="0026751E" w:rsidRDefault="001522BF">
      <w:pPr>
        <w:pStyle w:val="2b"/>
        <w:snapToGrid/>
        <w:spacing w:line="440" w:lineRule="exact"/>
        <w:ind w:firstLineChars="200" w:firstLine="480"/>
        <w:rPr>
          <w:rFonts w:ascii="微软雅黑" w:eastAsia="微软雅黑" w:hAnsi="微软雅黑"/>
          <w:b/>
          <w:bCs/>
          <w:sz w:val="24"/>
        </w:rPr>
      </w:pPr>
      <w:bookmarkStart w:id="35" w:name="_Toc151578119"/>
      <w:r w:rsidRPr="0026751E">
        <w:rPr>
          <w:rFonts w:ascii="微软雅黑" w:eastAsia="微软雅黑" w:hAnsi="微软雅黑" w:hint="eastAsia"/>
          <w:b/>
          <w:bCs/>
          <w:sz w:val="24"/>
        </w:rPr>
        <w:t>（二</w:t>
      </w:r>
      <w:bookmarkStart w:id="36" w:name="_Toc7684"/>
      <w:bookmarkEnd w:id="32"/>
      <w:r w:rsidRPr="0026751E">
        <w:rPr>
          <w:rFonts w:ascii="微软雅黑" w:eastAsia="微软雅黑" w:hAnsi="微软雅黑" w:hint="eastAsia"/>
          <w:b/>
          <w:bCs/>
          <w:sz w:val="24"/>
        </w:rPr>
        <w:t>）建设背景</w:t>
      </w:r>
      <w:bookmarkEnd w:id="33"/>
      <w:bookmarkEnd w:id="35"/>
      <w:bookmarkEnd w:id="36"/>
    </w:p>
    <w:p w14:paraId="5402946B" w14:textId="77777777" w:rsidR="00FB75BD" w:rsidRPr="0026751E" w:rsidRDefault="001522BF" w:rsidP="000D62E7">
      <w:pPr>
        <w:pStyle w:val="afffffff8"/>
        <w:spacing w:after="0" w:line="440" w:lineRule="exact"/>
        <w:ind w:firstLineChars="200"/>
        <w:rPr>
          <w:rFonts w:ascii="微软雅黑" w:eastAsia="微软雅黑" w:hAnsi="微软雅黑" w:cs="微软雅黑"/>
          <w:sz w:val="21"/>
          <w:szCs w:val="21"/>
        </w:rPr>
      </w:pPr>
      <w:r w:rsidRPr="0026751E">
        <w:rPr>
          <w:rFonts w:ascii="微软雅黑" w:eastAsia="微软雅黑" w:hAnsi="微软雅黑" w:cs="微软雅黑" w:hint="eastAsia"/>
          <w:sz w:val="21"/>
          <w:szCs w:val="21"/>
        </w:rPr>
        <w:t>为深入贯彻落实习近平总书记关于分级分类推进新型智慧城市建设的重要指示精神，全面落实党的十九大报告提出的建设网络强国、数字中国、智慧社会的战略部署，加快推进我市新型智慧城市建设，加速政务数据资源“聚通用”，赋能各领域业务应用。重庆市政府先后出台了《重庆市以大数据智能化为引领的创新驱动发展战略行动计划（</w:t>
      </w:r>
      <w:r w:rsidRPr="0026751E">
        <w:rPr>
          <w:rFonts w:ascii="微软雅黑" w:eastAsia="微软雅黑" w:hAnsi="微软雅黑" w:cs="微软雅黑" w:hint="eastAsia"/>
          <w:sz w:val="21"/>
          <w:szCs w:val="21"/>
        </w:rPr>
        <w:t>2018</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2020</w:t>
      </w:r>
      <w:r w:rsidRPr="0026751E">
        <w:rPr>
          <w:rFonts w:ascii="微软雅黑" w:eastAsia="微软雅黑" w:hAnsi="微软雅黑" w:cs="微软雅黑" w:hint="eastAsia"/>
          <w:sz w:val="21"/>
          <w:szCs w:val="21"/>
        </w:rPr>
        <w:t>年）》（渝委发〔</w:t>
      </w:r>
      <w:r w:rsidRPr="0026751E">
        <w:rPr>
          <w:rFonts w:ascii="微软雅黑" w:eastAsia="微软雅黑" w:hAnsi="微软雅黑" w:cs="微软雅黑" w:hint="eastAsia"/>
          <w:sz w:val="21"/>
          <w:szCs w:val="21"/>
        </w:rPr>
        <w:t>2018</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13</w:t>
      </w:r>
      <w:r w:rsidRPr="0026751E">
        <w:rPr>
          <w:rFonts w:ascii="微软雅黑" w:eastAsia="微软雅黑" w:hAnsi="微软雅黑" w:cs="微软雅黑" w:hint="eastAsia"/>
          <w:sz w:val="21"/>
          <w:szCs w:val="21"/>
        </w:rPr>
        <w:t>号）、《重庆市政务数据资源管理暂行办法（重庆市人民政府令第</w:t>
      </w:r>
      <w:r w:rsidRPr="0026751E">
        <w:rPr>
          <w:rFonts w:ascii="微软雅黑" w:eastAsia="微软雅黑" w:hAnsi="微软雅黑" w:cs="微软雅黑" w:hint="eastAsia"/>
          <w:sz w:val="21"/>
          <w:szCs w:val="21"/>
        </w:rPr>
        <w:t>328</w:t>
      </w:r>
      <w:r w:rsidRPr="0026751E">
        <w:rPr>
          <w:rFonts w:ascii="微软雅黑" w:eastAsia="微软雅黑" w:hAnsi="微软雅黑" w:cs="微软雅黑" w:hint="eastAsia"/>
          <w:sz w:val="21"/>
          <w:szCs w:val="21"/>
        </w:rPr>
        <w:t>号）》、《重庆市新型智慧城市建设方案（</w:t>
      </w:r>
      <w:r w:rsidRPr="0026751E">
        <w:rPr>
          <w:rFonts w:ascii="微软雅黑" w:eastAsia="微软雅黑" w:hAnsi="微软雅黑" w:cs="微软雅黑" w:hint="eastAsia"/>
          <w:sz w:val="21"/>
          <w:szCs w:val="21"/>
        </w:rPr>
        <w:t>2019-2022</w:t>
      </w:r>
      <w:r w:rsidRPr="0026751E">
        <w:rPr>
          <w:rFonts w:ascii="微软雅黑" w:eastAsia="微软雅黑" w:hAnsi="微软雅黑" w:cs="微软雅黑" w:hint="eastAsia"/>
          <w:sz w:val="21"/>
          <w:szCs w:val="21"/>
        </w:rPr>
        <w:t>年）》、《重庆市全面推行“云长制”实施方案》</w:t>
      </w:r>
      <w:r w:rsidRPr="0026751E">
        <w:rPr>
          <w:rFonts w:ascii="微软雅黑" w:eastAsia="微软雅黑" w:hAnsi="微软雅黑" w:cs="微软雅黑" w:hint="eastAsia"/>
          <w:sz w:val="21"/>
          <w:szCs w:val="21"/>
        </w:rPr>
        <w:t>等文件。文件要求：围绕我市经济社会发展需求，聚焦大数据智能化创新深度发力，以“</w:t>
      </w:r>
      <w:r w:rsidRPr="0026751E">
        <w:rPr>
          <w:rFonts w:ascii="微软雅黑" w:eastAsia="微软雅黑" w:hAnsi="微软雅黑" w:cs="微软雅黑" w:hint="eastAsia"/>
          <w:sz w:val="21"/>
          <w:szCs w:val="21"/>
        </w:rPr>
        <w:t>135</w:t>
      </w:r>
      <w:r w:rsidRPr="0026751E">
        <w:rPr>
          <w:rFonts w:ascii="微软雅黑" w:eastAsia="微软雅黑" w:hAnsi="微软雅黑" w:cs="微软雅黑" w:hint="eastAsia"/>
          <w:sz w:val="21"/>
          <w:szCs w:val="21"/>
        </w:rPr>
        <w:t>”总体架构推进全市新型智慧城市建设，构建与物理城市同生共存、虚实交互的数字孪生城市，开启全域感知、互联协同、数字运营、智能决策、运转高效的智慧城市发展新图景。“</w:t>
      </w: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即一个智能中枢，由数字重庆云平台、重庆市城市大数据资源中心和智慧城市综合服务平台组成。重庆市城市大数据资源中心是智能中枢的核心组成部分，依托数字重庆云平台建设，集中存储政务数据资源，是我市政务数据资源管理基础平台，为我市提供统一的政务数据资源管理服务。</w:t>
      </w:r>
    </w:p>
    <w:p w14:paraId="02049F5F" w14:textId="77777777" w:rsidR="00FB75BD" w:rsidRPr="0026751E" w:rsidRDefault="001522BF" w:rsidP="000D62E7">
      <w:pPr>
        <w:pStyle w:val="2b"/>
        <w:snapToGrid/>
        <w:spacing w:line="440" w:lineRule="exact"/>
        <w:ind w:firstLineChars="200" w:firstLine="480"/>
        <w:rPr>
          <w:rFonts w:ascii="微软雅黑" w:eastAsia="微软雅黑" w:hAnsi="微软雅黑"/>
          <w:b/>
          <w:bCs/>
          <w:sz w:val="24"/>
        </w:rPr>
      </w:pPr>
      <w:bookmarkStart w:id="37" w:name="_Toc151128002"/>
      <w:bookmarkStart w:id="38" w:name="_Toc23515"/>
      <w:bookmarkStart w:id="39" w:name="_Toc151578120"/>
      <w:r w:rsidRPr="0026751E">
        <w:rPr>
          <w:rFonts w:ascii="微软雅黑" w:eastAsia="微软雅黑" w:hAnsi="微软雅黑" w:hint="eastAsia"/>
          <w:b/>
          <w:bCs/>
          <w:sz w:val="24"/>
        </w:rPr>
        <w:t>（三）建设</w:t>
      </w:r>
      <w:r w:rsidRPr="0026751E">
        <w:rPr>
          <w:rFonts w:ascii="微软雅黑" w:eastAsia="微软雅黑" w:hAnsi="微软雅黑" w:hint="eastAsia"/>
          <w:b/>
          <w:bCs/>
          <w:sz w:val="24"/>
        </w:rPr>
        <w:t>目标</w:t>
      </w:r>
      <w:bookmarkEnd w:id="37"/>
      <w:bookmarkEnd w:id="38"/>
      <w:bookmarkEnd w:id="39"/>
    </w:p>
    <w:p w14:paraId="0662B278" w14:textId="77777777" w:rsidR="00FB75BD" w:rsidRPr="0026751E" w:rsidRDefault="001522BF" w:rsidP="000D62E7">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本应用按照统一规划、统一架构、统一标准、统一支撑、统一管理、统一运维原则，形成上连国家，向下纵贯市、区县、乡镇（街道）三个层级的数据资源枢纽通道，全面形成数据资源的</w:t>
      </w:r>
      <w:r w:rsidRPr="0026751E">
        <w:rPr>
          <w:rFonts w:ascii="微软雅黑" w:eastAsia="微软雅黑" w:hAnsi="微软雅黑" w:cs="微软雅黑" w:hint="eastAsia"/>
          <w:sz w:val="21"/>
          <w:szCs w:val="21"/>
        </w:rPr>
        <w:lastRenderedPageBreak/>
        <w:t>编目、供需、归集、治理、数据仓、共享、开放及开发利用和安全管理等系统能力，全面提升重庆市数据服务一体化水平。</w:t>
      </w:r>
    </w:p>
    <w:p w14:paraId="1365467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一是构建公共数据服务门户，通过</w:t>
      </w:r>
      <w:r w:rsidRPr="0026751E">
        <w:rPr>
          <w:rFonts w:ascii="微软雅黑" w:eastAsia="微软雅黑" w:hAnsi="微软雅黑" w:cs="微软雅黑" w:hint="eastAsia"/>
          <w:sz w:val="21"/>
          <w:szCs w:val="21"/>
        </w:rPr>
        <w:t>IRS</w:t>
      </w:r>
      <w:r w:rsidRPr="0026751E">
        <w:rPr>
          <w:rFonts w:ascii="微软雅黑" w:eastAsia="微软雅黑" w:hAnsi="微软雅黑" w:cs="微软雅黑" w:hint="eastAsia"/>
          <w:sz w:val="21"/>
          <w:szCs w:val="21"/>
        </w:rPr>
        <w:t>实现公共数据统一申请使用和审批。推动形成全市公共数据资源全量编目，实现全市</w:t>
      </w:r>
      <w:r w:rsidRPr="0026751E">
        <w:rPr>
          <w:rFonts w:ascii="微软雅黑" w:eastAsia="微软雅黑" w:hAnsi="微软雅黑" w:cs="微软雅黑" w:hint="eastAsia"/>
          <w:sz w:val="21"/>
          <w:szCs w:val="21"/>
          <w:lang w:eastAsia="zh-Hans"/>
        </w:rPr>
        <w:t>数据</w:t>
      </w:r>
      <w:r w:rsidRPr="0026751E">
        <w:rPr>
          <w:rFonts w:ascii="微软雅黑" w:eastAsia="微软雅黑" w:hAnsi="微软雅黑" w:cs="微软雅黑" w:hint="eastAsia"/>
          <w:sz w:val="21"/>
          <w:szCs w:val="21"/>
        </w:rPr>
        <w:t>资源“一本账”管理。通过门户整合数据目录、归集、治理、共享、开放、安全等系统的数据核心指标，实现对内统一调度各类资源的</w:t>
      </w:r>
      <w:r w:rsidRPr="0026751E">
        <w:rPr>
          <w:rFonts w:ascii="微软雅黑" w:eastAsia="微软雅黑" w:hAnsi="微软雅黑" w:cs="微软雅黑" w:hint="eastAsia"/>
          <w:sz w:val="21"/>
          <w:szCs w:val="21"/>
        </w:rPr>
        <w:t>功能，提升数据管理能力和数据服务水平</w:t>
      </w:r>
    </w:p>
    <w:p w14:paraId="2F4E104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二是推动公共数据高质量共享。通过建设公共数据共享子系统，推动形成覆盖国家—市级—区县—乡镇（街道）的一体化公共数据共享交换体系，提供统一规范的共享交换服务，高质量、高效率支撑数字重庆各数字化应用数据共享的需求。</w:t>
      </w:r>
    </w:p>
    <w:p w14:paraId="60D34D7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三是推动公共数据高水平开放。通过建设公共数据开放子系统、公共数据授权运营子系统，推动开放性能优化，强化数据开放基础环境功能，完成公共数据对外合规安全开放的通道建设，制定社会企业申请使用有条件开放数据准入审核机制，保障数据在安全、合规的环境下对社会公众开放，提升数</w:t>
      </w:r>
      <w:r w:rsidRPr="0026751E">
        <w:rPr>
          <w:rFonts w:ascii="微软雅黑" w:eastAsia="微软雅黑" w:hAnsi="微软雅黑" w:cs="微软雅黑" w:hint="eastAsia"/>
          <w:sz w:val="21"/>
          <w:szCs w:val="21"/>
        </w:rPr>
        <w:t>据开放能力和数据社会服务水平，以达到支持社会主体通过开放系统进行数据融合的社会化应用创新的目标。</w:t>
      </w:r>
    </w:p>
    <w:p w14:paraId="254EE1D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四是强化公共数据供需对接。推动形成数据需求部门和数源部门的供给协同机制，保障数字应用的数据供给，满足跨部门数据沟通共享，形成跨领域、多层级的数据供需流通体系，支撑上连国家，向下纵贯市、区县、乡镇（街道）三个层级的数据供给体系落地，提供数字重庆数字化应用的数据供给保障机制。</w:t>
      </w:r>
    </w:p>
    <w:p w14:paraId="5E3B124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五是推动形成全市公共数据全量编目。按照应编尽编的原则，推动数字重庆“</w:t>
      </w:r>
      <w:r w:rsidRPr="0026751E">
        <w:rPr>
          <w:rFonts w:ascii="微软雅黑" w:eastAsia="微软雅黑" w:hAnsi="微软雅黑" w:cs="微软雅黑" w:hint="eastAsia"/>
          <w:sz w:val="21"/>
          <w:szCs w:val="21"/>
        </w:rPr>
        <w:t>1361</w:t>
      </w:r>
      <w:r w:rsidRPr="0026751E">
        <w:rPr>
          <w:rFonts w:ascii="微软雅黑" w:eastAsia="微软雅黑" w:hAnsi="微软雅黑" w:cs="微软雅黑" w:hint="eastAsia"/>
          <w:sz w:val="21"/>
          <w:szCs w:val="21"/>
        </w:rPr>
        <w:t>”各级各领域公共数据建立全量覆盖、互联互通的高质量全市一体化公共</w:t>
      </w:r>
      <w:r w:rsidRPr="0026751E">
        <w:rPr>
          <w:rFonts w:ascii="微软雅黑" w:eastAsia="微软雅黑" w:hAnsi="微软雅黑" w:cs="微软雅黑" w:hint="eastAsia"/>
          <w:sz w:val="21"/>
          <w:szCs w:val="21"/>
        </w:rPr>
        <w:t>数据目录。推动数源单位业务系统与数据编目动态关联，做到数据目录化、目录全局化、全局动态化，实现全市数据资源“一本账”管理。</w:t>
      </w:r>
    </w:p>
    <w:p w14:paraId="1B3A175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六是形成一数一源一标准治理体系。完善公共数据资源管理系统数据治理体系，对公共数据的一数一源一标准进行全生命周期治理，实现公共数据统一命名、统一格式、统一规范、统一值域、统一业务定义，提升公共数据的准确性、完整性和一致性，推动公共数据质量和数据管理效能提升。</w:t>
      </w:r>
    </w:p>
    <w:p w14:paraId="1E9D8E9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七是强化公共数据按需归集能力。按照“按需归集、应归尽归”原则，通过建设数据归集子系统、数据高铁管理子系统，推动一键归集多个来源和多</w:t>
      </w:r>
      <w:r w:rsidRPr="0026751E">
        <w:rPr>
          <w:rFonts w:ascii="微软雅黑" w:eastAsia="微软雅黑" w:hAnsi="微软雅黑" w:cs="微软雅黑" w:hint="eastAsia"/>
          <w:sz w:val="21"/>
          <w:szCs w:val="21"/>
        </w:rPr>
        <w:t>种格式的数据归集和提取，保障大批量公共数据的高时效性数据归集。</w:t>
      </w:r>
    </w:p>
    <w:p w14:paraId="1D73FC9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八是提高本系统安全防护水平。按照信创要求，围绕“数据、人、场景”为核心，从安全管理体系、安全防护技术、全链路零信任监控、安全技术对接保障、密码应用体系等方面搭建本系</w:t>
      </w:r>
      <w:r w:rsidRPr="0026751E">
        <w:rPr>
          <w:rFonts w:ascii="微软雅黑" w:eastAsia="微软雅黑" w:hAnsi="微软雅黑" w:cs="微软雅黑" w:hint="eastAsia"/>
          <w:sz w:val="21"/>
          <w:szCs w:val="21"/>
        </w:rPr>
        <w:lastRenderedPageBreak/>
        <w:t>统安全防护体系。</w:t>
      </w:r>
    </w:p>
    <w:p w14:paraId="05AEF10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九是推动全市数据</w:t>
      </w:r>
      <w:r w:rsidRPr="0026751E">
        <w:rPr>
          <w:rFonts w:ascii="微软雅黑" w:eastAsia="微软雅黑" w:hAnsi="微软雅黑" w:cs="微软雅黑" w:hint="eastAsia"/>
          <w:sz w:val="21"/>
          <w:szCs w:val="21"/>
          <w:lang w:eastAsia="zh-Hans"/>
        </w:rPr>
        <w:t>要素</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lang w:eastAsia="zh-Hans"/>
        </w:rPr>
        <w:t>一组库</w:t>
      </w:r>
      <w:r w:rsidRPr="0026751E">
        <w:rPr>
          <w:rFonts w:ascii="微软雅黑" w:eastAsia="微软雅黑" w:hAnsi="微软雅黑" w:cs="微软雅黑" w:hint="eastAsia"/>
          <w:sz w:val="21"/>
          <w:szCs w:val="21"/>
        </w:rPr>
        <w:t>”。推动形成储存各部门业务数据的前置库、储存原始数据的归集库、储存治理后数据的清洗库，储存待共享数据的共享库，储存待开放数据的开放库，确保公共数据在全生命周期中的归集、清洗、共享等工作顺利开展；推动形成覆盖市—区县—乡镇（街道）数据集的</w:t>
      </w: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套数据仓（包含市级公共数据仓、市级部门数据仓环境、区县数据仓环境，其中市级公共数据仓包含自然人、法人、信用、电子证照、自然资源和空间地理基础数据库，地址库及数据库治理），形成建设集约、管理规范、整体协同、服务高效的数据支撑体系。</w:t>
      </w:r>
    </w:p>
    <w:p w14:paraId="236037F0" w14:textId="77777777" w:rsidR="00FB75BD" w:rsidRPr="0026751E" w:rsidRDefault="001522BF">
      <w:pPr>
        <w:pStyle w:val="2b"/>
        <w:numPr>
          <w:ilvl w:val="0"/>
          <w:numId w:val="6"/>
        </w:numPr>
        <w:tabs>
          <w:tab w:val="left" w:pos="284"/>
        </w:tabs>
        <w:snapToGrid/>
        <w:spacing w:line="440" w:lineRule="exact"/>
        <w:ind w:firstLineChars="200" w:firstLine="480"/>
        <w:rPr>
          <w:rFonts w:ascii="微软雅黑" w:eastAsia="微软雅黑" w:hAnsi="微软雅黑"/>
          <w:b/>
          <w:bCs/>
          <w:sz w:val="24"/>
        </w:rPr>
      </w:pPr>
      <w:bookmarkStart w:id="40" w:name="_Toc151578121"/>
      <w:bookmarkStart w:id="41" w:name="_Toc151128003"/>
      <w:r w:rsidRPr="0026751E">
        <w:rPr>
          <w:rFonts w:ascii="微软雅黑" w:eastAsia="微软雅黑" w:hAnsi="微软雅黑" w:hint="eastAsia"/>
          <w:b/>
          <w:bCs/>
          <w:sz w:val="24"/>
        </w:rPr>
        <w:t>总体设计</w:t>
      </w:r>
      <w:bookmarkEnd w:id="40"/>
      <w:bookmarkEnd w:id="41"/>
    </w:p>
    <w:p w14:paraId="3D4EA8B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数字重庆建设总体部署按照“</w:t>
      </w:r>
      <w:r w:rsidRPr="0026751E">
        <w:rPr>
          <w:rFonts w:ascii="微软雅黑" w:eastAsia="微软雅黑" w:hAnsi="微软雅黑" w:cs="微软雅黑"/>
          <w:sz w:val="21"/>
          <w:szCs w:val="21"/>
        </w:rPr>
        <w:t>1361”</w:t>
      </w:r>
      <w:r w:rsidRPr="0026751E">
        <w:rPr>
          <w:rFonts w:ascii="微软雅黑" w:eastAsia="微软雅黑" w:hAnsi="微软雅黑" w:cs="微软雅黑"/>
          <w:sz w:val="21"/>
          <w:szCs w:val="21"/>
        </w:rPr>
        <w:t>的整体框架布局，第一个</w:t>
      </w:r>
      <w:r w:rsidRPr="0026751E">
        <w:rPr>
          <w:rFonts w:ascii="微软雅黑" w:eastAsia="微软雅黑" w:hAnsi="微软雅黑" w:cs="微软雅黑"/>
          <w:sz w:val="21"/>
          <w:szCs w:val="21"/>
        </w:rPr>
        <w:t>“1”</w:t>
      </w:r>
      <w:r w:rsidRPr="0026751E">
        <w:rPr>
          <w:rFonts w:ascii="微软雅黑" w:eastAsia="微软雅黑" w:hAnsi="微软雅黑" w:cs="微软雅黑"/>
          <w:sz w:val="21"/>
          <w:szCs w:val="21"/>
        </w:rPr>
        <w:t>即搭建</w:t>
      </w:r>
      <w:r w:rsidRPr="0026751E">
        <w:rPr>
          <w:rFonts w:ascii="微软雅黑" w:eastAsia="微软雅黑" w:hAnsi="微软雅黑" w:cs="微软雅黑"/>
          <w:sz w:val="21"/>
          <w:szCs w:val="21"/>
        </w:rPr>
        <w:t>“</w:t>
      </w:r>
      <w:r w:rsidRPr="0026751E">
        <w:rPr>
          <w:rFonts w:ascii="微软雅黑" w:eastAsia="微软雅黑" w:hAnsi="微软雅黑" w:cs="微软雅黑"/>
          <w:sz w:val="21"/>
          <w:szCs w:val="21"/>
        </w:rPr>
        <w:t>一体化智能化公共数据平台</w:t>
      </w:r>
      <w:r w:rsidRPr="0026751E">
        <w:rPr>
          <w:rFonts w:ascii="微软雅黑" w:eastAsia="微软雅黑" w:hAnsi="微软雅黑" w:cs="微软雅黑"/>
          <w:sz w:val="21"/>
          <w:szCs w:val="21"/>
        </w:rPr>
        <w:t>”</w:t>
      </w:r>
      <w:r w:rsidRPr="0026751E">
        <w:rPr>
          <w:rFonts w:ascii="微软雅黑" w:eastAsia="微软雅黑" w:hAnsi="微软雅黑" w:cs="微软雅黑"/>
          <w:sz w:val="21"/>
          <w:szCs w:val="21"/>
        </w:rPr>
        <w:t>，以</w:t>
      </w:r>
      <w:r w:rsidRPr="0026751E">
        <w:rPr>
          <w:rFonts w:ascii="微软雅黑" w:eastAsia="微软雅黑" w:hAnsi="微软雅黑" w:cs="微软雅黑"/>
          <w:sz w:val="21"/>
          <w:szCs w:val="21"/>
        </w:rPr>
        <w:t>“</w:t>
      </w:r>
      <w:r w:rsidRPr="0026751E">
        <w:rPr>
          <w:rFonts w:ascii="微软雅黑" w:eastAsia="微软雅黑" w:hAnsi="微软雅黑" w:cs="微软雅黑"/>
          <w:sz w:val="21"/>
          <w:szCs w:val="21"/>
        </w:rPr>
        <w:t>平台</w:t>
      </w:r>
      <w:r w:rsidRPr="0026751E">
        <w:rPr>
          <w:rFonts w:ascii="微软雅黑" w:eastAsia="微软雅黑" w:hAnsi="微软雅黑" w:cs="微软雅黑"/>
          <w:sz w:val="21"/>
          <w:szCs w:val="21"/>
        </w:rPr>
        <w:t>+</w:t>
      </w:r>
      <w:r w:rsidRPr="0026751E">
        <w:rPr>
          <w:rFonts w:ascii="微软雅黑" w:eastAsia="微软雅黑" w:hAnsi="微软雅黑" w:cs="微软雅黑"/>
          <w:sz w:val="21"/>
          <w:szCs w:val="21"/>
        </w:rPr>
        <w:t>大脑</w:t>
      </w:r>
      <w:r w:rsidRPr="0026751E">
        <w:rPr>
          <w:rFonts w:ascii="微软雅黑" w:eastAsia="微软雅黑" w:hAnsi="微软雅黑" w:cs="微软雅黑"/>
          <w:sz w:val="21"/>
          <w:szCs w:val="21"/>
        </w:rPr>
        <w:t>”</w:t>
      </w:r>
      <w:r w:rsidRPr="0026751E">
        <w:rPr>
          <w:rFonts w:ascii="微软雅黑" w:eastAsia="微软雅黑" w:hAnsi="微软雅黑" w:cs="微软雅黑"/>
          <w:sz w:val="21"/>
          <w:szCs w:val="21"/>
        </w:rPr>
        <w:t>的核心能力，作为数字重庆整体建设的智慧平台中枢，包含</w:t>
      </w:r>
      <w:r w:rsidRPr="0026751E">
        <w:rPr>
          <w:rFonts w:ascii="微软雅黑" w:eastAsia="微软雅黑" w:hAnsi="微软雅黑" w:cs="微软雅黑"/>
          <w:sz w:val="21"/>
          <w:szCs w:val="21"/>
        </w:rPr>
        <w:t>“</w:t>
      </w:r>
      <w:r w:rsidRPr="0026751E">
        <w:rPr>
          <w:rFonts w:ascii="微软雅黑" w:eastAsia="微软雅黑" w:hAnsi="微软雅黑" w:cs="微软雅黑"/>
          <w:sz w:val="21"/>
          <w:szCs w:val="21"/>
        </w:rPr>
        <w:t>四横四纵</w:t>
      </w:r>
      <w:r w:rsidRPr="0026751E">
        <w:rPr>
          <w:rFonts w:ascii="微软雅黑" w:eastAsia="微软雅黑" w:hAnsi="微软雅黑" w:cs="微软雅黑"/>
          <w:sz w:val="21"/>
          <w:szCs w:val="21"/>
        </w:rPr>
        <w:t>”</w:t>
      </w:r>
      <w:r w:rsidRPr="0026751E">
        <w:rPr>
          <w:rFonts w:ascii="微软雅黑" w:eastAsia="微软雅黑" w:hAnsi="微软雅黑" w:cs="微软雅黑"/>
          <w:sz w:val="21"/>
          <w:szCs w:val="21"/>
        </w:rPr>
        <w:t>支撑保障体系、</w:t>
      </w:r>
      <w:r w:rsidRPr="0026751E">
        <w:rPr>
          <w:rFonts w:ascii="微软雅黑" w:eastAsia="微软雅黑" w:hAnsi="微软雅黑" w:cs="微软雅黑"/>
          <w:sz w:val="21"/>
          <w:szCs w:val="21"/>
        </w:rPr>
        <w:t>“</w:t>
      </w:r>
      <w:r w:rsidRPr="0026751E">
        <w:rPr>
          <w:rFonts w:ascii="微软雅黑" w:eastAsia="微软雅黑" w:hAnsi="微软雅黑" w:cs="微软雅黑"/>
          <w:sz w:val="21"/>
          <w:szCs w:val="21"/>
        </w:rPr>
        <w:t>两端</w:t>
      </w:r>
      <w:r w:rsidRPr="0026751E">
        <w:rPr>
          <w:rFonts w:ascii="微软雅黑" w:eastAsia="微软雅黑" w:hAnsi="微软雅黑" w:cs="微软雅黑"/>
          <w:sz w:val="21"/>
          <w:szCs w:val="21"/>
        </w:rPr>
        <w:t>”</w:t>
      </w:r>
      <w:r w:rsidRPr="0026751E">
        <w:rPr>
          <w:rFonts w:ascii="微软雅黑" w:eastAsia="微软雅黑" w:hAnsi="微软雅黑" w:cs="微软雅黑"/>
          <w:sz w:val="21"/>
          <w:szCs w:val="21"/>
        </w:rPr>
        <w:t>集成入口和一体化数字资源系统（</w:t>
      </w:r>
      <w:r w:rsidRPr="0026751E">
        <w:rPr>
          <w:rFonts w:ascii="微软雅黑" w:eastAsia="微软雅黑" w:hAnsi="微软雅黑" w:cs="微软雅黑"/>
          <w:sz w:val="21"/>
          <w:szCs w:val="21"/>
        </w:rPr>
        <w:t>IRS</w:t>
      </w:r>
      <w:r w:rsidRPr="0026751E">
        <w:rPr>
          <w:rFonts w:ascii="微软雅黑" w:eastAsia="微软雅黑" w:hAnsi="微软雅黑" w:cs="微软雅黑"/>
          <w:sz w:val="21"/>
          <w:szCs w:val="21"/>
        </w:rPr>
        <w:t>）。</w:t>
      </w:r>
    </w:p>
    <w:p w14:paraId="0DAC172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其中，“四横”是一体化智能化公共数据平台的基础“硬件”支持，分别是基础设施、数据资源、能力组件、业务应用“四大支撑体系”，数据资源体系是一体化智能化公共数据平台其中“一横”，公共数据资源管理系统作为数据资源支撑体系中的一部分，发挥着统筹开展全市数据资源共享交换，为“</w:t>
      </w:r>
      <w:r w:rsidRPr="0026751E">
        <w:rPr>
          <w:rFonts w:ascii="微软雅黑" w:eastAsia="微软雅黑" w:hAnsi="微软雅黑" w:cs="微软雅黑"/>
          <w:sz w:val="21"/>
          <w:szCs w:val="21"/>
        </w:rPr>
        <w:t>1361”</w:t>
      </w:r>
      <w:r w:rsidRPr="0026751E">
        <w:rPr>
          <w:rFonts w:ascii="微软雅黑" w:eastAsia="微软雅黑" w:hAnsi="微软雅黑" w:cs="微软雅黑"/>
          <w:sz w:val="21"/>
          <w:szCs w:val="21"/>
        </w:rPr>
        <w:t>业务应用建设，市、区县、乡镇（街道）三级治理提供数据支撑。公共数据资源管理系统在数字重庆中的定位如下图所示：</w:t>
      </w:r>
    </w:p>
    <w:p w14:paraId="1E0016DF" w14:textId="77777777" w:rsidR="00FB75BD" w:rsidRPr="0026751E" w:rsidRDefault="001522BF">
      <w:pPr>
        <w:jc w:val="center"/>
      </w:pPr>
      <w:r w:rsidRPr="0026751E">
        <w:rPr>
          <w:noProof/>
        </w:rPr>
        <w:drawing>
          <wp:inline distT="0" distB="0" distL="114300" distR="114300" wp14:anchorId="03A33669" wp14:editId="276B02E8">
            <wp:extent cx="5266055" cy="2563495"/>
            <wp:effectExtent l="0" t="0" r="6985" b="12065"/>
            <wp:docPr id="144" name="图片 144" descr="1697513251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144" descr="1697513251655"/>
                    <pic:cNvPicPr>
                      <a:picLocks noChangeAspect="1"/>
                    </pic:cNvPicPr>
                  </pic:nvPicPr>
                  <pic:blipFill>
                    <a:blip r:embed="rId8"/>
                    <a:stretch>
                      <a:fillRect/>
                    </a:stretch>
                  </pic:blipFill>
                  <pic:spPr>
                    <a:xfrm>
                      <a:off x="0" y="0"/>
                      <a:ext cx="5266055" cy="2563495"/>
                    </a:xfrm>
                    <a:prstGeom prst="rect">
                      <a:avLst/>
                    </a:prstGeom>
                  </pic:spPr>
                </pic:pic>
              </a:graphicData>
            </a:graphic>
          </wp:inline>
        </w:drawing>
      </w:r>
    </w:p>
    <w:p w14:paraId="047A203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数据资源体系包含管理制度、标准规范、系统建设、数据服务能力等的构建，是一体化智能化公共数据平台的数据底座。依托本应用所构建</w:t>
      </w:r>
      <w:r w:rsidRPr="0026751E">
        <w:rPr>
          <w:rFonts w:ascii="微软雅黑" w:eastAsia="微软雅黑" w:hAnsi="微软雅黑" w:cs="微软雅黑" w:hint="eastAsia"/>
          <w:sz w:val="21"/>
          <w:szCs w:val="21"/>
        </w:rPr>
        <w:t>的公共数据资源管理系统，将构建数据资源体系的管理系统，集中部署自然人、法人、信用等基础数据库，统一规范数据共享交换体系，加大数据集成、数据资源开发，按需向区县、乡镇下沉，最大限度实现数据共享。在重点领域和区域，加快推进“数据高铁”系统建设，持续满足分钟级数据共享交换需求。</w:t>
      </w:r>
    </w:p>
    <w:p w14:paraId="5C33729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本次公共数据资源管理系统建设由</w:t>
      </w:r>
      <w:r w:rsidRPr="0026751E">
        <w:rPr>
          <w:rFonts w:ascii="微软雅黑" w:eastAsia="微软雅黑" w:hAnsi="微软雅黑" w:cs="微软雅黑"/>
          <w:sz w:val="21"/>
          <w:szCs w:val="21"/>
        </w:rPr>
        <w:t>10</w:t>
      </w:r>
      <w:r w:rsidRPr="0026751E">
        <w:rPr>
          <w:rFonts w:ascii="微软雅黑" w:eastAsia="微软雅黑" w:hAnsi="微软雅黑" w:cs="微软雅黑"/>
          <w:sz w:val="21"/>
          <w:szCs w:val="21"/>
        </w:rPr>
        <w:t>个系统、</w:t>
      </w:r>
      <w:r w:rsidRPr="0026751E">
        <w:rPr>
          <w:rFonts w:ascii="微软雅黑" w:eastAsia="微软雅黑" w:hAnsi="微软雅黑" w:cs="微软雅黑"/>
          <w:sz w:val="21"/>
          <w:szCs w:val="21"/>
        </w:rPr>
        <w:t>1</w:t>
      </w:r>
      <w:r w:rsidRPr="0026751E">
        <w:rPr>
          <w:rFonts w:ascii="微软雅黑" w:eastAsia="微软雅黑" w:hAnsi="微软雅黑" w:cs="微软雅黑"/>
          <w:sz w:val="21"/>
          <w:szCs w:val="21"/>
        </w:rPr>
        <w:t>个数据仓组成。包括公共数据资源服务门户</w:t>
      </w:r>
      <w:r w:rsidRPr="0026751E">
        <w:rPr>
          <w:rFonts w:ascii="微软雅黑" w:eastAsia="微软雅黑" w:hAnsi="微软雅黑" w:cs="微软雅黑"/>
          <w:sz w:val="21"/>
          <w:szCs w:val="21"/>
        </w:rPr>
        <w:lastRenderedPageBreak/>
        <w:t>子系统、公共数据共享子系统、公共数据开放子系统、公共数据授权运营子系统、数据供需对接子系统、数据目录子系统、一数一源一标准治理子系统、数据归集子系统、数据高</w:t>
      </w:r>
      <w:r w:rsidRPr="0026751E">
        <w:rPr>
          <w:rFonts w:ascii="微软雅黑" w:eastAsia="微软雅黑" w:hAnsi="微软雅黑" w:cs="微软雅黑"/>
          <w:sz w:val="21"/>
          <w:szCs w:val="21"/>
        </w:rPr>
        <w:t>铁管理子系统、安全保障子系统等</w:t>
      </w:r>
      <w:r w:rsidRPr="0026751E">
        <w:rPr>
          <w:rFonts w:ascii="微软雅黑" w:eastAsia="微软雅黑" w:hAnsi="微软雅黑" w:cs="微软雅黑"/>
          <w:sz w:val="21"/>
          <w:szCs w:val="21"/>
        </w:rPr>
        <w:t>10</w:t>
      </w:r>
      <w:r w:rsidRPr="0026751E">
        <w:rPr>
          <w:rFonts w:ascii="微软雅黑" w:eastAsia="微软雅黑" w:hAnsi="微软雅黑" w:cs="微软雅黑"/>
          <w:sz w:val="21"/>
          <w:szCs w:val="21"/>
        </w:rPr>
        <w:t>个系统，前置库、归集库、清洗库、共享库、开放库等数据库，覆盖市</w:t>
      </w:r>
      <w:r w:rsidRPr="0026751E">
        <w:rPr>
          <w:rFonts w:ascii="微软雅黑" w:eastAsia="微软雅黑" w:hAnsi="微软雅黑" w:cs="微软雅黑"/>
          <w:sz w:val="21"/>
          <w:szCs w:val="21"/>
        </w:rPr>
        <w:t>-</w:t>
      </w:r>
      <w:r w:rsidRPr="0026751E">
        <w:rPr>
          <w:rFonts w:ascii="微软雅黑" w:eastAsia="微软雅黑" w:hAnsi="微软雅黑" w:cs="微软雅黑"/>
          <w:sz w:val="21"/>
          <w:szCs w:val="21"/>
        </w:rPr>
        <w:t>区县</w:t>
      </w:r>
      <w:r w:rsidRPr="0026751E">
        <w:rPr>
          <w:rFonts w:ascii="微软雅黑" w:eastAsia="微软雅黑" w:hAnsi="微软雅黑" w:cs="微软雅黑"/>
          <w:sz w:val="21"/>
          <w:szCs w:val="21"/>
        </w:rPr>
        <w:t>-</w:t>
      </w:r>
      <w:r w:rsidRPr="0026751E">
        <w:rPr>
          <w:rFonts w:ascii="微软雅黑" w:eastAsia="微软雅黑" w:hAnsi="微软雅黑" w:cs="微软雅黑"/>
          <w:sz w:val="21"/>
          <w:szCs w:val="21"/>
        </w:rPr>
        <w:t>乡镇（街道）数据集的</w:t>
      </w:r>
      <w:r w:rsidRPr="0026751E">
        <w:rPr>
          <w:rFonts w:ascii="微软雅黑" w:eastAsia="微软雅黑" w:hAnsi="微软雅黑" w:cs="微软雅黑"/>
          <w:sz w:val="21"/>
          <w:szCs w:val="21"/>
        </w:rPr>
        <w:t>1</w:t>
      </w:r>
      <w:r w:rsidRPr="0026751E">
        <w:rPr>
          <w:rFonts w:ascii="微软雅黑" w:eastAsia="微软雅黑" w:hAnsi="微软雅黑" w:cs="微软雅黑"/>
          <w:sz w:val="21"/>
          <w:szCs w:val="21"/>
        </w:rPr>
        <w:t>个数据仓（包含市级公共数据仓、市级部门数据仓环境、区县数据仓环境，其中市级公共数据仓包含自然人、法人、信用、电子证照、自然资源和空间地理基础数据库，地址库，专题数据库），形成建设集约、管理规范、整体协同、服务高效的数据支撑体系。本次公共数据资源管理系统总体架构如下图所示：</w:t>
      </w:r>
    </w:p>
    <w:p w14:paraId="3CC0E28D" w14:textId="77777777" w:rsidR="00FB75BD" w:rsidRPr="0026751E" w:rsidRDefault="001522BF">
      <w:pPr>
        <w:jc w:val="center"/>
      </w:pPr>
      <w:r w:rsidRPr="0026751E">
        <w:rPr>
          <w:noProof/>
        </w:rPr>
        <w:drawing>
          <wp:inline distT="0" distB="0" distL="114300" distR="114300" wp14:anchorId="4F5B50ED" wp14:editId="7D3C7B58">
            <wp:extent cx="5264150" cy="2272665"/>
            <wp:effectExtent l="0" t="0" r="8890" b="13335"/>
            <wp:docPr id="83" name="图片 83" descr="1697509086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descr="1697509086438"/>
                    <pic:cNvPicPr>
                      <a:picLocks noChangeAspect="1"/>
                    </pic:cNvPicPr>
                  </pic:nvPicPr>
                  <pic:blipFill>
                    <a:blip r:embed="rId9"/>
                    <a:stretch>
                      <a:fillRect/>
                    </a:stretch>
                  </pic:blipFill>
                  <pic:spPr>
                    <a:xfrm>
                      <a:off x="0" y="0"/>
                      <a:ext cx="5264150" cy="2272665"/>
                    </a:xfrm>
                    <a:prstGeom prst="rect">
                      <a:avLst/>
                    </a:prstGeom>
                  </pic:spPr>
                </pic:pic>
              </a:graphicData>
            </a:graphic>
          </wp:inline>
        </w:drawing>
      </w:r>
    </w:p>
    <w:p w14:paraId="4EC01C2E" w14:textId="77777777" w:rsidR="00FB75BD" w:rsidRPr="0026751E" w:rsidRDefault="001522BF">
      <w:pPr>
        <w:pStyle w:val="2b"/>
        <w:numPr>
          <w:ilvl w:val="0"/>
          <w:numId w:val="6"/>
        </w:numPr>
        <w:tabs>
          <w:tab w:val="left" w:pos="284"/>
        </w:tabs>
        <w:snapToGrid/>
        <w:spacing w:line="440" w:lineRule="exact"/>
        <w:ind w:firstLineChars="200" w:firstLine="480"/>
        <w:rPr>
          <w:rFonts w:ascii="微软雅黑" w:eastAsia="微软雅黑" w:hAnsi="微软雅黑"/>
          <w:b/>
          <w:bCs/>
          <w:sz w:val="24"/>
        </w:rPr>
      </w:pPr>
      <w:bookmarkStart w:id="42" w:name="_Toc151128004"/>
      <w:bookmarkStart w:id="43" w:name="_Toc151578122"/>
      <w:r w:rsidRPr="0026751E">
        <w:rPr>
          <w:rFonts w:ascii="微软雅黑" w:eastAsia="微软雅黑" w:hAnsi="微软雅黑" w:hint="eastAsia"/>
          <w:b/>
          <w:bCs/>
          <w:sz w:val="24"/>
        </w:rPr>
        <w:t>※国产化适配要求</w:t>
      </w:r>
      <w:bookmarkEnd w:id="42"/>
      <w:bookmarkEnd w:id="43"/>
    </w:p>
    <w:p w14:paraId="3B05EC3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为进一步落实我市政务系统国产化要求，结合《重庆市政务数据资源管理暂行办法》等工作要求，本次公共数据资源管理系统建设涉及的云服务资源、数据库、操作系统模块原则上采用符合信创名录要求的产品，同时考虑到公共数据资源管理系统是数字重庆建设的重要组成部分，为不影响数字重庆建设工作的正常推进，在进行国产化适配前，必须开展严格的性能分析和性能测试，经过严格论证后符合性能需求的可以开展国产化适配，若经论证现有国产化产品无法达到平台性能要求，应遵循统筹规划、分步推进的原则逐步开展国产化适配，优先保障系统的正常运行，在未来国产</w:t>
      </w:r>
      <w:r w:rsidRPr="0026751E">
        <w:rPr>
          <w:rFonts w:ascii="微软雅黑" w:eastAsia="微软雅黑" w:hAnsi="微软雅黑" w:cs="微软雅黑" w:hint="eastAsia"/>
          <w:sz w:val="21"/>
          <w:szCs w:val="21"/>
        </w:rPr>
        <w:t>化产品满足性能要求后，及时开展国产化适配。</w:t>
      </w:r>
    </w:p>
    <w:p w14:paraId="6D43320C" w14:textId="77777777" w:rsidR="00FB75BD" w:rsidRPr="0026751E" w:rsidRDefault="001522BF">
      <w:pPr>
        <w:spacing w:line="440" w:lineRule="exact"/>
        <w:ind w:firstLineChars="200" w:firstLine="420"/>
        <w:rPr>
          <w:rFonts w:ascii="微软雅黑" w:eastAsia="微软雅黑" w:hAnsi="微软雅黑" w:cs="微软雅黑"/>
          <w:sz w:val="21"/>
          <w:szCs w:val="21"/>
        </w:rPr>
      </w:pPr>
      <w:bookmarkStart w:id="44" w:name="_Toc148989822"/>
      <w:bookmarkStart w:id="45" w:name="_Toc141042668"/>
      <w:r w:rsidRPr="0026751E">
        <w:rPr>
          <w:rFonts w:ascii="微软雅黑" w:eastAsia="微软雅黑" w:hAnsi="微软雅黑" w:cs="微软雅黑"/>
          <w:sz w:val="21"/>
          <w:szCs w:val="21"/>
        </w:rPr>
        <w:t>1</w:t>
      </w:r>
      <w:r w:rsidRPr="0026751E">
        <w:rPr>
          <w:rFonts w:ascii="微软雅黑" w:eastAsia="微软雅黑" w:hAnsi="微软雅黑" w:cs="微软雅黑" w:hint="eastAsia"/>
          <w:sz w:val="21"/>
          <w:szCs w:val="21"/>
        </w:rPr>
        <w:t>.</w:t>
      </w:r>
      <w:r w:rsidRPr="0026751E">
        <w:rPr>
          <w:rFonts w:ascii="微软雅黑" w:eastAsia="微软雅黑" w:hAnsi="微软雅黑" w:cs="微软雅黑"/>
          <w:sz w:val="21"/>
          <w:szCs w:val="21"/>
        </w:rPr>
        <w:t>信创云环境</w:t>
      </w:r>
      <w:bookmarkEnd w:id="44"/>
    </w:p>
    <w:p w14:paraId="45E3E82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本次公共数据资源管理系统建设按照市委文件要求落实安全可靠建设工作，系统内容遵照国产化适配要求进行建设，部署在重庆市信创云上，建成后将兼容相关国产化配套软硬件设备，确保新建系统能够在配套国产化软硬件上正常运行。</w:t>
      </w:r>
    </w:p>
    <w:p w14:paraId="534EDCE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信创云运行环境描述如下：</w:t>
      </w:r>
    </w:p>
    <w:p w14:paraId="137CE8C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w:t>
      </w:r>
      <w:r w:rsidRPr="0026751E">
        <w:rPr>
          <w:rFonts w:ascii="微软雅黑" w:eastAsia="微软雅黑" w:hAnsi="微软雅黑" w:cs="微软雅黑"/>
          <w:sz w:val="21"/>
          <w:szCs w:val="21"/>
        </w:rPr>
        <w:t>1</w:t>
      </w:r>
      <w:r w:rsidRPr="0026751E">
        <w:rPr>
          <w:rFonts w:ascii="微软雅黑" w:eastAsia="微软雅黑" w:hAnsi="微软雅黑" w:cs="微软雅黑"/>
          <w:sz w:val="21"/>
          <w:szCs w:val="21"/>
        </w:rPr>
        <w:t>）本次公共数据资源管理系统建设需部署在重庆市信创云上，信创云平台需满足《重庆市信息技术应用创新云平台建设认定与服务指南》要求且通过三方测评。</w:t>
      </w:r>
    </w:p>
    <w:p w14:paraId="39FBCF5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w:t>
      </w:r>
      <w:r w:rsidRPr="0026751E">
        <w:rPr>
          <w:rFonts w:ascii="微软雅黑" w:eastAsia="微软雅黑" w:hAnsi="微软雅黑" w:cs="微软雅黑"/>
          <w:sz w:val="21"/>
          <w:szCs w:val="21"/>
        </w:rPr>
        <w:t>2</w:t>
      </w:r>
      <w:r w:rsidRPr="0026751E">
        <w:rPr>
          <w:rFonts w:ascii="微软雅黑" w:eastAsia="微软雅黑" w:hAnsi="微软雅黑" w:cs="微软雅黑"/>
          <w:sz w:val="21"/>
          <w:szCs w:val="21"/>
        </w:rPr>
        <w:t>）在服务器及芯片层面，云平台需提供满足信创要求的芯片，并有信创品牌</w:t>
      </w:r>
      <w:r w:rsidRPr="0026751E">
        <w:rPr>
          <w:rFonts w:ascii="微软雅黑" w:eastAsia="微软雅黑" w:hAnsi="微软雅黑" w:cs="微软雅黑"/>
          <w:sz w:val="21"/>
          <w:szCs w:val="21"/>
        </w:rPr>
        <w:t>服务器。</w:t>
      </w:r>
    </w:p>
    <w:p w14:paraId="0C4F539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lastRenderedPageBreak/>
        <w:t>（</w:t>
      </w:r>
      <w:r w:rsidRPr="0026751E">
        <w:rPr>
          <w:rFonts w:ascii="微软雅黑" w:eastAsia="微软雅黑" w:hAnsi="微软雅黑" w:cs="微软雅黑"/>
          <w:sz w:val="21"/>
          <w:szCs w:val="21"/>
        </w:rPr>
        <w:t>3</w:t>
      </w:r>
      <w:r w:rsidRPr="0026751E">
        <w:rPr>
          <w:rFonts w:ascii="微软雅黑" w:eastAsia="微软雅黑" w:hAnsi="微软雅黑" w:cs="微软雅黑"/>
          <w:sz w:val="21"/>
          <w:szCs w:val="21"/>
        </w:rPr>
        <w:t>）在操作系统层面，需采用满足信创要求的操作系统版本。</w:t>
      </w:r>
    </w:p>
    <w:p w14:paraId="5A47A1A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w:t>
      </w:r>
      <w:r w:rsidRPr="0026751E">
        <w:rPr>
          <w:rFonts w:ascii="微软雅黑" w:eastAsia="微软雅黑" w:hAnsi="微软雅黑" w:cs="微软雅黑"/>
          <w:sz w:val="21"/>
          <w:szCs w:val="21"/>
        </w:rPr>
        <w:t>4</w:t>
      </w:r>
      <w:r w:rsidRPr="0026751E">
        <w:rPr>
          <w:rFonts w:ascii="微软雅黑" w:eastAsia="微软雅黑" w:hAnsi="微软雅黑" w:cs="微软雅黑"/>
          <w:sz w:val="21"/>
          <w:szCs w:val="21"/>
        </w:rPr>
        <w:t>）在数据库层面，需采用国产化数据库软件。</w:t>
      </w:r>
    </w:p>
    <w:p w14:paraId="0911419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w:t>
      </w:r>
      <w:r w:rsidRPr="0026751E">
        <w:rPr>
          <w:rFonts w:ascii="微软雅黑" w:eastAsia="微软雅黑" w:hAnsi="微软雅黑" w:cs="微软雅黑"/>
          <w:sz w:val="21"/>
          <w:szCs w:val="21"/>
        </w:rPr>
        <w:t>5</w:t>
      </w:r>
      <w:r w:rsidRPr="0026751E">
        <w:rPr>
          <w:rFonts w:ascii="微软雅黑" w:eastAsia="微软雅黑" w:hAnsi="微软雅黑" w:cs="微软雅黑"/>
          <w:sz w:val="21"/>
          <w:szCs w:val="21"/>
        </w:rPr>
        <w:t>）在大数据软件层面，基于自出可控的云计算操作系统提供的国产化大数据离线计算、实时计算、数据治理等服务组件。</w:t>
      </w:r>
    </w:p>
    <w:p w14:paraId="760CE622" w14:textId="77777777" w:rsidR="00FB75BD" w:rsidRPr="0026751E" w:rsidRDefault="001522BF">
      <w:pPr>
        <w:spacing w:line="440" w:lineRule="exact"/>
        <w:ind w:firstLineChars="200" w:firstLine="420"/>
        <w:rPr>
          <w:rFonts w:ascii="微软雅黑" w:eastAsia="微软雅黑" w:hAnsi="微软雅黑" w:cs="微软雅黑"/>
          <w:sz w:val="21"/>
          <w:szCs w:val="21"/>
        </w:rPr>
      </w:pPr>
      <w:bookmarkStart w:id="46" w:name="_Toc148989823"/>
      <w:r w:rsidRPr="0026751E">
        <w:rPr>
          <w:rFonts w:ascii="微软雅黑" w:eastAsia="微软雅黑" w:hAnsi="微软雅黑" w:cs="微软雅黑"/>
          <w:sz w:val="21"/>
          <w:szCs w:val="21"/>
        </w:rPr>
        <w:t>2</w:t>
      </w:r>
      <w:r w:rsidRPr="0026751E">
        <w:rPr>
          <w:rFonts w:ascii="微软雅黑" w:eastAsia="微软雅黑" w:hAnsi="微软雅黑" w:cs="微软雅黑" w:hint="eastAsia"/>
          <w:sz w:val="21"/>
          <w:szCs w:val="21"/>
        </w:rPr>
        <w:t>.</w:t>
      </w:r>
      <w:r w:rsidRPr="0026751E">
        <w:rPr>
          <w:rFonts w:ascii="微软雅黑" w:eastAsia="微软雅黑" w:hAnsi="微软雅黑" w:cs="微软雅黑"/>
          <w:sz w:val="21"/>
          <w:szCs w:val="21"/>
        </w:rPr>
        <w:t>国产化基础资源服务</w:t>
      </w:r>
      <w:bookmarkEnd w:id="45"/>
      <w:bookmarkEnd w:id="46"/>
    </w:p>
    <w:p w14:paraId="67E5A8B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国产化基础资源服务包括计算资源服务、存储资源服务、网络资源服务、安全资源服务以及灾备服务，通过国产化基础设施服务建设，整合机房、计算、存储、网络等基础资源，通过对资源池化、分布式统一管理的技术手段，实现统一的云计算、云存储、虚拟网络、安全、灾备的服务能力。</w:t>
      </w:r>
    </w:p>
    <w:p w14:paraId="7086C381" w14:textId="77777777" w:rsidR="00FB75BD" w:rsidRPr="0026751E" w:rsidRDefault="001522BF">
      <w:pPr>
        <w:spacing w:line="440" w:lineRule="exact"/>
        <w:ind w:firstLineChars="200" w:firstLine="420"/>
        <w:rPr>
          <w:rFonts w:ascii="微软雅黑" w:eastAsia="微软雅黑" w:hAnsi="微软雅黑" w:cs="微软雅黑"/>
          <w:sz w:val="21"/>
          <w:szCs w:val="21"/>
        </w:rPr>
      </w:pPr>
      <w:bookmarkStart w:id="47" w:name="_Toc148989824"/>
      <w:bookmarkStart w:id="48" w:name="_Toc141042670"/>
      <w:r w:rsidRPr="0026751E">
        <w:rPr>
          <w:rFonts w:ascii="微软雅黑" w:eastAsia="微软雅黑" w:hAnsi="微软雅黑" w:cs="微软雅黑"/>
          <w:sz w:val="21"/>
          <w:szCs w:val="21"/>
        </w:rPr>
        <w:t>3</w:t>
      </w:r>
      <w:r w:rsidRPr="0026751E">
        <w:rPr>
          <w:rFonts w:ascii="微软雅黑" w:eastAsia="微软雅黑" w:hAnsi="微软雅黑" w:cs="微软雅黑" w:hint="eastAsia"/>
          <w:sz w:val="21"/>
          <w:szCs w:val="21"/>
        </w:rPr>
        <w:t>.</w:t>
      </w:r>
      <w:r w:rsidRPr="0026751E">
        <w:rPr>
          <w:rFonts w:ascii="微软雅黑" w:eastAsia="微软雅黑" w:hAnsi="微软雅黑" w:cs="微软雅黑"/>
          <w:sz w:val="21"/>
          <w:szCs w:val="21"/>
        </w:rPr>
        <w:t>国产化应用软件服务</w:t>
      </w:r>
      <w:bookmarkEnd w:id="47"/>
      <w:bookmarkEnd w:id="48"/>
    </w:p>
    <w:p w14:paraId="7D07273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国产化应用软件服务要求具有自主知识产权或著作权，包括无知识产权纠纷、具备二次开发能力的开源软件。应用软件国产化要适配国产操作系统和硬件环境，能够与芯片、服务器、操作系统等主流厂商的产品全栈兼容，同时提供云原生适配能力，支持基于公有云的云原生环境，进行无缝对接和适配支撑，支持主流的技术开发架构，如微服务、分布式技术等，支持统一的接口适配。</w:t>
      </w:r>
    </w:p>
    <w:p w14:paraId="16778268" w14:textId="77777777" w:rsidR="00FB75BD" w:rsidRPr="0026751E" w:rsidRDefault="001522BF">
      <w:pPr>
        <w:spacing w:line="440" w:lineRule="exact"/>
        <w:ind w:firstLineChars="200" w:firstLine="420"/>
        <w:rPr>
          <w:rFonts w:ascii="微软雅黑" w:eastAsia="微软雅黑" w:hAnsi="微软雅黑" w:cs="微软雅黑"/>
          <w:sz w:val="21"/>
          <w:szCs w:val="21"/>
        </w:rPr>
      </w:pPr>
      <w:bookmarkStart w:id="49" w:name="_Toc141042671"/>
      <w:bookmarkStart w:id="50" w:name="_Toc148989825"/>
      <w:r w:rsidRPr="0026751E">
        <w:rPr>
          <w:rFonts w:ascii="微软雅黑" w:eastAsia="微软雅黑" w:hAnsi="微软雅黑" w:cs="微软雅黑"/>
          <w:sz w:val="21"/>
          <w:szCs w:val="21"/>
        </w:rPr>
        <w:t>4</w:t>
      </w:r>
      <w:r w:rsidRPr="0026751E">
        <w:rPr>
          <w:rFonts w:ascii="微软雅黑" w:eastAsia="微软雅黑" w:hAnsi="微软雅黑" w:cs="微软雅黑" w:hint="eastAsia"/>
          <w:sz w:val="21"/>
          <w:szCs w:val="21"/>
        </w:rPr>
        <w:t>.</w:t>
      </w:r>
      <w:r w:rsidRPr="0026751E">
        <w:rPr>
          <w:rFonts w:ascii="微软雅黑" w:eastAsia="微软雅黑" w:hAnsi="微软雅黑" w:cs="微软雅黑"/>
          <w:sz w:val="21"/>
          <w:szCs w:val="21"/>
        </w:rPr>
        <w:t>信息安全保障体系</w:t>
      </w:r>
      <w:bookmarkEnd w:id="49"/>
      <w:bookmarkEnd w:id="50"/>
    </w:p>
    <w:p w14:paraId="01D2902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在满足国家相关安全标准要求的前提下，建设统一的信息安全管理体系以及制度规范，满足安全监管要求，包含安全域管理、安全基线建设、虚拟机</w:t>
      </w:r>
      <w:r w:rsidRPr="0026751E">
        <w:rPr>
          <w:rFonts w:ascii="微软雅黑" w:eastAsia="微软雅黑" w:hAnsi="微软雅黑" w:cs="微软雅黑" w:hint="eastAsia"/>
          <w:sz w:val="21"/>
          <w:szCs w:val="21"/>
        </w:rPr>
        <w:t>安全、数据安全、</w:t>
      </w:r>
      <w:r w:rsidRPr="0026751E">
        <w:rPr>
          <w:rFonts w:ascii="微软雅黑" w:eastAsia="微软雅黑" w:hAnsi="微软雅黑" w:cs="微软雅黑"/>
          <w:sz w:val="21"/>
          <w:szCs w:val="21"/>
        </w:rPr>
        <w:t>IT</w:t>
      </w:r>
      <w:r w:rsidRPr="0026751E">
        <w:rPr>
          <w:rFonts w:ascii="微软雅黑" w:eastAsia="微软雅黑" w:hAnsi="微软雅黑" w:cs="微软雅黑"/>
          <w:sz w:val="21"/>
          <w:szCs w:val="21"/>
        </w:rPr>
        <w:t>基础设施安全等。为各子系统的运行安全和机构用户的数据和信息安全提供安全服务保障，实现管理、应用、主机、物理环境等多方面的安全要求。</w:t>
      </w:r>
    </w:p>
    <w:p w14:paraId="05F0B669" w14:textId="77777777" w:rsidR="00FB75BD" w:rsidRPr="0026751E" w:rsidRDefault="001522BF">
      <w:pPr>
        <w:pStyle w:val="2b"/>
        <w:numPr>
          <w:ilvl w:val="0"/>
          <w:numId w:val="6"/>
        </w:numPr>
        <w:tabs>
          <w:tab w:val="left" w:pos="284"/>
        </w:tabs>
        <w:snapToGrid/>
        <w:spacing w:line="440" w:lineRule="exact"/>
        <w:ind w:firstLineChars="200" w:firstLine="480"/>
        <w:rPr>
          <w:rFonts w:ascii="微软雅黑" w:eastAsia="微软雅黑" w:hAnsi="微软雅黑"/>
          <w:b/>
          <w:bCs/>
          <w:sz w:val="24"/>
        </w:rPr>
      </w:pPr>
      <w:bookmarkStart w:id="51" w:name="_Toc151578123"/>
      <w:bookmarkStart w:id="52" w:name="_Toc2385"/>
      <w:bookmarkStart w:id="53" w:name="_Toc151128005"/>
      <w:r w:rsidRPr="0026751E">
        <w:rPr>
          <w:rFonts w:ascii="微软雅黑" w:eastAsia="微软雅黑" w:hAnsi="微软雅黑" w:hint="eastAsia"/>
          <w:b/>
          <w:bCs/>
          <w:sz w:val="24"/>
        </w:rPr>
        <w:t>项目建设需求</w:t>
      </w:r>
      <w:bookmarkEnd w:id="51"/>
      <w:bookmarkEnd w:id="52"/>
      <w:bookmarkEnd w:id="53"/>
    </w:p>
    <w:p w14:paraId="7E927AE3" w14:textId="77777777" w:rsidR="00FB75BD" w:rsidRPr="0026751E" w:rsidRDefault="001522BF">
      <w:pPr>
        <w:pStyle w:val="2b"/>
        <w:snapToGrid/>
        <w:spacing w:line="440" w:lineRule="exact"/>
        <w:ind w:firstLineChars="200" w:firstLine="480"/>
        <w:rPr>
          <w:rFonts w:ascii="微软雅黑" w:eastAsia="微软雅黑" w:hAnsi="微软雅黑"/>
          <w:b/>
          <w:bCs/>
          <w:sz w:val="24"/>
        </w:rPr>
      </w:pPr>
      <w:bookmarkStart w:id="54" w:name="_Toc151578124"/>
      <w:bookmarkStart w:id="55" w:name="_Toc151128006"/>
      <w:r w:rsidRPr="0026751E">
        <w:rPr>
          <w:rFonts w:ascii="微软雅黑" w:eastAsia="微软雅黑" w:hAnsi="微软雅黑" w:hint="eastAsia"/>
          <w:b/>
          <w:bCs/>
          <w:sz w:val="24"/>
        </w:rPr>
        <w:t>A</w:t>
      </w:r>
      <w:r w:rsidRPr="0026751E">
        <w:rPr>
          <w:rFonts w:ascii="微软雅黑" w:eastAsia="微软雅黑" w:hAnsi="微软雅黑" w:hint="eastAsia"/>
          <w:b/>
          <w:bCs/>
          <w:sz w:val="24"/>
        </w:rPr>
        <w:t>、※软件建设功能需求</w:t>
      </w:r>
      <w:bookmarkEnd w:id="54"/>
      <w:bookmarkEnd w:id="55"/>
    </w:p>
    <w:p w14:paraId="548155C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本项目软件建设功能如下表所示：</w:t>
      </w:r>
    </w:p>
    <w:tbl>
      <w:tblPr>
        <w:tblW w:w="5377" w:type="pct"/>
        <w:tblLook w:val="04A0" w:firstRow="1" w:lastRow="0" w:firstColumn="1" w:lastColumn="0" w:noHBand="0" w:noVBand="1"/>
      </w:tblPr>
      <w:tblGrid>
        <w:gridCol w:w="955"/>
        <w:gridCol w:w="1756"/>
        <w:gridCol w:w="2528"/>
        <w:gridCol w:w="2259"/>
        <w:gridCol w:w="2391"/>
      </w:tblGrid>
      <w:tr w:rsidR="0026751E" w:rsidRPr="0026751E" w14:paraId="4B3CDBF1" w14:textId="77777777">
        <w:trPr>
          <w:tblHeader/>
        </w:trPr>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C3D569" w14:textId="77777777" w:rsidR="00FB75BD" w:rsidRPr="0026751E" w:rsidRDefault="001522BF">
            <w:pPr>
              <w:widowControl/>
              <w:snapToGrid w:val="0"/>
              <w:jc w:val="center"/>
              <w:textAlignment w:val="center"/>
              <w:rPr>
                <w:rFonts w:ascii="微软雅黑" w:eastAsia="微软雅黑" w:hAnsi="微软雅黑" w:cs="微软雅黑"/>
                <w:b/>
                <w:bCs/>
                <w:sz w:val="21"/>
                <w:szCs w:val="21"/>
              </w:rPr>
            </w:pPr>
            <w:r w:rsidRPr="0026751E">
              <w:rPr>
                <w:rFonts w:ascii="微软雅黑" w:eastAsia="微软雅黑" w:hAnsi="微软雅黑" w:cs="微软雅黑"/>
                <w:b/>
                <w:bCs/>
                <w:kern w:val="0"/>
                <w:sz w:val="21"/>
                <w:szCs w:val="21"/>
                <w:lang w:bidi="ar"/>
              </w:rPr>
              <w:t>序号</w:t>
            </w:r>
          </w:p>
        </w:tc>
        <w:tc>
          <w:tcPr>
            <w:tcW w:w="8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DEE021" w14:textId="77777777" w:rsidR="00FB75BD" w:rsidRPr="0026751E" w:rsidRDefault="001522BF">
            <w:pPr>
              <w:widowControl/>
              <w:snapToGrid w:val="0"/>
              <w:jc w:val="center"/>
              <w:textAlignment w:val="center"/>
              <w:rPr>
                <w:rFonts w:ascii="微软雅黑" w:eastAsia="微软雅黑" w:hAnsi="微软雅黑" w:cs="微软雅黑"/>
                <w:b/>
                <w:bCs/>
                <w:sz w:val="21"/>
                <w:szCs w:val="21"/>
              </w:rPr>
            </w:pPr>
            <w:r w:rsidRPr="0026751E">
              <w:rPr>
                <w:rFonts w:ascii="微软雅黑" w:eastAsia="微软雅黑" w:hAnsi="微软雅黑" w:cs="微软雅黑"/>
                <w:b/>
                <w:bCs/>
                <w:kern w:val="0"/>
                <w:sz w:val="21"/>
                <w:szCs w:val="21"/>
                <w:lang w:bidi="ar"/>
              </w:rPr>
              <w:t>子系统名称</w:t>
            </w:r>
          </w:p>
        </w:tc>
        <w:tc>
          <w:tcPr>
            <w:tcW w:w="127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493AAA" w14:textId="77777777" w:rsidR="00FB75BD" w:rsidRPr="0026751E" w:rsidRDefault="001522BF">
            <w:pPr>
              <w:widowControl/>
              <w:snapToGrid w:val="0"/>
              <w:jc w:val="center"/>
              <w:textAlignment w:val="center"/>
              <w:rPr>
                <w:rFonts w:ascii="微软雅黑" w:eastAsia="微软雅黑" w:hAnsi="微软雅黑" w:cs="微软雅黑"/>
                <w:b/>
                <w:bCs/>
                <w:sz w:val="21"/>
                <w:szCs w:val="21"/>
              </w:rPr>
            </w:pPr>
            <w:r w:rsidRPr="0026751E">
              <w:rPr>
                <w:rFonts w:ascii="微软雅黑" w:eastAsia="微软雅黑" w:hAnsi="微软雅黑" w:cs="微软雅黑"/>
                <w:b/>
                <w:bCs/>
                <w:kern w:val="0"/>
                <w:sz w:val="21"/>
                <w:szCs w:val="21"/>
                <w:lang w:bidi="ar"/>
              </w:rPr>
              <w:t>一级功能项</w:t>
            </w: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5C67B2" w14:textId="77777777" w:rsidR="00FB75BD" w:rsidRPr="0026751E" w:rsidRDefault="001522BF">
            <w:pPr>
              <w:widowControl/>
              <w:snapToGrid w:val="0"/>
              <w:jc w:val="center"/>
              <w:textAlignment w:val="center"/>
              <w:rPr>
                <w:rFonts w:ascii="微软雅黑" w:eastAsia="微软雅黑" w:hAnsi="微软雅黑" w:cs="微软雅黑"/>
                <w:b/>
                <w:bCs/>
                <w:sz w:val="21"/>
                <w:szCs w:val="21"/>
              </w:rPr>
            </w:pPr>
            <w:r w:rsidRPr="0026751E">
              <w:rPr>
                <w:rFonts w:ascii="微软雅黑" w:eastAsia="微软雅黑" w:hAnsi="微软雅黑" w:cs="微软雅黑"/>
                <w:b/>
                <w:bCs/>
                <w:kern w:val="0"/>
                <w:sz w:val="21"/>
                <w:szCs w:val="21"/>
                <w:lang w:bidi="ar"/>
              </w:rPr>
              <w:t>二级功能项</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02ECA2" w14:textId="77777777" w:rsidR="00FB75BD" w:rsidRPr="0026751E" w:rsidRDefault="001522BF">
            <w:pPr>
              <w:widowControl/>
              <w:snapToGrid w:val="0"/>
              <w:jc w:val="left"/>
              <w:textAlignment w:val="center"/>
              <w:rPr>
                <w:rFonts w:ascii="微软雅黑" w:eastAsia="微软雅黑" w:hAnsi="微软雅黑" w:cs="微软雅黑"/>
                <w:b/>
                <w:bCs/>
                <w:sz w:val="21"/>
                <w:szCs w:val="21"/>
              </w:rPr>
            </w:pPr>
            <w:r w:rsidRPr="0026751E">
              <w:rPr>
                <w:rFonts w:ascii="微软雅黑" w:eastAsia="微软雅黑" w:hAnsi="微软雅黑" w:cs="微软雅黑"/>
                <w:b/>
                <w:bCs/>
                <w:kern w:val="0"/>
                <w:sz w:val="21"/>
                <w:szCs w:val="21"/>
                <w:lang w:bidi="ar"/>
              </w:rPr>
              <w:t>三级功能项</w:t>
            </w:r>
          </w:p>
        </w:tc>
      </w:tr>
      <w:tr w:rsidR="0026751E" w:rsidRPr="0026751E" w14:paraId="608BF3E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CE854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w:t>
            </w:r>
          </w:p>
        </w:tc>
        <w:tc>
          <w:tcPr>
            <w:tcW w:w="88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5DB5DF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公共数据服务门户子系统</w:t>
            </w: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BAFB11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消息通知</w:t>
            </w: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2A286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通知公告管理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5C0DD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通知公告管理</w:t>
            </w:r>
          </w:p>
        </w:tc>
      </w:tr>
      <w:tr w:rsidR="0026751E" w:rsidRPr="0026751E" w14:paraId="736F0E5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19D0D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D6DD11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8FAA13E"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088B1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消息中心</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CD84D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消息中心</w:t>
            </w:r>
          </w:p>
        </w:tc>
      </w:tr>
      <w:tr w:rsidR="0026751E" w:rsidRPr="0026751E" w14:paraId="7CCDF55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86FE3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3D29A1C" w14:textId="77777777" w:rsidR="00FB75BD" w:rsidRPr="0026751E" w:rsidRDefault="00FB75BD">
            <w:pPr>
              <w:snapToGrid w:val="0"/>
              <w:jc w:val="center"/>
              <w:rPr>
                <w:rFonts w:ascii="微软雅黑" w:eastAsia="微软雅黑" w:hAnsi="微软雅黑" w:cs="微软雅黑"/>
                <w:sz w:val="21"/>
                <w:szCs w:val="21"/>
              </w:rPr>
            </w:pPr>
          </w:p>
        </w:tc>
        <w:tc>
          <w:tcPr>
            <w:tcW w:w="127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6EE4C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快捷入口</w:t>
            </w: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4AD65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快捷入口</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0DCF1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快捷入口</w:t>
            </w:r>
          </w:p>
        </w:tc>
      </w:tr>
      <w:tr w:rsidR="0026751E" w:rsidRPr="0026751E" w14:paraId="786CA6A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4960C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E133E7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350123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我的待办</w:t>
            </w: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D8215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我的待办</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842AD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我的待办</w:t>
            </w:r>
          </w:p>
        </w:tc>
      </w:tr>
      <w:tr w:rsidR="0026751E" w:rsidRPr="0026751E" w14:paraId="0D61E94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42C4C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B853F8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E3AB8F"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3974A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消息待办配置</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3CED2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消息待办配置</w:t>
            </w:r>
          </w:p>
        </w:tc>
      </w:tr>
      <w:tr w:rsidR="0026751E" w:rsidRPr="0026751E" w14:paraId="690A551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3E031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0822E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12ECFB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知识专区</w:t>
            </w: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E31CE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用户文档</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D9CFE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用户文档</w:t>
            </w:r>
          </w:p>
        </w:tc>
      </w:tr>
      <w:tr w:rsidR="0026751E" w:rsidRPr="0026751E" w14:paraId="6A8A744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6E603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16D0AA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F3F3E48"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4502D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培训视频</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8990F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培训视频</w:t>
            </w:r>
          </w:p>
        </w:tc>
      </w:tr>
      <w:tr w:rsidR="0026751E" w:rsidRPr="0026751E" w14:paraId="31D6DD8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9B6B8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7932E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1A26A03"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C9C15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标准规范</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0C098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标准规范</w:t>
            </w:r>
          </w:p>
        </w:tc>
      </w:tr>
      <w:tr w:rsidR="0026751E" w:rsidRPr="0026751E" w14:paraId="3A9E3EB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FD818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A5FBB3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59E0147"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A3C18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常见问题</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4455D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常见问题</w:t>
            </w:r>
          </w:p>
        </w:tc>
      </w:tr>
      <w:tr w:rsidR="0026751E" w:rsidRPr="0026751E" w14:paraId="4B9A87C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D81CD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lastRenderedPageBreak/>
              <w:t>10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4D7265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CE6C75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数据驾驶舱</w:t>
            </w: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798E6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数据通道指标概览</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58B16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数据通道指标概览</w:t>
            </w:r>
          </w:p>
        </w:tc>
      </w:tr>
      <w:tr w:rsidR="0026751E" w:rsidRPr="0026751E" w14:paraId="4417735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586C9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54B6BC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97343C3"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FB415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数据运营指标概览</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078F7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数据运营指标概览</w:t>
            </w:r>
          </w:p>
        </w:tc>
      </w:tr>
      <w:tr w:rsidR="0026751E" w:rsidRPr="0026751E" w14:paraId="0E961BA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AFAEE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8D5FB3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413F76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D07E72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数据通道驾驶舱</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3B220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数据目录</w:t>
            </w:r>
          </w:p>
        </w:tc>
      </w:tr>
      <w:tr w:rsidR="0026751E" w:rsidRPr="0026751E" w14:paraId="21AE7C0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AE86D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578D6E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7D9371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323E2D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C16E3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数据归集</w:t>
            </w:r>
          </w:p>
        </w:tc>
      </w:tr>
      <w:tr w:rsidR="0026751E" w:rsidRPr="0026751E" w14:paraId="7605613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D97BB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B6C5E3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67676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4F6CB30"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DDB21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数据治理</w:t>
            </w:r>
          </w:p>
        </w:tc>
      </w:tr>
      <w:tr w:rsidR="0026751E" w:rsidRPr="0026751E" w14:paraId="0A8B0EA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702EF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5C575A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3F073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404C5BC"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22A7C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数据共享</w:t>
            </w:r>
          </w:p>
        </w:tc>
      </w:tr>
      <w:tr w:rsidR="0026751E" w:rsidRPr="0026751E" w14:paraId="5B82553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BEE21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CF4144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ABB8B3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D799A2"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2DDCF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数据开放</w:t>
            </w:r>
          </w:p>
        </w:tc>
      </w:tr>
      <w:tr w:rsidR="0026751E" w:rsidRPr="0026751E" w14:paraId="4ACA1FE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0BA08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31B3A5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698B08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ABA18D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数据运营驾驶舱</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57FE7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自然人库</w:t>
            </w:r>
          </w:p>
        </w:tc>
      </w:tr>
      <w:tr w:rsidR="0026751E" w:rsidRPr="0026751E" w14:paraId="3603763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37BB3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016E9D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A16301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0404277"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42B41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法人库</w:t>
            </w:r>
          </w:p>
        </w:tc>
      </w:tr>
      <w:tr w:rsidR="0026751E" w:rsidRPr="0026751E" w14:paraId="0F21B98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DA63E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E38A6C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E623FA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A301E10"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FE417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电子证照库</w:t>
            </w:r>
          </w:p>
        </w:tc>
      </w:tr>
      <w:tr w:rsidR="0026751E" w:rsidRPr="0026751E" w14:paraId="76C8E7E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D69D2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587ED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07FB5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E4219A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DE64A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信用库</w:t>
            </w:r>
          </w:p>
        </w:tc>
      </w:tr>
      <w:tr w:rsidR="0026751E" w:rsidRPr="0026751E" w14:paraId="4FA0BAB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74BB4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D41FF3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7E7D79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4458435"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EDB76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专题库</w:t>
            </w:r>
          </w:p>
        </w:tc>
      </w:tr>
      <w:tr w:rsidR="0026751E" w:rsidRPr="0026751E" w14:paraId="091D8F2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27B3F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230722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799524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统一用户中心</w:t>
            </w: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F692D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用户管理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6CE1C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用户管理</w:t>
            </w:r>
          </w:p>
        </w:tc>
      </w:tr>
      <w:tr w:rsidR="0026751E" w:rsidRPr="0026751E" w14:paraId="4F5BD52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0A273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68FEEA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AC27B6C"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05851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角色管理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D0DA8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角色管理</w:t>
            </w:r>
          </w:p>
        </w:tc>
      </w:tr>
      <w:tr w:rsidR="0026751E" w:rsidRPr="0026751E" w14:paraId="7BCF09B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0CA21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CB3284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01D9A36"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B2091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功能权限配置</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12D05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功能权限配置</w:t>
            </w:r>
          </w:p>
        </w:tc>
      </w:tr>
      <w:tr w:rsidR="0026751E" w:rsidRPr="0026751E" w14:paraId="465DABC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B4C49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1E5B7B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4C65E99"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27C90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数据权限配置</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5718C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数据权限配置</w:t>
            </w:r>
          </w:p>
        </w:tc>
      </w:tr>
      <w:tr w:rsidR="0026751E" w:rsidRPr="0026751E" w14:paraId="1EA9F39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94FC2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89ABA8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2F30D75"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582CB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菜单管理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B8B2A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菜单管理</w:t>
            </w:r>
          </w:p>
        </w:tc>
      </w:tr>
      <w:tr w:rsidR="0026751E" w:rsidRPr="0026751E" w14:paraId="7EA087C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F3335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506372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A7E87D7"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2E378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组织管理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15B3D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组织管理</w:t>
            </w:r>
          </w:p>
        </w:tc>
      </w:tr>
      <w:tr w:rsidR="0026751E" w:rsidRPr="0026751E" w14:paraId="0E4A99D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86E83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588567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A6AA34B"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0762B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登录日志管理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61F03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登录日志管理</w:t>
            </w:r>
          </w:p>
        </w:tc>
      </w:tr>
      <w:tr w:rsidR="0026751E" w:rsidRPr="0026751E" w14:paraId="2A54A29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FBEDB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1DBA34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213C929"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19191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操作日志管理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E4671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操作日志管理</w:t>
            </w:r>
          </w:p>
        </w:tc>
      </w:tr>
      <w:tr w:rsidR="0026751E" w:rsidRPr="0026751E" w14:paraId="550DC53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EF747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C54F19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1C53CA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公共数据共享子系统权限配置</w:t>
            </w: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B54E0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服务接口注册管理模块权限配置</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80321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服务接口注册管理模块权限配置</w:t>
            </w:r>
          </w:p>
        </w:tc>
      </w:tr>
      <w:tr w:rsidR="0026751E" w:rsidRPr="0026751E" w14:paraId="39571A1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539F4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F13426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E69BA5"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EDCE1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数据接口注册管理模块权限配置</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08880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数据接口注册管理模块权限配置</w:t>
            </w:r>
          </w:p>
        </w:tc>
      </w:tr>
      <w:tr w:rsidR="0026751E" w:rsidRPr="0026751E" w14:paraId="6F5F640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90718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960BA2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ED1A5FB"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D9832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密钥管理模块权限配置</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89110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密钥管理模块权限配置</w:t>
            </w:r>
          </w:p>
        </w:tc>
      </w:tr>
      <w:tr w:rsidR="0026751E" w:rsidRPr="0026751E" w14:paraId="563EE1C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8C5D1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8DD315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8BA066F"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959C8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公共数据共享审核流程适配</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A2B67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公共数据共享审核流程适配</w:t>
            </w:r>
          </w:p>
        </w:tc>
      </w:tr>
      <w:tr w:rsidR="0026751E" w:rsidRPr="0026751E" w14:paraId="334CF0A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67598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8E203D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1B9C4E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一数一源一标准治理子系统权限配置</w:t>
            </w: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C42A3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首页工作台模块权限配置</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9528D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首页工作台模块权限配置</w:t>
            </w:r>
          </w:p>
        </w:tc>
      </w:tr>
      <w:tr w:rsidR="0026751E" w:rsidRPr="0026751E" w14:paraId="02E5239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B874F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46BA96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4DC7ED"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FBB93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数据治理规则配置模块权限配置</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FC94C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数据治理规则配置模块权限配置</w:t>
            </w:r>
          </w:p>
        </w:tc>
      </w:tr>
      <w:tr w:rsidR="0026751E" w:rsidRPr="0026751E" w14:paraId="588D7BB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93044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21859B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3668E5"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62E18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数据治理规则审批模块权限配置</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71A9D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数据治理规则审批模块权限配置</w:t>
            </w:r>
          </w:p>
        </w:tc>
      </w:tr>
      <w:tr w:rsidR="0026751E" w:rsidRPr="0026751E" w14:paraId="2B324FC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D0EB4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7E013E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A67AB4E"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239FE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数据治理任务管理模块权限配置</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B9850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数据治理任务管理模块权限配置</w:t>
            </w:r>
          </w:p>
        </w:tc>
      </w:tr>
      <w:tr w:rsidR="0026751E" w:rsidRPr="0026751E" w14:paraId="57DBD2C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2AD85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lastRenderedPageBreak/>
              <w:t>38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ABA35A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4AA3745"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170A7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我的数据资源模块权限配置</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FA2EA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我的数据资源模块权限配置</w:t>
            </w:r>
          </w:p>
        </w:tc>
      </w:tr>
      <w:tr w:rsidR="0026751E" w:rsidRPr="0026751E" w14:paraId="7478C77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329CB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BB2488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1956A83"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240D0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我的申请工单模块权限配置</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141BB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我的申请工单模块权限配置</w:t>
            </w:r>
          </w:p>
        </w:tc>
      </w:tr>
      <w:tr w:rsidR="0026751E" w:rsidRPr="0026751E" w14:paraId="573D8C6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8A48E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C1C744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AA4B861"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42481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数据治理结果明细模块权限配置</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D5698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数据治理结果明细模块权限配置</w:t>
            </w:r>
          </w:p>
        </w:tc>
      </w:tr>
      <w:tr w:rsidR="0026751E" w:rsidRPr="0026751E" w14:paraId="6C4B4A2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40F02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94A487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1C9A7C3"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35AAB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统计分析管理模块权限配置</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E34E9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统计分析管理模块权限配置</w:t>
            </w:r>
          </w:p>
        </w:tc>
      </w:tr>
      <w:tr w:rsidR="0026751E" w:rsidRPr="0026751E" w14:paraId="2E319B6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689CB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B50537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39F17A2"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5A710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数据治理任务实例管理模块权限配置</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AFD95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数据治理任务实例管理模块权限配置</w:t>
            </w:r>
          </w:p>
        </w:tc>
      </w:tr>
      <w:tr w:rsidR="0026751E" w:rsidRPr="0026751E" w14:paraId="34544F5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22714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4600AC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8B5727"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9B569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一数一源一标准治理审核流程适配</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5606E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一数一源一标准治理审核流程适配</w:t>
            </w:r>
          </w:p>
        </w:tc>
      </w:tr>
      <w:tr w:rsidR="0026751E" w:rsidRPr="0026751E" w14:paraId="672ADF9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73D07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11FAC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3CE034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公共数据资源平台权限配置</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15F843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数据供需对接系统</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5F32C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我的数据需求模块权限配置</w:t>
            </w:r>
          </w:p>
        </w:tc>
      </w:tr>
      <w:tr w:rsidR="0026751E" w:rsidRPr="0026751E" w14:paraId="5DA5CF7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D1918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CC7EB4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C9A3F3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478DA68"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5F9A0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数据需求审批模块权限配置</w:t>
            </w:r>
          </w:p>
        </w:tc>
      </w:tr>
      <w:tr w:rsidR="0026751E" w:rsidRPr="0026751E" w14:paraId="64F9473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160EC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240F73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159423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84EF3A7"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E6312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数据需求清单模块权限配置</w:t>
            </w:r>
          </w:p>
        </w:tc>
      </w:tr>
      <w:tr w:rsidR="0026751E" w:rsidRPr="0026751E" w14:paraId="2BE8AC2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2DE7D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E23FB4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56C646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A55B74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6557D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数据责任清单模块权限配置</w:t>
            </w:r>
          </w:p>
        </w:tc>
      </w:tr>
      <w:tr w:rsidR="0026751E" w:rsidRPr="0026751E" w14:paraId="71C8F9D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21191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8CCD87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599BEF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63F4912"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E2F47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数据供需对接审核流程适配</w:t>
            </w:r>
          </w:p>
        </w:tc>
      </w:tr>
      <w:tr w:rsidR="0026751E" w:rsidRPr="0026751E" w14:paraId="456BA46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25253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A126C4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FD1A954"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959CFD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数据目录子系统权限配置</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861F4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数据目录管理模块权限配置</w:t>
            </w:r>
          </w:p>
        </w:tc>
      </w:tr>
      <w:tr w:rsidR="0026751E" w:rsidRPr="0026751E" w14:paraId="72574D9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8F4F5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DE4D9B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F7FF72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B3A42B5"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1DC68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我的申请工单模块权限配置</w:t>
            </w:r>
          </w:p>
        </w:tc>
      </w:tr>
      <w:tr w:rsidR="0026751E" w:rsidRPr="0026751E" w14:paraId="7FC41A1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496EE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E3173B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A30B90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A3705F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EC354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我的审批工单模块权限配置</w:t>
            </w:r>
          </w:p>
        </w:tc>
      </w:tr>
      <w:tr w:rsidR="0026751E" w:rsidRPr="0026751E" w14:paraId="625B818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29BA8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8E57C5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6DF473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EBC7C6C"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FE1AE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数据字典模块权限配置</w:t>
            </w:r>
          </w:p>
        </w:tc>
      </w:tr>
      <w:tr w:rsidR="0026751E" w:rsidRPr="0026751E" w14:paraId="43F0855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86432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8CA56A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56C174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EC5858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A0BFF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编目概览模块权限配置</w:t>
            </w:r>
          </w:p>
        </w:tc>
      </w:tr>
      <w:tr w:rsidR="0026751E" w:rsidRPr="0026751E" w14:paraId="41BBEBE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3795E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87E5CB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2B8A3E4"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742485"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A9A8C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数据目录审核流程适配</w:t>
            </w:r>
          </w:p>
        </w:tc>
      </w:tr>
      <w:tr w:rsidR="0026751E" w:rsidRPr="0026751E" w14:paraId="66BF190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566E1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55</w:t>
            </w:r>
          </w:p>
        </w:tc>
        <w:tc>
          <w:tcPr>
            <w:tcW w:w="88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BCA7BF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公共数据共享子系统</w:t>
            </w: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202862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工作台</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5E059D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待办事项</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E322E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服务接口注册待审批统计</w:t>
            </w:r>
          </w:p>
        </w:tc>
      </w:tr>
      <w:tr w:rsidR="0026751E" w:rsidRPr="0026751E" w14:paraId="0AC2F71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2F762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3D4D63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72AD53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142ABFF"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CD29A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服务接口注册待审批筛选</w:t>
            </w:r>
          </w:p>
        </w:tc>
      </w:tr>
      <w:tr w:rsidR="0026751E" w:rsidRPr="0026751E" w14:paraId="628412D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8DA23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894092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23088A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AF7DE10"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0EF2C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服务接口注册待审批列表</w:t>
            </w:r>
          </w:p>
        </w:tc>
      </w:tr>
      <w:tr w:rsidR="0026751E" w:rsidRPr="0026751E" w14:paraId="49B4932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D44A9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lastRenderedPageBreak/>
              <w:t>58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E3ED72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BCFD71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F7B7FD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E4704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服务接口注册待审批</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审批</w:t>
            </w:r>
          </w:p>
        </w:tc>
      </w:tr>
      <w:tr w:rsidR="0026751E" w:rsidRPr="0026751E" w14:paraId="077E2E5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7E624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8D74E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3CB3284"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55DAEF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0D4E3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服务接口编辑待审批筛选</w:t>
            </w:r>
          </w:p>
        </w:tc>
      </w:tr>
      <w:tr w:rsidR="0026751E" w:rsidRPr="0026751E" w14:paraId="4CD89EE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C5308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DE2775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40A14F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1D2E39C"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727AA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服务接口编辑待审批列表</w:t>
            </w:r>
          </w:p>
        </w:tc>
      </w:tr>
      <w:tr w:rsidR="0026751E" w:rsidRPr="0026751E" w14:paraId="306FF2B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55F2C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54F2F0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9CC19F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0D5E05"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DCA34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服务接口编辑待审批</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审批</w:t>
            </w:r>
          </w:p>
        </w:tc>
      </w:tr>
      <w:tr w:rsidR="0026751E" w:rsidRPr="0026751E" w14:paraId="23FE9C3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BF4B3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2B57D0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78A860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843B5FF"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A9C52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服务接口下架待审批筛选</w:t>
            </w:r>
          </w:p>
        </w:tc>
      </w:tr>
      <w:tr w:rsidR="0026751E" w:rsidRPr="0026751E" w14:paraId="6FE320F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BB41B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FD6017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00344B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86FFE71"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81068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服务接口下架待审批列表</w:t>
            </w:r>
          </w:p>
        </w:tc>
      </w:tr>
      <w:tr w:rsidR="0026751E" w:rsidRPr="0026751E" w14:paraId="4830424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753E2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DD8F6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9D3D97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F4A325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79654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服务接口下架待审批</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审批</w:t>
            </w:r>
          </w:p>
        </w:tc>
      </w:tr>
      <w:tr w:rsidR="0026751E" w:rsidRPr="0026751E" w14:paraId="2FB1AE5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6C12B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1787D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8C24EB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153A57E"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009DC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服务接口待审批</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更多</w:t>
            </w:r>
          </w:p>
        </w:tc>
      </w:tr>
      <w:tr w:rsidR="0026751E" w:rsidRPr="0026751E" w14:paraId="29A30A8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7916C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6C3A8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0DD2D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A5D4EE1"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A7D50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数据接口注册待审批统计</w:t>
            </w:r>
          </w:p>
        </w:tc>
      </w:tr>
      <w:tr w:rsidR="0026751E" w:rsidRPr="0026751E" w14:paraId="2703135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D70F3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B6EAF3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044470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65383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2ABF8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数据接口注册待审批筛选</w:t>
            </w:r>
          </w:p>
        </w:tc>
      </w:tr>
      <w:tr w:rsidR="0026751E" w:rsidRPr="0026751E" w14:paraId="7D26CD8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0A7E9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9A6922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430B8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51E675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6FC6B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数据接口注册待审批列表</w:t>
            </w:r>
          </w:p>
        </w:tc>
      </w:tr>
      <w:tr w:rsidR="0026751E" w:rsidRPr="0026751E" w14:paraId="2FCF9F1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A730E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D0BA96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36F3AC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D2D992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59A9A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数据接口注册待审批</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审批</w:t>
            </w:r>
          </w:p>
        </w:tc>
      </w:tr>
      <w:tr w:rsidR="0026751E" w:rsidRPr="0026751E" w14:paraId="05D13A4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16897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AA3C9A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87D0E4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09A5DA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0722D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数据接口编辑待审批筛选</w:t>
            </w:r>
          </w:p>
        </w:tc>
      </w:tr>
      <w:tr w:rsidR="0026751E" w:rsidRPr="0026751E" w14:paraId="16D75C4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B6506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B381EC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0135C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077B37C"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2D606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数据接口编辑待审批列表</w:t>
            </w:r>
          </w:p>
        </w:tc>
      </w:tr>
      <w:tr w:rsidR="0026751E" w:rsidRPr="0026751E" w14:paraId="6A5F4C0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FAFC8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DB7D6B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0B4D90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F61A36"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58667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数据接口编辑待审批</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审批</w:t>
            </w:r>
          </w:p>
        </w:tc>
      </w:tr>
      <w:tr w:rsidR="0026751E" w:rsidRPr="0026751E" w14:paraId="581DBFB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F3905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EF61CF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2C33AF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6BA68A7"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4DB4C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数据接口下架待审批筛选</w:t>
            </w:r>
          </w:p>
        </w:tc>
      </w:tr>
      <w:tr w:rsidR="0026751E" w:rsidRPr="0026751E" w14:paraId="576CD52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4FAB2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66372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35DFB2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777EA7E"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6BC4E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数据接口下架待审批列表</w:t>
            </w:r>
          </w:p>
        </w:tc>
      </w:tr>
      <w:tr w:rsidR="0026751E" w:rsidRPr="0026751E" w14:paraId="2CBD93B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3A758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EBBFB5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CA5E1A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2CF2548"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D5EBA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数据接口下架待审批</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审批</w:t>
            </w:r>
          </w:p>
        </w:tc>
      </w:tr>
      <w:tr w:rsidR="0026751E" w:rsidRPr="0026751E" w14:paraId="19A205F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D80F7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D564F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B8EA4B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A5172D8"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AFA03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数据接口待审批</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更多</w:t>
            </w:r>
          </w:p>
        </w:tc>
      </w:tr>
      <w:tr w:rsidR="0026751E" w:rsidRPr="0026751E" w14:paraId="1937F50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CCBAF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42D597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ACE0BD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DA9EAC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监控预警</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A00DA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监控预警统计</w:t>
            </w:r>
          </w:p>
        </w:tc>
      </w:tr>
      <w:tr w:rsidR="0026751E" w:rsidRPr="0026751E" w14:paraId="12F87CC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C05DC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lastRenderedPageBreak/>
              <w:t>78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8DA1FE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3081E1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97650F6"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0CBE9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预警监控列表</w:t>
            </w:r>
          </w:p>
        </w:tc>
      </w:tr>
      <w:tr w:rsidR="0026751E" w:rsidRPr="0026751E" w14:paraId="22EB319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D8850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A75805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8C8848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F913ED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243AA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预警监控</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更多</w:t>
            </w:r>
          </w:p>
        </w:tc>
      </w:tr>
      <w:tr w:rsidR="0026751E" w:rsidRPr="0026751E" w14:paraId="619858F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DA8A0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1ED36E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5F52D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7FAF58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接口注册管理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A9FE9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目录接口上架数统计</w:t>
            </w:r>
          </w:p>
        </w:tc>
      </w:tr>
      <w:tr w:rsidR="0026751E" w:rsidRPr="0026751E" w14:paraId="5C9C83B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9AF15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F28C9F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AD8767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D44E755"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6B5B5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注册成功数量统计</w:t>
            </w:r>
          </w:p>
        </w:tc>
      </w:tr>
      <w:tr w:rsidR="0026751E" w:rsidRPr="0026751E" w14:paraId="776FC0D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76765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AA61C6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19B80F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5B05C40"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CFE42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注册成功列表</w:t>
            </w:r>
          </w:p>
        </w:tc>
      </w:tr>
      <w:tr w:rsidR="0026751E" w:rsidRPr="0026751E" w14:paraId="0E19BF7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4700A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FF0F82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A6E040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99D8265"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A02E3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注册成功接口操作</w:t>
            </w:r>
          </w:p>
        </w:tc>
      </w:tr>
      <w:tr w:rsidR="0026751E" w:rsidRPr="0026751E" w14:paraId="7A1CA41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D1DBC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9E9C5B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85429C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FD34E4B"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6F8A6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注册成功接口数统计</w:t>
            </w:r>
          </w:p>
        </w:tc>
      </w:tr>
      <w:tr w:rsidR="0026751E" w:rsidRPr="0026751E" w14:paraId="63B1E70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D02C6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8440C5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59928E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FC44ACB"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760BD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注册成功接口数分页</w:t>
            </w:r>
          </w:p>
        </w:tc>
      </w:tr>
      <w:tr w:rsidR="0026751E" w:rsidRPr="0026751E" w14:paraId="0630C92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F8541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3BF468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C00B3A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1F80F7E"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770CB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注册中数量统计</w:t>
            </w:r>
          </w:p>
        </w:tc>
      </w:tr>
      <w:tr w:rsidR="0026751E" w:rsidRPr="0026751E" w14:paraId="5D8E5E5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A22F9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107A95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DF7418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9974E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26260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注册中列表</w:t>
            </w:r>
          </w:p>
        </w:tc>
      </w:tr>
      <w:tr w:rsidR="0026751E" w:rsidRPr="0026751E" w14:paraId="2BF9A42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C53FF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F33A7D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BBADD6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ACC0997"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98AB8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注册中接口操作</w:t>
            </w:r>
          </w:p>
        </w:tc>
      </w:tr>
      <w:tr w:rsidR="0026751E" w:rsidRPr="0026751E" w14:paraId="7D93235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1A351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F74A36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8AD88A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460272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CB4E9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注册中接口数统计</w:t>
            </w:r>
          </w:p>
        </w:tc>
      </w:tr>
      <w:tr w:rsidR="0026751E" w:rsidRPr="0026751E" w14:paraId="523CCB5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BF9FB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5E101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D9CCE9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3AEA7E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6C77C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注册中接口数分页</w:t>
            </w:r>
          </w:p>
        </w:tc>
      </w:tr>
      <w:tr w:rsidR="0026751E" w:rsidRPr="0026751E" w14:paraId="3584343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528B2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6B1EF6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33A02C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3899915"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C2A01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注册失败数量统计</w:t>
            </w:r>
          </w:p>
        </w:tc>
      </w:tr>
      <w:tr w:rsidR="0026751E" w:rsidRPr="0026751E" w14:paraId="661785B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D44C7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A856DC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D2611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0E450E2"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FF9C2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注册失败列表</w:t>
            </w:r>
          </w:p>
        </w:tc>
      </w:tr>
      <w:tr w:rsidR="0026751E" w:rsidRPr="0026751E" w14:paraId="685C781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72E5F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5EC74E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4D31F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B8269C2"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20049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注册失败接口操作</w:t>
            </w:r>
          </w:p>
        </w:tc>
      </w:tr>
      <w:tr w:rsidR="0026751E" w:rsidRPr="0026751E" w14:paraId="2400C32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77A10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E6A97B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A4B041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AE90AE7"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53EEE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注册失败接口数统计</w:t>
            </w:r>
          </w:p>
        </w:tc>
      </w:tr>
      <w:tr w:rsidR="0026751E" w:rsidRPr="0026751E" w14:paraId="0E8F4E3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4A66E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D59D82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AC600C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9196786"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A5829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注册失败接口数分页</w:t>
            </w:r>
          </w:p>
        </w:tc>
      </w:tr>
      <w:tr w:rsidR="0026751E" w:rsidRPr="0026751E" w14:paraId="5C437A5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B7934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F98FC3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B103DB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91B913C"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9F6DC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草稿数量统计</w:t>
            </w:r>
          </w:p>
        </w:tc>
      </w:tr>
      <w:tr w:rsidR="0026751E" w:rsidRPr="0026751E" w14:paraId="2AEDCD6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B8DF3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57A86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BE4617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37B06B7"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BD6C3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草稿列表</w:t>
            </w:r>
          </w:p>
        </w:tc>
      </w:tr>
      <w:tr w:rsidR="0026751E" w:rsidRPr="0026751E" w14:paraId="65C8D22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EEBF1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524BB4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D3267C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1C4A306"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AEF3B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草稿接口操作</w:t>
            </w:r>
          </w:p>
        </w:tc>
      </w:tr>
      <w:tr w:rsidR="0026751E" w:rsidRPr="0026751E" w14:paraId="2A53433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33FD9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9952DC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09F88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890D0C0"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A530F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数据权限</w:t>
            </w:r>
          </w:p>
        </w:tc>
      </w:tr>
      <w:tr w:rsidR="0026751E" w:rsidRPr="0026751E" w14:paraId="40C6E1D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45D77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100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D67C53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1050E9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A0E9C1D"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87E0C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功能权限</w:t>
            </w:r>
          </w:p>
        </w:tc>
      </w:tr>
      <w:tr w:rsidR="0026751E" w:rsidRPr="0026751E" w14:paraId="7514605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D40EF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101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A4EE33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F7055E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服务接口注册管理</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39C685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服务接口注册列表</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5BC15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已注册服务接口查询</w:t>
            </w:r>
          </w:p>
        </w:tc>
      </w:tr>
      <w:tr w:rsidR="0026751E" w:rsidRPr="0026751E" w14:paraId="54DF80A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C01B7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102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9EA201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5DEAC6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A88201E"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44E3B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已注册服务接口操作</w:t>
            </w:r>
          </w:p>
        </w:tc>
      </w:tr>
      <w:tr w:rsidR="0026751E" w:rsidRPr="0026751E" w14:paraId="76A62F9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5826F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103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9DCB65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34B055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017974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12F74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已注册服务接口列表</w:t>
            </w:r>
          </w:p>
        </w:tc>
      </w:tr>
      <w:tr w:rsidR="0026751E" w:rsidRPr="0026751E" w14:paraId="3C91BBC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7CC64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104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DCEF5D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7BA42D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FA26CF2"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3A671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申请应用明细</w:t>
            </w:r>
          </w:p>
        </w:tc>
      </w:tr>
      <w:tr w:rsidR="0026751E" w:rsidRPr="0026751E" w14:paraId="53D255A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DD22F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105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92887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B89FBF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7934E06"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25379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接口</w:t>
            </w:r>
            <w:r w:rsidRPr="0026751E">
              <w:rPr>
                <w:rFonts w:ascii="微软雅黑" w:eastAsia="微软雅黑" w:hAnsi="微软雅黑" w:cs="微软雅黑"/>
                <w:kern w:val="0"/>
                <w:sz w:val="21"/>
                <w:szCs w:val="21"/>
                <w:lang w:bidi="ar"/>
              </w:rPr>
              <w:t>ip</w:t>
            </w:r>
            <w:r w:rsidRPr="0026751E">
              <w:rPr>
                <w:rFonts w:ascii="微软雅黑" w:eastAsia="微软雅黑" w:hAnsi="微软雅黑" w:cs="微软雅黑"/>
                <w:kern w:val="0"/>
                <w:sz w:val="21"/>
                <w:szCs w:val="21"/>
                <w:lang w:bidi="ar"/>
              </w:rPr>
              <w:t>白名单统计</w:t>
            </w:r>
          </w:p>
        </w:tc>
      </w:tr>
      <w:tr w:rsidR="0026751E" w:rsidRPr="0026751E" w14:paraId="11C9E48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2BB6B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106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0C566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5C814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D8F116"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A5C6D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待注册服务接口查询</w:t>
            </w:r>
          </w:p>
        </w:tc>
      </w:tr>
      <w:tr w:rsidR="0026751E" w:rsidRPr="0026751E" w14:paraId="3E1DC22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50A7E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107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646C7E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46FA11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984B85E"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A1B80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待注册服务接口操作</w:t>
            </w:r>
          </w:p>
        </w:tc>
      </w:tr>
      <w:tr w:rsidR="0026751E" w:rsidRPr="0026751E" w14:paraId="7264A76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AD40C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108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F9C105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2C2DA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6E03B28"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4A3F2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待注册服务接口列表</w:t>
            </w:r>
          </w:p>
        </w:tc>
      </w:tr>
      <w:tr w:rsidR="0026751E" w:rsidRPr="0026751E" w14:paraId="340296A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77397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109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AE5623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CF6218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971764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D3AF8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数据权限</w:t>
            </w:r>
          </w:p>
        </w:tc>
      </w:tr>
      <w:tr w:rsidR="0026751E" w:rsidRPr="0026751E" w14:paraId="2C22399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5B5E9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110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4978D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AE893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1D37931"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DD481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功能权限</w:t>
            </w:r>
          </w:p>
        </w:tc>
      </w:tr>
      <w:tr w:rsidR="0026751E" w:rsidRPr="0026751E" w14:paraId="2E50389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0772E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111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0CED73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A240D2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419BB1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服务接口注册</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2BD32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服务接口注册</w:t>
            </w:r>
          </w:p>
        </w:tc>
      </w:tr>
      <w:tr w:rsidR="0026751E" w:rsidRPr="0026751E" w14:paraId="1034C07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96CB6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112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205CEC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3DAE0D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EF080A1"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83893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服务接口变更</w:t>
            </w:r>
          </w:p>
        </w:tc>
      </w:tr>
      <w:tr w:rsidR="0026751E" w:rsidRPr="0026751E" w14:paraId="15A88DF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C7ED1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113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ADE979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86A63B5"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7FE72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服务接口下架</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D3993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服务接口下架申请</w:t>
            </w:r>
          </w:p>
        </w:tc>
      </w:tr>
      <w:tr w:rsidR="0026751E" w:rsidRPr="0026751E" w14:paraId="57EC89B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5C350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lastRenderedPageBreak/>
              <w:t>114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26AE24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978639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A91538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OAS</w:t>
            </w:r>
            <w:r w:rsidRPr="0026751E">
              <w:rPr>
                <w:rFonts w:ascii="微软雅黑" w:eastAsia="微软雅黑" w:hAnsi="微软雅黑" w:cs="微软雅黑"/>
                <w:kern w:val="0"/>
                <w:sz w:val="21"/>
                <w:szCs w:val="21"/>
                <w:lang w:bidi="ar"/>
              </w:rPr>
              <w:t>接口导入</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3D1F7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导入填写表单</w:t>
            </w:r>
          </w:p>
        </w:tc>
      </w:tr>
      <w:tr w:rsidR="0026751E" w:rsidRPr="0026751E" w14:paraId="2615B4D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6B425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115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5DDB55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5819B8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8374462"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4736F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导入文件</w:t>
            </w:r>
          </w:p>
        </w:tc>
      </w:tr>
      <w:tr w:rsidR="0026751E" w:rsidRPr="0026751E" w14:paraId="2B40692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C7A50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116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B11C55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3CD953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E258BE"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732AD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导入文件解析</w:t>
            </w:r>
          </w:p>
        </w:tc>
      </w:tr>
      <w:tr w:rsidR="0026751E" w:rsidRPr="0026751E" w14:paraId="35DA165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0FDE1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117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8C7935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B6C1D90"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B6F68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QPS</w:t>
            </w:r>
            <w:r w:rsidRPr="0026751E">
              <w:rPr>
                <w:rFonts w:ascii="微软雅黑" w:eastAsia="微软雅黑" w:hAnsi="微软雅黑" w:cs="微软雅黑"/>
                <w:kern w:val="0"/>
                <w:sz w:val="21"/>
                <w:szCs w:val="21"/>
                <w:lang w:bidi="ar"/>
              </w:rPr>
              <w:t>限流</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1D65E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QPS</w:t>
            </w:r>
            <w:r w:rsidRPr="0026751E">
              <w:rPr>
                <w:rFonts w:ascii="微软雅黑" w:eastAsia="微软雅黑" w:hAnsi="微软雅黑" w:cs="微软雅黑"/>
                <w:kern w:val="0"/>
                <w:sz w:val="21"/>
                <w:szCs w:val="21"/>
                <w:lang w:bidi="ar"/>
              </w:rPr>
              <w:t>限流配置</w:t>
            </w:r>
          </w:p>
        </w:tc>
      </w:tr>
      <w:tr w:rsidR="0026751E" w:rsidRPr="0026751E" w14:paraId="214CED9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9905B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118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7E0B9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D8F50DC"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1DD9D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日调用量限流</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3A153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日调用量限流配置</w:t>
            </w:r>
          </w:p>
        </w:tc>
      </w:tr>
      <w:tr w:rsidR="0026751E" w:rsidRPr="0026751E" w14:paraId="610C646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42C6F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119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FD8C6A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A49E058"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30441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接口返回数据加密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B21CE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返回数据加密配置</w:t>
            </w:r>
          </w:p>
        </w:tc>
      </w:tr>
      <w:tr w:rsidR="0026751E" w:rsidRPr="0026751E" w14:paraId="6033734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746EA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120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4C5CF1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3A677B5"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4AFFC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熔断</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42F81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接口熔断配置</w:t>
            </w:r>
          </w:p>
        </w:tc>
      </w:tr>
      <w:tr w:rsidR="0026751E" w:rsidRPr="0026751E" w14:paraId="4EBA408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DB239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121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1F24BA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74D04AF"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B97E3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防重放</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2B2F1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防重放拦截</w:t>
            </w:r>
          </w:p>
        </w:tc>
      </w:tr>
      <w:tr w:rsidR="0026751E" w:rsidRPr="0026751E" w14:paraId="02FE7AC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4B27E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122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045C79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006D86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1A9AF0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接口注册流程</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AB984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服务接口注册提交</w:t>
            </w:r>
          </w:p>
        </w:tc>
      </w:tr>
      <w:tr w:rsidR="0026751E" w:rsidRPr="0026751E" w14:paraId="3B3C667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B8B0B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123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360D5A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4EFFD8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5DD991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4766B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生成服务接口注册流程</w:t>
            </w:r>
          </w:p>
        </w:tc>
      </w:tr>
      <w:tr w:rsidR="0026751E" w:rsidRPr="0026751E" w14:paraId="797189A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33402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124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43164C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5F4C24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9CDBAF0"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897C4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服务接口注册审批角色</w:t>
            </w:r>
          </w:p>
        </w:tc>
      </w:tr>
      <w:tr w:rsidR="0026751E" w:rsidRPr="0026751E" w14:paraId="6E2BA7A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B9DD8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125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C74373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773B8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632ADB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服务接口申请列表</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3FF87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服务接口注册申请列表</w:t>
            </w:r>
          </w:p>
        </w:tc>
      </w:tr>
      <w:tr w:rsidR="0026751E" w:rsidRPr="0026751E" w14:paraId="57DC6FA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CC656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126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B5AD3E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67FC9D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F6FFCAC"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3D471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服务接口注册申请工单详情</w:t>
            </w:r>
          </w:p>
        </w:tc>
      </w:tr>
      <w:tr w:rsidR="0026751E" w:rsidRPr="0026751E" w14:paraId="3F0172A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B44C0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127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5D4C99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473A3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A903F72"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DEC39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服务接口注册申请审批记录</w:t>
            </w:r>
          </w:p>
        </w:tc>
      </w:tr>
      <w:tr w:rsidR="0026751E" w:rsidRPr="0026751E" w14:paraId="329916D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978C5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128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1EFB72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451387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AEF1D85"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4C425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服务接口编辑申请列表</w:t>
            </w:r>
          </w:p>
        </w:tc>
      </w:tr>
      <w:tr w:rsidR="0026751E" w:rsidRPr="0026751E" w14:paraId="751E6EE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0CE6E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129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804093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DE3154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BB4B78F"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F2D69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服务接口编辑申请工单详情</w:t>
            </w:r>
          </w:p>
        </w:tc>
      </w:tr>
      <w:tr w:rsidR="0026751E" w:rsidRPr="0026751E" w14:paraId="1C8E2ED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91D2C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130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44F4EE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19268A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8C6AB9C"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B255B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服务接口编辑申请审批记录</w:t>
            </w:r>
          </w:p>
        </w:tc>
      </w:tr>
      <w:tr w:rsidR="0026751E" w:rsidRPr="0026751E" w14:paraId="42917F3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A8734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131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A5C58D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3C82FD4"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DFB30D"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E4EE2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服务接口下架申请列表</w:t>
            </w:r>
          </w:p>
        </w:tc>
      </w:tr>
      <w:tr w:rsidR="0026751E" w:rsidRPr="0026751E" w14:paraId="1FE5443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CA8FD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132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FFDE92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AE73FA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48207D8"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73ADF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服务接口下架申请工单详情</w:t>
            </w:r>
          </w:p>
        </w:tc>
      </w:tr>
      <w:tr w:rsidR="0026751E" w:rsidRPr="0026751E" w14:paraId="3A2753B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77562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133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2305A3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40230E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31B9D02"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63364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服务接口下架申请审批记录</w:t>
            </w:r>
          </w:p>
        </w:tc>
      </w:tr>
      <w:tr w:rsidR="0026751E" w:rsidRPr="0026751E" w14:paraId="3BC39E6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C32CE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134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79DA3A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9D324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A9EFFD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C90B5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数据权限</w:t>
            </w:r>
          </w:p>
        </w:tc>
      </w:tr>
      <w:tr w:rsidR="0026751E" w:rsidRPr="0026751E" w14:paraId="07D220D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9FD06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135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00B94B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7558714"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72BC622"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5CE53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功能权限</w:t>
            </w:r>
          </w:p>
        </w:tc>
      </w:tr>
      <w:tr w:rsidR="0026751E" w:rsidRPr="0026751E" w14:paraId="02BE352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41771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136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182C20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059D55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159514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服务接口审批列表</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90DEB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服务接口注册审批列表</w:t>
            </w:r>
          </w:p>
        </w:tc>
      </w:tr>
      <w:tr w:rsidR="0026751E" w:rsidRPr="0026751E" w14:paraId="7500894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0B0B5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137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BDE19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F84536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281097C"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55C8A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服务接口注册审批</w:t>
            </w:r>
          </w:p>
        </w:tc>
      </w:tr>
      <w:tr w:rsidR="0026751E" w:rsidRPr="0026751E" w14:paraId="68A425A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9F99B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138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5D83C5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38EFCE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F888E46"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C6C5E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服务接口注册审批工单详情</w:t>
            </w:r>
          </w:p>
        </w:tc>
      </w:tr>
      <w:tr w:rsidR="0026751E" w:rsidRPr="0026751E" w14:paraId="6367088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44A07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139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CC4B7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B791A6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FF5F3F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9C7CA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服务接口注册审批审批记录</w:t>
            </w:r>
          </w:p>
        </w:tc>
      </w:tr>
      <w:tr w:rsidR="0026751E" w:rsidRPr="0026751E" w14:paraId="759BE10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BF188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140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81CEC0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89895F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0BE6DE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8B788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服务接口编辑审批列表</w:t>
            </w:r>
          </w:p>
        </w:tc>
      </w:tr>
      <w:tr w:rsidR="0026751E" w:rsidRPr="0026751E" w14:paraId="3EE0F4C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14D1C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141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C0085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F0DF8F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149DAD"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F1EB6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服务接口编辑审批</w:t>
            </w:r>
          </w:p>
        </w:tc>
      </w:tr>
      <w:tr w:rsidR="0026751E" w:rsidRPr="0026751E" w14:paraId="3C858B6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1A999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lastRenderedPageBreak/>
              <w:t>142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283B51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1C5F3E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2B2E5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9D099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服务接口编辑审批工单详情</w:t>
            </w:r>
          </w:p>
        </w:tc>
      </w:tr>
      <w:tr w:rsidR="0026751E" w:rsidRPr="0026751E" w14:paraId="5036219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417BA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143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D32A1D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A76C67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9A785BD"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C26F5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服务接口编辑审批审批记录</w:t>
            </w:r>
          </w:p>
        </w:tc>
      </w:tr>
      <w:tr w:rsidR="0026751E" w:rsidRPr="0026751E" w14:paraId="6299225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B4690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144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2E78C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DC437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14BF56"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FD2C4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服务接口下架审批列表</w:t>
            </w:r>
          </w:p>
        </w:tc>
      </w:tr>
      <w:tr w:rsidR="0026751E" w:rsidRPr="0026751E" w14:paraId="333EE50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C86A4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145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EA228D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E05B46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BE65CEE"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88194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服务接口下架审批</w:t>
            </w:r>
          </w:p>
        </w:tc>
      </w:tr>
      <w:tr w:rsidR="0026751E" w:rsidRPr="0026751E" w14:paraId="2766A41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E6144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146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A447C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86347C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C69CD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7C2A1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服务接口下架审批工单详情</w:t>
            </w:r>
          </w:p>
        </w:tc>
      </w:tr>
      <w:tr w:rsidR="0026751E" w:rsidRPr="0026751E" w14:paraId="6739A89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B2F9D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147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827E9B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E3D592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9156C7"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BAD99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服务接口下架审批审批记录</w:t>
            </w:r>
          </w:p>
        </w:tc>
      </w:tr>
      <w:tr w:rsidR="0026751E" w:rsidRPr="0026751E" w14:paraId="39FD983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0611B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148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E3217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58735E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F2BEC2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0FA36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数据权限</w:t>
            </w:r>
          </w:p>
        </w:tc>
      </w:tr>
      <w:tr w:rsidR="0026751E" w:rsidRPr="0026751E" w14:paraId="3735B2A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C4529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149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A0321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AAE2C5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6E6ED5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2C6BF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功能权限</w:t>
            </w:r>
          </w:p>
        </w:tc>
      </w:tr>
      <w:tr w:rsidR="0026751E" w:rsidRPr="0026751E" w14:paraId="0A902E5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1369B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150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DCA678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8F31AD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159475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服务接口对接</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12353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服务接口申请对接查询接口详情</w:t>
            </w:r>
          </w:p>
        </w:tc>
      </w:tr>
      <w:tr w:rsidR="0026751E" w:rsidRPr="0026751E" w14:paraId="5E3ABD2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4E6B4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151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376CBC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F7364B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8EC4DEC"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76377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接口申请授权开通</w:t>
            </w:r>
          </w:p>
        </w:tc>
      </w:tr>
      <w:tr w:rsidR="0026751E" w:rsidRPr="0026751E" w14:paraId="678E313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78456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152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70A98D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C97557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4B58CE5"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EAF38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接口资源升降配</w:t>
            </w:r>
          </w:p>
        </w:tc>
      </w:tr>
      <w:tr w:rsidR="0026751E" w:rsidRPr="0026751E" w14:paraId="4377990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026E9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153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9592A0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CAE884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EAF63BC"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920FD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服务接口释放</w:t>
            </w:r>
          </w:p>
        </w:tc>
      </w:tr>
      <w:tr w:rsidR="0026751E" w:rsidRPr="0026751E" w14:paraId="29D69D0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378D0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154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429D7F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44F5F8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数据接口注册管理</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410590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数据接口注册列表</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33D74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已注册数据接口查询</w:t>
            </w:r>
          </w:p>
        </w:tc>
      </w:tr>
      <w:tr w:rsidR="0026751E" w:rsidRPr="0026751E" w14:paraId="5FC398E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53E8E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155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1A659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6B942B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C41BBB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CBA69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已注册数据接口操作</w:t>
            </w:r>
          </w:p>
        </w:tc>
      </w:tr>
      <w:tr w:rsidR="0026751E" w:rsidRPr="0026751E" w14:paraId="7FAAEE9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CE5EF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156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11D08C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E6DA9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05BB475"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26C6F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已注册数据接口列表</w:t>
            </w:r>
          </w:p>
        </w:tc>
      </w:tr>
      <w:tr w:rsidR="0026751E" w:rsidRPr="0026751E" w14:paraId="0471D98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908F1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157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3CE5D0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ED33F5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932B59D"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6E384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申请应用明细</w:t>
            </w:r>
          </w:p>
        </w:tc>
      </w:tr>
      <w:tr w:rsidR="0026751E" w:rsidRPr="0026751E" w14:paraId="2DE58D1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B2F2C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158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219656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353424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C23A525"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834B1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接口</w:t>
            </w:r>
            <w:r w:rsidRPr="0026751E">
              <w:rPr>
                <w:rFonts w:ascii="微软雅黑" w:eastAsia="微软雅黑" w:hAnsi="微软雅黑" w:cs="微软雅黑"/>
                <w:kern w:val="0"/>
                <w:sz w:val="21"/>
                <w:szCs w:val="21"/>
                <w:lang w:bidi="ar"/>
              </w:rPr>
              <w:t>ip</w:t>
            </w:r>
            <w:r w:rsidRPr="0026751E">
              <w:rPr>
                <w:rFonts w:ascii="微软雅黑" w:eastAsia="微软雅黑" w:hAnsi="微软雅黑" w:cs="微软雅黑"/>
                <w:kern w:val="0"/>
                <w:sz w:val="21"/>
                <w:szCs w:val="21"/>
                <w:lang w:bidi="ar"/>
              </w:rPr>
              <w:t>白名单统计</w:t>
            </w:r>
          </w:p>
        </w:tc>
      </w:tr>
      <w:tr w:rsidR="0026751E" w:rsidRPr="0026751E" w14:paraId="5E36D3C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62D1B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159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C137CC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2A75D8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9BAC49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151E4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待注册的数据接口</w:t>
            </w:r>
          </w:p>
        </w:tc>
      </w:tr>
      <w:tr w:rsidR="0026751E" w:rsidRPr="0026751E" w14:paraId="6EB71DD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6707E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160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3A712D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B8BA27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E59F6E"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2208C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数据权限</w:t>
            </w:r>
          </w:p>
        </w:tc>
      </w:tr>
      <w:tr w:rsidR="0026751E" w:rsidRPr="0026751E" w14:paraId="3A1C2E6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FFDA3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161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F63EB3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743786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26E9C41"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6D09C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功能权限</w:t>
            </w:r>
          </w:p>
        </w:tc>
      </w:tr>
      <w:tr w:rsidR="0026751E" w:rsidRPr="0026751E" w14:paraId="7E339F6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2CBE2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162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D87690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ED53EB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5D387A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数据接口注册</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092DE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向导模式数据接口注册</w:t>
            </w:r>
          </w:p>
        </w:tc>
      </w:tr>
      <w:tr w:rsidR="0026751E" w:rsidRPr="0026751E" w14:paraId="56BF352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774F7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163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5307DA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050EE9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DF0EC6"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46809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脚本模式数据接口注册</w:t>
            </w:r>
          </w:p>
        </w:tc>
      </w:tr>
      <w:tr w:rsidR="0026751E" w:rsidRPr="0026751E" w14:paraId="11E1F77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68253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164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66974D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B45A9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00405B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数据接口变更</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5CBD9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向导模式数据接口变更</w:t>
            </w:r>
          </w:p>
        </w:tc>
      </w:tr>
      <w:tr w:rsidR="0026751E" w:rsidRPr="0026751E" w14:paraId="6190497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E041A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165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A42F22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550267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EDFB54F"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3B85F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脚本模式数据接口变更</w:t>
            </w:r>
          </w:p>
        </w:tc>
      </w:tr>
      <w:tr w:rsidR="0026751E" w:rsidRPr="0026751E" w14:paraId="07DDCC0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60806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166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C29CAA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A50322B"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A1A31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数据接口下架</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FA92C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服务接口下架申请</w:t>
            </w:r>
          </w:p>
        </w:tc>
      </w:tr>
      <w:tr w:rsidR="0026751E" w:rsidRPr="0026751E" w14:paraId="2FCA9EA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E8624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167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80E6FA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CDDD579"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53563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数据量限制</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1EDB2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数据量限制</w:t>
            </w:r>
          </w:p>
        </w:tc>
      </w:tr>
      <w:tr w:rsidR="0026751E" w:rsidRPr="0026751E" w14:paraId="4D2D452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35D9D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168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F1FCA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D7617F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6831AC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数据水印</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A7246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支持水印启用与禁用功能</w:t>
            </w:r>
          </w:p>
        </w:tc>
      </w:tr>
      <w:tr w:rsidR="0026751E" w:rsidRPr="0026751E" w14:paraId="5416E1B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C30E6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169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20BB34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5EA417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DDC6A0"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19A68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数据水印生成</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调用方</w:t>
            </w:r>
          </w:p>
        </w:tc>
      </w:tr>
      <w:tr w:rsidR="0026751E" w:rsidRPr="0026751E" w14:paraId="01FF15D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DECED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170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AB1533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FD2214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B5442EB"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97F0D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数据水印生成</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调用</w:t>
            </w:r>
            <w:r w:rsidRPr="0026751E">
              <w:rPr>
                <w:rFonts w:ascii="微软雅黑" w:eastAsia="微软雅黑" w:hAnsi="微软雅黑" w:cs="微软雅黑"/>
                <w:kern w:val="0"/>
                <w:sz w:val="21"/>
                <w:szCs w:val="21"/>
                <w:lang w:bidi="ar"/>
              </w:rPr>
              <w:t>IP</w:t>
            </w:r>
          </w:p>
        </w:tc>
      </w:tr>
      <w:tr w:rsidR="0026751E" w:rsidRPr="0026751E" w14:paraId="23D52C2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F49EC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171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07B5C4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9024E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FE4773B"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BEC69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数据水印生成</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调用时</w:t>
            </w:r>
            <w:r w:rsidRPr="0026751E">
              <w:rPr>
                <w:rFonts w:ascii="微软雅黑" w:eastAsia="微软雅黑" w:hAnsi="微软雅黑" w:cs="微软雅黑"/>
                <w:kern w:val="0"/>
                <w:sz w:val="21"/>
                <w:szCs w:val="21"/>
                <w:lang w:bidi="ar"/>
              </w:rPr>
              <w:lastRenderedPageBreak/>
              <w:t>间</w:t>
            </w:r>
          </w:p>
        </w:tc>
      </w:tr>
      <w:tr w:rsidR="0026751E" w:rsidRPr="0026751E" w14:paraId="53B944C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0BAED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lastRenderedPageBreak/>
              <w:t>172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F3EF2F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CFC333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246A3DE"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096D7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数据水印生成</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调用接口</w:t>
            </w:r>
          </w:p>
        </w:tc>
      </w:tr>
      <w:tr w:rsidR="0026751E" w:rsidRPr="0026751E" w14:paraId="0542AB3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9031E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173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7D739D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D1EB0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325F2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7965C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提供处理字段</w:t>
            </w:r>
          </w:p>
        </w:tc>
      </w:tr>
      <w:tr w:rsidR="0026751E" w:rsidRPr="0026751E" w14:paraId="6CA6B57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AEEC4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174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6AAC8A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0E0108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EE7A418"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8F39B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数据水印加密</w:t>
            </w:r>
          </w:p>
        </w:tc>
      </w:tr>
      <w:tr w:rsidR="0026751E" w:rsidRPr="0026751E" w14:paraId="606F61A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8B893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175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E1BE2D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D92B9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C6B0F0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数据泄露溯源</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2BABE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数据水印解密</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调用方</w:t>
            </w:r>
          </w:p>
        </w:tc>
      </w:tr>
      <w:tr w:rsidR="0026751E" w:rsidRPr="0026751E" w14:paraId="3490B3A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0283F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176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78C5C1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EB69AC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5CA0D5"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92CB5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数据水印解密</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调用</w:t>
            </w:r>
            <w:r w:rsidRPr="0026751E">
              <w:rPr>
                <w:rFonts w:ascii="微软雅黑" w:eastAsia="微软雅黑" w:hAnsi="微软雅黑" w:cs="微软雅黑"/>
                <w:kern w:val="0"/>
                <w:sz w:val="21"/>
                <w:szCs w:val="21"/>
                <w:lang w:bidi="ar"/>
              </w:rPr>
              <w:t>ip</w:t>
            </w:r>
          </w:p>
        </w:tc>
      </w:tr>
      <w:tr w:rsidR="0026751E" w:rsidRPr="0026751E" w14:paraId="3099388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48299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177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16F5FB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8B8BB1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EF1F20"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89F56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数据水印解密</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调用时间</w:t>
            </w:r>
          </w:p>
        </w:tc>
      </w:tr>
      <w:tr w:rsidR="0026751E" w:rsidRPr="0026751E" w14:paraId="462013B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1A7C7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178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025D0D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5CAED9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50921CF"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62A9F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数据水印解密</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调用接口</w:t>
            </w:r>
          </w:p>
        </w:tc>
      </w:tr>
      <w:tr w:rsidR="0026751E" w:rsidRPr="0026751E" w14:paraId="380C179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A063C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179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F20105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C1FFE5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26E6CC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4F3E0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数据水印解密</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解密秘钥</w:t>
            </w:r>
          </w:p>
        </w:tc>
      </w:tr>
      <w:tr w:rsidR="0026751E" w:rsidRPr="0026751E" w14:paraId="3EC67AE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F20CC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180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AE0A04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671C544"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5A9BD1D"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C8BB4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数据水印解密</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解密时间</w:t>
            </w:r>
          </w:p>
        </w:tc>
      </w:tr>
      <w:tr w:rsidR="0026751E" w:rsidRPr="0026751E" w14:paraId="6EE7B13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65A20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181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9066DB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AAF624"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7B1B0E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数据接口申请列表</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DD328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数据接口注册申请列表</w:t>
            </w:r>
          </w:p>
        </w:tc>
      </w:tr>
      <w:tr w:rsidR="0026751E" w:rsidRPr="0026751E" w14:paraId="535C4B1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858A5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182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318972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16B767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2AC1E5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143C5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数据接口注册申请工单详情</w:t>
            </w:r>
          </w:p>
        </w:tc>
      </w:tr>
      <w:tr w:rsidR="0026751E" w:rsidRPr="0026751E" w14:paraId="117F081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BA3D8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183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1D71B0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43534E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83BA62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6269B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数据接口注册申请审批记录</w:t>
            </w:r>
          </w:p>
        </w:tc>
      </w:tr>
      <w:tr w:rsidR="0026751E" w:rsidRPr="0026751E" w14:paraId="7F8A666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656BE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184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AE9AD8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1B2CC64"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357E295"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9C483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数据接口编辑申请列表</w:t>
            </w:r>
          </w:p>
        </w:tc>
      </w:tr>
      <w:tr w:rsidR="0026751E" w:rsidRPr="0026751E" w14:paraId="78B95D9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86644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185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DC1540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CC25E5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7AA5E4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EF19B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数据接口编辑申请工单详情</w:t>
            </w:r>
          </w:p>
        </w:tc>
      </w:tr>
      <w:tr w:rsidR="0026751E" w:rsidRPr="0026751E" w14:paraId="3CA9587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49205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186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26B387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66245B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3192318"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64309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数据接口编辑申请审批记录</w:t>
            </w:r>
          </w:p>
        </w:tc>
      </w:tr>
      <w:tr w:rsidR="0026751E" w:rsidRPr="0026751E" w14:paraId="773C35E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B3A2E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187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7C367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541DA2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A5A0398"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48D5B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数据接口下架申请列表</w:t>
            </w:r>
          </w:p>
        </w:tc>
      </w:tr>
      <w:tr w:rsidR="0026751E" w:rsidRPr="0026751E" w14:paraId="04143CB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ECF05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188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CD9C4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9F0A1F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8147BB"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A9BF1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数据接口下架申请工单详情</w:t>
            </w:r>
          </w:p>
        </w:tc>
      </w:tr>
      <w:tr w:rsidR="0026751E" w:rsidRPr="0026751E" w14:paraId="194FD81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69A87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189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B6FFC3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2B01C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EEF8B1"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C7854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数据接口下架申请审批记录</w:t>
            </w:r>
          </w:p>
        </w:tc>
      </w:tr>
      <w:tr w:rsidR="0026751E" w:rsidRPr="0026751E" w14:paraId="2CC406D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22D81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190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EC867A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93D838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7ECAB3C"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72160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数据权限</w:t>
            </w:r>
          </w:p>
        </w:tc>
      </w:tr>
      <w:tr w:rsidR="0026751E" w:rsidRPr="0026751E" w14:paraId="2003A41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4799C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191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0E37D8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2535ED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36B0E50"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10FE9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功能权限</w:t>
            </w:r>
          </w:p>
        </w:tc>
      </w:tr>
      <w:tr w:rsidR="0026751E" w:rsidRPr="0026751E" w14:paraId="00D1926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BA2FB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192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C6406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3A1619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12ADF3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数据接口审批列表</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C1FB4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数据接口注册审批列表</w:t>
            </w:r>
          </w:p>
        </w:tc>
      </w:tr>
      <w:tr w:rsidR="0026751E" w:rsidRPr="0026751E" w14:paraId="1670FA3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EA8D4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193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B39B88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069D89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7A60E0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74731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数据接口注册审批</w:t>
            </w:r>
          </w:p>
        </w:tc>
      </w:tr>
      <w:tr w:rsidR="0026751E" w:rsidRPr="0026751E" w14:paraId="003DA45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3B482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194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84AC60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79C8CB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BCEC72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BA32D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数据接口注册审批工单详情</w:t>
            </w:r>
          </w:p>
        </w:tc>
      </w:tr>
      <w:tr w:rsidR="0026751E" w:rsidRPr="0026751E" w14:paraId="246240F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D5B06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lastRenderedPageBreak/>
              <w:t>195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DE799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0EAF02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00C6D7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CFA7B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数据接口注册审批审批记录</w:t>
            </w:r>
          </w:p>
        </w:tc>
      </w:tr>
      <w:tr w:rsidR="0026751E" w:rsidRPr="0026751E" w14:paraId="183A28E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633EF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196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274420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11609B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8099E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9C677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数据接口编辑审批列表</w:t>
            </w:r>
          </w:p>
        </w:tc>
      </w:tr>
      <w:tr w:rsidR="0026751E" w:rsidRPr="0026751E" w14:paraId="1C7B157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401CA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197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899153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3D03FF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33B8A8"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3FE68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数据接口编辑审批</w:t>
            </w:r>
          </w:p>
        </w:tc>
      </w:tr>
      <w:tr w:rsidR="0026751E" w:rsidRPr="0026751E" w14:paraId="61B32CD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F45DD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198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1BFC2A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49ACB6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179B5E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448BC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数据接口编辑审批工单详情</w:t>
            </w:r>
          </w:p>
        </w:tc>
      </w:tr>
      <w:tr w:rsidR="0026751E" w:rsidRPr="0026751E" w14:paraId="69B1A7E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CCA63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199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10C7C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5CDABB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E412D5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758D1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数据接口编辑审批审批记录</w:t>
            </w:r>
          </w:p>
        </w:tc>
      </w:tr>
      <w:tr w:rsidR="0026751E" w:rsidRPr="0026751E" w14:paraId="41616BC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843EB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200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67940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A5BEC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895D9F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D7158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数据接口下架审批列表</w:t>
            </w:r>
          </w:p>
        </w:tc>
      </w:tr>
      <w:tr w:rsidR="0026751E" w:rsidRPr="0026751E" w14:paraId="0965129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7090A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201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6B1F7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6A2807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27B246"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EED4C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数据接口下架审批</w:t>
            </w:r>
          </w:p>
        </w:tc>
      </w:tr>
      <w:tr w:rsidR="0026751E" w:rsidRPr="0026751E" w14:paraId="2656C0A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85CA0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202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8A3118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E361D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82D8F8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E83C1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数据接口下架审批工单详情</w:t>
            </w:r>
          </w:p>
        </w:tc>
      </w:tr>
      <w:tr w:rsidR="0026751E" w:rsidRPr="0026751E" w14:paraId="1615605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28E51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203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0EA505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8190C6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FD6306"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CC98F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数据接口下架审批审批记录</w:t>
            </w:r>
          </w:p>
        </w:tc>
      </w:tr>
      <w:tr w:rsidR="0026751E" w:rsidRPr="0026751E" w14:paraId="1D8E208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1E12B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204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5C0F54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68DCBB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8CC935B"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3DD12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数据权限</w:t>
            </w:r>
          </w:p>
        </w:tc>
      </w:tr>
      <w:tr w:rsidR="0026751E" w:rsidRPr="0026751E" w14:paraId="21A75AA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83E1C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205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E7A0C6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B3A955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1814212"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D0570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功能权限</w:t>
            </w:r>
          </w:p>
        </w:tc>
      </w:tr>
      <w:tr w:rsidR="0026751E" w:rsidRPr="0026751E" w14:paraId="4D55FAB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4D412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206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AC8A35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E2F59A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9906BF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数据源管理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89964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数据源查询</w:t>
            </w:r>
          </w:p>
        </w:tc>
      </w:tr>
      <w:tr w:rsidR="0026751E" w:rsidRPr="0026751E" w14:paraId="1BFD698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7FA2F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207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99C5DF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CE6E7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07127AB"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0BB3C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数据源关联接口数</w:t>
            </w:r>
          </w:p>
        </w:tc>
      </w:tr>
      <w:tr w:rsidR="0026751E" w:rsidRPr="0026751E" w14:paraId="1D011E8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C5763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208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956167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A7D8C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034EB97"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3EE5C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数据源列表</w:t>
            </w:r>
          </w:p>
        </w:tc>
      </w:tr>
      <w:tr w:rsidR="0026751E" w:rsidRPr="0026751E" w14:paraId="6124977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FC7C0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209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72EFCB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0A2196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5B64ABC"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5DC39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数据源操作</w:t>
            </w:r>
          </w:p>
        </w:tc>
      </w:tr>
      <w:tr w:rsidR="0026751E" w:rsidRPr="0026751E" w14:paraId="03E562C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D4CCB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210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5BE395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DAA5C3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BA00710"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3BD84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新增数据源</w:t>
            </w:r>
          </w:p>
        </w:tc>
      </w:tr>
      <w:tr w:rsidR="0026751E" w:rsidRPr="0026751E" w14:paraId="394CB00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0C3D1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211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A90ADC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B670F3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BBEC6A8"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D7FE8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数据源</w:t>
            </w:r>
            <w:r w:rsidRPr="0026751E">
              <w:rPr>
                <w:rFonts w:ascii="微软雅黑" w:eastAsia="微软雅黑" w:hAnsi="微软雅黑" w:cs="微软雅黑"/>
                <w:kern w:val="0"/>
                <w:sz w:val="21"/>
                <w:szCs w:val="21"/>
                <w:lang w:bidi="ar"/>
              </w:rPr>
              <w:t>SSL</w:t>
            </w:r>
            <w:r w:rsidRPr="0026751E">
              <w:rPr>
                <w:rFonts w:ascii="微软雅黑" w:eastAsia="微软雅黑" w:hAnsi="微软雅黑" w:cs="微软雅黑"/>
                <w:kern w:val="0"/>
                <w:sz w:val="21"/>
                <w:szCs w:val="21"/>
                <w:lang w:bidi="ar"/>
              </w:rPr>
              <w:t>加密</w:t>
            </w:r>
          </w:p>
        </w:tc>
      </w:tr>
      <w:tr w:rsidR="0026751E" w:rsidRPr="0026751E" w14:paraId="499E37C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08CED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212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2F4A61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E95785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737226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2EF5F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数据接口申请对接查询接口详情</w:t>
            </w:r>
          </w:p>
        </w:tc>
      </w:tr>
      <w:tr w:rsidR="0026751E" w:rsidRPr="0026751E" w14:paraId="0D256BE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CEB89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213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68C56E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EE411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F440EA8"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F3342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数据接口申请授权开通</w:t>
            </w:r>
          </w:p>
        </w:tc>
      </w:tr>
      <w:tr w:rsidR="0026751E" w:rsidRPr="0026751E" w14:paraId="0319FC8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AA4B2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214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12C7C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28768B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FC9610B"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9CA2B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数据接口资源升降配</w:t>
            </w:r>
          </w:p>
        </w:tc>
      </w:tr>
      <w:tr w:rsidR="0026751E" w:rsidRPr="0026751E" w14:paraId="6D37250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FA730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215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11CC50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BF0EA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7A1311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E45FA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数据接口释放</w:t>
            </w:r>
          </w:p>
        </w:tc>
      </w:tr>
      <w:tr w:rsidR="0026751E" w:rsidRPr="0026751E" w14:paraId="4A9EDC4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9515F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216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D79D35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5ADAC9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密钥管理</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2C3CE1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申请对账</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C7088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申请对账查询</w:t>
            </w:r>
          </w:p>
        </w:tc>
      </w:tr>
      <w:tr w:rsidR="0026751E" w:rsidRPr="0026751E" w14:paraId="7B6E2F5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75D40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217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25405E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C7273C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DD1BBB1"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1A710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申请对账列表</w:t>
            </w:r>
          </w:p>
        </w:tc>
      </w:tr>
      <w:tr w:rsidR="0026751E" w:rsidRPr="0026751E" w14:paraId="7C4DF30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1C1AA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218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A37CCC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9B843D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D0F5C8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5CB30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申请对账申请单详情</w:t>
            </w:r>
          </w:p>
        </w:tc>
      </w:tr>
      <w:tr w:rsidR="0026751E" w:rsidRPr="0026751E" w14:paraId="0CFB74B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7156A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219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816B32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9E4325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26B222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全部秘钥</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0AB62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秘钥查询</w:t>
            </w:r>
          </w:p>
        </w:tc>
      </w:tr>
      <w:tr w:rsidR="0026751E" w:rsidRPr="0026751E" w14:paraId="2686CBF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B8D22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220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E62841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73795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D021362"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AE733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秘钥列表</w:t>
            </w:r>
          </w:p>
        </w:tc>
      </w:tr>
      <w:tr w:rsidR="0026751E" w:rsidRPr="0026751E" w14:paraId="76B643D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4A908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221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984D4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4DAB29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02B528"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EC990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应用密钥授权查询</w:t>
            </w:r>
          </w:p>
        </w:tc>
      </w:tr>
      <w:tr w:rsidR="0026751E" w:rsidRPr="0026751E" w14:paraId="6EDEB29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550A0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222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E6DE17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86E896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39A676D"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7E71C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示例代码</w:t>
            </w:r>
          </w:p>
        </w:tc>
      </w:tr>
      <w:tr w:rsidR="0026751E" w:rsidRPr="0026751E" w14:paraId="5F90082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75E42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223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5BFA1D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3B06296"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C2F83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动态</w:t>
            </w:r>
            <w:r w:rsidRPr="0026751E">
              <w:rPr>
                <w:rFonts w:ascii="微软雅黑" w:eastAsia="微软雅黑" w:hAnsi="微软雅黑" w:cs="微软雅黑"/>
                <w:kern w:val="0"/>
                <w:sz w:val="21"/>
                <w:szCs w:val="21"/>
                <w:lang w:bidi="ar"/>
              </w:rPr>
              <w:t>Token</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B9737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动态</w:t>
            </w:r>
            <w:r w:rsidRPr="0026751E">
              <w:rPr>
                <w:rFonts w:ascii="微软雅黑" w:eastAsia="微软雅黑" w:hAnsi="微软雅黑" w:cs="微软雅黑"/>
                <w:kern w:val="0"/>
                <w:sz w:val="21"/>
                <w:szCs w:val="21"/>
                <w:lang w:bidi="ar"/>
              </w:rPr>
              <w:t>Token</w:t>
            </w:r>
          </w:p>
        </w:tc>
      </w:tr>
      <w:tr w:rsidR="0026751E" w:rsidRPr="0026751E" w14:paraId="482DDD3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96A60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224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56C21C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0598559"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5D72E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接口鉴权</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0F1F3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接口鉴权</w:t>
            </w:r>
          </w:p>
        </w:tc>
      </w:tr>
      <w:tr w:rsidR="0026751E" w:rsidRPr="0026751E" w14:paraId="7295D66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8B9B0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lastRenderedPageBreak/>
              <w:t>225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0C67F6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A119C68"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AA186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统一鉴权</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76D9F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统一鉴权</w:t>
            </w:r>
          </w:p>
        </w:tc>
      </w:tr>
      <w:tr w:rsidR="0026751E" w:rsidRPr="0026751E" w14:paraId="6C37237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4F84F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226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AADA7B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07EE2B"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48EDF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ip</w:t>
            </w:r>
            <w:r w:rsidRPr="0026751E">
              <w:rPr>
                <w:rFonts w:ascii="微软雅黑" w:eastAsia="微软雅黑" w:hAnsi="微软雅黑" w:cs="微软雅黑"/>
                <w:kern w:val="0"/>
                <w:sz w:val="21"/>
                <w:szCs w:val="21"/>
                <w:lang w:bidi="ar"/>
              </w:rPr>
              <w:t>白名单</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DE10C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ip</w:t>
            </w:r>
            <w:r w:rsidRPr="0026751E">
              <w:rPr>
                <w:rFonts w:ascii="微软雅黑" w:eastAsia="微软雅黑" w:hAnsi="微软雅黑" w:cs="微软雅黑"/>
                <w:kern w:val="0"/>
                <w:sz w:val="21"/>
                <w:szCs w:val="21"/>
                <w:lang w:bidi="ar"/>
              </w:rPr>
              <w:t>白名单</w:t>
            </w:r>
          </w:p>
        </w:tc>
      </w:tr>
      <w:tr w:rsidR="0026751E" w:rsidRPr="0026751E" w14:paraId="364BB7D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57B53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227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1D0C37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0E8ACE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监控管理</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93E555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监控预警</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5BC2C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监控预警查询</w:t>
            </w:r>
          </w:p>
        </w:tc>
      </w:tr>
      <w:tr w:rsidR="0026751E" w:rsidRPr="0026751E" w14:paraId="089A5E1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D8766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228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842B88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2AD5FC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40BF4C"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F7844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监控预警列表</w:t>
            </w:r>
          </w:p>
        </w:tc>
      </w:tr>
      <w:tr w:rsidR="0026751E" w:rsidRPr="0026751E" w14:paraId="70F006C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17F5A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229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33850C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27FA9D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6A3D59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45703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数据权限</w:t>
            </w:r>
          </w:p>
        </w:tc>
      </w:tr>
      <w:tr w:rsidR="0026751E" w:rsidRPr="0026751E" w14:paraId="184C348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414E6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230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6A536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90DC1B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FCEB2D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B00F6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功能权限</w:t>
            </w:r>
          </w:p>
        </w:tc>
      </w:tr>
      <w:tr w:rsidR="0026751E" w:rsidRPr="0026751E" w14:paraId="11D72C7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87921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231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FBF93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A944E54"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68DD1E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接口异常监控</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BA0ED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接口监控配置</w:t>
            </w:r>
          </w:p>
        </w:tc>
      </w:tr>
      <w:tr w:rsidR="0026751E" w:rsidRPr="0026751E" w14:paraId="1F1688A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D2729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232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2836AD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A5AAD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C97EEEB"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B58E0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接口监控预警</w:t>
            </w:r>
          </w:p>
        </w:tc>
      </w:tr>
      <w:tr w:rsidR="0026751E" w:rsidRPr="0026751E" w14:paraId="0A49E72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85F81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233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48A65E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C739AC5"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05413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预警处理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A3F06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预警处理</w:t>
            </w:r>
          </w:p>
        </w:tc>
      </w:tr>
      <w:tr w:rsidR="0026751E" w:rsidRPr="0026751E" w14:paraId="073F157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3566E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234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B9C4C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0BEA86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日志管理</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D4EAA3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调用日志</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E5E2E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调用日志查询</w:t>
            </w:r>
          </w:p>
        </w:tc>
      </w:tr>
      <w:tr w:rsidR="0026751E" w:rsidRPr="0026751E" w14:paraId="41A673B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27EDC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235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8DA63F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D3A68D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4D556C7"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6ED32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调用日志</w:t>
            </w:r>
          </w:p>
        </w:tc>
      </w:tr>
      <w:tr w:rsidR="0026751E" w:rsidRPr="0026751E" w14:paraId="2F7D80C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B27F2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236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FC4300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72DC2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5757235"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AB162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数据权限</w:t>
            </w:r>
          </w:p>
        </w:tc>
      </w:tr>
      <w:tr w:rsidR="0026751E" w:rsidRPr="0026751E" w14:paraId="156052C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C31FD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237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AAA15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FBDBF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932ABBC"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F321B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功能权限</w:t>
            </w:r>
          </w:p>
        </w:tc>
      </w:tr>
      <w:tr w:rsidR="0026751E" w:rsidRPr="0026751E" w14:paraId="4BE043B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55519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238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3282D3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75BF15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D45BC2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操作日志</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50A53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操作日志查询</w:t>
            </w:r>
          </w:p>
        </w:tc>
      </w:tr>
      <w:tr w:rsidR="0026751E" w:rsidRPr="0026751E" w14:paraId="768E4DE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93B26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239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E30063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36B3BE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3E6EC08"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F9CF3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操作日志</w:t>
            </w:r>
          </w:p>
        </w:tc>
      </w:tr>
      <w:tr w:rsidR="0026751E" w:rsidRPr="0026751E" w14:paraId="43C584D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50C06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240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0F350D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171453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179F5AD"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D2B06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数据权限</w:t>
            </w:r>
          </w:p>
        </w:tc>
      </w:tr>
      <w:tr w:rsidR="0026751E" w:rsidRPr="0026751E" w14:paraId="74CECBC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85A21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241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A732F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95B81A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688CB0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E2186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功能权限</w:t>
            </w:r>
          </w:p>
        </w:tc>
      </w:tr>
      <w:tr w:rsidR="0026751E" w:rsidRPr="0026751E" w14:paraId="3C79D96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6BAEF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242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A24EDC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5C2211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统计分析</w:t>
            </w: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7D361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指标分析查询</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91FBE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维度查询</w:t>
            </w:r>
          </w:p>
        </w:tc>
      </w:tr>
      <w:tr w:rsidR="0026751E" w:rsidRPr="0026751E" w14:paraId="28C7599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965AB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243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823534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E3ED675"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B6368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时间维度分析</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567B5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时间维度分析</w:t>
            </w:r>
          </w:p>
        </w:tc>
      </w:tr>
      <w:tr w:rsidR="0026751E" w:rsidRPr="0026751E" w14:paraId="5FBB2F2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C5596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244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80403A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D0C4CAB"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E645C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地区维度分析</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0F3D9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地区维度分析</w:t>
            </w:r>
          </w:p>
        </w:tc>
      </w:tr>
      <w:tr w:rsidR="0026751E" w:rsidRPr="0026751E" w14:paraId="4B60841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0C24A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245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BE7442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22E876D"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0E32B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应用维度分析</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BC99A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应用维度分析</w:t>
            </w:r>
          </w:p>
        </w:tc>
      </w:tr>
      <w:tr w:rsidR="0026751E" w:rsidRPr="0026751E" w14:paraId="59DB8FA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B79AE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246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EBE6D2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A6D6354"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886D4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接口维度分析</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D4F58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接口维度分析</w:t>
            </w:r>
          </w:p>
        </w:tc>
      </w:tr>
      <w:tr w:rsidR="0026751E" w:rsidRPr="0026751E" w14:paraId="245676A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24186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247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C8C32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F31DDD"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CD5C5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调用详情维度分析</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5C19C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调用详情维度分析</w:t>
            </w:r>
          </w:p>
        </w:tc>
      </w:tr>
      <w:tr w:rsidR="0026751E" w:rsidRPr="0026751E" w14:paraId="55FBC0B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13EDD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248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97476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59A805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33AB8E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统计分析</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D5AA8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数据权限</w:t>
            </w:r>
          </w:p>
        </w:tc>
      </w:tr>
      <w:tr w:rsidR="0026751E" w:rsidRPr="0026751E" w14:paraId="1D27B2C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1C940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249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168AEB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80241F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9AAA5FB"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AE8B6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功能权限</w:t>
            </w:r>
          </w:p>
        </w:tc>
      </w:tr>
      <w:tr w:rsidR="0026751E" w:rsidRPr="0026751E" w14:paraId="05519A2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0288D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250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749307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DD54F8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川渝数据共享专区</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B59938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政务数据目录对接</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7DDB4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重庆政务数据目录提供</w:t>
            </w:r>
          </w:p>
        </w:tc>
      </w:tr>
      <w:tr w:rsidR="0026751E" w:rsidRPr="0026751E" w14:paraId="5F68F80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933A2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251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92A092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CAD54F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A05122"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5545F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四川政务数据目录获取</w:t>
            </w:r>
          </w:p>
        </w:tc>
      </w:tr>
      <w:tr w:rsidR="0026751E" w:rsidRPr="0026751E" w14:paraId="762F2AC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011DB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252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ADD075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C6F47A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41BE01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政务数据资源对接</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702B0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API</w:t>
            </w:r>
            <w:r w:rsidRPr="0026751E">
              <w:rPr>
                <w:rFonts w:ascii="微软雅黑" w:eastAsia="微软雅黑" w:hAnsi="微软雅黑" w:cs="微软雅黑"/>
                <w:kern w:val="0"/>
                <w:sz w:val="21"/>
                <w:szCs w:val="21"/>
                <w:lang w:bidi="ar"/>
              </w:rPr>
              <w:t>资源对接</w:t>
            </w:r>
          </w:p>
        </w:tc>
      </w:tr>
      <w:tr w:rsidR="0026751E" w:rsidRPr="0026751E" w14:paraId="092E914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898EC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253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A374AD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3E550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0508EE2"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866DC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库表资源对接</w:t>
            </w:r>
          </w:p>
        </w:tc>
      </w:tr>
      <w:tr w:rsidR="0026751E" w:rsidRPr="0026751E" w14:paraId="268805A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8777A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254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A052F7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3FB734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0822C5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应用注册对接</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EC766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应用注册对接</w:t>
            </w:r>
          </w:p>
        </w:tc>
      </w:tr>
      <w:tr w:rsidR="0026751E" w:rsidRPr="0026751E" w14:paraId="34C9481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4D60C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255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287C52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DA469B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777D8C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C3776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应用变更对接</w:t>
            </w:r>
          </w:p>
        </w:tc>
      </w:tr>
      <w:tr w:rsidR="0026751E" w:rsidRPr="0026751E" w14:paraId="5309A67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E0979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256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B245CE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D0C52E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CD5F522"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2A0B8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应用查询对接</w:t>
            </w:r>
          </w:p>
        </w:tc>
      </w:tr>
      <w:tr w:rsidR="0026751E" w:rsidRPr="0026751E" w14:paraId="7ED3C76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4319D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257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D42157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3DFBA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3EB05F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共享申请审核对接</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508A3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资源展示</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检索</w:t>
            </w:r>
          </w:p>
        </w:tc>
      </w:tr>
      <w:tr w:rsidR="0026751E" w:rsidRPr="0026751E" w14:paraId="0DC20BF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96CA9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258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CE7A20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D40D5B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B52C2A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01D12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资源申请提交对接</w:t>
            </w:r>
          </w:p>
        </w:tc>
      </w:tr>
      <w:tr w:rsidR="0026751E" w:rsidRPr="0026751E" w14:paraId="18D2900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51655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259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5AA4C7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1446D7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92827D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8DA3D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资源订阅对接</w:t>
            </w:r>
          </w:p>
        </w:tc>
      </w:tr>
      <w:tr w:rsidR="0026751E" w:rsidRPr="0026751E" w14:paraId="6D674AA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EBFCC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260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84CA2B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F0B83E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7CFEF9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供需对接级联</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272FF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数据需求对接</w:t>
            </w:r>
          </w:p>
        </w:tc>
      </w:tr>
      <w:tr w:rsidR="0026751E" w:rsidRPr="0026751E" w14:paraId="2CD4508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A8C10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lastRenderedPageBreak/>
              <w:t>261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B026F9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77F5D8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C33D8EF"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16414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数据需求审核对接</w:t>
            </w:r>
          </w:p>
        </w:tc>
      </w:tr>
      <w:tr w:rsidR="0026751E" w:rsidRPr="0026751E" w14:paraId="4FE503C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2273B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262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CBDBBB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5D7814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788195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40616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责任清单对接</w:t>
            </w:r>
          </w:p>
        </w:tc>
      </w:tr>
      <w:tr w:rsidR="0026751E" w:rsidRPr="0026751E" w14:paraId="427DF7C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CFE4C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263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5898D0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8F4F9E0"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22CB2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组织机构对接</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D8B3F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组织结构对接</w:t>
            </w:r>
          </w:p>
        </w:tc>
      </w:tr>
      <w:tr w:rsidR="0026751E" w:rsidRPr="0026751E" w14:paraId="2EE7923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978BB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264</w:t>
            </w:r>
          </w:p>
        </w:tc>
        <w:tc>
          <w:tcPr>
            <w:tcW w:w="88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1D715E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数据开放系统</w:t>
            </w: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3707B5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开放系统门户端</w:t>
            </w: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3971F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首页</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D58F4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首页</w:t>
            </w:r>
          </w:p>
        </w:tc>
      </w:tr>
      <w:tr w:rsidR="0026751E" w:rsidRPr="0026751E" w14:paraId="544AC88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E1B4A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265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1DD497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158DE76"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5B022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智能客服</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6D546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智能客服</w:t>
            </w:r>
          </w:p>
        </w:tc>
      </w:tr>
      <w:tr w:rsidR="0026751E" w:rsidRPr="0026751E" w14:paraId="17359A2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FAF0B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266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CF0FC2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4078C44"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9CC37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全局搜索</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03F0B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全局搜索</w:t>
            </w:r>
          </w:p>
        </w:tc>
      </w:tr>
      <w:tr w:rsidR="0026751E" w:rsidRPr="0026751E" w14:paraId="780840A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68B56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267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204BA7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A73278C"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C1136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数据目录</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1245B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数据目录</w:t>
            </w:r>
          </w:p>
        </w:tc>
      </w:tr>
      <w:tr w:rsidR="0026751E" w:rsidRPr="0026751E" w14:paraId="30C2D86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A5776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268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9E356F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18BBE0F"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07231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应用成果</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DAC4F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应用成果</w:t>
            </w:r>
          </w:p>
        </w:tc>
      </w:tr>
      <w:tr w:rsidR="0026751E" w:rsidRPr="0026751E" w14:paraId="7D6E138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F4A26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269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D0687E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E9998BE"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857E6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地图服务</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4FE76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地图服务</w:t>
            </w:r>
          </w:p>
        </w:tc>
      </w:tr>
      <w:tr w:rsidR="0026751E" w:rsidRPr="0026751E" w14:paraId="2F41A5A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F0985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270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310D0D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727B6E6"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A05F4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开发者中心</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74432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开发者中心</w:t>
            </w:r>
          </w:p>
        </w:tc>
      </w:tr>
      <w:tr w:rsidR="0026751E" w:rsidRPr="0026751E" w14:paraId="274C764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7DF4F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271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2C02D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7510A1"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0B97F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开放指数</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D2211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开放指数</w:t>
            </w:r>
          </w:p>
        </w:tc>
      </w:tr>
      <w:tr w:rsidR="0026751E" w:rsidRPr="0026751E" w14:paraId="4B84AB1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6346F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272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AA6F14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18453A5"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89A2A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互动交流</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31C5F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互动交流</w:t>
            </w:r>
          </w:p>
        </w:tc>
      </w:tr>
      <w:tr w:rsidR="0026751E" w:rsidRPr="0026751E" w14:paraId="3157343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A5404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273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DA03F0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79F022E"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23643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政策动态</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C98DF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政策动态</w:t>
            </w:r>
          </w:p>
        </w:tc>
      </w:tr>
      <w:tr w:rsidR="0026751E" w:rsidRPr="0026751E" w14:paraId="1C04B3E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7AD76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274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8A677C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54F47E5"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85F43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开放大赛</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F765A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开放大赛</w:t>
            </w:r>
          </w:p>
        </w:tc>
      </w:tr>
      <w:tr w:rsidR="0026751E" w:rsidRPr="0026751E" w14:paraId="086984E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7784A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275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328062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180F524"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4919E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个人中心</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748D9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个人中心</w:t>
            </w:r>
          </w:p>
        </w:tc>
      </w:tr>
      <w:tr w:rsidR="0026751E" w:rsidRPr="0026751E" w14:paraId="548390A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1C1C5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276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877CC3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6E2EE1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AD4CF8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区县</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自治县</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专区</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2A72D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区县开放数据集门户</w:t>
            </w:r>
          </w:p>
        </w:tc>
      </w:tr>
      <w:tr w:rsidR="0026751E" w:rsidRPr="0026751E" w14:paraId="19CD955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51DAA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277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D3EC2A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BBEC6D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0DF83E5"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D3B4D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区县目录发布</w:t>
            </w:r>
          </w:p>
        </w:tc>
      </w:tr>
      <w:tr w:rsidR="0026751E" w:rsidRPr="0026751E" w14:paraId="20AF177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E7006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278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F07221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FB2DE4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C0676F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0E3FB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区县数据集管理</w:t>
            </w:r>
          </w:p>
        </w:tc>
      </w:tr>
      <w:tr w:rsidR="0026751E" w:rsidRPr="0026751E" w14:paraId="141C5CB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24DF3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279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995164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7848A0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AFAEB2"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CDA41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区县接口管理</w:t>
            </w:r>
          </w:p>
        </w:tc>
      </w:tr>
      <w:tr w:rsidR="0026751E" w:rsidRPr="0026751E" w14:paraId="23863E0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1CF2C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280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49B900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EF0D8B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8B700EF"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AB8E7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区县审核</w:t>
            </w:r>
          </w:p>
        </w:tc>
      </w:tr>
      <w:tr w:rsidR="0026751E" w:rsidRPr="0026751E" w14:paraId="5255385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07879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281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BEA546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7B58AA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开放系统管理端</w:t>
            </w: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95E7C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目录发布</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E9FB2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目录发布</w:t>
            </w:r>
          </w:p>
        </w:tc>
      </w:tr>
      <w:tr w:rsidR="0026751E" w:rsidRPr="0026751E" w14:paraId="437BD58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60849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282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3CBFDF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3DA7D1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FFCBF9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资源管理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4E78C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数据集管理</w:t>
            </w:r>
          </w:p>
        </w:tc>
      </w:tr>
      <w:tr w:rsidR="0026751E" w:rsidRPr="0026751E" w14:paraId="7C6CB4D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BBDCE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283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2169EF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8DCB4F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617EB48"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AA0AC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接口管理</w:t>
            </w:r>
          </w:p>
        </w:tc>
      </w:tr>
      <w:tr w:rsidR="0026751E" w:rsidRPr="0026751E" w14:paraId="339A84E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632EB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284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50417B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90FB83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1A771C"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584D4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应用管理</w:t>
            </w:r>
          </w:p>
        </w:tc>
      </w:tr>
      <w:tr w:rsidR="0026751E" w:rsidRPr="0026751E" w14:paraId="0987A63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E9440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285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4E4533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586442"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0AE93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网站审核</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A156B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1003CA9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010EC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286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7A0F75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53D4833"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07C1F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开放统计</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A8063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459A6EC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7FF5D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287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4083EE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B613A0B"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FC9EF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政策管理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6A99C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761C8C8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98184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288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5E7B1F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4A3DCBF"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58814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问卷管理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63436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642EC50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47B19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289</w:t>
            </w:r>
          </w:p>
        </w:tc>
        <w:tc>
          <w:tcPr>
            <w:tcW w:w="88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973ED3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公共数据授权运营子系统</w:t>
            </w: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F5FC27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数据开放实验室</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7B3987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数据开放门户</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ECA2C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数据开放门户设计</w:t>
            </w:r>
          </w:p>
        </w:tc>
      </w:tr>
      <w:tr w:rsidR="0026751E" w:rsidRPr="0026751E" w14:paraId="40E4365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4971A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290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99B461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4DD334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50510D8"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64177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使用流程介绍</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企业入驻</w:t>
            </w:r>
          </w:p>
        </w:tc>
      </w:tr>
      <w:tr w:rsidR="0026751E" w:rsidRPr="0026751E" w14:paraId="7AA86F8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04D3B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291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A39CFF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6ED20E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2154C9D"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28EA1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使用流程介绍</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数据申请</w:t>
            </w:r>
          </w:p>
        </w:tc>
      </w:tr>
      <w:tr w:rsidR="0026751E" w:rsidRPr="0026751E" w14:paraId="563945D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CAA63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292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56893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1DB77B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B8BCAA5"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E9F3C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使用流程介绍</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数据建模</w:t>
            </w:r>
          </w:p>
        </w:tc>
      </w:tr>
      <w:tr w:rsidR="0026751E" w:rsidRPr="0026751E" w14:paraId="073B010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387C2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293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7FFCF7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BC6E64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87C96F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B8810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使用流程介绍</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数据生</w:t>
            </w:r>
            <w:r w:rsidRPr="0026751E">
              <w:rPr>
                <w:rFonts w:ascii="微软雅黑" w:eastAsia="微软雅黑" w:hAnsi="微软雅黑" w:cs="微软雅黑"/>
                <w:kern w:val="0"/>
                <w:sz w:val="21"/>
                <w:szCs w:val="21"/>
                <w:lang w:bidi="ar"/>
              </w:rPr>
              <w:lastRenderedPageBreak/>
              <w:t>产</w:t>
            </w:r>
          </w:p>
        </w:tc>
      </w:tr>
      <w:tr w:rsidR="0026751E" w:rsidRPr="0026751E" w14:paraId="005A61E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A40DF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lastRenderedPageBreak/>
              <w:t>294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9B97A9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BA0475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EDD008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6A696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使用流程介绍</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总览</w:t>
            </w:r>
          </w:p>
        </w:tc>
      </w:tr>
      <w:tr w:rsidR="0026751E" w:rsidRPr="0026751E" w14:paraId="3363BA2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6A60F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295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A1798B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64B4FD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41F7DE"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CECB8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其他</w:t>
            </w:r>
          </w:p>
        </w:tc>
      </w:tr>
      <w:tr w:rsidR="0026751E" w:rsidRPr="0026751E" w14:paraId="1D21F3F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E8A95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296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FB5DD5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EF8AE1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53C7D2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注册认证登录</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9938B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注册认证登录服务</w:t>
            </w:r>
          </w:p>
        </w:tc>
      </w:tr>
      <w:tr w:rsidR="0026751E" w:rsidRPr="0026751E" w14:paraId="07CA949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990DC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297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CB2EE0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7624EB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173C4D0"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5227B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账号体系打通</w:t>
            </w:r>
          </w:p>
        </w:tc>
      </w:tr>
      <w:tr w:rsidR="0026751E" w:rsidRPr="0026751E" w14:paraId="53E61E4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B40B8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298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2BE2C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5A711B4"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55F2672"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52A73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账号实名认证</w:t>
            </w:r>
          </w:p>
        </w:tc>
      </w:tr>
      <w:tr w:rsidR="0026751E" w:rsidRPr="0026751E" w14:paraId="24A02B5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25860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299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0949A4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FEEA148"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AE0FB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有条件开放数据申请</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9CA62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基本信息填报</w:t>
            </w:r>
          </w:p>
        </w:tc>
      </w:tr>
      <w:tr w:rsidR="0026751E" w:rsidRPr="0026751E" w14:paraId="4538517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ABB9B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300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A0181A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6D765B1"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650D7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有条件开放数据目录</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C28A1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数据资源申请</w:t>
            </w:r>
          </w:p>
        </w:tc>
      </w:tr>
      <w:tr w:rsidR="0026751E" w:rsidRPr="0026751E" w14:paraId="3BCD06F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9B575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301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E73900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26874EC"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5A2D3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数据资源申请</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84982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申请记录列表</w:t>
            </w:r>
          </w:p>
        </w:tc>
      </w:tr>
      <w:tr w:rsidR="0026751E" w:rsidRPr="0026751E" w14:paraId="34802E7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91684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302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C5971B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E6D1742"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22104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数据服务开发</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D72A5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服务开发列表</w:t>
            </w:r>
          </w:p>
        </w:tc>
      </w:tr>
      <w:tr w:rsidR="0026751E" w:rsidRPr="0026751E" w14:paraId="68B762E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82489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303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526C04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AAA9F29"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A8B30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上传自有数据</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E9B45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上传自有数据</w:t>
            </w:r>
          </w:p>
        </w:tc>
      </w:tr>
      <w:tr w:rsidR="0026751E" w:rsidRPr="0026751E" w14:paraId="30DF4B4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5A7C8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304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06838D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95A2664"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7F955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服务申请上架</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90B0E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服务申请上架</w:t>
            </w:r>
          </w:p>
        </w:tc>
      </w:tr>
      <w:tr w:rsidR="0026751E" w:rsidRPr="0026751E" w14:paraId="62270DB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58004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305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8100FB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B38C558"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F76D5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上线服务列表</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2B674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上线服务列表</w:t>
            </w:r>
          </w:p>
        </w:tc>
      </w:tr>
      <w:tr w:rsidR="0026751E" w:rsidRPr="0026751E" w14:paraId="06E1805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45F6C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306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A190D3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E1C66B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29D911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平台用户管理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D3D6B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新建子账号</w:t>
            </w:r>
          </w:p>
        </w:tc>
      </w:tr>
      <w:tr w:rsidR="0026751E" w:rsidRPr="0026751E" w14:paraId="7515139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04D96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307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9160C4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DE2E0C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3D62756"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AFB73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子账号数据管理</w:t>
            </w:r>
          </w:p>
        </w:tc>
      </w:tr>
      <w:tr w:rsidR="0026751E" w:rsidRPr="0026751E" w14:paraId="70311FA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9E95A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308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2DFE7E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2CF9621"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BF3F5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自有数据接入</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EDADC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自有数据接入</w:t>
            </w:r>
          </w:p>
        </w:tc>
      </w:tr>
      <w:tr w:rsidR="0026751E" w:rsidRPr="0026751E" w14:paraId="0D163AD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97705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309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7BE191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2D6675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数据开放管理后台</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648687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合作方管理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DCD64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合作方信息管理</w:t>
            </w:r>
          </w:p>
        </w:tc>
      </w:tr>
      <w:tr w:rsidR="0026751E" w:rsidRPr="0026751E" w14:paraId="5498092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DC0F0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310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D39D0A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E07086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ED996C0"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794D5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合作方申请管理</w:t>
            </w:r>
          </w:p>
        </w:tc>
      </w:tr>
      <w:tr w:rsidR="0026751E" w:rsidRPr="0026751E" w14:paraId="78E8BEB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A3BFD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311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004389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CFB87E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89A0968"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6795C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云资源账号维护</w:t>
            </w:r>
          </w:p>
        </w:tc>
      </w:tr>
      <w:tr w:rsidR="0026751E" w:rsidRPr="0026751E" w14:paraId="7B159A7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E955C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312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98BE73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733015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AC7ACA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36EC5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授权运营方管理</w:t>
            </w:r>
          </w:p>
        </w:tc>
      </w:tr>
      <w:tr w:rsidR="0026751E" w:rsidRPr="0026751E" w14:paraId="355CB02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D4F2A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313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26C9A9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B73BB7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1EAD26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资源管理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9709B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样本数据管理</w:t>
            </w:r>
          </w:p>
        </w:tc>
      </w:tr>
      <w:tr w:rsidR="0026751E" w:rsidRPr="0026751E" w14:paraId="588A8F6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DFDAD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314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9DAFC7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11427F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D4DF430"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9DBDE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数据上传审批</w:t>
            </w:r>
          </w:p>
        </w:tc>
      </w:tr>
      <w:tr w:rsidR="0026751E" w:rsidRPr="0026751E" w14:paraId="3F90AF8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ABFF0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315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F640B4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C12A60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278033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20BA1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数据接入管理</w:t>
            </w:r>
          </w:p>
        </w:tc>
      </w:tr>
      <w:tr w:rsidR="0026751E" w:rsidRPr="0026751E" w14:paraId="5DDE6A8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AB4C8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316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2A29EA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ACF91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DDD607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数据服务</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CB99F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服务上架审批</w:t>
            </w:r>
          </w:p>
        </w:tc>
      </w:tr>
      <w:tr w:rsidR="0026751E" w:rsidRPr="0026751E" w14:paraId="0188543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AA8A8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317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192093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A7802C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90E916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ED52A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服务快捷配置</w:t>
            </w:r>
          </w:p>
        </w:tc>
      </w:tr>
      <w:tr w:rsidR="0026751E" w:rsidRPr="0026751E" w14:paraId="13C3D5C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12A3E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318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425E4E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CCB4204"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CB0740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605C5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服务链路管理</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数据源</w:t>
            </w:r>
          </w:p>
        </w:tc>
      </w:tr>
      <w:tr w:rsidR="0026751E" w:rsidRPr="0026751E" w14:paraId="75023F5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ED923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319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0EBD5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82946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B837561"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3AD4C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服务链路管理</w:t>
            </w:r>
            <w:r w:rsidRPr="0026751E">
              <w:rPr>
                <w:rFonts w:ascii="微软雅黑" w:eastAsia="微软雅黑" w:hAnsi="微软雅黑" w:cs="微软雅黑"/>
                <w:kern w:val="0"/>
                <w:sz w:val="21"/>
                <w:szCs w:val="21"/>
                <w:lang w:bidi="ar"/>
              </w:rPr>
              <w:t xml:space="preserve"> - API</w:t>
            </w:r>
            <w:r w:rsidRPr="0026751E">
              <w:rPr>
                <w:rFonts w:ascii="微软雅黑" w:eastAsia="微软雅黑" w:hAnsi="微软雅黑" w:cs="微软雅黑"/>
                <w:kern w:val="0"/>
                <w:sz w:val="21"/>
                <w:szCs w:val="21"/>
                <w:lang w:bidi="ar"/>
              </w:rPr>
              <w:t>创建</w:t>
            </w:r>
          </w:p>
        </w:tc>
      </w:tr>
      <w:tr w:rsidR="0026751E" w:rsidRPr="0026751E" w14:paraId="63966A4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4402E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320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62F66B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383CFB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2C3C45F"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5128C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服务链路管理</w:t>
            </w:r>
            <w:r w:rsidRPr="0026751E">
              <w:rPr>
                <w:rFonts w:ascii="微软雅黑" w:eastAsia="微软雅黑" w:hAnsi="微软雅黑" w:cs="微软雅黑"/>
                <w:kern w:val="0"/>
                <w:sz w:val="21"/>
                <w:szCs w:val="21"/>
                <w:lang w:bidi="ar"/>
              </w:rPr>
              <w:t xml:space="preserve"> - API</w:t>
            </w:r>
            <w:r w:rsidRPr="0026751E">
              <w:rPr>
                <w:rFonts w:ascii="微软雅黑" w:eastAsia="微软雅黑" w:hAnsi="微软雅黑" w:cs="微软雅黑"/>
                <w:kern w:val="0"/>
                <w:sz w:val="21"/>
                <w:szCs w:val="21"/>
                <w:lang w:bidi="ar"/>
              </w:rPr>
              <w:t>管理</w:t>
            </w:r>
          </w:p>
        </w:tc>
      </w:tr>
      <w:tr w:rsidR="0026751E" w:rsidRPr="0026751E" w14:paraId="684D7F4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79278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321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EEE1CD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FD44F4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EF2FAA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862BD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服务链路管理</w:t>
            </w:r>
            <w:r w:rsidRPr="0026751E">
              <w:rPr>
                <w:rFonts w:ascii="微软雅黑" w:eastAsia="微软雅黑" w:hAnsi="微软雅黑" w:cs="微软雅黑"/>
                <w:kern w:val="0"/>
                <w:sz w:val="21"/>
                <w:szCs w:val="21"/>
                <w:lang w:bidi="ar"/>
              </w:rPr>
              <w:t xml:space="preserve">- </w:t>
            </w:r>
            <w:r w:rsidRPr="0026751E">
              <w:rPr>
                <w:rFonts w:ascii="微软雅黑" w:eastAsia="微软雅黑" w:hAnsi="微软雅黑" w:cs="微软雅黑"/>
                <w:kern w:val="0"/>
                <w:sz w:val="21"/>
                <w:szCs w:val="21"/>
                <w:lang w:bidi="ar"/>
              </w:rPr>
              <w:t>第三方</w:t>
            </w:r>
            <w:r w:rsidRPr="0026751E">
              <w:rPr>
                <w:rFonts w:ascii="微软雅黑" w:eastAsia="微软雅黑" w:hAnsi="微软雅黑" w:cs="微软雅黑"/>
                <w:kern w:val="0"/>
                <w:sz w:val="21"/>
                <w:szCs w:val="21"/>
                <w:lang w:bidi="ar"/>
              </w:rPr>
              <w:t>API</w:t>
            </w:r>
            <w:r w:rsidRPr="0026751E">
              <w:rPr>
                <w:rFonts w:ascii="微软雅黑" w:eastAsia="微软雅黑" w:hAnsi="微软雅黑" w:cs="微软雅黑"/>
                <w:kern w:val="0"/>
                <w:sz w:val="21"/>
                <w:szCs w:val="21"/>
                <w:lang w:bidi="ar"/>
              </w:rPr>
              <w:t>接入</w:t>
            </w:r>
          </w:p>
        </w:tc>
      </w:tr>
      <w:tr w:rsidR="0026751E" w:rsidRPr="0026751E" w14:paraId="6C1C413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19616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322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8BB4BC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4568EB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7AF161F"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F069E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服务链路管理</w:t>
            </w:r>
            <w:r w:rsidRPr="0026751E">
              <w:rPr>
                <w:rFonts w:ascii="微软雅黑" w:eastAsia="微软雅黑" w:hAnsi="微软雅黑" w:cs="微软雅黑"/>
                <w:kern w:val="0"/>
                <w:sz w:val="21"/>
                <w:szCs w:val="21"/>
                <w:lang w:bidi="ar"/>
              </w:rPr>
              <w:t xml:space="preserve"> - </w:t>
            </w:r>
            <w:r w:rsidRPr="0026751E">
              <w:rPr>
                <w:rFonts w:ascii="微软雅黑" w:eastAsia="微软雅黑" w:hAnsi="微软雅黑" w:cs="微软雅黑"/>
                <w:kern w:val="0"/>
                <w:sz w:val="21"/>
                <w:szCs w:val="21"/>
                <w:lang w:bidi="ar"/>
              </w:rPr>
              <w:t>出口</w:t>
            </w:r>
            <w:r w:rsidRPr="0026751E">
              <w:rPr>
                <w:rFonts w:ascii="微软雅黑" w:eastAsia="微软雅黑" w:hAnsi="微软雅黑" w:cs="微软雅黑"/>
                <w:kern w:val="0"/>
                <w:sz w:val="21"/>
                <w:szCs w:val="21"/>
                <w:lang w:bidi="ar"/>
              </w:rPr>
              <w:t>API</w:t>
            </w:r>
            <w:r w:rsidRPr="0026751E">
              <w:rPr>
                <w:rFonts w:ascii="微软雅黑" w:eastAsia="微软雅黑" w:hAnsi="微软雅黑" w:cs="微软雅黑"/>
                <w:kern w:val="0"/>
                <w:sz w:val="21"/>
                <w:szCs w:val="21"/>
                <w:lang w:bidi="ar"/>
              </w:rPr>
              <w:t>创建</w:t>
            </w:r>
          </w:p>
        </w:tc>
      </w:tr>
      <w:tr w:rsidR="0026751E" w:rsidRPr="0026751E" w14:paraId="0C3961B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FF144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323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EB9C94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86B685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B8E5FE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02887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服务链路管理</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出口</w:t>
            </w:r>
            <w:r w:rsidRPr="0026751E">
              <w:rPr>
                <w:rFonts w:ascii="微软雅黑" w:eastAsia="微软雅黑" w:hAnsi="微软雅黑" w:cs="微软雅黑"/>
                <w:kern w:val="0"/>
                <w:sz w:val="21"/>
                <w:szCs w:val="21"/>
                <w:lang w:bidi="ar"/>
              </w:rPr>
              <w:t>API</w:t>
            </w:r>
          </w:p>
        </w:tc>
      </w:tr>
      <w:tr w:rsidR="0026751E" w:rsidRPr="0026751E" w14:paraId="646F735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67982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324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45F49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3C5944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DD5796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网关服务</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A00F1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应用关联</w:t>
            </w:r>
            <w:r w:rsidRPr="0026751E">
              <w:rPr>
                <w:rFonts w:ascii="微软雅黑" w:eastAsia="微软雅黑" w:hAnsi="微软雅黑" w:cs="微软雅黑"/>
                <w:kern w:val="0"/>
                <w:sz w:val="21"/>
                <w:szCs w:val="21"/>
                <w:lang w:bidi="ar"/>
              </w:rPr>
              <w:t>-API</w:t>
            </w:r>
          </w:p>
        </w:tc>
      </w:tr>
      <w:tr w:rsidR="0026751E" w:rsidRPr="0026751E" w14:paraId="650A97B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A9B5B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lastRenderedPageBreak/>
              <w:t>325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3ACFBC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E43FA6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0E9231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F4310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应用调用日志</w:t>
            </w:r>
          </w:p>
        </w:tc>
      </w:tr>
      <w:tr w:rsidR="0026751E" w:rsidRPr="0026751E" w14:paraId="296A437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6A1E3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326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C1617A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96E659"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0F950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账号管理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D556A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账号管理</w:t>
            </w:r>
          </w:p>
        </w:tc>
      </w:tr>
      <w:tr w:rsidR="0026751E" w:rsidRPr="0026751E" w14:paraId="6F124F7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AA532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327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D44670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431D841"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42057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菜单管理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D9580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菜单管理</w:t>
            </w:r>
          </w:p>
        </w:tc>
      </w:tr>
      <w:tr w:rsidR="0026751E" w:rsidRPr="0026751E" w14:paraId="2551D0A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807DE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328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86AB46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09790B6"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975FE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角色管理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47B75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角色管理</w:t>
            </w:r>
          </w:p>
        </w:tc>
      </w:tr>
      <w:tr w:rsidR="0026751E" w:rsidRPr="0026751E" w14:paraId="0E46ACA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BDC7F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329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1AE3FC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4D098D7"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84661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后台配置管理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4E6A0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服务所属领域</w:t>
            </w:r>
          </w:p>
        </w:tc>
      </w:tr>
      <w:tr w:rsidR="0026751E" w:rsidRPr="0026751E" w14:paraId="5C62A33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59FEE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330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F957A6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486878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数据沙箱</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8094CE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脱敏管理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D75EF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脱敏规则管理</w:t>
            </w:r>
          </w:p>
        </w:tc>
      </w:tr>
      <w:tr w:rsidR="0026751E" w:rsidRPr="0026751E" w14:paraId="0D01BAE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1C300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331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76B351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6E178B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2E0125E"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2D617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静态脱敏应用</w:t>
            </w:r>
          </w:p>
        </w:tc>
      </w:tr>
      <w:tr w:rsidR="0026751E" w:rsidRPr="0026751E" w14:paraId="786C9C9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6AF24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332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FDD4B8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7A7940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2E66812"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3355B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动态脱敏应用</w:t>
            </w:r>
          </w:p>
        </w:tc>
      </w:tr>
      <w:tr w:rsidR="0026751E" w:rsidRPr="0026751E" w14:paraId="0BB7588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BFDC1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333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06A4D38" w14:textId="77777777" w:rsidR="00FB75BD" w:rsidRPr="0026751E" w:rsidRDefault="00FB75BD">
            <w:pPr>
              <w:snapToGrid w:val="0"/>
              <w:jc w:val="center"/>
              <w:rPr>
                <w:rFonts w:ascii="微软雅黑" w:eastAsia="微软雅黑" w:hAnsi="微软雅黑" w:cs="微软雅黑"/>
                <w:sz w:val="21"/>
                <w:szCs w:val="21"/>
              </w:rPr>
            </w:pPr>
          </w:p>
        </w:tc>
        <w:tc>
          <w:tcPr>
            <w:tcW w:w="127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213D7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公共数据授权运营系统定制化开发</w:t>
            </w: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404CE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数据开放实验室</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D2529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数据开放实验室</w:t>
            </w:r>
          </w:p>
        </w:tc>
      </w:tr>
      <w:tr w:rsidR="0026751E" w:rsidRPr="0026751E" w14:paraId="297E469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CCF01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334</w:t>
            </w:r>
          </w:p>
        </w:tc>
        <w:tc>
          <w:tcPr>
            <w:tcW w:w="88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82283A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数据供需对接子系统</w:t>
            </w: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F21A8D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我的需求</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955F2C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我的需求清单</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50880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我的需求筛选</w:t>
            </w:r>
          </w:p>
        </w:tc>
      </w:tr>
      <w:tr w:rsidR="0026751E" w:rsidRPr="0026751E" w14:paraId="217A2FB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65BEA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335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4F08C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11399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CDA907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E5444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我的需求列表</w:t>
            </w:r>
          </w:p>
        </w:tc>
      </w:tr>
      <w:tr w:rsidR="0026751E" w:rsidRPr="0026751E" w14:paraId="242BB40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854EF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336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33C25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CB2235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902CE3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AE2E1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我的需求详情</w:t>
            </w:r>
          </w:p>
        </w:tc>
      </w:tr>
      <w:tr w:rsidR="0026751E" w:rsidRPr="0026751E" w14:paraId="09220DB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A536F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337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C39BEA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E54C7B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57F962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AFE64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我的异常数据需求</w:t>
            </w:r>
          </w:p>
        </w:tc>
      </w:tr>
      <w:tr w:rsidR="0026751E" w:rsidRPr="0026751E" w14:paraId="56551FA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7593E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338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BB7DE0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7CCCB8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6A86A2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新增数据需求</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FD6D4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数据需求提交权限判断</w:t>
            </w:r>
          </w:p>
        </w:tc>
      </w:tr>
      <w:tr w:rsidR="0026751E" w:rsidRPr="0026751E" w14:paraId="3B9EE0F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ACC0C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339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06C947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087A07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E2316BF"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2C755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数据需求基本信息</w:t>
            </w:r>
          </w:p>
        </w:tc>
      </w:tr>
      <w:tr w:rsidR="0026751E" w:rsidRPr="0026751E" w14:paraId="47D8F81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29A42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340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D8B0AA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A24F2D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84650B"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25090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数据需求明细新增</w:t>
            </w:r>
          </w:p>
        </w:tc>
      </w:tr>
      <w:tr w:rsidR="0026751E" w:rsidRPr="0026751E" w14:paraId="768B8AC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B23EF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341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626041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788E7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AFE8BCD"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461B2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数据信息校验</w:t>
            </w:r>
          </w:p>
        </w:tc>
      </w:tr>
      <w:tr w:rsidR="0026751E" w:rsidRPr="0026751E" w14:paraId="0699B0A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58645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342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40F1CB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2CDD65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DA4F8F6"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EFCD0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提交审批节点</w:t>
            </w:r>
          </w:p>
        </w:tc>
      </w:tr>
      <w:tr w:rsidR="0026751E" w:rsidRPr="0026751E" w14:paraId="3B29606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1BD7F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343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438963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9E6948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数据需求审批</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DDC671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待审批需求</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6ACC3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待审批列表筛选</w:t>
            </w:r>
          </w:p>
        </w:tc>
      </w:tr>
      <w:tr w:rsidR="0026751E" w:rsidRPr="0026751E" w14:paraId="424853B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64240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344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C663B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EBB75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BE5ABB1"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F8A7C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数据需求列表查看</w:t>
            </w:r>
          </w:p>
        </w:tc>
      </w:tr>
      <w:tr w:rsidR="0026751E" w:rsidRPr="0026751E" w14:paraId="211FE40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C104B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345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E00F1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CAFE15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26577DD"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B4334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待审批需求详情</w:t>
            </w:r>
          </w:p>
        </w:tc>
      </w:tr>
      <w:tr w:rsidR="0026751E" w:rsidRPr="0026751E" w14:paraId="479E98E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7C24C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346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89BDBA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E459A8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F474F71"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BF86A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数据需求审批</w:t>
            </w:r>
          </w:p>
        </w:tc>
      </w:tr>
      <w:tr w:rsidR="0026751E" w:rsidRPr="0026751E" w14:paraId="00B1F80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5BB72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347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B8DE44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D7A54FA"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1AB99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已处理需求</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4F77C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已处理需求</w:t>
            </w:r>
          </w:p>
        </w:tc>
      </w:tr>
      <w:tr w:rsidR="0026751E" w:rsidRPr="0026751E" w14:paraId="0EB5FCB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8551B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348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39C377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B08A3B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数据需求清单</w:t>
            </w: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7CF13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需求清单列表</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3E364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需求清单列表</w:t>
            </w:r>
          </w:p>
        </w:tc>
      </w:tr>
      <w:tr w:rsidR="0026751E" w:rsidRPr="0026751E" w14:paraId="7FEB7B4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ACE30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349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18E689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F5076F3"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F0244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数据需求详情</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AD06D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数据需求详情</w:t>
            </w:r>
          </w:p>
        </w:tc>
      </w:tr>
      <w:tr w:rsidR="0026751E" w:rsidRPr="0026751E" w14:paraId="256E68C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E46C1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350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112A0F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2B606F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数据责任清单</w:t>
            </w: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34EB8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数据责任清单列表</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3D22D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数据责任清单列表</w:t>
            </w:r>
          </w:p>
        </w:tc>
      </w:tr>
      <w:tr w:rsidR="0026751E" w:rsidRPr="0026751E" w14:paraId="232F802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B73A0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351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B39987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B9B3ED0"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C577E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责任清单详情信息</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9661B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责任清单详情信息</w:t>
            </w:r>
          </w:p>
        </w:tc>
      </w:tr>
      <w:tr w:rsidR="0026751E" w:rsidRPr="0026751E" w14:paraId="19A844F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54F7E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352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B6D2D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EC3B3C3"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D40D0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数据责任清单确认</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042FB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数据责任清单确认</w:t>
            </w:r>
          </w:p>
        </w:tc>
      </w:tr>
      <w:tr w:rsidR="0026751E" w:rsidRPr="0026751E" w14:paraId="7744070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6AB9B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353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4641A6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F5557E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数据供需统计</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81A102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处理时效分析</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E9D2A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我的数据需求</w:t>
            </w:r>
          </w:p>
        </w:tc>
      </w:tr>
      <w:tr w:rsidR="0026751E" w:rsidRPr="0026751E" w14:paraId="1C7032B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CE327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354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C71FAF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BB6588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D6F421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46EFF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数据责任清单</w:t>
            </w:r>
          </w:p>
        </w:tc>
      </w:tr>
      <w:tr w:rsidR="0026751E" w:rsidRPr="0026751E" w14:paraId="5DF7E30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557BF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355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82113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9DA69C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19D7FB"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7F915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数据需求审批</w:t>
            </w:r>
          </w:p>
        </w:tc>
      </w:tr>
      <w:tr w:rsidR="0026751E" w:rsidRPr="0026751E" w14:paraId="34E9ED9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CCE89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356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502F3E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D535D4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22E326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数据需求统计</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50697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需求侧查询</w:t>
            </w:r>
          </w:p>
        </w:tc>
      </w:tr>
      <w:tr w:rsidR="0026751E" w:rsidRPr="0026751E" w14:paraId="0B7BC5C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4C961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357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E26E13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49A2A2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94F3490"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A06CD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需求侧统计</w:t>
            </w:r>
          </w:p>
        </w:tc>
      </w:tr>
      <w:tr w:rsidR="0026751E" w:rsidRPr="0026751E" w14:paraId="0ABD6C3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60199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358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FC1D68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A5090E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FD3B1C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数据责任统计</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58F50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供给侧统计查询</w:t>
            </w:r>
          </w:p>
        </w:tc>
      </w:tr>
      <w:tr w:rsidR="0026751E" w:rsidRPr="0026751E" w14:paraId="70E612A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EDE6F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359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4C2F2F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EFC80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AD93CF0"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0383D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供给侧统计</w:t>
            </w:r>
          </w:p>
        </w:tc>
      </w:tr>
      <w:tr w:rsidR="0026751E" w:rsidRPr="0026751E" w14:paraId="533F195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67071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lastRenderedPageBreak/>
              <w:t>360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C8880A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BD864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0D611C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超期统计</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762A3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审批超期统计</w:t>
            </w:r>
          </w:p>
        </w:tc>
      </w:tr>
      <w:tr w:rsidR="0026751E" w:rsidRPr="0026751E" w14:paraId="5B2FD86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BBD46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361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ED05D4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A97D2F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D85744C"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CB595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处理超期统计</w:t>
            </w:r>
          </w:p>
        </w:tc>
      </w:tr>
      <w:tr w:rsidR="0026751E" w:rsidRPr="0026751E" w14:paraId="27613AF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8E4B2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362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EE4E4B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E261A84"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6D406F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1C9A8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归集超期统计</w:t>
            </w:r>
          </w:p>
        </w:tc>
      </w:tr>
      <w:tr w:rsidR="0026751E" w:rsidRPr="0026751E" w14:paraId="2AA3FFA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1FA3E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363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0DF485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E6AAF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C388CA8"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78F03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超期参数设置</w:t>
            </w:r>
          </w:p>
        </w:tc>
      </w:tr>
      <w:tr w:rsidR="0026751E" w:rsidRPr="0026751E" w14:paraId="6E22E14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93F18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364</w:t>
            </w:r>
          </w:p>
        </w:tc>
        <w:tc>
          <w:tcPr>
            <w:tcW w:w="88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6A4A60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数据目录子系统</w:t>
            </w: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582FF9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数据目录管理</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D94069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数据目录列表管理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CEAF2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数据目录列表</w:t>
            </w:r>
          </w:p>
        </w:tc>
      </w:tr>
      <w:tr w:rsidR="0026751E" w:rsidRPr="0026751E" w14:paraId="225D27A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2A61A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365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3F00D5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B3DAB9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7ED5F0F"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647EB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编辑</w:t>
            </w:r>
          </w:p>
        </w:tc>
      </w:tr>
      <w:tr w:rsidR="0026751E" w:rsidRPr="0026751E" w14:paraId="5788550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C6822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366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C7C58F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96D5E6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3CCA156"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56585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详情</w:t>
            </w:r>
          </w:p>
        </w:tc>
      </w:tr>
      <w:tr w:rsidR="0026751E" w:rsidRPr="0026751E" w14:paraId="3372BAF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33C43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367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0FA57E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F0C0DE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C7EBCB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1AE29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权限控制</w:t>
            </w:r>
          </w:p>
        </w:tc>
      </w:tr>
      <w:tr w:rsidR="0026751E" w:rsidRPr="0026751E" w14:paraId="09D9ECC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7AFA2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368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FDBB05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A09C5D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3F78BB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B7D7A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编制</w:t>
            </w:r>
          </w:p>
        </w:tc>
      </w:tr>
      <w:tr w:rsidR="0026751E" w:rsidRPr="0026751E" w14:paraId="53A5B53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5D5B7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369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8AE7E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BEE820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7FFE200"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8DDEB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完善</w:t>
            </w:r>
          </w:p>
        </w:tc>
      </w:tr>
      <w:tr w:rsidR="0026751E" w:rsidRPr="0026751E" w14:paraId="65100AB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27168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370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979D9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086A42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854E36F"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A5DCA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变更</w:t>
            </w:r>
          </w:p>
        </w:tc>
      </w:tr>
      <w:tr w:rsidR="0026751E" w:rsidRPr="0026751E" w14:paraId="4D3870E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7863A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371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C93CE9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D69574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D4682F5"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1AB90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撤回</w:t>
            </w:r>
          </w:p>
        </w:tc>
      </w:tr>
      <w:tr w:rsidR="0026751E" w:rsidRPr="0026751E" w14:paraId="136F1F5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50D67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372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D41618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048973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BDE2B52"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30927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下架</w:t>
            </w:r>
          </w:p>
        </w:tc>
      </w:tr>
      <w:tr w:rsidR="0026751E" w:rsidRPr="0026751E" w14:paraId="44235DE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11429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373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345E5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21508D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C025337"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3F36B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分页</w:t>
            </w:r>
          </w:p>
        </w:tc>
      </w:tr>
      <w:tr w:rsidR="0026751E" w:rsidRPr="0026751E" w14:paraId="04B2B4C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D73DB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374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676F8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A2F0E13"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3BBBE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数据目录列表查询</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A568D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列表查询重置</w:t>
            </w:r>
          </w:p>
        </w:tc>
      </w:tr>
      <w:tr w:rsidR="0026751E" w:rsidRPr="0026751E" w14:paraId="0504DFF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CD04A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375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237C7B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F5A3E8"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9DA86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数据目录编制</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51C52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数据目录编制</w:t>
            </w:r>
          </w:p>
        </w:tc>
      </w:tr>
      <w:tr w:rsidR="0026751E" w:rsidRPr="0026751E" w14:paraId="3EA9E74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10605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376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A4DCFF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630EE95"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3DA38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数据目录导入</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B6F38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数据目录导入</w:t>
            </w:r>
          </w:p>
        </w:tc>
      </w:tr>
      <w:tr w:rsidR="0026751E" w:rsidRPr="0026751E" w14:paraId="7C32C09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194E3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377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0DAE7F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9015029"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6D0A8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数据目录导出</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3A1B3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数据目录导出</w:t>
            </w:r>
          </w:p>
        </w:tc>
      </w:tr>
      <w:tr w:rsidR="0026751E" w:rsidRPr="0026751E" w14:paraId="381963F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13D9E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378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E9BDD8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C8E064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F942FF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数据目录变更流程发起</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00932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校验修改信息</w:t>
            </w:r>
          </w:p>
        </w:tc>
      </w:tr>
      <w:tr w:rsidR="0026751E" w:rsidRPr="0026751E" w14:paraId="5CE5A44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1D6BD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379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BF519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AA5EC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101FBD7"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2725E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调用审批流程</w:t>
            </w:r>
          </w:p>
        </w:tc>
      </w:tr>
      <w:tr w:rsidR="0026751E" w:rsidRPr="0026751E" w14:paraId="236A660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DBE25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380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E87772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DF1FE2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7AF53B0"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2A722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同步记录</w:t>
            </w:r>
          </w:p>
        </w:tc>
      </w:tr>
      <w:tr w:rsidR="0026751E" w:rsidRPr="0026751E" w14:paraId="0483755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D94AA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381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210B06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54CDFF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1392AE8"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2FA96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基础信息变更</w:t>
            </w:r>
          </w:p>
        </w:tc>
      </w:tr>
      <w:tr w:rsidR="0026751E" w:rsidRPr="0026751E" w14:paraId="047EFD2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397F8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382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2DE5C5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7891BD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1FD1332"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D618B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目录属性变更</w:t>
            </w:r>
          </w:p>
        </w:tc>
      </w:tr>
      <w:tr w:rsidR="0026751E" w:rsidRPr="0026751E" w14:paraId="64CCB80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C17A8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383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7869F4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9A3C6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20BA5FE"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EBB6B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数据项变更</w:t>
            </w:r>
          </w:p>
        </w:tc>
      </w:tr>
      <w:tr w:rsidR="0026751E" w:rsidRPr="0026751E" w14:paraId="08A4D13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BDF8C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384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EFDE89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DD1FF0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C321652"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8F330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数据项列表管理</w:t>
            </w:r>
          </w:p>
        </w:tc>
      </w:tr>
      <w:tr w:rsidR="0026751E" w:rsidRPr="0026751E" w14:paraId="63D814E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FBA7C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385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260C4A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56607F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64BCCB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数据目录注销流程发起</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F987B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发起注销申请</w:t>
            </w:r>
          </w:p>
        </w:tc>
      </w:tr>
      <w:tr w:rsidR="0026751E" w:rsidRPr="0026751E" w14:paraId="4909654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A7B0B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386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3328C6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405ED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837D1B"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63503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注销原因</w:t>
            </w:r>
          </w:p>
        </w:tc>
      </w:tr>
      <w:tr w:rsidR="0026751E" w:rsidRPr="0026751E" w14:paraId="04A40A6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7E8AE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387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9A4091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4FDF8F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E4529B8"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5E59B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下载模板</w:t>
            </w:r>
          </w:p>
        </w:tc>
      </w:tr>
      <w:tr w:rsidR="0026751E" w:rsidRPr="0026751E" w14:paraId="59556B7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3024A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388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5FAF19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12D5F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8A65F35"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9F5A3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注销申请表填写</w:t>
            </w:r>
          </w:p>
        </w:tc>
      </w:tr>
      <w:tr w:rsidR="0026751E" w:rsidRPr="0026751E" w14:paraId="7F27225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07980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389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5F4E6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E4ECE4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04C8157"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0AB0A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上传模板</w:t>
            </w:r>
          </w:p>
        </w:tc>
      </w:tr>
      <w:tr w:rsidR="0026751E" w:rsidRPr="0026751E" w14:paraId="108E2C9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5E897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390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4CBF33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3D86A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6638511"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F4B34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提交申请</w:t>
            </w:r>
          </w:p>
        </w:tc>
      </w:tr>
      <w:tr w:rsidR="0026751E" w:rsidRPr="0026751E" w14:paraId="296DA69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51847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391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754448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6D6448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50F426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归集流程发起</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729FE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归集工单发起</w:t>
            </w:r>
          </w:p>
        </w:tc>
      </w:tr>
      <w:tr w:rsidR="0026751E" w:rsidRPr="0026751E" w14:paraId="5DEFED5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9C5C0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392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F8421D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B13C52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07FF125"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52C8D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归集工单信息填写关联</w:t>
            </w:r>
          </w:p>
        </w:tc>
      </w:tr>
      <w:tr w:rsidR="0026751E" w:rsidRPr="0026751E" w14:paraId="63A5BAD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7131D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393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992F6E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15D86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1C9A66"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5C1BD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数据类型转换映射</w:t>
            </w:r>
          </w:p>
        </w:tc>
      </w:tr>
      <w:tr w:rsidR="0026751E" w:rsidRPr="0026751E" w14:paraId="3694D95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FD7D8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394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2C4AEE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E77BDF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2BFC74F"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4E07F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数据项信息管理</w:t>
            </w:r>
          </w:p>
        </w:tc>
      </w:tr>
      <w:tr w:rsidR="0026751E" w:rsidRPr="0026751E" w14:paraId="4465F0D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62981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395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C70F6F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4BED79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8628E4E"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FA323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归集工单提交</w:t>
            </w:r>
          </w:p>
        </w:tc>
      </w:tr>
      <w:tr w:rsidR="0026751E" w:rsidRPr="0026751E" w14:paraId="46A75E7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D5B8D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lastRenderedPageBreak/>
              <w:t>396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321855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8056E5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367C71F"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4EA1F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归集重新发起</w:t>
            </w:r>
          </w:p>
        </w:tc>
      </w:tr>
      <w:tr w:rsidR="0026751E" w:rsidRPr="0026751E" w14:paraId="69F2B8C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DEB7E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397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441916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274D624"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748113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数据目录批量提交</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删除</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C991F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批量提交</w:t>
            </w:r>
          </w:p>
        </w:tc>
      </w:tr>
      <w:tr w:rsidR="0026751E" w:rsidRPr="0026751E" w14:paraId="1CC15F6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A6AB2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398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800548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FB8823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468150E"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FC7FD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批量删除</w:t>
            </w:r>
          </w:p>
        </w:tc>
      </w:tr>
      <w:tr w:rsidR="0026751E" w:rsidRPr="0026751E" w14:paraId="6A656B7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76D04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399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2050E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CBF74C"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DAE87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文件归集对接</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15E0F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文件归集对接</w:t>
            </w:r>
          </w:p>
        </w:tc>
      </w:tr>
      <w:tr w:rsidR="0026751E" w:rsidRPr="0026751E" w14:paraId="6C11D9C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D832A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400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41C37F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99CC06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我的申请工单</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D8DDA9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审批流程配置管理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072B3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bpmn2.0</w:t>
            </w:r>
            <w:r w:rsidRPr="0026751E">
              <w:rPr>
                <w:rFonts w:ascii="微软雅黑" w:eastAsia="微软雅黑" w:hAnsi="微软雅黑" w:cs="微软雅黑"/>
                <w:kern w:val="0"/>
                <w:sz w:val="21"/>
                <w:szCs w:val="21"/>
                <w:lang w:bidi="ar"/>
              </w:rPr>
              <w:t>流程节点配置</w:t>
            </w:r>
          </w:p>
        </w:tc>
      </w:tr>
      <w:tr w:rsidR="0026751E" w:rsidRPr="0026751E" w14:paraId="7EADE26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DDCB9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401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ED74CC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4A90C4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448595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98CAE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工单快照</w:t>
            </w:r>
          </w:p>
        </w:tc>
      </w:tr>
      <w:tr w:rsidR="0026751E" w:rsidRPr="0026751E" w14:paraId="684ACC6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D3705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402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D8AB62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D7B586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FFA430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数据目录工单管理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EA299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全部申请列表管理查询</w:t>
            </w:r>
          </w:p>
        </w:tc>
      </w:tr>
      <w:tr w:rsidR="0026751E" w:rsidRPr="0026751E" w14:paraId="76EE20B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90E5B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403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9C848F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3A4C04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271C16E"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167E0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全部申请列表</w:t>
            </w:r>
          </w:p>
        </w:tc>
      </w:tr>
      <w:tr w:rsidR="0026751E" w:rsidRPr="0026751E" w14:paraId="3B85050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6B146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404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EFBA01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39944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9FA66A5"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40B5A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全部申请列表详情</w:t>
            </w:r>
          </w:p>
        </w:tc>
      </w:tr>
      <w:tr w:rsidR="0026751E" w:rsidRPr="0026751E" w14:paraId="31B07BA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1FD7E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405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5ABAA3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5AECBD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DCEBD3E"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3EA79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全部申请列表编辑</w:t>
            </w:r>
          </w:p>
        </w:tc>
      </w:tr>
      <w:tr w:rsidR="0026751E" w:rsidRPr="0026751E" w14:paraId="081A47C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83FAF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406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441003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CB260A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232A74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47587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审批中列表管理查询</w:t>
            </w:r>
          </w:p>
        </w:tc>
      </w:tr>
      <w:tr w:rsidR="0026751E" w:rsidRPr="0026751E" w14:paraId="5CEC23E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4110E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407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319BA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2CF85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C40BF15"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EF646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审批中列表</w:t>
            </w:r>
          </w:p>
        </w:tc>
      </w:tr>
      <w:tr w:rsidR="0026751E" w:rsidRPr="0026751E" w14:paraId="60D4432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2A363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408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0700D3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5B7DA4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93D09BE"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AB89D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审批中详情</w:t>
            </w:r>
          </w:p>
        </w:tc>
      </w:tr>
      <w:tr w:rsidR="0026751E" w:rsidRPr="0026751E" w14:paraId="03ED84E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2098D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409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F9444F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627E31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340F91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A10FF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审批中编辑</w:t>
            </w:r>
          </w:p>
        </w:tc>
      </w:tr>
      <w:tr w:rsidR="0026751E" w:rsidRPr="0026751E" w14:paraId="657FA59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10E24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410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4C6368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327C13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2C872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4A3FD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已结束列表管理查询</w:t>
            </w:r>
          </w:p>
        </w:tc>
      </w:tr>
      <w:tr w:rsidR="0026751E" w:rsidRPr="0026751E" w14:paraId="05D250B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00A28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411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C687EA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FD04DB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5437A3E"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B57EE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已结束列表</w:t>
            </w:r>
          </w:p>
        </w:tc>
      </w:tr>
      <w:tr w:rsidR="0026751E" w:rsidRPr="0026751E" w14:paraId="55B6816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6F4C6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412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8D3EA8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4D943D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E0C6041"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D56CA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已结束列表详情</w:t>
            </w:r>
          </w:p>
        </w:tc>
      </w:tr>
      <w:tr w:rsidR="0026751E" w:rsidRPr="0026751E" w14:paraId="077E810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906AB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413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5A13A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AB15B44"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10718DE"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51DC5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已结束列表编辑</w:t>
            </w:r>
          </w:p>
        </w:tc>
      </w:tr>
      <w:tr w:rsidR="0026751E" w:rsidRPr="0026751E" w14:paraId="2C1E08B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27817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414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59F83D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392548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FC1B56D"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5A168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工单撤回</w:t>
            </w:r>
          </w:p>
        </w:tc>
      </w:tr>
      <w:tr w:rsidR="0026751E" w:rsidRPr="0026751E" w14:paraId="61B35BA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42052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415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ACBFEA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EF659C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DF688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BA148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重新提交</w:t>
            </w:r>
          </w:p>
        </w:tc>
      </w:tr>
      <w:tr w:rsidR="0026751E" w:rsidRPr="0026751E" w14:paraId="05DACBA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D1291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416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B21E2A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E01A45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00B99B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数据目录归集工单</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14ED2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申请工单查询</w:t>
            </w:r>
          </w:p>
        </w:tc>
      </w:tr>
      <w:tr w:rsidR="0026751E" w:rsidRPr="0026751E" w14:paraId="66E73CD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C4BC3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417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776247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A61947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C896BA7"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F3B80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申请工单列表管理</w:t>
            </w:r>
          </w:p>
        </w:tc>
      </w:tr>
      <w:tr w:rsidR="0026751E" w:rsidRPr="0026751E" w14:paraId="4DB4FA9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15870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418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E9F49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E59A8B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0AA361E"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EAFB3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目录工单详情</w:t>
            </w:r>
          </w:p>
        </w:tc>
      </w:tr>
      <w:tr w:rsidR="0026751E" w:rsidRPr="0026751E" w14:paraId="4687454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FDA1B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419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731817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140442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我的审批工单</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982DC5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数据目录审批管理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4CB9F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查询</w:t>
            </w:r>
          </w:p>
        </w:tc>
      </w:tr>
      <w:tr w:rsidR="0026751E" w:rsidRPr="0026751E" w14:paraId="49D4A11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7A452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420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3BBF37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C78C1B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FACC2B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B64DD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列表</w:t>
            </w:r>
          </w:p>
        </w:tc>
      </w:tr>
      <w:tr w:rsidR="0026751E" w:rsidRPr="0026751E" w14:paraId="1EE5B61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340E5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421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166E6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954C3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E98BC2E"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781C6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工单详情</w:t>
            </w:r>
          </w:p>
        </w:tc>
      </w:tr>
      <w:tr w:rsidR="0026751E" w:rsidRPr="0026751E" w14:paraId="7DB5F21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88608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422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3ED289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C3BE0C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2B3905"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37188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审批操作</w:t>
            </w:r>
          </w:p>
        </w:tc>
      </w:tr>
      <w:tr w:rsidR="0026751E" w:rsidRPr="0026751E" w14:paraId="6ECA99D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14C01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423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F1A01B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3C03DF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115217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数据归集审批管理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B0AC3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查询</w:t>
            </w:r>
          </w:p>
        </w:tc>
      </w:tr>
      <w:tr w:rsidR="0026751E" w:rsidRPr="0026751E" w14:paraId="01B5586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7D6BE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424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FA0FFB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E7DF88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1B32031"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E6BB8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列表</w:t>
            </w:r>
          </w:p>
        </w:tc>
      </w:tr>
      <w:tr w:rsidR="0026751E" w:rsidRPr="0026751E" w14:paraId="166B28B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0D34F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425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B5E7D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B8CC4A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26028EF"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0F278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工单详情</w:t>
            </w:r>
          </w:p>
        </w:tc>
      </w:tr>
      <w:tr w:rsidR="0026751E" w:rsidRPr="0026751E" w14:paraId="30B225C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0534A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426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AC15AB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C1B78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A9C35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B743D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审批操作</w:t>
            </w:r>
          </w:p>
        </w:tc>
      </w:tr>
      <w:tr w:rsidR="0026751E" w:rsidRPr="0026751E" w14:paraId="77A03D5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61517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427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97EFED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803A2A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回流目录管理</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E838FA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回流工单对接</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2AA8F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回流工单对接</w:t>
            </w:r>
          </w:p>
        </w:tc>
      </w:tr>
      <w:tr w:rsidR="0026751E" w:rsidRPr="0026751E" w14:paraId="5B91E71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5EA60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428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F14FA0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2C9501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133365"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A7486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回流工单列表</w:t>
            </w:r>
          </w:p>
        </w:tc>
      </w:tr>
      <w:tr w:rsidR="0026751E" w:rsidRPr="0026751E" w14:paraId="3650F39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5C1FE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429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441792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ED18D8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82F7572"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B9647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回流工单详情</w:t>
            </w:r>
          </w:p>
        </w:tc>
      </w:tr>
      <w:tr w:rsidR="0026751E" w:rsidRPr="0026751E" w14:paraId="755A119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9DBC2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430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047E4E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1256FB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43BE52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回流目录编制</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D2AD9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回流目录编制</w:t>
            </w:r>
          </w:p>
        </w:tc>
      </w:tr>
      <w:tr w:rsidR="0026751E" w:rsidRPr="0026751E" w14:paraId="4BA1CC6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62576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lastRenderedPageBreak/>
              <w:t>431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6BFDA1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91D9B3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D93D90"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1BA54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回流目录认领</w:t>
            </w:r>
          </w:p>
        </w:tc>
      </w:tr>
      <w:tr w:rsidR="0026751E" w:rsidRPr="0026751E" w14:paraId="1151979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2B32E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432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94CBD8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10D12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353DA2"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8A2F9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回流目录完善</w:t>
            </w:r>
          </w:p>
        </w:tc>
      </w:tr>
      <w:tr w:rsidR="0026751E" w:rsidRPr="0026751E" w14:paraId="526B3F1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324C5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433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EA8359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61CEFB2"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246A9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回流目录申请工单</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19DE2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回流目录申请工单</w:t>
            </w:r>
          </w:p>
        </w:tc>
      </w:tr>
      <w:tr w:rsidR="0026751E" w:rsidRPr="0026751E" w14:paraId="1A16FD2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609B3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434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030685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C1FFB77"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FEFBF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回流目录审批工单</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1516C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回流目录审批工单</w:t>
            </w:r>
          </w:p>
        </w:tc>
      </w:tr>
      <w:tr w:rsidR="0026751E" w:rsidRPr="0026751E" w14:paraId="4BDF20E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F976A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435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349260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844BA1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字典管理</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FA35B7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字典内容搜索查询操作</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F7F78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字典名称模糊筛选</w:t>
            </w:r>
          </w:p>
        </w:tc>
      </w:tr>
      <w:tr w:rsidR="0026751E" w:rsidRPr="0026751E" w14:paraId="63BB4CA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FEF0C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436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466C89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2B518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6E48D9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191EB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所属单位筛选</w:t>
            </w:r>
          </w:p>
        </w:tc>
      </w:tr>
      <w:tr w:rsidR="0026751E" w:rsidRPr="0026751E" w14:paraId="06DB6F3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78B98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437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9712FA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63CFBF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C9A3F31"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77113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查询</w:t>
            </w:r>
          </w:p>
        </w:tc>
      </w:tr>
      <w:tr w:rsidR="0026751E" w:rsidRPr="0026751E" w14:paraId="3042686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45CEA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438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016597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73719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DA7B2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B2C52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重置</w:t>
            </w:r>
          </w:p>
        </w:tc>
      </w:tr>
      <w:tr w:rsidR="0026751E" w:rsidRPr="0026751E" w14:paraId="0A39C08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ABD4D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439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1120AE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C386FD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C269E7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字典管理模块</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99E02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列表字段展示</w:t>
            </w:r>
          </w:p>
        </w:tc>
      </w:tr>
      <w:tr w:rsidR="0026751E" w:rsidRPr="0026751E" w14:paraId="3CD9922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9B5B3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440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70685C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047CDE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DB22AB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1DC9F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数据权限控制</w:t>
            </w:r>
          </w:p>
        </w:tc>
      </w:tr>
      <w:tr w:rsidR="0026751E" w:rsidRPr="0026751E" w14:paraId="0F82764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C9777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441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8F966D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2EA8EE4"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B7869F6"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85F7D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新增</w:t>
            </w:r>
          </w:p>
        </w:tc>
      </w:tr>
      <w:tr w:rsidR="0026751E" w:rsidRPr="0026751E" w14:paraId="0AF1E8D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008D5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442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F39F1C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CFD5694"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DEF4C3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4B11A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编辑</w:t>
            </w:r>
          </w:p>
        </w:tc>
      </w:tr>
      <w:tr w:rsidR="0026751E" w:rsidRPr="0026751E" w14:paraId="0E87245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7DAB8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443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92997A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ABE49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C6C750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字典详情</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D26C0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基础信息查看</w:t>
            </w:r>
          </w:p>
        </w:tc>
      </w:tr>
      <w:tr w:rsidR="0026751E" w:rsidRPr="0026751E" w14:paraId="5B4C97C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8997E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444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695A6F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6339CD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5158E2C"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FBF75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代码值信息查看</w:t>
            </w:r>
          </w:p>
        </w:tc>
      </w:tr>
      <w:tr w:rsidR="0026751E" w:rsidRPr="0026751E" w14:paraId="360E53A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67789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445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08A4E1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4E381C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6F6A7E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字典删除逻辑</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9519D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删除</w:t>
            </w:r>
          </w:p>
        </w:tc>
      </w:tr>
      <w:tr w:rsidR="0026751E" w:rsidRPr="0026751E" w14:paraId="1AC2A1C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AB3C9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446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A40B61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F974C0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A4C8C0B"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A58A9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批量删除</w:t>
            </w:r>
          </w:p>
        </w:tc>
      </w:tr>
      <w:tr w:rsidR="0026751E" w:rsidRPr="0026751E" w14:paraId="5A22002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C5A18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447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3D31F3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560A8D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编目概览分析</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83B0F1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编目概览分析</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BF836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整体概览</w:t>
            </w:r>
          </w:p>
        </w:tc>
      </w:tr>
      <w:tr w:rsidR="0026751E" w:rsidRPr="0026751E" w14:paraId="2DA10CE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6BE4D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448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7376A7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3FD41C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D27A8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B3DFE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编目情况统计</w:t>
            </w:r>
          </w:p>
        </w:tc>
      </w:tr>
      <w:tr w:rsidR="0026751E" w:rsidRPr="0026751E" w14:paraId="5E4B42C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7933B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449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2C2C57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1EE82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DBC4222"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41EDC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编目数量排行</w:t>
            </w:r>
          </w:p>
        </w:tc>
      </w:tr>
      <w:tr w:rsidR="0026751E" w:rsidRPr="0026751E" w14:paraId="6304DBF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4CDC0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450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7A2B4D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7FF8474"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0891767"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53AC4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未关联应用的目录数量排行</w:t>
            </w:r>
          </w:p>
        </w:tc>
      </w:tr>
      <w:tr w:rsidR="0026751E" w:rsidRPr="0026751E" w14:paraId="4733CC0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7740B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451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5FB5A5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C69B7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C4723D5"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36890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未关联数据目录的应用排行</w:t>
            </w:r>
          </w:p>
        </w:tc>
      </w:tr>
      <w:tr w:rsidR="0026751E" w:rsidRPr="0026751E" w14:paraId="55012F0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27E7E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452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AF7DD8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1FAA41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775DF98"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0FB0D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编目情况明细</w:t>
            </w:r>
          </w:p>
        </w:tc>
      </w:tr>
      <w:tr w:rsidR="0026751E" w:rsidRPr="0026751E" w14:paraId="20D1C57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752AF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453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EFDBA9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6EB240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国家数据直达基层</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5D28BE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政务数据目录对接</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4D982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国家目录获取</w:t>
            </w:r>
          </w:p>
        </w:tc>
      </w:tr>
      <w:tr w:rsidR="0026751E" w:rsidRPr="0026751E" w14:paraId="6D28074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92194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454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1E0ED4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CFC460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517C7C6"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57BE3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重庆目录上报到国家</w:t>
            </w:r>
          </w:p>
        </w:tc>
      </w:tr>
      <w:tr w:rsidR="0026751E" w:rsidRPr="0026751E" w14:paraId="05826B0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AD53A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455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B6F853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573EE4"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E14807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政务数据资源对接</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91A56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国家资源获取</w:t>
            </w:r>
          </w:p>
        </w:tc>
      </w:tr>
      <w:tr w:rsidR="0026751E" w:rsidRPr="0026751E" w14:paraId="5A613D6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4FED5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456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051E71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1C5E1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8534DCF"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DCDEE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重庆资源上报国家</w:t>
            </w:r>
          </w:p>
        </w:tc>
      </w:tr>
      <w:tr w:rsidR="0026751E" w:rsidRPr="0026751E" w14:paraId="4FA18B0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7D9CA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457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0F0167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9A1AC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40359B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应用系统对接</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962F4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应用系统注册对接</w:t>
            </w:r>
          </w:p>
        </w:tc>
      </w:tr>
      <w:tr w:rsidR="0026751E" w:rsidRPr="0026751E" w14:paraId="6D134C4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5FF85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458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C614A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113A46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997242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52444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应用查询对接</w:t>
            </w:r>
          </w:p>
        </w:tc>
      </w:tr>
      <w:tr w:rsidR="0026751E" w:rsidRPr="0026751E" w14:paraId="6BA54A3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617DB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459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205AC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748405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9D929BD"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23133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应用变更对接</w:t>
            </w:r>
          </w:p>
        </w:tc>
      </w:tr>
      <w:tr w:rsidR="0026751E" w:rsidRPr="0026751E" w14:paraId="249FA62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1C4DD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460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E3C7C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C7371B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3DD2B5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共享申请对接</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D5014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资源展示</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检索</w:t>
            </w:r>
          </w:p>
        </w:tc>
      </w:tr>
      <w:tr w:rsidR="0026751E" w:rsidRPr="0026751E" w14:paraId="4F4D857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B56B4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461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9E13F1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3EF77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7A8E927"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052AF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资源申请提交</w:t>
            </w:r>
          </w:p>
        </w:tc>
      </w:tr>
      <w:tr w:rsidR="0026751E" w:rsidRPr="0026751E" w14:paraId="2938BFD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051FB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462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B9F476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883785C"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AD4CD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资源订阅对接</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6ACC9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资源订阅对接</w:t>
            </w:r>
          </w:p>
        </w:tc>
      </w:tr>
      <w:tr w:rsidR="0026751E" w:rsidRPr="0026751E" w14:paraId="3243055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253B8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463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C68A2E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53D2B24"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ACD92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组织机构对接</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13CA4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组织机构对接</w:t>
            </w:r>
          </w:p>
        </w:tc>
      </w:tr>
      <w:tr w:rsidR="0026751E" w:rsidRPr="0026751E" w14:paraId="7A32FD2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31B44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464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DDCD19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B608B1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基层目录治理</w:t>
            </w: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C5661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获取国家目录基本要</w:t>
            </w:r>
            <w:r w:rsidRPr="0026751E">
              <w:rPr>
                <w:rFonts w:ascii="微软雅黑" w:eastAsia="微软雅黑" w:hAnsi="微软雅黑" w:cs="微软雅黑"/>
                <w:kern w:val="0"/>
                <w:sz w:val="21"/>
                <w:szCs w:val="21"/>
                <w:lang w:bidi="ar"/>
              </w:rPr>
              <w:lastRenderedPageBreak/>
              <w:t>素</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E9A38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lastRenderedPageBreak/>
              <w:t>获取国家目录基本要素</w:t>
            </w:r>
          </w:p>
        </w:tc>
      </w:tr>
      <w:tr w:rsidR="0026751E" w:rsidRPr="0026751E" w14:paraId="6F9DD4A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25EDB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465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71C5CA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1BDCE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5F60FD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扩展目录管理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CA6BF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扩展要素列表</w:t>
            </w:r>
          </w:p>
        </w:tc>
      </w:tr>
      <w:tr w:rsidR="0026751E" w:rsidRPr="0026751E" w14:paraId="682FD3D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F3DB4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466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A3090C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301064"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F1B93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5AB07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扩展要素详情</w:t>
            </w:r>
          </w:p>
        </w:tc>
      </w:tr>
      <w:tr w:rsidR="0026751E" w:rsidRPr="0026751E" w14:paraId="72578E1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DFA5F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467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7EDF48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ECAC10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35CD9AE"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17A66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扩展要素修改</w:t>
            </w:r>
          </w:p>
        </w:tc>
      </w:tr>
      <w:tr w:rsidR="0026751E" w:rsidRPr="0026751E" w14:paraId="06ACDAD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F3E06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468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DF5930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116872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数据仓目录管理</w:t>
            </w: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4BB69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数据仓目录列表</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A7928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数据仓目录列表</w:t>
            </w:r>
          </w:p>
        </w:tc>
      </w:tr>
      <w:tr w:rsidR="0026751E" w:rsidRPr="0026751E" w14:paraId="11A3201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548B3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469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66D119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148EDE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5DB902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分类管理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36352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基础库目录分类管理</w:t>
            </w:r>
          </w:p>
        </w:tc>
      </w:tr>
      <w:tr w:rsidR="0026751E" w:rsidRPr="0026751E" w14:paraId="1DCF500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121DC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470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0CD02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A99595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805C9F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2183F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主题库目录分类管理</w:t>
            </w:r>
          </w:p>
        </w:tc>
      </w:tr>
      <w:tr w:rsidR="0026751E" w:rsidRPr="0026751E" w14:paraId="5F4CAF8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3ECF9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471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AF085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E07AD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CD5D75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数据仓目录修改</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B2C56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修改弹窗</w:t>
            </w:r>
          </w:p>
        </w:tc>
      </w:tr>
      <w:tr w:rsidR="0026751E" w:rsidRPr="0026751E" w14:paraId="688B304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F5B79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472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C90D98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BF5AFF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6C58BE"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954BD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基础属性修改</w:t>
            </w:r>
          </w:p>
        </w:tc>
      </w:tr>
      <w:tr w:rsidR="0026751E" w:rsidRPr="0026751E" w14:paraId="59954C8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C7DDF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473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49B6C8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9A047E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4F3F56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19A9D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目录属性修改</w:t>
            </w:r>
          </w:p>
        </w:tc>
      </w:tr>
      <w:tr w:rsidR="0026751E" w:rsidRPr="0026751E" w14:paraId="5FEC4E5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A5FCC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474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DDF7CC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C24B8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D99D6B"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78DE1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数据项属性修改</w:t>
            </w:r>
          </w:p>
        </w:tc>
      </w:tr>
      <w:tr w:rsidR="0026751E" w:rsidRPr="0026751E" w14:paraId="4073BD5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85B4A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475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F71014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D49DB2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5684387"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F350E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保存</w:t>
            </w:r>
          </w:p>
        </w:tc>
      </w:tr>
      <w:tr w:rsidR="0026751E" w:rsidRPr="0026751E" w14:paraId="48F41E7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3332D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476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E31DDC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A15472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D575751"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BDA87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提交</w:t>
            </w:r>
          </w:p>
        </w:tc>
      </w:tr>
      <w:tr w:rsidR="0026751E" w:rsidRPr="0026751E" w14:paraId="38BA4E1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40A6A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477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34600B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96B1E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3344FC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数据仓目录编辑</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E4486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校验字段</w:t>
            </w:r>
          </w:p>
        </w:tc>
      </w:tr>
      <w:tr w:rsidR="0026751E" w:rsidRPr="0026751E" w14:paraId="2B6CD26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53B64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478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C85514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18B2E0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372000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78414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同步记录</w:t>
            </w:r>
          </w:p>
        </w:tc>
      </w:tr>
      <w:tr w:rsidR="0026751E" w:rsidRPr="0026751E" w14:paraId="0324AD2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D0873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479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2DF517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C454D4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9B33B3E"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F4A32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基础信息变更</w:t>
            </w:r>
          </w:p>
        </w:tc>
      </w:tr>
      <w:tr w:rsidR="0026751E" w:rsidRPr="0026751E" w14:paraId="62B015F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1430D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480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EA1DF3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2FCA27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0F24BBC"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50393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目录属性变更</w:t>
            </w:r>
          </w:p>
        </w:tc>
      </w:tr>
      <w:tr w:rsidR="0026751E" w:rsidRPr="0026751E" w14:paraId="259F3F8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46E7B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481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351D0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7A8119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5B81C48"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21E01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数据项变更</w:t>
            </w:r>
          </w:p>
        </w:tc>
      </w:tr>
      <w:tr w:rsidR="0026751E" w:rsidRPr="0026751E" w14:paraId="4B9028C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540D9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482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899DF2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13973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9CF8F6"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07E95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数据项列表管理</w:t>
            </w:r>
          </w:p>
        </w:tc>
      </w:tr>
      <w:tr w:rsidR="0026751E" w:rsidRPr="0026751E" w14:paraId="05A9934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79BA6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483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CF0E64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0BED1C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382FB6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数据仓目录删除</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F4D55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删除</w:t>
            </w:r>
          </w:p>
        </w:tc>
      </w:tr>
      <w:tr w:rsidR="0026751E" w:rsidRPr="0026751E" w14:paraId="12489E2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83930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484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3ACB05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2F6536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EEB313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CB38A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注销确认</w:t>
            </w:r>
          </w:p>
        </w:tc>
      </w:tr>
      <w:tr w:rsidR="0026751E" w:rsidRPr="0026751E" w14:paraId="7B72EEC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E82F5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485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46BCE2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D1847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ED2B2B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数据仓目录导入</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1E5A1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模板下载</w:t>
            </w:r>
          </w:p>
        </w:tc>
      </w:tr>
      <w:tr w:rsidR="0026751E" w:rsidRPr="0026751E" w14:paraId="444ED7B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3E707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486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D6DD6A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9D0B8C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4EBC82"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A2A2D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Excel</w:t>
            </w:r>
            <w:r w:rsidRPr="0026751E">
              <w:rPr>
                <w:rFonts w:ascii="微软雅黑" w:eastAsia="微软雅黑" w:hAnsi="微软雅黑" w:cs="微软雅黑"/>
                <w:kern w:val="0"/>
                <w:sz w:val="21"/>
                <w:szCs w:val="21"/>
                <w:lang w:bidi="ar"/>
              </w:rPr>
              <w:t>填写</w:t>
            </w:r>
          </w:p>
        </w:tc>
      </w:tr>
      <w:tr w:rsidR="0026751E" w:rsidRPr="0026751E" w14:paraId="1BF3D8F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B77D9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487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D5A2DC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9BD56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057D37F"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59969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导入</w:t>
            </w:r>
          </w:p>
        </w:tc>
      </w:tr>
      <w:tr w:rsidR="0026751E" w:rsidRPr="0026751E" w14:paraId="4F918A3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D6F34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488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53F3D6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622D61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目录质量检测工具</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17CAD3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首页</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0ED86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数据总览</w:t>
            </w:r>
          </w:p>
        </w:tc>
      </w:tr>
      <w:tr w:rsidR="0026751E" w:rsidRPr="0026751E" w14:paraId="613779B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7037C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489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519627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9E2D1B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D93F761"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8609E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目录检测趋势</w:t>
            </w:r>
          </w:p>
        </w:tc>
      </w:tr>
      <w:tr w:rsidR="0026751E" w:rsidRPr="0026751E" w14:paraId="1F265FB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45AA1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490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9A0B5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7B104A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D0C7FE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93260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目录相似度排名</w:t>
            </w:r>
            <w:r w:rsidRPr="0026751E">
              <w:rPr>
                <w:rFonts w:ascii="微软雅黑" w:eastAsia="微软雅黑" w:hAnsi="微软雅黑" w:cs="微软雅黑"/>
                <w:kern w:val="0"/>
                <w:sz w:val="21"/>
                <w:szCs w:val="21"/>
                <w:lang w:bidi="ar"/>
              </w:rPr>
              <w:t>TOP10</w:t>
            </w:r>
          </w:p>
        </w:tc>
      </w:tr>
      <w:tr w:rsidR="0026751E" w:rsidRPr="0026751E" w14:paraId="2E7C174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32B76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491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AB31F5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C74C6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CCA59BD"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E1977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目录问题一览</w:t>
            </w:r>
          </w:p>
        </w:tc>
      </w:tr>
      <w:tr w:rsidR="0026751E" w:rsidRPr="0026751E" w14:paraId="695A173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95EC5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492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7988E8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2A0075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0456C1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检测目录管理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509B1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检测目录列表查询</w:t>
            </w:r>
          </w:p>
        </w:tc>
      </w:tr>
      <w:tr w:rsidR="0026751E" w:rsidRPr="0026751E" w14:paraId="7147CEE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3AB0F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493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6A35BD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06B00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9BD87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CCBBA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检测目录列表</w:t>
            </w:r>
          </w:p>
        </w:tc>
      </w:tr>
      <w:tr w:rsidR="0026751E" w:rsidRPr="0026751E" w14:paraId="32E1E9A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D980E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494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53424F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C7B175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93AFE8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437B6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目录查看</w:t>
            </w:r>
          </w:p>
        </w:tc>
      </w:tr>
      <w:tr w:rsidR="0026751E" w:rsidRPr="0026751E" w14:paraId="0F15889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CD46D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495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1248A0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1CF8D5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26E7DA0"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D64B5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目录更新</w:t>
            </w:r>
          </w:p>
        </w:tc>
      </w:tr>
      <w:tr w:rsidR="0026751E" w:rsidRPr="0026751E" w14:paraId="5D9AD7B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2530D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496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5CE8B5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C4FC3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0BF7B5"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2ACA2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目录删除</w:t>
            </w:r>
          </w:p>
        </w:tc>
      </w:tr>
      <w:tr w:rsidR="0026751E" w:rsidRPr="0026751E" w14:paraId="4CE32FE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52909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497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28226D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6198144"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B80E225"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709A7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目录新增</w:t>
            </w:r>
          </w:p>
        </w:tc>
      </w:tr>
      <w:tr w:rsidR="0026751E" w:rsidRPr="0026751E" w14:paraId="00180C0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B0CAC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498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60917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AB9FD5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C37D9E7"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AF45D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目录导入</w:t>
            </w:r>
          </w:p>
        </w:tc>
      </w:tr>
      <w:tr w:rsidR="0026751E" w:rsidRPr="0026751E" w14:paraId="0BA0374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92FD4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lastRenderedPageBreak/>
              <w:t>499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30A78B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3C6AEC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82B99AE"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B3611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目录导出</w:t>
            </w:r>
          </w:p>
        </w:tc>
      </w:tr>
      <w:tr w:rsidR="0026751E" w:rsidRPr="0026751E" w14:paraId="4BA10F3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76423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500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FD614A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2E28BF4"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81FE848"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1EE76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配置检测任务</w:t>
            </w:r>
          </w:p>
        </w:tc>
      </w:tr>
      <w:tr w:rsidR="0026751E" w:rsidRPr="0026751E" w14:paraId="43A3C01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D0DFC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501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424F33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893417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442A2B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检测任务管理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69C47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检测任务列表查询</w:t>
            </w:r>
          </w:p>
        </w:tc>
      </w:tr>
      <w:tr w:rsidR="0026751E" w:rsidRPr="0026751E" w14:paraId="44042C9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0DBDB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502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633597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AFBF12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E6098CD"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D2CCB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检测任务列表</w:t>
            </w:r>
          </w:p>
        </w:tc>
      </w:tr>
      <w:tr w:rsidR="0026751E" w:rsidRPr="0026751E" w14:paraId="139F139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2FB22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503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D3B5A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EC95D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E3C5E12"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F1CF0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检测任务编辑</w:t>
            </w:r>
          </w:p>
        </w:tc>
      </w:tr>
      <w:tr w:rsidR="0026751E" w:rsidRPr="0026751E" w14:paraId="5E2ECA0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BF1A3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504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65D76B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AA00FF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99052A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BF190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检测任务查看</w:t>
            </w:r>
          </w:p>
        </w:tc>
      </w:tr>
      <w:tr w:rsidR="0026751E" w:rsidRPr="0026751E" w14:paraId="595D7F6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0A1F4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505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35EB65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870A3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A0BB0D"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34A2F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检测任务删除</w:t>
            </w:r>
          </w:p>
        </w:tc>
      </w:tr>
      <w:tr w:rsidR="0026751E" w:rsidRPr="0026751E" w14:paraId="330F717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ED74C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506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AA6A2E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5C46E3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BC5A001"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9826A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检测任务启停</w:t>
            </w:r>
          </w:p>
        </w:tc>
      </w:tr>
      <w:tr w:rsidR="0026751E" w:rsidRPr="0026751E" w14:paraId="5737AC7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7FCC4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507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CD6E0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303DF0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6902ED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目录质量检测</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61CE6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质量检测列表查询</w:t>
            </w:r>
          </w:p>
        </w:tc>
      </w:tr>
      <w:tr w:rsidR="0026751E" w:rsidRPr="0026751E" w14:paraId="0ECFD49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E03EC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508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ED5213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167714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8708847"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28F87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制定质量检测规则</w:t>
            </w:r>
          </w:p>
        </w:tc>
      </w:tr>
      <w:tr w:rsidR="0026751E" w:rsidRPr="0026751E" w14:paraId="3205050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1BF1B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509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9149DD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6F75EC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AFCAC5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6BBB8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质量检测列表</w:t>
            </w:r>
          </w:p>
        </w:tc>
      </w:tr>
      <w:tr w:rsidR="0026751E" w:rsidRPr="0026751E" w14:paraId="6753FBD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9F9E9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510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794AD2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DC45D6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403240"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D4A89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检测结果查看</w:t>
            </w:r>
          </w:p>
        </w:tc>
      </w:tr>
      <w:tr w:rsidR="0026751E" w:rsidRPr="0026751E" w14:paraId="41D7559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F0A12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511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962096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110EC1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13E4FD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893C3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目录查重详情</w:t>
            </w:r>
          </w:p>
        </w:tc>
      </w:tr>
      <w:tr w:rsidR="0026751E" w:rsidRPr="0026751E" w14:paraId="3296528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FBF66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512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929624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AC1DE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D04E8A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5E740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目录质量检测</w:t>
            </w:r>
          </w:p>
        </w:tc>
      </w:tr>
      <w:tr w:rsidR="0026751E" w:rsidRPr="0026751E" w14:paraId="00E2809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E946B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513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F4B628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A0FB2C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4A5F0C"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2D38A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重新检测</w:t>
            </w:r>
          </w:p>
        </w:tc>
      </w:tr>
      <w:tr w:rsidR="0026751E" w:rsidRPr="0026751E" w14:paraId="5F2427B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6AC26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514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6B06B5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913CFD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819A035"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23EC1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目录质量感知模型建设</w:t>
            </w:r>
          </w:p>
        </w:tc>
      </w:tr>
      <w:tr w:rsidR="0026751E" w:rsidRPr="0026751E" w14:paraId="383AA68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143B4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515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833A5B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68D51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0C3A001"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DE3F9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检测结果对接</w:t>
            </w:r>
          </w:p>
        </w:tc>
      </w:tr>
      <w:tr w:rsidR="0026751E" w:rsidRPr="0026751E" w14:paraId="6DEA64E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1349A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516</w:t>
            </w:r>
          </w:p>
        </w:tc>
        <w:tc>
          <w:tcPr>
            <w:tcW w:w="88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7FC955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一数一源一标准治理子系统</w:t>
            </w: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FFAA52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数据治理配置中心</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D9F25A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数据治理规则配置</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7573D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数据治理规则配置管理</w:t>
            </w:r>
          </w:p>
        </w:tc>
      </w:tr>
      <w:tr w:rsidR="0026751E" w:rsidRPr="0026751E" w14:paraId="1E53A72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2E1C0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517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7F538C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59082D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F82355"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705AA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一数一标准规则配置</w:t>
            </w:r>
          </w:p>
        </w:tc>
      </w:tr>
      <w:tr w:rsidR="0026751E" w:rsidRPr="0026751E" w14:paraId="7DBA315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3FF96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518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350B34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9FA54C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923F2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8DF9E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一数一源校验配置</w:t>
            </w:r>
          </w:p>
        </w:tc>
      </w:tr>
      <w:tr w:rsidR="0026751E" w:rsidRPr="0026751E" w14:paraId="1FBB633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03EFE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519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11789B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F0A599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B1BCD38"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9CD59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数据治理情况分析看板</w:t>
            </w:r>
          </w:p>
        </w:tc>
      </w:tr>
      <w:tr w:rsidR="0026751E" w:rsidRPr="0026751E" w14:paraId="5747947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DB036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520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71DB9D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A6F550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C1DEB47"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D7AE5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数据治理任务管理</w:t>
            </w:r>
          </w:p>
        </w:tc>
      </w:tr>
      <w:tr w:rsidR="0026751E" w:rsidRPr="0026751E" w14:paraId="787C729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16C1A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521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40F7D7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4CB31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7E6A8C"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CA286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数据治理规则配置审批管理</w:t>
            </w:r>
          </w:p>
        </w:tc>
      </w:tr>
      <w:tr w:rsidR="0026751E" w:rsidRPr="0026751E" w14:paraId="5120CD9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4625F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522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2C27D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00211A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首页工作台</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A6C929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通知公告</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40203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通知公告轮播</w:t>
            </w:r>
          </w:p>
        </w:tc>
      </w:tr>
      <w:tr w:rsidR="0026751E" w:rsidRPr="0026751E" w14:paraId="6E1008B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7D3F5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523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9F348F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5420DB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14AF86"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9E683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通知公告列表</w:t>
            </w:r>
          </w:p>
        </w:tc>
      </w:tr>
      <w:tr w:rsidR="0026751E" w:rsidRPr="0026751E" w14:paraId="75A3BB7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2AA04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524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52C6B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9F1482"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E27C8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治理总览</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CFC42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治理总览</w:t>
            </w:r>
          </w:p>
        </w:tc>
      </w:tr>
      <w:tr w:rsidR="0026751E" w:rsidRPr="0026751E" w14:paraId="31B9399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5CAFA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525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CAB23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E22E18F"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340A2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待办事项</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7781B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待办事项</w:t>
            </w:r>
          </w:p>
        </w:tc>
      </w:tr>
      <w:tr w:rsidR="0026751E" w:rsidRPr="0026751E" w14:paraId="7829B8C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E3B22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526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F36102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8178D46"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93AB1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指标统计</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178A8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指标统计</w:t>
            </w:r>
          </w:p>
        </w:tc>
      </w:tr>
      <w:tr w:rsidR="0026751E" w:rsidRPr="0026751E" w14:paraId="3075E7F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A2876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527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D32586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F7678B4"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0172F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知识专区</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A39AC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知识专区</w:t>
            </w:r>
          </w:p>
        </w:tc>
      </w:tr>
      <w:tr w:rsidR="0026751E" w:rsidRPr="0026751E" w14:paraId="4A4C71B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4FB0A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528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A383DE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AAA79F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我的申请工单</w:t>
            </w: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16C0E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申请工单列表</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F3C15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申请工单列表</w:t>
            </w:r>
          </w:p>
        </w:tc>
      </w:tr>
      <w:tr w:rsidR="0026751E" w:rsidRPr="0026751E" w14:paraId="19CB370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B2FD7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529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AB216A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D1C7B8F"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BCE3E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申请工单详情</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8015A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申请工单详情</w:t>
            </w:r>
          </w:p>
        </w:tc>
      </w:tr>
      <w:tr w:rsidR="0026751E" w:rsidRPr="0026751E" w14:paraId="03E4346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0AEA7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530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D10EA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C2AE99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统一问题工单</w:t>
            </w: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501B0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问题工单生成</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2A895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问题工单生成</w:t>
            </w:r>
          </w:p>
        </w:tc>
      </w:tr>
      <w:tr w:rsidR="0026751E" w:rsidRPr="0026751E" w14:paraId="7C8F3BE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BB7D8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531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7CAA42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407D099"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DA370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问题工单分发</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7ED3C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问题工单分发</w:t>
            </w:r>
          </w:p>
        </w:tc>
      </w:tr>
      <w:tr w:rsidR="0026751E" w:rsidRPr="0026751E" w14:paraId="06E716B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F9F91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532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9D6B27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C894C68"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450F1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问题工单处理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5FDE7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问题工单处理</w:t>
            </w:r>
          </w:p>
        </w:tc>
      </w:tr>
      <w:tr w:rsidR="0026751E" w:rsidRPr="0026751E" w14:paraId="613D861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5E170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533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6A6777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4280E7"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57E1E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数据治理结果明细列</w:t>
            </w:r>
            <w:r w:rsidRPr="0026751E">
              <w:rPr>
                <w:rFonts w:ascii="微软雅黑" w:eastAsia="微软雅黑" w:hAnsi="微软雅黑" w:cs="微软雅黑"/>
                <w:kern w:val="0"/>
                <w:sz w:val="21"/>
                <w:szCs w:val="21"/>
                <w:lang w:bidi="ar"/>
              </w:rPr>
              <w:lastRenderedPageBreak/>
              <w:t>表</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8144E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lastRenderedPageBreak/>
              <w:t>数据治理结果明细列表</w:t>
            </w:r>
          </w:p>
        </w:tc>
      </w:tr>
      <w:tr w:rsidR="0026751E" w:rsidRPr="0026751E" w14:paraId="05E5287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4F272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534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79EFA5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8F67AED"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D6AD1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数据治理结果明细详情</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BB20C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数据治理结果明细详情</w:t>
            </w:r>
          </w:p>
        </w:tc>
      </w:tr>
      <w:tr w:rsidR="0026751E" w:rsidRPr="0026751E" w14:paraId="5827CE0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4E439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535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C83899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D4327B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监控运维中心</w:t>
            </w: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58B0D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监控运维大图</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84010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监控运维大图</w:t>
            </w:r>
          </w:p>
        </w:tc>
      </w:tr>
      <w:tr w:rsidR="0026751E" w:rsidRPr="0026751E" w14:paraId="77E20DD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1862E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536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95EDE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D4E8D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0F69C1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任务实例运维管理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CDDE9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获取任务实例运行情况</w:t>
            </w:r>
          </w:p>
        </w:tc>
      </w:tr>
      <w:tr w:rsidR="0026751E" w:rsidRPr="0026751E" w14:paraId="560659D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39E50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537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13CAA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5260B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54B2C8"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5B70E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任务实例列表</w:t>
            </w:r>
          </w:p>
        </w:tc>
      </w:tr>
      <w:tr w:rsidR="0026751E" w:rsidRPr="0026751E" w14:paraId="6FDEE1B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B1F28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538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1B252A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119A53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FE2F815"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5408B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任务实例重跑</w:t>
            </w:r>
          </w:p>
        </w:tc>
      </w:tr>
      <w:tr w:rsidR="0026751E" w:rsidRPr="0026751E" w14:paraId="7A04106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8715A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539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D55B8F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CA703F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E505287"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7AF48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任务实例详情</w:t>
            </w:r>
          </w:p>
        </w:tc>
      </w:tr>
      <w:tr w:rsidR="0026751E" w:rsidRPr="0026751E" w14:paraId="5DC0197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F5F0B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540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E20B0C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72A149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规则中心</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4649FF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规则供需管理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59F95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数据治理规则需求清单</w:t>
            </w:r>
          </w:p>
        </w:tc>
      </w:tr>
      <w:tr w:rsidR="0026751E" w:rsidRPr="0026751E" w14:paraId="5FCD1C2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9D920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541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0F78E9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4267A0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324D881"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92A4E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数据治理规则需求审核</w:t>
            </w:r>
          </w:p>
        </w:tc>
      </w:tr>
      <w:tr w:rsidR="0026751E" w:rsidRPr="0026751E" w14:paraId="1EF13B8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BE66D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542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57B984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18CA2C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B4E33E5"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298C1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数据治理规则责任清单</w:t>
            </w:r>
          </w:p>
        </w:tc>
      </w:tr>
      <w:tr w:rsidR="0026751E" w:rsidRPr="0026751E" w14:paraId="0D0E8B3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852C9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543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0C7D7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93510B2"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CE62C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通用规则管理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B0CF5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通用规则管理</w:t>
            </w:r>
          </w:p>
        </w:tc>
      </w:tr>
      <w:tr w:rsidR="0026751E" w:rsidRPr="0026751E" w14:paraId="279936E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00156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544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840CD8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919A317"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927B2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一数一标准模型管理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8C54A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一数一标准模型管理</w:t>
            </w:r>
          </w:p>
        </w:tc>
      </w:tr>
      <w:tr w:rsidR="0026751E" w:rsidRPr="0026751E" w14:paraId="36842AC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DC35C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545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A06EDE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6E27B8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知识管理</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9A8FEF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通知公告展示</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4A5AA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通知公告展示列表</w:t>
            </w:r>
          </w:p>
        </w:tc>
      </w:tr>
      <w:tr w:rsidR="0026751E" w:rsidRPr="0026751E" w14:paraId="032D010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6B09E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546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067164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DCE0F8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535E22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3158E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通知公告展示详情</w:t>
            </w:r>
          </w:p>
        </w:tc>
      </w:tr>
      <w:tr w:rsidR="0026751E" w:rsidRPr="0026751E" w14:paraId="73BD7C2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8DDC6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547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D4C903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D448AA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98732B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通知公告管理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B20D8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通知公告展示详情</w:t>
            </w:r>
          </w:p>
        </w:tc>
      </w:tr>
      <w:tr w:rsidR="0026751E" w:rsidRPr="0026751E" w14:paraId="3C3FB22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5015D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548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63C6A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CC9E3A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82FE487"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5EB48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通知公告管理列表</w:t>
            </w:r>
          </w:p>
        </w:tc>
      </w:tr>
      <w:tr w:rsidR="0026751E" w:rsidRPr="0026751E" w14:paraId="3C5F76A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A31EB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549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6DF5A4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974E5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4A5B69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5A042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通知公告维护</w:t>
            </w:r>
          </w:p>
        </w:tc>
      </w:tr>
      <w:tr w:rsidR="0026751E" w:rsidRPr="0026751E" w14:paraId="1220D46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58075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550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D1E553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FB728A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0A0093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知识专区管理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8EDF7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知识专区管理列表</w:t>
            </w:r>
          </w:p>
        </w:tc>
      </w:tr>
      <w:tr w:rsidR="0026751E" w:rsidRPr="0026751E" w14:paraId="1812625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81D91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551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0717D5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CE1C7A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CB5E83F"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9BC64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知识专区维护</w:t>
            </w:r>
          </w:p>
        </w:tc>
      </w:tr>
      <w:tr w:rsidR="0026751E" w:rsidRPr="0026751E" w14:paraId="6230181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53879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552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3845EA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82F0C9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0040A3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知识专区展示</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08299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知识专区展示列表</w:t>
            </w:r>
          </w:p>
        </w:tc>
      </w:tr>
      <w:tr w:rsidR="0026751E" w:rsidRPr="0026751E" w14:paraId="7E4C4CE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17FCF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553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550AA2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29CA83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EEEC841"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856A5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知识专区下载</w:t>
            </w:r>
          </w:p>
        </w:tc>
      </w:tr>
      <w:tr w:rsidR="0026751E" w:rsidRPr="0026751E" w14:paraId="6DD2DCB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2F7C4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554</w:t>
            </w:r>
          </w:p>
        </w:tc>
        <w:tc>
          <w:tcPr>
            <w:tcW w:w="88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8BFB6E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数据归集子系统</w:t>
            </w: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DD80F6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数据看板</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4D40D0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工单概况</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04B65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57DE084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699D5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555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C6C6A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FBF2A7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CDDDFD"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CA3848" w14:textId="77777777" w:rsidR="00FB75BD" w:rsidRPr="0026751E" w:rsidRDefault="00FB75BD">
            <w:pPr>
              <w:snapToGrid w:val="0"/>
              <w:jc w:val="left"/>
              <w:rPr>
                <w:rFonts w:ascii="微软雅黑" w:eastAsia="微软雅黑" w:hAnsi="微软雅黑" w:cs="微软雅黑"/>
                <w:sz w:val="21"/>
                <w:szCs w:val="21"/>
              </w:rPr>
            </w:pPr>
          </w:p>
        </w:tc>
      </w:tr>
      <w:tr w:rsidR="0026751E" w:rsidRPr="0026751E" w14:paraId="19523DA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F0A21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556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987812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E72C0E9"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5F7B4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离线归集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08CAA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11D329A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15291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557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DD5E18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3A864F"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3F7C5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结构化文件归集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92B26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588769C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F1DEC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558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5FB925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28FF2C"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D21B5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文件归集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6FC93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2DCE172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F1912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559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75A057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909BF1"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BB541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工单处理趋势图</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96447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2982083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59E47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560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9D974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5C1123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归集工单管理</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AE40A1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离线归集工单创建</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63ECD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离线归集工单创建</w:t>
            </w:r>
          </w:p>
        </w:tc>
      </w:tr>
      <w:tr w:rsidR="0026751E" w:rsidRPr="0026751E" w14:paraId="17EB0D4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82E9F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561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56B8D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AFD0F2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93B3438"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4F152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离线归集工单搜索</w:t>
            </w:r>
          </w:p>
        </w:tc>
      </w:tr>
      <w:tr w:rsidR="0026751E" w:rsidRPr="0026751E" w14:paraId="50D2F3A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681DC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562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84C1B3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ABDBDD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C29A4CC"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A3F3F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离线归集工单列表</w:t>
            </w:r>
          </w:p>
        </w:tc>
      </w:tr>
      <w:tr w:rsidR="0026751E" w:rsidRPr="0026751E" w14:paraId="12E09B7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D9BB4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563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F3B2A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E1941D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9FF2C58"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550D0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生成数据表</w:t>
            </w:r>
          </w:p>
        </w:tc>
      </w:tr>
      <w:tr w:rsidR="0026751E" w:rsidRPr="0026751E" w14:paraId="6315610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B8A4E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564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F9B241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DC5191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D6170A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2BD84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离线归集工单详情</w:t>
            </w:r>
          </w:p>
        </w:tc>
      </w:tr>
      <w:tr w:rsidR="0026751E" w:rsidRPr="0026751E" w14:paraId="0CC4426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37403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565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0A6C06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82F8A5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2DA95B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结构化文件归集工单创建</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AED8E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结构化文件归集工单搜索</w:t>
            </w:r>
          </w:p>
        </w:tc>
      </w:tr>
      <w:tr w:rsidR="0026751E" w:rsidRPr="0026751E" w14:paraId="13F4FCA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34488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566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0CE439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4040A0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A020A1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49A96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结构化文件归集工单列</w:t>
            </w:r>
            <w:r w:rsidRPr="0026751E">
              <w:rPr>
                <w:rFonts w:ascii="微软雅黑" w:eastAsia="微软雅黑" w:hAnsi="微软雅黑" w:cs="微软雅黑"/>
                <w:kern w:val="0"/>
                <w:sz w:val="21"/>
                <w:szCs w:val="21"/>
                <w:lang w:bidi="ar"/>
              </w:rPr>
              <w:lastRenderedPageBreak/>
              <w:t>表</w:t>
            </w:r>
          </w:p>
        </w:tc>
      </w:tr>
      <w:tr w:rsidR="0026751E" w:rsidRPr="0026751E" w14:paraId="7360CE4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8CA46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lastRenderedPageBreak/>
              <w:t>567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8AC25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44DE6F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BA31C8E"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8B203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生成数据表</w:t>
            </w:r>
          </w:p>
        </w:tc>
      </w:tr>
      <w:tr w:rsidR="0026751E" w:rsidRPr="0026751E" w14:paraId="3417887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D5646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568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C78FC9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87FD3E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AF1EA1C"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AF2B2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结构化文件归集工单详情</w:t>
            </w:r>
          </w:p>
        </w:tc>
      </w:tr>
      <w:tr w:rsidR="0026751E" w:rsidRPr="0026751E" w14:paraId="29F3E39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DAABB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569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0F9B88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72936A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323CC6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文件归集工单</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64D2B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文件归集工单搜索</w:t>
            </w:r>
          </w:p>
        </w:tc>
      </w:tr>
      <w:tr w:rsidR="0026751E" w:rsidRPr="0026751E" w14:paraId="695DD88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6FCC9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570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807719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09CF64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0A0245B"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9FA3D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文件归集工单列表</w:t>
            </w:r>
          </w:p>
        </w:tc>
      </w:tr>
      <w:tr w:rsidR="0026751E" w:rsidRPr="0026751E" w14:paraId="2E3ECFB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47C5C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571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C7C036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C9AFCD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0E2214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22F5D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生成数据表</w:t>
            </w:r>
          </w:p>
        </w:tc>
      </w:tr>
      <w:tr w:rsidR="0026751E" w:rsidRPr="0026751E" w14:paraId="5676B0D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B279D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572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BF8097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58FD91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A8856D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78703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文件归集工单详情</w:t>
            </w:r>
          </w:p>
        </w:tc>
      </w:tr>
      <w:tr w:rsidR="0026751E" w:rsidRPr="0026751E" w14:paraId="7E44CF0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6B42D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573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7EFC29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408F33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归集工单审核</w:t>
            </w: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666A4EC"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D1D0D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离线归集工单搜索</w:t>
            </w:r>
          </w:p>
        </w:tc>
      </w:tr>
      <w:tr w:rsidR="0026751E" w:rsidRPr="0026751E" w14:paraId="2C625D7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C6DEA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574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857FBB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2616A6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E3C1570"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0F349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离线归集工单列表</w:t>
            </w:r>
          </w:p>
        </w:tc>
      </w:tr>
      <w:tr w:rsidR="0026751E" w:rsidRPr="0026751E" w14:paraId="545AD4B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A7ECA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575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92DACE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84E567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0589A9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2FF1C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离线归集工单详情</w:t>
            </w:r>
          </w:p>
        </w:tc>
      </w:tr>
      <w:tr w:rsidR="0026751E" w:rsidRPr="0026751E" w14:paraId="0D336D9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9FCC5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576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C6E3D1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C2A198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234F00"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9A9AD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技术审核</w:t>
            </w:r>
          </w:p>
        </w:tc>
      </w:tr>
      <w:tr w:rsidR="0026751E" w:rsidRPr="0026751E" w14:paraId="7E6DA79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00365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577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830699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44F871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9FF6BC2"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D5AD7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归集确认</w:t>
            </w:r>
          </w:p>
        </w:tc>
      </w:tr>
      <w:tr w:rsidR="0026751E" w:rsidRPr="0026751E" w14:paraId="6586ADC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C25BF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578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E4FCB8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40EDD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3F1104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待我处理</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结构化文件归集工单确认</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0A05A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结构化文件归集工单列表</w:t>
            </w:r>
          </w:p>
        </w:tc>
      </w:tr>
      <w:tr w:rsidR="0026751E" w:rsidRPr="0026751E" w14:paraId="4331B6C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C69A2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579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0143CE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71646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2682C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73528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结构化文件归集工单详情</w:t>
            </w:r>
          </w:p>
        </w:tc>
      </w:tr>
      <w:tr w:rsidR="0026751E" w:rsidRPr="0026751E" w14:paraId="388807B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3E895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580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2801F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8E0F48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91243B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BCF82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技术审核</w:t>
            </w:r>
          </w:p>
        </w:tc>
      </w:tr>
      <w:tr w:rsidR="0026751E" w:rsidRPr="0026751E" w14:paraId="34E6BE0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9CEFB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581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A613F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E585FD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F629487"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E8CBF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归集确认</w:t>
            </w:r>
          </w:p>
        </w:tc>
      </w:tr>
      <w:tr w:rsidR="0026751E" w:rsidRPr="0026751E" w14:paraId="5B6F872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148B2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582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2A252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9DF99B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219C25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40BBB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结构化文件归集工单搜索</w:t>
            </w:r>
          </w:p>
        </w:tc>
      </w:tr>
      <w:tr w:rsidR="0026751E" w:rsidRPr="0026751E" w14:paraId="0CFF55B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A1755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583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D1F094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AB2F87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EF32F7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待我处理</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文件归集工单确认</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6FFB1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文件归集工单列表</w:t>
            </w:r>
          </w:p>
        </w:tc>
      </w:tr>
      <w:tr w:rsidR="0026751E" w:rsidRPr="0026751E" w14:paraId="5FB7FD0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87996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584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F14FB6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2FD895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38AB03D"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97E1A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文件归集工单详情</w:t>
            </w:r>
          </w:p>
        </w:tc>
      </w:tr>
      <w:tr w:rsidR="0026751E" w:rsidRPr="0026751E" w14:paraId="19BE3F1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722AE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585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6E5302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174CCD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8E22B71"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A96CC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技术审核</w:t>
            </w:r>
          </w:p>
        </w:tc>
      </w:tr>
      <w:tr w:rsidR="0026751E" w:rsidRPr="0026751E" w14:paraId="56DFF71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8755C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586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CF2C03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7C58AD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06B9000"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80378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归集确认</w:t>
            </w:r>
          </w:p>
        </w:tc>
      </w:tr>
      <w:tr w:rsidR="0026751E" w:rsidRPr="0026751E" w14:paraId="711191F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17D3A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587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22059E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E25ECC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FF868ED"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DE2A8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文件归集工单搜索</w:t>
            </w:r>
          </w:p>
        </w:tc>
      </w:tr>
      <w:tr w:rsidR="0026751E" w:rsidRPr="0026751E" w14:paraId="64DC3D2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19C1A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588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92695C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84DE8E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FEC194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我已处理</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详情</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92268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我已处理</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工单筛选</w:t>
            </w:r>
          </w:p>
        </w:tc>
      </w:tr>
      <w:tr w:rsidR="0026751E" w:rsidRPr="0026751E" w14:paraId="6770149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2267D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589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2F6942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89F399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F706AF0"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C3250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我已处理</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工单列表</w:t>
            </w:r>
          </w:p>
        </w:tc>
      </w:tr>
      <w:tr w:rsidR="0026751E" w:rsidRPr="0026751E" w14:paraId="297C673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D3EF8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590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A97F63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2CE5BD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1A67DEF"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39F51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详情查看</w:t>
            </w:r>
          </w:p>
        </w:tc>
      </w:tr>
      <w:tr w:rsidR="0026751E" w:rsidRPr="0026751E" w14:paraId="0D4DE75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8FC78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591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AE5474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8EC371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90A9EC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7A63A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查看流程</w:t>
            </w:r>
          </w:p>
        </w:tc>
      </w:tr>
      <w:tr w:rsidR="0026751E" w:rsidRPr="0026751E" w14:paraId="7CCD319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AFEC9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592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81502D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91C1BE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6681C4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全部工单</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详情</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12A19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全部工单</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搜索</w:t>
            </w:r>
          </w:p>
        </w:tc>
      </w:tr>
      <w:tr w:rsidR="0026751E" w:rsidRPr="0026751E" w14:paraId="03DD5DE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F40F4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593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FAE1C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B5222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9EB2FB8"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92769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全部工单</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列表</w:t>
            </w:r>
          </w:p>
        </w:tc>
      </w:tr>
      <w:tr w:rsidR="0026751E" w:rsidRPr="0026751E" w14:paraId="4DD92EF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67F39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594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4F8695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8EE93C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3A95E8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9CB50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全部工单</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详情查看</w:t>
            </w:r>
            <w:r w:rsidRPr="0026751E">
              <w:rPr>
                <w:rFonts w:ascii="微软雅黑" w:eastAsia="微软雅黑" w:hAnsi="微软雅黑" w:cs="微软雅黑"/>
                <w:kern w:val="0"/>
                <w:sz w:val="21"/>
                <w:szCs w:val="21"/>
                <w:lang w:bidi="ar"/>
              </w:rPr>
              <w:t xml:space="preserve"> </w:t>
            </w:r>
          </w:p>
        </w:tc>
      </w:tr>
      <w:tr w:rsidR="0026751E" w:rsidRPr="0026751E" w14:paraId="0CBBC8A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EBDC1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595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6679C8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FEC9AA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2F671B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75E41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技术审核</w:t>
            </w:r>
          </w:p>
        </w:tc>
      </w:tr>
      <w:tr w:rsidR="0026751E" w:rsidRPr="0026751E" w14:paraId="100E5BA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0E86F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596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75C7DB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24F69A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B9466BC"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360FF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归集确认</w:t>
            </w:r>
          </w:p>
        </w:tc>
      </w:tr>
      <w:tr w:rsidR="0026751E" w:rsidRPr="0026751E" w14:paraId="32A8CD9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DE097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597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E1E6CE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045B79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数源管理</w:t>
            </w: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A1AAA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数据库类型选择</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1C670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数据库类型选择</w:t>
            </w:r>
          </w:p>
        </w:tc>
      </w:tr>
      <w:tr w:rsidR="0026751E" w:rsidRPr="0026751E" w14:paraId="5CD14B2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E3B1C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lastRenderedPageBreak/>
              <w:t>598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A27372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D7B4DD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E665BA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数据源卡片</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D68C4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新增数据源</w:t>
            </w:r>
          </w:p>
        </w:tc>
      </w:tr>
      <w:tr w:rsidR="0026751E" w:rsidRPr="0026751E" w14:paraId="40689AE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3BECB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599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9F4ACA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A91494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2B5203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A23F7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数据源编辑</w:t>
            </w:r>
          </w:p>
        </w:tc>
      </w:tr>
      <w:tr w:rsidR="0026751E" w:rsidRPr="0026751E" w14:paraId="5BC2AE7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0A98D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600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996F1B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EC3990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0D2671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C9335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查看数据源</w:t>
            </w:r>
          </w:p>
        </w:tc>
      </w:tr>
      <w:tr w:rsidR="0026751E" w:rsidRPr="0026751E" w14:paraId="433FC9E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AB4D9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601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4CB7AB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D2F531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B934AF5"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AF7C4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数据源删除</w:t>
            </w:r>
          </w:p>
        </w:tc>
      </w:tr>
      <w:tr w:rsidR="0026751E" w:rsidRPr="0026751E" w14:paraId="4FECD0C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322E9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602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D311D4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03C49BD"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E5B81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SQL</w:t>
            </w:r>
            <w:r w:rsidRPr="0026751E">
              <w:rPr>
                <w:rFonts w:ascii="微软雅黑" w:eastAsia="微软雅黑" w:hAnsi="微软雅黑" w:cs="微软雅黑"/>
                <w:kern w:val="0"/>
                <w:sz w:val="21"/>
                <w:szCs w:val="21"/>
                <w:lang w:bidi="ar"/>
              </w:rPr>
              <w:t>语句查询</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D441C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213F37E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1144F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603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08EC0A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F824846"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1B6B7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表结构查询</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F76DE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60E80C3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50EA6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604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83DDF9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8B87496"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5D5D3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版本选择</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CD955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5A8B371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2893D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605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CBD338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16E2B91"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8A20A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配置信息</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12C13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53DE556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CC6A1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606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0E787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030B9C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离线归集任务</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854293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任务列表</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BDEA9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60A9945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7E945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607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A0D1A6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3BBC57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593B928"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32F33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64C81BF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ABD3B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608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EE53F9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C4405F"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E633D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任务编辑</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5E67F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4C61926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E4CDE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609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3BB2F1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F09829A"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E44F9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任务创建</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CD772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2213AC2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3939F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610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C72022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CC8DC24"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0B252C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输入数据源</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1E865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6A3303B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C09FD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611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3C02FF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EFC765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5595A5"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5A95D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5747037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23512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612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FEC7FA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EE9547A"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5A920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JOSN</w:t>
            </w:r>
            <w:r w:rsidRPr="0026751E">
              <w:rPr>
                <w:rFonts w:ascii="微软雅黑" w:eastAsia="微软雅黑" w:hAnsi="微软雅黑" w:cs="微软雅黑"/>
                <w:kern w:val="0"/>
                <w:sz w:val="21"/>
                <w:szCs w:val="21"/>
                <w:lang w:bidi="ar"/>
              </w:rPr>
              <w:t>解析</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A0075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6CE364A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5D3BD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613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CE26E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0B79722"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2DA8B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CSV</w:t>
            </w:r>
            <w:r w:rsidRPr="0026751E">
              <w:rPr>
                <w:rFonts w:ascii="微软雅黑" w:eastAsia="微软雅黑" w:hAnsi="微软雅黑" w:cs="微软雅黑"/>
                <w:kern w:val="0"/>
                <w:sz w:val="21"/>
                <w:szCs w:val="21"/>
                <w:lang w:bidi="ar"/>
              </w:rPr>
              <w:t>解析</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ADC17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52A06F9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99D2A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614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A34400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189AFE0"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2D01F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EXCEL</w:t>
            </w:r>
            <w:r w:rsidRPr="0026751E">
              <w:rPr>
                <w:rFonts w:ascii="微软雅黑" w:eastAsia="微软雅黑" w:hAnsi="微软雅黑" w:cs="微软雅黑"/>
                <w:kern w:val="0"/>
                <w:sz w:val="21"/>
                <w:szCs w:val="21"/>
                <w:lang w:bidi="ar"/>
              </w:rPr>
              <w:t>解析</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B10F2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6617D23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E5D4E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615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F24EAE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6552D49"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B7234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输出数据源</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D1723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69ACBB7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E87C3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616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3F1597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D00FE45"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277C1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离线组件</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CFCB0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1CE7FC2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A16C2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617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5BDC69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C777254"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69EF9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增量标识符</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18224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214E424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C0148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618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5E0E5D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FDD9484"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973CA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数据过滤</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FED56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167F421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51D13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619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7D538D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9F2CA4E"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47D44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多表连接</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A7554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6F74AAF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170FC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620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EC5DBB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78B4782"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43375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大数据平台输入</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AFF5C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0BA4092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CF66E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621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4AC578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2A7CB09"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24FA0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大数据平台输出</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99A03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0CD17B8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FF758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622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94CB8E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F5D3461"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AF404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智能画布</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4107B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7E2DA86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7CBC8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623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B59D37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11AA09"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B4EB2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完整性校验</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ADB60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67C1FF4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A23A2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624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29ECA8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0CD8D3D"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B04D5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版本控制</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93662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4E68DB2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6BAB0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625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58CE9A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9ECC220"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E0154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执行计划</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9CFB7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078FE1C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AD355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626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AE475A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982EEE5"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13B5D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预警配置</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349DA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31EB564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D4B92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627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CCEDEC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46916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944ECF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任务复制</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43A3B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离线归集工单搜索</w:t>
            </w:r>
          </w:p>
        </w:tc>
      </w:tr>
      <w:tr w:rsidR="0026751E" w:rsidRPr="0026751E" w14:paraId="5026E4D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58C1B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628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0D96D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85FFFB4"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5E1A18B"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FEFC6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7F820C0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2721D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629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B4A255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87A512"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D45FE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任务删除</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7116B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2BC15B0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1356C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630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F611F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E1B6D72"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42840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任务执行</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D0FE8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512008A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CE218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631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5E8961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6D3326B"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421DF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历史记录</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83960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3A0AC86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F7B9C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632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E9F682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46B7DF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结构化文件归集任务</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ACCC98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表单创建</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5CBEA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建表信息</w:t>
            </w:r>
          </w:p>
        </w:tc>
      </w:tr>
      <w:tr w:rsidR="0026751E" w:rsidRPr="0026751E" w14:paraId="45216CD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B64EE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633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EFD3AE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3C95AA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EA69A7F"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81C2F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可视化建表</w:t>
            </w:r>
          </w:p>
        </w:tc>
      </w:tr>
      <w:tr w:rsidR="0026751E" w:rsidRPr="0026751E" w14:paraId="651A615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59A8F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lastRenderedPageBreak/>
              <w:t>634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0B4917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A3CFB0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07777B0"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37789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SQL</w:t>
            </w:r>
            <w:r w:rsidRPr="0026751E">
              <w:rPr>
                <w:rFonts w:ascii="微软雅黑" w:eastAsia="微软雅黑" w:hAnsi="微软雅黑" w:cs="微软雅黑"/>
                <w:kern w:val="0"/>
                <w:sz w:val="21"/>
                <w:szCs w:val="21"/>
                <w:lang w:bidi="ar"/>
              </w:rPr>
              <w:t>语句建表</w:t>
            </w:r>
          </w:p>
        </w:tc>
      </w:tr>
      <w:tr w:rsidR="0026751E" w:rsidRPr="0026751E" w14:paraId="1C287DA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16408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635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0B6F5D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6019DF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7168977"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A467A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表结构同步</w:t>
            </w:r>
          </w:p>
        </w:tc>
      </w:tr>
      <w:tr w:rsidR="0026751E" w:rsidRPr="0026751E" w14:paraId="15CE5BE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6A4F2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636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16B8E4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3EA82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CC53F3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166FD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表关联</w:t>
            </w:r>
          </w:p>
        </w:tc>
      </w:tr>
      <w:tr w:rsidR="0026751E" w:rsidRPr="0026751E" w14:paraId="23CA80F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A8BF5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637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CC0D08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C0BE0A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EB5F67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数据导入</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BD8CA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39C225E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C285C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638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394164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326EDC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7D5C56"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4C360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7CF4E2D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35DE7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639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5A3A41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1DAD6AE"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6AA04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数据插入</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92F60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4AB70CB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AE9DA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640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AE30A2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0A3984"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4D364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模板下载</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27F38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214B5E0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6F8D9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641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196B94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E4EF59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文件归集任务</w:t>
            </w: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318EE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任务创建</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44325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74EC38A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636ED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642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89FF35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47242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342B40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文件上传</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012B7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新增文件夹</w:t>
            </w:r>
          </w:p>
        </w:tc>
      </w:tr>
      <w:tr w:rsidR="0026751E" w:rsidRPr="0026751E" w14:paraId="6FB5A33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4778F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643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1F8DBC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314035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1CFD95F"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D2EC0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文件列表</w:t>
            </w:r>
          </w:p>
        </w:tc>
      </w:tr>
      <w:tr w:rsidR="0026751E" w:rsidRPr="0026751E" w14:paraId="6DF17CC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42F9D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644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277F2B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EA6499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C62F9A8"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1071F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文件编辑</w:t>
            </w:r>
          </w:p>
        </w:tc>
      </w:tr>
      <w:tr w:rsidR="0026751E" w:rsidRPr="0026751E" w14:paraId="668FD53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4BD86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645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CB9844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413FBE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DB450B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888CD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文件删除</w:t>
            </w:r>
          </w:p>
        </w:tc>
      </w:tr>
      <w:tr w:rsidR="0026751E" w:rsidRPr="0026751E" w14:paraId="6F3311C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F3994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646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A4B89F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EF88E6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7C4F80"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02B6F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批量下载</w:t>
            </w:r>
          </w:p>
        </w:tc>
      </w:tr>
      <w:tr w:rsidR="0026751E" w:rsidRPr="0026751E" w14:paraId="60FF86A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3DE18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647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201B09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5E1563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B489DF"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19E1F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刷新</w:t>
            </w:r>
          </w:p>
        </w:tc>
      </w:tr>
      <w:tr w:rsidR="0026751E" w:rsidRPr="0026751E" w14:paraId="7771DAE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DE38B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648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9324D2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9C76D8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2C16DBF"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9BF77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批量删除</w:t>
            </w:r>
          </w:p>
        </w:tc>
      </w:tr>
      <w:tr w:rsidR="0026751E" w:rsidRPr="0026751E" w14:paraId="7F844C7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E8037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649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0D90E5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2082F5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F0C1F1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11F8D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上传文件</w:t>
            </w:r>
          </w:p>
        </w:tc>
      </w:tr>
      <w:tr w:rsidR="0026751E" w:rsidRPr="0026751E" w14:paraId="4F8B7F5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771EF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650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1EBD58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6C6AA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D452A4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734E3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详情查看</w:t>
            </w:r>
          </w:p>
        </w:tc>
      </w:tr>
      <w:tr w:rsidR="0026751E" w:rsidRPr="0026751E" w14:paraId="18DD363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A05E9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651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5A36C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F43B4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B93A5A0"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45F53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文件分享</w:t>
            </w:r>
          </w:p>
        </w:tc>
      </w:tr>
      <w:tr w:rsidR="0026751E" w:rsidRPr="0026751E" w14:paraId="75C1A18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74CF4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652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14038E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D3974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5EB8A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DF04A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文件下载</w:t>
            </w:r>
          </w:p>
        </w:tc>
      </w:tr>
      <w:tr w:rsidR="0026751E" w:rsidRPr="0026751E" w14:paraId="7DFF6F2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5DA5D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653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3B0B43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CFEDD99"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88303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文件说明补充</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AD9A2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1F5DDCB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592DB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654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73BEF5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159D45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API</w:t>
            </w:r>
            <w:r w:rsidRPr="0026751E">
              <w:rPr>
                <w:rFonts w:ascii="微软雅黑" w:eastAsia="微软雅黑" w:hAnsi="微软雅黑" w:cs="微软雅黑"/>
                <w:kern w:val="0"/>
                <w:sz w:val="21"/>
                <w:szCs w:val="21"/>
                <w:lang w:bidi="ar"/>
              </w:rPr>
              <w:t>采集</w:t>
            </w: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33F17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API</w:t>
            </w:r>
            <w:r w:rsidRPr="0026751E">
              <w:rPr>
                <w:rFonts w:ascii="微软雅黑" w:eastAsia="微软雅黑" w:hAnsi="微软雅黑" w:cs="微软雅黑"/>
                <w:kern w:val="0"/>
                <w:sz w:val="21"/>
                <w:szCs w:val="21"/>
                <w:lang w:bidi="ar"/>
              </w:rPr>
              <w:t>任务创建</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C400C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60861C4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E9CBF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655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A43DC3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863F715"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0AB6F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输入配置</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19455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0DDDD98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F8C64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656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9DBB23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C50BDB4"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8A4E1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数据处理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E204C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63EEBA1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EFC3D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657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393C9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5D54D43"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01BAD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输出配置</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6A7A9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75A36ED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6500A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658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5D6144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0D3CD70"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7D3B0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修改任务</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4D257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08FB83B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DF3C4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659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418C02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9110EE"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43561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查看任务</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4ADC8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7E012BD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F88DF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660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16B4D6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C85D20B"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D7D77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删除任务</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7210F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252F278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FCCB9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661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61A9DD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626405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任务运维</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47EE70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任务监控</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72C65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监控任务看板</w:t>
            </w:r>
          </w:p>
        </w:tc>
      </w:tr>
      <w:tr w:rsidR="0026751E" w:rsidRPr="0026751E" w14:paraId="640EBE1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0B796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662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C3D095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C9CD6F4"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7EF21E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F3D3B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任务历史记录</w:t>
            </w:r>
          </w:p>
        </w:tc>
      </w:tr>
      <w:tr w:rsidR="0026751E" w:rsidRPr="0026751E" w14:paraId="39FBEE5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9E8C2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663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73CFA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2F1C31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FD6DED1"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2EC30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归集任务执行列表</w:t>
            </w:r>
          </w:p>
        </w:tc>
      </w:tr>
      <w:tr w:rsidR="0026751E" w:rsidRPr="0026751E" w14:paraId="309BBCF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F3EF9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664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93BB8E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331DE4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B28E13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报警信息</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56021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报警信息列表</w:t>
            </w:r>
          </w:p>
        </w:tc>
      </w:tr>
      <w:tr w:rsidR="0026751E" w:rsidRPr="0026751E" w14:paraId="12ABFBD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AC626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665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D482F7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51892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06607F"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B0DA1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报警信息搜索</w:t>
            </w:r>
          </w:p>
        </w:tc>
      </w:tr>
      <w:tr w:rsidR="0026751E" w:rsidRPr="0026751E" w14:paraId="0A9C5E9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E99CF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666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F3736C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43D26C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9050910"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399F2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查看日志</w:t>
            </w:r>
          </w:p>
        </w:tc>
      </w:tr>
      <w:tr w:rsidR="0026751E" w:rsidRPr="0026751E" w14:paraId="700B20C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E46C4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667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51B32A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F729CA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AF0EC90"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B0431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查看详情</w:t>
            </w:r>
          </w:p>
        </w:tc>
      </w:tr>
      <w:tr w:rsidR="0026751E" w:rsidRPr="0026751E" w14:paraId="3ED799F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F52E1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668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9F5DA0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7BA4F3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17E5A9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规则管理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66D3C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规则筛选</w:t>
            </w:r>
          </w:p>
        </w:tc>
      </w:tr>
      <w:tr w:rsidR="0026751E" w:rsidRPr="0026751E" w14:paraId="6941B8E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3976C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669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8FCF3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0E7B0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D929EE6"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E6B1D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规则列表</w:t>
            </w:r>
          </w:p>
        </w:tc>
      </w:tr>
      <w:tr w:rsidR="0026751E" w:rsidRPr="0026751E" w14:paraId="286D677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60804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lastRenderedPageBreak/>
              <w:t>670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625899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91B69D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BB8926E"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D675A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任务配置</w:t>
            </w:r>
          </w:p>
        </w:tc>
      </w:tr>
      <w:tr w:rsidR="0026751E" w:rsidRPr="0026751E" w14:paraId="09F28CD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26C5D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671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281079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0C61E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514AA0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CC3AA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规则查看</w:t>
            </w:r>
          </w:p>
        </w:tc>
      </w:tr>
      <w:tr w:rsidR="0026751E" w:rsidRPr="0026751E" w14:paraId="20682F3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11866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672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05DA15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30264F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DE8F92E"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AC273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新增规则</w:t>
            </w:r>
          </w:p>
        </w:tc>
      </w:tr>
      <w:tr w:rsidR="0026751E" w:rsidRPr="0026751E" w14:paraId="175E76A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E8DF9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673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BD7B3E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D1D4FE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8901AFB"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67C78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规则修改</w:t>
            </w:r>
          </w:p>
        </w:tc>
      </w:tr>
      <w:tr w:rsidR="0026751E" w:rsidRPr="0026751E" w14:paraId="3300344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FB0B7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674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2F36E1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FD2E8A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9344462"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3024C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任务删除</w:t>
            </w:r>
          </w:p>
        </w:tc>
      </w:tr>
      <w:tr w:rsidR="0026751E" w:rsidRPr="0026751E" w14:paraId="1435DAF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E2219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675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32EA41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F5A268E"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85D66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离线任务</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终止任务</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开始任务</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7EE57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49FA62D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1E6D1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676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74B845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1FC834"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50563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离线任务</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重启调度</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09832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3261CE5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AD9D0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677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06D083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1E1833E"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74CA2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离线任务</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修改任务</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7AF6F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3E62A7D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36445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678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5E96C5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6ED32A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4BDC2C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离线任务</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查看历史</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E5510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离线任务看板</w:t>
            </w:r>
          </w:p>
        </w:tc>
      </w:tr>
      <w:tr w:rsidR="0026751E" w:rsidRPr="0026751E" w14:paraId="7BF67CD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CD36A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679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B7495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28554D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1390F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AD648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任务历史记录</w:t>
            </w:r>
          </w:p>
        </w:tc>
      </w:tr>
      <w:tr w:rsidR="0026751E" w:rsidRPr="0026751E" w14:paraId="3C93126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20854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680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CA6FC4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D29A5DB"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CCAFE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API</w:t>
            </w:r>
            <w:r w:rsidRPr="0026751E">
              <w:rPr>
                <w:rFonts w:ascii="微软雅黑" w:eastAsia="微软雅黑" w:hAnsi="微软雅黑" w:cs="微软雅黑"/>
                <w:kern w:val="0"/>
                <w:sz w:val="21"/>
                <w:szCs w:val="21"/>
                <w:lang w:bidi="ar"/>
              </w:rPr>
              <w:t>任务</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任务启停</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84252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368E40E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35D83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681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9B4141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C74727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日志管理</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A58994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离线任务日志</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FCDBF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离线任务日志列表</w:t>
            </w:r>
          </w:p>
        </w:tc>
      </w:tr>
      <w:tr w:rsidR="0026751E" w:rsidRPr="0026751E" w14:paraId="1EBF98D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5DD3E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682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C9674B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3098F9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0D66347"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AB895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离线任务日志筛选</w:t>
            </w:r>
          </w:p>
        </w:tc>
      </w:tr>
      <w:tr w:rsidR="0026751E" w:rsidRPr="0026751E" w14:paraId="37EAEB3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56E3E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683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B718AB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DE3E6C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B1A0928"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DE36D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查看</w:t>
            </w:r>
            <w:r w:rsidRPr="0026751E">
              <w:rPr>
                <w:rFonts w:ascii="微软雅黑" w:eastAsia="微软雅黑" w:hAnsi="微软雅黑" w:cs="微软雅黑"/>
                <w:kern w:val="0"/>
                <w:sz w:val="21"/>
                <w:szCs w:val="21"/>
                <w:lang w:bidi="ar"/>
              </w:rPr>
              <w:t>log</w:t>
            </w:r>
            <w:r w:rsidRPr="0026751E">
              <w:rPr>
                <w:rFonts w:ascii="微软雅黑" w:eastAsia="微软雅黑" w:hAnsi="微软雅黑" w:cs="微软雅黑"/>
                <w:kern w:val="0"/>
                <w:sz w:val="21"/>
                <w:szCs w:val="21"/>
                <w:lang w:bidi="ar"/>
              </w:rPr>
              <w:t>日志</w:t>
            </w:r>
          </w:p>
        </w:tc>
      </w:tr>
      <w:tr w:rsidR="0026751E" w:rsidRPr="0026751E" w14:paraId="5E8A910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4E624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684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C1D8B6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4798BB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5F1C62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文件归集日志</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4B4B0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0D14ECC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EB987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685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D43A5B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738B9E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6402EF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56194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52A5F3E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CC26F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686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0FEE28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D458CB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03343D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结构化文件归集日志</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BF156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6AE66C3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89CD3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687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8918B1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91FDB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5BE77AB"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01CB7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51EE4BC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D3573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688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AC5F14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6C7481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625F69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操作日志</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7112E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操作日志搜索</w:t>
            </w:r>
          </w:p>
        </w:tc>
      </w:tr>
      <w:tr w:rsidR="0026751E" w:rsidRPr="0026751E" w14:paraId="0B7E9D0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DD1B4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689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6C6FC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908D7D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4E50CB"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7E39D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操作日志列表</w:t>
            </w:r>
          </w:p>
        </w:tc>
      </w:tr>
      <w:tr w:rsidR="0026751E" w:rsidRPr="0026751E" w14:paraId="4B0E8F2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5A721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690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FD82C82" w14:textId="77777777" w:rsidR="00FB75BD" w:rsidRPr="0026751E" w:rsidRDefault="00FB75BD">
            <w:pPr>
              <w:snapToGrid w:val="0"/>
              <w:jc w:val="center"/>
              <w:rPr>
                <w:rFonts w:ascii="微软雅黑" w:eastAsia="微软雅黑" w:hAnsi="微软雅黑" w:cs="微软雅黑"/>
                <w:sz w:val="21"/>
                <w:szCs w:val="21"/>
              </w:rPr>
            </w:pPr>
          </w:p>
        </w:tc>
        <w:tc>
          <w:tcPr>
            <w:tcW w:w="127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3041A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离线归集执行器</w:t>
            </w: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52A57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A38AC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5374780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97069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691</w:t>
            </w:r>
          </w:p>
        </w:tc>
        <w:tc>
          <w:tcPr>
            <w:tcW w:w="88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4E3A70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数据高铁管理子系统</w:t>
            </w: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C8B231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数据高铁采集</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0CDECA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数据源管理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FC2DC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管理数据源</w:t>
            </w:r>
          </w:p>
        </w:tc>
      </w:tr>
      <w:tr w:rsidR="0026751E" w:rsidRPr="0026751E" w14:paraId="5774C5C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2E0E8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692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FF0CE7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42CF774"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C1E09A2"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648CA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查看数据源详情</w:t>
            </w:r>
          </w:p>
        </w:tc>
      </w:tr>
      <w:tr w:rsidR="0026751E" w:rsidRPr="0026751E" w14:paraId="34FA241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D508D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693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8C1D36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ED7534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5A2D496"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C259C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测试连通数据源功能</w:t>
            </w:r>
          </w:p>
        </w:tc>
      </w:tr>
      <w:tr w:rsidR="0026751E" w:rsidRPr="0026751E" w14:paraId="2D8F254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47848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694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1B4511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D989B2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285FEC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8C7C7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元数据查看</w:t>
            </w:r>
          </w:p>
        </w:tc>
      </w:tr>
      <w:tr w:rsidR="0026751E" w:rsidRPr="0026751E" w14:paraId="582C783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9655B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695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D63DC9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B11AD9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3E8BC6"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84EAB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同步元数据信息</w:t>
            </w:r>
          </w:p>
        </w:tc>
      </w:tr>
      <w:tr w:rsidR="0026751E" w:rsidRPr="0026751E" w14:paraId="2635795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0DD8F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696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74A1C0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231D2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B213ED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离线周期任务管理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75E09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离线周期任务目录</w:t>
            </w:r>
          </w:p>
        </w:tc>
      </w:tr>
      <w:tr w:rsidR="0026751E" w:rsidRPr="0026751E" w14:paraId="1B8D9B6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7DB85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697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E155CA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49099D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A6A636F"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75781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离线数据同步任务</w:t>
            </w:r>
          </w:p>
        </w:tc>
      </w:tr>
      <w:tr w:rsidR="0026751E" w:rsidRPr="0026751E" w14:paraId="2F6D94A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8F47A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698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DBBF8C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F44C05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B93AAC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0BD16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离线数据同步任务管理</w:t>
            </w:r>
          </w:p>
        </w:tc>
      </w:tr>
      <w:tr w:rsidR="0026751E" w:rsidRPr="0026751E" w14:paraId="1BFEB75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ED30B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699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720EE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1B39A6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2362D85"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7CF63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离线数据同步任务批量建立</w:t>
            </w:r>
          </w:p>
        </w:tc>
      </w:tr>
      <w:tr w:rsidR="0026751E" w:rsidRPr="0026751E" w14:paraId="3CFB6D0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CB30F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700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F21157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342665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55D73E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实时任务管理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33F2E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实时同步任务目录</w:t>
            </w:r>
          </w:p>
        </w:tc>
      </w:tr>
      <w:tr w:rsidR="0026751E" w:rsidRPr="0026751E" w14:paraId="679F9B2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9273D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701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72F83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2A837A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A6C094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AD2CE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实时数据同步任务</w:t>
            </w:r>
          </w:p>
        </w:tc>
      </w:tr>
      <w:tr w:rsidR="0026751E" w:rsidRPr="0026751E" w14:paraId="65E1E1E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0F810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702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AD5D84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8D7545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7CB7621"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7FB8D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实时数据同步任务管理</w:t>
            </w:r>
          </w:p>
        </w:tc>
      </w:tr>
      <w:tr w:rsidR="0026751E" w:rsidRPr="0026751E" w14:paraId="1625609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A4025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703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FFA3F3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E56D2C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3E0FAE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任务监控</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073FC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全局概览</w:t>
            </w:r>
          </w:p>
        </w:tc>
      </w:tr>
      <w:tr w:rsidR="0026751E" w:rsidRPr="0026751E" w14:paraId="354092B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F6A73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lastRenderedPageBreak/>
              <w:t>704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7AC61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00D847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A0BB7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44175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实时任务监控</w:t>
            </w:r>
          </w:p>
        </w:tc>
      </w:tr>
      <w:tr w:rsidR="0026751E" w:rsidRPr="0026751E" w14:paraId="2B86990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4A3B9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705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FDD156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F89F7F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AF999F6"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94622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离线任务监控</w:t>
            </w:r>
          </w:p>
        </w:tc>
      </w:tr>
      <w:tr w:rsidR="0026751E" w:rsidRPr="0026751E" w14:paraId="5E0FB33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A9B57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706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AA2EC0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746581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工单流转</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0AE01A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问题处理工单</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8276A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问题处理工单流程设计</w:t>
            </w:r>
          </w:p>
        </w:tc>
      </w:tr>
      <w:tr w:rsidR="0026751E" w:rsidRPr="0026751E" w14:paraId="0C53795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5B780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707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F1845F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140C8A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D5EAA27"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B25AD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问题处理工单</w:t>
            </w:r>
          </w:p>
        </w:tc>
      </w:tr>
      <w:tr w:rsidR="0026751E" w:rsidRPr="0026751E" w14:paraId="24AB231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635D5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708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40049B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A193D8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559957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咨询工单</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C6FB8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咨询工单流程设计</w:t>
            </w:r>
          </w:p>
        </w:tc>
      </w:tr>
      <w:tr w:rsidR="0026751E" w:rsidRPr="0026751E" w14:paraId="21D2760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6EB93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709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6C38CB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F9B18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41D581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C983C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咨询工单</w:t>
            </w:r>
          </w:p>
        </w:tc>
      </w:tr>
      <w:tr w:rsidR="0026751E" w:rsidRPr="0026751E" w14:paraId="447AAF3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072F4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710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8AE9CB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DBF59C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0E4B2D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变更工单</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AE944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变更工单流程设计</w:t>
            </w:r>
          </w:p>
        </w:tc>
      </w:tr>
      <w:tr w:rsidR="0026751E" w:rsidRPr="0026751E" w14:paraId="341DDA7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A0F23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711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797C2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D9DB3C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6067C36"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D7EFF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变更工单</w:t>
            </w:r>
          </w:p>
        </w:tc>
      </w:tr>
      <w:tr w:rsidR="0026751E" w:rsidRPr="0026751E" w14:paraId="38597CD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527A6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712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F2F326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ACDFC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3127B2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故障工单</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0BBCD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故障工单流程设计</w:t>
            </w:r>
          </w:p>
        </w:tc>
      </w:tr>
      <w:tr w:rsidR="0026751E" w:rsidRPr="0026751E" w14:paraId="0CE0E44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174F6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713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54DC93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42DB9B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93AA727"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2B5EC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故障工单</w:t>
            </w:r>
          </w:p>
        </w:tc>
      </w:tr>
      <w:tr w:rsidR="0026751E" w:rsidRPr="0026751E" w14:paraId="3DAAA2C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A2FAD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714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97D218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07B3C2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2C0CD9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工单管理展示与审批节点</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9CC12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工单管理功能</w:t>
            </w:r>
          </w:p>
        </w:tc>
      </w:tr>
      <w:tr w:rsidR="0026751E" w:rsidRPr="0026751E" w14:paraId="73EA044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345DB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715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1FB83F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901FF0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CA0C19F"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30DF0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工单统计展示</w:t>
            </w:r>
          </w:p>
        </w:tc>
      </w:tr>
      <w:tr w:rsidR="0026751E" w:rsidRPr="0026751E" w14:paraId="15BBB8F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B43DF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716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B9081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97917F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599AAB0"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35E5C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工单处理展示模块</w:t>
            </w:r>
          </w:p>
        </w:tc>
      </w:tr>
      <w:tr w:rsidR="0026751E" w:rsidRPr="0026751E" w14:paraId="12D8F01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B48B4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717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24F82D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F5C96A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监控告警</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E0D59D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数据采集监控</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3B813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数据采集任务监控</w:t>
            </w:r>
          </w:p>
        </w:tc>
      </w:tr>
      <w:tr w:rsidR="0026751E" w:rsidRPr="0026751E" w14:paraId="7732B0E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7FD61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718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E45C0A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4FC56E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F9FABF8"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953C3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数源变更监控</w:t>
            </w:r>
          </w:p>
        </w:tc>
      </w:tr>
      <w:tr w:rsidR="0026751E" w:rsidRPr="0026751E" w14:paraId="71A46E0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B9D2A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719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9D436B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D453FF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4B4976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209FF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数据采集延迟监控</w:t>
            </w:r>
          </w:p>
        </w:tc>
      </w:tr>
      <w:tr w:rsidR="0026751E" w:rsidRPr="0026751E" w14:paraId="3D5955D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1E43C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720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01B3AE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AEA0C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95BDB3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F5F23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数据断流监控</w:t>
            </w:r>
          </w:p>
        </w:tc>
      </w:tr>
      <w:tr w:rsidR="0026751E" w:rsidRPr="0026751E" w14:paraId="2E2B334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3FAFC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721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46B9A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14E535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4E0894C"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000E2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数据调度任务监控</w:t>
            </w:r>
          </w:p>
        </w:tc>
      </w:tr>
      <w:tr w:rsidR="0026751E" w:rsidRPr="0026751E" w14:paraId="65BF3DD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5AE71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722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C60FF7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035D12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BA572E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告警信息展示</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34CD9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告警信息汇总展示</w:t>
            </w:r>
          </w:p>
        </w:tc>
      </w:tr>
      <w:tr w:rsidR="0026751E" w:rsidRPr="0026751E" w14:paraId="2DEB5E2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B45F3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723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6B568F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889B21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582D436"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13CEA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告警误报关闭</w:t>
            </w:r>
          </w:p>
        </w:tc>
      </w:tr>
      <w:tr w:rsidR="0026751E" w:rsidRPr="0026751E" w14:paraId="3D1A84D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88636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724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05925D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70DFD14"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EB2BCC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0140A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监控告警通知功能</w:t>
            </w:r>
          </w:p>
        </w:tc>
      </w:tr>
      <w:tr w:rsidR="0026751E" w:rsidRPr="0026751E" w14:paraId="1EDCE3C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66DFB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725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EA1E88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462EDA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243A1EB"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A7791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告警的筛选搜索</w:t>
            </w:r>
          </w:p>
        </w:tc>
      </w:tr>
      <w:tr w:rsidR="0026751E" w:rsidRPr="0026751E" w14:paraId="214D059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1A6E1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726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FFED97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EE9E4B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DF89161"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EE1FF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告警工单自动发起功能</w:t>
            </w:r>
          </w:p>
        </w:tc>
      </w:tr>
      <w:tr w:rsidR="0026751E" w:rsidRPr="0026751E" w14:paraId="47A5861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DC814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727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5800D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B26257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用户与审计</w:t>
            </w: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77C70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权限管理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1C4C3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权限管理</w:t>
            </w:r>
          </w:p>
        </w:tc>
      </w:tr>
      <w:tr w:rsidR="0026751E" w:rsidRPr="0026751E" w14:paraId="568F692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15261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728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A626FF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D6DE7AB"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5D408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审计管理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8201E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审计管理</w:t>
            </w:r>
          </w:p>
        </w:tc>
      </w:tr>
      <w:tr w:rsidR="0026751E" w:rsidRPr="0026751E" w14:paraId="3520916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C221D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729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099D83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908103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数据高铁运行状态展板</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562F93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综合看板</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FF16F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数据采集链路健康状态监控统计分析</w:t>
            </w:r>
          </w:p>
        </w:tc>
      </w:tr>
      <w:tr w:rsidR="0026751E" w:rsidRPr="0026751E" w14:paraId="7F0A009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7681B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730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5C3CC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B936CB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1BE6F97"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CBB5C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数据采集链路线路和环节统计分析</w:t>
            </w:r>
          </w:p>
        </w:tc>
      </w:tr>
      <w:tr w:rsidR="0026751E" w:rsidRPr="0026751E" w14:paraId="2A18079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C59B8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731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0EBA9C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BDC680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18F5AE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数据高铁运维大屏</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9F875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监控告警统计分析</w:t>
            </w:r>
          </w:p>
        </w:tc>
      </w:tr>
      <w:tr w:rsidR="0026751E" w:rsidRPr="0026751E" w14:paraId="6FEEDF5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E931A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732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B21E9A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F0D380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92B63B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9C86D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运维问题处理统计分析</w:t>
            </w:r>
          </w:p>
        </w:tc>
      </w:tr>
      <w:tr w:rsidR="0026751E" w:rsidRPr="0026751E" w14:paraId="2EEA661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FC087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733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4DEA09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C494E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F90608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D38D8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接口状态统计分析</w:t>
            </w:r>
          </w:p>
        </w:tc>
      </w:tr>
      <w:tr w:rsidR="0026751E" w:rsidRPr="0026751E" w14:paraId="730A1F0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5C451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734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BD38C6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DBE076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E301A31"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69C72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历史故障统计分析</w:t>
            </w:r>
          </w:p>
        </w:tc>
      </w:tr>
      <w:tr w:rsidR="0026751E" w:rsidRPr="0026751E" w14:paraId="5635239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550CA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735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D477C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D04F8B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C59CDB"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1F4F6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采集集群主机计算资源消耗统计分析</w:t>
            </w:r>
          </w:p>
        </w:tc>
      </w:tr>
      <w:tr w:rsidR="0026751E" w:rsidRPr="0026751E" w14:paraId="2BF06BE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A237A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736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D3E1AE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29AAE7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324CF72"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3720C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采集集群主机存储状态</w:t>
            </w:r>
            <w:r w:rsidRPr="0026751E">
              <w:rPr>
                <w:rFonts w:ascii="微软雅黑" w:eastAsia="微软雅黑" w:hAnsi="微软雅黑" w:cs="微软雅黑"/>
                <w:kern w:val="0"/>
                <w:sz w:val="21"/>
                <w:szCs w:val="21"/>
                <w:lang w:bidi="ar"/>
              </w:rPr>
              <w:lastRenderedPageBreak/>
              <w:t>统计分析</w:t>
            </w:r>
          </w:p>
        </w:tc>
      </w:tr>
      <w:tr w:rsidR="0026751E" w:rsidRPr="0026751E" w14:paraId="2C54490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67291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lastRenderedPageBreak/>
              <w:t>737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DA06AD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E2E996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CBF2D0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数据高铁运营大屏</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302DA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实时数据业务支撑统计分析</w:t>
            </w:r>
          </w:p>
        </w:tc>
      </w:tr>
      <w:tr w:rsidR="0026751E" w:rsidRPr="0026751E" w14:paraId="5B5E0FC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82072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738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584D4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99AC51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188B54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9FA3D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实时数据业务接入总量统计分析</w:t>
            </w:r>
          </w:p>
        </w:tc>
      </w:tr>
      <w:tr w:rsidR="0026751E" w:rsidRPr="0026751E" w14:paraId="220DE1C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91265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739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57946B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89A327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E8EFF95"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EFD6B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实时数据对外共享统计分析</w:t>
            </w:r>
          </w:p>
        </w:tc>
      </w:tr>
      <w:tr w:rsidR="0026751E" w:rsidRPr="0026751E" w14:paraId="5CCFDCD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9C912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740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67A300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892789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28AA66"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1DBC5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采集链路数源看板统计分析</w:t>
            </w:r>
          </w:p>
        </w:tc>
      </w:tr>
      <w:tr w:rsidR="0026751E" w:rsidRPr="0026751E" w14:paraId="1A662FC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578ED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741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0F1E6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60D2E0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2ABA4A1"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D75F0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共享管理系统业务数据采集统计分析</w:t>
            </w:r>
          </w:p>
        </w:tc>
      </w:tr>
      <w:tr w:rsidR="0026751E" w:rsidRPr="0026751E" w14:paraId="6E89C81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4466D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742</w:t>
            </w:r>
          </w:p>
        </w:tc>
        <w:tc>
          <w:tcPr>
            <w:tcW w:w="88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4296B9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安全保障子系统建设</w:t>
            </w: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4116FD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身份映射</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BFDAD0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自然人身份中心</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E4D34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治理侧个人身份映射</w:t>
            </w:r>
          </w:p>
        </w:tc>
      </w:tr>
      <w:tr w:rsidR="0026751E" w:rsidRPr="0026751E" w14:paraId="16C414A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CE2C3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743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84132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BE0783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D70D222"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3A61B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服务侧个人身份映射</w:t>
            </w:r>
          </w:p>
        </w:tc>
      </w:tr>
      <w:tr w:rsidR="0026751E" w:rsidRPr="0026751E" w14:paraId="59768A3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5A37A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744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F15860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7C30F9D"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3AAA7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应用系统身份中心</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A9719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应用系统身份中心</w:t>
            </w:r>
          </w:p>
        </w:tc>
      </w:tr>
      <w:tr w:rsidR="0026751E" w:rsidRPr="0026751E" w14:paraId="5F029E1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A11ED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745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7292D8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1C4141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A44A3B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云平台账号身份</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49244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云平台账号数据采集</w:t>
            </w:r>
          </w:p>
        </w:tc>
      </w:tr>
      <w:tr w:rsidR="0026751E" w:rsidRPr="0026751E" w14:paraId="605646E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78162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746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3F68D5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4982A4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C9ACC12"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93A60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云平台账号数据清洗</w:t>
            </w:r>
          </w:p>
        </w:tc>
      </w:tr>
      <w:tr w:rsidR="0026751E" w:rsidRPr="0026751E" w14:paraId="369CFBB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EB8B6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747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F50973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1C5B87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941F8B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EF04E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云平台账号数据关联</w:t>
            </w:r>
          </w:p>
        </w:tc>
      </w:tr>
      <w:tr w:rsidR="0026751E" w:rsidRPr="0026751E" w14:paraId="04A15EE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72ADB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748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D7E614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67A66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768B38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云资源账号身份</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BC65F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云资源账号数据采集</w:t>
            </w:r>
          </w:p>
        </w:tc>
      </w:tr>
      <w:tr w:rsidR="0026751E" w:rsidRPr="0026751E" w14:paraId="128841E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C1612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749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EBA2F8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7BF082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6A837B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6DBA1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云资源账号数据清洗</w:t>
            </w:r>
          </w:p>
        </w:tc>
      </w:tr>
      <w:tr w:rsidR="0026751E" w:rsidRPr="0026751E" w14:paraId="0C9D98E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54C39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750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E1143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D11B9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01CE7CB"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F5327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云资源账号数据关联</w:t>
            </w:r>
          </w:p>
        </w:tc>
      </w:tr>
      <w:tr w:rsidR="0026751E" w:rsidRPr="0026751E" w14:paraId="389356C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00C7E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751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A02339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1825B6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0F8A08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安全软件账号身份</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336AC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安全软件账号数据采集</w:t>
            </w:r>
          </w:p>
        </w:tc>
      </w:tr>
      <w:tr w:rsidR="0026751E" w:rsidRPr="0026751E" w14:paraId="28E2309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7553C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752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1BF5A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AACB56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EB81C2B"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1D58B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安全软件账号数据清洗</w:t>
            </w:r>
          </w:p>
        </w:tc>
      </w:tr>
      <w:tr w:rsidR="0026751E" w:rsidRPr="0026751E" w14:paraId="3466BB7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6DDF5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753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A1E4DC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79A62B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8CB0DAE"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D8B36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安全软件账号数据关联</w:t>
            </w:r>
          </w:p>
        </w:tc>
      </w:tr>
      <w:tr w:rsidR="0026751E" w:rsidRPr="0026751E" w14:paraId="0AFB9FB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32067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754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E2FCFD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452A3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77097E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接口账号身份</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806DA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接口账号数据采集</w:t>
            </w:r>
          </w:p>
        </w:tc>
      </w:tr>
      <w:tr w:rsidR="0026751E" w:rsidRPr="0026751E" w14:paraId="02708C1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2B3FF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755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40E23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431F2A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B35BDE5"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C2ACE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接口账号数据清洗</w:t>
            </w:r>
          </w:p>
        </w:tc>
      </w:tr>
      <w:tr w:rsidR="0026751E" w:rsidRPr="0026751E" w14:paraId="7EE79E7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BB043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756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B9E15E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ABB919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8CE2B8B"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6968D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接口账号数据关联</w:t>
            </w:r>
          </w:p>
        </w:tc>
      </w:tr>
      <w:tr w:rsidR="0026751E" w:rsidRPr="0026751E" w14:paraId="14F1108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B6915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757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4F2C8A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108161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访问监控</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E445A6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行为日志一本账</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4C15E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主机系统日志采集</w:t>
            </w:r>
          </w:p>
        </w:tc>
      </w:tr>
      <w:tr w:rsidR="0026751E" w:rsidRPr="0026751E" w14:paraId="30A7D26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136A5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758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6E4B73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F55D12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A45E85E"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F002C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数据库日志采集</w:t>
            </w:r>
          </w:p>
        </w:tc>
      </w:tr>
      <w:tr w:rsidR="0026751E" w:rsidRPr="0026751E" w14:paraId="413B8A8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3F9D2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759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07C8B9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5037F4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3606BB"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AD023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网络设备日志采集</w:t>
            </w:r>
          </w:p>
        </w:tc>
      </w:tr>
      <w:tr w:rsidR="0026751E" w:rsidRPr="0026751E" w14:paraId="403ACC6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3DD82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760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9AF13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A25A88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1BEDDCB"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4F88A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安全设备日志采集</w:t>
            </w:r>
          </w:p>
        </w:tc>
      </w:tr>
      <w:tr w:rsidR="0026751E" w:rsidRPr="0026751E" w14:paraId="3183131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BF914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761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2358B8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36134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48F74B2"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7CB6F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中间件日志采集</w:t>
            </w:r>
          </w:p>
        </w:tc>
      </w:tr>
      <w:tr w:rsidR="0026751E" w:rsidRPr="0026751E" w14:paraId="68721A3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7F530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762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BA059C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1A1104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AF9ECE6"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02187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应用系统日志采集</w:t>
            </w:r>
          </w:p>
        </w:tc>
      </w:tr>
      <w:tr w:rsidR="0026751E" w:rsidRPr="0026751E" w14:paraId="75CD6A4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64D9F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763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40BC49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28163C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8DD35A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607DF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主机系统日志清洗</w:t>
            </w:r>
          </w:p>
        </w:tc>
      </w:tr>
      <w:tr w:rsidR="0026751E" w:rsidRPr="0026751E" w14:paraId="545A6D8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74430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764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B3C0D6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9DBFD0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7875ECB"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4C7CB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数据库日志清洗</w:t>
            </w:r>
          </w:p>
        </w:tc>
      </w:tr>
      <w:tr w:rsidR="0026751E" w:rsidRPr="0026751E" w14:paraId="766DFA3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297C9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765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E9E43F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8A225A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8B9072"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314D4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网络设备日志清洗</w:t>
            </w:r>
          </w:p>
        </w:tc>
      </w:tr>
      <w:tr w:rsidR="0026751E" w:rsidRPr="0026751E" w14:paraId="1B73867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264D3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766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C6CA9B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B7CBF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9198226"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A2D28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安全设备日志清洗</w:t>
            </w:r>
          </w:p>
        </w:tc>
      </w:tr>
      <w:tr w:rsidR="0026751E" w:rsidRPr="0026751E" w14:paraId="55653DD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F9917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lastRenderedPageBreak/>
              <w:t>767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64F4C9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B3A1114"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DADE60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5EC2D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中间件日志清洗</w:t>
            </w:r>
          </w:p>
        </w:tc>
      </w:tr>
      <w:tr w:rsidR="0026751E" w:rsidRPr="0026751E" w14:paraId="16B631F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035B5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768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3D415D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A55940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01D4EC6"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63E78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应用系统日志清洗</w:t>
            </w:r>
          </w:p>
        </w:tc>
      </w:tr>
      <w:tr w:rsidR="0026751E" w:rsidRPr="0026751E" w14:paraId="76100C7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A67C6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769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BFE9E4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20B127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DD01EB2"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3666B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主机系统日志存储及更新</w:t>
            </w:r>
          </w:p>
        </w:tc>
      </w:tr>
      <w:tr w:rsidR="0026751E" w:rsidRPr="0026751E" w14:paraId="13ABDFE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BC219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770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C61028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AA039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55904A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13A4F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数据库日志存储及更新</w:t>
            </w:r>
          </w:p>
        </w:tc>
      </w:tr>
      <w:tr w:rsidR="0026751E" w:rsidRPr="0026751E" w14:paraId="6737933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B9BB1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771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74C670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91A794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AB4F90"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183F0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网络设备日志存储及更新</w:t>
            </w:r>
          </w:p>
        </w:tc>
      </w:tr>
      <w:tr w:rsidR="0026751E" w:rsidRPr="0026751E" w14:paraId="14A4269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1869D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772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5A25A4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06DBCC4"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CEF91EE"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BE328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安全设备日志存储及更新</w:t>
            </w:r>
          </w:p>
        </w:tc>
      </w:tr>
      <w:tr w:rsidR="0026751E" w:rsidRPr="0026751E" w14:paraId="183BCA7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68B99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773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A45D5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09DFF7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85E53CC"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C16B3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中间件日志存储及更新</w:t>
            </w:r>
          </w:p>
        </w:tc>
      </w:tr>
      <w:tr w:rsidR="0026751E" w:rsidRPr="0026751E" w14:paraId="3D36371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D41A9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774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C0DE6E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C5F2A8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9EEEF8E"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69001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应用系统日志存储及更新</w:t>
            </w:r>
          </w:p>
        </w:tc>
      </w:tr>
      <w:tr w:rsidR="0026751E" w:rsidRPr="0026751E" w14:paraId="26C0798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EC766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775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187095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47EF44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56D0F5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策略管理器</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F19A7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对象风险类策略列表</w:t>
            </w:r>
          </w:p>
        </w:tc>
      </w:tr>
      <w:tr w:rsidR="0026751E" w:rsidRPr="0026751E" w14:paraId="49315FB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01FB9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776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41EA74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7032DB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FFCF1A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CECA3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对象风险类模型详情</w:t>
            </w:r>
          </w:p>
        </w:tc>
      </w:tr>
      <w:tr w:rsidR="0026751E" w:rsidRPr="0026751E" w14:paraId="635267A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31323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777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85F455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9F2DAC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4C0513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F8C96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对象风险类策略规则配置</w:t>
            </w:r>
          </w:p>
        </w:tc>
      </w:tr>
      <w:tr w:rsidR="0026751E" w:rsidRPr="0026751E" w14:paraId="6977A8B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5E59B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778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DA498B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E82CEF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B4B9016"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E35D1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对象风险类策略场景关联</w:t>
            </w:r>
          </w:p>
        </w:tc>
      </w:tr>
      <w:tr w:rsidR="0026751E" w:rsidRPr="0026751E" w14:paraId="3F40AA4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90D23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779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4DC8DD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C3A94D4"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E6C381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AFE71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对象风险类策略状态开关</w:t>
            </w:r>
          </w:p>
        </w:tc>
      </w:tr>
      <w:tr w:rsidR="0026751E" w:rsidRPr="0026751E" w14:paraId="7F8C29A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D05E1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780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AB6C0C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0F122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D39076F"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DF2B4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账外账号监测模型</w:t>
            </w:r>
          </w:p>
        </w:tc>
      </w:tr>
      <w:tr w:rsidR="0026751E" w:rsidRPr="0026751E" w14:paraId="180A0EF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276E0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781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B49B0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9ACDE0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7CF3F2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B6E8B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账号自动失效模型</w:t>
            </w:r>
          </w:p>
        </w:tc>
      </w:tr>
      <w:tr w:rsidR="0026751E" w:rsidRPr="0026751E" w14:paraId="0B4B87A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EC0D5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782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EC7A72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C637A8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F5F4E5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4DA1F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账号责任人缺失模型</w:t>
            </w:r>
          </w:p>
        </w:tc>
      </w:tr>
      <w:tr w:rsidR="0026751E" w:rsidRPr="0026751E" w14:paraId="57B7ADB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A0D6D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783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45F75B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D32AA9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BC751E7"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9DC5B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事中行为风险类策略列表</w:t>
            </w:r>
          </w:p>
        </w:tc>
      </w:tr>
      <w:tr w:rsidR="0026751E" w:rsidRPr="0026751E" w14:paraId="0822292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8F247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784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A768F7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169D45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4030157"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573F3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事中行为风险类策略详情</w:t>
            </w:r>
          </w:p>
        </w:tc>
      </w:tr>
      <w:tr w:rsidR="0026751E" w:rsidRPr="0026751E" w14:paraId="5047400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91B22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785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D6B8A9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B053D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48E281D"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A5D0C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事中行为风险类策略规则配置</w:t>
            </w:r>
          </w:p>
        </w:tc>
      </w:tr>
      <w:tr w:rsidR="0026751E" w:rsidRPr="0026751E" w14:paraId="39848FC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702F4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786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2D35FE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21242C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99D3A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592F9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事中行为风险类策略场景关联</w:t>
            </w:r>
          </w:p>
        </w:tc>
      </w:tr>
      <w:tr w:rsidR="0026751E" w:rsidRPr="0026751E" w14:paraId="756F92B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8B79F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787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AD1C71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CCF0A6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DCEFDD6"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ECF49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事中行为风险类策略状态开关</w:t>
            </w:r>
          </w:p>
        </w:tc>
      </w:tr>
      <w:tr w:rsidR="0026751E" w:rsidRPr="0026751E" w14:paraId="790835D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5CD5E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788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887650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D3B6A0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B604A8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1782F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API</w:t>
            </w:r>
            <w:r w:rsidRPr="0026751E">
              <w:rPr>
                <w:rFonts w:ascii="微软雅黑" w:eastAsia="微软雅黑" w:hAnsi="微软雅黑" w:cs="微软雅黑"/>
                <w:kern w:val="0"/>
                <w:sz w:val="21"/>
                <w:szCs w:val="21"/>
                <w:lang w:bidi="ar"/>
              </w:rPr>
              <w:t>短时高频访问模型</w:t>
            </w:r>
          </w:p>
        </w:tc>
      </w:tr>
      <w:tr w:rsidR="0026751E" w:rsidRPr="0026751E" w14:paraId="71A1C29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06597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789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DA2F47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F8A131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0BFFBF"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5F35D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事后行为风险类策略列表</w:t>
            </w:r>
          </w:p>
        </w:tc>
      </w:tr>
      <w:tr w:rsidR="0026751E" w:rsidRPr="0026751E" w14:paraId="267C07E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B2DEE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790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A1DA7F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EC1B87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8CDE812"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4CE1B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事后行为风险类模型详</w:t>
            </w:r>
            <w:r w:rsidRPr="0026751E">
              <w:rPr>
                <w:rFonts w:ascii="微软雅黑" w:eastAsia="微软雅黑" w:hAnsi="微软雅黑" w:cs="微软雅黑"/>
                <w:kern w:val="0"/>
                <w:sz w:val="21"/>
                <w:szCs w:val="21"/>
                <w:lang w:bidi="ar"/>
              </w:rPr>
              <w:lastRenderedPageBreak/>
              <w:t>情</w:t>
            </w:r>
          </w:p>
        </w:tc>
      </w:tr>
      <w:tr w:rsidR="0026751E" w:rsidRPr="0026751E" w14:paraId="0B0CCEF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478A9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lastRenderedPageBreak/>
              <w:t>791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69BED9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6F678B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88213F8"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44E4D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事后行为风险类策略规则配置</w:t>
            </w:r>
          </w:p>
        </w:tc>
      </w:tr>
      <w:tr w:rsidR="0026751E" w:rsidRPr="0026751E" w14:paraId="77A17D3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6CF46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792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FE829D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89A1FE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BC7CCD8"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0A5D1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事后行为风险类策略场景关联</w:t>
            </w:r>
          </w:p>
        </w:tc>
      </w:tr>
      <w:tr w:rsidR="0026751E" w:rsidRPr="0026751E" w14:paraId="6BBC0F7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4E771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793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3C410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C971A1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BD16DF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74E68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事后行为风险类策略状态开关</w:t>
            </w:r>
          </w:p>
        </w:tc>
      </w:tr>
      <w:tr w:rsidR="0026751E" w:rsidRPr="0026751E" w14:paraId="7F30F7D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AB682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794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2C7AB7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099B0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88DD247"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C8F37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防轮询模型</w:t>
            </w:r>
          </w:p>
        </w:tc>
      </w:tr>
      <w:tr w:rsidR="0026751E" w:rsidRPr="0026751E" w14:paraId="67DFADD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A1DF2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795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FBD85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8A6E894"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6355C5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风控引擎</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24691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主机安全审计</w:t>
            </w:r>
          </w:p>
        </w:tc>
      </w:tr>
      <w:tr w:rsidR="0026751E" w:rsidRPr="0026751E" w14:paraId="6B5FE37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1D8DF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796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7DCFE2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40FC0F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6A9B8C"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DE1F3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数据库安全审计</w:t>
            </w:r>
          </w:p>
        </w:tc>
      </w:tr>
      <w:tr w:rsidR="0026751E" w:rsidRPr="0026751E" w14:paraId="1BA1A81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A5E9F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797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00DFA0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33CDE9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133313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F43BA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安全设备安全审计</w:t>
            </w:r>
          </w:p>
        </w:tc>
      </w:tr>
      <w:tr w:rsidR="0026751E" w:rsidRPr="0026751E" w14:paraId="1F86A28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B9A70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798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449DEB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0F1A8C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1E5EBFD"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9AF3C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应用系统安全审计</w:t>
            </w:r>
          </w:p>
        </w:tc>
      </w:tr>
      <w:tr w:rsidR="0026751E" w:rsidRPr="0026751E" w14:paraId="7AFED77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153C2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799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8B27A3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207711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28A426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22CC2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日志关联审计</w:t>
            </w:r>
          </w:p>
        </w:tc>
      </w:tr>
      <w:tr w:rsidR="0026751E" w:rsidRPr="0026751E" w14:paraId="695759E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9C241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800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A21E4A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4E4B3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3A74CD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3B131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用户行为画像审计</w:t>
            </w:r>
          </w:p>
        </w:tc>
      </w:tr>
      <w:tr w:rsidR="0026751E" w:rsidRPr="0026751E" w14:paraId="48F4C81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20CDE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801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871E3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A9EBF8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7277E6E"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2A25B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应用行为画像审计</w:t>
            </w:r>
          </w:p>
        </w:tc>
      </w:tr>
      <w:tr w:rsidR="0026751E" w:rsidRPr="0026751E" w14:paraId="4841539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AC536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802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B0854D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9AB550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CEAE6A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9F9C7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多级缓存控制</w:t>
            </w:r>
          </w:p>
        </w:tc>
      </w:tr>
      <w:tr w:rsidR="0026751E" w:rsidRPr="0026751E" w14:paraId="5BA76DE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31D9E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803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C82006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2578A0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356F101"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6891A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事中访问控制研判</w:t>
            </w:r>
          </w:p>
        </w:tc>
      </w:tr>
      <w:tr w:rsidR="0026751E" w:rsidRPr="0026751E" w14:paraId="6DB3A92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31364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804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7FB199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71124E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7C249A1"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8F5B7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事后风险行为告警工单生成</w:t>
            </w:r>
          </w:p>
        </w:tc>
      </w:tr>
      <w:tr w:rsidR="0026751E" w:rsidRPr="0026751E" w14:paraId="427A7FA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6C683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805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9E6474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248D44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F042985"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B98D9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安全审批风险研判</w:t>
            </w:r>
          </w:p>
        </w:tc>
      </w:tr>
      <w:tr w:rsidR="0026751E" w:rsidRPr="0026751E" w14:paraId="6366132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7FE54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806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58CF80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C13961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6717B5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访问控制器</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96B9E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流量控制</w:t>
            </w:r>
          </w:p>
        </w:tc>
      </w:tr>
      <w:tr w:rsidR="0026751E" w:rsidRPr="0026751E" w14:paraId="09D6CA8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F9A94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807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DDF775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0F1EBB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ECC4A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40966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自我熔断保护</w:t>
            </w:r>
          </w:p>
        </w:tc>
      </w:tr>
      <w:tr w:rsidR="0026751E" w:rsidRPr="0026751E" w14:paraId="688D24A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257AF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808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8EAECE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78E78D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运营管理</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身份权限管理</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FBD8DD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治理侧个人账号管理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F664F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个人的安全软件账号</w:t>
            </w:r>
          </w:p>
        </w:tc>
      </w:tr>
      <w:tr w:rsidR="0026751E" w:rsidRPr="0026751E" w14:paraId="0D97749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C35C2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809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6B417D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02953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C23A5EB"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A0E5A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个人的云平台账号</w:t>
            </w:r>
          </w:p>
        </w:tc>
      </w:tr>
      <w:tr w:rsidR="0026751E" w:rsidRPr="0026751E" w14:paraId="077FAA2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5F8EE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810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AFB196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E0A4F3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C8D15A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8424A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个人的云资源账号</w:t>
            </w:r>
          </w:p>
        </w:tc>
      </w:tr>
      <w:tr w:rsidR="0026751E" w:rsidRPr="0026751E" w14:paraId="19E7FF5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AEB76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811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4BF27E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46AFDA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791814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应用系统账号管理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194E9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应用的云资源账号</w:t>
            </w:r>
          </w:p>
        </w:tc>
      </w:tr>
      <w:tr w:rsidR="0026751E" w:rsidRPr="0026751E" w14:paraId="546D2A4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3BB7A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812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202201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9708A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32A0E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54131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应用的云平台账号</w:t>
            </w:r>
          </w:p>
        </w:tc>
      </w:tr>
      <w:tr w:rsidR="0026751E" w:rsidRPr="0026751E" w14:paraId="6502F62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FBC63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813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7F0702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E0B039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795DB5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0CCC3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应用的接口账号</w:t>
            </w:r>
          </w:p>
        </w:tc>
      </w:tr>
      <w:tr w:rsidR="0026751E" w:rsidRPr="0026751E" w14:paraId="37A1F8A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AA1B6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814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1E9DAB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37977D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5F6BA76"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5C0E6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应用的安全软件账号</w:t>
            </w:r>
          </w:p>
        </w:tc>
      </w:tr>
      <w:tr w:rsidR="0026751E" w:rsidRPr="0026751E" w14:paraId="7837319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CC4FE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815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822C7E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95AF6F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1C0BDE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责任人管理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429AB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厂商责任人</w:t>
            </w:r>
          </w:p>
        </w:tc>
      </w:tr>
      <w:tr w:rsidR="0026751E" w:rsidRPr="0026751E" w14:paraId="2E1591B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76E53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816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443799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9B97C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B19860E"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3890B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应用系统责任人</w:t>
            </w:r>
          </w:p>
        </w:tc>
      </w:tr>
      <w:tr w:rsidR="0026751E" w:rsidRPr="0026751E" w14:paraId="7051224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8387B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817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CFA9C2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5462744"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F5D2908"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FBDCC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云资源责任人</w:t>
            </w:r>
          </w:p>
        </w:tc>
      </w:tr>
      <w:tr w:rsidR="0026751E" w:rsidRPr="0026751E" w14:paraId="547CF82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9C8D7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818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7EB73A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EBFD54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06522C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资产权限管理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F462B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资产信息</w:t>
            </w:r>
          </w:p>
        </w:tc>
      </w:tr>
      <w:tr w:rsidR="0026751E" w:rsidRPr="0026751E" w14:paraId="1ECE7B0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49B86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819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C3524E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DD4D28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89DA2EC"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7FE05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账号权限</w:t>
            </w:r>
          </w:p>
        </w:tc>
      </w:tr>
      <w:tr w:rsidR="0026751E" w:rsidRPr="0026751E" w14:paraId="56B5EB1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531E2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820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9B7964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0C135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4F5882"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0353E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安全策略</w:t>
            </w:r>
          </w:p>
        </w:tc>
      </w:tr>
      <w:tr w:rsidR="0026751E" w:rsidRPr="0026751E" w14:paraId="737679B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08405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821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399674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F1B090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36E26F"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99845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资产数据清洗</w:t>
            </w:r>
          </w:p>
        </w:tc>
      </w:tr>
      <w:tr w:rsidR="0026751E" w:rsidRPr="0026751E" w14:paraId="57EE888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2803E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lastRenderedPageBreak/>
              <w:t>822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296A3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CDD730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693080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重点数据管理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A87DC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重点数据列表</w:t>
            </w:r>
          </w:p>
        </w:tc>
      </w:tr>
      <w:tr w:rsidR="0026751E" w:rsidRPr="0026751E" w14:paraId="204F608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F843D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823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503E3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86EAD9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906B1A7"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DA432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重点数据新增</w:t>
            </w:r>
          </w:p>
        </w:tc>
      </w:tr>
      <w:tr w:rsidR="0026751E" w:rsidRPr="0026751E" w14:paraId="5F933DD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36CC5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824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4A39B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795E57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C911651"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12069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重点数据详情</w:t>
            </w:r>
          </w:p>
        </w:tc>
      </w:tr>
      <w:tr w:rsidR="0026751E" w:rsidRPr="0026751E" w14:paraId="39BF992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B87EC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825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6E3928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79D5E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410F9FB"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52E8F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重点数据编辑</w:t>
            </w:r>
          </w:p>
        </w:tc>
      </w:tr>
      <w:tr w:rsidR="0026751E" w:rsidRPr="0026751E" w14:paraId="4D10B20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63561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826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E9AF6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EFAEB7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运营管理</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对象画像</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B28276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资源画像</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7C2E8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资源画像搜索</w:t>
            </w:r>
          </w:p>
        </w:tc>
      </w:tr>
      <w:tr w:rsidR="0026751E" w:rsidRPr="0026751E" w14:paraId="2B04356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8B767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827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4D641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068A0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6EABC36"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4332E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资源画像列表</w:t>
            </w:r>
          </w:p>
        </w:tc>
      </w:tr>
      <w:tr w:rsidR="0026751E" w:rsidRPr="0026751E" w14:paraId="0D4914D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81DC2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828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FE7AA4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57CEF3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4F0EC8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AE42E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资源画像详情</w:t>
            </w:r>
          </w:p>
        </w:tc>
      </w:tr>
      <w:tr w:rsidR="0026751E" w:rsidRPr="0026751E" w14:paraId="2D267CF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B1918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829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2282FC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ABD88F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43C0A8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用户画像</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6CC09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用户画像搜索</w:t>
            </w:r>
          </w:p>
        </w:tc>
      </w:tr>
      <w:tr w:rsidR="0026751E" w:rsidRPr="0026751E" w14:paraId="0640BBF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94C41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830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E34186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97E92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1D93612"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FC186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用户画像列表</w:t>
            </w:r>
          </w:p>
        </w:tc>
      </w:tr>
      <w:tr w:rsidR="0026751E" w:rsidRPr="0026751E" w14:paraId="3959175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772A6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831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2A3669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A2DA4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9C1368"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A1702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用户画像详情</w:t>
            </w:r>
          </w:p>
        </w:tc>
      </w:tr>
      <w:tr w:rsidR="0026751E" w:rsidRPr="0026751E" w14:paraId="1848B03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E0FF6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832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7B3F9D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E84E05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运营管理</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对账中心</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A9F094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用户对账</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34A27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用户对账检索</w:t>
            </w:r>
          </w:p>
        </w:tc>
      </w:tr>
      <w:tr w:rsidR="0026751E" w:rsidRPr="0026751E" w14:paraId="7425CC0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9D7F7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833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030666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BD64E2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780C68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4CB76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用户对账列表</w:t>
            </w:r>
          </w:p>
        </w:tc>
      </w:tr>
      <w:tr w:rsidR="0026751E" w:rsidRPr="0026751E" w14:paraId="5BBDA11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10226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834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055DF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7F32A5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AD3D3B"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12B53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用户对账详情</w:t>
            </w:r>
          </w:p>
        </w:tc>
      </w:tr>
      <w:tr w:rsidR="0026751E" w:rsidRPr="0026751E" w14:paraId="1D88523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DADBF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835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351A9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F4A3C3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DF4111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应用对账</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41ACA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应用对账检索</w:t>
            </w:r>
          </w:p>
        </w:tc>
      </w:tr>
      <w:tr w:rsidR="0026751E" w:rsidRPr="0026751E" w14:paraId="1ADD0C0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C6C48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836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16E198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7D6298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E03356B"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2537D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应用对账列表</w:t>
            </w:r>
          </w:p>
        </w:tc>
      </w:tr>
      <w:tr w:rsidR="0026751E" w:rsidRPr="0026751E" w14:paraId="3F79F9A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22395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837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4FF64B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4C6FE8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11FFA55"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D34E9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应用对账详情</w:t>
            </w:r>
          </w:p>
        </w:tc>
      </w:tr>
      <w:tr w:rsidR="0026751E" w:rsidRPr="0026751E" w14:paraId="5757CB0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6B4CF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838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0747CA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FDE826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63DC00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资源对账</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FC83C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资源对账检索</w:t>
            </w:r>
          </w:p>
        </w:tc>
      </w:tr>
      <w:tr w:rsidR="0026751E" w:rsidRPr="0026751E" w14:paraId="2FB7FEF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14705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839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264DD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84E63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8136F5"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26207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资源对账列表</w:t>
            </w:r>
          </w:p>
        </w:tc>
      </w:tr>
      <w:tr w:rsidR="0026751E" w:rsidRPr="0026751E" w14:paraId="1C9181B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BD619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840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C567EA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D44C1F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运营管理</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事件中心</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1D2655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安全审批工单</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86AC6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我发起的安全审批工单列表</w:t>
            </w:r>
          </w:p>
        </w:tc>
      </w:tr>
      <w:tr w:rsidR="0026751E" w:rsidRPr="0026751E" w14:paraId="55777FB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29A18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841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927327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C767A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FDF5D16"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02E77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待我处理安全审批工单列表</w:t>
            </w:r>
          </w:p>
        </w:tc>
      </w:tr>
      <w:tr w:rsidR="0026751E" w:rsidRPr="0026751E" w14:paraId="60614D7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6BC9D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842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2A99E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B5E8B6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517DF5D"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E0DBE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我已处理安全审批工单列表</w:t>
            </w:r>
          </w:p>
        </w:tc>
      </w:tr>
      <w:tr w:rsidR="0026751E" w:rsidRPr="0026751E" w14:paraId="6218E2F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E6981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843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C648DF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8A7ACC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39D0D6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18664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抄送我的安全审批工单列表</w:t>
            </w:r>
          </w:p>
        </w:tc>
      </w:tr>
      <w:tr w:rsidR="0026751E" w:rsidRPr="0026751E" w14:paraId="70A5CF5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C940B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844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C5159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1D9D244"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C644C1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C758C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安全审批工单详情</w:t>
            </w:r>
          </w:p>
        </w:tc>
      </w:tr>
      <w:tr w:rsidR="0026751E" w:rsidRPr="0026751E" w14:paraId="0F6BA00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11136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845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E22308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0ADA52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0A4D241"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22FDB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安全审批工单附件下载</w:t>
            </w:r>
          </w:p>
        </w:tc>
      </w:tr>
      <w:tr w:rsidR="0026751E" w:rsidRPr="0026751E" w14:paraId="3E751FE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E825B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846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AFC5F5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EE1348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A86521"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3C46C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安全审批工单创建</w:t>
            </w:r>
          </w:p>
        </w:tc>
      </w:tr>
      <w:tr w:rsidR="0026751E" w:rsidRPr="0026751E" w14:paraId="6863CDE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56E3A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847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66735C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0863C0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8B8B4C0"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FB010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安全审批工单撤回</w:t>
            </w:r>
          </w:p>
        </w:tc>
      </w:tr>
      <w:tr w:rsidR="0026751E" w:rsidRPr="0026751E" w14:paraId="170E1A7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DFC92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848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F349EA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0B7636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66E48F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F28CB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安全审批工单处理</w:t>
            </w:r>
          </w:p>
        </w:tc>
      </w:tr>
      <w:tr w:rsidR="0026751E" w:rsidRPr="0026751E" w14:paraId="697444B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1AC93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849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5A5DF0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76900A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4AF7F6"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17646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安全审批工单通知</w:t>
            </w:r>
          </w:p>
        </w:tc>
      </w:tr>
      <w:tr w:rsidR="0026751E" w:rsidRPr="0026751E" w14:paraId="41569CE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7D3D9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850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BB1395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8F1131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75854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87230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账号创建审批模板</w:t>
            </w:r>
          </w:p>
        </w:tc>
      </w:tr>
      <w:tr w:rsidR="0026751E" w:rsidRPr="0026751E" w14:paraId="5EB5B61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CE24F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851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96C991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639787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5CE81A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5003F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账号再激活审批模板</w:t>
            </w:r>
          </w:p>
        </w:tc>
      </w:tr>
      <w:tr w:rsidR="0026751E" w:rsidRPr="0026751E" w14:paraId="4FD37FA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1828C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852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E288D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A8222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3322228"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552E0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账号回收审批模板</w:t>
            </w:r>
          </w:p>
        </w:tc>
      </w:tr>
      <w:tr w:rsidR="0026751E" w:rsidRPr="0026751E" w14:paraId="2004132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D63EC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853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93443B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15DC0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2A5F21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风险告警工单</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466E5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待我处理风险告警工单</w:t>
            </w:r>
            <w:r w:rsidRPr="0026751E">
              <w:rPr>
                <w:rFonts w:ascii="微软雅黑" w:eastAsia="微软雅黑" w:hAnsi="微软雅黑" w:cs="微软雅黑"/>
                <w:kern w:val="0"/>
                <w:sz w:val="21"/>
                <w:szCs w:val="21"/>
                <w:lang w:bidi="ar"/>
              </w:rPr>
              <w:lastRenderedPageBreak/>
              <w:t>列表</w:t>
            </w:r>
          </w:p>
        </w:tc>
      </w:tr>
      <w:tr w:rsidR="0026751E" w:rsidRPr="0026751E" w14:paraId="4E138EF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5F188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lastRenderedPageBreak/>
              <w:t>854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63BF13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4A0C6F4"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6FD7D0B"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B2F95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我已处理风险告警工单列表</w:t>
            </w:r>
          </w:p>
        </w:tc>
      </w:tr>
      <w:tr w:rsidR="0026751E" w:rsidRPr="0026751E" w14:paraId="49EFEC0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605AD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855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E89E46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B0B949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502A89"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7CC72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抄送我的风险告警工单列表</w:t>
            </w:r>
          </w:p>
        </w:tc>
      </w:tr>
      <w:tr w:rsidR="0026751E" w:rsidRPr="0026751E" w14:paraId="3BACEAD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3F3E8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856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94ECDC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F3869F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245DE1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658BB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风险告警工单详情</w:t>
            </w:r>
          </w:p>
        </w:tc>
      </w:tr>
      <w:tr w:rsidR="0026751E" w:rsidRPr="0026751E" w14:paraId="625A0E2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B9A5A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857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414BAF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A5500F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A134498"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3B69E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风险告警工单附件下载</w:t>
            </w:r>
          </w:p>
        </w:tc>
      </w:tr>
      <w:tr w:rsidR="0026751E" w:rsidRPr="0026751E" w14:paraId="6DD9FB2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DE664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858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605B54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407A98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4FF5FF5"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11118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风险告警工单处理</w:t>
            </w:r>
          </w:p>
        </w:tc>
      </w:tr>
      <w:tr w:rsidR="0026751E" w:rsidRPr="0026751E" w14:paraId="3ED2343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84C6D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859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6CDA8A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ACD155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8B8ADA7"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EAD3F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风险告警工单通知</w:t>
            </w:r>
          </w:p>
        </w:tc>
      </w:tr>
      <w:tr w:rsidR="0026751E" w:rsidRPr="0026751E" w14:paraId="2B0DF4E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2B315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860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11102B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4A2091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7436C5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问题反馈工单</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9FBC7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我发起的问题反馈工单列表</w:t>
            </w:r>
          </w:p>
        </w:tc>
      </w:tr>
      <w:tr w:rsidR="0026751E" w:rsidRPr="0026751E" w14:paraId="17E3A05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79FDD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861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00B0CF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2FD825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27D8A22"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292E5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待我处理问题反馈工单列表</w:t>
            </w:r>
          </w:p>
        </w:tc>
      </w:tr>
      <w:tr w:rsidR="0026751E" w:rsidRPr="0026751E" w14:paraId="3968B29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8AF03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862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72D3F5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DE31D7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CEED8B8"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FCC6E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我已处理问题反馈工单列表</w:t>
            </w:r>
          </w:p>
        </w:tc>
      </w:tr>
      <w:tr w:rsidR="0026751E" w:rsidRPr="0026751E" w14:paraId="4D8CCF4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9816B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863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5AB0A8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DBF6D14"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3C8789F"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C85C6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抄送我的问题反馈工单列表</w:t>
            </w:r>
          </w:p>
        </w:tc>
      </w:tr>
      <w:tr w:rsidR="0026751E" w:rsidRPr="0026751E" w14:paraId="1D75D8A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F9A38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864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D04253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315D79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7FCF021"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95233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问题反馈工单详情</w:t>
            </w:r>
          </w:p>
        </w:tc>
      </w:tr>
      <w:tr w:rsidR="0026751E" w:rsidRPr="0026751E" w14:paraId="12F6FEE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05D51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865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CD8DD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FC6E51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C508756"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64ED7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问题反馈工单附件下载</w:t>
            </w:r>
          </w:p>
        </w:tc>
      </w:tr>
      <w:tr w:rsidR="0026751E" w:rsidRPr="0026751E" w14:paraId="412AA31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9E4D8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866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C11B4F8"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E58886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574B580"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63B52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问题反馈工单创建</w:t>
            </w:r>
          </w:p>
        </w:tc>
      </w:tr>
      <w:tr w:rsidR="0026751E" w:rsidRPr="0026751E" w14:paraId="71D5AA0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BE989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867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9F0DBC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82B617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346F0DE"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9337E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问题反馈工单撤回</w:t>
            </w:r>
          </w:p>
        </w:tc>
      </w:tr>
      <w:tr w:rsidR="0026751E" w:rsidRPr="0026751E" w14:paraId="1B56F93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E7F50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868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9AEFEF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977BD7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AB79FB"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737B8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问题反馈工单处理</w:t>
            </w:r>
          </w:p>
        </w:tc>
      </w:tr>
      <w:tr w:rsidR="0026751E" w:rsidRPr="0026751E" w14:paraId="07E0877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A42AB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869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F06B57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F6CAF7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9406CD"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D5C48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问题反馈工单通知</w:t>
            </w:r>
          </w:p>
        </w:tc>
      </w:tr>
      <w:tr w:rsidR="0026751E" w:rsidRPr="0026751E" w14:paraId="093F77A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BAC59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870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73A088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8659CA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D3861D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场景配置</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0DD8B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场景列表</w:t>
            </w:r>
          </w:p>
        </w:tc>
      </w:tr>
      <w:tr w:rsidR="0026751E" w:rsidRPr="0026751E" w14:paraId="34D96C9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DE7B6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871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C31765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09693F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BB858AF"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2EEA2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场景详情</w:t>
            </w:r>
          </w:p>
        </w:tc>
      </w:tr>
      <w:tr w:rsidR="0026751E" w:rsidRPr="0026751E" w14:paraId="2421E93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281DA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872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2062AA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19EBE6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1FB53AD"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C6010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场景状态开关</w:t>
            </w:r>
          </w:p>
        </w:tc>
      </w:tr>
      <w:tr w:rsidR="0026751E" w:rsidRPr="0026751E" w14:paraId="3437692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FDD3D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873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BB54B5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518B0E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F46AB3D"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24149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场景可视化配置</w:t>
            </w:r>
          </w:p>
        </w:tc>
      </w:tr>
      <w:tr w:rsidR="0026751E" w:rsidRPr="0026751E" w14:paraId="624730C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C9FE1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874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C26B5E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41CC25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E598890"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D8ABE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场景草稿</w:t>
            </w:r>
          </w:p>
        </w:tc>
      </w:tr>
      <w:tr w:rsidR="0026751E" w:rsidRPr="0026751E" w14:paraId="00C6DA7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27322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875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ABC300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8A596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69573E0"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8B4AF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人工节点</w:t>
            </w:r>
          </w:p>
        </w:tc>
      </w:tr>
      <w:tr w:rsidR="0026751E" w:rsidRPr="0026751E" w14:paraId="12D85E1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B6E13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876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DE9DAD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F7E08D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12698C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C0786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分支节点</w:t>
            </w:r>
          </w:p>
        </w:tc>
      </w:tr>
      <w:tr w:rsidR="0026751E" w:rsidRPr="0026751E" w14:paraId="09B4A16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9E5B3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877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31D418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46823B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A2E585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FF783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消息节点</w:t>
            </w:r>
          </w:p>
        </w:tc>
      </w:tr>
      <w:tr w:rsidR="0026751E" w:rsidRPr="0026751E" w14:paraId="5DF415E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A03C0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878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2B324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333C87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9F84A7"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B0F6A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连接器节点</w:t>
            </w:r>
          </w:p>
        </w:tc>
      </w:tr>
      <w:tr w:rsidR="0026751E" w:rsidRPr="0026751E" w14:paraId="4EF1BF0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F9FF1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879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CBBCE9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BF1BB1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3A356B1"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41AF6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账外账号监测模型流程</w:t>
            </w:r>
          </w:p>
        </w:tc>
      </w:tr>
      <w:tr w:rsidR="0026751E" w:rsidRPr="0026751E" w14:paraId="61349EA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396DF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880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53D80F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38864F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295E8D1"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115D4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账号自动失效模型流程</w:t>
            </w:r>
          </w:p>
        </w:tc>
      </w:tr>
      <w:tr w:rsidR="0026751E" w:rsidRPr="0026751E" w14:paraId="59B9838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B80E9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881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213A19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2B4B0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E9A987"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19680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账号责任人缺失模型流程</w:t>
            </w:r>
          </w:p>
        </w:tc>
      </w:tr>
      <w:tr w:rsidR="0026751E" w:rsidRPr="0026751E" w14:paraId="0311274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F8A75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lastRenderedPageBreak/>
              <w:t>882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A389CC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8E2846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运营管理</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驾驶舱</w:t>
            </w: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FD8F8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资源大盘</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76EA8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资源大盘</w:t>
            </w:r>
          </w:p>
        </w:tc>
      </w:tr>
      <w:tr w:rsidR="0026751E" w:rsidRPr="0026751E" w14:paraId="7F1C57C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1B77A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883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CCAEEE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03B2613"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3075F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行为大盘</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29DD5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行为大盘</w:t>
            </w:r>
          </w:p>
        </w:tc>
      </w:tr>
      <w:tr w:rsidR="0026751E" w:rsidRPr="0026751E" w14:paraId="4445193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61121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884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000B6A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6D0A74"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36C46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事件大盘</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1A83F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事件大盘</w:t>
            </w:r>
          </w:p>
        </w:tc>
      </w:tr>
      <w:tr w:rsidR="0026751E" w:rsidRPr="0026751E" w14:paraId="07A3781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E5D45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885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10A4C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68EAB4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运营管理</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能力开放</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A4DB12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风险告警工单接口</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92611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新增风险告警工单接口</w:t>
            </w:r>
          </w:p>
        </w:tc>
      </w:tr>
      <w:tr w:rsidR="0026751E" w:rsidRPr="0026751E" w14:paraId="4AC2EAE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43B25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886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11CE01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CC8B59"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10A9E63"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6B199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查询风险告警工单接口</w:t>
            </w:r>
          </w:p>
        </w:tc>
      </w:tr>
      <w:tr w:rsidR="0026751E" w:rsidRPr="0026751E" w14:paraId="7AFEFF0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BADA1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887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4E72D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D984F9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7321127"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C8A8C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撤销风险告警工单接口</w:t>
            </w:r>
          </w:p>
        </w:tc>
      </w:tr>
      <w:tr w:rsidR="0026751E" w:rsidRPr="0026751E" w14:paraId="168AC17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8AA69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888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92653E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E6DF60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运营管理</w:t>
            </w:r>
            <w:r w:rsidRPr="0026751E">
              <w:rPr>
                <w:rFonts w:ascii="微软雅黑" w:eastAsia="微软雅黑" w:hAnsi="微软雅黑" w:cs="微软雅黑"/>
                <w:kern w:val="0"/>
                <w:sz w:val="21"/>
                <w:szCs w:val="21"/>
                <w:lang w:bidi="ar"/>
              </w:rPr>
              <w:t>-</w:t>
            </w:r>
            <w:r w:rsidRPr="0026751E">
              <w:rPr>
                <w:rFonts w:ascii="微软雅黑" w:eastAsia="微软雅黑" w:hAnsi="微软雅黑" w:cs="微软雅黑"/>
                <w:kern w:val="0"/>
                <w:sz w:val="21"/>
                <w:szCs w:val="21"/>
                <w:lang w:bidi="ar"/>
              </w:rPr>
              <w:t>系统管理</w:t>
            </w: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85137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用户管理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494FE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用户管理</w:t>
            </w:r>
          </w:p>
        </w:tc>
      </w:tr>
      <w:tr w:rsidR="0026751E" w:rsidRPr="0026751E" w14:paraId="400F3C2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2D7BD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889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FF530D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C5E7481"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A843A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角色管理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37CF0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角色管理</w:t>
            </w:r>
          </w:p>
        </w:tc>
      </w:tr>
      <w:tr w:rsidR="0026751E" w:rsidRPr="0026751E" w14:paraId="17523A4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84805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890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D3D267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DFA2D74"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AE7CC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菜单管理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F5BCA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菜单管理</w:t>
            </w:r>
          </w:p>
        </w:tc>
      </w:tr>
      <w:tr w:rsidR="0026751E" w:rsidRPr="0026751E" w14:paraId="5D974DA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920B0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891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5BD306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5F7CA98"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2412D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权限管理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F4ACD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权限管理</w:t>
            </w:r>
          </w:p>
        </w:tc>
      </w:tr>
      <w:tr w:rsidR="0026751E" w:rsidRPr="0026751E" w14:paraId="4E88C34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8AFDA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892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F30A39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7FFAD3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6A60CE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安全日志</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48AFB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登录日志采集及处理</w:t>
            </w:r>
          </w:p>
        </w:tc>
      </w:tr>
      <w:tr w:rsidR="0026751E" w:rsidRPr="0026751E" w14:paraId="5A876E5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B7B06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893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4F6B80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7FDE9E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302761E"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7A2FC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新增操作日志采集及处理</w:t>
            </w:r>
          </w:p>
        </w:tc>
      </w:tr>
      <w:tr w:rsidR="0026751E" w:rsidRPr="0026751E" w14:paraId="69A92C0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A1987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894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A61D27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5D2CCA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3031FAD"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E3225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更新操作日志采集及处理</w:t>
            </w:r>
          </w:p>
        </w:tc>
      </w:tr>
      <w:tr w:rsidR="0026751E" w:rsidRPr="0026751E" w14:paraId="38B2848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0C2E1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895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050FEB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49CFC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0B5292A"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F8ED4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删除操作日志采集及处理</w:t>
            </w:r>
          </w:p>
        </w:tc>
      </w:tr>
      <w:tr w:rsidR="0026751E" w:rsidRPr="0026751E" w14:paraId="4368A91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93AF9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896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3C4580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E71B70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B880B2B"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21593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上传操作日志采集及处理</w:t>
            </w:r>
          </w:p>
        </w:tc>
      </w:tr>
      <w:tr w:rsidR="0026751E" w:rsidRPr="0026751E" w14:paraId="07B5C4F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2A9DF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897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AFB97D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FD4EB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0C208D1"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D90C3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下载操作日志采集及处理</w:t>
            </w:r>
          </w:p>
        </w:tc>
      </w:tr>
      <w:tr w:rsidR="0026751E" w:rsidRPr="0026751E" w14:paraId="07A90F4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50FEC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898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54C19F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38C557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9B6CBE7"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B966C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查看操作日志采集及处理</w:t>
            </w:r>
          </w:p>
        </w:tc>
      </w:tr>
      <w:tr w:rsidR="0026751E" w:rsidRPr="0026751E" w14:paraId="4946685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BAE92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899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C908F3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0D3BEA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645B594" w14:textId="77777777" w:rsidR="00FB75BD" w:rsidRPr="0026751E" w:rsidRDefault="00FB75BD">
            <w:pPr>
              <w:snapToGrid w:val="0"/>
              <w:jc w:val="center"/>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53CF5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聚类查询</w:t>
            </w:r>
          </w:p>
        </w:tc>
      </w:tr>
      <w:tr w:rsidR="0026751E" w:rsidRPr="0026751E" w14:paraId="46BA423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1DB7B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900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81E70E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2DD297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数据发现和数据分类分级能力</w:t>
            </w: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8C061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资产分类分级总览</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D21D4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14612F1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8A7FD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901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657F2E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70DD1E5"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3A197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资产发现总览</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EF5A1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6720670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57E79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902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A5D213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1D10BC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BBDE3B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资产发现</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D5476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发现作业配置</w:t>
            </w:r>
          </w:p>
        </w:tc>
      </w:tr>
      <w:tr w:rsidR="0026751E" w:rsidRPr="0026751E" w14:paraId="29663D9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1D24A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903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613DB7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2D7DC1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235977" w14:textId="77777777" w:rsidR="00FB75BD" w:rsidRPr="0026751E" w:rsidRDefault="00FB75BD">
            <w:pPr>
              <w:snapToGrid w:val="0"/>
              <w:jc w:val="left"/>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2BEE6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业务类型解析</w:t>
            </w:r>
          </w:p>
        </w:tc>
      </w:tr>
      <w:tr w:rsidR="0026751E" w:rsidRPr="0026751E" w14:paraId="721BDA1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557E9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904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4E6D55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93BDC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CE369B5" w14:textId="77777777" w:rsidR="00FB75BD" w:rsidRPr="0026751E" w:rsidRDefault="00FB75BD">
            <w:pPr>
              <w:snapToGrid w:val="0"/>
              <w:jc w:val="left"/>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5B215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数据分类分级</w:t>
            </w:r>
          </w:p>
        </w:tc>
      </w:tr>
      <w:tr w:rsidR="0026751E" w:rsidRPr="0026751E" w14:paraId="6325B04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8B184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905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02E0C0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18FDB3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6D94D5B" w14:textId="77777777" w:rsidR="00FB75BD" w:rsidRPr="0026751E" w:rsidRDefault="00FB75BD">
            <w:pPr>
              <w:snapToGrid w:val="0"/>
              <w:jc w:val="left"/>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79726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重要数据识别</w:t>
            </w:r>
          </w:p>
        </w:tc>
      </w:tr>
      <w:tr w:rsidR="0026751E" w:rsidRPr="0026751E" w14:paraId="6D6813E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E97B9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906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377F91"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3258F2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2F0BA54" w14:textId="77777777" w:rsidR="00FB75BD" w:rsidRPr="0026751E" w:rsidRDefault="00FB75BD">
            <w:pPr>
              <w:snapToGrid w:val="0"/>
              <w:jc w:val="left"/>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29247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发现结果清单</w:t>
            </w:r>
          </w:p>
        </w:tc>
      </w:tr>
      <w:tr w:rsidR="0026751E" w:rsidRPr="0026751E" w14:paraId="1663CBE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CFC99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907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A74EBA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280A0E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A8E1AF" w14:textId="77777777" w:rsidR="00FB75BD" w:rsidRPr="0026751E" w:rsidRDefault="00FB75BD">
            <w:pPr>
              <w:snapToGrid w:val="0"/>
              <w:jc w:val="left"/>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E6B96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分类分级报告</w:t>
            </w:r>
          </w:p>
        </w:tc>
      </w:tr>
      <w:tr w:rsidR="0026751E" w:rsidRPr="0026751E" w14:paraId="7A63B3B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9175A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908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5BEF6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1FCD4F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B8282DC" w14:textId="77777777" w:rsidR="00FB75BD" w:rsidRPr="0026751E" w:rsidRDefault="00FB75BD">
            <w:pPr>
              <w:snapToGrid w:val="0"/>
              <w:jc w:val="left"/>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E3132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分类分级大屏</w:t>
            </w:r>
          </w:p>
        </w:tc>
      </w:tr>
      <w:tr w:rsidR="0026751E" w:rsidRPr="0026751E" w14:paraId="5944779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F22B7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909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E79CEF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206B58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66F9C7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数据源管理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D17A1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数据源配置</w:t>
            </w:r>
          </w:p>
        </w:tc>
      </w:tr>
      <w:tr w:rsidR="0026751E" w:rsidRPr="0026751E" w14:paraId="096ABBC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AC325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910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14420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B36854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A4A4A1" w14:textId="77777777" w:rsidR="00FB75BD" w:rsidRPr="0026751E" w:rsidRDefault="00FB75BD">
            <w:pPr>
              <w:snapToGrid w:val="0"/>
              <w:jc w:val="left"/>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4C7D2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数据源自动发现</w:t>
            </w:r>
          </w:p>
        </w:tc>
      </w:tr>
      <w:tr w:rsidR="0026751E" w:rsidRPr="0026751E" w14:paraId="311E16E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B397D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911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AD5E4C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AB7A5C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25F8F3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资产发现配置</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054B1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发现模板管理</w:t>
            </w:r>
          </w:p>
        </w:tc>
      </w:tr>
      <w:tr w:rsidR="0026751E" w:rsidRPr="0026751E" w14:paraId="4414506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61978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lastRenderedPageBreak/>
              <w:t>912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CFFCAD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C14C8E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46B63D7" w14:textId="77777777" w:rsidR="00FB75BD" w:rsidRPr="0026751E" w:rsidRDefault="00FB75BD">
            <w:pPr>
              <w:snapToGrid w:val="0"/>
              <w:jc w:val="left"/>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E1EB8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数据字典管理</w:t>
            </w:r>
          </w:p>
        </w:tc>
      </w:tr>
      <w:tr w:rsidR="0026751E" w:rsidRPr="0026751E" w14:paraId="4B30005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5DADD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913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6E358A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ACC5A40"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CAF3ED0" w14:textId="77777777" w:rsidR="00FB75BD" w:rsidRPr="0026751E" w:rsidRDefault="00FB75BD">
            <w:pPr>
              <w:snapToGrid w:val="0"/>
              <w:jc w:val="left"/>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098B4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业务类型管理</w:t>
            </w:r>
          </w:p>
        </w:tc>
      </w:tr>
      <w:tr w:rsidR="0026751E" w:rsidRPr="0026751E" w14:paraId="5B1E0C0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8A37F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914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091CC3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453E00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C7218D" w14:textId="77777777" w:rsidR="00FB75BD" w:rsidRPr="0026751E" w:rsidRDefault="00FB75BD">
            <w:pPr>
              <w:snapToGrid w:val="0"/>
              <w:jc w:val="left"/>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5ED50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分类分级配置</w:t>
            </w:r>
          </w:p>
        </w:tc>
      </w:tr>
      <w:tr w:rsidR="0026751E" w:rsidRPr="0026751E" w14:paraId="099F56C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BF8C9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915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181F50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1A18B12"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610B9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接口配置</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06F98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119135F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D10CF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916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EEB8FE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FBD2B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数据库权限管控系统</w:t>
            </w: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D00C8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多因素认证</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7E550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568404C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D08D6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917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DCCF96F"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8A1BC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C59405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数据账户管理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0644A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特权账户管控</w:t>
            </w:r>
          </w:p>
        </w:tc>
      </w:tr>
      <w:tr w:rsidR="0026751E" w:rsidRPr="0026751E" w14:paraId="718180B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B8C8F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918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901C6A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2ECD3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2844518" w14:textId="77777777" w:rsidR="00FB75BD" w:rsidRPr="0026751E" w:rsidRDefault="00FB75BD">
            <w:pPr>
              <w:snapToGrid w:val="0"/>
              <w:jc w:val="left"/>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5BA2C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OPT</w:t>
            </w:r>
            <w:r w:rsidRPr="0026751E">
              <w:rPr>
                <w:rFonts w:ascii="微软雅黑" w:eastAsia="微软雅黑" w:hAnsi="微软雅黑" w:cs="微软雅黑"/>
                <w:kern w:val="0"/>
                <w:sz w:val="21"/>
                <w:szCs w:val="21"/>
                <w:lang w:bidi="ar"/>
              </w:rPr>
              <w:t>安全认证</w:t>
            </w:r>
          </w:p>
        </w:tc>
      </w:tr>
      <w:tr w:rsidR="0026751E" w:rsidRPr="0026751E" w14:paraId="425574C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32E79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919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BEA2A1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5DD00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7039428" w14:textId="77777777" w:rsidR="00FB75BD" w:rsidRPr="0026751E" w:rsidRDefault="00FB75BD">
            <w:pPr>
              <w:snapToGrid w:val="0"/>
              <w:jc w:val="left"/>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57B20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账户登录保护</w:t>
            </w:r>
          </w:p>
        </w:tc>
      </w:tr>
      <w:tr w:rsidR="0026751E" w:rsidRPr="0026751E" w14:paraId="589388F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6F00D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920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4810C0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B852E5"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B5104EB" w14:textId="77777777" w:rsidR="00FB75BD" w:rsidRPr="0026751E" w:rsidRDefault="00FB75BD">
            <w:pPr>
              <w:snapToGrid w:val="0"/>
              <w:jc w:val="left"/>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366A2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免密登录</w:t>
            </w:r>
          </w:p>
        </w:tc>
      </w:tr>
      <w:tr w:rsidR="0026751E" w:rsidRPr="0026751E" w14:paraId="3F69EB9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FAAFB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921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234EC7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601594"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82896C6" w14:textId="77777777" w:rsidR="00FB75BD" w:rsidRPr="0026751E" w:rsidRDefault="00FB75BD">
            <w:pPr>
              <w:snapToGrid w:val="0"/>
              <w:jc w:val="left"/>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2CF2C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僵尸账户监测</w:t>
            </w:r>
          </w:p>
        </w:tc>
      </w:tr>
      <w:tr w:rsidR="0026751E" w:rsidRPr="0026751E" w14:paraId="4A64F20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800E5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922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4B4186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19ACC4"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005CA9F" w14:textId="77777777" w:rsidR="00FB75BD" w:rsidRPr="0026751E" w:rsidRDefault="00FB75BD">
            <w:pPr>
              <w:snapToGrid w:val="0"/>
              <w:jc w:val="left"/>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3B136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运维脱敏</w:t>
            </w:r>
          </w:p>
        </w:tc>
      </w:tr>
      <w:tr w:rsidR="0026751E" w:rsidRPr="0026751E" w14:paraId="2D45420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A5973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923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4A6D3F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1DE93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989D2F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数据库权限控制</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6EB5E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敏感数据访问控制</w:t>
            </w:r>
          </w:p>
        </w:tc>
      </w:tr>
      <w:tr w:rsidR="0026751E" w:rsidRPr="0026751E" w14:paraId="088A465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03AC1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924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8EEA1A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BBC08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ED604D6" w14:textId="77777777" w:rsidR="00FB75BD" w:rsidRPr="0026751E" w:rsidRDefault="00FB75BD">
            <w:pPr>
              <w:snapToGrid w:val="0"/>
              <w:jc w:val="left"/>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84610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返回行限制</w:t>
            </w:r>
          </w:p>
        </w:tc>
      </w:tr>
      <w:tr w:rsidR="0026751E" w:rsidRPr="0026751E" w14:paraId="36F7B50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B975C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925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4E8755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EB465A"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F6D52C" w14:textId="77777777" w:rsidR="00FB75BD" w:rsidRPr="0026751E" w:rsidRDefault="00FB75BD">
            <w:pPr>
              <w:snapToGrid w:val="0"/>
              <w:jc w:val="left"/>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5CB0C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访问频次限制</w:t>
            </w:r>
          </w:p>
        </w:tc>
      </w:tr>
      <w:tr w:rsidR="0026751E" w:rsidRPr="0026751E" w14:paraId="01F1747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E91CA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926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4FE31D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46CB4E9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92BAE5" w14:textId="77777777" w:rsidR="00FB75BD" w:rsidRPr="0026751E" w:rsidRDefault="00FB75BD">
            <w:pPr>
              <w:snapToGrid w:val="0"/>
              <w:jc w:val="left"/>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1893F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危险操作防范</w:t>
            </w:r>
          </w:p>
        </w:tc>
      </w:tr>
      <w:tr w:rsidR="0026751E" w:rsidRPr="0026751E" w14:paraId="3B7114A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0D3F9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927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24CB9C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80693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D522C11" w14:textId="77777777" w:rsidR="00FB75BD" w:rsidRPr="0026751E" w:rsidRDefault="00FB75BD">
            <w:pPr>
              <w:snapToGrid w:val="0"/>
              <w:jc w:val="left"/>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71590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危险操作恢复</w:t>
            </w:r>
          </w:p>
        </w:tc>
      </w:tr>
      <w:tr w:rsidR="0026751E" w:rsidRPr="0026751E" w14:paraId="72888B2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31D34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928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836D1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FCCF9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7B5A615" w14:textId="77777777" w:rsidR="00FB75BD" w:rsidRPr="0026751E" w:rsidRDefault="00FB75BD">
            <w:pPr>
              <w:snapToGrid w:val="0"/>
              <w:jc w:val="left"/>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B14A9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应用防假冒</w:t>
            </w:r>
          </w:p>
        </w:tc>
      </w:tr>
      <w:tr w:rsidR="0026751E" w:rsidRPr="0026751E" w14:paraId="4EFD0CB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50403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929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0BD975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62BD9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10286B" w14:textId="77777777" w:rsidR="00FB75BD" w:rsidRPr="0026751E" w:rsidRDefault="00FB75BD">
            <w:pPr>
              <w:snapToGrid w:val="0"/>
              <w:jc w:val="left"/>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EB4D3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应用指纹</w:t>
            </w:r>
          </w:p>
        </w:tc>
      </w:tr>
      <w:tr w:rsidR="0026751E" w:rsidRPr="0026751E" w14:paraId="170DF4A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DEBAD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930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B3114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BAA2FE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数据脱敏系统</w:t>
            </w: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FC6E5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数据源适配</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22972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2421F87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6EC48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931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D76CC3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85D512"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64BBAB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脱敏处理引擎</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474B5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原始特征保留</w:t>
            </w:r>
          </w:p>
        </w:tc>
      </w:tr>
      <w:tr w:rsidR="0026751E" w:rsidRPr="0026751E" w14:paraId="4DD4DE3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44EB9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932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D0DFA1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3F6558"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71FD4E2" w14:textId="77777777" w:rsidR="00FB75BD" w:rsidRPr="0026751E" w:rsidRDefault="00FB75BD">
            <w:pPr>
              <w:snapToGrid w:val="0"/>
              <w:jc w:val="left"/>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36BBF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业务规则关联性</w:t>
            </w:r>
          </w:p>
        </w:tc>
      </w:tr>
      <w:tr w:rsidR="0026751E" w:rsidRPr="0026751E" w14:paraId="3AECF72D"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5E0A1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933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4B62F50"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41B57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FDAEF1E" w14:textId="77777777" w:rsidR="00FB75BD" w:rsidRPr="0026751E" w:rsidRDefault="00FB75BD">
            <w:pPr>
              <w:snapToGrid w:val="0"/>
              <w:jc w:val="left"/>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1432C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数据逻辑一致性</w:t>
            </w:r>
          </w:p>
        </w:tc>
      </w:tr>
      <w:tr w:rsidR="0026751E" w:rsidRPr="0026751E" w14:paraId="395895C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D34EF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934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88A315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9423AF"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29D02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脱敏规则设置</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246C3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04FC5FA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75FF2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935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7CA668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CCA123"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4E8FD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脱敏任务分发</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F1C41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61D6AD0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EF480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936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6AB797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5F3E78"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EC479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数据流处理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82C54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31430CC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B7B70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937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9F5AC8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E8DC90"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623D2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脱敏算法</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D0EDE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1B7B216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4F380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938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25C57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15BE40"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306A6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脱敏数据复敏</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6FB4E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0AAC5E0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BD94C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939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D019C1D"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CEEE1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A917F6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脱敏作业管理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D0E34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脱敏任务调度</w:t>
            </w:r>
          </w:p>
        </w:tc>
      </w:tr>
      <w:tr w:rsidR="0026751E" w:rsidRPr="0026751E" w14:paraId="02DE0F4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A1269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940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E51363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9A600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963E536" w14:textId="77777777" w:rsidR="00FB75BD" w:rsidRPr="0026751E" w:rsidRDefault="00FB75BD">
            <w:pPr>
              <w:snapToGrid w:val="0"/>
              <w:jc w:val="left"/>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5D003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脏数据处理</w:t>
            </w:r>
          </w:p>
        </w:tc>
      </w:tr>
      <w:tr w:rsidR="0026751E" w:rsidRPr="0026751E" w14:paraId="443E987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FCF3B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941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21E2339"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3A229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64DCF5F" w14:textId="77777777" w:rsidR="00FB75BD" w:rsidRPr="0026751E" w:rsidRDefault="00FB75BD">
            <w:pPr>
              <w:snapToGrid w:val="0"/>
              <w:jc w:val="left"/>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196B8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黑白名单脱敏</w:t>
            </w:r>
          </w:p>
        </w:tc>
      </w:tr>
      <w:tr w:rsidR="0026751E" w:rsidRPr="0026751E" w14:paraId="39A6BCE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6C148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942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D5D40B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8857A4"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296FA08" w14:textId="77777777" w:rsidR="00FB75BD" w:rsidRPr="0026751E" w:rsidRDefault="00FB75BD">
            <w:pPr>
              <w:snapToGrid w:val="0"/>
              <w:jc w:val="left"/>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02DB5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分级联动脱敏</w:t>
            </w:r>
          </w:p>
        </w:tc>
      </w:tr>
      <w:tr w:rsidR="0026751E" w:rsidRPr="0026751E" w14:paraId="4AA7FE8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A8D6C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943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443B43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652607"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70AD0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API</w:t>
            </w:r>
            <w:r w:rsidRPr="0026751E">
              <w:rPr>
                <w:rFonts w:ascii="微软雅黑" w:eastAsia="微软雅黑" w:hAnsi="微软雅黑" w:cs="微软雅黑"/>
                <w:kern w:val="0"/>
                <w:sz w:val="21"/>
                <w:szCs w:val="21"/>
                <w:lang w:bidi="ar"/>
              </w:rPr>
              <w:t>接口调用</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AB31F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14A0EDDF"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DC9DA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944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F988E8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A14EE6"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5CB6A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数据脱敏报表</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D904F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190371A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D251E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945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9E3A6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346A7F"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E6707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脱敏系统安全</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764A0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2AEDD6B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2BA52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946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96AA2D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F56F9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数据安全多租户管理平台</w:t>
            </w: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4C5CB4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平台构架设计</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13D56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用户权限体系设计</w:t>
            </w:r>
          </w:p>
        </w:tc>
      </w:tr>
      <w:tr w:rsidR="0026751E" w:rsidRPr="0026751E" w14:paraId="1D24289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53C4B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947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5AF5A5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2A2AC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B7F1D5" w14:textId="77777777" w:rsidR="00FB75BD" w:rsidRPr="0026751E" w:rsidRDefault="00FB75BD">
            <w:pPr>
              <w:snapToGrid w:val="0"/>
              <w:jc w:val="left"/>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C57B9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流程体系设计</w:t>
            </w:r>
          </w:p>
        </w:tc>
      </w:tr>
      <w:tr w:rsidR="0026751E" w:rsidRPr="0026751E" w14:paraId="01C48B01"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366B7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lastRenderedPageBreak/>
              <w:t>948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5C4C38A"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8E57C7"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CA548B" w14:textId="77777777" w:rsidR="00FB75BD" w:rsidRPr="0026751E" w:rsidRDefault="00FB75BD">
            <w:pPr>
              <w:snapToGrid w:val="0"/>
              <w:jc w:val="left"/>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1A3DD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权限透明化系统设计</w:t>
            </w:r>
          </w:p>
        </w:tc>
      </w:tr>
      <w:tr w:rsidR="0026751E" w:rsidRPr="0026751E" w14:paraId="39DD5D12"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15438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949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CDA68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1A79A6D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8014E62" w14:textId="77777777" w:rsidR="00FB75BD" w:rsidRPr="0026751E" w:rsidRDefault="00FB75BD">
            <w:pPr>
              <w:snapToGrid w:val="0"/>
              <w:jc w:val="left"/>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28D0C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安全应用汇聚设计</w:t>
            </w:r>
          </w:p>
        </w:tc>
      </w:tr>
      <w:tr w:rsidR="0026751E" w:rsidRPr="0026751E" w14:paraId="72698BDB"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48572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950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E4538C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A1208F"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6AF32E" w14:textId="77777777" w:rsidR="00FB75BD" w:rsidRPr="0026751E" w:rsidRDefault="00FB75BD">
            <w:pPr>
              <w:snapToGrid w:val="0"/>
              <w:jc w:val="left"/>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FFEE6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安全资产管理设计</w:t>
            </w:r>
          </w:p>
        </w:tc>
      </w:tr>
      <w:tr w:rsidR="0026751E" w:rsidRPr="0026751E" w14:paraId="53DCF58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273CD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951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A56ECE3"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CA8AF2"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412E8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统一数据源管理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A27E8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0EE7823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C533C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952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E616344"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2A0418"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EBBEC6"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统一数据安全身份管理</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02724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07F5C5B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7B18B9"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953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7705982"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26A41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1712A3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UEBA</w:t>
            </w:r>
            <w:r w:rsidRPr="0026751E">
              <w:rPr>
                <w:rFonts w:ascii="微软雅黑" w:eastAsia="微软雅黑" w:hAnsi="微软雅黑" w:cs="微软雅黑"/>
                <w:kern w:val="0"/>
                <w:sz w:val="21"/>
                <w:szCs w:val="21"/>
                <w:lang w:bidi="ar"/>
              </w:rPr>
              <w:t>分析模型</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6C89F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资产和身份画像</w:t>
            </w:r>
          </w:p>
        </w:tc>
      </w:tr>
      <w:tr w:rsidR="0026751E" w:rsidRPr="0026751E" w14:paraId="585D3159"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AEB00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954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AA4FA3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462067B3"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3715B1" w14:textId="77777777" w:rsidR="00FB75BD" w:rsidRPr="0026751E" w:rsidRDefault="00FB75BD">
            <w:pPr>
              <w:snapToGrid w:val="0"/>
              <w:jc w:val="left"/>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481512"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异常检测</w:t>
            </w:r>
          </w:p>
        </w:tc>
      </w:tr>
      <w:tr w:rsidR="0026751E" w:rsidRPr="0026751E" w14:paraId="5C7C0EE7"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3B0D0F"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955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70B73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32813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594F873" w14:textId="77777777" w:rsidR="00FB75BD" w:rsidRPr="0026751E" w:rsidRDefault="00FB75BD">
            <w:pPr>
              <w:snapToGrid w:val="0"/>
              <w:jc w:val="left"/>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0C0DDA"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强化学习</w:t>
            </w:r>
          </w:p>
        </w:tc>
      </w:tr>
      <w:tr w:rsidR="0026751E" w:rsidRPr="0026751E" w14:paraId="230D460C"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54A24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956</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FE2B9B7"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FB6A3D"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2767F2" w14:textId="77777777" w:rsidR="00FB75BD" w:rsidRPr="0026751E" w:rsidRDefault="00FB75BD">
            <w:pPr>
              <w:snapToGrid w:val="0"/>
              <w:jc w:val="left"/>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CB9B2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风险评分</w:t>
            </w:r>
          </w:p>
        </w:tc>
      </w:tr>
      <w:tr w:rsidR="0026751E" w:rsidRPr="0026751E" w14:paraId="1C7ADF7A"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450A62"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957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6AC2B2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FFE03E"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44A6E0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安全组件监管</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6C1BF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网关管理</w:t>
            </w:r>
          </w:p>
        </w:tc>
      </w:tr>
      <w:tr w:rsidR="0026751E" w:rsidRPr="0026751E" w14:paraId="1BC7FB5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DC1CF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958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75115A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B8E8FC"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CCED74C" w14:textId="77777777" w:rsidR="00FB75BD" w:rsidRPr="0026751E" w:rsidRDefault="00FB75BD">
            <w:pPr>
              <w:snapToGrid w:val="0"/>
              <w:jc w:val="left"/>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2670F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设备管理</w:t>
            </w:r>
          </w:p>
        </w:tc>
      </w:tr>
      <w:tr w:rsidR="0026751E" w:rsidRPr="0026751E" w14:paraId="3C132DE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00E82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959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7D713EE"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2483A6"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DB709E" w14:textId="77777777" w:rsidR="00FB75BD" w:rsidRPr="0026751E" w:rsidRDefault="00FB75BD">
            <w:pPr>
              <w:snapToGrid w:val="0"/>
              <w:jc w:val="left"/>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7C13E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阈值设置与监控告警</w:t>
            </w:r>
          </w:p>
        </w:tc>
      </w:tr>
      <w:tr w:rsidR="0026751E" w:rsidRPr="0026751E" w14:paraId="18C5B4C8"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D3B86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960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355181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89DC55"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D688A3"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日志集中收集与关联分析</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44B44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3D423FFE"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B5291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961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7F5EEF6"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DD0F3D"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9E4FA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策略集中管控</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62B839"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1AF3390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9DD295"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962</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EA479C5"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56E033A9" w14:textId="77777777" w:rsidR="00FB75BD" w:rsidRPr="0026751E" w:rsidRDefault="00FB75BD">
            <w:pPr>
              <w:snapToGrid w:val="0"/>
              <w:jc w:val="center"/>
              <w:rPr>
                <w:rFonts w:ascii="微软雅黑" w:eastAsia="微软雅黑" w:hAnsi="微软雅黑" w:cs="微软雅黑"/>
                <w:sz w:val="21"/>
                <w:szCs w:val="21"/>
              </w:rPr>
            </w:pP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2AC3F7"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风险监测与响应</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ACD84F"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7B0DE2D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DF6B6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963</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929230B"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322CF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1F3127B"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数据安全态势感知</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18FF7C"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安全态势大屏模块</w:t>
            </w:r>
          </w:p>
        </w:tc>
      </w:tr>
      <w:tr w:rsidR="0026751E" w:rsidRPr="0026751E" w14:paraId="6C048526"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C3D45A"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964</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9B66BE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56ED71"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FDFBE13" w14:textId="77777777" w:rsidR="00FB75BD" w:rsidRPr="0026751E" w:rsidRDefault="00FB75BD">
            <w:pPr>
              <w:snapToGrid w:val="0"/>
              <w:jc w:val="left"/>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8BB75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资产分布态势大屏模块</w:t>
            </w:r>
          </w:p>
        </w:tc>
      </w:tr>
      <w:tr w:rsidR="0026751E" w:rsidRPr="0026751E" w14:paraId="4483B023"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750423"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965</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82C539C" w14:textId="77777777" w:rsidR="00FB75BD" w:rsidRPr="0026751E" w:rsidRDefault="00FB75BD">
            <w:pPr>
              <w:snapToGrid w:val="0"/>
              <w:jc w:val="center"/>
              <w:rPr>
                <w:rFonts w:ascii="微软雅黑" w:eastAsia="微软雅黑" w:hAnsi="微软雅黑" w:cs="微软雅黑"/>
                <w:sz w:val="21"/>
                <w:szCs w:val="21"/>
              </w:rPr>
            </w:pPr>
          </w:p>
        </w:tc>
        <w:tc>
          <w:tcPr>
            <w:tcW w:w="12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90578B" w14:textId="77777777" w:rsidR="00FB75BD" w:rsidRPr="0026751E" w:rsidRDefault="00FB75BD">
            <w:pPr>
              <w:snapToGrid w:val="0"/>
              <w:jc w:val="center"/>
              <w:rPr>
                <w:rFonts w:ascii="微软雅黑" w:eastAsia="微软雅黑" w:hAnsi="微软雅黑" w:cs="微软雅黑"/>
                <w:sz w:val="21"/>
                <w:szCs w:val="21"/>
              </w:rPr>
            </w:pPr>
          </w:p>
        </w:tc>
        <w:tc>
          <w:tcPr>
            <w:tcW w:w="11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77B6175" w14:textId="77777777" w:rsidR="00FB75BD" w:rsidRPr="0026751E" w:rsidRDefault="00FB75BD">
            <w:pPr>
              <w:snapToGrid w:val="0"/>
              <w:jc w:val="left"/>
              <w:rPr>
                <w:rFonts w:ascii="微软雅黑" w:eastAsia="微软雅黑" w:hAnsi="微软雅黑" w:cs="微软雅黑"/>
                <w:sz w:val="2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56D058"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安全设备运行态势大屏模块</w:t>
            </w:r>
          </w:p>
        </w:tc>
      </w:tr>
      <w:tr w:rsidR="0026751E" w:rsidRPr="0026751E" w14:paraId="48E4BF4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09055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966</w:t>
            </w:r>
          </w:p>
        </w:tc>
        <w:tc>
          <w:tcPr>
            <w:tcW w:w="888"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1E66D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密码应用安全</w:t>
            </w:r>
          </w:p>
        </w:tc>
        <w:tc>
          <w:tcPr>
            <w:tcW w:w="12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5B5111"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签名密码服务</w:t>
            </w: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41DDC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E6FF8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5493952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8A97E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967</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F1561A" w14:textId="77777777" w:rsidR="00FB75BD" w:rsidRPr="0026751E" w:rsidRDefault="00FB75BD">
            <w:pPr>
              <w:snapToGrid w:val="0"/>
              <w:jc w:val="center"/>
              <w:rPr>
                <w:rFonts w:ascii="微软雅黑" w:eastAsia="微软雅黑" w:hAnsi="微软雅黑" w:cs="微软雅黑"/>
                <w:sz w:val="21"/>
                <w:szCs w:val="21"/>
              </w:rPr>
            </w:pPr>
          </w:p>
        </w:tc>
        <w:tc>
          <w:tcPr>
            <w:tcW w:w="12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80E23D"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存证管理密码服务</w:t>
            </w: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73F9E1"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4614AB"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2A3F20D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CCBE8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968</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B5E29D" w14:textId="77777777" w:rsidR="00FB75BD" w:rsidRPr="0026751E" w:rsidRDefault="00FB75BD">
            <w:pPr>
              <w:snapToGrid w:val="0"/>
              <w:jc w:val="center"/>
              <w:rPr>
                <w:rFonts w:ascii="微软雅黑" w:eastAsia="微软雅黑" w:hAnsi="微软雅黑" w:cs="微软雅黑"/>
                <w:sz w:val="21"/>
                <w:szCs w:val="21"/>
              </w:rPr>
            </w:pPr>
          </w:p>
        </w:tc>
        <w:tc>
          <w:tcPr>
            <w:tcW w:w="12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C362E5"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时间戳密码服务</w:t>
            </w: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B5DE6E"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2309E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3A8615C4"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DB5D46"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969</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449634B9" w14:textId="77777777" w:rsidR="00FB75BD" w:rsidRPr="0026751E" w:rsidRDefault="00FB75BD">
            <w:pPr>
              <w:snapToGrid w:val="0"/>
              <w:jc w:val="center"/>
              <w:rPr>
                <w:rFonts w:ascii="微软雅黑" w:eastAsia="微软雅黑" w:hAnsi="微软雅黑" w:cs="微软雅黑"/>
                <w:sz w:val="21"/>
                <w:szCs w:val="21"/>
              </w:rPr>
            </w:pPr>
          </w:p>
        </w:tc>
        <w:tc>
          <w:tcPr>
            <w:tcW w:w="12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71856E"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密钥管理服务</w:t>
            </w: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18C034"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924C4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4891F0D0"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FDDA58"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970</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AE2926" w14:textId="77777777" w:rsidR="00FB75BD" w:rsidRPr="0026751E" w:rsidRDefault="00FB75BD">
            <w:pPr>
              <w:snapToGrid w:val="0"/>
              <w:jc w:val="center"/>
              <w:rPr>
                <w:rFonts w:ascii="微软雅黑" w:eastAsia="微软雅黑" w:hAnsi="微软雅黑" w:cs="微软雅黑"/>
                <w:sz w:val="21"/>
                <w:szCs w:val="21"/>
              </w:rPr>
            </w:pPr>
          </w:p>
        </w:tc>
        <w:tc>
          <w:tcPr>
            <w:tcW w:w="12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6D8614"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数据加解密服务</w:t>
            </w: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BD56A0"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B11C2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r w:rsidR="0026751E" w:rsidRPr="0026751E" w14:paraId="73A24305" w14:textId="77777777">
        <w:tc>
          <w:tcPr>
            <w:tcW w:w="4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D04417"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971</w:t>
            </w:r>
          </w:p>
        </w:tc>
        <w:tc>
          <w:tcPr>
            <w:tcW w:w="88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D0E8BE" w14:textId="77777777" w:rsidR="00FB75BD" w:rsidRPr="0026751E" w:rsidRDefault="00FB75BD">
            <w:pPr>
              <w:snapToGrid w:val="0"/>
              <w:jc w:val="center"/>
              <w:rPr>
                <w:rFonts w:ascii="微软雅黑" w:eastAsia="微软雅黑" w:hAnsi="微软雅黑" w:cs="微软雅黑"/>
                <w:sz w:val="21"/>
                <w:szCs w:val="21"/>
              </w:rPr>
            </w:pPr>
          </w:p>
        </w:tc>
        <w:tc>
          <w:tcPr>
            <w:tcW w:w="12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7D9850" w14:textId="77777777" w:rsidR="00FB75BD" w:rsidRPr="0026751E" w:rsidRDefault="001522BF">
            <w:pPr>
              <w:widowControl/>
              <w:snapToGrid w:val="0"/>
              <w:jc w:val="left"/>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SSL</w:t>
            </w:r>
            <w:r w:rsidRPr="0026751E">
              <w:rPr>
                <w:rFonts w:ascii="微软雅黑" w:eastAsia="微软雅黑" w:hAnsi="微软雅黑" w:cs="微软雅黑"/>
                <w:kern w:val="0"/>
                <w:sz w:val="21"/>
                <w:szCs w:val="21"/>
                <w:lang w:bidi="ar"/>
              </w:rPr>
              <w:t>网关服务</w:t>
            </w:r>
          </w:p>
        </w:tc>
        <w:tc>
          <w:tcPr>
            <w:tcW w:w="114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49265C"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513D1D" w14:textId="77777777" w:rsidR="00FB75BD" w:rsidRPr="0026751E" w:rsidRDefault="001522BF">
            <w:pPr>
              <w:widowControl/>
              <w:snapToGrid w:val="0"/>
              <w:jc w:val="center"/>
              <w:textAlignment w:val="center"/>
              <w:rPr>
                <w:rFonts w:ascii="微软雅黑" w:eastAsia="微软雅黑" w:hAnsi="微软雅黑" w:cs="微软雅黑"/>
                <w:sz w:val="21"/>
                <w:szCs w:val="21"/>
              </w:rPr>
            </w:pPr>
            <w:r w:rsidRPr="0026751E">
              <w:rPr>
                <w:rFonts w:ascii="微软雅黑" w:eastAsia="微软雅黑" w:hAnsi="微软雅黑" w:cs="微软雅黑"/>
                <w:kern w:val="0"/>
                <w:sz w:val="21"/>
                <w:szCs w:val="21"/>
                <w:lang w:bidi="ar"/>
              </w:rPr>
              <w:t>/</w:t>
            </w:r>
          </w:p>
        </w:tc>
      </w:tr>
    </w:tbl>
    <w:p w14:paraId="32F20D94" w14:textId="77777777" w:rsidR="00FB75BD" w:rsidRPr="0026751E" w:rsidRDefault="001522BF">
      <w:pPr>
        <w:pStyle w:val="37"/>
        <w:tabs>
          <w:tab w:val="left" w:pos="1152"/>
        </w:tabs>
        <w:snapToGrid w:val="0"/>
        <w:spacing w:before="0" w:after="0" w:line="440" w:lineRule="exact"/>
        <w:ind w:firstLineChars="200" w:firstLine="420"/>
        <w:jc w:val="left"/>
        <w:rPr>
          <w:rFonts w:ascii="微软雅黑" w:eastAsia="微软雅黑" w:hAnsi="微软雅黑" w:cs="微软雅黑"/>
          <w:sz w:val="21"/>
          <w:szCs w:val="21"/>
        </w:rPr>
      </w:pP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公共数据服务门户子系统建设</w:t>
      </w:r>
    </w:p>
    <w:p w14:paraId="0AFFBCDD"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本期项目需建设重庆市公共数据服务门户子系统，</w:t>
      </w:r>
      <w:r w:rsidRPr="0026751E">
        <w:rPr>
          <w:rFonts w:ascii="微软雅黑" w:eastAsia="微软雅黑" w:hAnsi="微软雅黑" w:cs="微软雅黑" w:hint="eastAsia"/>
          <w:sz w:val="21"/>
          <w:szCs w:val="21"/>
          <w:lang w:eastAsia="zh-Hans"/>
        </w:rPr>
        <w:t>为市、区县、乡镇（街道）三级部门用户提供的公共数据资源管理系统各子系统的统一入口。通过集成市、区县、乡镇（街道）三级用户体系，建设统一用户中心，实现公共数据资源管理系统各子系统的用户、权限统一管理；通过集成公共数据资源管理系统各环节的关键指标，建设数据驾驶舱，为数据管理单位精准决策提供有力数据支撑；通过集成公共数据资源管理系统各子系统的待办事项与消息通知，形成统一待办事项与消息中心，为各级用户提供公共数据资源管理系统一站式、一体化便捷体验</w:t>
      </w:r>
      <w:r w:rsidRPr="0026751E">
        <w:rPr>
          <w:rFonts w:ascii="微软雅黑" w:eastAsia="微软雅黑" w:hAnsi="微软雅黑" w:cs="微软雅黑" w:hint="eastAsia"/>
          <w:sz w:val="21"/>
          <w:szCs w:val="21"/>
        </w:rPr>
        <w:t>。</w:t>
      </w:r>
    </w:p>
    <w:p w14:paraId="0FFD1273"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公共数据服务门户子系统功能建设要求如下：</w:t>
      </w:r>
    </w:p>
    <w:p w14:paraId="7AB98709"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lastRenderedPageBreak/>
        <w:t>1.1</w:t>
      </w:r>
      <w:r w:rsidRPr="0026751E">
        <w:rPr>
          <w:rFonts w:ascii="微软雅黑" w:eastAsia="微软雅黑" w:hAnsi="微软雅黑" w:cs="微软雅黑" w:hint="eastAsia"/>
          <w:sz w:val="21"/>
          <w:szCs w:val="21"/>
        </w:rPr>
        <w:t>消息通知</w:t>
      </w:r>
    </w:p>
    <w:p w14:paraId="3A7E6C7D"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1.1.1</w:t>
      </w:r>
      <w:r w:rsidRPr="0026751E">
        <w:rPr>
          <w:rFonts w:ascii="微软雅黑" w:eastAsia="微软雅黑" w:hAnsi="微软雅黑" w:cs="微软雅黑" w:hint="eastAsia"/>
          <w:sz w:val="21"/>
          <w:szCs w:val="21"/>
        </w:rPr>
        <w:t>通知公告管理</w:t>
      </w:r>
    </w:p>
    <w:p w14:paraId="1F14D9F1"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提供通知公告功能帮助运营人员发布数据管理运营相关政策、知识、工作指南等最新动态讯息，加强与业务单位之间的联系。</w:t>
      </w:r>
    </w:p>
    <w:p w14:paraId="7DF9C6EB"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eastAsia="zh-Hans"/>
        </w:rPr>
        <w:t>运营管理人员只需在通知公告的管理后台，维护并发布通知公告信息。已发布成功的通知公告会展示在首页工作台中，展示方式包括通知公告轮播与通知公告列表两种。</w:t>
      </w:r>
      <w:r w:rsidRPr="0026751E">
        <w:rPr>
          <w:rFonts w:ascii="微软雅黑" w:eastAsia="微软雅黑" w:hAnsi="微软雅黑" w:cs="微软雅黑" w:hint="eastAsia"/>
          <w:sz w:val="21"/>
          <w:szCs w:val="21"/>
        </w:rPr>
        <w:t>在通知公告轮播模块中，展示最新发布的</w:t>
      </w:r>
      <w:r w:rsidRPr="0026751E">
        <w:rPr>
          <w:rFonts w:ascii="微软雅黑" w:eastAsia="微软雅黑" w:hAnsi="微软雅黑" w:cs="微软雅黑" w:hint="eastAsia"/>
          <w:sz w:val="21"/>
          <w:szCs w:val="21"/>
        </w:rPr>
        <w:t>3</w:t>
      </w:r>
      <w:r w:rsidRPr="0026751E">
        <w:rPr>
          <w:rFonts w:ascii="微软雅黑" w:eastAsia="微软雅黑" w:hAnsi="微软雅黑" w:cs="微软雅黑" w:hint="eastAsia"/>
          <w:sz w:val="21"/>
          <w:szCs w:val="21"/>
        </w:rPr>
        <w:t>条公告，每条公告展示公告标题。轮播模块提供通知公告列表入口。通知公告详情中可展示附件相关信息，允许用户下载附件，支持下载</w:t>
      </w:r>
      <w:r w:rsidRPr="0026751E">
        <w:rPr>
          <w:rFonts w:ascii="微软雅黑" w:eastAsia="微软雅黑" w:hAnsi="微软雅黑" w:cs="微软雅黑" w:hint="eastAsia"/>
          <w:sz w:val="21"/>
          <w:szCs w:val="21"/>
        </w:rPr>
        <w:t>docx</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xlsx</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png</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jpg</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pdf</w:t>
      </w:r>
      <w:r w:rsidRPr="0026751E">
        <w:rPr>
          <w:rFonts w:ascii="微软雅黑" w:eastAsia="微软雅黑" w:hAnsi="微软雅黑" w:cs="微软雅黑" w:hint="eastAsia"/>
          <w:sz w:val="21"/>
          <w:szCs w:val="21"/>
        </w:rPr>
        <w:t>类型的附件。</w:t>
      </w:r>
    </w:p>
    <w:p w14:paraId="72511370"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应能够支</w:t>
      </w:r>
      <w:r w:rsidRPr="0026751E">
        <w:rPr>
          <w:rFonts w:ascii="微软雅黑" w:eastAsia="微软雅黑" w:hAnsi="微软雅黑" w:cs="微软雅黑" w:hint="eastAsia"/>
          <w:sz w:val="21"/>
          <w:szCs w:val="21"/>
        </w:rPr>
        <w:t>持用户使用新增</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编辑按钮进入新增</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编辑通知页面，允许输入标题、内容、附件等信息，附件支持</w:t>
      </w:r>
      <w:r w:rsidRPr="0026751E">
        <w:rPr>
          <w:rFonts w:ascii="微软雅黑" w:eastAsia="微软雅黑" w:hAnsi="微软雅黑" w:cs="微软雅黑" w:hint="eastAsia"/>
          <w:sz w:val="21"/>
          <w:szCs w:val="21"/>
        </w:rPr>
        <w:t>docx</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xlsx</w:t>
      </w:r>
      <w:r w:rsidRPr="0026751E">
        <w:rPr>
          <w:rFonts w:ascii="微软雅黑" w:eastAsia="微软雅黑" w:hAnsi="微软雅黑" w:cs="微软雅黑" w:hint="eastAsia"/>
          <w:sz w:val="21"/>
          <w:szCs w:val="21"/>
        </w:rPr>
        <w:t>等多种格式。提供保存、更新、发布通知公告服务。</w:t>
      </w:r>
    </w:p>
    <w:p w14:paraId="2B63A973"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1.1.2</w:t>
      </w:r>
      <w:r w:rsidRPr="0026751E">
        <w:rPr>
          <w:rFonts w:ascii="微软雅黑" w:eastAsia="微软雅黑" w:hAnsi="微软雅黑" w:cs="微软雅黑" w:hint="eastAsia"/>
          <w:sz w:val="21"/>
          <w:szCs w:val="21"/>
        </w:rPr>
        <w:t>消息中心</w:t>
      </w:r>
    </w:p>
    <w:p w14:paraId="29685AB3"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eastAsia="zh-Hans"/>
        </w:rPr>
        <w:t>门户工作台</w:t>
      </w: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提供统一消息中心服务，对接数据目录、治理等各业务系统，接收业务工单最新审批结果、运营推送等消息通知，并按照全部、运营推送、工单处理等类目，进行消息数据分类，帮助业务人员及时查看重点工作通知。</w:t>
      </w:r>
      <w:r w:rsidRPr="0026751E">
        <w:rPr>
          <w:rFonts w:ascii="微软雅黑" w:eastAsia="微软雅黑" w:hAnsi="微软雅黑" w:cs="微软雅黑" w:hint="eastAsia"/>
          <w:sz w:val="21"/>
          <w:szCs w:val="21"/>
        </w:rPr>
        <w:t>消息中心的入口应能够提供未读消息标记功能，按消息状态分为全部、未读、已读；按通知类型分为全部、运营通知、工单处理、运维预警。列表展示</w:t>
      </w:r>
      <w:r w:rsidRPr="0026751E">
        <w:rPr>
          <w:rFonts w:ascii="微软雅黑" w:eastAsia="微软雅黑" w:hAnsi="微软雅黑" w:cs="微软雅黑" w:hint="eastAsia"/>
          <w:sz w:val="21"/>
          <w:szCs w:val="21"/>
        </w:rPr>
        <w:t>消息的标题、发送时间、未读状态、已读状态等信息。</w:t>
      </w:r>
    </w:p>
    <w:p w14:paraId="236C482A"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消息中心应能够支持根据用户权限推送相应消息。</w:t>
      </w:r>
    </w:p>
    <w:p w14:paraId="0C194382"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1.2</w:t>
      </w:r>
      <w:r w:rsidRPr="0026751E">
        <w:rPr>
          <w:rFonts w:ascii="微软雅黑" w:eastAsia="微软雅黑" w:hAnsi="微软雅黑" w:cs="微软雅黑" w:hint="eastAsia"/>
          <w:sz w:val="21"/>
          <w:szCs w:val="21"/>
        </w:rPr>
        <w:t>快捷入口</w:t>
      </w:r>
    </w:p>
    <w:p w14:paraId="403F9A4F"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提供政务数据平台各子系统的快捷入口，实现目录管理、供需对接、共享网关、数据治理等系统的的统一认证集成跳转。示例：</w:t>
      </w:r>
    </w:p>
    <w:p w14:paraId="630F987F"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数据目录入口：根据数据目录子系统的运行环境及入口链接特征，通过请求协议、安全认证、统一用户特征识别，实现从公共数据服务门户子系统系统直接免登进入数据目录子系统。</w:t>
      </w:r>
    </w:p>
    <w:p w14:paraId="685A2B22"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1.3</w:t>
      </w:r>
      <w:r w:rsidRPr="0026751E">
        <w:rPr>
          <w:rFonts w:ascii="微软雅黑" w:eastAsia="微软雅黑" w:hAnsi="微软雅黑" w:cs="微软雅黑" w:hint="eastAsia"/>
          <w:sz w:val="21"/>
          <w:szCs w:val="21"/>
        </w:rPr>
        <w:t>我的待办</w:t>
      </w:r>
    </w:p>
    <w:p w14:paraId="66359FE0"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1.3.1</w:t>
      </w:r>
      <w:r w:rsidRPr="0026751E">
        <w:rPr>
          <w:rFonts w:ascii="微软雅黑" w:eastAsia="微软雅黑" w:hAnsi="微软雅黑" w:cs="微软雅黑" w:hint="eastAsia"/>
          <w:sz w:val="21"/>
          <w:szCs w:val="21"/>
        </w:rPr>
        <w:t>我的待办</w:t>
      </w:r>
    </w:p>
    <w:p w14:paraId="32433D20"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用户应能够在工作台查看“我的待办”卡片，卡片提供各子系统的待办事项数量、系统标题等信息；提供各子系统的待办列表页入口。子系统包括数据探查、数据目录、数据治理、数据供需、数据共享等。</w:t>
      </w:r>
      <w:r w:rsidRPr="0026751E">
        <w:rPr>
          <w:rFonts w:ascii="微软雅黑" w:eastAsia="微软雅黑" w:hAnsi="微软雅黑" w:cs="微软雅黑" w:hint="eastAsia"/>
          <w:sz w:val="21"/>
          <w:szCs w:val="21"/>
          <w:lang w:eastAsia="zh-Hans"/>
        </w:rPr>
        <w:t>我的待办</w:t>
      </w:r>
      <w:r w:rsidRPr="0026751E">
        <w:rPr>
          <w:rFonts w:ascii="微软雅黑" w:eastAsia="微软雅黑" w:hAnsi="微软雅黑" w:cs="微软雅黑" w:hint="eastAsia"/>
          <w:sz w:val="21"/>
          <w:szCs w:val="21"/>
        </w:rPr>
        <w:t>列表页</w:t>
      </w:r>
      <w:r w:rsidRPr="0026751E">
        <w:rPr>
          <w:rFonts w:ascii="微软雅黑" w:eastAsia="微软雅黑" w:hAnsi="微软雅黑" w:cs="微软雅黑" w:hint="eastAsia"/>
          <w:sz w:val="21"/>
          <w:szCs w:val="21"/>
          <w:lang w:eastAsia="zh-Hans"/>
        </w:rPr>
        <w:t>集成了各类事项的内容，根据各子系统的业务划分，集成展示当前用户在各子系统的待办事项，可查看待办事项数量、待办事项类型等内容，并支持点击后跳转至各子系统进行待办处理。</w:t>
      </w:r>
      <w:r w:rsidRPr="0026751E">
        <w:rPr>
          <w:rFonts w:ascii="微软雅黑" w:eastAsia="微软雅黑" w:hAnsi="微软雅黑" w:cs="微软雅黑" w:hint="eastAsia"/>
          <w:sz w:val="21"/>
          <w:szCs w:val="21"/>
        </w:rPr>
        <w:t>用户仅可查看开启订阅状态的待办，支持通过入口跳转到具体待办事项处理地址，已处理的待办自动从列表中移除。</w:t>
      </w:r>
    </w:p>
    <w:p w14:paraId="588CCBEA"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lastRenderedPageBreak/>
        <w:t>1.3.2</w:t>
      </w:r>
      <w:r w:rsidRPr="0026751E">
        <w:rPr>
          <w:rFonts w:ascii="微软雅黑" w:eastAsia="微软雅黑" w:hAnsi="微软雅黑" w:cs="微软雅黑" w:hint="eastAsia"/>
          <w:sz w:val="21"/>
          <w:szCs w:val="21"/>
        </w:rPr>
        <w:t>消息待办配置</w:t>
      </w:r>
    </w:p>
    <w:p w14:paraId="2C77C14D"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拥有相应权限的</w:t>
      </w:r>
      <w:r w:rsidRPr="0026751E">
        <w:rPr>
          <w:rFonts w:ascii="微软雅黑" w:eastAsia="微软雅黑" w:hAnsi="微软雅黑" w:cs="微软雅黑" w:hint="eastAsia"/>
          <w:sz w:val="21"/>
          <w:szCs w:val="21"/>
          <w:lang w:eastAsia="zh-Hans"/>
        </w:rPr>
        <w:t>管理人员</w:t>
      </w:r>
      <w:r w:rsidRPr="0026751E">
        <w:rPr>
          <w:rFonts w:ascii="微软雅黑" w:eastAsia="微软雅黑" w:hAnsi="微软雅黑" w:cs="微软雅黑" w:hint="eastAsia"/>
          <w:sz w:val="21"/>
          <w:szCs w:val="21"/>
        </w:rPr>
        <w:t>应能</w:t>
      </w:r>
      <w:r w:rsidRPr="0026751E">
        <w:rPr>
          <w:rFonts w:ascii="微软雅黑" w:eastAsia="微软雅黑" w:hAnsi="微软雅黑" w:cs="微软雅黑" w:hint="eastAsia"/>
          <w:sz w:val="21"/>
          <w:szCs w:val="21"/>
        </w:rPr>
        <w:t>够</w:t>
      </w:r>
      <w:r w:rsidRPr="0026751E">
        <w:rPr>
          <w:rFonts w:ascii="微软雅黑" w:eastAsia="微软雅黑" w:hAnsi="微软雅黑" w:cs="微软雅黑" w:hint="eastAsia"/>
          <w:sz w:val="21"/>
          <w:szCs w:val="21"/>
          <w:lang w:eastAsia="zh-Hans"/>
        </w:rPr>
        <w:t>在此模块进行待办资源注册配置，包含待办归属的系统、待办资源名称、待办资源编码、待办资源处理地址等信息。配置完成后，各业务系统获取到待办资源编码后，即可面向统一待办中心进行待办资源数据推送，若管理人员开启了相关待办资源的订阅，则业务运营人员则可在我的待办模块接收到属于自己的待办处理任务，进行快速业务办理。</w:t>
      </w:r>
    </w:p>
    <w:p w14:paraId="093F7307"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1.4</w:t>
      </w:r>
      <w:r w:rsidRPr="0026751E">
        <w:rPr>
          <w:rFonts w:ascii="微软雅黑" w:eastAsia="微软雅黑" w:hAnsi="微软雅黑" w:cs="微软雅黑" w:hint="eastAsia"/>
          <w:sz w:val="21"/>
          <w:szCs w:val="21"/>
        </w:rPr>
        <w:t>知识专区</w:t>
      </w:r>
    </w:p>
    <w:p w14:paraId="622C9507" w14:textId="77777777" w:rsidR="00FB75BD" w:rsidRPr="0026751E" w:rsidRDefault="001522BF">
      <w:pPr>
        <w:pStyle w:val="afffffffffffa"/>
        <w:snapToGrid w:val="0"/>
        <w:spacing w:line="440" w:lineRule="exact"/>
        <w:ind w:firstLine="420"/>
        <w:rPr>
          <w:rFonts w:ascii="微软雅黑" w:eastAsia="微软雅黑" w:hAnsi="微软雅黑" w:cs="微软雅黑"/>
          <w:sz w:val="21"/>
          <w:szCs w:val="21"/>
        </w:rPr>
      </w:pPr>
      <w:r w:rsidRPr="0026751E">
        <w:rPr>
          <w:rFonts w:ascii="微软雅黑" w:eastAsia="微软雅黑" w:hAnsi="微软雅黑" w:cs="微软雅黑" w:hint="eastAsia"/>
          <w:kern w:val="2"/>
          <w:sz w:val="21"/>
          <w:szCs w:val="21"/>
          <w:lang w:eastAsia="zh-Hans"/>
        </w:rPr>
        <w:t>知识专区是对公共数据服务门户子系统系统输出的文档资料、公告发布、新闻发布、帮助视频等知识材料进行统一管理。</w:t>
      </w:r>
    </w:p>
    <w:p w14:paraId="635E244D"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1.4.1</w:t>
      </w:r>
      <w:r w:rsidRPr="0026751E">
        <w:rPr>
          <w:rFonts w:ascii="微软雅黑" w:eastAsia="微软雅黑" w:hAnsi="微软雅黑" w:cs="微软雅黑" w:hint="eastAsia"/>
          <w:sz w:val="21"/>
          <w:szCs w:val="21"/>
        </w:rPr>
        <w:t>用户文档</w:t>
      </w:r>
    </w:p>
    <w:p w14:paraId="2DA39A5B"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提供针对各系统用户手册以及系统常用的用户操作文档（文档</w:t>
      </w:r>
      <w:r w:rsidRPr="0026751E">
        <w:rPr>
          <w:rFonts w:ascii="微软雅黑" w:eastAsia="微软雅黑" w:hAnsi="微软雅黑" w:cs="微软雅黑" w:hint="eastAsia"/>
          <w:sz w:val="21"/>
          <w:szCs w:val="21"/>
          <w:lang w:eastAsia="zh-Hans"/>
        </w:rPr>
        <w:t>格式支持</w:t>
      </w:r>
      <w:r w:rsidRPr="0026751E">
        <w:rPr>
          <w:rFonts w:ascii="微软雅黑" w:eastAsia="微软雅黑" w:hAnsi="微软雅黑" w:cs="微软雅黑" w:hint="eastAsia"/>
          <w:sz w:val="21"/>
          <w:szCs w:val="21"/>
          <w:lang w:eastAsia="zh-Hans"/>
        </w:rPr>
        <w:t>docx</w:t>
      </w:r>
      <w:r w:rsidRPr="0026751E">
        <w:rPr>
          <w:rFonts w:ascii="微软雅黑" w:eastAsia="微软雅黑" w:hAnsi="微软雅黑" w:cs="微软雅黑" w:hint="eastAsia"/>
          <w:sz w:val="21"/>
          <w:szCs w:val="21"/>
          <w:lang w:eastAsia="zh-Hans"/>
        </w:rPr>
        <w:t>、</w:t>
      </w:r>
      <w:r w:rsidRPr="0026751E">
        <w:rPr>
          <w:rFonts w:ascii="微软雅黑" w:eastAsia="微软雅黑" w:hAnsi="微软雅黑" w:cs="微软雅黑" w:hint="eastAsia"/>
          <w:sz w:val="21"/>
          <w:szCs w:val="21"/>
          <w:lang w:eastAsia="zh-Hans"/>
        </w:rPr>
        <w:t>xlsx</w:t>
      </w:r>
      <w:r w:rsidRPr="0026751E">
        <w:rPr>
          <w:rFonts w:ascii="微软雅黑" w:eastAsia="微软雅黑" w:hAnsi="微软雅黑" w:cs="微软雅黑" w:hint="eastAsia"/>
          <w:sz w:val="21"/>
          <w:szCs w:val="21"/>
          <w:lang w:eastAsia="zh-Hans"/>
        </w:rPr>
        <w:t>、</w:t>
      </w:r>
      <w:r w:rsidRPr="0026751E">
        <w:rPr>
          <w:rFonts w:ascii="微软雅黑" w:eastAsia="微软雅黑" w:hAnsi="微软雅黑" w:cs="微软雅黑" w:hint="eastAsia"/>
          <w:sz w:val="21"/>
          <w:szCs w:val="21"/>
          <w:lang w:eastAsia="zh-Hans"/>
        </w:rPr>
        <w:t>pptx</w:t>
      </w:r>
      <w:r w:rsidRPr="0026751E">
        <w:rPr>
          <w:rFonts w:ascii="微软雅黑" w:eastAsia="微软雅黑" w:hAnsi="微软雅黑" w:cs="微软雅黑" w:hint="eastAsia"/>
          <w:sz w:val="21"/>
          <w:szCs w:val="21"/>
          <w:lang w:eastAsia="zh-Hans"/>
        </w:rPr>
        <w:t>、</w:t>
      </w:r>
      <w:r w:rsidRPr="0026751E">
        <w:rPr>
          <w:rFonts w:ascii="微软雅黑" w:eastAsia="微软雅黑" w:hAnsi="微软雅黑" w:cs="微软雅黑" w:hint="eastAsia"/>
          <w:sz w:val="21"/>
          <w:szCs w:val="21"/>
          <w:lang w:eastAsia="zh-Hans"/>
        </w:rPr>
        <w:t>pdf</w:t>
      </w:r>
      <w:r w:rsidRPr="0026751E">
        <w:rPr>
          <w:rFonts w:ascii="微软雅黑" w:eastAsia="微软雅黑" w:hAnsi="微软雅黑" w:cs="微软雅黑" w:hint="eastAsia"/>
          <w:sz w:val="21"/>
          <w:szCs w:val="21"/>
          <w:lang w:eastAsia="zh-Hans"/>
        </w:rPr>
        <w:t>、</w:t>
      </w:r>
      <w:r w:rsidRPr="0026751E">
        <w:rPr>
          <w:rFonts w:ascii="微软雅黑" w:eastAsia="微软雅黑" w:hAnsi="微软雅黑" w:cs="微软雅黑" w:hint="eastAsia"/>
          <w:sz w:val="21"/>
          <w:szCs w:val="21"/>
          <w:lang w:eastAsia="zh-Hans"/>
        </w:rPr>
        <w:t>jpg</w:t>
      </w:r>
      <w:r w:rsidRPr="0026751E">
        <w:rPr>
          <w:rFonts w:ascii="微软雅黑" w:eastAsia="微软雅黑" w:hAnsi="微软雅黑" w:cs="微软雅黑" w:hint="eastAsia"/>
          <w:sz w:val="21"/>
          <w:szCs w:val="21"/>
          <w:lang w:eastAsia="zh-Hans"/>
        </w:rPr>
        <w:t>、</w:t>
      </w:r>
      <w:r w:rsidRPr="0026751E">
        <w:rPr>
          <w:rFonts w:ascii="微软雅黑" w:eastAsia="微软雅黑" w:hAnsi="微软雅黑" w:cs="微软雅黑" w:hint="eastAsia"/>
          <w:sz w:val="21"/>
          <w:szCs w:val="21"/>
          <w:lang w:eastAsia="zh-Hans"/>
        </w:rPr>
        <w:t>png</w:t>
      </w:r>
      <w:r w:rsidRPr="0026751E">
        <w:rPr>
          <w:rFonts w:ascii="微软雅黑" w:eastAsia="微软雅黑" w:hAnsi="微软雅黑" w:cs="微软雅黑" w:hint="eastAsia"/>
          <w:sz w:val="21"/>
          <w:szCs w:val="21"/>
          <w:lang w:eastAsia="zh-Hans"/>
        </w:rPr>
        <w:t>格式）汇总展示管理功能，同时提供能够进行精确和模糊多条件筛选功能，以及提供各文档的查看、编辑、删除、上传、下载功能。</w:t>
      </w:r>
      <w:r w:rsidRPr="0026751E">
        <w:rPr>
          <w:rFonts w:ascii="微软雅黑" w:eastAsia="微软雅黑" w:hAnsi="微软雅黑" w:cs="微软雅黑" w:hint="eastAsia"/>
          <w:sz w:val="21"/>
          <w:szCs w:val="21"/>
        </w:rPr>
        <w:t>应能够展示最新</w:t>
      </w:r>
      <w:r w:rsidRPr="0026751E">
        <w:rPr>
          <w:rFonts w:ascii="微软雅黑" w:eastAsia="微软雅黑" w:hAnsi="微软雅黑" w:cs="微软雅黑" w:hint="eastAsia"/>
          <w:sz w:val="21"/>
          <w:szCs w:val="21"/>
        </w:rPr>
        <w:t>6</w:t>
      </w:r>
      <w:r w:rsidRPr="0026751E">
        <w:rPr>
          <w:rFonts w:ascii="微软雅黑" w:eastAsia="微软雅黑" w:hAnsi="微软雅黑" w:cs="微软雅黑" w:hint="eastAsia"/>
          <w:sz w:val="21"/>
          <w:szCs w:val="21"/>
        </w:rPr>
        <w:t>条用户手册，同时包括该手册的下载量、访问量、等信息。允许上传多种格式附件，包含</w:t>
      </w:r>
      <w:r w:rsidRPr="0026751E">
        <w:rPr>
          <w:rFonts w:ascii="微软雅黑" w:eastAsia="微软雅黑" w:hAnsi="微软雅黑" w:cs="微软雅黑" w:hint="eastAsia"/>
          <w:sz w:val="21"/>
          <w:szCs w:val="21"/>
        </w:rPr>
        <w:t>docx</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xlsx</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pptx</w:t>
      </w:r>
      <w:r w:rsidRPr="0026751E">
        <w:rPr>
          <w:rFonts w:ascii="微软雅黑" w:eastAsia="微软雅黑" w:hAnsi="微软雅黑" w:cs="微软雅黑" w:hint="eastAsia"/>
          <w:sz w:val="21"/>
          <w:szCs w:val="21"/>
        </w:rPr>
        <w:t>等。提供确认、取消、关闭按钮。支持编辑操作。</w:t>
      </w:r>
    </w:p>
    <w:p w14:paraId="78655C9D"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1.4.2</w:t>
      </w:r>
      <w:r w:rsidRPr="0026751E">
        <w:rPr>
          <w:rFonts w:ascii="微软雅黑" w:eastAsia="微软雅黑" w:hAnsi="微软雅黑" w:cs="微软雅黑" w:hint="eastAsia"/>
          <w:sz w:val="21"/>
          <w:szCs w:val="21"/>
        </w:rPr>
        <w:t>培训视频</w:t>
      </w:r>
    </w:p>
    <w:p w14:paraId="639EDEC8"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提供针对培训视频（包括公共数据平台各类系统操作视频、公共数据知识学习视频等）汇总展示管理功能，同时提供能够根据视频名称进行精确和模糊筛选功能，</w:t>
      </w:r>
      <w:r w:rsidRPr="0026751E">
        <w:rPr>
          <w:rFonts w:ascii="微软雅黑" w:eastAsia="微软雅黑" w:hAnsi="微软雅黑" w:cs="微软雅黑" w:hint="eastAsia"/>
          <w:sz w:val="21"/>
          <w:szCs w:val="21"/>
          <w:lang w:eastAsia="zh-Hans"/>
        </w:rPr>
        <w:t>以及提供视频的查看、删除、上传、下载功能，视频格式支持</w:t>
      </w:r>
      <w:r w:rsidRPr="0026751E">
        <w:rPr>
          <w:rFonts w:ascii="微软雅黑" w:eastAsia="微软雅黑" w:hAnsi="微软雅黑" w:cs="微软雅黑" w:hint="eastAsia"/>
          <w:sz w:val="21"/>
          <w:szCs w:val="21"/>
          <w:lang w:eastAsia="zh-Hans"/>
        </w:rPr>
        <w:t>mp4</w:t>
      </w:r>
      <w:r w:rsidRPr="0026751E">
        <w:rPr>
          <w:rFonts w:ascii="微软雅黑" w:eastAsia="微软雅黑" w:hAnsi="微软雅黑" w:cs="微软雅黑" w:hint="eastAsia"/>
          <w:sz w:val="21"/>
          <w:szCs w:val="21"/>
          <w:lang w:eastAsia="zh-Hans"/>
        </w:rPr>
        <w:t>、</w:t>
      </w:r>
      <w:r w:rsidRPr="0026751E">
        <w:rPr>
          <w:rFonts w:ascii="微软雅黑" w:eastAsia="微软雅黑" w:hAnsi="微软雅黑" w:cs="微软雅黑" w:hint="eastAsia"/>
          <w:sz w:val="21"/>
          <w:szCs w:val="21"/>
          <w:lang w:eastAsia="zh-Hans"/>
        </w:rPr>
        <w:t>rmvb</w:t>
      </w:r>
      <w:r w:rsidRPr="0026751E">
        <w:rPr>
          <w:rFonts w:ascii="微软雅黑" w:eastAsia="微软雅黑" w:hAnsi="微软雅黑" w:cs="微软雅黑" w:hint="eastAsia"/>
          <w:sz w:val="21"/>
          <w:szCs w:val="21"/>
          <w:lang w:eastAsia="zh-Hans"/>
        </w:rPr>
        <w:t>、</w:t>
      </w:r>
      <w:r w:rsidRPr="0026751E">
        <w:rPr>
          <w:rFonts w:ascii="微软雅黑" w:eastAsia="微软雅黑" w:hAnsi="微软雅黑" w:cs="微软雅黑" w:hint="eastAsia"/>
          <w:sz w:val="21"/>
          <w:szCs w:val="21"/>
          <w:lang w:eastAsia="zh-Hans"/>
        </w:rPr>
        <w:t>avi</w:t>
      </w:r>
      <w:r w:rsidRPr="0026751E">
        <w:rPr>
          <w:rFonts w:ascii="微软雅黑" w:eastAsia="微软雅黑" w:hAnsi="微软雅黑" w:cs="微软雅黑" w:hint="eastAsia"/>
          <w:sz w:val="21"/>
          <w:szCs w:val="21"/>
          <w:lang w:eastAsia="zh-Hans"/>
        </w:rPr>
        <w:t>、</w:t>
      </w:r>
      <w:r w:rsidRPr="0026751E">
        <w:rPr>
          <w:rFonts w:ascii="微软雅黑" w:eastAsia="微软雅黑" w:hAnsi="微软雅黑" w:cs="微软雅黑" w:hint="eastAsia"/>
          <w:sz w:val="21"/>
          <w:szCs w:val="21"/>
          <w:lang w:eastAsia="zh-Hans"/>
        </w:rPr>
        <w:t>vob</w:t>
      </w:r>
      <w:r w:rsidRPr="0026751E">
        <w:rPr>
          <w:rFonts w:ascii="微软雅黑" w:eastAsia="微软雅黑" w:hAnsi="微软雅黑" w:cs="微软雅黑" w:hint="eastAsia"/>
          <w:sz w:val="21"/>
          <w:szCs w:val="21"/>
          <w:lang w:eastAsia="zh-Hans"/>
        </w:rPr>
        <w:t>、</w:t>
      </w:r>
      <w:r w:rsidRPr="0026751E">
        <w:rPr>
          <w:rFonts w:ascii="微软雅黑" w:eastAsia="微软雅黑" w:hAnsi="微软雅黑" w:cs="微软雅黑" w:hint="eastAsia"/>
          <w:sz w:val="21"/>
          <w:szCs w:val="21"/>
          <w:lang w:eastAsia="zh-Hans"/>
        </w:rPr>
        <w:t>rm</w:t>
      </w:r>
      <w:r w:rsidRPr="0026751E">
        <w:rPr>
          <w:rFonts w:ascii="微软雅黑" w:eastAsia="微软雅黑" w:hAnsi="微软雅黑" w:cs="微软雅黑" w:hint="eastAsia"/>
          <w:sz w:val="21"/>
          <w:szCs w:val="21"/>
          <w:lang w:eastAsia="zh-Hans"/>
        </w:rPr>
        <w:t>等格式。</w:t>
      </w:r>
    </w:p>
    <w:p w14:paraId="60D58049"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1.4.3</w:t>
      </w:r>
      <w:r w:rsidRPr="0026751E">
        <w:rPr>
          <w:rFonts w:ascii="微软雅黑" w:eastAsia="微软雅黑" w:hAnsi="微软雅黑" w:cs="微软雅黑" w:hint="eastAsia"/>
          <w:sz w:val="21"/>
          <w:szCs w:val="21"/>
        </w:rPr>
        <w:t>标准规范</w:t>
      </w:r>
    </w:p>
    <w:p w14:paraId="79A7645B"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提供针对标准规范（包括公共数据平台的数据目录标准规范、数据交换标准规范、数据归集标准规范、数据治理标准规范、数据共享标准规范等）汇总展示管理功能，同时提供能够根据标准规范名称进行精确和模糊筛选功能，以及提供标准规范的列表页展示、查看、编辑、删除、上传、下载功能，文档格式支持</w:t>
      </w:r>
      <w:r w:rsidRPr="0026751E">
        <w:rPr>
          <w:rFonts w:ascii="微软雅黑" w:eastAsia="微软雅黑" w:hAnsi="微软雅黑" w:cs="微软雅黑" w:hint="eastAsia"/>
          <w:sz w:val="21"/>
          <w:szCs w:val="21"/>
          <w:lang w:eastAsia="zh-Hans"/>
        </w:rPr>
        <w:t>docx</w:t>
      </w:r>
      <w:r w:rsidRPr="0026751E">
        <w:rPr>
          <w:rFonts w:ascii="微软雅黑" w:eastAsia="微软雅黑" w:hAnsi="微软雅黑" w:cs="微软雅黑" w:hint="eastAsia"/>
          <w:sz w:val="21"/>
          <w:szCs w:val="21"/>
          <w:lang w:eastAsia="zh-Hans"/>
        </w:rPr>
        <w:t>、</w:t>
      </w:r>
      <w:r w:rsidRPr="0026751E">
        <w:rPr>
          <w:rFonts w:ascii="微软雅黑" w:eastAsia="微软雅黑" w:hAnsi="微软雅黑" w:cs="微软雅黑" w:hint="eastAsia"/>
          <w:sz w:val="21"/>
          <w:szCs w:val="21"/>
          <w:lang w:eastAsia="zh-Hans"/>
        </w:rPr>
        <w:t>xlsx</w:t>
      </w:r>
      <w:r w:rsidRPr="0026751E">
        <w:rPr>
          <w:rFonts w:ascii="微软雅黑" w:eastAsia="微软雅黑" w:hAnsi="微软雅黑" w:cs="微软雅黑" w:hint="eastAsia"/>
          <w:sz w:val="21"/>
          <w:szCs w:val="21"/>
          <w:lang w:eastAsia="zh-Hans"/>
        </w:rPr>
        <w:t>、</w:t>
      </w:r>
      <w:r w:rsidRPr="0026751E">
        <w:rPr>
          <w:rFonts w:ascii="微软雅黑" w:eastAsia="微软雅黑" w:hAnsi="微软雅黑" w:cs="微软雅黑" w:hint="eastAsia"/>
          <w:sz w:val="21"/>
          <w:szCs w:val="21"/>
          <w:lang w:eastAsia="zh-Hans"/>
        </w:rPr>
        <w:t>pptx</w:t>
      </w:r>
      <w:r w:rsidRPr="0026751E">
        <w:rPr>
          <w:rFonts w:ascii="微软雅黑" w:eastAsia="微软雅黑" w:hAnsi="微软雅黑" w:cs="微软雅黑" w:hint="eastAsia"/>
          <w:sz w:val="21"/>
          <w:szCs w:val="21"/>
          <w:lang w:eastAsia="zh-Hans"/>
        </w:rPr>
        <w:t>、</w:t>
      </w:r>
      <w:r w:rsidRPr="0026751E">
        <w:rPr>
          <w:rFonts w:ascii="微软雅黑" w:eastAsia="微软雅黑" w:hAnsi="微软雅黑" w:cs="微软雅黑" w:hint="eastAsia"/>
          <w:sz w:val="21"/>
          <w:szCs w:val="21"/>
          <w:lang w:eastAsia="zh-Hans"/>
        </w:rPr>
        <w:t>pdf</w:t>
      </w:r>
      <w:r w:rsidRPr="0026751E">
        <w:rPr>
          <w:rFonts w:ascii="微软雅黑" w:eastAsia="微软雅黑" w:hAnsi="微软雅黑" w:cs="微软雅黑" w:hint="eastAsia"/>
          <w:sz w:val="21"/>
          <w:szCs w:val="21"/>
          <w:lang w:eastAsia="zh-Hans"/>
        </w:rPr>
        <w:t>格式。</w:t>
      </w:r>
      <w:r w:rsidRPr="0026751E">
        <w:rPr>
          <w:rFonts w:ascii="微软雅黑" w:eastAsia="微软雅黑" w:hAnsi="微软雅黑" w:cs="微软雅黑" w:hint="eastAsia"/>
          <w:sz w:val="21"/>
          <w:szCs w:val="21"/>
        </w:rPr>
        <w:t>应能够展示最新</w:t>
      </w:r>
      <w:r w:rsidRPr="0026751E">
        <w:rPr>
          <w:rFonts w:ascii="微软雅黑" w:eastAsia="微软雅黑" w:hAnsi="微软雅黑" w:cs="微软雅黑" w:hint="eastAsia"/>
          <w:sz w:val="21"/>
          <w:szCs w:val="21"/>
        </w:rPr>
        <w:t>6</w:t>
      </w:r>
      <w:r w:rsidRPr="0026751E">
        <w:rPr>
          <w:rFonts w:ascii="微软雅黑" w:eastAsia="微软雅黑" w:hAnsi="微软雅黑" w:cs="微软雅黑" w:hint="eastAsia"/>
          <w:sz w:val="21"/>
          <w:szCs w:val="21"/>
        </w:rPr>
        <w:t>条</w:t>
      </w:r>
      <w:r w:rsidRPr="0026751E">
        <w:rPr>
          <w:rFonts w:ascii="微软雅黑" w:eastAsia="微软雅黑" w:hAnsi="微软雅黑" w:cs="微软雅黑" w:hint="eastAsia"/>
          <w:sz w:val="21"/>
          <w:szCs w:val="21"/>
          <w:lang w:eastAsia="zh-Hans"/>
        </w:rPr>
        <w:t>标准规范</w:t>
      </w:r>
      <w:r w:rsidRPr="0026751E">
        <w:rPr>
          <w:rFonts w:ascii="微软雅黑" w:eastAsia="微软雅黑" w:hAnsi="微软雅黑" w:cs="微软雅黑" w:hint="eastAsia"/>
          <w:sz w:val="21"/>
          <w:szCs w:val="21"/>
        </w:rPr>
        <w:t>，同时包括该</w:t>
      </w:r>
      <w:r w:rsidRPr="0026751E">
        <w:rPr>
          <w:rFonts w:ascii="微软雅黑" w:eastAsia="微软雅黑" w:hAnsi="微软雅黑" w:cs="微软雅黑" w:hint="eastAsia"/>
          <w:sz w:val="21"/>
          <w:szCs w:val="21"/>
          <w:lang w:eastAsia="zh-Hans"/>
        </w:rPr>
        <w:t>标准规范</w:t>
      </w:r>
      <w:r w:rsidRPr="0026751E">
        <w:rPr>
          <w:rFonts w:ascii="微软雅黑" w:eastAsia="微软雅黑" w:hAnsi="微软雅黑" w:cs="微软雅黑" w:hint="eastAsia"/>
          <w:sz w:val="21"/>
          <w:szCs w:val="21"/>
        </w:rPr>
        <w:t>的下载量、访问量、等信息。允许上传多种格式附件，包含</w:t>
      </w:r>
      <w:r w:rsidRPr="0026751E">
        <w:rPr>
          <w:rFonts w:ascii="微软雅黑" w:eastAsia="微软雅黑" w:hAnsi="微软雅黑" w:cs="微软雅黑" w:hint="eastAsia"/>
          <w:sz w:val="21"/>
          <w:szCs w:val="21"/>
        </w:rPr>
        <w:t>docx</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xlsx</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pptx</w:t>
      </w:r>
      <w:r w:rsidRPr="0026751E">
        <w:rPr>
          <w:rFonts w:ascii="微软雅黑" w:eastAsia="微软雅黑" w:hAnsi="微软雅黑" w:cs="微软雅黑" w:hint="eastAsia"/>
          <w:sz w:val="21"/>
          <w:szCs w:val="21"/>
        </w:rPr>
        <w:t>等。提供确认、取消、关闭按钮。支持编辑操作。</w:t>
      </w:r>
    </w:p>
    <w:p w14:paraId="25C1F038"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1.4.5</w:t>
      </w:r>
      <w:r w:rsidRPr="0026751E">
        <w:rPr>
          <w:rFonts w:ascii="微软雅黑" w:eastAsia="微软雅黑" w:hAnsi="微软雅黑" w:cs="微软雅黑" w:hint="eastAsia"/>
          <w:sz w:val="21"/>
          <w:szCs w:val="21"/>
        </w:rPr>
        <w:t>常见问题</w:t>
      </w:r>
    </w:p>
    <w:p w14:paraId="1C29633F"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提供针对常见问题以一问一答的形式进行交互功能，逐步形成问题答案知识库，让更多用户在数据平台使用的过程中，遇见问题即可快速找到答案；</w:t>
      </w:r>
      <w:r w:rsidRPr="0026751E">
        <w:rPr>
          <w:rFonts w:ascii="微软雅黑" w:eastAsia="微软雅黑" w:hAnsi="微软雅黑" w:cs="微软雅黑" w:hint="eastAsia"/>
          <w:sz w:val="21"/>
          <w:szCs w:val="21"/>
        </w:rPr>
        <w:t>应能够支持二级分类配置，能够根据问题归属类别分类检索查询。</w:t>
      </w:r>
    </w:p>
    <w:p w14:paraId="7AD125A0"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1.5</w:t>
      </w:r>
      <w:r w:rsidRPr="0026751E">
        <w:rPr>
          <w:rFonts w:ascii="微软雅黑" w:eastAsia="微软雅黑" w:hAnsi="微软雅黑" w:cs="微软雅黑" w:hint="eastAsia"/>
          <w:sz w:val="21"/>
          <w:szCs w:val="21"/>
        </w:rPr>
        <w:t>数据驾驶舱</w:t>
      </w:r>
    </w:p>
    <w:p w14:paraId="449D5EBD"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驾驶舱提供一个可视化的数据统计分析展示界面，充分整合公共数据资源管理系统各子系统</w:t>
      </w:r>
      <w:r w:rsidRPr="0026751E">
        <w:rPr>
          <w:rFonts w:ascii="微软雅黑" w:eastAsia="微软雅黑" w:hAnsi="微软雅黑" w:cs="微软雅黑" w:hint="eastAsia"/>
          <w:sz w:val="21"/>
          <w:szCs w:val="21"/>
          <w:lang w:eastAsia="zh-Hans"/>
        </w:rPr>
        <w:lastRenderedPageBreak/>
        <w:t>的核心业务数据进行融合加工，按行政区划层级进行划分展示，提供多种统计分析</w:t>
      </w:r>
      <w:r w:rsidRPr="0026751E">
        <w:rPr>
          <w:rFonts w:ascii="微软雅黑" w:eastAsia="微软雅黑" w:hAnsi="微软雅黑" w:cs="微软雅黑" w:hint="eastAsia"/>
          <w:sz w:val="21"/>
          <w:szCs w:val="21"/>
          <w:lang w:eastAsia="zh-Hans"/>
        </w:rPr>
        <w:t>功能以帮助用户快速了解和掌握数据资源的各项关键指标。</w:t>
      </w:r>
    </w:p>
    <w:p w14:paraId="64485CFD"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1.5.1</w:t>
      </w:r>
      <w:r w:rsidRPr="0026751E">
        <w:rPr>
          <w:rFonts w:ascii="微软雅黑" w:eastAsia="微软雅黑" w:hAnsi="微软雅黑" w:cs="微软雅黑" w:hint="eastAsia"/>
          <w:sz w:val="21"/>
          <w:szCs w:val="21"/>
        </w:rPr>
        <w:t>数据通道指标概览</w:t>
      </w:r>
    </w:p>
    <w:p w14:paraId="47243811"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通过将外部系统提供的日志数据进行解析</w:t>
      </w:r>
      <w:r w:rsidRPr="0026751E">
        <w:rPr>
          <w:rFonts w:ascii="微软雅黑" w:eastAsia="微软雅黑" w:hAnsi="微软雅黑" w:cs="微软雅黑" w:hint="eastAsia"/>
          <w:sz w:val="21"/>
          <w:szCs w:val="21"/>
        </w:rPr>
        <w:t>或者拉取业务子系统的库表数据、或接口对接进行数据落库</w:t>
      </w:r>
      <w:r w:rsidRPr="0026751E">
        <w:rPr>
          <w:rFonts w:ascii="微软雅黑" w:eastAsia="微软雅黑" w:hAnsi="微软雅黑" w:cs="微软雅黑" w:hint="eastAsia"/>
          <w:sz w:val="21"/>
          <w:szCs w:val="21"/>
          <w:lang w:eastAsia="zh-Hans"/>
        </w:rPr>
        <w:t>，</w:t>
      </w:r>
      <w:r w:rsidRPr="0026751E">
        <w:rPr>
          <w:rFonts w:ascii="微软雅黑" w:eastAsia="微软雅黑" w:hAnsi="微软雅黑" w:cs="微软雅黑" w:hint="eastAsia"/>
          <w:sz w:val="21"/>
          <w:szCs w:val="21"/>
        </w:rPr>
        <w:t>由数开人员在大数据计算平台进行指标计算，按照业务指标计算要求</w:t>
      </w:r>
      <w:r w:rsidRPr="0026751E">
        <w:rPr>
          <w:rFonts w:ascii="微软雅黑" w:eastAsia="微软雅黑" w:hAnsi="微软雅黑" w:cs="微软雅黑" w:hint="eastAsia"/>
          <w:sz w:val="21"/>
          <w:szCs w:val="21"/>
          <w:lang w:eastAsia="zh-Hans"/>
        </w:rPr>
        <w:t>进行统计分析</w:t>
      </w:r>
      <w:r w:rsidRPr="0026751E">
        <w:rPr>
          <w:rFonts w:ascii="微软雅黑" w:eastAsia="微软雅黑" w:hAnsi="微软雅黑" w:cs="微软雅黑" w:hint="eastAsia"/>
          <w:sz w:val="21"/>
          <w:szCs w:val="21"/>
        </w:rPr>
        <w:t>。</w:t>
      </w:r>
    </w:p>
    <w:p w14:paraId="5387BC11"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eastAsia="zh-Hans"/>
        </w:rPr>
        <w:t>数据通道</w:t>
      </w:r>
      <w:r w:rsidRPr="0026751E">
        <w:rPr>
          <w:rFonts w:ascii="微软雅黑" w:eastAsia="微软雅黑" w:hAnsi="微软雅黑" w:cs="微软雅黑" w:hint="eastAsia"/>
          <w:sz w:val="21"/>
          <w:szCs w:val="21"/>
        </w:rPr>
        <w:t>指标</w:t>
      </w:r>
      <w:r w:rsidRPr="0026751E">
        <w:rPr>
          <w:rFonts w:ascii="微软雅黑" w:eastAsia="微软雅黑" w:hAnsi="微软雅黑" w:cs="微软雅黑" w:hint="eastAsia"/>
          <w:sz w:val="21"/>
          <w:szCs w:val="21"/>
          <w:lang w:eastAsia="zh-Hans"/>
        </w:rPr>
        <w:t>概览包括</w:t>
      </w:r>
      <w:r w:rsidRPr="0026751E">
        <w:rPr>
          <w:rFonts w:ascii="微软雅黑" w:eastAsia="微软雅黑" w:hAnsi="微软雅黑" w:cs="微软雅黑" w:hint="eastAsia"/>
          <w:sz w:val="21"/>
          <w:szCs w:val="21"/>
        </w:rPr>
        <w:t>的是通道核心环节的关键评价指标，指标内容包含但不限于以下内容：</w:t>
      </w:r>
    </w:p>
    <w:p w14:paraId="1946B47D" w14:textId="77777777" w:rsidR="00FB75BD" w:rsidRPr="0026751E" w:rsidRDefault="001522BF">
      <w:pPr>
        <w:numPr>
          <w:ilvl w:val="0"/>
          <w:numId w:val="162"/>
        </w:numPr>
        <w:snapToGrid w:val="0"/>
        <w:spacing w:line="440" w:lineRule="exact"/>
        <w:ind w:left="0"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t>数据编目：包含数据目录编目总量和数据目录编目率指标内容，来表达数据目录编制比例，帮助盘清资源总数，推动全量编目的目标实现</w:t>
      </w:r>
    </w:p>
    <w:p w14:paraId="4886F0DB" w14:textId="77777777" w:rsidR="00FB75BD" w:rsidRPr="0026751E" w:rsidRDefault="001522BF">
      <w:pPr>
        <w:numPr>
          <w:ilvl w:val="0"/>
          <w:numId w:val="162"/>
        </w:numPr>
        <w:snapToGrid w:val="0"/>
        <w:spacing w:line="440" w:lineRule="exact"/>
        <w:ind w:left="0"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t>数据归集：包含数据归集总量和数据目录归集率指标，关注数据目录归集比例以及“目录应归尽归”目标完成情况。</w:t>
      </w:r>
    </w:p>
    <w:p w14:paraId="7BD2EC67" w14:textId="77777777" w:rsidR="00FB75BD" w:rsidRPr="0026751E" w:rsidRDefault="001522BF">
      <w:pPr>
        <w:numPr>
          <w:ilvl w:val="0"/>
          <w:numId w:val="162"/>
        </w:numPr>
        <w:snapToGrid w:val="0"/>
        <w:spacing w:line="440" w:lineRule="exact"/>
        <w:ind w:left="0"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t>数据治理：统计并展示数据目录治理率以及优质数据占比两项指标，能够让管理人员一眼了解目录治理情况和治理后的数据质量成效。</w:t>
      </w:r>
    </w:p>
    <w:p w14:paraId="65C42C5E" w14:textId="77777777" w:rsidR="00FB75BD" w:rsidRPr="0026751E" w:rsidRDefault="001522BF">
      <w:pPr>
        <w:numPr>
          <w:ilvl w:val="0"/>
          <w:numId w:val="162"/>
        </w:numPr>
        <w:snapToGrid w:val="0"/>
        <w:spacing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数据共享：即提供共享数据资源总量和共享通过率指标统计，让管理人员了解到可申请共享的资源总数以及资源共享申请通过率，摸清整体申请的情况，推动更好的建设数据贡献该通道。</w:t>
      </w:r>
    </w:p>
    <w:p w14:paraId="31E70337"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1.5.2</w:t>
      </w:r>
      <w:r w:rsidRPr="0026751E">
        <w:rPr>
          <w:rFonts w:ascii="微软雅黑" w:eastAsia="微软雅黑" w:hAnsi="微软雅黑" w:cs="微软雅黑" w:hint="eastAsia"/>
          <w:sz w:val="21"/>
          <w:szCs w:val="21"/>
        </w:rPr>
        <w:t>数据运营指标概览</w:t>
      </w:r>
    </w:p>
    <w:p w14:paraId="0673327F"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应能够利用大数据分析平台，对重庆市统一建设的</w:t>
      </w:r>
      <w:r w:rsidRPr="0026751E">
        <w:rPr>
          <w:rFonts w:ascii="微软雅黑" w:eastAsia="微软雅黑" w:hAnsi="微软雅黑" w:cs="微软雅黑" w:hint="eastAsia"/>
          <w:sz w:val="21"/>
          <w:szCs w:val="21"/>
          <w:lang w:eastAsia="zh-Hans"/>
        </w:rPr>
        <w:t>基础库、专题库数据</w:t>
      </w:r>
      <w:r w:rsidRPr="0026751E">
        <w:rPr>
          <w:rFonts w:ascii="微软雅黑" w:eastAsia="微软雅黑" w:hAnsi="微软雅黑" w:cs="微软雅黑" w:hint="eastAsia"/>
          <w:sz w:val="21"/>
          <w:szCs w:val="21"/>
        </w:rPr>
        <w:t>建设</w:t>
      </w:r>
      <w:r w:rsidRPr="0026751E">
        <w:rPr>
          <w:rFonts w:ascii="微软雅黑" w:eastAsia="微软雅黑" w:hAnsi="微软雅黑" w:cs="微软雅黑" w:hint="eastAsia"/>
          <w:sz w:val="21"/>
          <w:szCs w:val="21"/>
          <w:lang w:eastAsia="zh-Hans"/>
        </w:rPr>
        <w:t>情况</w:t>
      </w:r>
      <w:r w:rsidRPr="0026751E">
        <w:rPr>
          <w:rFonts w:ascii="微软雅黑" w:eastAsia="微软雅黑" w:hAnsi="微软雅黑" w:cs="微软雅黑" w:hint="eastAsia"/>
          <w:sz w:val="21"/>
          <w:szCs w:val="21"/>
        </w:rPr>
        <w:t>进行运营统计</w:t>
      </w:r>
      <w:r w:rsidRPr="0026751E">
        <w:rPr>
          <w:rFonts w:ascii="微软雅黑" w:eastAsia="微软雅黑" w:hAnsi="微软雅黑" w:cs="微软雅黑" w:hint="eastAsia"/>
          <w:sz w:val="21"/>
          <w:szCs w:val="21"/>
          <w:lang w:eastAsia="zh-Hans"/>
        </w:rPr>
        <w:t>，</w:t>
      </w:r>
      <w:r w:rsidRPr="0026751E">
        <w:rPr>
          <w:rFonts w:ascii="微软雅黑" w:eastAsia="微软雅黑" w:hAnsi="微软雅黑" w:cs="微软雅黑" w:hint="eastAsia"/>
          <w:sz w:val="21"/>
          <w:szCs w:val="21"/>
        </w:rPr>
        <w:t>以更好的完</w:t>
      </w:r>
      <w:r w:rsidRPr="0026751E">
        <w:rPr>
          <w:rFonts w:ascii="微软雅黑" w:eastAsia="微软雅黑" w:hAnsi="微软雅黑" w:cs="微软雅黑" w:hint="eastAsia"/>
          <w:sz w:val="21"/>
          <w:szCs w:val="21"/>
        </w:rPr>
        <w:t>成数据仓建设目标，进行数据运营支撑重大应用的建设。</w:t>
      </w:r>
    </w:p>
    <w:p w14:paraId="0C64D9A1"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数据运营概览包括</w:t>
      </w:r>
      <w:r w:rsidRPr="0026751E">
        <w:rPr>
          <w:rFonts w:ascii="微软雅黑" w:eastAsia="微软雅黑" w:hAnsi="微软雅黑" w:cs="微软雅黑" w:hint="eastAsia"/>
          <w:sz w:val="21"/>
          <w:szCs w:val="21"/>
        </w:rPr>
        <w:t>的指标包含但不限于以下内容</w:t>
      </w:r>
      <w:r w:rsidRPr="0026751E">
        <w:rPr>
          <w:rFonts w:ascii="微软雅黑" w:eastAsia="微软雅黑" w:hAnsi="微软雅黑" w:cs="微软雅黑" w:hint="eastAsia"/>
          <w:sz w:val="21"/>
          <w:szCs w:val="21"/>
          <w:lang w:eastAsia="zh-Hans"/>
        </w:rPr>
        <w:t>：自然人库建设概览、法人库建设概览、证照库建设概览、信用库建设概览、专题库建设概览</w:t>
      </w:r>
      <w:r w:rsidRPr="0026751E">
        <w:rPr>
          <w:rFonts w:ascii="微软雅黑" w:eastAsia="微软雅黑" w:hAnsi="微软雅黑" w:cs="微软雅黑" w:hint="eastAsia"/>
          <w:sz w:val="21"/>
          <w:szCs w:val="21"/>
        </w:rPr>
        <w:t>、人口库总量统计、法人库总量统计</w:t>
      </w:r>
      <w:r w:rsidRPr="0026751E">
        <w:rPr>
          <w:rFonts w:ascii="微软雅黑" w:eastAsia="微软雅黑" w:hAnsi="微软雅黑" w:cs="微软雅黑" w:hint="eastAsia"/>
          <w:sz w:val="21"/>
          <w:szCs w:val="21"/>
          <w:lang w:eastAsia="zh-Hans"/>
        </w:rPr>
        <w:t>等内容。</w:t>
      </w:r>
    </w:p>
    <w:p w14:paraId="13FD9E67"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1.5.3</w:t>
      </w:r>
      <w:r w:rsidRPr="0026751E">
        <w:rPr>
          <w:rFonts w:ascii="微软雅黑" w:eastAsia="微软雅黑" w:hAnsi="微软雅黑" w:cs="微软雅黑" w:hint="eastAsia"/>
          <w:sz w:val="21"/>
          <w:szCs w:val="21"/>
        </w:rPr>
        <w:t>数据通道驾驶舱</w:t>
      </w:r>
    </w:p>
    <w:p w14:paraId="03B28FA4" w14:textId="77777777" w:rsidR="00FB75BD" w:rsidRPr="0026751E" w:rsidRDefault="001522BF">
      <w:pPr>
        <w:pStyle w:val="afffffffffffa"/>
        <w:snapToGrid w:val="0"/>
        <w:spacing w:line="440" w:lineRule="exact"/>
        <w:ind w:firstLine="420"/>
        <w:rPr>
          <w:rFonts w:ascii="微软雅黑" w:eastAsia="微软雅黑" w:hAnsi="微软雅黑" w:cs="微软雅黑"/>
          <w:sz w:val="21"/>
          <w:szCs w:val="21"/>
        </w:rPr>
      </w:pPr>
      <w:r w:rsidRPr="0026751E">
        <w:rPr>
          <w:rFonts w:ascii="微软雅黑" w:eastAsia="微软雅黑" w:hAnsi="微软雅黑" w:cs="微软雅黑" w:hint="eastAsia"/>
          <w:kern w:val="2"/>
          <w:sz w:val="21"/>
          <w:szCs w:val="21"/>
          <w:lang w:eastAsia="zh-Hans"/>
        </w:rPr>
        <w:t>数据通道驾驶舱</w:t>
      </w: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kern w:val="2"/>
          <w:sz w:val="21"/>
          <w:szCs w:val="21"/>
          <w:lang w:eastAsia="zh-Hans"/>
        </w:rPr>
        <w:t>体现数据共享通道全流程核心环节中的主要指标，帮助业务人员能够实时掌握核心数据通道的建设现状，掌握数据资源目录、归集、治理、供需对接、共享开放全链路实时流转情况，主要包含对数据编目、供需对接、数据归集、数据治理、数据共享开放建设情况进行指标可视化展示</w:t>
      </w:r>
      <w:r w:rsidRPr="0026751E">
        <w:rPr>
          <w:rFonts w:ascii="微软雅黑" w:eastAsia="微软雅黑" w:hAnsi="微软雅黑" w:cs="微软雅黑" w:hint="eastAsia"/>
          <w:kern w:val="2"/>
          <w:sz w:val="21"/>
          <w:szCs w:val="21"/>
          <w:lang w:eastAsia="zh-Hans"/>
        </w:rPr>
        <w:t>。</w:t>
      </w:r>
    </w:p>
    <w:p w14:paraId="743D3F39"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1.5.4</w:t>
      </w:r>
      <w:r w:rsidRPr="0026751E">
        <w:rPr>
          <w:rFonts w:ascii="微软雅黑" w:eastAsia="微软雅黑" w:hAnsi="微软雅黑" w:cs="微软雅黑" w:hint="eastAsia"/>
          <w:sz w:val="21"/>
          <w:szCs w:val="21"/>
        </w:rPr>
        <w:t>数据运营驾驶舱</w:t>
      </w:r>
    </w:p>
    <w:p w14:paraId="6CAF53D5"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数据运营驾驶舱</w:t>
      </w: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按照五大基础库加专题库实际建设情况进行可视化数据分析建模和指标展示，帮助数据管理人员有效掌握和分析政务数据资源二次加工情况以及加工后对重大应用、重点业务的支撑运营情况，对各类基础数据库、业务资源数据库实行规范管理，建立健全政务数</w:t>
      </w:r>
      <w:r w:rsidRPr="0026751E">
        <w:rPr>
          <w:rFonts w:ascii="微软雅黑" w:eastAsia="微软雅黑" w:hAnsi="微软雅黑" w:cs="微软雅黑" w:hint="eastAsia"/>
          <w:sz w:val="21"/>
          <w:szCs w:val="21"/>
          <w:lang w:eastAsia="zh-Hans"/>
        </w:rPr>
        <w:lastRenderedPageBreak/>
        <w:t>据归集共享通报制度，支撑各地区各部门政务数据共享、开放和开发利用，促进数据资源按地域、按主题充分授权、自主管理。</w:t>
      </w:r>
    </w:p>
    <w:p w14:paraId="1D300266"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1.6</w:t>
      </w:r>
      <w:r w:rsidRPr="0026751E">
        <w:rPr>
          <w:rFonts w:ascii="微软雅黑" w:eastAsia="微软雅黑" w:hAnsi="微软雅黑" w:cs="微软雅黑" w:hint="eastAsia"/>
          <w:sz w:val="21"/>
          <w:szCs w:val="21"/>
        </w:rPr>
        <w:t>统一用户中心</w:t>
      </w:r>
    </w:p>
    <w:p w14:paraId="55D8CBCF"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1.6.1</w:t>
      </w:r>
      <w:r w:rsidRPr="0026751E">
        <w:rPr>
          <w:rFonts w:ascii="微软雅黑" w:eastAsia="微软雅黑" w:hAnsi="微软雅黑" w:cs="微软雅黑" w:hint="eastAsia"/>
          <w:sz w:val="21"/>
          <w:szCs w:val="21"/>
        </w:rPr>
        <w:t>用户管理</w:t>
      </w:r>
    </w:p>
    <w:p w14:paraId="790FAC59"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提供统一的用户管理中心，围绕渝快政用户信息的管理，支持目录、供需对接、数据治理、数据共享等系统进行统一的用户增删改查。用户授权</w:t>
      </w: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包含两种机制：一为用户默认授权机制；二是管理员授权机制，各业务子系统可根据业务实际运行情况自定义选择。</w:t>
      </w:r>
    </w:p>
    <w:p w14:paraId="6953BE9A"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eastAsia="zh-Hans"/>
        </w:rPr>
        <w:t>用户默认授权机制：用户手册通过渝快政扫码登录时，系统会自动获取用户在渝快政中的组织数据，自动按照设定的规则为用户进行角色授权，后端通过对用户身份的验证从而系统自动分配对应的访问权限和限制。管理员授权机制：提供管理员手动新增用户功能，可通过管理员进行新用户的添加，提供对用户赋予</w:t>
      </w:r>
      <w:r w:rsidRPr="0026751E">
        <w:rPr>
          <w:rFonts w:ascii="微软雅黑" w:eastAsia="微软雅黑" w:hAnsi="微软雅黑" w:cs="微软雅黑" w:hint="eastAsia"/>
          <w:sz w:val="21"/>
          <w:szCs w:val="21"/>
          <w:lang w:eastAsia="zh-Hans"/>
        </w:rPr>
        <w:t>不同角色的功能</w:t>
      </w:r>
      <w:r w:rsidRPr="0026751E">
        <w:rPr>
          <w:rFonts w:ascii="微软雅黑" w:eastAsia="微软雅黑" w:hAnsi="微软雅黑" w:cs="微软雅黑" w:hint="eastAsia"/>
          <w:sz w:val="21"/>
          <w:szCs w:val="21"/>
        </w:rPr>
        <w:t>。</w:t>
      </w:r>
    </w:p>
    <w:p w14:paraId="4CC405EB"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1.6.2</w:t>
      </w:r>
      <w:r w:rsidRPr="0026751E">
        <w:rPr>
          <w:rFonts w:ascii="微软雅黑" w:eastAsia="微软雅黑" w:hAnsi="微软雅黑" w:cs="微软雅黑" w:hint="eastAsia"/>
          <w:sz w:val="21"/>
          <w:szCs w:val="21"/>
        </w:rPr>
        <w:t>角色管理</w:t>
      </w:r>
    </w:p>
    <w:p w14:paraId="1723D866"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统一用户中心</w:t>
      </w: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支持目录、供需、治理等各子系统独立管理自身的权限角色。角色数据区分四种类型，分别为：</w:t>
      </w:r>
    </w:p>
    <w:p w14:paraId="5531743B" w14:textId="77777777" w:rsidR="00FB75BD" w:rsidRPr="0026751E" w:rsidRDefault="001522BF">
      <w:pPr>
        <w:numPr>
          <w:ilvl w:val="0"/>
          <w:numId w:val="163"/>
        </w:numPr>
        <w:snapToGrid w:val="0"/>
        <w:spacing w:line="440" w:lineRule="exact"/>
        <w:ind w:left="0"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系统角色：即系统内置角色，不可删除、不可更改；</w:t>
      </w:r>
    </w:p>
    <w:p w14:paraId="6544D798" w14:textId="77777777" w:rsidR="00FB75BD" w:rsidRPr="0026751E" w:rsidRDefault="001522BF">
      <w:pPr>
        <w:numPr>
          <w:ilvl w:val="0"/>
          <w:numId w:val="163"/>
        </w:numPr>
        <w:snapToGrid w:val="0"/>
        <w:spacing w:line="440" w:lineRule="exact"/>
        <w:ind w:left="0"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强制角色：即系统必须角色，不可删除，可以更新权限内容，只能由开发人员在数据库初始化脚本创建；</w:t>
      </w:r>
    </w:p>
    <w:p w14:paraId="1D0FCC18" w14:textId="77777777" w:rsidR="00FB75BD" w:rsidRPr="0026751E" w:rsidRDefault="001522BF">
      <w:pPr>
        <w:numPr>
          <w:ilvl w:val="0"/>
          <w:numId w:val="163"/>
        </w:numPr>
        <w:snapToGrid w:val="0"/>
        <w:spacing w:line="440" w:lineRule="exact"/>
        <w:ind w:left="0"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普通角色：即系统普通角色，可以由系统管理人员手动创建，可以删除和二次进行数据编辑</w:t>
      </w:r>
    </w:p>
    <w:p w14:paraId="02158173" w14:textId="77777777" w:rsidR="00FB75BD" w:rsidRPr="0026751E" w:rsidRDefault="001522BF">
      <w:pPr>
        <w:numPr>
          <w:ilvl w:val="0"/>
          <w:numId w:val="163"/>
        </w:numPr>
        <w:snapToGrid w:val="0"/>
        <w:spacing w:line="440" w:lineRule="exact"/>
        <w:ind w:left="0"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默认角色：即系统默认授权时使用的默认授权角色，系统开启扫码默认授权后，会按照特定规则授予用户。</w:t>
      </w:r>
    </w:p>
    <w:p w14:paraId="0E13CC42"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在新增角色时，可以配置角色的名称、菜单权限、功能权限、数据权限、授权范围等内容。</w:t>
      </w:r>
    </w:p>
    <w:p w14:paraId="288FAB4A"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1.6.3</w:t>
      </w:r>
      <w:r w:rsidRPr="0026751E">
        <w:rPr>
          <w:rFonts w:ascii="微软雅黑" w:eastAsia="微软雅黑" w:hAnsi="微软雅黑" w:cs="微软雅黑" w:hint="eastAsia"/>
          <w:sz w:val="21"/>
          <w:szCs w:val="21"/>
        </w:rPr>
        <w:t>功能权限配置</w:t>
      </w:r>
    </w:p>
    <w:p w14:paraId="2AAAFFEA"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提供统一的功能权限配置管理，按照目录、供需、治理、共享等系统的各个功能模块，配置各个角色的访问功能，实现统一管理。</w:t>
      </w: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能够进一步支持到按钮功能级别的权限点控制。</w:t>
      </w:r>
    </w:p>
    <w:p w14:paraId="7D28792A"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1.6.4</w:t>
      </w:r>
      <w:r w:rsidRPr="0026751E">
        <w:rPr>
          <w:rFonts w:ascii="微软雅黑" w:eastAsia="微软雅黑" w:hAnsi="微软雅黑" w:cs="微软雅黑" w:hint="eastAsia"/>
          <w:sz w:val="21"/>
          <w:szCs w:val="21"/>
        </w:rPr>
        <w:t>数据权限配置</w:t>
      </w:r>
    </w:p>
    <w:p w14:paraId="14BD3333"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提供用户数据访问的权限控制，统一按照目录、供需、治理、共享等模块用户的层级情况，分配各个部门的不同角色在系统内的访问权限，是实现系统内租户数据隔离的基础。</w:t>
      </w:r>
    </w:p>
    <w:p w14:paraId="3961F795"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1.6.5</w:t>
      </w:r>
      <w:r w:rsidRPr="0026751E">
        <w:rPr>
          <w:rFonts w:ascii="微软雅黑" w:eastAsia="微软雅黑" w:hAnsi="微软雅黑" w:cs="微软雅黑" w:hint="eastAsia"/>
          <w:sz w:val="21"/>
          <w:szCs w:val="21"/>
        </w:rPr>
        <w:t>菜单管理</w:t>
      </w:r>
    </w:p>
    <w:p w14:paraId="7E63D09D"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提供统一用户角色的菜单管</w:t>
      </w:r>
      <w:r w:rsidRPr="0026751E">
        <w:rPr>
          <w:rFonts w:ascii="微软雅黑" w:eastAsia="微软雅黑" w:hAnsi="微软雅黑" w:cs="微软雅黑" w:hint="eastAsia"/>
          <w:sz w:val="21"/>
          <w:szCs w:val="21"/>
          <w:lang w:eastAsia="zh-Hans"/>
        </w:rPr>
        <w:t>理、支持目录、供需、治理、共享等系统的菜单页面配</w:t>
      </w:r>
      <w:r w:rsidRPr="0026751E">
        <w:rPr>
          <w:rFonts w:ascii="微软雅黑" w:eastAsia="微软雅黑" w:hAnsi="微软雅黑" w:cs="微软雅黑" w:hint="eastAsia"/>
          <w:sz w:val="21"/>
          <w:szCs w:val="21"/>
          <w:lang w:eastAsia="zh-Hans"/>
        </w:rPr>
        <w:lastRenderedPageBreak/>
        <w:t>置</w:t>
      </w:r>
      <w:r w:rsidRPr="0026751E">
        <w:rPr>
          <w:rFonts w:ascii="微软雅黑" w:eastAsia="微软雅黑" w:hAnsi="微软雅黑" w:cs="微软雅黑" w:hint="eastAsia"/>
          <w:sz w:val="21"/>
          <w:szCs w:val="21"/>
        </w:rPr>
        <w:t>，菜单编码由系统自动生成唯一编码</w:t>
      </w:r>
      <w:r w:rsidRPr="0026751E">
        <w:rPr>
          <w:rFonts w:ascii="微软雅黑" w:eastAsia="微软雅黑" w:hAnsi="微软雅黑" w:cs="微软雅黑" w:hint="eastAsia"/>
          <w:sz w:val="21"/>
          <w:szCs w:val="21"/>
          <w:lang w:eastAsia="zh-Hans"/>
        </w:rPr>
        <w:t>。</w:t>
      </w:r>
      <w:r w:rsidRPr="0026751E">
        <w:rPr>
          <w:rFonts w:ascii="微软雅黑" w:eastAsia="微软雅黑" w:hAnsi="微软雅黑" w:cs="微软雅黑" w:hint="eastAsia"/>
          <w:sz w:val="21"/>
          <w:szCs w:val="21"/>
        </w:rPr>
        <w:t>若用户无菜单权限则隐藏。</w:t>
      </w:r>
      <w:r w:rsidRPr="0026751E">
        <w:rPr>
          <w:rFonts w:ascii="微软雅黑" w:eastAsia="微软雅黑" w:hAnsi="微软雅黑" w:cs="微软雅黑" w:hint="eastAsia"/>
          <w:sz w:val="21"/>
          <w:szCs w:val="21"/>
          <w:lang w:eastAsia="zh-Hans"/>
        </w:rPr>
        <w:t>后期面向运维人员，可自行对系统的菜单、功能进行维护。</w:t>
      </w:r>
    </w:p>
    <w:p w14:paraId="56470DCC"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1.6.6</w:t>
      </w:r>
      <w:r w:rsidRPr="0026751E">
        <w:rPr>
          <w:rFonts w:ascii="微软雅黑" w:eastAsia="微软雅黑" w:hAnsi="微软雅黑" w:cs="微软雅黑" w:hint="eastAsia"/>
          <w:sz w:val="21"/>
          <w:szCs w:val="21"/>
        </w:rPr>
        <w:t>组织管理</w:t>
      </w:r>
    </w:p>
    <w:p w14:paraId="7EE92133"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提供统一的组织管理服务，实现渝快政组织数据对接同步获取，进行持续维护更新，并同步给各个业务系统，保障公共数据资源管理系统各子系统通用一份组织数据，保障业务数据的一致性和稳定性</w:t>
      </w: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对同步的组织结构树按照业务需求，进行标签化处理</w:t>
      </w:r>
      <w:r w:rsidRPr="0026751E">
        <w:rPr>
          <w:rFonts w:ascii="微软雅黑" w:eastAsia="微软雅黑" w:hAnsi="微软雅黑" w:cs="微软雅黑" w:hint="eastAsia"/>
          <w:sz w:val="21"/>
          <w:szCs w:val="21"/>
        </w:rPr>
        <w:t>。</w:t>
      </w:r>
    </w:p>
    <w:p w14:paraId="50AB966A"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1.6.7</w:t>
      </w:r>
      <w:r w:rsidRPr="0026751E">
        <w:rPr>
          <w:rFonts w:ascii="微软雅黑" w:eastAsia="微软雅黑" w:hAnsi="微软雅黑" w:cs="微软雅黑" w:hint="eastAsia"/>
          <w:sz w:val="21"/>
          <w:szCs w:val="21"/>
        </w:rPr>
        <w:t>登录日志管理</w:t>
      </w:r>
    </w:p>
    <w:p w14:paraId="61B64822"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监控用户的登录行为，形成登录日志。登录日志页面能够对整体用户的登录情况进行统计，统计内容包括系统整体的用户登录次数、用户登录后成功的次数、用户登陆后失败的次数。此外，还提供详细的登录操作日志记录，包括对登录系统用户的所属单位，登录时间，登录</w:t>
      </w:r>
      <w:r w:rsidRPr="0026751E">
        <w:rPr>
          <w:rFonts w:ascii="微软雅黑" w:eastAsia="微软雅黑" w:hAnsi="微软雅黑" w:cs="微软雅黑" w:hint="eastAsia"/>
          <w:sz w:val="21"/>
          <w:szCs w:val="21"/>
          <w:lang w:eastAsia="zh-Hans"/>
        </w:rPr>
        <w:t>IP</w:t>
      </w:r>
      <w:r w:rsidRPr="0026751E">
        <w:rPr>
          <w:rFonts w:ascii="微软雅黑" w:eastAsia="微软雅黑" w:hAnsi="微软雅黑" w:cs="微软雅黑" w:hint="eastAsia"/>
          <w:sz w:val="21"/>
          <w:szCs w:val="21"/>
          <w:lang w:eastAsia="zh-Hans"/>
        </w:rPr>
        <w:t>进行记录等字段内容。</w:t>
      </w:r>
    </w:p>
    <w:p w14:paraId="28FA2236"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1.6.8</w:t>
      </w:r>
      <w:r w:rsidRPr="0026751E">
        <w:rPr>
          <w:rFonts w:ascii="微软雅黑" w:eastAsia="微软雅黑" w:hAnsi="微软雅黑" w:cs="微软雅黑" w:hint="eastAsia"/>
          <w:sz w:val="21"/>
          <w:szCs w:val="21"/>
        </w:rPr>
        <w:t>操作日志管理</w:t>
      </w:r>
    </w:p>
    <w:p w14:paraId="1EFF2DA3"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监控用户进行权限管控、用户授权相关的操作行为，使用</w:t>
      </w:r>
      <w:r w:rsidRPr="0026751E">
        <w:rPr>
          <w:rFonts w:ascii="微软雅黑" w:eastAsia="微软雅黑" w:hAnsi="微软雅黑" w:cs="微软雅黑" w:hint="eastAsia"/>
          <w:sz w:val="21"/>
          <w:szCs w:val="21"/>
          <w:lang w:eastAsia="zh-Hans"/>
        </w:rPr>
        <w:t>Log4j</w:t>
      </w:r>
      <w:r w:rsidRPr="0026751E">
        <w:rPr>
          <w:rFonts w:ascii="微软雅黑" w:eastAsia="微软雅黑" w:hAnsi="微软雅黑" w:cs="微软雅黑" w:hint="eastAsia"/>
          <w:sz w:val="21"/>
          <w:szCs w:val="21"/>
          <w:lang w:eastAsia="zh-Hans"/>
        </w:rPr>
        <w:t>日志框架技术形成操作日志，记录的操作内容字段包括操作模块，操作类型，操作时间，所属单位等信息</w:t>
      </w:r>
      <w:r w:rsidRPr="0026751E">
        <w:rPr>
          <w:rFonts w:ascii="微软雅黑" w:eastAsia="微软雅黑" w:hAnsi="微软雅黑" w:cs="微软雅黑" w:hint="eastAsia"/>
          <w:sz w:val="21"/>
          <w:szCs w:val="21"/>
        </w:rPr>
        <w:t>。</w:t>
      </w:r>
    </w:p>
    <w:p w14:paraId="3E868CA6"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1.7</w:t>
      </w:r>
      <w:r w:rsidRPr="0026751E">
        <w:rPr>
          <w:rFonts w:ascii="微软雅黑" w:eastAsia="微软雅黑" w:hAnsi="微软雅黑" w:cs="微软雅黑" w:hint="eastAsia"/>
          <w:sz w:val="21"/>
          <w:szCs w:val="21"/>
        </w:rPr>
        <w:t>公共数据共享子系统权限配置</w:t>
      </w:r>
    </w:p>
    <w:p w14:paraId="4ACE8C41"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根据重庆市区县镇街三级组织</w:t>
      </w:r>
      <w:r w:rsidRPr="0026751E">
        <w:rPr>
          <w:rFonts w:ascii="微软雅黑" w:eastAsia="微软雅黑" w:hAnsi="微软雅黑" w:cs="微软雅黑" w:hint="eastAsia"/>
          <w:sz w:val="21"/>
          <w:szCs w:val="21"/>
        </w:rPr>
        <w:t>架构，对核心数据资源平台功能和数据权限逻辑进行相应权限配置，实现三级组织架构，能够分区域、分部门进行业务管理。根据权限最小化原则，结合各类用户在对应子系统中的使用场景，对每个用户进行角色配置，实现用户按需、有序使用本系统，防止出现权限混乱导致的权责不清及数据安全问题。</w:t>
      </w:r>
    </w:p>
    <w:p w14:paraId="70E76C2E"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1.7.1</w:t>
      </w:r>
      <w:r w:rsidRPr="0026751E">
        <w:rPr>
          <w:rFonts w:ascii="微软雅黑" w:eastAsia="微软雅黑" w:hAnsi="微软雅黑" w:cs="微软雅黑" w:hint="eastAsia"/>
          <w:sz w:val="21"/>
          <w:szCs w:val="21"/>
        </w:rPr>
        <w:t>服务接口注册管理模块权限配置</w:t>
      </w:r>
    </w:p>
    <w:p w14:paraId="792E275B"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根据重庆市区县镇街三级组织架构，</w:t>
      </w: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对服务接口注册模块的功能和数据权限逻辑进行相应权限配置，实现服务接口注册模块整体适配市区县镇街三级角色体系，涉及改造的页面包括已注册的服务接口、服务接口注册、导入、</w:t>
      </w:r>
      <w:r w:rsidRPr="0026751E">
        <w:rPr>
          <w:rFonts w:ascii="微软雅黑" w:eastAsia="微软雅黑" w:hAnsi="微软雅黑" w:cs="微软雅黑" w:hint="eastAsia"/>
          <w:sz w:val="21"/>
          <w:szCs w:val="21"/>
          <w:lang w:eastAsia="zh-Hans"/>
        </w:rPr>
        <w:t>限流配置、申请审批等页面，同时，按用户属性与管理范围，对使用本模块的所有用户进行角色配置。</w:t>
      </w:r>
    </w:p>
    <w:p w14:paraId="7AA8B7A1"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1.7.2</w:t>
      </w:r>
      <w:r w:rsidRPr="0026751E">
        <w:rPr>
          <w:rFonts w:ascii="微软雅黑" w:eastAsia="微软雅黑" w:hAnsi="微软雅黑" w:cs="微软雅黑" w:hint="eastAsia"/>
          <w:sz w:val="21"/>
          <w:szCs w:val="21"/>
        </w:rPr>
        <w:t>数据接口注册管理模块权限配置</w:t>
      </w:r>
    </w:p>
    <w:p w14:paraId="35999925"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根据重庆市区县镇街三级组织架构，</w:t>
      </w: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对数据接口注册模块的功能和数据权限逻辑进行相应权限配置，实现数据接口注册模块整体适配市区县镇街三级角色体系，涉及改造的页面包括已注册的数据接口、数据接口注册、数据源管理、申请审批等页面，同时，按用户属性与管理范围，对使用本模块的所有用户进行角色配置。</w:t>
      </w:r>
    </w:p>
    <w:p w14:paraId="6094EB71"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1.7.3</w:t>
      </w:r>
      <w:r w:rsidRPr="0026751E">
        <w:rPr>
          <w:rFonts w:ascii="微软雅黑" w:eastAsia="微软雅黑" w:hAnsi="微软雅黑" w:cs="微软雅黑" w:hint="eastAsia"/>
          <w:sz w:val="21"/>
          <w:szCs w:val="21"/>
        </w:rPr>
        <w:t>密钥管理模块权限配置</w:t>
      </w:r>
    </w:p>
    <w:p w14:paraId="4C19476F"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eastAsia="zh-Hans"/>
        </w:rPr>
        <w:t>根据重庆市区县镇街三级组织架构，</w:t>
      </w: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对密钥管理模块的功能和数据权限逻辑进行相应</w:t>
      </w:r>
      <w:r w:rsidRPr="0026751E">
        <w:rPr>
          <w:rFonts w:ascii="微软雅黑" w:eastAsia="微软雅黑" w:hAnsi="微软雅黑" w:cs="微软雅黑" w:hint="eastAsia"/>
          <w:sz w:val="21"/>
          <w:szCs w:val="21"/>
          <w:lang w:eastAsia="zh-Hans"/>
        </w:rPr>
        <w:lastRenderedPageBreak/>
        <w:t>权限配置，实现密钥管理模块整体适配市区县镇街三级角色体系，涉及改造的页面包括我的密钥页面，同时，按用户属性与管理范围，对使用本模块的所有用户进行角色配置。</w:t>
      </w:r>
    </w:p>
    <w:p w14:paraId="00D6510F"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1.7.4</w:t>
      </w:r>
      <w:r w:rsidRPr="0026751E">
        <w:rPr>
          <w:rFonts w:ascii="微软雅黑" w:eastAsia="微软雅黑" w:hAnsi="微软雅黑" w:cs="微软雅黑" w:hint="eastAsia"/>
          <w:sz w:val="21"/>
          <w:szCs w:val="21"/>
        </w:rPr>
        <w:t>公共数据共享审核流程适配</w:t>
      </w:r>
    </w:p>
    <w:p w14:paraId="38F056DC"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根据重庆市区县镇街三级组织架构，</w:t>
      </w: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对数据接口注册、服务接口注册、数据接口下架、服务接口下架、数据接口变更、服务接口变更等相关业务的审核流程进行适配，实现各级用户对系统内各类资源的有序管理，形成普通用户申请</w:t>
      </w:r>
      <w:r w:rsidRPr="0026751E">
        <w:rPr>
          <w:rFonts w:ascii="微软雅黑" w:eastAsia="微软雅黑" w:hAnsi="微软雅黑" w:cs="微软雅黑" w:hint="eastAsia"/>
          <w:sz w:val="21"/>
          <w:szCs w:val="21"/>
          <w:lang w:eastAsia="zh-Hans"/>
        </w:rPr>
        <w:t>-</w:t>
      </w:r>
      <w:r w:rsidRPr="0026751E">
        <w:rPr>
          <w:rFonts w:ascii="微软雅黑" w:eastAsia="微软雅黑" w:hAnsi="微软雅黑" w:cs="微软雅黑" w:hint="eastAsia"/>
          <w:sz w:val="21"/>
          <w:szCs w:val="21"/>
          <w:lang w:eastAsia="zh-Hans"/>
        </w:rPr>
        <w:t>部门内审</w:t>
      </w:r>
      <w:r w:rsidRPr="0026751E">
        <w:rPr>
          <w:rFonts w:ascii="微软雅黑" w:eastAsia="微软雅黑" w:hAnsi="微软雅黑" w:cs="微软雅黑" w:hint="eastAsia"/>
          <w:sz w:val="21"/>
          <w:szCs w:val="21"/>
          <w:lang w:eastAsia="zh-Hans"/>
        </w:rPr>
        <w:t>-</w:t>
      </w:r>
      <w:r w:rsidRPr="0026751E">
        <w:rPr>
          <w:rFonts w:ascii="微软雅黑" w:eastAsia="微软雅黑" w:hAnsi="微软雅黑" w:cs="微软雅黑" w:hint="eastAsia"/>
          <w:sz w:val="21"/>
          <w:szCs w:val="21"/>
          <w:lang w:eastAsia="zh-Hans"/>
        </w:rPr>
        <w:t>大数据主管条线审核的整体流程。</w:t>
      </w:r>
    </w:p>
    <w:p w14:paraId="7741086B"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1.8</w:t>
      </w:r>
      <w:r w:rsidRPr="0026751E">
        <w:rPr>
          <w:rFonts w:ascii="微软雅黑" w:eastAsia="微软雅黑" w:hAnsi="微软雅黑" w:cs="微软雅黑" w:hint="eastAsia"/>
          <w:sz w:val="21"/>
          <w:szCs w:val="21"/>
        </w:rPr>
        <w:t>一数一源一标准治理子</w:t>
      </w:r>
      <w:r w:rsidRPr="0026751E">
        <w:rPr>
          <w:rFonts w:ascii="微软雅黑" w:eastAsia="微软雅黑" w:hAnsi="微软雅黑" w:cs="微软雅黑" w:hint="eastAsia"/>
          <w:sz w:val="21"/>
          <w:szCs w:val="21"/>
        </w:rPr>
        <w:t>系统权限配置</w:t>
      </w:r>
    </w:p>
    <w:p w14:paraId="14ECD5A7"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1.8.1</w:t>
      </w:r>
      <w:r w:rsidRPr="0026751E">
        <w:rPr>
          <w:rFonts w:ascii="微软雅黑" w:eastAsia="微软雅黑" w:hAnsi="微软雅黑" w:cs="微软雅黑" w:hint="eastAsia"/>
          <w:sz w:val="21"/>
          <w:szCs w:val="21"/>
        </w:rPr>
        <w:t>首页工作台模块权限配置</w:t>
      </w:r>
    </w:p>
    <w:p w14:paraId="5CCD26FB"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根据重庆市区县镇街三级组织架构，</w:t>
      </w: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对首页工作台的功能和数据权限逻辑进行相应权限配置，实现首页工作台模块整体适配市区县镇街三级角色体系，各角色根据业务定义查看管理范围内的各类统计指标，包括治理链路概览和治理任务指标统计等各类指标，同时，按用户属性与管理范围，对使用本模块的所有用户进行角色配置。</w:t>
      </w:r>
    </w:p>
    <w:p w14:paraId="455D57AE"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1.8.2</w:t>
      </w:r>
      <w:r w:rsidRPr="0026751E">
        <w:rPr>
          <w:rFonts w:ascii="微软雅黑" w:eastAsia="微软雅黑" w:hAnsi="微软雅黑" w:cs="微软雅黑" w:hint="eastAsia"/>
          <w:sz w:val="21"/>
          <w:szCs w:val="21"/>
        </w:rPr>
        <w:t>数据治理规则配置模块权限配置</w:t>
      </w:r>
    </w:p>
    <w:p w14:paraId="28F988A7"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根据重庆市区县镇街三级组织架构，</w:t>
      </w: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对数据治理规则配置模块的功能和数据权限逻辑进行相应权限配置，实现数据治理规则配置模块整体</w:t>
      </w:r>
      <w:r w:rsidRPr="0026751E">
        <w:rPr>
          <w:rFonts w:ascii="微软雅黑" w:eastAsia="微软雅黑" w:hAnsi="微软雅黑" w:cs="微软雅黑" w:hint="eastAsia"/>
          <w:sz w:val="21"/>
          <w:szCs w:val="21"/>
          <w:lang w:eastAsia="zh-Hans"/>
        </w:rPr>
        <w:t>适配市区县镇街三级角色体系，各角色根据数据权限范围进行数据目录治理规则管理，同时，按用户属性与管理范围，对使用本模块的所有用户进行角色配置。</w:t>
      </w:r>
    </w:p>
    <w:p w14:paraId="07FC2B5D"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1.8.3</w:t>
      </w:r>
      <w:r w:rsidRPr="0026751E">
        <w:rPr>
          <w:rFonts w:ascii="微软雅黑" w:eastAsia="微软雅黑" w:hAnsi="微软雅黑" w:cs="微软雅黑" w:hint="eastAsia"/>
          <w:sz w:val="21"/>
          <w:szCs w:val="21"/>
        </w:rPr>
        <w:t>数据治理规则审批模块权限配置</w:t>
      </w:r>
    </w:p>
    <w:p w14:paraId="70184734"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根据重庆市区县镇街三级组织架构，</w:t>
      </w: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对数据治理规则审批模块的功能和数据权限逻辑进行相应</w:t>
      </w:r>
      <w:r w:rsidRPr="0026751E">
        <w:rPr>
          <w:rFonts w:ascii="微软雅黑" w:eastAsia="微软雅黑" w:hAnsi="微软雅黑" w:cs="微软雅黑" w:hint="eastAsia"/>
          <w:sz w:val="21"/>
          <w:szCs w:val="21"/>
        </w:rPr>
        <w:t>权限配置</w:t>
      </w:r>
      <w:r w:rsidRPr="0026751E">
        <w:rPr>
          <w:rFonts w:ascii="微软雅黑" w:eastAsia="微软雅黑" w:hAnsi="微软雅黑" w:cs="微软雅黑" w:hint="eastAsia"/>
          <w:sz w:val="21"/>
          <w:szCs w:val="21"/>
          <w:lang w:eastAsia="zh-Hans"/>
        </w:rPr>
        <w:t>，实现数据治理规则审批模块整体适配市区县镇街三级角色体系，支持区域管理员进行区域管理范围内的数据目录治理规则审批工作：当用户为区域管理员时，根据该用户所在区域，支持用户获取当前区域提交的治理规则审批工单，进行治理规则工单审批。</w:t>
      </w:r>
    </w:p>
    <w:p w14:paraId="6E708D79"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1.8.4</w:t>
      </w:r>
      <w:r w:rsidRPr="0026751E">
        <w:rPr>
          <w:rFonts w:ascii="微软雅黑" w:eastAsia="微软雅黑" w:hAnsi="微软雅黑" w:cs="微软雅黑" w:hint="eastAsia"/>
          <w:sz w:val="21"/>
          <w:szCs w:val="21"/>
        </w:rPr>
        <w:t>数据治理任务管理模块权限配置</w:t>
      </w:r>
    </w:p>
    <w:p w14:paraId="6EF05743"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根据重庆市区县镇街三级组织架构，</w:t>
      </w: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对数据治理任务管理模块的功能和数据权限逻辑进行相应</w:t>
      </w:r>
      <w:r w:rsidRPr="0026751E">
        <w:rPr>
          <w:rFonts w:ascii="微软雅黑" w:eastAsia="微软雅黑" w:hAnsi="微软雅黑" w:cs="微软雅黑" w:hint="eastAsia"/>
          <w:sz w:val="21"/>
          <w:szCs w:val="21"/>
        </w:rPr>
        <w:t>权限配置</w:t>
      </w:r>
      <w:r w:rsidRPr="0026751E">
        <w:rPr>
          <w:rFonts w:ascii="微软雅黑" w:eastAsia="微软雅黑" w:hAnsi="微软雅黑" w:cs="微软雅黑" w:hint="eastAsia"/>
          <w:sz w:val="21"/>
          <w:szCs w:val="21"/>
          <w:lang w:eastAsia="zh-Hans"/>
        </w:rPr>
        <w:t>，实现数据治理任务管理模块整体适配市区县镇街三级角色体系，支持区域管理员进行区域管理范围内的数据目录治理任务管理工作：当用户为区域管理员时，根据该用户所在区域，支持用户获取当前区域提交的治理任务，进行治理任务上下线操作以及配置详情查看。</w:t>
      </w:r>
    </w:p>
    <w:p w14:paraId="15508C5F"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1.8.5</w:t>
      </w:r>
      <w:r w:rsidRPr="0026751E">
        <w:rPr>
          <w:rFonts w:ascii="微软雅黑" w:eastAsia="微软雅黑" w:hAnsi="微软雅黑" w:cs="微软雅黑" w:hint="eastAsia"/>
          <w:sz w:val="21"/>
          <w:szCs w:val="21"/>
        </w:rPr>
        <w:t>我的数据资源模块权限配置</w:t>
      </w:r>
    </w:p>
    <w:p w14:paraId="4E25C2B2"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根据重庆市区县镇街三级组织架构，</w:t>
      </w: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对我的数据资源模块的功能和数据权限逻辑进行相应</w:t>
      </w:r>
      <w:r w:rsidRPr="0026751E">
        <w:rPr>
          <w:rFonts w:ascii="微软雅黑" w:eastAsia="微软雅黑" w:hAnsi="微软雅黑" w:cs="微软雅黑" w:hint="eastAsia"/>
          <w:sz w:val="21"/>
          <w:szCs w:val="21"/>
        </w:rPr>
        <w:t>权限配置</w:t>
      </w:r>
      <w:r w:rsidRPr="0026751E">
        <w:rPr>
          <w:rFonts w:ascii="微软雅黑" w:eastAsia="微软雅黑" w:hAnsi="微软雅黑" w:cs="微软雅黑" w:hint="eastAsia"/>
          <w:sz w:val="21"/>
          <w:szCs w:val="21"/>
          <w:lang w:eastAsia="zh-Hans"/>
        </w:rPr>
        <w:t>，实现我的</w:t>
      </w:r>
      <w:r w:rsidRPr="0026751E">
        <w:rPr>
          <w:rFonts w:ascii="微软雅黑" w:eastAsia="微软雅黑" w:hAnsi="微软雅黑" w:cs="微软雅黑" w:hint="eastAsia"/>
          <w:sz w:val="21"/>
          <w:szCs w:val="21"/>
          <w:lang w:eastAsia="zh-Hans"/>
        </w:rPr>
        <w:t>数据资源模块整体适配市区县镇街三级角色体系，各角色根据数据权限</w:t>
      </w:r>
      <w:r w:rsidRPr="0026751E">
        <w:rPr>
          <w:rFonts w:ascii="微软雅黑" w:eastAsia="微软雅黑" w:hAnsi="微软雅黑" w:cs="微软雅黑" w:hint="eastAsia"/>
          <w:sz w:val="21"/>
          <w:szCs w:val="21"/>
          <w:lang w:eastAsia="zh-Hans"/>
        </w:rPr>
        <w:lastRenderedPageBreak/>
        <w:t>范围进行数据目录资源查阅。</w:t>
      </w:r>
    </w:p>
    <w:p w14:paraId="19AB0A9F"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1.8.6</w:t>
      </w:r>
      <w:r w:rsidRPr="0026751E">
        <w:rPr>
          <w:rFonts w:ascii="微软雅黑" w:eastAsia="微软雅黑" w:hAnsi="微软雅黑" w:cs="微软雅黑" w:hint="eastAsia"/>
          <w:sz w:val="21"/>
          <w:szCs w:val="21"/>
        </w:rPr>
        <w:t>我的申请工单模块权限配置</w:t>
      </w:r>
    </w:p>
    <w:p w14:paraId="51C33513"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根据重庆市区县镇街三级组织架构，</w:t>
      </w: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对我的申请工单模块的功能和数据权限逻辑进行相应</w:t>
      </w:r>
      <w:r w:rsidRPr="0026751E">
        <w:rPr>
          <w:rFonts w:ascii="微软雅黑" w:eastAsia="微软雅黑" w:hAnsi="微软雅黑" w:cs="微软雅黑" w:hint="eastAsia"/>
          <w:sz w:val="21"/>
          <w:szCs w:val="21"/>
        </w:rPr>
        <w:t>权限配置</w:t>
      </w:r>
      <w:r w:rsidRPr="0026751E">
        <w:rPr>
          <w:rFonts w:ascii="微软雅黑" w:eastAsia="微软雅黑" w:hAnsi="微软雅黑" w:cs="微软雅黑" w:hint="eastAsia"/>
          <w:sz w:val="21"/>
          <w:szCs w:val="21"/>
          <w:lang w:eastAsia="zh-Hans"/>
        </w:rPr>
        <w:t>，实现我的申请工单模块整体适配市区县镇街三级角色体系，各角色根据数据权限范围进行数据治理任务配置审批工单详情查阅。</w:t>
      </w:r>
    </w:p>
    <w:p w14:paraId="48D80666"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1.8.7</w:t>
      </w:r>
      <w:r w:rsidRPr="0026751E">
        <w:rPr>
          <w:rFonts w:ascii="微软雅黑" w:eastAsia="微软雅黑" w:hAnsi="微软雅黑" w:cs="微软雅黑" w:hint="eastAsia"/>
          <w:sz w:val="21"/>
          <w:szCs w:val="21"/>
        </w:rPr>
        <w:t>数据治理结果明细模块权限配置</w:t>
      </w:r>
    </w:p>
    <w:p w14:paraId="227A517F"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根据重庆市区县镇街三级组织架构，</w:t>
      </w: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对数据治理结果明细模块的功能和数据权限逻辑进行相应</w:t>
      </w:r>
      <w:r w:rsidRPr="0026751E">
        <w:rPr>
          <w:rFonts w:ascii="微软雅黑" w:eastAsia="微软雅黑" w:hAnsi="微软雅黑" w:cs="微软雅黑" w:hint="eastAsia"/>
          <w:sz w:val="21"/>
          <w:szCs w:val="21"/>
        </w:rPr>
        <w:t>权限配置</w:t>
      </w:r>
      <w:r w:rsidRPr="0026751E">
        <w:rPr>
          <w:rFonts w:ascii="微软雅黑" w:eastAsia="微软雅黑" w:hAnsi="微软雅黑" w:cs="微软雅黑" w:hint="eastAsia"/>
          <w:sz w:val="21"/>
          <w:szCs w:val="21"/>
          <w:lang w:eastAsia="zh-Hans"/>
        </w:rPr>
        <w:t>，实现数据治理结果明细模块整体适配市区县镇</w:t>
      </w:r>
      <w:r w:rsidRPr="0026751E">
        <w:rPr>
          <w:rFonts w:ascii="微软雅黑" w:eastAsia="微软雅黑" w:hAnsi="微软雅黑" w:cs="微软雅黑" w:hint="eastAsia"/>
          <w:sz w:val="21"/>
          <w:szCs w:val="21"/>
          <w:lang w:eastAsia="zh-Hans"/>
        </w:rPr>
        <w:t>街三级角色体系，各角色根据数据权限范围进行数据治理结果明细查询。</w:t>
      </w:r>
    </w:p>
    <w:p w14:paraId="499531D4"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1.8.8</w:t>
      </w:r>
      <w:r w:rsidRPr="0026751E">
        <w:rPr>
          <w:rFonts w:ascii="微软雅黑" w:eastAsia="微软雅黑" w:hAnsi="微软雅黑" w:cs="微软雅黑" w:hint="eastAsia"/>
          <w:sz w:val="21"/>
          <w:szCs w:val="21"/>
        </w:rPr>
        <w:t>统计分析管理模块权限配置</w:t>
      </w:r>
    </w:p>
    <w:p w14:paraId="7BA570CC"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根据重庆市区县镇街三级组织架构，</w:t>
      </w: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对统计分析管理的功能和数据权限逻辑进行相应</w:t>
      </w:r>
      <w:r w:rsidRPr="0026751E">
        <w:rPr>
          <w:rFonts w:ascii="微软雅黑" w:eastAsia="微软雅黑" w:hAnsi="微软雅黑" w:cs="微软雅黑" w:hint="eastAsia"/>
          <w:sz w:val="21"/>
          <w:szCs w:val="21"/>
        </w:rPr>
        <w:t>权限配置</w:t>
      </w:r>
      <w:r w:rsidRPr="0026751E">
        <w:rPr>
          <w:rFonts w:ascii="微软雅黑" w:eastAsia="微软雅黑" w:hAnsi="微软雅黑" w:cs="微软雅黑" w:hint="eastAsia"/>
          <w:sz w:val="21"/>
          <w:szCs w:val="21"/>
          <w:lang w:eastAsia="zh-Hans"/>
        </w:rPr>
        <w:t>，实现统计分析管理模块整体适配市区县镇街三级角色体系，各角色根据业务定义查看管理范围内的各类治理明细统计指标。</w:t>
      </w:r>
    </w:p>
    <w:p w14:paraId="14E539B3"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1.8.9</w:t>
      </w:r>
      <w:r w:rsidRPr="0026751E">
        <w:rPr>
          <w:rFonts w:ascii="微软雅黑" w:eastAsia="微软雅黑" w:hAnsi="微软雅黑" w:cs="微软雅黑" w:hint="eastAsia"/>
          <w:sz w:val="21"/>
          <w:szCs w:val="21"/>
        </w:rPr>
        <w:t>数据治理任务实例管理模块权限配置</w:t>
      </w:r>
    </w:p>
    <w:p w14:paraId="38E3379C"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根据重庆市区县镇街三级组织架构，</w:t>
      </w: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对数据治理任务实例模块的功能和数据权限逻辑进行相应</w:t>
      </w:r>
      <w:r w:rsidRPr="0026751E">
        <w:rPr>
          <w:rFonts w:ascii="微软雅黑" w:eastAsia="微软雅黑" w:hAnsi="微软雅黑" w:cs="微软雅黑" w:hint="eastAsia"/>
          <w:sz w:val="21"/>
          <w:szCs w:val="21"/>
        </w:rPr>
        <w:t>权限配置</w:t>
      </w:r>
      <w:r w:rsidRPr="0026751E">
        <w:rPr>
          <w:rFonts w:ascii="微软雅黑" w:eastAsia="微软雅黑" w:hAnsi="微软雅黑" w:cs="微软雅黑" w:hint="eastAsia"/>
          <w:sz w:val="21"/>
          <w:szCs w:val="21"/>
          <w:lang w:eastAsia="zh-Hans"/>
        </w:rPr>
        <w:t>，实现数据治理任务实例模块整体适配市区县镇街三级角色体系，各角色根据数据权限范围进行数据治理结果明细查询。</w:t>
      </w:r>
    </w:p>
    <w:p w14:paraId="7FD91C42"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1.8.10</w:t>
      </w:r>
      <w:r w:rsidRPr="0026751E">
        <w:rPr>
          <w:rFonts w:ascii="微软雅黑" w:eastAsia="微软雅黑" w:hAnsi="微软雅黑" w:cs="微软雅黑" w:hint="eastAsia"/>
          <w:sz w:val="21"/>
          <w:szCs w:val="21"/>
        </w:rPr>
        <w:t>一数一源一标准治理审核流程适配</w:t>
      </w:r>
    </w:p>
    <w:p w14:paraId="471DFFD8"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根据重庆市区县镇街三级组织架构，</w:t>
      </w: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对数据治理规则配置新增、变更、启用、禁用等相关业务的审核流程进行适配，实现各级用户对系统内各类资源的有序管理，形成普通用户申请</w:t>
      </w:r>
      <w:r w:rsidRPr="0026751E">
        <w:rPr>
          <w:rFonts w:ascii="微软雅黑" w:eastAsia="微软雅黑" w:hAnsi="微软雅黑" w:cs="微软雅黑" w:hint="eastAsia"/>
          <w:sz w:val="21"/>
          <w:szCs w:val="21"/>
          <w:lang w:eastAsia="zh-Hans"/>
        </w:rPr>
        <w:t>-</w:t>
      </w:r>
      <w:r w:rsidRPr="0026751E">
        <w:rPr>
          <w:rFonts w:ascii="微软雅黑" w:eastAsia="微软雅黑" w:hAnsi="微软雅黑" w:cs="微软雅黑" w:hint="eastAsia"/>
          <w:sz w:val="21"/>
          <w:szCs w:val="21"/>
          <w:lang w:eastAsia="zh-Hans"/>
        </w:rPr>
        <w:t>部门内审</w:t>
      </w:r>
      <w:r w:rsidRPr="0026751E">
        <w:rPr>
          <w:rFonts w:ascii="微软雅黑" w:eastAsia="微软雅黑" w:hAnsi="微软雅黑" w:cs="微软雅黑" w:hint="eastAsia"/>
          <w:sz w:val="21"/>
          <w:szCs w:val="21"/>
          <w:lang w:eastAsia="zh-Hans"/>
        </w:rPr>
        <w:t>-</w:t>
      </w:r>
      <w:r w:rsidRPr="0026751E">
        <w:rPr>
          <w:rFonts w:ascii="微软雅黑" w:eastAsia="微软雅黑" w:hAnsi="微软雅黑" w:cs="微软雅黑" w:hint="eastAsia"/>
          <w:sz w:val="21"/>
          <w:szCs w:val="21"/>
          <w:lang w:eastAsia="zh-Hans"/>
        </w:rPr>
        <w:t>大数据主管条线审核的整体流程。</w:t>
      </w:r>
    </w:p>
    <w:p w14:paraId="64ECE2A6"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t>1.9</w:t>
      </w:r>
      <w:r w:rsidRPr="0026751E">
        <w:rPr>
          <w:rFonts w:ascii="微软雅黑" w:eastAsia="微软雅黑" w:hAnsi="微软雅黑" w:cs="微软雅黑" w:hint="eastAsia"/>
          <w:sz w:val="21"/>
          <w:szCs w:val="21"/>
          <w:lang w:eastAsia="zh-Hans"/>
        </w:rPr>
        <w:t>公共数据资源平台权限配置</w:t>
      </w:r>
    </w:p>
    <w:p w14:paraId="6EBFEAB2"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1.9.1</w:t>
      </w:r>
      <w:r w:rsidRPr="0026751E">
        <w:rPr>
          <w:rFonts w:ascii="微软雅黑" w:eastAsia="微软雅黑" w:hAnsi="微软雅黑" w:cs="微软雅黑" w:hint="eastAsia"/>
          <w:sz w:val="21"/>
          <w:szCs w:val="21"/>
        </w:rPr>
        <w:t>数据供需对接系统</w:t>
      </w:r>
    </w:p>
    <w:p w14:paraId="539B9A2F"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根据重庆市区县镇街三级组织架构</w:t>
      </w:r>
      <w:r w:rsidRPr="0026751E">
        <w:rPr>
          <w:rFonts w:ascii="微软雅黑" w:eastAsia="微软雅黑" w:hAnsi="微软雅黑" w:cs="微软雅黑" w:hint="eastAsia"/>
          <w:sz w:val="21"/>
          <w:szCs w:val="21"/>
        </w:rPr>
        <w:t>，该模块应能够实现：我的数据需求模块权限配置、数据需求审批模块</w:t>
      </w:r>
      <w:r w:rsidRPr="0026751E">
        <w:rPr>
          <w:rFonts w:ascii="微软雅黑" w:eastAsia="微软雅黑" w:hAnsi="微软雅黑" w:cs="微软雅黑" w:hint="eastAsia"/>
          <w:sz w:val="21"/>
          <w:szCs w:val="21"/>
        </w:rPr>
        <w:t>权限配置、数据需求清单模块权限配置、数据责任清单模块权限配置、数据供需对接审核流程适配等功能配置</w:t>
      </w:r>
      <w:r w:rsidRPr="0026751E">
        <w:rPr>
          <w:rFonts w:ascii="微软雅黑" w:eastAsia="微软雅黑" w:hAnsi="微软雅黑" w:cs="微软雅黑" w:hint="eastAsia"/>
          <w:sz w:val="21"/>
          <w:szCs w:val="21"/>
          <w:lang w:eastAsia="zh-Hans"/>
        </w:rPr>
        <w:t>。</w:t>
      </w:r>
    </w:p>
    <w:p w14:paraId="1376F018"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1.9.2</w:t>
      </w:r>
      <w:r w:rsidRPr="0026751E">
        <w:rPr>
          <w:rFonts w:ascii="微软雅黑" w:eastAsia="微软雅黑" w:hAnsi="微软雅黑" w:cs="微软雅黑" w:hint="eastAsia"/>
          <w:sz w:val="21"/>
          <w:szCs w:val="21"/>
        </w:rPr>
        <w:t>数据目录子系统权限配置</w:t>
      </w:r>
    </w:p>
    <w:p w14:paraId="54E5753A"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根据重庆市区县镇街三级组织架构</w:t>
      </w:r>
      <w:r w:rsidRPr="0026751E">
        <w:rPr>
          <w:rFonts w:ascii="微软雅黑" w:eastAsia="微软雅黑" w:hAnsi="微软雅黑" w:cs="微软雅黑" w:hint="eastAsia"/>
          <w:sz w:val="21"/>
          <w:szCs w:val="21"/>
        </w:rPr>
        <w:t>，该模块应能够实现：数据目录管理模块权限配置、我的申请工单模块权限配置、我的审批工单模块权限配置、数据字典模块权限配置、编目概览模块权限配置、数据目录审核流程适配</w:t>
      </w:r>
      <w:r w:rsidRPr="0026751E">
        <w:rPr>
          <w:rFonts w:ascii="微软雅黑" w:eastAsia="微软雅黑" w:hAnsi="微软雅黑" w:cs="微软雅黑" w:hint="eastAsia"/>
          <w:sz w:val="21"/>
          <w:szCs w:val="21"/>
          <w:lang w:eastAsia="zh-Hans"/>
        </w:rPr>
        <w:t>。</w:t>
      </w:r>
    </w:p>
    <w:p w14:paraId="01CF07DE" w14:textId="77777777" w:rsidR="00FB75BD" w:rsidRPr="0026751E" w:rsidRDefault="001522BF">
      <w:pPr>
        <w:pStyle w:val="37"/>
        <w:tabs>
          <w:tab w:val="left" w:pos="1152"/>
        </w:tabs>
        <w:snapToGrid w:val="0"/>
        <w:spacing w:before="0" w:after="0" w:line="440" w:lineRule="exact"/>
        <w:ind w:firstLineChars="200" w:firstLine="420"/>
        <w:jc w:val="left"/>
        <w:rPr>
          <w:rFonts w:ascii="微软雅黑" w:eastAsia="微软雅黑" w:hAnsi="微软雅黑" w:cs="微软雅黑"/>
          <w:sz w:val="21"/>
          <w:szCs w:val="21"/>
        </w:rPr>
      </w:pPr>
      <w:r w:rsidRPr="0026751E">
        <w:rPr>
          <w:rFonts w:ascii="微软雅黑" w:eastAsia="微软雅黑" w:hAnsi="微软雅黑" w:cs="微软雅黑" w:hint="eastAsia"/>
          <w:sz w:val="21"/>
          <w:szCs w:val="21"/>
        </w:rPr>
        <w:lastRenderedPageBreak/>
        <w:t>2.</w:t>
      </w:r>
      <w:r w:rsidRPr="0026751E">
        <w:rPr>
          <w:rFonts w:ascii="微软雅黑" w:eastAsia="微软雅黑" w:hAnsi="微软雅黑" w:cs="微软雅黑" w:hint="eastAsia"/>
          <w:sz w:val="21"/>
          <w:szCs w:val="21"/>
        </w:rPr>
        <w:t>公共数据共享子系统建设</w:t>
      </w:r>
    </w:p>
    <w:p w14:paraId="7E6D824C"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2.1</w:t>
      </w:r>
      <w:r w:rsidRPr="0026751E">
        <w:rPr>
          <w:rFonts w:ascii="微软雅黑" w:eastAsia="微软雅黑" w:hAnsi="微软雅黑" w:cs="微软雅黑" w:hint="eastAsia"/>
          <w:sz w:val="21"/>
          <w:szCs w:val="21"/>
        </w:rPr>
        <w:t>工作台</w:t>
      </w:r>
    </w:p>
    <w:p w14:paraId="4A2C95B9"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工作台可以直观展现待办事项列表，可以查看已配置监控预警情况，可以对已注册的资源进行编辑、限流、监控等管理，可以对已申请的资源进行调试对申请中的资源进行撤回申请、催办处理，可以通过申购车批量申请关注的资源。</w:t>
      </w:r>
    </w:p>
    <w:p w14:paraId="2B78AB35"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2.1.1</w:t>
      </w:r>
      <w:r w:rsidRPr="0026751E">
        <w:rPr>
          <w:rFonts w:ascii="微软雅黑" w:eastAsia="微软雅黑" w:hAnsi="微软雅黑" w:cs="微软雅黑" w:hint="eastAsia"/>
          <w:sz w:val="21"/>
          <w:szCs w:val="21"/>
        </w:rPr>
        <w:t>待办事项</w:t>
      </w:r>
    </w:p>
    <w:p w14:paraId="4F4CD14B"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应能够汇总展示当前登录用户注册审批待处理事项个数，申请审批待处理事项个数，点击统计数据，分别进入接口注册审批、接口申请审批页面，方便用户查询系统所有待办信息。</w:t>
      </w:r>
    </w:p>
    <w:p w14:paraId="5105F732"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2.2.2</w:t>
      </w:r>
      <w:r w:rsidRPr="0026751E">
        <w:rPr>
          <w:rFonts w:ascii="微软雅黑" w:eastAsia="微软雅黑" w:hAnsi="微软雅黑" w:cs="微软雅黑" w:hint="eastAsia"/>
          <w:sz w:val="21"/>
          <w:szCs w:val="21"/>
        </w:rPr>
        <w:t>监控预警</w:t>
      </w:r>
    </w:p>
    <w:p w14:paraId="6CE927E8"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应能够对已注册数字资源，设置相应时间异常监控，服务不可达异常监控等监控规则，系统进行实时预警，展示监控预警</w:t>
      </w:r>
      <w:r w:rsidRPr="0026751E">
        <w:rPr>
          <w:rFonts w:ascii="微软雅黑" w:eastAsia="微软雅黑" w:hAnsi="微软雅黑" w:cs="微软雅黑" w:hint="eastAsia"/>
          <w:sz w:val="21"/>
          <w:szCs w:val="21"/>
        </w:rPr>
        <w:t>待处理汇总数据，用户点击待办事项汇总数据即可查看监控预警详情。</w:t>
      </w:r>
    </w:p>
    <w:p w14:paraId="47ACDAF4"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监控预警功能包括：监控预警统计、预警监控列表、预警监控</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更多操作，点击跳转详情页。</w:t>
      </w:r>
    </w:p>
    <w:p w14:paraId="4D589D3A"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2.2.3</w:t>
      </w:r>
      <w:r w:rsidRPr="0026751E">
        <w:rPr>
          <w:rFonts w:ascii="微软雅黑" w:eastAsia="微软雅黑" w:hAnsi="微软雅黑" w:cs="微软雅黑" w:hint="eastAsia"/>
          <w:sz w:val="21"/>
          <w:szCs w:val="21"/>
        </w:rPr>
        <w:t>接口注册管理</w:t>
      </w:r>
    </w:p>
    <w:p w14:paraId="5B94AB10"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应能够对接口注册提供管理功能，包括但不限于：注册成功接口管理、注册中接口管理、注册失败接口管理、草稿接口管理、权限管理等功能。</w:t>
      </w:r>
    </w:p>
    <w:p w14:paraId="71735B5A"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2.2</w:t>
      </w:r>
      <w:r w:rsidRPr="0026751E">
        <w:rPr>
          <w:rFonts w:ascii="微软雅黑" w:eastAsia="微软雅黑" w:hAnsi="微软雅黑" w:cs="微软雅黑" w:hint="eastAsia"/>
          <w:sz w:val="21"/>
          <w:szCs w:val="21"/>
        </w:rPr>
        <w:t>服务接口注册管理</w:t>
      </w:r>
    </w:p>
    <w:p w14:paraId="71848407"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服务接口的注册需要应用管理员进行审核确认，为服务接口申请人提供服务接口申请流程，实现线上化服务接口申请服务。</w:t>
      </w:r>
    </w:p>
    <w:p w14:paraId="03C9F5F6"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2.2.1</w:t>
      </w:r>
      <w:r w:rsidRPr="0026751E">
        <w:rPr>
          <w:rFonts w:ascii="微软雅黑" w:eastAsia="微软雅黑" w:hAnsi="微软雅黑" w:cs="微软雅黑" w:hint="eastAsia"/>
          <w:sz w:val="21"/>
          <w:szCs w:val="21"/>
        </w:rPr>
        <w:t>服务接口注册列表</w:t>
      </w:r>
    </w:p>
    <w:p w14:paraId="75ED83C1"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服务接口注册列表展示已注册成功的服务接口和待注册的</w:t>
      </w:r>
      <w:r w:rsidRPr="0026751E">
        <w:rPr>
          <w:rFonts w:ascii="微软雅黑" w:eastAsia="微软雅黑" w:hAnsi="微软雅黑" w:cs="微软雅黑" w:hint="eastAsia"/>
          <w:sz w:val="21"/>
          <w:szCs w:val="21"/>
        </w:rPr>
        <w:t>服务接口，该功能主要面向接口注册人，对已注册的服务接口进行管理和待注册的服务接口进行编辑提交审核。</w:t>
      </w:r>
    </w:p>
    <w:p w14:paraId="33E47574"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已注册的服务接口功能包含但不限于：已注册服务接口查询、已注册服务接口操作，包含：导出批量数据、接口注册、导入接口、编辑、熔断、监控、下架、隐藏；已注册服务接口列表、申请应用明细、接口</w:t>
      </w:r>
      <w:r w:rsidRPr="0026751E">
        <w:rPr>
          <w:rFonts w:ascii="微软雅黑" w:eastAsia="微软雅黑" w:hAnsi="微软雅黑" w:cs="微软雅黑" w:hint="eastAsia"/>
          <w:sz w:val="21"/>
          <w:szCs w:val="21"/>
        </w:rPr>
        <w:t>ip</w:t>
      </w:r>
      <w:r w:rsidRPr="0026751E">
        <w:rPr>
          <w:rFonts w:ascii="微软雅黑" w:eastAsia="微软雅黑" w:hAnsi="微软雅黑" w:cs="微软雅黑" w:hint="eastAsia"/>
          <w:sz w:val="21"/>
          <w:szCs w:val="21"/>
        </w:rPr>
        <w:t>白名单统计。</w:t>
      </w:r>
    </w:p>
    <w:p w14:paraId="5E7AC42C"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待注册的服务接口功能包含但不限于：待注册服务接口查询、待注册服务接口操作，包含：导出批量数据、接口注册、导入接口、编辑；待注册服务接口列表。</w:t>
      </w:r>
    </w:p>
    <w:p w14:paraId="26C4AE71"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提供数据权限和功能权限控制，数据权限分为超级管理员、区域管理员、普通用</w:t>
      </w:r>
      <w:r w:rsidRPr="0026751E">
        <w:rPr>
          <w:rFonts w:ascii="微软雅黑" w:eastAsia="微软雅黑" w:hAnsi="微软雅黑" w:cs="微软雅黑" w:hint="eastAsia"/>
          <w:sz w:val="21"/>
          <w:szCs w:val="21"/>
        </w:rPr>
        <w:t>户，功能权限能对页面权限进行访问控制。</w:t>
      </w:r>
    </w:p>
    <w:p w14:paraId="6264F273"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2.2.2</w:t>
      </w:r>
      <w:r w:rsidRPr="0026751E">
        <w:rPr>
          <w:rFonts w:ascii="微软雅黑" w:eastAsia="微软雅黑" w:hAnsi="微软雅黑" w:cs="微软雅黑" w:hint="eastAsia"/>
          <w:sz w:val="21"/>
          <w:szCs w:val="21"/>
        </w:rPr>
        <w:t>服务接口申请列表</w:t>
      </w:r>
    </w:p>
    <w:p w14:paraId="55B617F8"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服务接口注册申请为服务接口注册者提供接口申请汇总列表，用户进入服务接口注册申请可</w:t>
      </w:r>
      <w:r w:rsidRPr="0026751E">
        <w:rPr>
          <w:rFonts w:ascii="微软雅黑" w:eastAsia="微软雅黑" w:hAnsi="微软雅黑" w:cs="微软雅黑" w:hint="eastAsia"/>
          <w:sz w:val="21"/>
          <w:szCs w:val="21"/>
        </w:rPr>
        <w:lastRenderedPageBreak/>
        <w:t>查看所有提交的接口注册列表，针对草稿状态的数据可进行编辑和删除，针对审批中可进行查看和撤回操作，针对审批拒绝的任务可进行编辑后重新提交和查看审批记录，注册者可查看注册审批状态和当前审批人，注册成功的数据进入已注册的服务接口。该功能模块应包含但不限于：服务接口注册申请列表、服务接口编辑申请列表、服务接口下架申请列表等功能。</w:t>
      </w:r>
    </w:p>
    <w:p w14:paraId="45C2580A"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2.2.3</w:t>
      </w:r>
      <w:r w:rsidRPr="0026751E">
        <w:rPr>
          <w:rFonts w:ascii="微软雅黑" w:eastAsia="微软雅黑" w:hAnsi="微软雅黑" w:cs="微软雅黑" w:hint="eastAsia"/>
          <w:sz w:val="21"/>
          <w:szCs w:val="21"/>
        </w:rPr>
        <w:t>服务接口审批列表</w:t>
      </w:r>
    </w:p>
    <w:p w14:paraId="4BB85465"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服务接口注册审批为服务接口注册审批提供待办任务汇总，用户进入服务接口注册审批可查看所有待办任务，审批者可勾选部分待审批数据进行“批量审批通过”，若审批者审批通过则该接口上架至接口目录，提供给申请者申请使用，若审批不通过则退回至上个审批节点。该功能模块应包含但不限于：服务接口注册审批列表、服务接口编辑审批列表、服务接口下架审批列表等功能。</w:t>
      </w:r>
    </w:p>
    <w:p w14:paraId="798A7B95"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2.2.4</w:t>
      </w:r>
      <w:r w:rsidRPr="0026751E">
        <w:rPr>
          <w:rFonts w:ascii="微软雅黑" w:eastAsia="微软雅黑" w:hAnsi="微软雅黑" w:cs="微软雅黑" w:hint="eastAsia"/>
          <w:sz w:val="21"/>
          <w:szCs w:val="21"/>
        </w:rPr>
        <w:t>服务接口对接</w:t>
      </w:r>
    </w:p>
    <w:p w14:paraId="50B3FB9D"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服务接口对接主要包括但不限于以下功能：服务接口查询、服务接口开通、服务接口升降配、服务接口释放等。</w:t>
      </w:r>
    </w:p>
    <w:p w14:paraId="23C892E0"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2.3</w:t>
      </w:r>
      <w:r w:rsidRPr="0026751E">
        <w:rPr>
          <w:rFonts w:ascii="微软雅黑" w:eastAsia="微软雅黑" w:hAnsi="微软雅黑" w:cs="微软雅黑" w:hint="eastAsia"/>
          <w:sz w:val="21"/>
          <w:szCs w:val="21"/>
        </w:rPr>
        <w:t>数据接口注册管理</w:t>
      </w:r>
    </w:p>
    <w:p w14:paraId="60B750DF"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2.3.1</w:t>
      </w:r>
      <w:r w:rsidRPr="0026751E">
        <w:rPr>
          <w:rFonts w:ascii="微软雅黑" w:eastAsia="微软雅黑" w:hAnsi="微软雅黑" w:cs="微软雅黑" w:hint="eastAsia"/>
          <w:sz w:val="21"/>
          <w:szCs w:val="21"/>
        </w:rPr>
        <w:t>数据接口注册列</w:t>
      </w:r>
      <w:r w:rsidRPr="0026751E">
        <w:rPr>
          <w:rFonts w:ascii="微软雅黑" w:eastAsia="微软雅黑" w:hAnsi="微软雅黑" w:cs="微软雅黑" w:hint="eastAsia"/>
          <w:sz w:val="21"/>
          <w:szCs w:val="21"/>
        </w:rPr>
        <w:t>表</w:t>
      </w:r>
    </w:p>
    <w:p w14:paraId="73A66F5F" w14:textId="77777777" w:rsidR="00FB75BD" w:rsidRPr="0026751E" w:rsidRDefault="001522BF">
      <w:pPr>
        <w:pStyle w:val="afffffff8"/>
        <w:snapToGrid w:val="0"/>
        <w:spacing w:after="0" w:line="440" w:lineRule="exact"/>
        <w:ind w:firstLineChars="20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数据接口注册列表展示已注册成功的数据接口和待注册的数据接口，该功能主要面向接口注册人，对已注册的数据接口进行管理和待注册的数据接口进行编辑提交审核。</w:t>
      </w:r>
    </w:p>
    <w:p w14:paraId="530B9316"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已注册的数据接口功能如下：已注册数据接口查询、已注册数据接口操作，包含：导出批量数据、接口注册、编辑、熔断、监控、上架、下架、显示、隐藏；已注册数据接口列表、申请应用明细、接口</w:t>
      </w:r>
      <w:r w:rsidRPr="0026751E">
        <w:rPr>
          <w:rFonts w:ascii="微软雅黑" w:eastAsia="微软雅黑" w:hAnsi="微软雅黑" w:cs="微软雅黑" w:hint="eastAsia"/>
          <w:sz w:val="21"/>
          <w:szCs w:val="21"/>
        </w:rPr>
        <w:t>ip</w:t>
      </w:r>
      <w:r w:rsidRPr="0026751E">
        <w:rPr>
          <w:rFonts w:ascii="微软雅黑" w:eastAsia="微软雅黑" w:hAnsi="微软雅黑" w:cs="微软雅黑" w:hint="eastAsia"/>
          <w:sz w:val="21"/>
          <w:szCs w:val="21"/>
        </w:rPr>
        <w:t>白名单统计。</w:t>
      </w:r>
    </w:p>
    <w:p w14:paraId="7E168B54"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待注册的数据接口功能如下：待注册数据接口查询、待注册数据接口操作，包含：导出批量数据、接口注册、编辑；待注册数据接口列表。</w:t>
      </w:r>
    </w:p>
    <w:p w14:paraId="41EC1BA3"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提供数据权限和功能权限控制，数据权限分为</w:t>
      </w:r>
      <w:r w:rsidRPr="0026751E">
        <w:rPr>
          <w:rFonts w:ascii="微软雅黑" w:eastAsia="微软雅黑" w:hAnsi="微软雅黑" w:cs="微软雅黑" w:hint="eastAsia"/>
          <w:sz w:val="21"/>
          <w:szCs w:val="21"/>
        </w:rPr>
        <w:t>超级管理员、区域管理员、普通用户，功能权限能对页面权限进行访问控制。</w:t>
      </w:r>
    </w:p>
    <w:p w14:paraId="19ED1B74"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除上述功能外还应包括以下功能：数据接口注册（向导）、数据接口注册（脚本）、数据接口变更、数据接口下架、数据量限制、数据水印、数据泄露溯源。</w:t>
      </w:r>
    </w:p>
    <w:p w14:paraId="3842DF72"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2.3.2</w:t>
      </w:r>
      <w:r w:rsidRPr="0026751E">
        <w:rPr>
          <w:rFonts w:ascii="微软雅黑" w:eastAsia="微软雅黑" w:hAnsi="微软雅黑" w:cs="微软雅黑" w:hint="eastAsia"/>
          <w:sz w:val="21"/>
          <w:szCs w:val="21"/>
        </w:rPr>
        <w:t>数据接口申请列表</w:t>
      </w:r>
    </w:p>
    <w:p w14:paraId="7882FBFE"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数据接口注册申请为数据接口注册者提供接口申请汇总列表，用户进入数据接口注册申请可查看所有提交的接口注册列表，针对草稿状态的数据可进行编辑和删除，针对审批中可进行查看和撤回操作，针对审批拒绝的任务可进行编辑后重新提交和查看审批记录，注册者可查看注册审批状态和当前审批人，注册成</w:t>
      </w:r>
      <w:r w:rsidRPr="0026751E">
        <w:rPr>
          <w:rFonts w:ascii="微软雅黑" w:eastAsia="微软雅黑" w:hAnsi="微软雅黑" w:cs="微软雅黑" w:hint="eastAsia"/>
          <w:sz w:val="21"/>
          <w:szCs w:val="21"/>
        </w:rPr>
        <w:t>功的数据进入已注册的数据接口。</w:t>
      </w:r>
    </w:p>
    <w:p w14:paraId="540A2879"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lastRenderedPageBreak/>
        <w:t>2.3.2</w:t>
      </w:r>
      <w:r w:rsidRPr="0026751E">
        <w:rPr>
          <w:rFonts w:ascii="微软雅黑" w:eastAsia="微软雅黑" w:hAnsi="微软雅黑" w:cs="微软雅黑" w:hint="eastAsia"/>
          <w:sz w:val="21"/>
          <w:szCs w:val="21"/>
        </w:rPr>
        <w:t>数据接口审批列表</w:t>
      </w:r>
    </w:p>
    <w:p w14:paraId="24BF84B2"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数据接口注册审批为数据接口注册审批提供待办任务汇总，用户进入数据接口注册审批可查看所有待办任务，审批者可勾选部分待审批数据进行“批量审批通过”，若审批者审批</w:t>
      </w:r>
      <w:r w:rsidRPr="0026751E">
        <w:rPr>
          <w:rFonts w:ascii="微软雅黑" w:eastAsia="微软雅黑" w:hAnsi="微软雅黑" w:cs="微软雅黑" w:hint="eastAsia"/>
          <w:sz w:val="21"/>
          <w:szCs w:val="21"/>
        </w:rPr>
        <w:t xml:space="preserve">  </w:t>
      </w:r>
      <w:r w:rsidRPr="0026751E">
        <w:rPr>
          <w:rFonts w:ascii="微软雅黑" w:eastAsia="微软雅黑" w:hAnsi="微软雅黑" w:cs="微软雅黑" w:hint="eastAsia"/>
          <w:sz w:val="21"/>
          <w:szCs w:val="21"/>
        </w:rPr>
        <w:t>通过则该接口上架至接口目录，提供给申请者申请使用，若审批不通过则退回至上个审批节点。</w:t>
      </w:r>
    </w:p>
    <w:p w14:paraId="6252793A"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2.3.4</w:t>
      </w:r>
      <w:r w:rsidRPr="0026751E">
        <w:rPr>
          <w:rFonts w:ascii="微软雅黑" w:eastAsia="微软雅黑" w:hAnsi="微软雅黑" w:cs="微软雅黑" w:hint="eastAsia"/>
          <w:sz w:val="21"/>
          <w:szCs w:val="21"/>
        </w:rPr>
        <w:t>数据源管理</w:t>
      </w:r>
    </w:p>
    <w:p w14:paraId="11019ABD"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数据源管理功能面向超级管理员，提供已对接数据源的列表，支持对数据源的新增、编辑、删除等操作，系统提供实时检查数据源联通性，系统统计关联数据源的接口数。已连接的数据源可查看数据库的表结构</w:t>
      </w:r>
      <w:r w:rsidRPr="0026751E">
        <w:rPr>
          <w:rFonts w:ascii="微软雅黑" w:eastAsia="微软雅黑" w:hAnsi="微软雅黑" w:cs="微软雅黑" w:hint="eastAsia"/>
          <w:sz w:val="21"/>
          <w:szCs w:val="21"/>
        </w:rPr>
        <w:t>及每张表的详细字段，能获取该字段内的值。</w:t>
      </w:r>
    </w:p>
    <w:p w14:paraId="0599F106"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2.3.5</w:t>
      </w:r>
      <w:r w:rsidRPr="0026751E">
        <w:rPr>
          <w:rFonts w:ascii="微软雅黑" w:eastAsia="微软雅黑" w:hAnsi="微软雅黑" w:cs="微软雅黑" w:hint="eastAsia"/>
          <w:sz w:val="21"/>
          <w:szCs w:val="21"/>
        </w:rPr>
        <w:t>数据接口对接</w:t>
      </w:r>
    </w:p>
    <w:p w14:paraId="7DC014AB"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数据接口对接主要包含但不限于以下功能：数据接口查询、数据接口开通、数据接口升降配、数据接口释放。</w:t>
      </w:r>
    </w:p>
    <w:p w14:paraId="4CE5EBBE"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2.4</w:t>
      </w:r>
      <w:r w:rsidRPr="0026751E">
        <w:rPr>
          <w:rFonts w:ascii="微软雅黑" w:eastAsia="微软雅黑" w:hAnsi="微软雅黑" w:cs="微软雅黑" w:hint="eastAsia"/>
          <w:sz w:val="21"/>
          <w:szCs w:val="21"/>
        </w:rPr>
        <w:t>密钥管理</w:t>
      </w:r>
    </w:p>
    <w:p w14:paraId="2B91A92C"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2.4.1</w:t>
      </w:r>
      <w:r w:rsidRPr="0026751E">
        <w:rPr>
          <w:rFonts w:ascii="微软雅黑" w:eastAsia="微软雅黑" w:hAnsi="微软雅黑" w:cs="微软雅黑" w:hint="eastAsia"/>
          <w:sz w:val="21"/>
          <w:szCs w:val="21"/>
        </w:rPr>
        <w:t>申请对账</w:t>
      </w:r>
    </w:p>
    <w:p w14:paraId="0E13CBF6"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提供</w:t>
      </w:r>
      <w:r w:rsidRPr="0026751E">
        <w:rPr>
          <w:rFonts w:ascii="微软雅黑" w:eastAsia="微软雅黑" w:hAnsi="微软雅黑" w:cs="微软雅黑" w:hint="eastAsia"/>
          <w:sz w:val="21"/>
          <w:szCs w:val="21"/>
        </w:rPr>
        <w:t>IRS</w:t>
      </w:r>
      <w:r w:rsidRPr="0026751E">
        <w:rPr>
          <w:rFonts w:ascii="微软雅黑" w:eastAsia="微软雅黑" w:hAnsi="微软雅黑" w:cs="微软雅黑" w:hint="eastAsia"/>
          <w:sz w:val="21"/>
          <w:szCs w:val="21"/>
        </w:rPr>
        <w:t>接口申请信息对账功能，申请对账提供接口名称、申请类型、处置状态、申请单号查询功能；申请对账列表提供申请单号、接口名称、申请应用、申请说明、申请类型等字段展示；并提供申请单详情页功能，详情页展示申请单信息。</w:t>
      </w:r>
    </w:p>
    <w:p w14:paraId="28846114"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2.4.2</w:t>
      </w:r>
      <w:r w:rsidRPr="0026751E">
        <w:rPr>
          <w:rFonts w:ascii="微软雅黑" w:eastAsia="微软雅黑" w:hAnsi="微软雅黑" w:cs="微软雅黑" w:hint="eastAsia"/>
          <w:sz w:val="21"/>
          <w:szCs w:val="21"/>
        </w:rPr>
        <w:t>全部秘钥</w:t>
      </w:r>
    </w:p>
    <w:p w14:paraId="798D0564"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接口申请者申请成功后，系统按应用维度给用户提供秘钥，系统登记该秘钥授权接口清单，用户通过我的秘钥可查看秘钥信息，并通过密钥向指定地址获取动态</w:t>
      </w:r>
      <w:r w:rsidRPr="0026751E">
        <w:rPr>
          <w:rFonts w:ascii="微软雅黑" w:eastAsia="微软雅黑" w:hAnsi="微软雅黑" w:cs="微软雅黑" w:hint="eastAsia"/>
          <w:sz w:val="21"/>
          <w:szCs w:val="21"/>
        </w:rPr>
        <w:t>Token</w:t>
      </w:r>
      <w:r w:rsidRPr="0026751E">
        <w:rPr>
          <w:rFonts w:ascii="微软雅黑" w:eastAsia="微软雅黑" w:hAnsi="微软雅黑" w:cs="微软雅黑" w:hint="eastAsia"/>
          <w:sz w:val="21"/>
          <w:szCs w:val="21"/>
        </w:rPr>
        <w:t>。主要包含但不限于以下功能：动态</w:t>
      </w:r>
      <w:r w:rsidRPr="0026751E">
        <w:rPr>
          <w:rFonts w:ascii="微软雅黑" w:eastAsia="微软雅黑" w:hAnsi="微软雅黑" w:cs="微软雅黑" w:hint="eastAsia"/>
          <w:sz w:val="21"/>
          <w:szCs w:val="21"/>
        </w:rPr>
        <w:t>Token</w:t>
      </w:r>
      <w:r w:rsidRPr="0026751E">
        <w:rPr>
          <w:rFonts w:ascii="微软雅黑" w:eastAsia="微软雅黑" w:hAnsi="微软雅黑" w:cs="微软雅黑" w:hint="eastAsia"/>
          <w:sz w:val="21"/>
          <w:szCs w:val="21"/>
        </w:rPr>
        <w:t>功能、接口鉴权功能、统一鉴权功能、</w:t>
      </w:r>
      <w:r w:rsidRPr="0026751E">
        <w:rPr>
          <w:rFonts w:ascii="微软雅黑" w:eastAsia="微软雅黑" w:hAnsi="微软雅黑" w:cs="微软雅黑" w:hint="eastAsia"/>
          <w:sz w:val="21"/>
          <w:szCs w:val="21"/>
        </w:rPr>
        <w:t>IP</w:t>
      </w:r>
      <w:r w:rsidRPr="0026751E">
        <w:rPr>
          <w:rFonts w:ascii="微软雅黑" w:eastAsia="微软雅黑" w:hAnsi="微软雅黑" w:cs="微软雅黑" w:hint="eastAsia"/>
          <w:sz w:val="21"/>
          <w:szCs w:val="21"/>
        </w:rPr>
        <w:t>白名单功能。</w:t>
      </w:r>
    </w:p>
    <w:p w14:paraId="3214D852"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2.5</w:t>
      </w:r>
      <w:r w:rsidRPr="0026751E">
        <w:rPr>
          <w:rFonts w:ascii="微软雅黑" w:eastAsia="微软雅黑" w:hAnsi="微软雅黑" w:cs="微软雅黑" w:hint="eastAsia"/>
          <w:sz w:val="21"/>
          <w:szCs w:val="21"/>
        </w:rPr>
        <w:t>监控管理</w:t>
      </w:r>
    </w:p>
    <w:p w14:paraId="64BB9987"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2.5.1</w:t>
      </w:r>
      <w:r w:rsidRPr="0026751E">
        <w:rPr>
          <w:rFonts w:ascii="微软雅黑" w:eastAsia="微软雅黑" w:hAnsi="微软雅黑" w:cs="微软雅黑" w:hint="eastAsia"/>
          <w:sz w:val="21"/>
          <w:szCs w:val="21"/>
        </w:rPr>
        <w:t>监控预警</w:t>
      </w:r>
    </w:p>
    <w:p w14:paraId="0BFDC4C9"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实时对已配置监控的接口，分析接口调用日志结合已配置的接口预警类型和阈值，实时对接口运行状态进行监控，设置相应时间异常监控、服务不可达异常监控等监控规则，系统进行实时预警，触发接口监控阈值则通过监控预警，提醒用户接口异常。</w:t>
      </w:r>
    </w:p>
    <w:p w14:paraId="21730659"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2.5.2</w:t>
      </w:r>
      <w:r w:rsidRPr="0026751E">
        <w:rPr>
          <w:rFonts w:ascii="微软雅黑" w:eastAsia="微软雅黑" w:hAnsi="微软雅黑" w:cs="微软雅黑" w:hint="eastAsia"/>
          <w:sz w:val="21"/>
          <w:szCs w:val="21"/>
        </w:rPr>
        <w:t>接口异常监控</w:t>
      </w:r>
    </w:p>
    <w:p w14:paraId="54C74811"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实时监控</w:t>
      </w:r>
      <w:r w:rsidRPr="0026751E">
        <w:rPr>
          <w:rFonts w:ascii="微软雅黑" w:eastAsia="微软雅黑" w:hAnsi="微软雅黑" w:cs="微软雅黑" w:hint="eastAsia"/>
          <w:sz w:val="21"/>
          <w:szCs w:val="21"/>
        </w:rPr>
        <w:t>API</w:t>
      </w:r>
      <w:r w:rsidRPr="0026751E">
        <w:rPr>
          <w:rFonts w:ascii="微软雅黑" w:eastAsia="微软雅黑" w:hAnsi="微软雅黑" w:cs="微软雅黑" w:hint="eastAsia"/>
          <w:sz w:val="21"/>
          <w:szCs w:val="21"/>
        </w:rPr>
        <w:t>接口的异常情况的方式，以便能够及时发现并解决潜在的问题，确保</w:t>
      </w:r>
      <w:r w:rsidRPr="0026751E">
        <w:rPr>
          <w:rFonts w:ascii="微软雅黑" w:eastAsia="微软雅黑" w:hAnsi="微软雅黑" w:cs="微软雅黑" w:hint="eastAsia"/>
          <w:sz w:val="21"/>
          <w:szCs w:val="21"/>
        </w:rPr>
        <w:t>API</w:t>
      </w:r>
      <w:r w:rsidRPr="0026751E">
        <w:rPr>
          <w:rFonts w:ascii="微软雅黑" w:eastAsia="微软雅黑" w:hAnsi="微软雅黑" w:cs="微软雅黑" w:hint="eastAsia"/>
          <w:sz w:val="21"/>
          <w:szCs w:val="21"/>
        </w:rPr>
        <w:t>的可靠性和稳定性，通过读取和分析数据库中接口调用日志，包括请求和响应的信息，如请求路径、请求参数、响应状态码、响应时间等。通过对日志进行实时监控和分析，可以检测到异常请求，如异常状态码、异常响应时间等，从而及时发现潜在的问题，实现接口异常监控，分析接口响应时间实现监控接口响应时间异常监控，监控接口响应状态码实现服务端错误监控和服务不可达监</w:t>
      </w:r>
      <w:r w:rsidRPr="0026751E">
        <w:rPr>
          <w:rFonts w:ascii="微软雅黑" w:eastAsia="微软雅黑" w:hAnsi="微软雅黑" w:cs="微软雅黑" w:hint="eastAsia"/>
          <w:sz w:val="21"/>
          <w:szCs w:val="21"/>
        </w:rPr>
        <w:lastRenderedPageBreak/>
        <w:t>控，通过监控预警及消息及时通知用户。</w:t>
      </w:r>
    </w:p>
    <w:p w14:paraId="7C2495CE"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2.5.3</w:t>
      </w:r>
      <w:r w:rsidRPr="0026751E">
        <w:rPr>
          <w:rFonts w:ascii="微软雅黑" w:eastAsia="微软雅黑" w:hAnsi="微软雅黑" w:cs="微软雅黑" w:hint="eastAsia"/>
          <w:sz w:val="21"/>
          <w:szCs w:val="21"/>
        </w:rPr>
        <w:t>预警处理</w:t>
      </w:r>
    </w:p>
    <w:p w14:paraId="2293F3AD"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及时识别和处理接口异</w:t>
      </w:r>
      <w:r w:rsidRPr="0026751E">
        <w:rPr>
          <w:rFonts w:ascii="微软雅黑" w:eastAsia="微软雅黑" w:hAnsi="微软雅黑" w:cs="微软雅黑" w:hint="eastAsia"/>
          <w:sz w:val="21"/>
          <w:szCs w:val="21"/>
        </w:rPr>
        <w:t>常和潜在故障，以减少系统停机时间和数据丢失的风险。网关提供监控预警处理入口，用户处理完异常在监控预警模块登记异常原因，记录处理过程和结果，解除系统异常预警通知。</w:t>
      </w:r>
    </w:p>
    <w:p w14:paraId="20F806CC"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2.6</w:t>
      </w:r>
      <w:r w:rsidRPr="0026751E">
        <w:rPr>
          <w:rFonts w:ascii="微软雅黑" w:eastAsia="微软雅黑" w:hAnsi="微软雅黑" w:cs="微软雅黑" w:hint="eastAsia"/>
          <w:sz w:val="21"/>
          <w:szCs w:val="21"/>
        </w:rPr>
        <w:t>日志管理</w:t>
      </w:r>
    </w:p>
    <w:p w14:paraId="66297681"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2.6.1</w:t>
      </w:r>
      <w:r w:rsidRPr="0026751E">
        <w:rPr>
          <w:rFonts w:ascii="微软雅黑" w:eastAsia="微软雅黑" w:hAnsi="微软雅黑" w:cs="微软雅黑" w:hint="eastAsia"/>
          <w:sz w:val="21"/>
          <w:szCs w:val="21"/>
        </w:rPr>
        <w:t>调用日志</w:t>
      </w:r>
    </w:p>
    <w:p w14:paraId="5FB42E1E"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通过日志可还原每一次调用请求的详细信息，通过日志可计算接口累计调用量，调用成功率等统计指标。提供服务名称、调用应用、请求地址、调用时间的查询条件对接口被调用日志进行查询。</w:t>
      </w:r>
    </w:p>
    <w:p w14:paraId="1E5A2D63"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2.6.2</w:t>
      </w:r>
      <w:r w:rsidRPr="0026751E">
        <w:rPr>
          <w:rFonts w:ascii="微软雅黑" w:eastAsia="微软雅黑" w:hAnsi="微软雅黑" w:cs="微软雅黑" w:hint="eastAsia"/>
          <w:sz w:val="21"/>
          <w:szCs w:val="21"/>
        </w:rPr>
        <w:t>操作日志</w:t>
      </w:r>
    </w:p>
    <w:p w14:paraId="048BE571"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系统配置中，能够对以下几种方式的接口进行操作记录和使用：注册接口、编辑接口、下架接口、删除接口、新增数据源、编辑数据源、删</w:t>
      </w:r>
      <w:r w:rsidRPr="0026751E">
        <w:rPr>
          <w:rFonts w:ascii="微软雅黑" w:eastAsia="微软雅黑" w:hAnsi="微软雅黑" w:cs="微软雅黑" w:hint="eastAsia"/>
          <w:sz w:val="21"/>
          <w:szCs w:val="21"/>
        </w:rPr>
        <w:t>除数据源、提交注册申请、提交编辑申请、提交下架申请、撤回流程。同时在操作后对使用人员的操作情况进行留痕保存，同时提供使用人员进行操作的备注编辑，补充操作的内容情况。</w:t>
      </w:r>
    </w:p>
    <w:p w14:paraId="05EDD58E"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2.7</w:t>
      </w:r>
      <w:r w:rsidRPr="0026751E">
        <w:rPr>
          <w:rFonts w:ascii="微软雅黑" w:eastAsia="微软雅黑" w:hAnsi="微软雅黑" w:cs="微软雅黑" w:hint="eastAsia"/>
          <w:sz w:val="21"/>
          <w:szCs w:val="21"/>
        </w:rPr>
        <w:t>统计分析</w:t>
      </w:r>
    </w:p>
    <w:p w14:paraId="1026503A"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分析底层调用日志，从日志层面可以统计各个维度的统计指标。</w:t>
      </w:r>
    </w:p>
    <w:p w14:paraId="28E077EB"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2.7.1</w:t>
      </w:r>
      <w:r w:rsidRPr="0026751E">
        <w:rPr>
          <w:rFonts w:ascii="微软雅黑" w:eastAsia="微软雅黑" w:hAnsi="微软雅黑" w:cs="微软雅黑" w:hint="eastAsia"/>
          <w:sz w:val="21"/>
          <w:szCs w:val="21"/>
        </w:rPr>
        <w:t>指标分析查询</w:t>
      </w:r>
    </w:p>
    <w:p w14:paraId="46654AB6"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提供统计时间范围、地区的查询数据范围条件。</w:t>
      </w:r>
    </w:p>
    <w:p w14:paraId="36F007E0"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2.7.2</w:t>
      </w:r>
      <w:r w:rsidRPr="0026751E">
        <w:rPr>
          <w:rFonts w:ascii="微软雅黑" w:eastAsia="微软雅黑" w:hAnsi="微软雅黑" w:cs="微软雅黑" w:hint="eastAsia"/>
          <w:sz w:val="21"/>
          <w:szCs w:val="21"/>
        </w:rPr>
        <w:t>时间维度分析</w:t>
      </w:r>
    </w:p>
    <w:p w14:paraId="316AFB76"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提供对时间范围的筛选方式，通过时间范围的锁定，可以显示选定时间范围内的具体数据情况，为查询数据提供灵活的范围选择。支持注册数、申请数、调用数指标统计。</w:t>
      </w:r>
    </w:p>
    <w:p w14:paraId="703DA499"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2.7.3</w:t>
      </w:r>
      <w:r w:rsidRPr="0026751E">
        <w:rPr>
          <w:rFonts w:ascii="微软雅黑" w:eastAsia="微软雅黑" w:hAnsi="微软雅黑" w:cs="微软雅黑" w:hint="eastAsia"/>
          <w:sz w:val="21"/>
          <w:szCs w:val="21"/>
        </w:rPr>
        <w:t>地区维度分析</w:t>
      </w:r>
    </w:p>
    <w:p w14:paraId="07E06D68"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提供对地区范围的筛选方式通过地区范围的锁定，可以显示选定地区范围内的具体数据情况，为查询数据提供灵活的范围选择。支持注册数、申请数、调用数指标统计。</w:t>
      </w:r>
    </w:p>
    <w:p w14:paraId="47D1F0F1"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2.7.4</w:t>
      </w:r>
      <w:r w:rsidRPr="0026751E">
        <w:rPr>
          <w:rFonts w:ascii="微软雅黑" w:eastAsia="微软雅黑" w:hAnsi="微软雅黑" w:cs="微软雅黑" w:hint="eastAsia"/>
          <w:sz w:val="21"/>
          <w:szCs w:val="21"/>
        </w:rPr>
        <w:t>应用维度分析</w:t>
      </w:r>
    </w:p>
    <w:p w14:paraId="5C15364D"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支持注册数、申请数、调用数指标统计。</w:t>
      </w:r>
    </w:p>
    <w:p w14:paraId="34D0FF44"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2.7.5</w:t>
      </w:r>
      <w:r w:rsidRPr="0026751E">
        <w:rPr>
          <w:rFonts w:ascii="微软雅黑" w:eastAsia="微软雅黑" w:hAnsi="微软雅黑" w:cs="微软雅黑" w:hint="eastAsia"/>
          <w:sz w:val="21"/>
          <w:szCs w:val="21"/>
        </w:rPr>
        <w:t>接口维度分析</w:t>
      </w:r>
    </w:p>
    <w:p w14:paraId="50DD9EA1"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支持申请数、调用数、平均响应时间、失败率、熔断次数、限流次数指标统计。</w:t>
      </w:r>
    </w:p>
    <w:p w14:paraId="611B78E7"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2.7.6</w:t>
      </w:r>
      <w:r w:rsidRPr="0026751E">
        <w:rPr>
          <w:rFonts w:ascii="微软雅黑" w:eastAsia="微软雅黑" w:hAnsi="微软雅黑" w:cs="微软雅黑" w:hint="eastAsia"/>
          <w:sz w:val="21"/>
          <w:szCs w:val="21"/>
        </w:rPr>
        <w:t>调用详情维度分析</w:t>
      </w:r>
    </w:p>
    <w:p w14:paraId="75FA1DC4"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提供按调用详情维度的方式对数据进行统计，通过按调用详情维度的数据划分，可以显示该</w:t>
      </w:r>
      <w:r w:rsidRPr="0026751E">
        <w:rPr>
          <w:rFonts w:ascii="微软雅黑" w:eastAsia="微软雅黑" w:hAnsi="微软雅黑" w:cs="微软雅黑" w:hint="eastAsia"/>
          <w:sz w:val="21"/>
          <w:szCs w:val="21"/>
        </w:rPr>
        <w:lastRenderedPageBreak/>
        <w:t>接口在网关系统上运行详情信息。支持按应用细分调用次数。</w:t>
      </w:r>
    </w:p>
    <w:p w14:paraId="1754DEF8"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2.8</w:t>
      </w:r>
      <w:r w:rsidRPr="0026751E">
        <w:rPr>
          <w:rFonts w:ascii="微软雅黑" w:eastAsia="微软雅黑" w:hAnsi="微软雅黑" w:cs="微软雅黑" w:hint="eastAsia"/>
          <w:sz w:val="21"/>
          <w:szCs w:val="21"/>
        </w:rPr>
        <w:t>川渝数据共享专区</w:t>
      </w:r>
    </w:p>
    <w:p w14:paraId="2DFA7FD3"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2.8.1</w:t>
      </w:r>
      <w:r w:rsidRPr="0026751E">
        <w:rPr>
          <w:rFonts w:ascii="微软雅黑" w:eastAsia="微软雅黑" w:hAnsi="微软雅黑" w:cs="微软雅黑" w:hint="eastAsia"/>
          <w:sz w:val="21"/>
          <w:szCs w:val="21"/>
        </w:rPr>
        <w:t>政务数据目录对接</w:t>
      </w:r>
    </w:p>
    <w:p w14:paraId="7E06902C"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重庆市数据资源系统提供重庆市相关政务数据目录接口，由四川方调用并获取重庆政务数据目录。数据目录包括接口包括但不限于：查询接口、数据目录详情查询接口、数据目录更新查询接口，通过以上接口获取相关信息。</w:t>
      </w:r>
    </w:p>
    <w:p w14:paraId="5CD5F5F9"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重庆市数据资源系统通过调用四川方提供的政务数据目录相关接口，获取四川政务数据目录清单及详细信息。</w:t>
      </w:r>
    </w:p>
    <w:p w14:paraId="174A3364"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2.8.2</w:t>
      </w:r>
      <w:r w:rsidRPr="0026751E">
        <w:rPr>
          <w:rFonts w:ascii="微软雅黑" w:eastAsia="微软雅黑" w:hAnsi="微软雅黑" w:cs="微软雅黑" w:hint="eastAsia"/>
          <w:sz w:val="21"/>
          <w:szCs w:val="21"/>
        </w:rPr>
        <w:t>政务数据资源对接</w:t>
      </w:r>
    </w:p>
    <w:p w14:paraId="14A24651"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重庆市数据资源系统向四川省数据共享平台提供重庆市</w:t>
      </w:r>
      <w:r w:rsidRPr="0026751E">
        <w:rPr>
          <w:rFonts w:ascii="微软雅黑" w:eastAsia="微软雅黑" w:hAnsi="微软雅黑" w:cs="微软雅黑" w:hint="eastAsia"/>
          <w:sz w:val="21"/>
          <w:szCs w:val="21"/>
        </w:rPr>
        <w:t>API</w:t>
      </w:r>
      <w:r w:rsidRPr="0026751E">
        <w:rPr>
          <w:rFonts w:ascii="微软雅黑" w:eastAsia="微软雅黑" w:hAnsi="微软雅黑" w:cs="微软雅黑" w:hint="eastAsia"/>
          <w:sz w:val="21"/>
          <w:szCs w:val="21"/>
        </w:rPr>
        <w:t>资源，并获取四川方</w:t>
      </w:r>
      <w:r w:rsidRPr="0026751E">
        <w:rPr>
          <w:rFonts w:ascii="微软雅黑" w:eastAsia="微软雅黑" w:hAnsi="微软雅黑" w:cs="微软雅黑" w:hint="eastAsia"/>
          <w:sz w:val="21"/>
          <w:szCs w:val="21"/>
        </w:rPr>
        <w:t>API</w:t>
      </w:r>
      <w:r w:rsidRPr="0026751E">
        <w:rPr>
          <w:rFonts w:ascii="微软雅黑" w:eastAsia="微软雅黑" w:hAnsi="微软雅黑" w:cs="微软雅黑" w:hint="eastAsia"/>
          <w:sz w:val="21"/>
          <w:szCs w:val="21"/>
        </w:rPr>
        <w:t>资源，实现双方</w:t>
      </w:r>
      <w:r w:rsidRPr="0026751E">
        <w:rPr>
          <w:rFonts w:ascii="微软雅黑" w:eastAsia="微软雅黑" w:hAnsi="微软雅黑" w:cs="微软雅黑" w:hint="eastAsia"/>
          <w:sz w:val="21"/>
          <w:szCs w:val="21"/>
        </w:rPr>
        <w:t>API</w:t>
      </w:r>
      <w:r w:rsidRPr="0026751E">
        <w:rPr>
          <w:rFonts w:ascii="微软雅黑" w:eastAsia="微软雅黑" w:hAnsi="微软雅黑" w:cs="微软雅黑" w:hint="eastAsia"/>
          <w:sz w:val="21"/>
          <w:szCs w:val="21"/>
        </w:rPr>
        <w:t>资源互联互通，并配置定时取数任务，实现</w:t>
      </w:r>
      <w:r w:rsidRPr="0026751E">
        <w:rPr>
          <w:rFonts w:ascii="微软雅黑" w:eastAsia="微软雅黑" w:hAnsi="微软雅黑" w:cs="微软雅黑" w:hint="eastAsia"/>
          <w:sz w:val="21"/>
          <w:szCs w:val="21"/>
        </w:rPr>
        <w:t>API</w:t>
      </w:r>
      <w:r w:rsidRPr="0026751E">
        <w:rPr>
          <w:rFonts w:ascii="微软雅黑" w:eastAsia="微软雅黑" w:hAnsi="微软雅黑" w:cs="微软雅黑" w:hint="eastAsia"/>
          <w:sz w:val="21"/>
          <w:szCs w:val="21"/>
        </w:rPr>
        <w:t>资源的更新入库。应</w:t>
      </w:r>
      <w:r w:rsidRPr="0026751E">
        <w:rPr>
          <w:rFonts w:ascii="微软雅黑" w:eastAsia="微软雅黑" w:hAnsi="微软雅黑" w:cs="微软雅黑" w:hint="eastAsia"/>
          <w:sz w:val="21"/>
          <w:szCs w:val="21"/>
        </w:rPr>
        <w:t>能实现</w:t>
      </w:r>
      <w:r w:rsidRPr="0026751E">
        <w:rPr>
          <w:rFonts w:ascii="微软雅黑" w:eastAsia="微软雅黑" w:hAnsi="微软雅黑" w:cs="微软雅黑" w:hint="eastAsia"/>
          <w:sz w:val="21"/>
          <w:szCs w:val="21"/>
        </w:rPr>
        <w:t>API</w:t>
      </w:r>
      <w:r w:rsidRPr="0026751E">
        <w:rPr>
          <w:rFonts w:ascii="微软雅黑" w:eastAsia="微软雅黑" w:hAnsi="微软雅黑" w:cs="微软雅黑" w:hint="eastAsia"/>
          <w:sz w:val="21"/>
          <w:szCs w:val="21"/>
        </w:rPr>
        <w:t>资源清单获取、详细信息获取、变更信息获取。</w:t>
      </w:r>
    </w:p>
    <w:p w14:paraId="307053BD"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重庆市数据资源系统需向四川省数据共享平台提供重庆市文件资源，并获取四川方文件资源，实现双方文件资源互联互通，并配置定时取数任务，实现文件资源的更新入库。应能实现文件资源清单获取、详细信息获取、变更信息获取。</w:t>
      </w:r>
    </w:p>
    <w:p w14:paraId="604949FB"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重庆市数据资源系统向四川省数据共享平台提供重庆市库表资源，并获取四川方库表资源，实现双方库表资源互联互通，并配置定时取数任务，实现库表资源的更新入库。应能实现库表资源清单获取、详细信息获取、变更信息获取。</w:t>
      </w:r>
    </w:p>
    <w:p w14:paraId="76A81798"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2.8.3</w:t>
      </w:r>
      <w:r w:rsidRPr="0026751E">
        <w:rPr>
          <w:rFonts w:ascii="微软雅黑" w:eastAsia="微软雅黑" w:hAnsi="微软雅黑" w:cs="微软雅黑" w:hint="eastAsia"/>
          <w:sz w:val="21"/>
          <w:szCs w:val="21"/>
        </w:rPr>
        <w:t>应用注册对接</w:t>
      </w:r>
    </w:p>
    <w:p w14:paraId="299E1443"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转发四川应用注册接</w:t>
      </w:r>
      <w:r w:rsidRPr="0026751E">
        <w:rPr>
          <w:rFonts w:ascii="微软雅黑" w:eastAsia="微软雅黑" w:hAnsi="微软雅黑" w:cs="微软雅黑" w:hint="eastAsia"/>
          <w:sz w:val="21"/>
          <w:szCs w:val="21"/>
        </w:rPr>
        <w:t>口，供</w:t>
      </w:r>
      <w:r w:rsidRPr="0026751E">
        <w:rPr>
          <w:rFonts w:ascii="微软雅黑" w:eastAsia="微软雅黑" w:hAnsi="微软雅黑" w:cs="微软雅黑" w:hint="eastAsia"/>
          <w:sz w:val="21"/>
          <w:szCs w:val="21"/>
        </w:rPr>
        <w:t>irs</w:t>
      </w:r>
      <w:r w:rsidRPr="0026751E">
        <w:rPr>
          <w:rFonts w:ascii="微软雅黑" w:eastAsia="微软雅黑" w:hAnsi="微软雅黑" w:cs="微软雅黑" w:hint="eastAsia"/>
          <w:sz w:val="21"/>
          <w:szCs w:val="21"/>
        </w:rPr>
        <w:t>向四川同步应用系统相关信息。</w:t>
      </w:r>
    </w:p>
    <w:p w14:paraId="307C1380"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2.8.4</w:t>
      </w:r>
      <w:r w:rsidRPr="0026751E">
        <w:rPr>
          <w:rFonts w:ascii="微软雅黑" w:eastAsia="微软雅黑" w:hAnsi="微软雅黑" w:cs="微软雅黑" w:hint="eastAsia"/>
          <w:sz w:val="21"/>
          <w:szCs w:val="21"/>
        </w:rPr>
        <w:t>共享申请审核对接</w:t>
      </w:r>
    </w:p>
    <w:p w14:paraId="2304E214"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转发四川应用变更接口，供</w:t>
      </w:r>
      <w:r w:rsidRPr="0026751E">
        <w:rPr>
          <w:rFonts w:ascii="微软雅黑" w:eastAsia="微软雅黑" w:hAnsi="微软雅黑" w:cs="微软雅黑" w:hint="eastAsia"/>
          <w:sz w:val="21"/>
          <w:szCs w:val="21"/>
        </w:rPr>
        <w:t>irs</w:t>
      </w:r>
      <w:r w:rsidRPr="0026751E">
        <w:rPr>
          <w:rFonts w:ascii="微软雅黑" w:eastAsia="微软雅黑" w:hAnsi="微软雅黑" w:cs="微软雅黑" w:hint="eastAsia"/>
          <w:sz w:val="21"/>
          <w:szCs w:val="21"/>
        </w:rPr>
        <w:t>向四川同步应用系统相关信息。</w:t>
      </w:r>
    </w:p>
    <w:p w14:paraId="0D61E52C"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2.8.5</w:t>
      </w:r>
      <w:r w:rsidRPr="0026751E">
        <w:rPr>
          <w:rFonts w:ascii="微软雅黑" w:eastAsia="微软雅黑" w:hAnsi="微软雅黑" w:cs="微软雅黑" w:hint="eastAsia"/>
          <w:sz w:val="21"/>
          <w:szCs w:val="21"/>
        </w:rPr>
        <w:t>供需对接级联</w:t>
      </w:r>
    </w:p>
    <w:p w14:paraId="7FA17C88"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转发四川应用查询接口，供</w:t>
      </w:r>
      <w:r w:rsidRPr="0026751E">
        <w:rPr>
          <w:rFonts w:ascii="微软雅黑" w:eastAsia="微软雅黑" w:hAnsi="微软雅黑" w:cs="微软雅黑" w:hint="eastAsia"/>
          <w:sz w:val="21"/>
          <w:szCs w:val="21"/>
        </w:rPr>
        <w:t>irs</w:t>
      </w:r>
      <w:r w:rsidRPr="0026751E">
        <w:rPr>
          <w:rFonts w:ascii="微软雅黑" w:eastAsia="微软雅黑" w:hAnsi="微软雅黑" w:cs="微软雅黑" w:hint="eastAsia"/>
          <w:sz w:val="21"/>
          <w:szCs w:val="21"/>
        </w:rPr>
        <w:t>查询同步至四川的应用系统信息。</w:t>
      </w:r>
    </w:p>
    <w:p w14:paraId="71336C68"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2.8.6</w:t>
      </w:r>
      <w:r w:rsidRPr="0026751E">
        <w:rPr>
          <w:rFonts w:ascii="微软雅黑" w:eastAsia="微软雅黑" w:hAnsi="微软雅黑" w:cs="微软雅黑" w:hint="eastAsia"/>
          <w:sz w:val="21"/>
          <w:szCs w:val="21"/>
        </w:rPr>
        <w:t>组织机构对接</w:t>
      </w:r>
    </w:p>
    <w:p w14:paraId="5CD2CD7D"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对接渝快政用户体系，获取用户相关信息、组织相关信息；提供组织结构查询接口；根据四川提供的组织机构查询接口，获取四川组织机构相关信息。</w:t>
      </w:r>
    </w:p>
    <w:p w14:paraId="1E220A0E" w14:textId="77777777" w:rsidR="00FB75BD" w:rsidRPr="0026751E" w:rsidRDefault="001522BF">
      <w:pPr>
        <w:pStyle w:val="37"/>
        <w:tabs>
          <w:tab w:val="left" w:pos="1152"/>
        </w:tabs>
        <w:snapToGrid w:val="0"/>
        <w:spacing w:before="0" w:after="0" w:line="440" w:lineRule="exact"/>
        <w:ind w:firstLineChars="200" w:firstLine="420"/>
        <w:jc w:val="left"/>
        <w:rPr>
          <w:rFonts w:ascii="微软雅黑" w:eastAsia="微软雅黑" w:hAnsi="微软雅黑" w:cs="微软雅黑"/>
          <w:sz w:val="21"/>
          <w:szCs w:val="21"/>
        </w:rPr>
      </w:pPr>
      <w:r w:rsidRPr="0026751E">
        <w:rPr>
          <w:rFonts w:ascii="微软雅黑" w:eastAsia="微软雅黑" w:hAnsi="微软雅黑" w:cs="微软雅黑" w:hint="eastAsia"/>
          <w:sz w:val="21"/>
          <w:szCs w:val="21"/>
        </w:rPr>
        <w:t>3.</w:t>
      </w:r>
      <w:r w:rsidRPr="0026751E">
        <w:rPr>
          <w:rFonts w:ascii="微软雅黑" w:eastAsia="微软雅黑" w:hAnsi="微软雅黑" w:cs="微软雅黑" w:hint="eastAsia"/>
          <w:sz w:val="21"/>
          <w:szCs w:val="21"/>
        </w:rPr>
        <w:t>公共数据开放子系统建设</w:t>
      </w:r>
    </w:p>
    <w:p w14:paraId="1AE8862B"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3.1</w:t>
      </w:r>
      <w:r w:rsidRPr="0026751E">
        <w:rPr>
          <w:rFonts w:ascii="微软雅黑" w:eastAsia="微软雅黑" w:hAnsi="微软雅黑" w:cs="微软雅黑" w:hint="eastAsia"/>
          <w:sz w:val="21"/>
          <w:szCs w:val="21"/>
        </w:rPr>
        <w:t>开放门户建设</w:t>
      </w:r>
    </w:p>
    <w:p w14:paraId="656FD33F"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建设重庆市公共数据开放子系统，实现对数据开放类型（数据集、接口、应用服务）进行管理，实现便捷检索、数据获取、统计分析、互动参与、应用展示等功能，提供数据预览、可视化</w:t>
      </w:r>
      <w:r w:rsidRPr="0026751E">
        <w:rPr>
          <w:rFonts w:ascii="微软雅黑" w:eastAsia="微软雅黑" w:hAnsi="微软雅黑" w:cs="微软雅黑" w:hint="eastAsia"/>
          <w:sz w:val="21"/>
          <w:szCs w:val="21"/>
        </w:rPr>
        <w:lastRenderedPageBreak/>
        <w:t>展现、分析组件和数据下载、接口访问、多渠道访问等服务。</w:t>
      </w:r>
    </w:p>
    <w:p w14:paraId="0E07F780"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3.1.1</w:t>
      </w:r>
      <w:r w:rsidRPr="0026751E">
        <w:rPr>
          <w:rFonts w:ascii="微软雅黑" w:eastAsia="微软雅黑" w:hAnsi="微软雅黑" w:cs="微软雅黑" w:hint="eastAsia"/>
          <w:sz w:val="21"/>
          <w:szCs w:val="21"/>
        </w:rPr>
        <w:t>首页</w:t>
      </w:r>
    </w:p>
    <w:p w14:paraId="62AE9448"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应能够向用户提供清晰的导航、相关的数据资源推荐、重要的政策动态等信息，帮助用户快速找到所需的数据和信息，提升用户的使用体验和满意度。首页主要包含</w:t>
      </w:r>
      <w:r w:rsidRPr="0026751E">
        <w:rPr>
          <w:rFonts w:ascii="微软雅黑" w:eastAsia="微软雅黑" w:hAnsi="微软雅黑" w:cs="微软雅黑" w:hint="eastAsia"/>
          <w:sz w:val="21"/>
          <w:szCs w:val="21"/>
        </w:rPr>
        <w:t>banner</w:t>
      </w:r>
      <w:r w:rsidRPr="0026751E">
        <w:rPr>
          <w:rFonts w:ascii="微软雅黑" w:eastAsia="微软雅黑" w:hAnsi="微软雅黑" w:cs="微软雅黑" w:hint="eastAsia"/>
          <w:sz w:val="21"/>
          <w:szCs w:val="21"/>
        </w:rPr>
        <w:t>图、平台引导、数据分类、数据推荐、政策动态等模块。</w:t>
      </w:r>
    </w:p>
    <w:p w14:paraId="5E7B837E"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3.1.2</w:t>
      </w:r>
      <w:r w:rsidRPr="0026751E">
        <w:rPr>
          <w:rFonts w:ascii="微软雅黑" w:eastAsia="微软雅黑" w:hAnsi="微软雅黑" w:cs="微软雅黑" w:hint="eastAsia"/>
          <w:sz w:val="21"/>
          <w:szCs w:val="21"/>
        </w:rPr>
        <w:t>智能客服</w:t>
      </w:r>
    </w:p>
    <w:p w14:paraId="437063D9"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应采用智能客服嵌入网站每个页面，提供在线数据开放</w:t>
      </w:r>
      <w:r w:rsidRPr="0026751E">
        <w:rPr>
          <w:rFonts w:ascii="微软雅黑" w:eastAsia="微软雅黑" w:hAnsi="微软雅黑" w:cs="微软雅黑" w:hint="eastAsia"/>
          <w:sz w:val="21"/>
          <w:szCs w:val="21"/>
        </w:rPr>
        <w:t>问题回答的能力，做到</w:t>
      </w:r>
      <w:r w:rsidRPr="0026751E">
        <w:rPr>
          <w:rFonts w:ascii="微软雅黑" w:eastAsia="微软雅黑" w:hAnsi="微软雅黑" w:cs="微软雅黑" w:hint="eastAsia"/>
          <w:sz w:val="21"/>
          <w:szCs w:val="21"/>
        </w:rPr>
        <w:t>7*24</w:t>
      </w:r>
      <w:r w:rsidRPr="0026751E">
        <w:rPr>
          <w:rFonts w:ascii="微软雅黑" w:eastAsia="微软雅黑" w:hAnsi="微软雅黑" w:cs="微软雅黑" w:hint="eastAsia"/>
          <w:sz w:val="21"/>
          <w:szCs w:val="21"/>
        </w:rPr>
        <w:t>小时不间断为平台用户提供回答。同时，平台提供热门引导功能，展示平台中热门的</w:t>
      </w:r>
      <w:r w:rsidRPr="0026751E">
        <w:rPr>
          <w:rFonts w:ascii="微软雅黑" w:eastAsia="微软雅黑" w:hAnsi="微软雅黑" w:cs="微软雅黑" w:hint="eastAsia"/>
          <w:sz w:val="21"/>
          <w:szCs w:val="21"/>
        </w:rPr>
        <w:t>API</w:t>
      </w:r>
      <w:r w:rsidRPr="0026751E">
        <w:rPr>
          <w:rFonts w:ascii="微软雅黑" w:eastAsia="微软雅黑" w:hAnsi="微软雅黑" w:cs="微软雅黑" w:hint="eastAsia"/>
          <w:sz w:val="21"/>
          <w:szCs w:val="21"/>
        </w:rPr>
        <w:t>与数据集，用户点击后可直接调转至相应的资源详情。</w:t>
      </w:r>
    </w:p>
    <w:p w14:paraId="49B344F6"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t>3.1.3</w:t>
      </w:r>
      <w:r w:rsidRPr="0026751E">
        <w:rPr>
          <w:rFonts w:ascii="微软雅黑" w:eastAsia="微软雅黑" w:hAnsi="微软雅黑" w:cs="微软雅黑" w:hint="eastAsia"/>
          <w:sz w:val="21"/>
          <w:szCs w:val="21"/>
          <w:lang w:eastAsia="zh-Hans"/>
        </w:rPr>
        <w:t>全局搜索</w:t>
      </w:r>
    </w:p>
    <w:p w14:paraId="7D6975FE"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应能够对重庆市公共数据开放子系统的数据资源进行全局搜索。全局搜索模块包含高级检索与搜索结果两个模块。</w:t>
      </w:r>
    </w:p>
    <w:p w14:paraId="51E08F4D"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3.1.4</w:t>
      </w:r>
      <w:r w:rsidRPr="0026751E">
        <w:rPr>
          <w:rFonts w:ascii="微软雅黑" w:eastAsia="微软雅黑" w:hAnsi="微软雅黑" w:cs="微软雅黑" w:hint="eastAsia"/>
          <w:sz w:val="21"/>
          <w:szCs w:val="21"/>
        </w:rPr>
        <w:t>数据目录</w:t>
      </w:r>
    </w:p>
    <w:p w14:paraId="2EE66AE5"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基于重庆市公共数据开放目录，进一步梳理重庆市可开放的数据资源，增加重庆市特色开放数据，形成重庆市公共数据开放目录与数据集。开放目录以列表的形式对平台内的资源进行管理，支持目录筛选、目录下载等操作。</w:t>
      </w:r>
    </w:p>
    <w:p w14:paraId="589F9893"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梳</w:t>
      </w:r>
      <w:r w:rsidRPr="0026751E">
        <w:rPr>
          <w:rFonts w:ascii="微软雅黑" w:eastAsia="微软雅黑" w:hAnsi="微软雅黑" w:cs="微软雅黑" w:hint="eastAsia"/>
          <w:sz w:val="21"/>
          <w:szCs w:val="21"/>
          <w:lang w:eastAsia="zh-Hans"/>
        </w:rPr>
        <w:t>理受限开放数据资源形成受限目录并支持通过列表的形式进行管理、查询和数据申请。</w:t>
      </w:r>
    </w:p>
    <w:p w14:paraId="7DAD20E1"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数据集模块应能够以列表的形式对开放系统内的数据集资源进行管理和展示，支持对数据集进行筛选、下载、订阅、收藏、纠错和评论，并提供相关应用、数据图谱、</w:t>
      </w:r>
      <w:r w:rsidRPr="0026751E">
        <w:rPr>
          <w:rFonts w:ascii="微软雅黑" w:eastAsia="微软雅黑" w:hAnsi="微软雅黑" w:cs="微软雅黑" w:hint="eastAsia"/>
          <w:sz w:val="21"/>
          <w:szCs w:val="21"/>
        </w:rPr>
        <w:t>API</w:t>
      </w:r>
      <w:r w:rsidRPr="0026751E">
        <w:rPr>
          <w:rFonts w:ascii="微软雅黑" w:eastAsia="微软雅黑" w:hAnsi="微软雅黑" w:cs="微软雅黑" w:hint="eastAsia"/>
          <w:sz w:val="21"/>
          <w:szCs w:val="21"/>
        </w:rPr>
        <w:t>接口跳转功能。</w:t>
      </w:r>
    </w:p>
    <w:p w14:paraId="75D36400"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数据接口应能够实现对接口的统一管理，包括接口筛选、接口列表、接口详情、接口申请、接口收藏、接口纠错、接口评论功能。</w:t>
      </w:r>
    </w:p>
    <w:p w14:paraId="49B05567"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t>3.1.5</w:t>
      </w:r>
      <w:r w:rsidRPr="0026751E">
        <w:rPr>
          <w:rFonts w:ascii="微软雅黑" w:eastAsia="微软雅黑" w:hAnsi="微软雅黑" w:cs="微软雅黑" w:hint="eastAsia"/>
          <w:sz w:val="21"/>
          <w:szCs w:val="21"/>
          <w:lang w:eastAsia="zh-Hans"/>
        </w:rPr>
        <w:t>应用成果</w:t>
      </w:r>
    </w:p>
    <w:p w14:paraId="0CC91E92"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应用成果管理模块应能够支持用户进行应用的查询、查看、下载等操作，还可对应用进行收藏、纠错及评论。</w:t>
      </w:r>
    </w:p>
    <w:p w14:paraId="1AA68BD3"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t>3.1.6</w:t>
      </w:r>
      <w:r w:rsidRPr="0026751E">
        <w:rPr>
          <w:rFonts w:ascii="微软雅黑" w:eastAsia="微软雅黑" w:hAnsi="微软雅黑" w:cs="微软雅黑" w:hint="eastAsia"/>
          <w:sz w:val="21"/>
          <w:szCs w:val="21"/>
          <w:lang w:eastAsia="zh-Hans"/>
        </w:rPr>
        <w:t>地图服务</w:t>
      </w:r>
    </w:p>
    <w:p w14:paraId="024EEDC1"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提供地图服务功能，点击地图，可直接跳转至相关地图服务，由相关地图服务提供路线、位置等查询服务。</w:t>
      </w:r>
    </w:p>
    <w:p w14:paraId="2903BF42"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t>3.1.7</w:t>
      </w:r>
      <w:r w:rsidRPr="0026751E">
        <w:rPr>
          <w:rFonts w:ascii="微软雅黑" w:eastAsia="微软雅黑" w:hAnsi="微软雅黑" w:cs="微软雅黑" w:hint="eastAsia"/>
          <w:sz w:val="21"/>
          <w:szCs w:val="21"/>
          <w:lang w:eastAsia="zh-Hans"/>
        </w:rPr>
        <w:t>开发者中心</w:t>
      </w:r>
    </w:p>
    <w:p w14:paraId="0FCD1F06"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开发者中心模块展示开发者有拥有的平台权限，通过点击即可快速跳转至相关页面。</w:t>
      </w:r>
    </w:p>
    <w:p w14:paraId="4B2BDDB4"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lastRenderedPageBreak/>
        <w:t>3.1.8</w:t>
      </w:r>
      <w:r w:rsidRPr="0026751E">
        <w:rPr>
          <w:rFonts w:ascii="微软雅黑" w:eastAsia="微软雅黑" w:hAnsi="微软雅黑" w:cs="微软雅黑" w:hint="eastAsia"/>
          <w:sz w:val="21"/>
          <w:szCs w:val="21"/>
          <w:lang w:eastAsia="zh-Hans"/>
        </w:rPr>
        <w:t>开放指数</w:t>
      </w:r>
    </w:p>
    <w:p w14:paraId="6CE528E4"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开放指数是对数据开放情况进行全方位多维度的统计和分析，应能够包括开放统计概况、开放数据类型时间曲线、开放部门</w:t>
      </w:r>
      <w:r w:rsidRPr="0026751E">
        <w:rPr>
          <w:rFonts w:ascii="微软雅黑" w:eastAsia="微软雅黑" w:hAnsi="微软雅黑" w:cs="微软雅黑" w:hint="eastAsia"/>
          <w:sz w:val="21"/>
          <w:szCs w:val="21"/>
        </w:rPr>
        <w:t>top10</w:t>
      </w:r>
      <w:r w:rsidRPr="0026751E">
        <w:rPr>
          <w:rFonts w:ascii="微软雅黑" w:eastAsia="微软雅黑" w:hAnsi="微软雅黑" w:cs="微软雅黑" w:hint="eastAsia"/>
          <w:sz w:val="21"/>
          <w:szCs w:val="21"/>
        </w:rPr>
        <w:t>、开放数据的使用</w:t>
      </w:r>
      <w:r w:rsidRPr="0026751E">
        <w:rPr>
          <w:rFonts w:ascii="微软雅黑" w:eastAsia="微软雅黑" w:hAnsi="微软雅黑" w:cs="微软雅黑" w:hint="eastAsia"/>
          <w:sz w:val="21"/>
          <w:szCs w:val="21"/>
        </w:rPr>
        <w:t>top10</w:t>
      </w:r>
      <w:r w:rsidRPr="0026751E">
        <w:rPr>
          <w:rFonts w:ascii="微软雅黑" w:eastAsia="微软雅黑" w:hAnsi="微软雅黑" w:cs="微软雅黑" w:hint="eastAsia"/>
          <w:sz w:val="21"/>
          <w:szCs w:val="21"/>
        </w:rPr>
        <w:t>、访问追溯、数据标签等指标。</w:t>
      </w:r>
    </w:p>
    <w:p w14:paraId="2E5E9F40"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t>3.1.9</w:t>
      </w:r>
      <w:r w:rsidRPr="0026751E">
        <w:rPr>
          <w:rFonts w:ascii="微软雅黑" w:eastAsia="微软雅黑" w:hAnsi="微软雅黑" w:cs="微软雅黑" w:hint="eastAsia"/>
          <w:sz w:val="21"/>
          <w:szCs w:val="21"/>
          <w:lang w:eastAsia="zh-Hans"/>
        </w:rPr>
        <w:t>互动交流</w:t>
      </w:r>
    </w:p>
    <w:p w14:paraId="7F102DCB"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互动交流入口主要包括有数据需求、平台体验、数据纠错、权益保护我要咨询、数据申请、我要查询、问卷调查的入口。</w:t>
      </w:r>
    </w:p>
    <w:p w14:paraId="2AB9B2E4"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t>3.1.10</w:t>
      </w:r>
      <w:r w:rsidRPr="0026751E">
        <w:rPr>
          <w:rFonts w:ascii="微软雅黑" w:eastAsia="微软雅黑" w:hAnsi="微软雅黑" w:cs="微软雅黑" w:hint="eastAsia"/>
          <w:sz w:val="21"/>
          <w:szCs w:val="21"/>
        </w:rPr>
        <w:t>政策动态</w:t>
      </w:r>
    </w:p>
    <w:p w14:paraId="3110AF45"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对数据开放的政策和咨询等形式进行展示，供用户了解和掌握相关信息。</w:t>
      </w:r>
      <w:r w:rsidRPr="0026751E">
        <w:rPr>
          <w:rFonts w:ascii="微软雅黑" w:eastAsia="微软雅黑" w:hAnsi="微软雅黑" w:cs="微软雅黑" w:hint="eastAsia"/>
          <w:sz w:val="21"/>
          <w:szCs w:val="21"/>
        </w:rPr>
        <w:t>包括：</w:t>
      </w:r>
      <w:r w:rsidRPr="0026751E">
        <w:rPr>
          <w:rFonts w:ascii="微软雅黑" w:eastAsia="微软雅黑" w:hAnsi="微软雅黑" w:cs="微软雅黑" w:hint="eastAsia"/>
          <w:sz w:val="21"/>
          <w:szCs w:val="21"/>
          <w:lang w:eastAsia="zh-Hans"/>
        </w:rPr>
        <w:t>政策筛选</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lang w:eastAsia="zh-Hans"/>
        </w:rPr>
        <w:t>政策列表</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lang w:eastAsia="zh-Hans"/>
        </w:rPr>
        <w:t>政策详情</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lang w:eastAsia="zh-Hans"/>
        </w:rPr>
        <w:t>政策分享</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lang w:eastAsia="zh-Hans"/>
        </w:rPr>
        <w:t>附件下载。</w:t>
      </w:r>
    </w:p>
    <w:p w14:paraId="6820A6C2"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t>3.1.11</w:t>
      </w:r>
      <w:r w:rsidRPr="0026751E">
        <w:rPr>
          <w:rFonts w:ascii="微软雅黑" w:eastAsia="微软雅黑" w:hAnsi="微软雅黑" w:cs="微软雅黑" w:hint="eastAsia"/>
          <w:sz w:val="21"/>
          <w:szCs w:val="21"/>
          <w:lang w:eastAsia="zh-Hans"/>
        </w:rPr>
        <w:t>开放大赛</w:t>
      </w:r>
    </w:p>
    <w:p w14:paraId="47AA3F43"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展示当前开放区域所组织的开放大赛详情。</w:t>
      </w:r>
      <w:r w:rsidRPr="0026751E">
        <w:rPr>
          <w:rFonts w:ascii="微软雅黑" w:eastAsia="微软雅黑" w:hAnsi="微软雅黑" w:cs="微软雅黑" w:hint="eastAsia"/>
          <w:sz w:val="21"/>
          <w:szCs w:val="21"/>
        </w:rPr>
        <w:t>开放大赛详情包括开放大赛名称、发布时间、发布者等具体信息，用户可通过查看大赛详情了解大赛具体信息和相关安排。</w:t>
      </w:r>
    </w:p>
    <w:p w14:paraId="6949BE8F"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t>3.1.12</w:t>
      </w:r>
      <w:r w:rsidRPr="0026751E">
        <w:rPr>
          <w:rFonts w:ascii="微软雅黑" w:eastAsia="微软雅黑" w:hAnsi="微软雅黑" w:cs="微软雅黑" w:hint="eastAsia"/>
          <w:sz w:val="21"/>
          <w:szCs w:val="21"/>
          <w:lang w:eastAsia="zh-Hans"/>
        </w:rPr>
        <w:t>个人中心</w:t>
      </w:r>
    </w:p>
    <w:p w14:paraId="4D207041"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个人中心是对个人的基本情况和在平台的操作和使用情况进行管理，便于用户</w:t>
      </w:r>
      <w:r w:rsidRPr="0026751E">
        <w:rPr>
          <w:rFonts w:ascii="微软雅黑" w:eastAsia="微软雅黑" w:hAnsi="微软雅黑" w:cs="微软雅黑" w:hint="eastAsia"/>
          <w:sz w:val="21"/>
          <w:szCs w:val="21"/>
          <w:lang w:eastAsia="zh-Hans"/>
        </w:rPr>
        <w:t>快速掌握自己在平台的操作和使用情况。</w:t>
      </w:r>
    </w:p>
    <w:p w14:paraId="707F5490"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t>3.1.13</w:t>
      </w:r>
      <w:r w:rsidRPr="0026751E">
        <w:rPr>
          <w:rFonts w:ascii="微软雅黑" w:eastAsia="微软雅黑" w:hAnsi="微软雅黑" w:cs="微软雅黑" w:hint="eastAsia"/>
          <w:sz w:val="21"/>
          <w:szCs w:val="21"/>
          <w:lang w:eastAsia="zh-Hans"/>
        </w:rPr>
        <w:t>区县（自治县）专区</w:t>
      </w:r>
    </w:p>
    <w:p w14:paraId="5FDC082E"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应能够基于重庆公共数据开放子系统设立区县开放专区，重庆市各区县依托市级数据开放系统实现数据开放。区县开放专区建设内容包括开放门户区县专区建设和开放管理端资源发布、目录发布等功能。</w:t>
      </w:r>
    </w:p>
    <w:p w14:paraId="1732ADE5"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3.2</w:t>
      </w:r>
      <w:r w:rsidRPr="0026751E">
        <w:rPr>
          <w:rFonts w:ascii="微软雅黑" w:eastAsia="微软雅黑" w:hAnsi="微软雅黑" w:cs="微软雅黑" w:hint="eastAsia"/>
          <w:sz w:val="21"/>
          <w:szCs w:val="21"/>
        </w:rPr>
        <w:t>开放系统管理端</w:t>
      </w:r>
    </w:p>
    <w:p w14:paraId="0E45F439"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为了更好地对重庆市公共数据开放子系统进行统一管理，建设开放系统管理端，从目录管理、资源管理、网站审核、开放统计、政策管理、问卷管理角度统一规划并加强开放资源授权、统计功能，增强社会需求与数据管理之间的互动交流，让管理员增加对数据开放系统资源</w:t>
      </w:r>
      <w:r w:rsidRPr="0026751E">
        <w:rPr>
          <w:rFonts w:ascii="微软雅黑" w:eastAsia="微软雅黑" w:hAnsi="微软雅黑" w:cs="微软雅黑" w:hint="eastAsia"/>
          <w:sz w:val="21"/>
          <w:szCs w:val="21"/>
        </w:rPr>
        <w:t>的全局把控，减少管理量和管理难度。</w:t>
      </w:r>
    </w:p>
    <w:p w14:paraId="2CB6F3DE"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t>3.2.1</w:t>
      </w:r>
      <w:r w:rsidRPr="0026751E">
        <w:rPr>
          <w:rFonts w:ascii="微软雅黑" w:eastAsia="微软雅黑" w:hAnsi="微软雅黑" w:cs="微软雅黑" w:hint="eastAsia"/>
          <w:sz w:val="21"/>
          <w:szCs w:val="21"/>
          <w:lang w:eastAsia="zh-Hans"/>
        </w:rPr>
        <w:t>目录</w:t>
      </w:r>
      <w:r w:rsidRPr="0026751E">
        <w:rPr>
          <w:rFonts w:ascii="微软雅黑" w:eastAsia="微软雅黑" w:hAnsi="微软雅黑" w:cs="微软雅黑" w:hint="eastAsia"/>
          <w:sz w:val="21"/>
          <w:szCs w:val="21"/>
        </w:rPr>
        <w:t>发布</w:t>
      </w:r>
    </w:p>
    <w:p w14:paraId="01B6583B"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应能够通过领域、场景、时间等维度对平台内数据开放资源目录进行精准定位，并实现目录审核、发布、查看、删除等功能。</w:t>
      </w:r>
    </w:p>
    <w:p w14:paraId="4B6374F9"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根据目录和数据字段、数据项的内容与相互对应关系，对系统内信息资源目录是否开放进行审核。根据目录审核情况，分为待审核、已发布、不发布三类，平台需能够展现目录列表与详情并实现目录筛选、查看、删除等功能。</w:t>
      </w:r>
    </w:p>
    <w:p w14:paraId="418B4E60"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lastRenderedPageBreak/>
        <w:t>3.2.2</w:t>
      </w:r>
      <w:r w:rsidRPr="0026751E">
        <w:rPr>
          <w:rFonts w:ascii="微软雅黑" w:eastAsia="微软雅黑" w:hAnsi="微软雅黑" w:cs="微软雅黑" w:hint="eastAsia"/>
          <w:sz w:val="21"/>
          <w:szCs w:val="21"/>
        </w:rPr>
        <w:t>资源</w:t>
      </w:r>
      <w:r w:rsidRPr="0026751E">
        <w:rPr>
          <w:rFonts w:ascii="微软雅黑" w:eastAsia="微软雅黑" w:hAnsi="微软雅黑" w:cs="微软雅黑" w:hint="eastAsia"/>
          <w:sz w:val="21"/>
          <w:szCs w:val="21"/>
          <w:lang w:eastAsia="zh-Hans"/>
        </w:rPr>
        <w:t>管理</w:t>
      </w:r>
    </w:p>
    <w:p w14:paraId="184A8228"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对开放系统内的数据集进行统一发布与管理，已审核发布的数据集可通过撤销机制，有效解决管理员误操作的问题。根据数据集审核情况，分为待发布、已发布、不发布三类。平台需能够展现数据集列表与详情并实现数据集筛选、查看、删除等功能。</w:t>
      </w:r>
    </w:p>
    <w:p w14:paraId="7D7004BB"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基于数据开放目录，根据不同的数据开放领域、开放场景对平台的开放数据接口进行统一管理。根据接口审批情况，分为待发布、已发布、不发布三类。平台需能够展现接口列表与详情并实现接口筛选、查看、删除等功能。</w:t>
      </w:r>
    </w:p>
    <w:p w14:paraId="4D726FB8"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t>3.2.3</w:t>
      </w:r>
      <w:r w:rsidRPr="0026751E">
        <w:rPr>
          <w:rFonts w:ascii="微软雅黑" w:eastAsia="微软雅黑" w:hAnsi="微软雅黑" w:cs="微软雅黑" w:hint="eastAsia"/>
          <w:sz w:val="21"/>
          <w:szCs w:val="21"/>
          <w:lang w:eastAsia="zh-Hans"/>
        </w:rPr>
        <w:t>网站审核</w:t>
      </w:r>
    </w:p>
    <w:p w14:paraId="3A34D45D"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应能够为管理员解决开放门户网站用户的数据需求，提供统一审核和管理的入口，为开放系统用户打通数据资源申请的审批通道。</w:t>
      </w:r>
    </w:p>
    <w:p w14:paraId="17C3CA8E"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t>3.2.4</w:t>
      </w:r>
      <w:r w:rsidRPr="0026751E">
        <w:rPr>
          <w:rFonts w:ascii="微软雅黑" w:eastAsia="微软雅黑" w:hAnsi="微软雅黑" w:cs="微软雅黑" w:hint="eastAsia"/>
          <w:sz w:val="21"/>
          <w:szCs w:val="21"/>
          <w:lang w:eastAsia="zh-Hans"/>
        </w:rPr>
        <w:t>开放统计</w:t>
      </w:r>
    </w:p>
    <w:p w14:paraId="4D3E6A19"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对开放系统的开放情况进行统计，主要包括开放主体部门的数据更新统计、领域开放统计、部门开放统计等，还包括负责审核工作部门对目录审核的统计、用户对开放数据的下载与接口申请的统计，平台支持对统计数据下钻的操作。</w:t>
      </w:r>
    </w:p>
    <w:p w14:paraId="6E7929FB"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t>3.2.5</w:t>
      </w:r>
      <w:r w:rsidRPr="0026751E">
        <w:rPr>
          <w:rFonts w:ascii="微软雅黑" w:eastAsia="微软雅黑" w:hAnsi="微软雅黑" w:cs="微软雅黑" w:hint="eastAsia"/>
          <w:sz w:val="21"/>
          <w:szCs w:val="21"/>
          <w:lang w:eastAsia="zh-Hans"/>
        </w:rPr>
        <w:t>政策管理</w:t>
      </w:r>
    </w:p>
    <w:p w14:paraId="394C676A"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应能够对最新政策发布、撤销、查看、删除等操作，对开放门户网站的政策显示进行统一管理，可在政策草稿箱内对拟发布的政策进行编辑和发布。针对已开放政策</w:t>
      </w:r>
      <w:r w:rsidRPr="0026751E">
        <w:rPr>
          <w:rFonts w:ascii="微软雅黑" w:eastAsia="微软雅黑" w:hAnsi="微软雅黑" w:cs="微软雅黑" w:hint="eastAsia"/>
          <w:sz w:val="21"/>
          <w:szCs w:val="21"/>
        </w:rPr>
        <w:t>，可进行多维筛选定位，并可对已发布的政策进行撤销，返回到草稿箱内进行重新编辑。</w:t>
      </w:r>
    </w:p>
    <w:p w14:paraId="43281045"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t>3.2.6</w:t>
      </w:r>
      <w:r w:rsidRPr="0026751E">
        <w:rPr>
          <w:rFonts w:ascii="微软雅黑" w:eastAsia="微软雅黑" w:hAnsi="微软雅黑" w:cs="微软雅黑" w:hint="eastAsia"/>
          <w:sz w:val="21"/>
          <w:szCs w:val="21"/>
          <w:lang w:eastAsia="zh-Hans"/>
        </w:rPr>
        <w:t>问卷管理</w:t>
      </w:r>
    </w:p>
    <w:p w14:paraId="7304FAD5"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通过对开放门户网站的问卷进行发布、撤销、查看、删除等功能的建设，实现问卷的统一管理，管理员对针对数据开放系统创建问卷，管理端提供灵活的可视化问卷生成工具，交互性强的题目配置流程，随时保存未完成的问卷，存储在问卷草稿箱内。</w:t>
      </w:r>
    </w:p>
    <w:p w14:paraId="2117C06E" w14:textId="77777777" w:rsidR="00FB75BD" w:rsidRPr="0026751E" w:rsidRDefault="001522BF">
      <w:pPr>
        <w:pStyle w:val="37"/>
        <w:tabs>
          <w:tab w:val="left" w:pos="1152"/>
        </w:tabs>
        <w:snapToGrid w:val="0"/>
        <w:spacing w:before="0" w:after="0" w:line="440" w:lineRule="exact"/>
        <w:ind w:firstLineChars="200" w:firstLine="420"/>
        <w:jc w:val="left"/>
        <w:rPr>
          <w:rFonts w:ascii="微软雅黑" w:eastAsia="微软雅黑" w:hAnsi="微软雅黑" w:cs="微软雅黑"/>
          <w:sz w:val="21"/>
          <w:szCs w:val="21"/>
        </w:rPr>
      </w:pPr>
      <w:r w:rsidRPr="0026751E">
        <w:rPr>
          <w:rFonts w:ascii="微软雅黑" w:eastAsia="微软雅黑" w:hAnsi="微软雅黑" w:cs="微软雅黑" w:hint="eastAsia"/>
          <w:sz w:val="21"/>
          <w:szCs w:val="21"/>
        </w:rPr>
        <w:t>4.</w:t>
      </w:r>
      <w:r w:rsidRPr="0026751E">
        <w:rPr>
          <w:rFonts w:ascii="微软雅黑" w:eastAsia="微软雅黑" w:hAnsi="微软雅黑" w:cs="微软雅黑" w:hint="eastAsia"/>
          <w:sz w:val="21"/>
          <w:szCs w:val="21"/>
        </w:rPr>
        <w:t>公共数据授权运营子系统建设</w:t>
      </w:r>
    </w:p>
    <w:p w14:paraId="273E09F7"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4.1</w:t>
      </w:r>
      <w:r w:rsidRPr="0026751E">
        <w:rPr>
          <w:rFonts w:ascii="微软雅黑" w:eastAsia="微软雅黑" w:hAnsi="微软雅黑" w:cs="微软雅黑" w:hint="eastAsia"/>
          <w:sz w:val="21"/>
          <w:szCs w:val="21"/>
        </w:rPr>
        <w:t>数据开放实验室</w:t>
      </w:r>
    </w:p>
    <w:p w14:paraId="1210FF95"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4.1.1</w:t>
      </w:r>
      <w:r w:rsidRPr="0026751E">
        <w:rPr>
          <w:rFonts w:ascii="微软雅黑" w:eastAsia="微软雅黑" w:hAnsi="微软雅黑" w:cs="微软雅黑" w:hint="eastAsia"/>
          <w:sz w:val="21"/>
          <w:szCs w:val="21"/>
        </w:rPr>
        <w:t>数据开放门户</w:t>
      </w:r>
    </w:p>
    <w:p w14:paraId="3129A91B"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数据开放门户作为数据开放实验室的入口，应能够包含展示数据开放工作介绍、企业入驻流程、数据申请流程、数据建模</w:t>
      </w:r>
      <w:r w:rsidRPr="0026751E">
        <w:rPr>
          <w:rFonts w:ascii="微软雅黑" w:eastAsia="微软雅黑" w:hAnsi="微软雅黑" w:cs="微软雅黑" w:hint="eastAsia"/>
          <w:sz w:val="21"/>
          <w:szCs w:val="21"/>
        </w:rPr>
        <w:t>流程、数据生产流程等平台使用相关内容。同时为授权单位、授权单位运营人员分别提供登录入口。</w:t>
      </w:r>
    </w:p>
    <w:p w14:paraId="26495092"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4.1.2</w:t>
      </w:r>
      <w:r w:rsidRPr="0026751E">
        <w:rPr>
          <w:rFonts w:ascii="微软雅黑" w:eastAsia="微软雅黑" w:hAnsi="微软雅黑" w:cs="微软雅黑" w:hint="eastAsia"/>
          <w:sz w:val="21"/>
          <w:szCs w:val="21"/>
        </w:rPr>
        <w:t>注册认证登录</w:t>
      </w:r>
    </w:p>
    <w:p w14:paraId="65A4A9C2"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注册认证登录模块应能够包括以下几个部分功能：注册认证登录服务、账号体系打通、账号实名认证。</w:t>
      </w:r>
    </w:p>
    <w:p w14:paraId="79116492"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lastRenderedPageBreak/>
        <w:t>4.1.3</w:t>
      </w:r>
      <w:r w:rsidRPr="0026751E">
        <w:rPr>
          <w:rFonts w:ascii="微软雅黑" w:eastAsia="微软雅黑" w:hAnsi="微软雅黑" w:cs="微软雅黑" w:hint="eastAsia"/>
          <w:sz w:val="21"/>
          <w:szCs w:val="21"/>
        </w:rPr>
        <w:t>数据资源申请</w:t>
      </w:r>
    </w:p>
    <w:p w14:paraId="2B4C20DD"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应能够支持合作方查看提交材料申请进度和审批结果。除此之外，该模块还包括有条件开放数据申请表单</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数据需求</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目录数据结构树等功能。</w:t>
      </w:r>
    </w:p>
    <w:p w14:paraId="22958073"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4.1.4</w:t>
      </w:r>
      <w:r w:rsidRPr="0026751E">
        <w:rPr>
          <w:rFonts w:ascii="微软雅黑" w:eastAsia="微软雅黑" w:hAnsi="微软雅黑" w:cs="微软雅黑" w:hint="eastAsia"/>
          <w:sz w:val="21"/>
          <w:szCs w:val="21"/>
        </w:rPr>
        <w:t>数据服务开发</w:t>
      </w:r>
    </w:p>
    <w:p w14:paraId="5C6D7E2A"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应能够支持合作方查看待开发的数据服务基本信息，并给予数据沙箱入口，支持点击跳转。该部分包括有条件开放数据申请记录详情页面、包括申请</w:t>
      </w:r>
      <w:r w:rsidRPr="0026751E">
        <w:rPr>
          <w:rFonts w:ascii="微软雅黑" w:eastAsia="微软雅黑" w:hAnsi="微软雅黑" w:cs="微软雅黑" w:hint="eastAsia"/>
          <w:sz w:val="21"/>
          <w:szCs w:val="21"/>
        </w:rPr>
        <w:t>发布、模糊查询等功能。</w:t>
      </w:r>
    </w:p>
    <w:p w14:paraId="6F8DE88C"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4.1.5</w:t>
      </w:r>
      <w:r w:rsidRPr="0026751E">
        <w:rPr>
          <w:rFonts w:ascii="微软雅黑" w:eastAsia="微软雅黑" w:hAnsi="微软雅黑" w:cs="微软雅黑" w:hint="eastAsia"/>
          <w:sz w:val="21"/>
          <w:szCs w:val="21"/>
        </w:rPr>
        <w:t>上线服务列表</w:t>
      </w:r>
    </w:p>
    <w:p w14:paraId="321F3427"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实时查看已上架的数据服务基本信息，并获取数据服务调用的对接配置。该部分包括数据服务开发列表、上线服务管理。应能够支持合作方查看提交材料申请进度和审批结果。除此之外，该模块还包括有条件开放数据申请表单</w:t>
      </w:r>
      <w:r w:rsidRPr="0026751E">
        <w:rPr>
          <w:rFonts w:ascii="微软雅黑" w:eastAsia="微软雅黑" w:hAnsi="微软雅黑" w:cs="微软雅黑"/>
          <w:sz w:val="21"/>
          <w:szCs w:val="21"/>
        </w:rPr>
        <w:t>-</w:t>
      </w:r>
      <w:r w:rsidRPr="0026751E">
        <w:rPr>
          <w:rFonts w:ascii="微软雅黑" w:eastAsia="微软雅黑" w:hAnsi="微软雅黑" w:cs="微软雅黑"/>
          <w:sz w:val="21"/>
          <w:szCs w:val="21"/>
        </w:rPr>
        <w:t>数据需求</w:t>
      </w:r>
      <w:r w:rsidRPr="0026751E">
        <w:rPr>
          <w:rFonts w:ascii="微软雅黑" w:eastAsia="微软雅黑" w:hAnsi="微软雅黑" w:cs="微软雅黑"/>
          <w:sz w:val="21"/>
          <w:szCs w:val="21"/>
        </w:rPr>
        <w:t>-</w:t>
      </w:r>
      <w:r w:rsidRPr="0026751E">
        <w:rPr>
          <w:rFonts w:ascii="微软雅黑" w:eastAsia="微软雅黑" w:hAnsi="微软雅黑" w:cs="微软雅黑"/>
          <w:sz w:val="21"/>
          <w:szCs w:val="21"/>
        </w:rPr>
        <w:t>目录数据结构树等功能。</w:t>
      </w:r>
    </w:p>
    <w:p w14:paraId="72208838"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4.1.6</w:t>
      </w:r>
      <w:r w:rsidRPr="0026751E">
        <w:rPr>
          <w:rFonts w:ascii="微软雅黑" w:eastAsia="微软雅黑" w:hAnsi="微软雅黑" w:cs="微软雅黑" w:hint="eastAsia"/>
          <w:sz w:val="21"/>
          <w:szCs w:val="21"/>
        </w:rPr>
        <w:t>平台用户管理</w:t>
      </w:r>
    </w:p>
    <w:p w14:paraId="6516B431"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应能够支持合作方管理员创建、管理数据开放实验室的子账号。支持管理员通过用户姓名、用户的手机号、用户邮箱查询子账号的信息；支持管理员启用、停用子账号。</w:t>
      </w:r>
    </w:p>
    <w:p w14:paraId="330BB2B7"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4.1.7</w:t>
      </w:r>
      <w:r w:rsidRPr="0026751E">
        <w:rPr>
          <w:rFonts w:ascii="微软雅黑" w:eastAsia="微软雅黑" w:hAnsi="微软雅黑" w:cs="微软雅黑" w:hint="eastAsia"/>
          <w:sz w:val="21"/>
          <w:szCs w:val="21"/>
        </w:rPr>
        <w:t>自有数据接入</w:t>
      </w:r>
    </w:p>
    <w:p w14:paraId="62D3D412"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支持数据授权单位的社会数据接入。授权数据授权单位使用统一导入工具或导入服务，将抽样、脱敏、脱密后的社会数据导入开发环境和测试环境中，用于模型的训练和验证。社会数据导入过程加密，并设置相应的白名单访问权限，能够实现全过程可监控、可审计。非本单位运营人员无权限访问该数据。</w:t>
      </w:r>
    </w:p>
    <w:p w14:paraId="737B9C37"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4.1.8</w:t>
      </w:r>
      <w:r w:rsidRPr="0026751E">
        <w:rPr>
          <w:rFonts w:ascii="微软雅黑" w:eastAsia="微软雅黑" w:hAnsi="微软雅黑" w:cs="微软雅黑" w:hint="eastAsia"/>
          <w:sz w:val="21"/>
          <w:szCs w:val="21"/>
        </w:rPr>
        <w:t>服务申请上架</w:t>
      </w:r>
      <w:r w:rsidRPr="0026751E">
        <w:rPr>
          <w:rFonts w:ascii="微软雅黑" w:eastAsia="微软雅黑" w:hAnsi="微软雅黑" w:cs="微软雅黑" w:hint="eastAsia"/>
          <w:sz w:val="21"/>
          <w:szCs w:val="21"/>
        </w:rPr>
        <w:t xml:space="preserve">  </w:t>
      </w:r>
    </w:p>
    <w:p w14:paraId="6824D679"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支持合作方在数据服务开发完成后，提交发布数据服务申请，审批通过后完成数据服务的上架。合作方按照要求完成数据使用确认、自有数据接入、计算结果说明、数据服务配置、授权场景配置各项内容的填写并提交，即可完成数据服务上架申请。</w:t>
      </w:r>
    </w:p>
    <w:p w14:paraId="6844E0C2"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4.1.9</w:t>
      </w:r>
      <w:r w:rsidRPr="0026751E">
        <w:rPr>
          <w:rFonts w:ascii="微软雅黑" w:eastAsia="微软雅黑" w:hAnsi="微软雅黑" w:cs="微软雅黑" w:hint="eastAsia"/>
          <w:sz w:val="21"/>
          <w:szCs w:val="21"/>
        </w:rPr>
        <w:t>有条件开放数据申请</w:t>
      </w:r>
    </w:p>
    <w:p w14:paraId="356F5588"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应能够支持合作方提交有条件开放数据申请材料，包括但不限于：《数据开放利用协议》、《数据开放申请表》、《数据安全承诺书》、《数据开放需求清单》，审批通过后方可进行数据服务的开发。</w:t>
      </w:r>
    </w:p>
    <w:p w14:paraId="0B312132"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4.1.10</w:t>
      </w:r>
      <w:r w:rsidRPr="0026751E">
        <w:rPr>
          <w:rFonts w:ascii="微软雅黑" w:eastAsia="微软雅黑" w:hAnsi="微软雅黑" w:cs="微软雅黑" w:hint="eastAsia"/>
          <w:sz w:val="21"/>
          <w:szCs w:val="21"/>
        </w:rPr>
        <w:t>有条件开放数据目录</w:t>
      </w:r>
    </w:p>
    <w:p w14:paraId="76D32605"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在数据资源申请过程中，应能够可以查看有条件开放</w:t>
      </w:r>
      <w:r w:rsidRPr="0026751E">
        <w:rPr>
          <w:rFonts w:ascii="微软雅黑" w:eastAsia="微软雅黑" w:hAnsi="微软雅黑" w:cs="微软雅黑" w:hint="eastAsia"/>
          <w:sz w:val="21"/>
          <w:szCs w:val="21"/>
        </w:rPr>
        <w:t>数据目录，并查看有条件开放数据的相关信息。同时应能够具备有条件开放数据申请表单、将勾选的数据需求自动同步数据需求列表、数据开放利用协议文档下载、数据开放利用协议文档模板初始化、数据开放申请表文档下载等功能。</w:t>
      </w:r>
    </w:p>
    <w:p w14:paraId="1D668A20"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lastRenderedPageBreak/>
        <w:t>4.1.11</w:t>
      </w:r>
      <w:r w:rsidRPr="0026751E">
        <w:rPr>
          <w:rFonts w:ascii="微软雅黑" w:eastAsia="微软雅黑" w:hAnsi="微软雅黑" w:cs="微软雅黑" w:hint="eastAsia"/>
          <w:sz w:val="21"/>
          <w:szCs w:val="21"/>
        </w:rPr>
        <w:t>上传自有数据</w:t>
      </w:r>
    </w:p>
    <w:p w14:paraId="01CDAE4B"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应能够支持数据授权单位根据数据产品开发需要，上传自有样本数据。支持企业法人、企业运营人员确认自有样本数据上传位置。支持企业法人、企业运营人员根据自有样本数据新建数据结构。</w:t>
      </w:r>
    </w:p>
    <w:p w14:paraId="4AA41D5B"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4.2</w:t>
      </w:r>
      <w:r w:rsidRPr="0026751E">
        <w:rPr>
          <w:rFonts w:ascii="微软雅黑" w:eastAsia="微软雅黑" w:hAnsi="微软雅黑" w:cs="微软雅黑" w:hint="eastAsia"/>
          <w:sz w:val="21"/>
          <w:szCs w:val="21"/>
        </w:rPr>
        <w:t>数据开放管理后台</w:t>
      </w:r>
    </w:p>
    <w:p w14:paraId="1507090D"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4.2.1</w:t>
      </w:r>
      <w:r w:rsidRPr="0026751E">
        <w:rPr>
          <w:rFonts w:ascii="微软雅黑" w:eastAsia="微软雅黑" w:hAnsi="微软雅黑" w:cs="微软雅黑" w:hint="eastAsia"/>
          <w:sz w:val="21"/>
          <w:szCs w:val="21"/>
        </w:rPr>
        <w:t>合作方管理</w:t>
      </w:r>
    </w:p>
    <w:p w14:paraId="49F2EBCC"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合作方管理应能够主要包括但不限于以下功能：合作方信息管理、合</w:t>
      </w:r>
      <w:r w:rsidRPr="0026751E">
        <w:rPr>
          <w:rFonts w:ascii="微软雅黑" w:eastAsia="微软雅黑" w:hAnsi="微软雅黑" w:cs="微软雅黑" w:hint="eastAsia"/>
          <w:sz w:val="21"/>
          <w:szCs w:val="21"/>
        </w:rPr>
        <w:t>作方申请管理、云资源账号维护、授权运营方管理。</w:t>
      </w:r>
    </w:p>
    <w:p w14:paraId="074CD42B"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4.2.2</w:t>
      </w:r>
      <w:r w:rsidRPr="0026751E">
        <w:rPr>
          <w:rFonts w:ascii="微软雅黑" w:eastAsia="微软雅黑" w:hAnsi="微软雅黑" w:cs="微软雅黑" w:hint="eastAsia"/>
          <w:sz w:val="21"/>
          <w:szCs w:val="21"/>
        </w:rPr>
        <w:t>资源管理</w:t>
      </w:r>
    </w:p>
    <w:p w14:paraId="29742E0B"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资源管理应能够主要包括但不限于以下功能：样本数据管理、数据上传审批、数据接入管理。</w:t>
      </w:r>
    </w:p>
    <w:p w14:paraId="69172D37"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4.2.3</w:t>
      </w:r>
      <w:r w:rsidRPr="0026751E">
        <w:rPr>
          <w:rFonts w:ascii="微软雅黑" w:eastAsia="微软雅黑" w:hAnsi="微软雅黑" w:cs="微软雅黑" w:hint="eastAsia"/>
          <w:sz w:val="21"/>
          <w:szCs w:val="21"/>
        </w:rPr>
        <w:t>数据服务</w:t>
      </w:r>
    </w:p>
    <w:p w14:paraId="392E934A"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数据服务应能够主要包括但不限于以下功能：服务上架审批、服务快捷配置、服务链路管理</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数据源、服务链路管理</w:t>
      </w:r>
      <w:r w:rsidRPr="0026751E">
        <w:rPr>
          <w:rFonts w:ascii="微软雅黑" w:eastAsia="微软雅黑" w:hAnsi="微软雅黑" w:cs="微软雅黑" w:hint="eastAsia"/>
          <w:sz w:val="21"/>
          <w:szCs w:val="21"/>
        </w:rPr>
        <w:t>-API</w:t>
      </w:r>
      <w:r w:rsidRPr="0026751E">
        <w:rPr>
          <w:rFonts w:ascii="微软雅黑" w:eastAsia="微软雅黑" w:hAnsi="微软雅黑" w:cs="微软雅黑" w:hint="eastAsia"/>
          <w:sz w:val="21"/>
          <w:szCs w:val="21"/>
        </w:rPr>
        <w:t>创建、服务链路管理</w:t>
      </w:r>
      <w:r w:rsidRPr="0026751E">
        <w:rPr>
          <w:rFonts w:ascii="微软雅黑" w:eastAsia="微软雅黑" w:hAnsi="微软雅黑" w:cs="微软雅黑" w:hint="eastAsia"/>
          <w:sz w:val="21"/>
          <w:szCs w:val="21"/>
        </w:rPr>
        <w:t>-API</w:t>
      </w:r>
      <w:r w:rsidRPr="0026751E">
        <w:rPr>
          <w:rFonts w:ascii="微软雅黑" w:eastAsia="微软雅黑" w:hAnsi="微软雅黑" w:cs="微软雅黑" w:hint="eastAsia"/>
          <w:sz w:val="21"/>
          <w:szCs w:val="21"/>
        </w:rPr>
        <w:t>管理、服务链路管理</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第三方</w:t>
      </w:r>
      <w:r w:rsidRPr="0026751E">
        <w:rPr>
          <w:rFonts w:ascii="微软雅黑" w:eastAsia="微软雅黑" w:hAnsi="微软雅黑" w:cs="微软雅黑" w:hint="eastAsia"/>
          <w:sz w:val="21"/>
          <w:szCs w:val="21"/>
        </w:rPr>
        <w:t>API</w:t>
      </w:r>
      <w:r w:rsidRPr="0026751E">
        <w:rPr>
          <w:rFonts w:ascii="微软雅黑" w:eastAsia="微软雅黑" w:hAnsi="微软雅黑" w:cs="微软雅黑" w:hint="eastAsia"/>
          <w:sz w:val="21"/>
          <w:szCs w:val="21"/>
        </w:rPr>
        <w:t>接入、服务链路管理</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出口</w:t>
      </w:r>
      <w:r w:rsidRPr="0026751E">
        <w:rPr>
          <w:rFonts w:ascii="微软雅黑" w:eastAsia="微软雅黑" w:hAnsi="微软雅黑" w:cs="微软雅黑" w:hint="eastAsia"/>
          <w:sz w:val="21"/>
          <w:szCs w:val="21"/>
        </w:rPr>
        <w:t>API</w:t>
      </w:r>
      <w:r w:rsidRPr="0026751E">
        <w:rPr>
          <w:rFonts w:ascii="微软雅黑" w:eastAsia="微软雅黑" w:hAnsi="微软雅黑" w:cs="微软雅黑" w:hint="eastAsia"/>
          <w:sz w:val="21"/>
          <w:szCs w:val="21"/>
        </w:rPr>
        <w:t>创建、服务链路管理</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出口</w:t>
      </w:r>
      <w:r w:rsidRPr="0026751E">
        <w:rPr>
          <w:rFonts w:ascii="微软雅黑" w:eastAsia="微软雅黑" w:hAnsi="微软雅黑" w:cs="微软雅黑" w:hint="eastAsia"/>
          <w:sz w:val="21"/>
          <w:szCs w:val="21"/>
        </w:rPr>
        <w:t>API</w:t>
      </w:r>
      <w:r w:rsidRPr="0026751E">
        <w:rPr>
          <w:rFonts w:ascii="微软雅黑" w:eastAsia="微软雅黑" w:hAnsi="微软雅黑" w:cs="微软雅黑" w:hint="eastAsia"/>
          <w:sz w:val="21"/>
          <w:szCs w:val="21"/>
        </w:rPr>
        <w:t>。</w:t>
      </w:r>
    </w:p>
    <w:p w14:paraId="4AD53E78"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4.2.4</w:t>
      </w:r>
      <w:r w:rsidRPr="0026751E">
        <w:rPr>
          <w:rFonts w:ascii="微软雅黑" w:eastAsia="微软雅黑" w:hAnsi="微软雅黑" w:cs="微软雅黑" w:hint="eastAsia"/>
          <w:sz w:val="21"/>
          <w:szCs w:val="21"/>
        </w:rPr>
        <w:t>网关服务</w:t>
      </w:r>
    </w:p>
    <w:p w14:paraId="71CA7175"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网关服务应能够主要包括但不限于以下功能：应用关联</w:t>
      </w:r>
      <w:r w:rsidRPr="0026751E">
        <w:rPr>
          <w:rFonts w:ascii="微软雅黑" w:eastAsia="微软雅黑" w:hAnsi="微软雅黑" w:cs="微软雅黑" w:hint="eastAsia"/>
          <w:sz w:val="21"/>
          <w:szCs w:val="21"/>
        </w:rPr>
        <w:t>API</w:t>
      </w:r>
      <w:r w:rsidRPr="0026751E">
        <w:rPr>
          <w:rFonts w:ascii="微软雅黑" w:eastAsia="微软雅黑" w:hAnsi="微软雅黑" w:cs="微软雅黑" w:hint="eastAsia"/>
          <w:sz w:val="21"/>
          <w:szCs w:val="21"/>
        </w:rPr>
        <w:t>和应用调用日志。</w:t>
      </w:r>
    </w:p>
    <w:p w14:paraId="7E6F9CF9"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4.2.5</w:t>
      </w:r>
      <w:r w:rsidRPr="0026751E">
        <w:rPr>
          <w:rFonts w:ascii="微软雅黑" w:eastAsia="微软雅黑" w:hAnsi="微软雅黑" w:cs="微软雅黑" w:hint="eastAsia"/>
          <w:sz w:val="21"/>
          <w:szCs w:val="21"/>
        </w:rPr>
        <w:t>菜单管理</w:t>
      </w:r>
      <w:r w:rsidRPr="0026751E">
        <w:rPr>
          <w:rFonts w:ascii="微软雅黑" w:eastAsia="微软雅黑" w:hAnsi="微软雅黑" w:cs="微软雅黑" w:hint="eastAsia"/>
          <w:sz w:val="21"/>
          <w:szCs w:val="21"/>
        </w:rPr>
        <w:t xml:space="preserve">   </w:t>
      </w:r>
    </w:p>
    <w:p w14:paraId="1AE5E5E2"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应能够对管理后台的菜单展示（和访问）进行编辑。从而实现对管理后台菜单的自定义操作。包括：添加一级菜单、添加子菜单、编辑菜单、禁用菜单、删除菜单、查询菜单、查看详情等操作。</w:t>
      </w:r>
    </w:p>
    <w:p w14:paraId="00B0D876"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4.2.6</w:t>
      </w:r>
      <w:r w:rsidRPr="0026751E">
        <w:rPr>
          <w:rFonts w:ascii="微软雅黑" w:eastAsia="微软雅黑" w:hAnsi="微软雅黑" w:cs="微软雅黑" w:hint="eastAsia"/>
          <w:sz w:val="21"/>
          <w:szCs w:val="21"/>
        </w:rPr>
        <w:t>后台配置管理</w:t>
      </w:r>
      <w:r w:rsidRPr="0026751E">
        <w:rPr>
          <w:rFonts w:ascii="微软雅黑" w:eastAsia="微软雅黑" w:hAnsi="微软雅黑" w:cs="微软雅黑" w:hint="eastAsia"/>
          <w:sz w:val="21"/>
          <w:szCs w:val="21"/>
        </w:rPr>
        <w:t xml:space="preserve">   </w:t>
      </w:r>
    </w:p>
    <w:p w14:paraId="1B6CD3AD"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应能够支持运营人员基于业务运营需要，创建、管理数据服务所属领域名称。</w:t>
      </w:r>
    </w:p>
    <w:p w14:paraId="39015F27"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4.2.7</w:t>
      </w:r>
      <w:r w:rsidRPr="0026751E">
        <w:rPr>
          <w:rFonts w:ascii="微软雅黑" w:eastAsia="微软雅黑" w:hAnsi="微软雅黑" w:cs="微软雅黑" w:hint="eastAsia"/>
          <w:sz w:val="21"/>
          <w:szCs w:val="21"/>
        </w:rPr>
        <w:t>角色管理</w:t>
      </w:r>
      <w:r w:rsidRPr="0026751E">
        <w:rPr>
          <w:rFonts w:ascii="微软雅黑" w:eastAsia="微软雅黑" w:hAnsi="微软雅黑" w:cs="微软雅黑" w:hint="eastAsia"/>
          <w:sz w:val="21"/>
          <w:szCs w:val="21"/>
        </w:rPr>
        <w:t xml:space="preserve">   </w:t>
      </w:r>
    </w:p>
    <w:p w14:paraId="04AC2F34"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通过角色管理功能管理所有管理后台角色的新建与编辑，凭借角色对权限做梳理，并通过将角色分配给运营人员实现管理后台的权限管控。角色管理主要功能包括：角色列表、角色查询、新建角色、编辑角色</w:t>
      </w:r>
      <w:r w:rsidRPr="0026751E">
        <w:rPr>
          <w:rFonts w:ascii="微软雅黑" w:eastAsia="微软雅黑" w:hAnsi="微软雅黑" w:cs="微软雅黑" w:hint="eastAsia"/>
          <w:sz w:val="21"/>
          <w:szCs w:val="21"/>
        </w:rPr>
        <w:t>、停用角色、删除角色。</w:t>
      </w:r>
    </w:p>
    <w:p w14:paraId="5C9B9962"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4.2.8</w:t>
      </w:r>
      <w:r w:rsidRPr="0026751E">
        <w:rPr>
          <w:rFonts w:ascii="微软雅黑" w:eastAsia="微软雅黑" w:hAnsi="微软雅黑" w:cs="微软雅黑" w:hint="eastAsia"/>
          <w:sz w:val="21"/>
          <w:szCs w:val="21"/>
        </w:rPr>
        <w:t>账号管理</w:t>
      </w:r>
      <w:r w:rsidRPr="0026751E">
        <w:rPr>
          <w:rFonts w:ascii="微软雅黑" w:eastAsia="微软雅黑" w:hAnsi="微软雅黑" w:cs="微软雅黑" w:hint="eastAsia"/>
          <w:sz w:val="21"/>
          <w:szCs w:val="21"/>
        </w:rPr>
        <w:t xml:space="preserve">   </w:t>
      </w:r>
    </w:p>
    <w:p w14:paraId="585826FB"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应能够通过账号管理功能管理所有管理后台运营人员的账号新建与编辑。账号管理主要功能包括：账号列表、账号查询、新建账号、编辑账号、停用账号。</w:t>
      </w:r>
    </w:p>
    <w:p w14:paraId="48DC57FB"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lastRenderedPageBreak/>
        <w:t>4.3</w:t>
      </w:r>
      <w:r w:rsidRPr="0026751E">
        <w:rPr>
          <w:rFonts w:ascii="微软雅黑" w:eastAsia="微软雅黑" w:hAnsi="微软雅黑" w:cs="微软雅黑" w:hint="eastAsia"/>
          <w:sz w:val="21"/>
          <w:szCs w:val="21"/>
        </w:rPr>
        <w:t>数据沙箱</w:t>
      </w:r>
    </w:p>
    <w:p w14:paraId="48280822"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4.3.1</w:t>
      </w:r>
      <w:r w:rsidRPr="0026751E">
        <w:rPr>
          <w:rFonts w:ascii="微软雅黑" w:eastAsia="微软雅黑" w:hAnsi="微软雅黑" w:cs="微软雅黑" w:hint="eastAsia"/>
          <w:sz w:val="21"/>
          <w:szCs w:val="21"/>
        </w:rPr>
        <w:t>脱敏管理</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脱敏规则管理</w:t>
      </w:r>
    </w:p>
    <w:p w14:paraId="42CCD2EC"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系统应能够提供</w:t>
      </w:r>
      <w:r w:rsidRPr="0026751E">
        <w:rPr>
          <w:rFonts w:ascii="微软雅黑" w:eastAsia="微软雅黑" w:hAnsi="微软雅黑" w:cs="微软雅黑" w:hint="eastAsia"/>
          <w:sz w:val="21"/>
          <w:szCs w:val="21"/>
        </w:rPr>
        <w:t>Hash</w:t>
      </w:r>
      <w:r w:rsidRPr="0026751E">
        <w:rPr>
          <w:rFonts w:ascii="微软雅黑" w:eastAsia="微软雅黑" w:hAnsi="微软雅黑" w:cs="微软雅黑" w:hint="eastAsia"/>
          <w:sz w:val="21"/>
          <w:szCs w:val="21"/>
        </w:rPr>
        <w:t>脱敏、遮盖、映射、变换、散列脱敏规则模板，支持运营人员根据脱敏规则模板创建、编辑、测试脱敏规则，支持运营人员下线</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上线脱敏规则。</w:t>
      </w:r>
    </w:p>
    <w:p w14:paraId="46C48804"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4.3.2</w:t>
      </w:r>
      <w:r w:rsidRPr="0026751E">
        <w:rPr>
          <w:rFonts w:ascii="微软雅黑" w:eastAsia="微软雅黑" w:hAnsi="微软雅黑" w:cs="微软雅黑" w:hint="eastAsia"/>
          <w:sz w:val="21"/>
          <w:szCs w:val="21"/>
        </w:rPr>
        <w:t>静态脱敏应用</w:t>
      </w:r>
    </w:p>
    <w:p w14:paraId="7CA2EAF3"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该模块应能够具备提供内置静态脱敏服务、内置脱敏</w:t>
      </w:r>
      <w:r w:rsidRPr="0026751E">
        <w:rPr>
          <w:rFonts w:ascii="微软雅黑" w:eastAsia="微软雅黑" w:hAnsi="微软雅黑" w:cs="微软雅黑" w:hint="eastAsia"/>
          <w:sz w:val="21"/>
          <w:szCs w:val="21"/>
        </w:rPr>
        <w:t>UDF</w:t>
      </w:r>
      <w:r w:rsidRPr="0026751E">
        <w:rPr>
          <w:rFonts w:ascii="微软雅黑" w:eastAsia="微软雅黑" w:hAnsi="微软雅黑" w:cs="微软雅黑" w:hint="eastAsia"/>
          <w:sz w:val="21"/>
          <w:szCs w:val="21"/>
        </w:rPr>
        <w:t>函数</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手机号码脱敏、内置脱敏</w:t>
      </w:r>
      <w:r w:rsidRPr="0026751E">
        <w:rPr>
          <w:rFonts w:ascii="微软雅黑" w:eastAsia="微软雅黑" w:hAnsi="微软雅黑" w:cs="微软雅黑" w:hint="eastAsia"/>
          <w:sz w:val="21"/>
          <w:szCs w:val="21"/>
        </w:rPr>
        <w:t>UDF</w:t>
      </w:r>
      <w:r w:rsidRPr="0026751E">
        <w:rPr>
          <w:rFonts w:ascii="微软雅黑" w:eastAsia="微软雅黑" w:hAnsi="微软雅黑" w:cs="微软雅黑" w:hint="eastAsia"/>
          <w:sz w:val="21"/>
          <w:szCs w:val="21"/>
        </w:rPr>
        <w:t>函数</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固定电</w:t>
      </w:r>
      <w:r w:rsidRPr="0026751E">
        <w:rPr>
          <w:rFonts w:ascii="微软雅黑" w:eastAsia="微软雅黑" w:hAnsi="微软雅黑" w:cs="微软雅黑" w:hint="eastAsia"/>
          <w:sz w:val="21"/>
          <w:szCs w:val="21"/>
        </w:rPr>
        <w:t>话脱敏、内置脱敏</w:t>
      </w:r>
      <w:r w:rsidRPr="0026751E">
        <w:rPr>
          <w:rFonts w:ascii="微软雅黑" w:eastAsia="微软雅黑" w:hAnsi="微软雅黑" w:cs="微软雅黑" w:hint="eastAsia"/>
          <w:sz w:val="21"/>
          <w:szCs w:val="21"/>
        </w:rPr>
        <w:t>UDF</w:t>
      </w:r>
      <w:r w:rsidRPr="0026751E">
        <w:rPr>
          <w:rFonts w:ascii="微软雅黑" w:eastAsia="微软雅黑" w:hAnsi="微软雅黑" w:cs="微软雅黑" w:hint="eastAsia"/>
          <w:sz w:val="21"/>
          <w:szCs w:val="21"/>
        </w:rPr>
        <w:t>函数</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车牌号码脱敏、内置脱敏</w:t>
      </w:r>
      <w:r w:rsidRPr="0026751E">
        <w:rPr>
          <w:rFonts w:ascii="微软雅黑" w:eastAsia="微软雅黑" w:hAnsi="微软雅黑" w:cs="微软雅黑" w:hint="eastAsia"/>
          <w:sz w:val="21"/>
          <w:szCs w:val="21"/>
        </w:rPr>
        <w:t>UDF</w:t>
      </w:r>
      <w:r w:rsidRPr="0026751E">
        <w:rPr>
          <w:rFonts w:ascii="微软雅黑" w:eastAsia="微软雅黑" w:hAnsi="微软雅黑" w:cs="微软雅黑" w:hint="eastAsia"/>
          <w:sz w:val="21"/>
          <w:szCs w:val="21"/>
        </w:rPr>
        <w:t>函数</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地址脱敏、内置脱敏</w:t>
      </w:r>
      <w:r w:rsidRPr="0026751E">
        <w:rPr>
          <w:rFonts w:ascii="微软雅黑" w:eastAsia="微软雅黑" w:hAnsi="微软雅黑" w:cs="微软雅黑" w:hint="eastAsia"/>
          <w:sz w:val="21"/>
          <w:szCs w:val="21"/>
        </w:rPr>
        <w:t>UDF</w:t>
      </w:r>
      <w:r w:rsidRPr="0026751E">
        <w:rPr>
          <w:rFonts w:ascii="微软雅黑" w:eastAsia="微软雅黑" w:hAnsi="微软雅黑" w:cs="微软雅黑" w:hint="eastAsia"/>
          <w:sz w:val="21"/>
          <w:szCs w:val="21"/>
        </w:rPr>
        <w:t>函数</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人名脱敏、内置脱敏</w:t>
      </w:r>
      <w:r w:rsidRPr="0026751E">
        <w:rPr>
          <w:rFonts w:ascii="微软雅黑" w:eastAsia="微软雅黑" w:hAnsi="微软雅黑" w:cs="微软雅黑" w:hint="eastAsia"/>
          <w:sz w:val="21"/>
          <w:szCs w:val="21"/>
        </w:rPr>
        <w:t>UDF</w:t>
      </w:r>
      <w:r w:rsidRPr="0026751E">
        <w:rPr>
          <w:rFonts w:ascii="微软雅黑" w:eastAsia="微软雅黑" w:hAnsi="微软雅黑" w:cs="微软雅黑" w:hint="eastAsia"/>
          <w:sz w:val="21"/>
          <w:szCs w:val="21"/>
        </w:rPr>
        <w:t>函数</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银行卡号脱敏、内置脱敏</w:t>
      </w:r>
      <w:r w:rsidRPr="0026751E">
        <w:rPr>
          <w:rFonts w:ascii="微软雅黑" w:eastAsia="微软雅黑" w:hAnsi="微软雅黑" w:cs="微软雅黑" w:hint="eastAsia"/>
          <w:sz w:val="21"/>
          <w:szCs w:val="21"/>
        </w:rPr>
        <w:t>UDF</w:t>
      </w:r>
      <w:r w:rsidRPr="0026751E">
        <w:rPr>
          <w:rFonts w:ascii="微软雅黑" w:eastAsia="微软雅黑" w:hAnsi="微软雅黑" w:cs="微软雅黑" w:hint="eastAsia"/>
          <w:sz w:val="21"/>
          <w:szCs w:val="21"/>
        </w:rPr>
        <w:t>函数</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护照号脱敏。</w:t>
      </w:r>
    </w:p>
    <w:p w14:paraId="111C62E4"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4.3.3</w:t>
      </w:r>
      <w:r w:rsidRPr="0026751E">
        <w:rPr>
          <w:rFonts w:ascii="微软雅黑" w:eastAsia="微软雅黑" w:hAnsi="微软雅黑" w:cs="微软雅黑" w:hint="eastAsia"/>
          <w:sz w:val="21"/>
          <w:szCs w:val="21"/>
        </w:rPr>
        <w:t>动态脱敏应用</w:t>
      </w:r>
      <w:r w:rsidRPr="0026751E">
        <w:rPr>
          <w:rFonts w:ascii="微软雅黑" w:eastAsia="微软雅黑" w:hAnsi="微软雅黑" w:cs="微软雅黑" w:hint="eastAsia"/>
          <w:sz w:val="21"/>
          <w:szCs w:val="21"/>
        </w:rPr>
        <w:t xml:space="preserve"> </w:t>
      </w:r>
    </w:p>
    <w:p w14:paraId="090A8CFD"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数据沙箱应能够根据业务需要提供脱敏规则管理的脱敏函数对应的</w:t>
      </w:r>
      <w:r w:rsidRPr="0026751E">
        <w:rPr>
          <w:rFonts w:ascii="微软雅黑" w:eastAsia="微软雅黑" w:hAnsi="微软雅黑" w:cs="微软雅黑" w:hint="eastAsia"/>
          <w:sz w:val="21"/>
          <w:szCs w:val="21"/>
        </w:rPr>
        <w:t>UDF</w:t>
      </w:r>
      <w:r w:rsidRPr="0026751E">
        <w:rPr>
          <w:rFonts w:ascii="微软雅黑" w:eastAsia="微软雅黑" w:hAnsi="微软雅黑" w:cs="微软雅黑" w:hint="eastAsia"/>
          <w:sz w:val="21"/>
          <w:szCs w:val="21"/>
        </w:rPr>
        <w:t>函数，支持运营人员在执行需要对数据进行脱敏的任务例如同步单表数据任务时调用</w:t>
      </w:r>
      <w:r w:rsidRPr="0026751E">
        <w:rPr>
          <w:rFonts w:ascii="微软雅黑" w:eastAsia="微软雅黑" w:hAnsi="微软雅黑" w:cs="微软雅黑" w:hint="eastAsia"/>
          <w:sz w:val="21"/>
          <w:szCs w:val="21"/>
        </w:rPr>
        <w:t>UDF</w:t>
      </w:r>
      <w:r w:rsidRPr="0026751E">
        <w:rPr>
          <w:rFonts w:ascii="微软雅黑" w:eastAsia="微软雅黑" w:hAnsi="微软雅黑" w:cs="微软雅黑" w:hint="eastAsia"/>
          <w:sz w:val="21"/>
          <w:szCs w:val="21"/>
        </w:rPr>
        <w:t>函数进行数据脱敏。动态脱敏应用包括脱敏规则管理</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展示、脱敏规则管理</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规则配置、脱敏规则管理</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脱敏处理、提供动态脱敏服务等功能。</w:t>
      </w:r>
    </w:p>
    <w:p w14:paraId="74CF7650"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4.4</w:t>
      </w:r>
      <w:r w:rsidRPr="0026751E">
        <w:rPr>
          <w:rFonts w:ascii="微软雅黑" w:eastAsia="微软雅黑" w:hAnsi="微软雅黑" w:cs="微软雅黑" w:hint="eastAsia"/>
          <w:sz w:val="21"/>
          <w:szCs w:val="21"/>
        </w:rPr>
        <w:t>公共数据授权运营系统定制化开发</w:t>
      </w:r>
      <w:r w:rsidRPr="0026751E">
        <w:rPr>
          <w:rFonts w:ascii="微软雅黑" w:eastAsia="微软雅黑" w:hAnsi="微软雅黑" w:cs="微软雅黑" w:hint="eastAsia"/>
          <w:sz w:val="21"/>
          <w:szCs w:val="21"/>
        </w:rPr>
        <w:t xml:space="preserve">  </w:t>
      </w:r>
    </w:p>
    <w:p w14:paraId="55FAC1F0"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4</w:t>
      </w:r>
      <w:r w:rsidRPr="0026751E">
        <w:rPr>
          <w:rFonts w:ascii="微软雅黑" w:eastAsia="微软雅黑" w:hAnsi="微软雅黑" w:cs="微软雅黑" w:hint="eastAsia"/>
          <w:sz w:val="21"/>
          <w:szCs w:val="21"/>
        </w:rPr>
        <w:t>.4.1</w:t>
      </w:r>
      <w:r w:rsidRPr="0026751E">
        <w:rPr>
          <w:rFonts w:ascii="微软雅黑" w:eastAsia="微软雅黑" w:hAnsi="微软雅黑" w:cs="微软雅黑" w:hint="eastAsia"/>
          <w:sz w:val="21"/>
          <w:szCs w:val="21"/>
        </w:rPr>
        <w:t>对接用户体系</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账号注册</w:t>
      </w:r>
      <w:r w:rsidRPr="0026751E">
        <w:rPr>
          <w:rFonts w:ascii="微软雅黑" w:eastAsia="微软雅黑" w:hAnsi="微软雅黑" w:cs="微软雅黑" w:hint="eastAsia"/>
          <w:sz w:val="21"/>
          <w:szCs w:val="21"/>
        </w:rPr>
        <w:t xml:space="preserve">  </w:t>
      </w:r>
    </w:p>
    <w:p w14:paraId="0FEEFD2A"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应能够对接重庆政务系统一体化用户体系，实现一个账号，单点登录，快捷访问多套系统。本功能对接重庆政务服务网用户体系</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账号注册模块。</w:t>
      </w:r>
    </w:p>
    <w:p w14:paraId="5E72FA17"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4.4.2</w:t>
      </w:r>
      <w:r w:rsidRPr="0026751E">
        <w:rPr>
          <w:rFonts w:ascii="微软雅黑" w:eastAsia="微软雅黑" w:hAnsi="微软雅黑" w:cs="微软雅黑" w:hint="eastAsia"/>
          <w:sz w:val="21"/>
          <w:szCs w:val="21"/>
        </w:rPr>
        <w:t>对接用户体系</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账号单点登录</w:t>
      </w:r>
      <w:r w:rsidRPr="0026751E">
        <w:rPr>
          <w:rFonts w:ascii="微软雅黑" w:eastAsia="微软雅黑" w:hAnsi="微软雅黑" w:cs="微软雅黑" w:hint="eastAsia"/>
          <w:sz w:val="21"/>
          <w:szCs w:val="21"/>
        </w:rPr>
        <w:t xml:space="preserve">     </w:t>
      </w:r>
    </w:p>
    <w:p w14:paraId="7BF12948"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应能够对接重庆政务系统一体化用户体系，实现一个账号，单点登录，快捷访问多套系统。本功能对接重庆政务服务网用户体系</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账号单点登录模块。</w:t>
      </w:r>
    </w:p>
    <w:p w14:paraId="6DC9A2B1"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4.4.3</w:t>
      </w:r>
      <w:r w:rsidRPr="0026751E">
        <w:rPr>
          <w:rFonts w:ascii="微软雅黑" w:eastAsia="微软雅黑" w:hAnsi="微软雅黑" w:cs="微软雅黑" w:hint="eastAsia"/>
          <w:sz w:val="21"/>
          <w:szCs w:val="21"/>
        </w:rPr>
        <w:t>对接数据资源体系</w:t>
      </w:r>
      <w:r w:rsidRPr="0026751E">
        <w:rPr>
          <w:rFonts w:ascii="微软雅黑" w:eastAsia="微软雅黑" w:hAnsi="微软雅黑" w:cs="微软雅黑" w:hint="eastAsia"/>
          <w:sz w:val="21"/>
          <w:szCs w:val="21"/>
        </w:rPr>
        <w:t xml:space="preserve">     </w:t>
      </w:r>
    </w:p>
    <w:p w14:paraId="6B736419"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应能够实现公共数据授权运营子系统跟数据资源体系进行对接，调用查阅数据资源体系相关数据资源信息。</w:t>
      </w:r>
    </w:p>
    <w:p w14:paraId="44D40067"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4.4.4</w:t>
      </w:r>
      <w:r w:rsidRPr="0026751E">
        <w:rPr>
          <w:rFonts w:ascii="微软雅黑" w:eastAsia="微软雅黑" w:hAnsi="微软雅黑" w:cs="微软雅黑" w:hint="eastAsia"/>
          <w:sz w:val="21"/>
          <w:szCs w:val="21"/>
        </w:rPr>
        <w:t>对接第三方数据交易平台</w:t>
      </w:r>
      <w:r w:rsidRPr="0026751E">
        <w:rPr>
          <w:rFonts w:ascii="微软雅黑" w:eastAsia="微软雅黑" w:hAnsi="微软雅黑" w:cs="微软雅黑" w:hint="eastAsia"/>
          <w:sz w:val="21"/>
          <w:szCs w:val="21"/>
        </w:rPr>
        <w:t xml:space="preserve">     </w:t>
      </w:r>
    </w:p>
    <w:p w14:paraId="142049DC"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应能够实现公共数据授权运营子系统跟第三方数据交易平台对接，获取第三方数据交易相关信息。</w:t>
      </w:r>
    </w:p>
    <w:p w14:paraId="35BE399D"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4.4.5</w:t>
      </w:r>
      <w:r w:rsidRPr="0026751E">
        <w:rPr>
          <w:rFonts w:ascii="微软雅黑" w:eastAsia="微软雅黑" w:hAnsi="微软雅黑" w:cs="微软雅黑" w:hint="eastAsia"/>
          <w:sz w:val="21"/>
          <w:szCs w:val="21"/>
        </w:rPr>
        <w:t>对接数据开放门户网站</w:t>
      </w:r>
      <w:r w:rsidRPr="0026751E">
        <w:rPr>
          <w:rFonts w:ascii="微软雅黑" w:eastAsia="微软雅黑" w:hAnsi="微软雅黑" w:cs="微软雅黑" w:hint="eastAsia"/>
          <w:sz w:val="21"/>
          <w:szCs w:val="21"/>
        </w:rPr>
        <w:t xml:space="preserve">    </w:t>
      </w:r>
    </w:p>
    <w:p w14:paraId="5DB51AD1"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应能够实现公共数据授权运营子系统跟数据开放门户网站对接，获取数据开放门户相关信息。</w:t>
      </w:r>
    </w:p>
    <w:p w14:paraId="07D2BB84" w14:textId="77777777" w:rsidR="00FB75BD" w:rsidRPr="0026751E" w:rsidRDefault="001522BF">
      <w:pPr>
        <w:pStyle w:val="37"/>
        <w:tabs>
          <w:tab w:val="left" w:pos="1152"/>
        </w:tabs>
        <w:snapToGrid w:val="0"/>
        <w:spacing w:before="0" w:after="0" w:line="440" w:lineRule="exact"/>
        <w:ind w:firstLineChars="200" w:firstLine="420"/>
        <w:jc w:val="left"/>
        <w:rPr>
          <w:rFonts w:ascii="微软雅黑" w:eastAsia="微软雅黑" w:hAnsi="微软雅黑" w:cs="微软雅黑"/>
          <w:sz w:val="21"/>
          <w:szCs w:val="21"/>
        </w:rPr>
      </w:pPr>
      <w:r w:rsidRPr="0026751E">
        <w:rPr>
          <w:rFonts w:ascii="微软雅黑" w:eastAsia="微软雅黑" w:hAnsi="微软雅黑" w:cs="微软雅黑" w:hint="eastAsia"/>
          <w:sz w:val="21"/>
          <w:szCs w:val="21"/>
        </w:rPr>
        <w:lastRenderedPageBreak/>
        <w:t>5.</w:t>
      </w:r>
      <w:r w:rsidRPr="0026751E">
        <w:rPr>
          <w:rFonts w:ascii="微软雅黑" w:eastAsia="微软雅黑" w:hAnsi="微软雅黑" w:cs="微软雅黑" w:hint="eastAsia"/>
          <w:sz w:val="21"/>
          <w:szCs w:val="21"/>
        </w:rPr>
        <w:t>数据供需对接子系统建设</w:t>
      </w:r>
    </w:p>
    <w:p w14:paraId="3A706689"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5.1</w:t>
      </w:r>
      <w:r w:rsidRPr="0026751E">
        <w:rPr>
          <w:rFonts w:ascii="微软雅黑" w:eastAsia="微软雅黑" w:hAnsi="微软雅黑" w:cs="微软雅黑" w:hint="eastAsia"/>
          <w:sz w:val="21"/>
          <w:szCs w:val="21"/>
        </w:rPr>
        <w:t>我的需求</w:t>
      </w:r>
    </w:p>
    <w:p w14:paraId="051A565D"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5.1.1</w:t>
      </w:r>
      <w:r w:rsidRPr="0026751E">
        <w:rPr>
          <w:rFonts w:ascii="微软雅黑" w:eastAsia="微软雅黑" w:hAnsi="微软雅黑" w:cs="微软雅黑" w:hint="eastAsia"/>
          <w:sz w:val="21"/>
          <w:szCs w:val="21"/>
        </w:rPr>
        <w:t>我的需求清单</w:t>
      </w:r>
    </w:p>
    <w:p w14:paraId="5E6FD0ED"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提供根据需求单位提交的需求情况进行汇总功能，按照需求的分类和时间进行统一管理。可通过数据项进行数据需求的筛选功能。同时应能够提供对已提交数据需求的筛选结果进行导出功能，可按照数据需求筛选结果，支持</w:t>
      </w:r>
      <w:r w:rsidRPr="0026751E">
        <w:rPr>
          <w:rFonts w:ascii="微软雅黑" w:eastAsia="微软雅黑" w:hAnsi="微软雅黑" w:cs="微软雅黑" w:hint="eastAsia"/>
          <w:sz w:val="21"/>
          <w:szCs w:val="21"/>
        </w:rPr>
        <w:t>Excel</w:t>
      </w:r>
      <w:r w:rsidRPr="0026751E">
        <w:rPr>
          <w:rFonts w:ascii="微软雅黑" w:eastAsia="微软雅黑" w:hAnsi="微软雅黑" w:cs="微软雅黑" w:hint="eastAsia"/>
          <w:sz w:val="21"/>
          <w:szCs w:val="21"/>
        </w:rPr>
        <w:t>表格导出需求。</w:t>
      </w:r>
    </w:p>
    <w:p w14:paraId="02AEF535"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提供本单位已提交数据需求的列表清单，主要是对业务管理员对本单位提交的数据需求进行汇总管理，查看已提交、被拒绝的数据需求情况，针对未审批、未归集的需求推进。同时能够查看已提交数据需求的基本信息和需求明细信息</w:t>
      </w:r>
    </w:p>
    <w:p w14:paraId="0D01B551"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数据需求提交后，应能够对数据需求的审批流进行异常监测，目的发现审批流异常</w:t>
      </w:r>
      <w:r w:rsidRPr="0026751E">
        <w:rPr>
          <w:rFonts w:ascii="微软雅黑" w:eastAsia="微软雅黑" w:hAnsi="微软雅黑" w:cs="微软雅黑" w:hint="eastAsia"/>
          <w:sz w:val="21"/>
          <w:szCs w:val="21"/>
        </w:rPr>
        <w:t>，并标记为异常订单，便于需求部门发现。同时，通过快速处置，修复异常节点情况，找到对应的需求层级和责任部门。</w:t>
      </w:r>
    </w:p>
    <w:p w14:paraId="1595ADB6"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5.1.2</w:t>
      </w:r>
      <w:r w:rsidRPr="0026751E">
        <w:rPr>
          <w:rFonts w:ascii="微软雅黑" w:eastAsia="微软雅黑" w:hAnsi="微软雅黑" w:cs="微软雅黑" w:hint="eastAsia"/>
          <w:sz w:val="21"/>
          <w:szCs w:val="21"/>
        </w:rPr>
        <w:t>新增数据需求</w:t>
      </w:r>
    </w:p>
    <w:p w14:paraId="2A35DBF4"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应能够具备数据需求提交权限判断能力：</w:t>
      </w:r>
    </w:p>
    <w:p w14:paraId="6F43D6BF"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应能够提供数据需求新增的权限控制功能，限制业务管理员外的人员新增数据需求。需确保每个数据需求都有响应反馈，能跟踪进度并处理反馈，因此要限制能够提交数据需求的人员，减少无关需求的录入。</w:t>
      </w:r>
    </w:p>
    <w:p w14:paraId="1892614D"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应能够具备数据需求基本信息填报、数据项的填报、目录引用、需求单位获取、重庆市一体化数字资源系统应用获取、需求单位联系人填报、附件上传能力。</w:t>
      </w:r>
    </w:p>
    <w:p w14:paraId="42AB853D"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提供提交需求数据时</w:t>
      </w:r>
      <w:r w:rsidRPr="0026751E">
        <w:rPr>
          <w:rFonts w:ascii="微软雅黑" w:eastAsia="微软雅黑" w:hAnsi="微软雅黑" w:cs="微软雅黑" w:hint="eastAsia"/>
          <w:sz w:val="21"/>
          <w:szCs w:val="21"/>
        </w:rPr>
        <w:t>，应能够对用户输入内容进行必填字段空值校验；前端提供实时数据输入格式校验，校验上传的文件、表单符合基础格式要求的校验能力。</w:t>
      </w:r>
    </w:p>
    <w:p w14:paraId="49234CD3"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提供数据需求提交后的多级审批管理，应能够根据数据需求方、数源单位所在层级，自动生成多层级审批流。提供市级到市级、市级到区县、区县到市级、区县到区县的多种审批流自动生成，分别由市大数据发展局、需求单位所在区县大数据主管部门、数源单位所在区县大数据主管部门来审批。</w:t>
      </w:r>
    </w:p>
    <w:p w14:paraId="6A47286C"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5.2</w:t>
      </w:r>
      <w:r w:rsidRPr="0026751E">
        <w:rPr>
          <w:rFonts w:ascii="微软雅黑" w:eastAsia="微软雅黑" w:hAnsi="微软雅黑" w:cs="微软雅黑" w:hint="eastAsia"/>
          <w:sz w:val="21"/>
          <w:szCs w:val="21"/>
        </w:rPr>
        <w:t>数据需求审批</w:t>
      </w:r>
    </w:p>
    <w:p w14:paraId="46E6950B"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数据需求审批面向本级数据局管理人员，提供需求审批、需求处理的功能，方便管理人员快速完成审批，推动数据归集共</w:t>
      </w:r>
      <w:r w:rsidRPr="0026751E">
        <w:rPr>
          <w:rFonts w:ascii="微软雅黑" w:eastAsia="微软雅黑" w:hAnsi="微软雅黑" w:cs="微软雅黑" w:hint="eastAsia"/>
          <w:sz w:val="21"/>
          <w:szCs w:val="21"/>
        </w:rPr>
        <w:t>享。</w:t>
      </w:r>
    </w:p>
    <w:p w14:paraId="16F0B0B9"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5.2.1</w:t>
      </w:r>
      <w:r w:rsidRPr="0026751E">
        <w:rPr>
          <w:rFonts w:ascii="微软雅黑" w:eastAsia="微软雅黑" w:hAnsi="微软雅黑" w:cs="微软雅黑" w:hint="eastAsia"/>
          <w:sz w:val="21"/>
          <w:szCs w:val="21"/>
        </w:rPr>
        <w:t>待审批需求</w:t>
      </w:r>
    </w:p>
    <w:p w14:paraId="2AB86800"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应能够提供数据需求待审批列表管理功能，支持待审批数据需求提醒和管理，提供数据需求清单展示。提供待审批数据需求筛选功能，展示待处理的数据需求清单。提供待审批数据需求汇</w:t>
      </w:r>
      <w:r w:rsidRPr="0026751E">
        <w:rPr>
          <w:rFonts w:ascii="微软雅黑" w:eastAsia="微软雅黑" w:hAnsi="微软雅黑" w:cs="微软雅黑" w:hint="eastAsia"/>
          <w:sz w:val="21"/>
          <w:szCs w:val="21"/>
        </w:rPr>
        <w:lastRenderedPageBreak/>
        <w:t>总展示。提供待审批数据详情信息的关联展示。</w:t>
      </w:r>
    </w:p>
    <w:p w14:paraId="7F7A83B7"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提供数据需求审批功能，支持本级数据局根据待审批的数据需求，判断需求合理性，对拟解决的核心问题分析，判断需求的必要性。</w:t>
      </w:r>
    </w:p>
    <w:p w14:paraId="1A1BFAC5"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5.2.2</w:t>
      </w:r>
      <w:r w:rsidRPr="0026751E">
        <w:rPr>
          <w:rFonts w:ascii="微软雅黑" w:eastAsia="微软雅黑" w:hAnsi="微软雅黑" w:cs="微软雅黑" w:hint="eastAsia"/>
          <w:sz w:val="21"/>
          <w:szCs w:val="21"/>
        </w:rPr>
        <w:t>已处理需求</w:t>
      </w:r>
    </w:p>
    <w:p w14:paraId="3E7011A3"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提供已处理需求的统一管理，汇聚本级数据局审批的数据需求情况。提供审批状态查看功能，根据权限可查看各级需求审批的状态，记录审批操作时间、人员以及相应的原因，支持历史记录追溯。提供关联数据需求的详情信息查看能力，展示基本信息、审批流信息、数据需求明细，支持数据需求审批处理结果的历史记录查看。</w:t>
      </w:r>
    </w:p>
    <w:p w14:paraId="6C616B49"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5.3</w:t>
      </w:r>
      <w:r w:rsidRPr="0026751E">
        <w:rPr>
          <w:rFonts w:ascii="微软雅黑" w:eastAsia="微软雅黑" w:hAnsi="微软雅黑" w:cs="微软雅黑" w:hint="eastAsia"/>
          <w:sz w:val="21"/>
          <w:szCs w:val="21"/>
        </w:rPr>
        <w:t>数据需求清单</w:t>
      </w:r>
    </w:p>
    <w:p w14:paraId="705DBDE3"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5.3.1</w:t>
      </w:r>
      <w:r w:rsidRPr="0026751E">
        <w:rPr>
          <w:rFonts w:ascii="微软雅黑" w:eastAsia="微软雅黑" w:hAnsi="微软雅黑" w:cs="微软雅黑" w:hint="eastAsia"/>
          <w:sz w:val="21"/>
          <w:szCs w:val="21"/>
        </w:rPr>
        <w:t>需求清单列表</w:t>
      </w:r>
    </w:p>
    <w:p w14:paraId="574A9CBB"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应能够提供数据需求清单管理功能，数据需求审批后形成的需求部门的数据需求清单，形成数据需求一本账管理，通过需求清单形式统一汇总各部门的数据需求，根据部门筛选、需求管理、需求统</w:t>
      </w:r>
      <w:r w:rsidRPr="0026751E">
        <w:rPr>
          <w:rFonts w:ascii="微软雅黑" w:eastAsia="微软雅黑" w:hAnsi="微软雅黑" w:cs="微软雅黑" w:hint="eastAsia"/>
          <w:sz w:val="21"/>
          <w:szCs w:val="21"/>
        </w:rPr>
        <w:t>计对接各级需求部门，可用于分析各部门数据场景的需求情况，围绕部门需求开展数据的全量全要素编目归集。</w:t>
      </w:r>
    </w:p>
    <w:p w14:paraId="646BA818"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5.3.2</w:t>
      </w:r>
      <w:r w:rsidRPr="0026751E">
        <w:rPr>
          <w:rFonts w:ascii="微软雅黑" w:eastAsia="微软雅黑" w:hAnsi="微软雅黑" w:cs="微软雅黑" w:hint="eastAsia"/>
          <w:sz w:val="21"/>
          <w:szCs w:val="21"/>
        </w:rPr>
        <w:t>数据需求详情</w:t>
      </w:r>
    </w:p>
    <w:p w14:paraId="111C8BB8"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提供数据需求详情展示功能，结合数据需求的清单情况可进一步查看该数据需求的详细信息，关联数据需求的基本信息、流程信息、基本信息、需求信息、供给信息、处理结果等，实现了数据提出到反馈的总体情况汇总。支持一个数据需求清单匹配多个数据编目关联满足，处理结果展示全部相关联的数据资源信息内容。</w:t>
      </w:r>
    </w:p>
    <w:p w14:paraId="0F28D402"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5.4</w:t>
      </w:r>
      <w:r w:rsidRPr="0026751E">
        <w:rPr>
          <w:rFonts w:ascii="微软雅黑" w:eastAsia="微软雅黑" w:hAnsi="微软雅黑" w:cs="微软雅黑" w:hint="eastAsia"/>
          <w:sz w:val="21"/>
          <w:szCs w:val="21"/>
        </w:rPr>
        <w:t>数据责任清单</w:t>
      </w:r>
    </w:p>
    <w:p w14:paraId="2C5A131D"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5.4.1</w:t>
      </w:r>
      <w:r w:rsidRPr="0026751E">
        <w:rPr>
          <w:rFonts w:ascii="微软雅黑" w:eastAsia="微软雅黑" w:hAnsi="微软雅黑" w:cs="微软雅黑" w:hint="eastAsia"/>
          <w:sz w:val="21"/>
          <w:szCs w:val="21"/>
        </w:rPr>
        <w:t>数据责任清单列表</w:t>
      </w:r>
    </w:p>
    <w:p w14:paraId="169C16D4"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应能够提供责任清单列表管理，数据需求审批通过后，针</w:t>
      </w:r>
      <w:r w:rsidRPr="0026751E">
        <w:rPr>
          <w:rFonts w:ascii="微软雅黑" w:eastAsia="微软雅黑" w:hAnsi="微软雅黑" w:cs="微软雅黑" w:hint="eastAsia"/>
          <w:sz w:val="21"/>
          <w:szCs w:val="21"/>
        </w:rPr>
        <w:t>对数源部门自动汇总形成责任清单，提供数源部门明确责任、关联数据目录或接口完成数据责任的能力。</w:t>
      </w:r>
    </w:p>
    <w:p w14:paraId="7D248DF1"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5.4.2</w:t>
      </w:r>
      <w:r w:rsidRPr="0026751E">
        <w:rPr>
          <w:rFonts w:ascii="微软雅黑" w:eastAsia="微软雅黑" w:hAnsi="微软雅黑" w:cs="微软雅黑" w:hint="eastAsia"/>
          <w:sz w:val="21"/>
          <w:szCs w:val="21"/>
        </w:rPr>
        <w:t>责任清单详情信息</w:t>
      </w:r>
    </w:p>
    <w:p w14:paraId="7E6648F6"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应能够提供责任清单详情展示功能，结合数据责任清单详情可快速查看该数据需求基本信息、数据需求明细、供给信息、处理结果、流程信息等。</w:t>
      </w:r>
    </w:p>
    <w:p w14:paraId="350A13A8"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5.4.3</w:t>
      </w:r>
      <w:r w:rsidRPr="0026751E">
        <w:rPr>
          <w:rFonts w:ascii="微软雅黑" w:eastAsia="微软雅黑" w:hAnsi="微软雅黑" w:cs="微软雅黑" w:hint="eastAsia"/>
          <w:sz w:val="21"/>
          <w:szCs w:val="21"/>
        </w:rPr>
        <w:t>数据责任清单确认</w:t>
      </w:r>
    </w:p>
    <w:p w14:paraId="5EA0EB79"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应能够提供数据责任清单需求确认功能，支持关联数据目录、关联接口，支持责任的拒绝，完成责任清单的确认。需求清单和责任清单一一对应，责任清单部门应每个都有响应。</w:t>
      </w:r>
    </w:p>
    <w:p w14:paraId="5E7659D2"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lastRenderedPageBreak/>
        <w:t>5.5</w:t>
      </w:r>
      <w:r w:rsidRPr="0026751E">
        <w:rPr>
          <w:rFonts w:ascii="微软雅黑" w:eastAsia="微软雅黑" w:hAnsi="微软雅黑" w:cs="微软雅黑" w:hint="eastAsia"/>
          <w:sz w:val="21"/>
          <w:szCs w:val="21"/>
        </w:rPr>
        <w:t>数据供需统计</w:t>
      </w:r>
    </w:p>
    <w:p w14:paraId="7D60B776"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5.5.1</w:t>
      </w:r>
      <w:r w:rsidRPr="0026751E">
        <w:rPr>
          <w:rFonts w:ascii="微软雅黑" w:eastAsia="微软雅黑" w:hAnsi="微软雅黑" w:cs="微软雅黑" w:hint="eastAsia"/>
          <w:sz w:val="21"/>
          <w:szCs w:val="21"/>
        </w:rPr>
        <w:t>数据时效分析</w:t>
      </w:r>
    </w:p>
    <w:p w14:paraId="026B1279"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应能够提供需求审批、责任关联、</w:t>
      </w:r>
      <w:r w:rsidRPr="0026751E">
        <w:rPr>
          <w:rFonts w:ascii="微软雅黑" w:eastAsia="微软雅黑" w:hAnsi="微软雅黑" w:cs="微软雅黑" w:hint="eastAsia"/>
          <w:sz w:val="21"/>
          <w:szCs w:val="21"/>
        </w:rPr>
        <w:t>责任归集的统计计算功能，根据数据需求责任的工作要求，设置审批、责任关联、责任归集的处理时效，便于整个需求流转过程中的时效保障。应能够对审批时效参数进行设置、审批时效计算和提供责任归集时效计算能力。</w:t>
      </w:r>
    </w:p>
    <w:p w14:paraId="60B04EF2"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5.5.2</w:t>
      </w:r>
      <w:r w:rsidRPr="0026751E">
        <w:rPr>
          <w:rFonts w:ascii="微软雅黑" w:eastAsia="微软雅黑" w:hAnsi="微软雅黑" w:cs="微软雅黑" w:hint="eastAsia"/>
          <w:sz w:val="21"/>
          <w:szCs w:val="21"/>
        </w:rPr>
        <w:t>数据需求统计</w:t>
      </w:r>
    </w:p>
    <w:p w14:paraId="66D19373"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提供数据需求统计分析，支持用户对需求单位、统计时间筛选，围绕需求总量、需求审批情况、需求满足情况统计分析各部门的数据需求情况。数据需求清单统计根据筛选结果，将列表数据进行导出，导出格式为</w:t>
      </w:r>
      <w:r w:rsidRPr="0026751E">
        <w:rPr>
          <w:rFonts w:ascii="微软雅黑" w:eastAsia="微软雅黑" w:hAnsi="微软雅黑" w:cs="微软雅黑" w:hint="eastAsia"/>
          <w:sz w:val="21"/>
          <w:szCs w:val="21"/>
        </w:rPr>
        <w:t>excel</w:t>
      </w:r>
      <w:r w:rsidRPr="0026751E">
        <w:rPr>
          <w:rFonts w:ascii="微软雅黑" w:eastAsia="微软雅黑" w:hAnsi="微软雅黑" w:cs="微软雅黑" w:hint="eastAsia"/>
          <w:sz w:val="21"/>
          <w:szCs w:val="21"/>
        </w:rPr>
        <w:t>表格。</w:t>
      </w:r>
    </w:p>
    <w:p w14:paraId="11128516"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5.5.3</w:t>
      </w:r>
      <w:r w:rsidRPr="0026751E">
        <w:rPr>
          <w:rFonts w:ascii="微软雅黑" w:eastAsia="微软雅黑" w:hAnsi="微软雅黑" w:cs="微软雅黑" w:hint="eastAsia"/>
          <w:sz w:val="21"/>
          <w:szCs w:val="21"/>
        </w:rPr>
        <w:t>数据责任统计</w:t>
      </w:r>
    </w:p>
    <w:p w14:paraId="0E885C76"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数据责任统计面向数据局的管理人员，应能够提供数据责任统计分析，支持用户对需求单位、统计时间筛选，围绕需求总量、未完成责任、已完成责任来统计分析各部门的数据责任情况。数据责任统计根据筛选结果，将列表数据进行导出，导出格式为</w:t>
      </w:r>
      <w:r w:rsidRPr="0026751E">
        <w:rPr>
          <w:rFonts w:ascii="微软雅黑" w:eastAsia="微软雅黑" w:hAnsi="微软雅黑" w:cs="微软雅黑" w:hint="eastAsia"/>
          <w:sz w:val="21"/>
          <w:szCs w:val="21"/>
        </w:rPr>
        <w:t>excel</w:t>
      </w:r>
      <w:r w:rsidRPr="0026751E">
        <w:rPr>
          <w:rFonts w:ascii="微软雅黑" w:eastAsia="微软雅黑" w:hAnsi="微软雅黑" w:cs="微软雅黑" w:hint="eastAsia"/>
          <w:sz w:val="21"/>
          <w:szCs w:val="21"/>
        </w:rPr>
        <w:t>表格。</w:t>
      </w:r>
    </w:p>
    <w:p w14:paraId="204FC893"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5.5.4</w:t>
      </w:r>
      <w:r w:rsidRPr="0026751E">
        <w:rPr>
          <w:rFonts w:ascii="微软雅黑" w:eastAsia="微软雅黑" w:hAnsi="微软雅黑" w:cs="微软雅黑" w:hint="eastAsia"/>
          <w:sz w:val="21"/>
          <w:szCs w:val="21"/>
        </w:rPr>
        <w:t>超期信息统计</w:t>
      </w:r>
    </w:p>
    <w:p w14:paraId="2FCE819A" w14:textId="77777777" w:rsidR="00FB75BD" w:rsidRPr="0026751E" w:rsidRDefault="001522BF">
      <w:pPr>
        <w:snapToGrid w:val="0"/>
        <w:spacing w:line="440" w:lineRule="exact"/>
        <w:ind w:firstLineChars="200" w:firstLine="420"/>
        <w:sectPr w:rsidR="00FB75BD" w:rsidRPr="0026751E" w:rsidSect="0026751E">
          <w:headerReference w:type="default" r:id="rId10"/>
          <w:footerReference w:type="default" r:id="rId11"/>
          <w:type w:val="continuous"/>
          <w:pgSz w:w="11906" w:h="16838"/>
          <w:pgMar w:top="1440" w:right="1463" w:bottom="1440" w:left="1463" w:header="851" w:footer="992" w:gutter="0"/>
          <w:cols w:space="0"/>
          <w:titlePg/>
          <w:docGrid w:type="lines" w:linePitch="381"/>
        </w:sectPr>
      </w:pPr>
      <w:r w:rsidRPr="0026751E">
        <w:rPr>
          <w:rFonts w:ascii="微软雅黑" w:eastAsia="微软雅黑" w:hAnsi="微软雅黑" w:cs="微软雅黑" w:hint="eastAsia"/>
          <w:sz w:val="21"/>
          <w:szCs w:val="21"/>
        </w:rPr>
        <w:t>应能够提供数据需求审批超时的统计分析，对本级数据局针对数据需求审批时效进行分析展示。反映核心指标：审批需求数、超时总次数、最长超期天数。提供超期审批需求的详情查看和超时数据需求导出的功能。应能够提供处理超期统计主要面向管理员对数据责任清单处理的情况进行统计分析，针对数源部门对责任清单的编目、归集、责任拒绝动作进行统计。提供处理超期需求的详情查看和超时数据需求导出的功能。应能够提供责任归集超期统计主要面向管理员对数据责任清单已编目未归集的情况进行统计分析。提供统计列表，核心展示指标：待归集清单总数、超期总次数</w:t>
      </w:r>
      <w:r w:rsidRPr="0026751E">
        <w:rPr>
          <w:rFonts w:ascii="微软雅黑" w:eastAsia="微软雅黑" w:hAnsi="微软雅黑" w:cs="微软雅黑" w:hint="eastAsia"/>
          <w:sz w:val="21"/>
          <w:szCs w:val="21"/>
        </w:rPr>
        <w:t>、超期总天数、最长超期天数。提供超期归集的详情查看和超时数据需求导出的功能。</w:t>
      </w:r>
    </w:p>
    <w:p w14:paraId="204EAE64" w14:textId="77777777" w:rsidR="00FB75BD" w:rsidRPr="0026751E" w:rsidRDefault="001522BF">
      <w:pPr>
        <w:pStyle w:val="37"/>
        <w:tabs>
          <w:tab w:val="left" w:pos="1152"/>
        </w:tabs>
        <w:snapToGrid w:val="0"/>
        <w:spacing w:before="0" w:after="0" w:line="440" w:lineRule="exact"/>
        <w:ind w:firstLineChars="200" w:firstLine="420"/>
        <w:jc w:val="left"/>
        <w:rPr>
          <w:rFonts w:ascii="微软雅黑" w:eastAsia="微软雅黑" w:hAnsi="微软雅黑" w:cs="微软雅黑"/>
          <w:sz w:val="21"/>
          <w:szCs w:val="21"/>
        </w:rPr>
      </w:pPr>
      <w:r w:rsidRPr="0026751E">
        <w:rPr>
          <w:rFonts w:ascii="微软雅黑" w:eastAsia="微软雅黑" w:hAnsi="微软雅黑" w:cs="微软雅黑" w:hint="eastAsia"/>
          <w:sz w:val="21"/>
          <w:szCs w:val="21"/>
        </w:rPr>
        <w:lastRenderedPageBreak/>
        <w:t>6.</w:t>
      </w:r>
      <w:r w:rsidRPr="0026751E">
        <w:rPr>
          <w:rFonts w:ascii="微软雅黑" w:eastAsia="微软雅黑" w:hAnsi="微软雅黑" w:cs="微软雅黑" w:hint="eastAsia"/>
          <w:sz w:val="21"/>
          <w:szCs w:val="21"/>
        </w:rPr>
        <w:t>数据目录子系统建设</w:t>
      </w:r>
    </w:p>
    <w:p w14:paraId="0584E3B6"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6.1</w:t>
      </w:r>
      <w:r w:rsidRPr="0026751E">
        <w:rPr>
          <w:rFonts w:ascii="微软雅黑" w:eastAsia="微软雅黑" w:hAnsi="微软雅黑" w:cs="微软雅黑" w:hint="eastAsia"/>
          <w:sz w:val="21"/>
          <w:szCs w:val="21"/>
        </w:rPr>
        <w:t>编目概览分析</w:t>
      </w:r>
    </w:p>
    <w:p w14:paraId="56206521"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从编目情况统计、编目数量排行、未关联应用的目录数量排行、未关联数据目录的应用排行、编目情况明细等各维度进行编目情况的可视化分析展现。围绕市、区县级别的数据目录编码情况，建立数据可视化的目录指标体系，包括市级部门编目情况、区县部门编目情况、区县总体编目情况。</w:t>
      </w:r>
    </w:p>
    <w:p w14:paraId="33D47CAE"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6.2</w:t>
      </w:r>
      <w:r w:rsidRPr="0026751E">
        <w:rPr>
          <w:rFonts w:ascii="微软雅黑" w:eastAsia="微软雅黑" w:hAnsi="微软雅黑" w:cs="微软雅黑" w:hint="eastAsia"/>
          <w:sz w:val="21"/>
          <w:szCs w:val="21"/>
        </w:rPr>
        <w:t>数据目录管理</w:t>
      </w:r>
    </w:p>
    <w:p w14:paraId="79BFE2F1"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6.2.1</w:t>
      </w:r>
      <w:r w:rsidRPr="0026751E">
        <w:rPr>
          <w:rFonts w:ascii="微软雅黑" w:eastAsia="微软雅黑" w:hAnsi="微软雅黑" w:cs="微软雅黑" w:hint="eastAsia"/>
          <w:sz w:val="21"/>
          <w:szCs w:val="21"/>
        </w:rPr>
        <w:t>数据目录列表管理</w:t>
      </w:r>
    </w:p>
    <w:p w14:paraId="51723F8B"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应能够展示和查询当前用户所在部门的所有数据目录信息，对本单位的数据目录进行数据</w:t>
      </w:r>
      <w:r w:rsidRPr="0026751E">
        <w:rPr>
          <w:rFonts w:ascii="微软雅黑" w:eastAsia="微软雅黑" w:hAnsi="微软雅黑" w:cs="微软雅黑" w:hint="eastAsia"/>
          <w:sz w:val="21"/>
          <w:szCs w:val="21"/>
        </w:rPr>
        <w:t>目录列表管理。根据用户的角色不同，系统应能够对该模块做数据权限的隔离，只能管理该用户对应角色的数据；同时提供编制、完善、变更、撤回、下架等操作。</w:t>
      </w:r>
    </w:p>
    <w:p w14:paraId="26FCAB69"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6.2.2</w:t>
      </w:r>
      <w:r w:rsidRPr="0026751E">
        <w:rPr>
          <w:rFonts w:ascii="微软雅黑" w:eastAsia="微软雅黑" w:hAnsi="微软雅黑" w:cs="微软雅黑" w:hint="eastAsia"/>
          <w:sz w:val="21"/>
          <w:szCs w:val="21"/>
        </w:rPr>
        <w:t>数据目录列表查询</w:t>
      </w:r>
    </w:p>
    <w:p w14:paraId="4648B4E9"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提供多条件筛选功能，通过使用搜索字段和字段枚举值选择，实现从信息资源名称、数源单位、目录来源、目录状态、所属应用、归集状态、是否隐藏目录等多个条件对数据目录列表进行筛选，支持查询条件的重置。</w:t>
      </w:r>
    </w:p>
    <w:p w14:paraId="6E511958"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6.2.3</w:t>
      </w:r>
      <w:r w:rsidRPr="0026751E">
        <w:rPr>
          <w:rFonts w:ascii="微软雅黑" w:eastAsia="微软雅黑" w:hAnsi="微软雅黑" w:cs="微软雅黑" w:hint="eastAsia"/>
          <w:sz w:val="21"/>
          <w:szCs w:val="21"/>
        </w:rPr>
        <w:t>数据目录编制</w:t>
      </w:r>
    </w:p>
    <w:p w14:paraId="384648D8"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应能够提供数据目录资源信息在线登记功能。通过选择新增目录模块，支持包括数源单位、目录来源、信息资源格式等要素的在线管</w:t>
      </w:r>
      <w:r w:rsidRPr="0026751E">
        <w:rPr>
          <w:rFonts w:ascii="微软雅黑" w:eastAsia="微软雅黑" w:hAnsi="微软雅黑" w:cs="微软雅黑" w:hint="eastAsia"/>
          <w:sz w:val="21"/>
          <w:szCs w:val="21"/>
        </w:rPr>
        <w:t>理。提供支持基于数据校验框架：</w:t>
      </w:r>
      <w:r w:rsidRPr="0026751E">
        <w:rPr>
          <w:rFonts w:ascii="微软雅黑" w:eastAsia="微软雅黑" w:hAnsi="微软雅黑" w:cs="微软雅黑" w:hint="eastAsia"/>
          <w:sz w:val="21"/>
          <w:szCs w:val="21"/>
        </w:rPr>
        <w:t>Hibernate Validate</w:t>
      </w:r>
      <w:r w:rsidRPr="0026751E">
        <w:rPr>
          <w:rFonts w:ascii="微软雅黑" w:eastAsia="微软雅黑" w:hAnsi="微软雅黑" w:cs="微软雅黑" w:hint="eastAsia"/>
          <w:sz w:val="21"/>
          <w:szCs w:val="21"/>
        </w:rPr>
        <w:t>，对目录数据有效性进行校验。目录编制完成后，根据工作流引擎定义好的审批流程，数据流转到工单审批子系统中。</w:t>
      </w:r>
    </w:p>
    <w:p w14:paraId="7B655451"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6.2.4</w:t>
      </w:r>
      <w:r w:rsidRPr="0026751E">
        <w:rPr>
          <w:rFonts w:ascii="微软雅黑" w:eastAsia="微软雅黑" w:hAnsi="微软雅黑" w:cs="微软雅黑" w:hint="eastAsia"/>
          <w:sz w:val="21"/>
          <w:szCs w:val="21"/>
        </w:rPr>
        <w:t>数据目录导入</w:t>
      </w:r>
    </w:p>
    <w:p w14:paraId="79609D0F"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应能够支持数据目录的批量导入以及数据项的导入功能。数据目录管理列表支持下载模板填写信息，根据校验规则填写信息完成后，支持数据目录导入。</w:t>
      </w:r>
    </w:p>
    <w:p w14:paraId="0A764F8C"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6.2.5</w:t>
      </w:r>
      <w:r w:rsidRPr="0026751E">
        <w:rPr>
          <w:rFonts w:ascii="微软雅黑" w:eastAsia="微软雅黑" w:hAnsi="微软雅黑" w:cs="微软雅黑" w:hint="eastAsia"/>
          <w:sz w:val="21"/>
          <w:szCs w:val="21"/>
        </w:rPr>
        <w:t>数据目录导出</w:t>
      </w:r>
    </w:p>
    <w:p w14:paraId="77D67484"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应能够支持根据查询条件，进行数据目录的批量导出，支持只选择目录信息进行导出，或者选择目录信息加上数据项信息进行导出。</w:t>
      </w:r>
    </w:p>
    <w:p w14:paraId="7940D0CE"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6.2.6</w:t>
      </w:r>
      <w:r w:rsidRPr="0026751E">
        <w:rPr>
          <w:rFonts w:ascii="微软雅黑" w:eastAsia="微软雅黑" w:hAnsi="微软雅黑" w:cs="微软雅黑" w:hint="eastAsia"/>
          <w:sz w:val="21"/>
          <w:szCs w:val="21"/>
        </w:rPr>
        <w:t>数据目录变更流程发起</w:t>
      </w:r>
    </w:p>
    <w:p w14:paraId="46975B8F"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目录关联业务系统的表结构发生变化之后，应能够通过数据目录手工操作对目录进行变更。</w:t>
      </w:r>
    </w:p>
    <w:p w14:paraId="37A04601"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6.2.7</w:t>
      </w:r>
      <w:r w:rsidRPr="0026751E">
        <w:rPr>
          <w:rFonts w:ascii="微软雅黑" w:eastAsia="微软雅黑" w:hAnsi="微软雅黑" w:cs="微软雅黑" w:hint="eastAsia"/>
          <w:sz w:val="21"/>
          <w:szCs w:val="21"/>
        </w:rPr>
        <w:t>数据目录注销流程发起</w:t>
      </w:r>
    </w:p>
    <w:p w14:paraId="1AAA7207"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应能够支持在线发起数据注销申请，生成数据目录注销申请工单，包括注销原因填写、附件上传、关联新表等功能，实现数据目录的闭环管理。</w:t>
      </w:r>
    </w:p>
    <w:p w14:paraId="17E52BF8"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lastRenderedPageBreak/>
        <w:t>6.2.8</w:t>
      </w:r>
      <w:r w:rsidRPr="0026751E">
        <w:rPr>
          <w:rFonts w:ascii="微软雅黑" w:eastAsia="微软雅黑" w:hAnsi="微软雅黑" w:cs="微软雅黑" w:hint="eastAsia"/>
          <w:sz w:val="21"/>
          <w:szCs w:val="21"/>
        </w:rPr>
        <w:t>归集流程发起</w:t>
      </w:r>
    </w:p>
    <w:p w14:paraId="4DD49020"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针对已提交且审核通过的数据目录，进行数据归集工单流程的发起，数源单位通过填写数据归集相关信息后，生成数据归集工单，该条归集工单流向工单管理子系统待对应区划的大数据归集审批角色审核，对接下游数据归集系统进行对应目录的数据归集。归集流程通过审批</w:t>
      </w:r>
      <w:r w:rsidRPr="0026751E">
        <w:rPr>
          <w:rFonts w:ascii="微软雅黑" w:eastAsia="微软雅黑" w:hAnsi="微软雅黑" w:cs="微软雅黑" w:hint="eastAsia"/>
          <w:sz w:val="21"/>
          <w:szCs w:val="21"/>
        </w:rPr>
        <w:t>的，自动到归集库中，进行数据的对账，获取归集数据量。</w:t>
      </w:r>
    </w:p>
    <w:p w14:paraId="6EA9FCF4"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发起归集工单时，应能够支持归集工单信息基本信息填写，同时自动将目录数据项的数据类型转换成归集建表所需的数据类型；另外应能够支持修改数据项信息。</w:t>
      </w:r>
    </w:p>
    <w:p w14:paraId="0A5A1AF9" w14:textId="77777777" w:rsidR="00FB75BD" w:rsidRPr="0026751E" w:rsidRDefault="001522BF">
      <w:pPr>
        <w:widowControl/>
        <w:snapToGrid w:val="0"/>
        <w:spacing w:line="440" w:lineRule="exact"/>
        <w:ind w:firstLineChars="200" w:firstLine="420"/>
        <w:jc w:val="left"/>
        <w:rPr>
          <w:rFonts w:ascii="微软雅黑" w:eastAsia="微软雅黑" w:hAnsi="微软雅黑" w:cs="微软雅黑"/>
          <w:sz w:val="21"/>
          <w:szCs w:val="21"/>
        </w:rPr>
      </w:pPr>
      <w:r w:rsidRPr="0026751E">
        <w:rPr>
          <w:rFonts w:ascii="微软雅黑" w:eastAsia="微软雅黑" w:hAnsi="微软雅黑" w:cs="微软雅黑" w:hint="eastAsia"/>
          <w:sz w:val="21"/>
          <w:szCs w:val="21"/>
        </w:rPr>
        <w:t>归集工单提交后数据目录管理列表的状态会更新，同时对工单进行基本信息校验。另外</w:t>
      </w:r>
      <w:r w:rsidRPr="0026751E">
        <w:rPr>
          <w:rFonts w:ascii="微软雅黑" w:eastAsia="微软雅黑" w:hAnsi="微软雅黑" w:cs="微软雅黑" w:hint="eastAsia"/>
          <w:kern w:val="0"/>
          <w:sz w:val="21"/>
          <w:szCs w:val="21"/>
          <w:lang w:bidi="ar"/>
        </w:rPr>
        <w:t>在数据目录发生变更时，应能够提供归集工单重新生成能力，支持根据变更完成的数据目录重新生成归集工单，系统自动根据新生成的归集工单进行数据比对，将本次归集变更内容推送至归集系统，由归集系统进行后续归集表的变更判断，实现数据上下游的一致性；</w:t>
      </w:r>
      <w:r w:rsidRPr="0026751E">
        <w:rPr>
          <w:rFonts w:ascii="微软雅黑" w:eastAsia="微软雅黑" w:hAnsi="微软雅黑" w:cs="微软雅黑" w:hint="eastAsia"/>
          <w:kern w:val="0"/>
          <w:sz w:val="21"/>
          <w:szCs w:val="21"/>
          <w:lang w:bidi="ar"/>
        </w:rPr>
        <w:t xml:space="preserve"> </w:t>
      </w:r>
      <w:r w:rsidRPr="0026751E">
        <w:rPr>
          <w:rFonts w:ascii="微软雅黑" w:eastAsia="微软雅黑" w:hAnsi="微软雅黑" w:cs="微软雅黑" w:hint="eastAsia"/>
          <w:kern w:val="0"/>
          <w:sz w:val="21"/>
          <w:szCs w:val="21"/>
          <w:lang w:bidi="ar"/>
        </w:rPr>
        <w:t>提</w:t>
      </w:r>
      <w:r w:rsidRPr="0026751E">
        <w:rPr>
          <w:rFonts w:ascii="微软雅黑" w:eastAsia="微软雅黑" w:hAnsi="微软雅黑" w:cs="微软雅黑" w:hint="eastAsia"/>
          <w:kern w:val="0"/>
          <w:sz w:val="21"/>
          <w:szCs w:val="21"/>
          <w:lang w:bidi="ar"/>
        </w:rPr>
        <w:t>供目录注销通知能力，在已归集目录完成注销后，系统自动通知归集系统，停止对该目录数据的归集。</w:t>
      </w:r>
    </w:p>
    <w:p w14:paraId="3DC97F86"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6.2.9</w:t>
      </w:r>
      <w:r w:rsidRPr="0026751E">
        <w:rPr>
          <w:rFonts w:ascii="微软雅黑" w:eastAsia="微软雅黑" w:hAnsi="微软雅黑" w:cs="微软雅黑" w:hint="eastAsia"/>
          <w:sz w:val="21"/>
          <w:szCs w:val="21"/>
        </w:rPr>
        <w:t>数据目录批量提交</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删除</w:t>
      </w:r>
    </w:p>
    <w:p w14:paraId="762E12F0"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应能够提供批量提交功能，面向各单位大批量数据目录导入的场景，可通过批量提交功能批量对待完善目录进行提交，系统在提交完成后，自动根据提交的目录内容，生成对应数据目录工单。同时针对已注销</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待完善状态的数据目录，提供批量删除功能。</w:t>
      </w:r>
    </w:p>
    <w:p w14:paraId="60998A88"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6.2.10</w:t>
      </w:r>
      <w:r w:rsidRPr="0026751E">
        <w:rPr>
          <w:rFonts w:ascii="微软雅黑" w:eastAsia="微软雅黑" w:hAnsi="微软雅黑" w:cs="微软雅黑" w:hint="eastAsia"/>
          <w:sz w:val="21"/>
          <w:szCs w:val="21"/>
        </w:rPr>
        <w:t>文件归集对接</w:t>
      </w:r>
    </w:p>
    <w:p w14:paraId="7D645B4B"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针对文件形式的公共数据，应能够提供文件归集对接能力，在生成归集工单时，通过选择对应的归集对接方式，并与归集系统完成对接，实现文件格式公</w:t>
      </w:r>
      <w:r w:rsidRPr="0026751E">
        <w:rPr>
          <w:rFonts w:ascii="微软雅黑" w:eastAsia="微软雅黑" w:hAnsi="微软雅黑" w:cs="微软雅黑" w:hint="eastAsia"/>
          <w:sz w:val="21"/>
          <w:szCs w:val="21"/>
        </w:rPr>
        <w:t>共数据的统一归集。</w:t>
      </w:r>
    </w:p>
    <w:p w14:paraId="0E0F4EED"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6.3</w:t>
      </w:r>
      <w:r w:rsidRPr="0026751E">
        <w:rPr>
          <w:rFonts w:ascii="微软雅黑" w:eastAsia="微软雅黑" w:hAnsi="微软雅黑" w:cs="微软雅黑" w:hint="eastAsia"/>
          <w:sz w:val="21"/>
          <w:szCs w:val="21"/>
        </w:rPr>
        <w:t>回流目录管理</w:t>
      </w:r>
    </w:p>
    <w:p w14:paraId="7C53852E"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6.3.1</w:t>
      </w:r>
      <w:r w:rsidRPr="0026751E">
        <w:rPr>
          <w:rFonts w:ascii="微软雅黑" w:eastAsia="微软雅黑" w:hAnsi="微软雅黑" w:cs="微软雅黑" w:hint="eastAsia"/>
          <w:sz w:val="21"/>
          <w:szCs w:val="21"/>
        </w:rPr>
        <w:t>回流工单对接</w:t>
      </w:r>
    </w:p>
    <w:p w14:paraId="2B29208F"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提供回流工单申请功能，区县数管部门根据自身需求与市级数据目录，可进行回流申请。对接重庆市一体化数字资源系统，同步获取已完成切分授权的数据目录，并同步至数据目录子系统进行回流目录的认领和编制。</w:t>
      </w:r>
    </w:p>
    <w:p w14:paraId="63D2E8AF"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6.3.2</w:t>
      </w:r>
      <w:r w:rsidRPr="0026751E">
        <w:rPr>
          <w:rFonts w:ascii="微软雅黑" w:eastAsia="微软雅黑" w:hAnsi="微软雅黑" w:cs="微软雅黑" w:hint="eastAsia"/>
          <w:sz w:val="21"/>
          <w:szCs w:val="21"/>
        </w:rPr>
        <w:t>回流目录编制</w:t>
      </w:r>
      <w:r w:rsidRPr="0026751E">
        <w:rPr>
          <w:rFonts w:ascii="微软雅黑" w:eastAsia="微软雅黑" w:hAnsi="微软雅黑" w:cs="微软雅黑" w:hint="eastAsia"/>
          <w:sz w:val="21"/>
          <w:szCs w:val="21"/>
        </w:rPr>
        <w:t xml:space="preserve"> </w:t>
      </w:r>
    </w:p>
    <w:p w14:paraId="2D358081"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应能够为区县各业务部门提供回流目录认领和编制功能，主要包括回流目录认领列表、回流目录认领、回流目录编制功能。支持引用</w:t>
      </w:r>
      <w:r w:rsidRPr="0026751E">
        <w:rPr>
          <w:rFonts w:ascii="微软雅黑" w:eastAsia="微软雅黑" w:hAnsi="微软雅黑" w:cs="微软雅黑" w:hint="eastAsia"/>
          <w:sz w:val="21"/>
          <w:szCs w:val="21"/>
        </w:rPr>
        <w:t>irs</w:t>
      </w:r>
      <w:r w:rsidRPr="0026751E">
        <w:rPr>
          <w:rFonts w:ascii="微软雅黑" w:eastAsia="微软雅黑" w:hAnsi="微软雅黑" w:cs="微软雅黑" w:hint="eastAsia"/>
          <w:sz w:val="21"/>
          <w:szCs w:val="21"/>
        </w:rPr>
        <w:t>回流申请的目录工单，进行回流目录的二次编制，并填写切分后的表名。</w:t>
      </w:r>
    </w:p>
    <w:p w14:paraId="788FA329"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6.3.3</w:t>
      </w:r>
      <w:r w:rsidRPr="0026751E">
        <w:rPr>
          <w:rFonts w:ascii="微软雅黑" w:eastAsia="微软雅黑" w:hAnsi="微软雅黑" w:cs="微软雅黑" w:hint="eastAsia"/>
          <w:sz w:val="21"/>
          <w:szCs w:val="21"/>
        </w:rPr>
        <w:t>回流目录申请工单</w:t>
      </w:r>
    </w:p>
    <w:p w14:paraId="397354FB"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回流目录提交后，支持对提交审核的回流目录进行申请工单的管理，支持查看工单详情和工单流程状态。</w:t>
      </w:r>
    </w:p>
    <w:p w14:paraId="188FE90B"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lastRenderedPageBreak/>
        <w:t>6.3.4</w:t>
      </w:r>
      <w:r w:rsidRPr="0026751E">
        <w:rPr>
          <w:rFonts w:ascii="微软雅黑" w:eastAsia="微软雅黑" w:hAnsi="微软雅黑" w:cs="微软雅黑" w:hint="eastAsia"/>
          <w:sz w:val="21"/>
          <w:szCs w:val="21"/>
        </w:rPr>
        <w:t>回流目录审批工单</w:t>
      </w:r>
    </w:p>
    <w:p w14:paraId="63EC05E3"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回流目录提交后，提交后进行回流目录的审核，审核通过的目录自动将目录置为已归集状态。</w:t>
      </w:r>
    </w:p>
    <w:p w14:paraId="70AACCD3"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6.4</w:t>
      </w:r>
      <w:r w:rsidRPr="0026751E">
        <w:rPr>
          <w:rFonts w:ascii="微软雅黑" w:eastAsia="微软雅黑" w:hAnsi="微软雅黑" w:cs="微软雅黑" w:hint="eastAsia"/>
          <w:sz w:val="21"/>
          <w:szCs w:val="21"/>
        </w:rPr>
        <w:t>我的申请工单</w:t>
      </w:r>
    </w:p>
    <w:p w14:paraId="6380A20D"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6.4.1</w:t>
      </w:r>
      <w:r w:rsidRPr="0026751E">
        <w:rPr>
          <w:rFonts w:ascii="微软雅黑" w:eastAsia="微软雅黑" w:hAnsi="微软雅黑" w:cs="微软雅黑" w:hint="eastAsia"/>
          <w:sz w:val="21"/>
          <w:szCs w:val="21"/>
        </w:rPr>
        <w:t>审批流程配置管理</w:t>
      </w:r>
    </w:p>
    <w:p w14:paraId="58D5C009"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应能够提供基于</w:t>
      </w:r>
      <w:r w:rsidRPr="0026751E">
        <w:rPr>
          <w:rFonts w:ascii="微软雅黑" w:eastAsia="微软雅黑" w:hAnsi="微软雅黑" w:cs="微软雅黑" w:hint="eastAsia"/>
          <w:sz w:val="21"/>
          <w:szCs w:val="21"/>
        </w:rPr>
        <w:t>bpmn2.0</w:t>
      </w:r>
      <w:r w:rsidRPr="0026751E">
        <w:rPr>
          <w:rFonts w:ascii="微软雅黑" w:eastAsia="微软雅黑" w:hAnsi="微软雅黑" w:cs="微软雅黑" w:hint="eastAsia"/>
          <w:sz w:val="21"/>
          <w:szCs w:val="21"/>
        </w:rPr>
        <w:t>流程标准，可定义系统全流程节点，支撑系统所有工单审批流程规范化、可配置化以及工单快照的生成和管理。应能够提供通过数据库事务以及数据库触发器技术，实现工单的数据快照功能，然后存储到数据库中，以保证数据的一致性和完整性。</w:t>
      </w:r>
    </w:p>
    <w:p w14:paraId="1B350804"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6.4.2</w:t>
      </w:r>
      <w:r w:rsidRPr="0026751E">
        <w:rPr>
          <w:rFonts w:ascii="微软雅黑" w:eastAsia="微软雅黑" w:hAnsi="微软雅黑" w:cs="微软雅黑" w:hint="eastAsia"/>
          <w:sz w:val="21"/>
          <w:szCs w:val="21"/>
        </w:rPr>
        <w:t>数</w:t>
      </w:r>
      <w:r w:rsidRPr="0026751E">
        <w:rPr>
          <w:rFonts w:ascii="微软雅黑" w:eastAsia="微软雅黑" w:hAnsi="微软雅黑" w:cs="微软雅黑" w:hint="eastAsia"/>
          <w:sz w:val="21"/>
          <w:szCs w:val="21"/>
        </w:rPr>
        <w:t>据目录工单管理</w:t>
      </w:r>
    </w:p>
    <w:p w14:paraId="5C8146C3"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提供对本单位发起的数据目录新增工单、变更工单、注销工单进行管理和查询以及对应的操作管理功能。主要内容包括数据目录管理工单列表管理，根据流程状态分类，将目录工单分为全部申请、审批中、已结束三个。支持查看数据目录管理工单详情。</w:t>
      </w:r>
    </w:p>
    <w:p w14:paraId="6684815A"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针对已提交且仍在审核中的数据目录新增、目录变更或者目录注销管理工单，支持进行撤回操作。</w:t>
      </w:r>
    </w:p>
    <w:p w14:paraId="046343B9"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针对已提交且审核未通过的数据目录管理工单，支持进行重新提交操作，用户可对工单进行在线修改后一键重新提交。</w:t>
      </w:r>
    </w:p>
    <w:p w14:paraId="6F29C481"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6.4.3</w:t>
      </w:r>
      <w:r w:rsidRPr="0026751E">
        <w:rPr>
          <w:rFonts w:ascii="微软雅黑" w:eastAsia="微软雅黑" w:hAnsi="微软雅黑" w:cs="微软雅黑" w:hint="eastAsia"/>
          <w:sz w:val="21"/>
          <w:szCs w:val="21"/>
        </w:rPr>
        <w:t>数据目录归集工单</w:t>
      </w:r>
    </w:p>
    <w:p w14:paraId="306480D3"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提供对本账号发起的数据归集申请工单统一管理功</w:t>
      </w:r>
      <w:r w:rsidRPr="0026751E">
        <w:rPr>
          <w:rFonts w:ascii="微软雅黑" w:eastAsia="微软雅黑" w:hAnsi="微软雅黑" w:cs="微软雅黑" w:hint="eastAsia"/>
          <w:sz w:val="21"/>
          <w:szCs w:val="21"/>
        </w:rPr>
        <w:t>能。对于需要开展归集的数据目录，应能够通过数据目录发布后生成归集，实现与数据归集子系统对接，快速推送到归集系统，对统一归集工单统一管理，分析工单情况，更好推进数据归集。数据归集申请工单支持多条件查询和重置</w:t>
      </w:r>
    </w:p>
    <w:p w14:paraId="1AAEF127"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数据归集工单支持查看详情，支持在数据归集工单详情中展示归集申请信息、归集数据项信息和审批流程节点信息。</w:t>
      </w:r>
    </w:p>
    <w:p w14:paraId="4466181F"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6.5</w:t>
      </w:r>
      <w:r w:rsidRPr="0026751E">
        <w:rPr>
          <w:rFonts w:ascii="微软雅黑" w:eastAsia="微软雅黑" w:hAnsi="微软雅黑" w:cs="微软雅黑" w:hint="eastAsia"/>
          <w:sz w:val="21"/>
          <w:szCs w:val="21"/>
        </w:rPr>
        <w:t>我的审批工单</w:t>
      </w:r>
    </w:p>
    <w:p w14:paraId="1BB82485"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6.5.1</w:t>
      </w:r>
      <w:r w:rsidRPr="0026751E">
        <w:rPr>
          <w:rFonts w:ascii="微软雅黑" w:eastAsia="微软雅黑" w:hAnsi="微软雅黑" w:cs="微软雅黑" w:hint="eastAsia"/>
          <w:sz w:val="21"/>
          <w:szCs w:val="21"/>
        </w:rPr>
        <w:t>数据目录审批管理</w:t>
      </w:r>
    </w:p>
    <w:p w14:paraId="025DD232"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应能够提供数据目录管理审批工单功能，针对具备数据目录管理审批权限的用户，提供数据目录管理审批工单审核模块。主要内容包括数据目录管理审核工单列表、数据目录管</w:t>
      </w:r>
      <w:r w:rsidRPr="0026751E">
        <w:rPr>
          <w:rFonts w:ascii="微软雅黑" w:eastAsia="微软雅黑" w:hAnsi="微软雅黑" w:cs="微软雅黑" w:hint="eastAsia"/>
          <w:sz w:val="21"/>
          <w:szCs w:val="21"/>
        </w:rPr>
        <w:t>理审核工单详情。</w:t>
      </w:r>
    </w:p>
    <w:p w14:paraId="64556D67"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6.5.2</w:t>
      </w:r>
      <w:r w:rsidRPr="0026751E">
        <w:rPr>
          <w:rFonts w:ascii="微软雅黑" w:eastAsia="微软雅黑" w:hAnsi="微软雅黑" w:cs="微软雅黑" w:hint="eastAsia"/>
          <w:sz w:val="21"/>
          <w:szCs w:val="21"/>
        </w:rPr>
        <w:t>数据归集审批管理</w:t>
      </w:r>
    </w:p>
    <w:p w14:paraId="3C52ECD3"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应能够提供数据归集申请工单功能，支持对各单位发起的数据归集申请工单进行管理。主要内容包括数据归集申请审批工单列表、数据归集申请审批工单详情。</w:t>
      </w:r>
    </w:p>
    <w:p w14:paraId="5454346A"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6.6</w:t>
      </w:r>
      <w:r w:rsidRPr="0026751E">
        <w:rPr>
          <w:rFonts w:ascii="微软雅黑" w:eastAsia="微软雅黑" w:hAnsi="微软雅黑" w:cs="微软雅黑" w:hint="eastAsia"/>
          <w:sz w:val="21"/>
          <w:szCs w:val="21"/>
        </w:rPr>
        <w:t>字典管理</w:t>
      </w:r>
    </w:p>
    <w:p w14:paraId="3D6BB793"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6.6.1</w:t>
      </w:r>
      <w:r w:rsidRPr="0026751E">
        <w:rPr>
          <w:rFonts w:ascii="微软雅黑" w:eastAsia="微软雅黑" w:hAnsi="微软雅黑" w:cs="微软雅黑" w:hint="eastAsia"/>
          <w:sz w:val="21"/>
          <w:szCs w:val="21"/>
        </w:rPr>
        <w:t>字典内容搜索查询操作</w:t>
      </w:r>
    </w:p>
    <w:p w14:paraId="686E5FE9"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应能够通过使用搜索字段和字段枚举值选择实现本单位的字典列表管理查询功能。支持查看各单位维护的字典列表，支持根据字典名称进行筛选。</w:t>
      </w:r>
    </w:p>
    <w:p w14:paraId="6D6261DB"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lastRenderedPageBreak/>
        <w:t>6.6.2</w:t>
      </w:r>
      <w:r w:rsidRPr="0026751E">
        <w:rPr>
          <w:rFonts w:ascii="微软雅黑" w:eastAsia="微软雅黑" w:hAnsi="微软雅黑" w:cs="微软雅黑" w:hint="eastAsia"/>
          <w:sz w:val="21"/>
          <w:szCs w:val="21"/>
        </w:rPr>
        <w:t>字典管理模块</w:t>
      </w:r>
    </w:p>
    <w:p w14:paraId="72510431"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提供对字典类型的数据项进行数据字典统一管理功能，包含创建、查看、编辑和删除数据字典，确保数据目录编制时字典类型数据项可快速关联对应数据字典。新增字典代码值支持手动和模板导入两种方式。</w:t>
      </w:r>
    </w:p>
    <w:p w14:paraId="291AD2E6"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6.6.3</w:t>
      </w:r>
      <w:r w:rsidRPr="0026751E">
        <w:rPr>
          <w:rFonts w:ascii="微软雅黑" w:eastAsia="微软雅黑" w:hAnsi="微软雅黑" w:cs="微软雅黑" w:hint="eastAsia"/>
          <w:sz w:val="21"/>
          <w:szCs w:val="21"/>
        </w:rPr>
        <w:t>字典详情</w:t>
      </w:r>
    </w:p>
    <w:p w14:paraId="05198837"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支持查看字典详情。字典信息包含基本信息和代码值信息：</w:t>
      </w:r>
      <w:r w:rsidRPr="0026751E">
        <w:rPr>
          <w:rFonts w:ascii="微软雅黑" w:eastAsia="微软雅黑" w:hAnsi="微软雅黑" w:cs="微软雅黑" w:hint="eastAsia"/>
          <w:sz w:val="21"/>
          <w:szCs w:val="21"/>
        </w:rPr>
        <w:t xml:space="preserve"> </w:t>
      </w:r>
    </w:p>
    <w:p w14:paraId="3F8B6479"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6.6.4</w:t>
      </w:r>
      <w:r w:rsidRPr="0026751E">
        <w:rPr>
          <w:rFonts w:ascii="微软雅黑" w:eastAsia="微软雅黑" w:hAnsi="微软雅黑" w:cs="微软雅黑" w:hint="eastAsia"/>
          <w:sz w:val="21"/>
          <w:szCs w:val="21"/>
        </w:rPr>
        <w:t>字典删除逻辑</w:t>
      </w:r>
    </w:p>
    <w:p w14:paraId="619A3C2A"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支持用户删除本部门维护的字典。当该字典没有被目录关联时，则可以正常删除。当字典已经被目录关联时，则无法删除该字典。</w:t>
      </w:r>
    </w:p>
    <w:p w14:paraId="7502F8A9"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6.7</w:t>
      </w:r>
      <w:r w:rsidRPr="0026751E">
        <w:rPr>
          <w:rFonts w:ascii="微软雅黑" w:eastAsia="微软雅黑" w:hAnsi="微软雅黑" w:cs="微软雅黑" w:hint="eastAsia"/>
          <w:sz w:val="21"/>
          <w:szCs w:val="21"/>
        </w:rPr>
        <w:t>国家数据直达基层</w:t>
      </w:r>
    </w:p>
    <w:p w14:paraId="0E0A70B2"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6.7.1</w:t>
      </w:r>
      <w:r w:rsidRPr="0026751E">
        <w:rPr>
          <w:rFonts w:ascii="微软雅黑" w:eastAsia="微软雅黑" w:hAnsi="微软雅黑" w:cs="微软雅黑" w:hint="eastAsia"/>
          <w:sz w:val="21"/>
          <w:szCs w:val="21"/>
        </w:rPr>
        <w:t>政务数据目录对接</w:t>
      </w:r>
    </w:p>
    <w:p w14:paraId="41921589"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数据目录子系统应能够通过数据目录列表查询接口、数据目录</w:t>
      </w:r>
      <w:r w:rsidRPr="0026751E">
        <w:rPr>
          <w:rFonts w:ascii="微软雅黑" w:eastAsia="微软雅黑" w:hAnsi="微软雅黑" w:cs="微软雅黑" w:hint="eastAsia"/>
          <w:sz w:val="21"/>
          <w:szCs w:val="21"/>
        </w:rPr>
        <w:t>详情查询接口，对接国家政务大数据平台数据目录信息。汇聚国家、省、市、县各级的数据目录信息，统一展示。</w:t>
      </w:r>
    </w:p>
    <w:p w14:paraId="1C50FD71"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目录数据通过质检后应能够自动上报给国家。</w:t>
      </w:r>
      <w:r w:rsidRPr="0026751E">
        <w:rPr>
          <w:rFonts w:ascii="微软雅黑" w:eastAsia="微软雅黑" w:hAnsi="微软雅黑" w:cs="微软雅黑" w:hint="eastAsia"/>
          <w:sz w:val="21"/>
          <w:szCs w:val="21"/>
          <w:lang w:eastAsia="zh-Hans"/>
        </w:rPr>
        <w:t>数据目录子系统通过数据目录</w:t>
      </w:r>
      <w:r w:rsidRPr="0026751E">
        <w:rPr>
          <w:rFonts w:ascii="微软雅黑" w:eastAsia="微软雅黑" w:hAnsi="微软雅黑" w:cs="微软雅黑" w:hint="eastAsia"/>
          <w:sz w:val="21"/>
          <w:szCs w:val="21"/>
        </w:rPr>
        <w:t>相关</w:t>
      </w:r>
      <w:r w:rsidRPr="0026751E">
        <w:rPr>
          <w:rFonts w:ascii="微软雅黑" w:eastAsia="微软雅黑" w:hAnsi="微软雅黑" w:cs="微软雅黑" w:hint="eastAsia"/>
          <w:sz w:val="21"/>
          <w:szCs w:val="21"/>
          <w:lang w:eastAsia="zh-Hans"/>
        </w:rPr>
        <w:t>接口实现将重庆数据目录信息同步上报至</w:t>
      </w:r>
      <w:r w:rsidRPr="0026751E">
        <w:rPr>
          <w:rFonts w:ascii="微软雅黑" w:eastAsia="微软雅黑" w:hAnsi="微软雅黑" w:cs="微软雅黑" w:hint="eastAsia"/>
          <w:sz w:val="21"/>
          <w:szCs w:val="21"/>
        </w:rPr>
        <w:t>国家政务大数据平台</w:t>
      </w:r>
      <w:r w:rsidRPr="0026751E">
        <w:rPr>
          <w:rFonts w:ascii="微软雅黑" w:eastAsia="微软雅黑" w:hAnsi="微软雅黑" w:cs="微软雅黑" w:hint="eastAsia"/>
          <w:sz w:val="21"/>
          <w:szCs w:val="21"/>
          <w:lang w:eastAsia="zh-Hans"/>
        </w:rPr>
        <w:t>。</w:t>
      </w:r>
    </w:p>
    <w:p w14:paraId="6A179544"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6.7.2</w:t>
      </w:r>
      <w:r w:rsidRPr="0026751E">
        <w:rPr>
          <w:rFonts w:ascii="微软雅黑" w:eastAsia="微软雅黑" w:hAnsi="微软雅黑" w:cs="微软雅黑" w:hint="eastAsia"/>
          <w:sz w:val="21"/>
          <w:szCs w:val="21"/>
        </w:rPr>
        <w:t>政务数据资源对接</w:t>
      </w:r>
    </w:p>
    <w:p w14:paraId="25C63AE8"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数据目录子系统应能够通过数据资源列表查询接口和数据资源详情查询接口，获取国家数据资源相关详细信息。</w:t>
      </w:r>
    </w:p>
    <w:p w14:paraId="40CE8AA8"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通过各类资源接口</w:t>
      </w:r>
      <w:r w:rsidRPr="0026751E">
        <w:rPr>
          <w:rFonts w:ascii="微软雅黑" w:eastAsia="微软雅黑" w:hAnsi="微软雅黑" w:cs="微软雅黑" w:hint="eastAsia"/>
          <w:sz w:val="21"/>
          <w:szCs w:val="21"/>
          <w:lang w:eastAsia="zh-Hans"/>
        </w:rPr>
        <w:t>实现将重庆各类型的数据资源信息同步上报至</w:t>
      </w:r>
      <w:r w:rsidRPr="0026751E">
        <w:rPr>
          <w:rFonts w:ascii="微软雅黑" w:eastAsia="微软雅黑" w:hAnsi="微软雅黑" w:cs="微软雅黑" w:hint="eastAsia"/>
          <w:sz w:val="21"/>
          <w:szCs w:val="21"/>
        </w:rPr>
        <w:t>国家政务大数据平台</w:t>
      </w:r>
      <w:r w:rsidRPr="0026751E">
        <w:rPr>
          <w:rFonts w:ascii="微软雅黑" w:eastAsia="微软雅黑" w:hAnsi="微软雅黑" w:cs="微软雅黑" w:hint="eastAsia"/>
          <w:sz w:val="21"/>
          <w:szCs w:val="21"/>
          <w:lang w:eastAsia="zh-Hans"/>
        </w:rPr>
        <w:t>。并实现新增数据资源的同步，将数据资源修改、注销同步至</w:t>
      </w:r>
      <w:r w:rsidRPr="0026751E">
        <w:rPr>
          <w:rFonts w:ascii="微软雅黑" w:eastAsia="微软雅黑" w:hAnsi="微软雅黑" w:cs="微软雅黑" w:hint="eastAsia"/>
          <w:sz w:val="21"/>
          <w:szCs w:val="21"/>
        </w:rPr>
        <w:t>国家政务大数据平台。</w:t>
      </w:r>
    </w:p>
    <w:p w14:paraId="4EAA2799"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w:t>
      </w:r>
      <w:r w:rsidRPr="0026751E">
        <w:rPr>
          <w:rFonts w:ascii="微软雅黑" w:eastAsia="微软雅黑" w:hAnsi="微软雅黑" w:cs="微软雅黑" w:hint="eastAsia"/>
          <w:sz w:val="21"/>
          <w:szCs w:val="21"/>
        </w:rPr>
        <w:t>7.3</w:t>
      </w:r>
      <w:r w:rsidRPr="0026751E">
        <w:rPr>
          <w:rFonts w:ascii="微软雅黑" w:eastAsia="微软雅黑" w:hAnsi="微软雅黑" w:cs="微软雅黑" w:hint="eastAsia"/>
          <w:sz w:val="21"/>
          <w:szCs w:val="21"/>
        </w:rPr>
        <w:t>应用系统对接</w:t>
      </w:r>
    </w:p>
    <w:p w14:paraId="70BDE6E1"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通过调用国家应用注册接口，将需在国家平台注册的重庆应用的相关信息提供至国家。</w:t>
      </w:r>
    </w:p>
    <w:p w14:paraId="404F3ED3"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通过调用国家提供的应用系统查询接口，供重庆市</w:t>
      </w:r>
      <w:r w:rsidRPr="0026751E">
        <w:rPr>
          <w:rFonts w:ascii="微软雅黑" w:eastAsia="微软雅黑" w:hAnsi="微软雅黑" w:cs="微软雅黑" w:hint="eastAsia"/>
          <w:sz w:val="21"/>
          <w:szCs w:val="21"/>
        </w:rPr>
        <w:t>IRS</w:t>
      </w:r>
      <w:r w:rsidRPr="0026751E">
        <w:rPr>
          <w:rFonts w:ascii="微软雅黑" w:eastAsia="微软雅黑" w:hAnsi="微软雅黑" w:cs="微软雅黑" w:hint="eastAsia"/>
          <w:sz w:val="21"/>
          <w:szCs w:val="21"/>
        </w:rPr>
        <w:t>系统查询当前重庆市已在国家注册完成的所有应用系统。</w:t>
      </w:r>
    </w:p>
    <w:p w14:paraId="3B29EC82"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通过调用国家应用变更接口，将需在国家平台进行变更的重庆应用系统变更信息提供至国家。</w:t>
      </w:r>
    </w:p>
    <w:p w14:paraId="5263187C"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6.7.4</w:t>
      </w:r>
      <w:r w:rsidRPr="0026751E">
        <w:rPr>
          <w:rFonts w:ascii="微软雅黑" w:eastAsia="微软雅黑" w:hAnsi="微软雅黑" w:cs="微软雅黑" w:hint="eastAsia"/>
          <w:sz w:val="21"/>
          <w:szCs w:val="21"/>
        </w:rPr>
        <w:t>共享申请对接</w:t>
      </w:r>
    </w:p>
    <w:p w14:paraId="3EAF1E0B" w14:textId="77777777" w:rsidR="00FB75BD" w:rsidRPr="0026751E" w:rsidRDefault="001522BF">
      <w:pPr>
        <w:pStyle w:val="affff3"/>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支撑国家直达专区数据获取，展示所有国家数据资源信息。通过转发国家提供的共享申请填报接口，供</w:t>
      </w:r>
      <w:r w:rsidRPr="0026751E">
        <w:rPr>
          <w:rFonts w:ascii="微软雅黑" w:eastAsia="微软雅黑" w:hAnsi="微软雅黑" w:cs="微软雅黑" w:hint="eastAsia"/>
          <w:sz w:val="21"/>
          <w:szCs w:val="21"/>
        </w:rPr>
        <w:t>irs</w:t>
      </w:r>
      <w:r w:rsidRPr="0026751E">
        <w:rPr>
          <w:rFonts w:ascii="微软雅黑" w:eastAsia="微软雅黑" w:hAnsi="微软雅黑" w:cs="微软雅黑" w:hint="eastAsia"/>
          <w:sz w:val="21"/>
          <w:szCs w:val="21"/>
        </w:rPr>
        <w:t>申请时上报相关信息。通过转发国家提供的共享申请撤销接口，供</w:t>
      </w:r>
      <w:r w:rsidRPr="0026751E">
        <w:rPr>
          <w:rFonts w:ascii="微软雅黑" w:eastAsia="微软雅黑" w:hAnsi="微软雅黑" w:cs="微软雅黑" w:hint="eastAsia"/>
          <w:sz w:val="21"/>
          <w:szCs w:val="21"/>
        </w:rPr>
        <w:t>irs</w:t>
      </w:r>
      <w:r w:rsidRPr="0026751E">
        <w:rPr>
          <w:rFonts w:ascii="微软雅黑" w:eastAsia="微软雅黑" w:hAnsi="微软雅黑" w:cs="微软雅黑" w:hint="eastAsia"/>
          <w:sz w:val="21"/>
          <w:szCs w:val="21"/>
        </w:rPr>
        <w:t>进行申请工单撤销操作。通过转发国家提供的共享</w:t>
      </w:r>
      <w:r w:rsidRPr="0026751E">
        <w:rPr>
          <w:rFonts w:ascii="微软雅黑" w:eastAsia="微软雅黑" w:hAnsi="微软雅黑" w:cs="微软雅黑" w:hint="eastAsia"/>
          <w:sz w:val="21"/>
          <w:szCs w:val="21"/>
        </w:rPr>
        <w:t>申请审核状态查询接口，供</w:t>
      </w:r>
      <w:r w:rsidRPr="0026751E">
        <w:rPr>
          <w:rFonts w:ascii="微软雅黑" w:eastAsia="微软雅黑" w:hAnsi="微软雅黑" w:cs="微软雅黑" w:hint="eastAsia"/>
          <w:sz w:val="21"/>
          <w:szCs w:val="21"/>
        </w:rPr>
        <w:t>irs</w:t>
      </w:r>
      <w:r w:rsidRPr="0026751E">
        <w:rPr>
          <w:rFonts w:ascii="微软雅黑" w:eastAsia="微软雅黑" w:hAnsi="微软雅黑" w:cs="微软雅黑" w:hint="eastAsia"/>
          <w:sz w:val="21"/>
          <w:szCs w:val="21"/>
        </w:rPr>
        <w:t>获取相关信息内容。通过转发国家提供的共享申请审核流程查询接口，供</w:t>
      </w:r>
      <w:r w:rsidRPr="0026751E">
        <w:rPr>
          <w:rFonts w:ascii="微软雅黑" w:eastAsia="微软雅黑" w:hAnsi="微软雅黑" w:cs="微软雅黑" w:hint="eastAsia"/>
          <w:sz w:val="21"/>
          <w:szCs w:val="21"/>
        </w:rPr>
        <w:t>irs</w:t>
      </w:r>
      <w:r w:rsidRPr="0026751E">
        <w:rPr>
          <w:rFonts w:ascii="微软雅黑" w:eastAsia="微软雅黑" w:hAnsi="微软雅黑" w:cs="微软雅黑" w:hint="eastAsia"/>
          <w:sz w:val="21"/>
          <w:szCs w:val="21"/>
        </w:rPr>
        <w:t>获取审核环节相关信息。通过转发国家提供的服务资源调用频次变更申请填报接口，供</w:t>
      </w:r>
      <w:r w:rsidRPr="0026751E">
        <w:rPr>
          <w:rFonts w:ascii="微软雅黑" w:eastAsia="微软雅黑" w:hAnsi="微软雅黑" w:cs="微软雅黑" w:hint="eastAsia"/>
          <w:sz w:val="21"/>
          <w:szCs w:val="21"/>
        </w:rPr>
        <w:t>IRS</w:t>
      </w:r>
      <w:r w:rsidRPr="0026751E">
        <w:rPr>
          <w:rFonts w:ascii="微软雅黑" w:eastAsia="微软雅黑" w:hAnsi="微软雅黑" w:cs="微软雅黑" w:hint="eastAsia"/>
          <w:sz w:val="21"/>
          <w:szCs w:val="21"/>
        </w:rPr>
        <w:t>进行调用频次变更。通过转发国家提供的服务资源调用频次变更申请撤销接口，供</w:t>
      </w:r>
      <w:r w:rsidRPr="0026751E">
        <w:rPr>
          <w:rFonts w:ascii="微软雅黑" w:eastAsia="微软雅黑" w:hAnsi="微软雅黑" w:cs="微软雅黑" w:hint="eastAsia"/>
          <w:sz w:val="21"/>
          <w:szCs w:val="21"/>
        </w:rPr>
        <w:t>IRS</w:t>
      </w:r>
      <w:r w:rsidRPr="0026751E">
        <w:rPr>
          <w:rFonts w:ascii="微软雅黑" w:eastAsia="微软雅黑" w:hAnsi="微软雅黑" w:cs="微软雅黑" w:hint="eastAsia"/>
          <w:sz w:val="21"/>
          <w:szCs w:val="21"/>
        </w:rPr>
        <w:t>进行调用频次变更申请撤销。通过转发国家提供的服务资源调用频次变更状态查询接口，</w:t>
      </w:r>
      <w:r w:rsidRPr="0026751E">
        <w:rPr>
          <w:rFonts w:ascii="微软雅黑" w:eastAsia="微软雅黑" w:hAnsi="微软雅黑" w:cs="微软雅黑" w:hint="eastAsia"/>
          <w:sz w:val="21"/>
          <w:szCs w:val="21"/>
        </w:rPr>
        <w:lastRenderedPageBreak/>
        <w:t>供</w:t>
      </w:r>
      <w:r w:rsidRPr="0026751E">
        <w:rPr>
          <w:rFonts w:ascii="微软雅黑" w:eastAsia="微软雅黑" w:hAnsi="微软雅黑" w:cs="微软雅黑" w:hint="eastAsia"/>
          <w:sz w:val="21"/>
          <w:szCs w:val="21"/>
        </w:rPr>
        <w:t>IRS</w:t>
      </w:r>
      <w:r w:rsidRPr="0026751E">
        <w:rPr>
          <w:rFonts w:ascii="微软雅黑" w:eastAsia="微软雅黑" w:hAnsi="微软雅黑" w:cs="微软雅黑" w:hint="eastAsia"/>
          <w:sz w:val="21"/>
          <w:szCs w:val="21"/>
        </w:rPr>
        <w:t>进行调用频次变更申请状态查询。</w:t>
      </w:r>
    </w:p>
    <w:p w14:paraId="5F207365"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6.7.5</w:t>
      </w:r>
      <w:r w:rsidRPr="0026751E">
        <w:rPr>
          <w:rFonts w:ascii="微软雅黑" w:eastAsia="微软雅黑" w:hAnsi="微软雅黑" w:cs="微软雅黑" w:hint="eastAsia"/>
          <w:sz w:val="21"/>
          <w:szCs w:val="21"/>
        </w:rPr>
        <w:t>资源订阅对接</w:t>
      </w:r>
    </w:p>
    <w:p w14:paraId="7AF7DD01"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转发国家提供的授权信息查询接口，供</w:t>
      </w:r>
      <w:r w:rsidRPr="0026751E">
        <w:rPr>
          <w:rFonts w:ascii="微软雅黑" w:eastAsia="微软雅黑" w:hAnsi="微软雅黑" w:cs="微软雅黑" w:hint="eastAsia"/>
          <w:sz w:val="21"/>
          <w:szCs w:val="21"/>
        </w:rPr>
        <w:t>irs</w:t>
      </w:r>
      <w:r w:rsidRPr="0026751E">
        <w:rPr>
          <w:rFonts w:ascii="微软雅黑" w:eastAsia="微软雅黑" w:hAnsi="微软雅黑" w:cs="微软雅黑" w:hint="eastAsia"/>
          <w:sz w:val="21"/>
          <w:szCs w:val="21"/>
        </w:rPr>
        <w:t>完成</w:t>
      </w:r>
      <w:r w:rsidRPr="0026751E">
        <w:rPr>
          <w:rFonts w:ascii="微软雅黑" w:eastAsia="微软雅黑" w:hAnsi="微软雅黑" w:cs="微软雅黑" w:hint="eastAsia"/>
          <w:sz w:val="21"/>
          <w:szCs w:val="21"/>
        </w:rPr>
        <w:t>API</w:t>
      </w:r>
      <w:r w:rsidRPr="0026751E">
        <w:rPr>
          <w:rFonts w:ascii="微软雅黑" w:eastAsia="微软雅黑" w:hAnsi="微软雅黑" w:cs="微软雅黑" w:hint="eastAsia"/>
          <w:sz w:val="21"/>
          <w:szCs w:val="21"/>
        </w:rPr>
        <w:t>授权信息开通；转发国家提供的授权信息撤销接口，供</w:t>
      </w:r>
      <w:r w:rsidRPr="0026751E">
        <w:rPr>
          <w:rFonts w:ascii="微软雅黑" w:eastAsia="微软雅黑" w:hAnsi="微软雅黑" w:cs="微软雅黑" w:hint="eastAsia"/>
          <w:sz w:val="21"/>
          <w:szCs w:val="21"/>
        </w:rPr>
        <w:t>irs</w:t>
      </w:r>
      <w:r w:rsidRPr="0026751E">
        <w:rPr>
          <w:rFonts w:ascii="微软雅黑" w:eastAsia="微软雅黑" w:hAnsi="微软雅黑" w:cs="微软雅黑" w:hint="eastAsia"/>
          <w:sz w:val="21"/>
          <w:szCs w:val="21"/>
        </w:rPr>
        <w:t>完成</w:t>
      </w:r>
      <w:r w:rsidRPr="0026751E">
        <w:rPr>
          <w:rFonts w:ascii="微软雅黑" w:eastAsia="微软雅黑" w:hAnsi="微软雅黑" w:cs="微软雅黑" w:hint="eastAsia"/>
          <w:sz w:val="21"/>
          <w:szCs w:val="21"/>
        </w:rPr>
        <w:t>A</w:t>
      </w:r>
      <w:r w:rsidRPr="0026751E">
        <w:rPr>
          <w:rFonts w:ascii="微软雅黑" w:eastAsia="微软雅黑" w:hAnsi="微软雅黑" w:cs="微软雅黑" w:hint="eastAsia"/>
          <w:sz w:val="21"/>
          <w:szCs w:val="21"/>
        </w:rPr>
        <w:t>PI</w:t>
      </w:r>
      <w:r w:rsidRPr="0026751E">
        <w:rPr>
          <w:rFonts w:ascii="微软雅黑" w:eastAsia="微软雅黑" w:hAnsi="微软雅黑" w:cs="微软雅黑" w:hint="eastAsia"/>
          <w:sz w:val="21"/>
          <w:szCs w:val="21"/>
        </w:rPr>
        <w:t>授权撤销。调用国家平台提供的相关信息进行文件资源订阅、库表资源订阅。国家完成文件资源、库表资源推送后，重庆方自动进行文件资源、库表资源交换同步，将文件资源、库表资源数据定期同步至归集库。归集库同步链路搭建完成后，根据申请工单，将文件资源、库表资源授权至申请方项目空间。</w:t>
      </w:r>
    </w:p>
    <w:p w14:paraId="11E65E1C"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6.7.5</w:t>
      </w:r>
      <w:r w:rsidRPr="0026751E">
        <w:rPr>
          <w:rFonts w:ascii="微软雅黑" w:eastAsia="微软雅黑" w:hAnsi="微软雅黑" w:cs="微软雅黑" w:hint="eastAsia"/>
          <w:sz w:val="21"/>
          <w:szCs w:val="21"/>
        </w:rPr>
        <w:t>组织机构对接</w:t>
      </w:r>
    </w:p>
    <w:p w14:paraId="4DB51DA1"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t>通过</w:t>
      </w:r>
      <w:r w:rsidRPr="0026751E">
        <w:rPr>
          <w:rFonts w:ascii="微软雅黑" w:eastAsia="微软雅黑" w:hAnsi="微软雅黑" w:cs="微软雅黑" w:hint="eastAsia"/>
          <w:sz w:val="21"/>
          <w:szCs w:val="21"/>
          <w:lang w:eastAsia="zh-Hans"/>
        </w:rPr>
        <w:t>根据国家提供的组织机构查询接口，获取国家组织机构</w:t>
      </w:r>
      <w:r w:rsidRPr="0026751E">
        <w:rPr>
          <w:rFonts w:ascii="微软雅黑" w:eastAsia="微软雅黑" w:hAnsi="微软雅黑" w:cs="微软雅黑" w:hint="eastAsia"/>
          <w:sz w:val="21"/>
          <w:szCs w:val="21"/>
        </w:rPr>
        <w:t>相关</w:t>
      </w:r>
      <w:r w:rsidRPr="0026751E">
        <w:rPr>
          <w:rFonts w:ascii="微软雅黑" w:eastAsia="微软雅黑" w:hAnsi="微软雅黑" w:cs="微软雅黑" w:hint="eastAsia"/>
          <w:sz w:val="21"/>
          <w:szCs w:val="21"/>
          <w:lang w:eastAsia="zh-Hans"/>
        </w:rPr>
        <w:t>信息。</w:t>
      </w:r>
    </w:p>
    <w:p w14:paraId="383E91F0"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6.8</w:t>
      </w:r>
      <w:r w:rsidRPr="0026751E">
        <w:rPr>
          <w:rFonts w:ascii="微软雅黑" w:eastAsia="微软雅黑" w:hAnsi="微软雅黑" w:cs="微软雅黑" w:hint="eastAsia"/>
          <w:sz w:val="21"/>
          <w:szCs w:val="21"/>
        </w:rPr>
        <w:t>基层目录治理</w:t>
      </w:r>
    </w:p>
    <w:p w14:paraId="537185F8"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按照《全国一体化政务大数据体系政务数据目录编制和治理规范》要求，围绕预编制公共数据目录基本要素信息、核查公共数据目录基本要素信息、完善公共数据目录扩展要素、发布公共数据目录并动态管理等各环节，依托数据目录子系统，在国家试点三个行业部门本系统内的开展试点工作，有效解决公共数据目录数据缺失、要素内容不完整、目录或数据项名称不准确等问题，确保要素信息完整、准确、有效，并将公共数据目录全量汇聚至国家政务大数据平台，做到动态更新、同源发布，切实提高公共数据目录质量。</w:t>
      </w:r>
    </w:p>
    <w:p w14:paraId="452D5682"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6.8.1</w:t>
      </w:r>
      <w:r w:rsidRPr="0026751E">
        <w:rPr>
          <w:rFonts w:ascii="微软雅黑" w:eastAsia="微软雅黑" w:hAnsi="微软雅黑" w:cs="微软雅黑" w:hint="eastAsia"/>
          <w:sz w:val="21"/>
          <w:szCs w:val="21"/>
        </w:rPr>
        <w:t>获取国家目录基本要素</w:t>
      </w:r>
    </w:p>
    <w:p w14:paraId="775C83C7"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与国家目录平台对接，获取已在国家平台修改目录的相关信息。</w:t>
      </w:r>
    </w:p>
    <w:p w14:paraId="33385F3B"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6.8.2</w:t>
      </w:r>
      <w:r w:rsidRPr="0026751E">
        <w:rPr>
          <w:rFonts w:ascii="微软雅黑" w:eastAsia="微软雅黑" w:hAnsi="微软雅黑" w:cs="微软雅黑" w:hint="eastAsia"/>
          <w:sz w:val="21"/>
          <w:szCs w:val="21"/>
        </w:rPr>
        <w:t>扩展目录管理</w:t>
      </w:r>
    </w:p>
    <w:p w14:paraId="14AA30AE"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获取扩展要素列表的相关信息：支持根据数源单位、目录名称、状态等进行筛选。支持下载</w:t>
      </w:r>
      <w:r w:rsidRPr="0026751E">
        <w:rPr>
          <w:rFonts w:ascii="微软雅黑" w:eastAsia="微软雅黑" w:hAnsi="微软雅黑" w:cs="微软雅黑" w:hint="eastAsia"/>
          <w:sz w:val="21"/>
          <w:szCs w:val="21"/>
        </w:rPr>
        <w:t>excel</w:t>
      </w:r>
      <w:r w:rsidRPr="0026751E">
        <w:rPr>
          <w:rFonts w:ascii="微软雅黑" w:eastAsia="微软雅黑" w:hAnsi="微软雅黑" w:cs="微软雅黑" w:hint="eastAsia"/>
          <w:sz w:val="21"/>
          <w:szCs w:val="21"/>
        </w:rPr>
        <w:t>模板，支持根据</w:t>
      </w:r>
      <w:r w:rsidRPr="0026751E">
        <w:rPr>
          <w:rFonts w:ascii="微软雅黑" w:eastAsia="微软雅黑" w:hAnsi="微软雅黑" w:cs="微软雅黑" w:hint="eastAsia"/>
          <w:sz w:val="21"/>
          <w:szCs w:val="21"/>
        </w:rPr>
        <w:t>excel</w:t>
      </w:r>
      <w:r w:rsidRPr="0026751E">
        <w:rPr>
          <w:rFonts w:ascii="微软雅黑" w:eastAsia="微软雅黑" w:hAnsi="微软雅黑" w:cs="微软雅黑" w:hint="eastAsia"/>
          <w:sz w:val="21"/>
          <w:szCs w:val="21"/>
        </w:rPr>
        <w:t>模板进行导入。支持将扩展要素修改结果同步至国家。</w:t>
      </w:r>
    </w:p>
    <w:p w14:paraId="601A394F"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6.9</w:t>
      </w:r>
      <w:r w:rsidRPr="0026751E">
        <w:rPr>
          <w:rFonts w:ascii="微软雅黑" w:eastAsia="微软雅黑" w:hAnsi="微软雅黑" w:cs="微软雅黑" w:hint="eastAsia"/>
          <w:sz w:val="21"/>
          <w:szCs w:val="21"/>
        </w:rPr>
        <w:t>数据仓目录管理</w:t>
      </w:r>
    </w:p>
    <w:p w14:paraId="69156B15"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6.9.1</w:t>
      </w:r>
      <w:r w:rsidRPr="0026751E">
        <w:rPr>
          <w:rFonts w:ascii="微软雅黑" w:eastAsia="微软雅黑" w:hAnsi="微软雅黑" w:cs="微软雅黑" w:hint="eastAsia"/>
          <w:sz w:val="21"/>
          <w:szCs w:val="21"/>
        </w:rPr>
        <w:t>数据仓目录列表</w:t>
      </w:r>
    </w:p>
    <w:p w14:paraId="75B9E73B"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展示和查询当前用户所在部门的所有数据目录信息，对本单位的数据目录进行管理。提供标准的基础库目录接口实现基础库专题课目录与一体化数字资源系统的对接，自动实现动态展示。</w:t>
      </w:r>
    </w:p>
    <w:p w14:paraId="77E8C422"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6.9.2</w:t>
      </w:r>
      <w:r w:rsidRPr="0026751E">
        <w:rPr>
          <w:rFonts w:ascii="微软雅黑" w:eastAsia="微软雅黑" w:hAnsi="微软雅黑" w:cs="微软雅黑" w:hint="eastAsia"/>
          <w:sz w:val="21"/>
          <w:szCs w:val="21"/>
        </w:rPr>
        <w:t>分类管理</w:t>
      </w:r>
    </w:p>
    <w:p w14:paraId="37B93660"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目录分类分为基础库分类和专题库分</w:t>
      </w:r>
      <w:r w:rsidRPr="0026751E">
        <w:rPr>
          <w:rFonts w:ascii="微软雅黑" w:eastAsia="微软雅黑" w:hAnsi="微软雅黑" w:cs="微软雅黑" w:hint="eastAsia"/>
          <w:sz w:val="21"/>
          <w:szCs w:val="21"/>
        </w:rPr>
        <w:t>类，应能够支持多级层次的类别管理。按照自然人、法人等专业的分类信息，逐层编写分类。支持分类排序、子分类的新增、变更、删除。</w:t>
      </w:r>
    </w:p>
    <w:p w14:paraId="5767DB9D"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6.9.3</w:t>
      </w:r>
      <w:r w:rsidRPr="0026751E">
        <w:rPr>
          <w:rFonts w:ascii="微软雅黑" w:eastAsia="微软雅黑" w:hAnsi="微软雅黑" w:cs="微软雅黑" w:hint="eastAsia"/>
          <w:sz w:val="21"/>
          <w:szCs w:val="21"/>
        </w:rPr>
        <w:t>数据仓目录编制</w:t>
      </w:r>
    </w:p>
    <w:p w14:paraId="4660EE9A"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数据仓目录编制应能够包括基础信息、目录属性、数据项等信息，有别于常规的数据编目，数据仓目录只要填写部分关键的信息。</w:t>
      </w:r>
    </w:p>
    <w:p w14:paraId="0FAE5840"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lastRenderedPageBreak/>
        <w:t>6.9.4</w:t>
      </w:r>
      <w:r w:rsidRPr="0026751E">
        <w:rPr>
          <w:rFonts w:ascii="微软雅黑" w:eastAsia="微软雅黑" w:hAnsi="微软雅黑" w:cs="微软雅黑" w:hint="eastAsia"/>
          <w:sz w:val="21"/>
          <w:szCs w:val="21"/>
        </w:rPr>
        <w:t>数据仓目录变更</w:t>
      </w:r>
    </w:p>
    <w:p w14:paraId="2E7C3B9C"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提供数据仓数据目录的动态变更功能，支持对已编制数据仓目录的目录资源信息和数据项信息进行在线变更。</w:t>
      </w:r>
    </w:p>
    <w:p w14:paraId="6F079787"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6.9.5</w:t>
      </w:r>
      <w:r w:rsidRPr="0026751E">
        <w:rPr>
          <w:rFonts w:ascii="微软雅黑" w:eastAsia="微软雅黑" w:hAnsi="微软雅黑" w:cs="微软雅黑" w:hint="eastAsia"/>
          <w:sz w:val="21"/>
          <w:szCs w:val="21"/>
        </w:rPr>
        <w:t>数据仓目录注销</w:t>
      </w:r>
    </w:p>
    <w:p w14:paraId="114CF74E"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提供数据仓数据目录的动态变更功能，支持对已编制数据仓目录进行注销操作，需对删除注销行为进行二次确</w:t>
      </w:r>
      <w:r w:rsidRPr="0026751E">
        <w:rPr>
          <w:rFonts w:ascii="微软雅黑" w:eastAsia="微软雅黑" w:hAnsi="微软雅黑" w:cs="微软雅黑" w:hint="eastAsia"/>
          <w:sz w:val="21"/>
          <w:szCs w:val="21"/>
        </w:rPr>
        <w:t>认。</w:t>
      </w:r>
    </w:p>
    <w:p w14:paraId="50B8161F"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6.9.6</w:t>
      </w:r>
      <w:r w:rsidRPr="0026751E">
        <w:rPr>
          <w:rFonts w:ascii="微软雅黑" w:eastAsia="微软雅黑" w:hAnsi="微软雅黑" w:cs="微软雅黑" w:hint="eastAsia"/>
          <w:sz w:val="21"/>
          <w:szCs w:val="21"/>
        </w:rPr>
        <w:t>数据仓目录导入</w:t>
      </w:r>
    </w:p>
    <w:p w14:paraId="4135723D"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提供数据仓目录导入功能，支持通过</w:t>
      </w:r>
      <w:r w:rsidRPr="0026751E">
        <w:rPr>
          <w:rFonts w:ascii="微软雅黑" w:eastAsia="微软雅黑" w:hAnsi="微软雅黑" w:cs="微软雅黑" w:hint="eastAsia"/>
          <w:sz w:val="21"/>
          <w:szCs w:val="21"/>
        </w:rPr>
        <w:t>excel</w:t>
      </w:r>
      <w:r w:rsidRPr="0026751E">
        <w:rPr>
          <w:rFonts w:ascii="微软雅黑" w:eastAsia="微软雅黑" w:hAnsi="微软雅黑" w:cs="微软雅黑" w:hint="eastAsia"/>
          <w:sz w:val="21"/>
          <w:szCs w:val="21"/>
        </w:rPr>
        <w:t>文件批量导入数据仓目录。列表支持下载模板。导入时支持规则的校验。</w:t>
      </w:r>
    </w:p>
    <w:p w14:paraId="3A6C52DF"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6.10</w:t>
      </w:r>
      <w:r w:rsidRPr="0026751E">
        <w:rPr>
          <w:rFonts w:ascii="微软雅黑" w:eastAsia="微软雅黑" w:hAnsi="微软雅黑" w:cs="微软雅黑" w:hint="eastAsia"/>
          <w:sz w:val="21"/>
          <w:szCs w:val="21"/>
        </w:rPr>
        <w:t>目录质量检测工具</w:t>
      </w:r>
    </w:p>
    <w:p w14:paraId="68B3FE24"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6.10.1</w:t>
      </w:r>
      <w:r w:rsidRPr="0026751E">
        <w:rPr>
          <w:rFonts w:ascii="微软雅黑" w:eastAsia="微软雅黑" w:hAnsi="微软雅黑" w:cs="微软雅黑" w:hint="eastAsia"/>
          <w:sz w:val="21"/>
          <w:szCs w:val="21"/>
        </w:rPr>
        <w:t>首页</w:t>
      </w:r>
    </w:p>
    <w:p w14:paraId="5C298FB5"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t>根据目录的导入和检测情况，对目录的基本信息进行呈现。从目录检测数量、数源部门数量、健康目录数量、合格目录数量等维度进行统计信息的可视化分析展现，通过图表的形式反映目录检测总体情况、目录检测趋势、目录问题一览、目录相似度排名</w:t>
      </w:r>
      <w:r w:rsidRPr="0026751E">
        <w:rPr>
          <w:rFonts w:ascii="微软雅黑" w:eastAsia="微软雅黑" w:hAnsi="微软雅黑" w:cs="微软雅黑" w:hint="eastAsia"/>
          <w:sz w:val="21"/>
          <w:szCs w:val="21"/>
        </w:rPr>
        <w:t>TOP10</w:t>
      </w:r>
      <w:r w:rsidRPr="0026751E">
        <w:rPr>
          <w:rFonts w:ascii="微软雅黑" w:eastAsia="微软雅黑" w:hAnsi="微软雅黑" w:cs="微软雅黑" w:hint="eastAsia"/>
          <w:sz w:val="21"/>
          <w:szCs w:val="21"/>
        </w:rPr>
        <w:t>等统计分析结果，可视化直观呈现目录质量的总体情况。该模块应能够包括以下功能：数据总览（提供关于目录管理和数据质量的核心指标）、目录检测趋势、目录相似度排名</w:t>
      </w:r>
      <w:r w:rsidRPr="0026751E">
        <w:rPr>
          <w:rFonts w:ascii="微软雅黑" w:eastAsia="微软雅黑" w:hAnsi="微软雅黑" w:cs="微软雅黑" w:hint="eastAsia"/>
          <w:sz w:val="21"/>
          <w:szCs w:val="21"/>
        </w:rPr>
        <w:t>TOP10</w:t>
      </w:r>
      <w:r w:rsidRPr="0026751E">
        <w:rPr>
          <w:rFonts w:ascii="微软雅黑" w:eastAsia="微软雅黑" w:hAnsi="微软雅黑" w:cs="微软雅黑" w:hint="eastAsia"/>
          <w:sz w:val="21"/>
          <w:szCs w:val="21"/>
        </w:rPr>
        <w:t>、目录问题一览</w:t>
      </w:r>
      <w:r w:rsidRPr="0026751E">
        <w:rPr>
          <w:rFonts w:ascii="微软雅黑" w:eastAsia="微软雅黑" w:hAnsi="微软雅黑" w:cs="微软雅黑" w:hint="eastAsia"/>
          <w:sz w:val="21"/>
          <w:szCs w:val="21"/>
          <w:lang w:eastAsia="zh-Hans"/>
        </w:rPr>
        <w:t>。</w:t>
      </w:r>
    </w:p>
    <w:p w14:paraId="417AEA6C"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6.10.2</w:t>
      </w:r>
      <w:r w:rsidRPr="0026751E">
        <w:rPr>
          <w:rFonts w:ascii="微软雅黑" w:eastAsia="微软雅黑" w:hAnsi="微软雅黑" w:cs="微软雅黑" w:hint="eastAsia"/>
          <w:sz w:val="21"/>
          <w:szCs w:val="21"/>
        </w:rPr>
        <w:t>目录问题一览</w:t>
      </w:r>
    </w:p>
    <w:p w14:paraId="237FF8A5"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eastAsia="zh-Hans"/>
        </w:rPr>
        <w:t>包括目录问题一览、目录问题占比率、目录问题占比率、目录问题占比率、目录问</w:t>
      </w:r>
      <w:r w:rsidRPr="0026751E">
        <w:rPr>
          <w:rFonts w:ascii="微软雅黑" w:eastAsia="微软雅黑" w:hAnsi="微软雅黑" w:cs="微软雅黑" w:hint="eastAsia"/>
          <w:sz w:val="21"/>
          <w:szCs w:val="21"/>
          <w:lang w:eastAsia="zh-Hans"/>
        </w:rPr>
        <w:t>题占比率、目录各问题占比总数统计等指标。</w:t>
      </w:r>
      <w:r w:rsidRPr="0026751E">
        <w:rPr>
          <w:rFonts w:ascii="微软雅黑" w:eastAsia="微软雅黑" w:hAnsi="微软雅黑" w:cs="微软雅黑" w:hint="eastAsia"/>
          <w:sz w:val="21"/>
          <w:szCs w:val="21"/>
        </w:rPr>
        <w:t>检测目录管理应包含：检测目录列表查询功能、检测目录列表管理功能、目录查看功能、目录导出功能、检测任务配置功能。</w:t>
      </w:r>
    </w:p>
    <w:p w14:paraId="7F728963"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6.10.3</w:t>
      </w:r>
      <w:r w:rsidRPr="0026751E">
        <w:rPr>
          <w:rFonts w:ascii="微软雅黑" w:eastAsia="微软雅黑" w:hAnsi="微软雅黑" w:cs="微软雅黑" w:hint="eastAsia"/>
          <w:sz w:val="21"/>
          <w:szCs w:val="21"/>
        </w:rPr>
        <w:t>检测任务管理</w:t>
      </w:r>
    </w:p>
    <w:p w14:paraId="680D84B0"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检测列表管理应能够协助用户可以清楚地查看和管理所有已配置的质量检测任务。列表呈现的字段信息提供了任务的基本属性，状态和关键数据。方便用户进行任务的状态监控、编辑和其他操作。检测任务列表包括：检测任务查询、检测任务查看、检测任务编辑、检测任务启停、检测任务删除。</w:t>
      </w:r>
    </w:p>
    <w:p w14:paraId="69A8392A"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6.10.4</w:t>
      </w:r>
      <w:r w:rsidRPr="0026751E">
        <w:rPr>
          <w:rFonts w:ascii="微软雅黑" w:eastAsia="微软雅黑" w:hAnsi="微软雅黑" w:cs="微软雅黑" w:hint="eastAsia"/>
          <w:sz w:val="21"/>
          <w:szCs w:val="21"/>
        </w:rPr>
        <w:t>目录质量检测</w:t>
      </w:r>
    </w:p>
    <w:p w14:paraId="75A5E94E"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目录质量检测应至少包括以下功能：制定质量检测规</w:t>
      </w:r>
      <w:r w:rsidRPr="0026751E">
        <w:rPr>
          <w:rFonts w:ascii="微软雅黑" w:eastAsia="微软雅黑" w:hAnsi="微软雅黑" w:cs="微软雅黑" w:hint="eastAsia"/>
          <w:sz w:val="21"/>
          <w:szCs w:val="21"/>
        </w:rPr>
        <w:t>则、质量检测列表、检测目录查询、目录质量检测、检测结果查看、目录查重详情、重新检测、检测结果对接。</w:t>
      </w:r>
    </w:p>
    <w:p w14:paraId="78F4487F" w14:textId="77777777" w:rsidR="00FB75BD" w:rsidRPr="0026751E" w:rsidRDefault="001522BF">
      <w:pPr>
        <w:pStyle w:val="37"/>
        <w:tabs>
          <w:tab w:val="left" w:pos="1152"/>
        </w:tabs>
        <w:snapToGrid w:val="0"/>
        <w:spacing w:before="0" w:after="0" w:line="440" w:lineRule="exact"/>
        <w:ind w:firstLineChars="200" w:firstLine="420"/>
        <w:jc w:val="left"/>
        <w:rPr>
          <w:rFonts w:ascii="微软雅黑" w:eastAsia="微软雅黑" w:hAnsi="微软雅黑" w:cs="微软雅黑"/>
          <w:sz w:val="21"/>
          <w:szCs w:val="21"/>
        </w:rPr>
      </w:pPr>
      <w:r w:rsidRPr="0026751E">
        <w:rPr>
          <w:rFonts w:ascii="微软雅黑" w:eastAsia="微软雅黑" w:hAnsi="微软雅黑" w:cs="微软雅黑" w:hint="eastAsia"/>
          <w:sz w:val="21"/>
          <w:szCs w:val="21"/>
        </w:rPr>
        <w:t>7.</w:t>
      </w:r>
      <w:r w:rsidRPr="0026751E">
        <w:rPr>
          <w:rFonts w:ascii="微软雅黑" w:eastAsia="微软雅黑" w:hAnsi="微软雅黑" w:cs="微软雅黑" w:hint="eastAsia"/>
          <w:sz w:val="21"/>
          <w:szCs w:val="21"/>
        </w:rPr>
        <w:t>一数一源一标准治子系统建设</w:t>
      </w:r>
    </w:p>
    <w:p w14:paraId="4E8E3762"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7.1</w:t>
      </w:r>
      <w:r w:rsidRPr="0026751E">
        <w:rPr>
          <w:rFonts w:ascii="微软雅黑" w:eastAsia="微软雅黑" w:hAnsi="微软雅黑" w:cs="微软雅黑" w:hint="eastAsia"/>
          <w:sz w:val="21"/>
          <w:szCs w:val="21"/>
        </w:rPr>
        <w:t>首页工作台</w:t>
      </w:r>
    </w:p>
    <w:p w14:paraId="40EF7F32"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提供首页工作台模块，为使用本平台的各类用户角色（数源单位、数据管理单位、数据运营运维人员等）提供统一的首页工作台，根据用户角色权限与需求不同，展示本角色相关的治理总览、功能入口、待办事项、知识文档、通知公告、指标统计等内容。</w:t>
      </w:r>
    </w:p>
    <w:p w14:paraId="3EEF7DC7"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lastRenderedPageBreak/>
        <w:t>7.1.1</w:t>
      </w:r>
      <w:r w:rsidRPr="0026751E">
        <w:rPr>
          <w:rFonts w:ascii="微软雅黑" w:eastAsia="微软雅黑" w:hAnsi="微软雅黑" w:cs="微软雅黑" w:hint="eastAsia"/>
          <w:sz w:val="21"/>
          <w:szCs w:val="21"/>
        </w:rPr>
        <w:t>治理总览</w:t>
      </w:r>
    </w:p>
    <w:p w14:paraId="04B90241"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应能够提供治理总览数据指标展示功能，展示指标包括归集数据总量、去重数据总量、治理数据总量、优质数据总量、问题数据总量</w:t>
      </w:r>
      <w:r w:rsidRPr="0026751E">
        <w:rPr>
          <w:rFonts w:ascii="微软雅黑" w:eastAsia="微软雅黑" w:hAnsi="微软雅黑" w:cs="微软雅黑" w:hint="eastAsia"/>
          <w:sz w:val="21"/>
          <w:szCs w:val="21"/>
        </w:rPr>
        <w:t>、优质数据占比等。</w:t>
      </w:r>
    </w:p>
    <w:p w14:paraId="48982B9D"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7.1.2</w:t>
      </w:r>
      <w:r w:rsidRPr="0026751E">
        <w:rPr>
          <w:rFonts w:ascii="微软雅黑" w:eastAsia="微软雅黑" w:hAnsi="微软雅黑" w:cs="微软雅黑" w:hint="eastAsia"/>
          <w:sz w:val="21"/>
          <w:szCs w:val="21"/>
        </w:rPr>
        <w:t>通知公告</w:t>
      </w:r>
    </w:p>
    <w:p w14:paraId="10CE0220"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应能够提供系统通知公告展示功能，</w:t>
      </w:r>
      <w:r w:rsidRPr="0026751E">
        <w:rPr>
          <w:rFonts w:ascii="微软雅黑" w:eastAsia="微软雅黑" w:hAnsi="微软雅黑" w:cs="微软雅黑" w:hint="eastAsia"/>
          <w:sz w:val="21"/>
          <w:szCs w:val="21"/>
          <w:lang w:eastAsia="zh-Hans"/>
        </w:rPr>
        <w:t>用于对用户推送相关通知。支持后台配置</w:t>
      </w:r>
      <w:r w:rsidRPr="0026751E">
        <w:rPr>
          <w:rFonts w:ascii="微软雅黑" w:eastAsia="微软雅黑" w:hAnsi="微软雅黑" w:cs="微软雅黑" w:hint="eastAsia"/>
          <w:sz w:val="21"/>
          <w:szCs w:val="21"/>
        </w:rPr>
        <w:t>通知信息。</w:t>
      </w:r>
    </w:p>
    <w:p w14:paraId="4A34422B"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7.1.3</w:t>
      </w:r>
      <w:r w:rsidRPr="0026751E">
        <w:rPr>
          <w:rFonts w:ascii="微软雅黑" w:eastAsia="微软雅黑" w:hAnsi="微软雅黑" w:cs="微软雅黑" w:hint="eastAsia"/>
          <w:sz w:val="21"/>
          <w:szCs w:val="21"/>
        </w:rPr>
        <w:t>待办事项</w:t>
      </w:r>
    </w:p>
    <w:p w14:paraId="51DB3C78"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根据用户角色，展示当前角色当前需处理的待办事项列表，针对数源单位角色，需处理的待办事项类型包括待配置数据表、待处理异常；针对数据运营角色，需处理的待办事项类型包括待上线治理任务、待审批数据规则配置工单。</w:t>
      </w:r>
    </w:p>
    <w:p w14:paraId="62ABA10E"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7.1.4</w:t>
      </w:r>
      <w:r w:rsidRPr="0026751E">
        <w:rPr>
          <w:rFonts w:ascii="微软雅黑" w:eastAsia="微软雅黑" w:hAnsi="微软雅黑" w:hint="eastAsia"/>
          <w:sz w:val="21"/>
          <w:szCs w:val="21"/>
        </w:rPr>
        <w:t>指标统计</w:t>
      </w:r>
    </w:p>
    <w:p w14:paraId="6D4E91A4"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从问题整改、规则热点、任务监控三个维度提供首页整体统计分析指标展现，提供查看统计分析模块详细指标功能。</w:t>
      </w:r>
    </w:p>
    <w:p w14:paraId="7A362E92"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7.1.5</w:t>
      </w:r>
      <w:r w:rsidRPr="0026751E">
        <w:rPr>
          <w:rFonts w:ascii="微软雅黑" w:eastAsia="微软雅黑" w:hAnsi="微软雅黑" w:hint="eastAsia"/>
          <w:sz w:val="21"/>
          <w:szCs w:val="21"/>
        </w:rPr>
        <w:t>知识专区</w:t>
      </w:r>
    </w:p>
    <w:p w14:paraId="0BA589C2"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提供平台知识专区，支持查看平台当前已发布的知识文档信息，知识文档包含资料文档和政策文件，分区进行展示。支持点击某一知识文档标题，查看知识文档详情，并支持进行知识文档下载。</w:t>
      </w:r>
    </w:p>
    <w:p w14:paraId="68A28E8C"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7.2</w:t>
      </w:r>
      <w:r w:rsidRPr="0026751E">
        <w:rPr>
          <w:rFonts w:ascii="微软雅黑" w:eastAsia="微软雅黑" w:hAnsi="微软雅黑" w:hint="eastAsia"/>
          <w:sz w:val="21"/>
          <w:szCs w:val="21"/>
        </w:rPr>
        <w:t>数据治理配置中心</w:t>
      </w:r>
    </w:p>
    <w:p w14:paraId="3F437E1B"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7.2.1</w:t>
      </w:r>
      <w:r w:rsidRPr="0026751E">
        <w:rPr>
          <w:rFonts w:ascii="微软雅黑" w:eastAsia="微软雅黑" w:hAnsi="微软雅黑" w:hint="eastAsia"/>
          <w:sz w:val="21"/>
          <w:szCs w:val="21"/>
        </w:rPr>
        <w:t>数据治理规则配置</w:t>
      </w:r>
    </w:p>
    <w:p w14:paraId="1B49A535"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提供数据治理规则配置管理模块，为数源单位提供针对本单位已归集数据目录进行一系列治理规则配置与管理的功能，支持工具化、可视化进行治理规则配置。主要功能包括数据治理规则配置列表、查看示例数据、数据治理规则配置详情、数据治理规则配置启停用、数据治理规则提交与工单生成等功能。</w:t>
      </w:r>
    </w:p>
    <w:p w14:paraId="73539C19" w14:textId="6A0D2F1D"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应能够提供一</w:t>
      </w:r>
      <w:r w:rsidRPr="0026751E">
        <w:rPr>
          <w:rFonts w:ascii="微软雅黑" w:eastAsia="微软雅黑" w:hAnsi="微软雅黑" w:cs="微软雅黑" w:hint="eastAsia"/>
          <w:sz w:val="21"/>
          <w:szCs w:val="21"/>
        </w:rPr>
        <w:t>数一标准规则配置功能，根据统一数据标准，在系统中配置一组规则，用于对数据进行标准化处理。提供通用规则与一数一标准两种治理模式，对数据进行清洗、转换、格式化等操作，以此保证数据的规范性、标准性和一致性。</w:t>
      </w:r>
    </w:p>
    <w:p w14:paraId="69984D9C"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提供一数一源校验配置功能，针对需治理数据资源的数据内容准确性，进行一数一源治理配置，通过选择数据资源关联的权威数据表，配置主关联字段与验证字段，实现数据内容准确性的在线校验。主要包括：权威数据源注入、校验逻辑配置、关联权威数据源选择、异常数据处理逻辑配置。</w:t>
      </w:r>
    </w:p>
    <w:p w14:paraId="12E6547B"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7.2.2</w:t>
      </w:r>
      <w:r w:rsidRPr="0026751E">
        <w:rPr>
          <w:rFonts w:ascii="微软雅黑" w:eastAsia="微软雅黑" w:hAnsi="微软雅黑" w:hint="eastAsia"/>
          <w:sz w:val="21"/>
          <w:szCs w:val="21"/>
        </w:rPr>
        <w:t>数据治理情况分析看板</w:t>
      </w:r>
    </w:p>
    <w:p w14:paraId="2943C15C"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应能够提供数据</w:t>
      </w:r>
      <w:r w:rsidRPr="0026751E">
        <w:rPr>
          <w:rFonts w:ascii="微软雅黑" w:eastAsia="微软雅黑" w:hAnsi="微软雅黑" w:cs="微软雅黑" w:hint="eastAsia"/>
          <w:sz w:val="21"/>
          <w:szCs w:val="21"/>
        </w:rPr>
        <w:t>治理情况分析看板，根据用户角色对数据治理总览、数据治理情况统计、数据整改情况统计、规则热点分析、规则制定情况分析等内容进行可视化展示。</w:t>
      </w:r>
    </w:p>
    <w:p w14:paraId="275DB59F"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lastRenderedPageBreak/>
        <w:t>7.2.3</w:t>
      </w:r>
      <w:r w:rsidRPr="0026751E">
        <w:rPr>
          <w:rFonts w:ascii="微软雅黑" w:eastAsia="微软雅黑" w:hAnsi="微软雅黑" w:hint="eastAsia"/>
          <w:sz w:val="21"/>
          <w:szCs w:val="21"/>
        </w:rPr>
        <w:t>数据治理任务管理</w:t>
      </w:r>
    </w:p>
    <w:p w14:paraId="510D6E60"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应能够提供数据治理任务管理功能，在数据治理系统中，提供对数据治理任务进行管理的功能。该功能可以帮助用户更好地管理和监控数据治理任务的执行情况，以确保数据的准确性和一致性。</w:t>
      </w:r>
    </w:p>
    <w:p w14:paraId="0B503C02"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7.2.4</w:t>
      </w:r>
      <w:r w:rsidRPr="0026751E">
        <w:rPr>
          <w:rFonts w:ascii="微软雅黑" w:eastAsia="微软雅黑" w:hAnsi="微软雅黑" w:hint="eastAsia"/>
          <w:sz w:val="21"/>
          <w:szCs w:val="21"/>
        </w:rPr>
        <w:t>数据治理规则配置审批管理</w:t>
      </w:r>
    </w:p>
    <w:p w14:paraId="201AD81E"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应能够提供数据治理规则审批管理功能，在数据治理系统中，提供对数据治理规则配置进行审批管理的功能。该功能可以帮助用户管理和控制规则的变更过程，</w:t>
      </w:r>
      <w:r w:rsidRPr="0026751E">
        <w:rPr>
          <w:rFonts w:ascii="微软雅黑" w:eastAsia="微软雅黑" w:hAnsi="微软雅黑" w:cs="微软雅黑" w:hint="eastAsia"/>
          <w:sz w:val="21"/>
          <w:szCs w:val="21"/>
        </w:rPr>
        <w:t>以确保规则的合理性和有效性。</w:t>
      </w:r>
    </w:p>
    <w:p w14:paraId="40E1C400"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7.3</w:t>
      </w:r>
      <w:r w:rsidRPr="0026751E">
        <w:rPr>
          <w:rFonts w:ascii="微软雅黑" w:eastAsia="微软雅黑" w:hAnsi="微软雅黑" w:hint="eastAsia"/>
          <w:sz w:val="21"/>
          <w:szCs w:val="21"/>
        </w:rPr>
        <w:t>我的申请工单</w:t>
      </w:r>
    </w:p>
    <w:p w14:paraId="30290A52"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7.3.1</w:t>
      </w:r>
      <w:r w:rsidRPr="0026751E">
        <w:rPr>
          <w:rFonts w:ascii="微软雅黑" w:eastAsia="微软雅黑" w:hAnsi="微软雅黑" w:hint="eastAsia"/>
          <w:sz w:val="21"/>
          <w:szCs w:val="21"/>
        </w:rPr>
        <w:t>申请工单列表</w:t>
      </w:r>
    </w:p>
    <w:p w14:paraId="317DA8DB"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应能够提供我的申请工单列表，以列表形式为数源单位用户展示当前本单位已提交的各类数据治理规则配置审核工单，具体包括新增、变更、启用、停用工单。</w:t>
      </w:r>
    </w:p>
    <w:p w14:paraId="3CC3B4D2"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7.3.2</w:t>
      </w:r>
      <w:r w:rsidRPr="0026751E">
        <w:rPr>
          <w:rFonts w:ascii="微软雅黑" w:eastAsia="微软雅黑" w:hAnsi="微软雅黑" w:hint="eastAsia"/>
          <w:sz w:val="21"/>
          <w:szCs w:val="21"/>
        </w:rPr>
        <w:t>申请工单详情</w:t>
      </w:r>
    </w:p>
    <w:p w14:paraId="3AFCBF45"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应能够提供我的申请工单详情功能，支持用户查看本单位各类申请工单的详细信息。</w:t>
      </w:r>
    </w:p>
    <w:p w14:paraId="0D4291E3"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7.4</w:t>
      </w:r>
      <w:r w:rsidRPr="0026751E">
        <w:rPr>
          <w:rFonts w:ascii="微软雅黑" w:eastAsia="微软雅黑" w:hAnsi="微软雅黑" w:hint="eastAsia"/>
          <w:sz w:val="21"/>
          <w:szCs w:val="21"/>
        </w:rPr>
        <w:t>统一问题工单</w:t>
      </w:r>
    </w:p>
    <w:p w14:paraId="4DE36072"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7.4.1</w:t>
      </w:r>
      <w:r w:rsidRPr="0026751E">
        <w:rPr>
          <w:rFonts w:ascii="微软雅黑" w:eastAsia="微软雅黑" w:hAnsi="微软雅黑" w:hint="eastAsia"/>
          <w:sz w:val="21"/>
          <w:szCs w:val="21"/>
        </w:rPr>
        <w:t>问题工单生成</w:t>
      </w:r>
    </w:p>
    <w:p w14:paraId="26F7CAFC"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系统应能够提供问题工单生成能力。在数据治理任务运行过程中，自动对命中治理规则的数据进行问题数据标记，并将相关问题数据在数据库中进行独立存储。</w:t>
      </w:r>
    </w:p>
    <w:p w14:paraId="0B32E9A9"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7.4.2</w:t>
      </w:r>
      <w:r w:rsidRPr="0026751E">
        <w:rPr>
          <w:rFonts w:ascii="微软雅黑" w:eastAsia="微软雅黑" w:hAnsi="微软雅黑" w:hint="eastAsia"/>
          <w:sz w:val="21"/>
          <w:szCs w:val="21"/>
        </w:rPr>
        <w:t>问题工单分发</w:t>
      </w:r>
    </w:p>
    <w:p w14:paraId="3B3AB024"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系统应能够提供问题数据分发能力。根据数据资源的数源单位，进行问题数据清单分发。</w:t>
      </w:r>
    </w:p>
    <w:p w14:paraId="55843450"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7.4.3</w:t>
      </w:r>
      <w:r w:rsidRPr="0026751E">
        <w:rPr>
          <w:rFonts w:ascii="微软雅黑" w:eastAsia="微软雅黑" w:hAnsi="微软雅黑" w:hint="eastAsia"/>
          <w:sz w:val="21"/>
          <w:szCs w:val="21"/>
        </w:rPr>
        <w:t>问题工单处理</w:t>
      </w:r>
    </w:p>
    <w:p w14:paraId="4BD7B5BB"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系统应能够提供问题工单处理能力。数源单位在获取本单位各数据资源的问题数据工单后，可根据问题数据标识、命中规则名称等内容进行问题原因分析，并根据问题原因在生产库中对问题数据进行整改处理。</w:t>
      </w:r>
    </w:p>
    <w:p w14:paraId="2D63AA84"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7.4.4</w:t>
      </w:r>
      <w:r w:rsidRPr="0026751E">
        <w:rPr>
          <w:rFonts w:ascii="微软雅黑" w:eastAsia="微软雅黑" w:hAnsi="微软雅黑" w:hint="eastAsia"/>
          <w:sz w:val="21"/>
          <w:szCs w:val="21"/>
        </w:rPr>
        <w:t>数据治理结果明细列表</w:t>
      </w:r>
    </w:p>
    <w:p w14:paraId="63914CCA"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应能够提供数据治理结果明细列表，以列表形式展示当前本部门各数据治理结果情况。</w:t>
      </w:r>
    </w:p>
    <w:p w14:paraId="583BBC1F"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7.4.5</w:t>
      </w:r>
      <w:r w:rsidRPr="0026751E">
        <w:rPr>
          <w:rFonts w:ascii="微软雅黑" w:eastAsia="微软雅黑" w:hAnsi="微软雅黑" w:hint="eastAsia"/>
          <w:sz w:val="21"/>
          <w:szCs w:val="21"/>
        </w:rPr>
        <w:t>数据治理结果明细详情</w:t>
      </w:r>
    </w:p>
    <w:p w14:paraId="06ACC9D5"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应能够提供数据治理结果明细详情，支持查看对应数据目录的数据治理结果明细详情信息。主要内容包括：数据目录基本信息、问题清单信息。</w:t>
      </w:r>
    </w:p>
    <w:p w14:paraId="2DC79851"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7.5</w:t>
      </w:r>
      <w:r w:rsidRPr="0026751E">
        <w:rPr>
          <w:rFonts w:ascii="微软雅黑" w:eastAsia="微软雅黑" w:hAnsi="微软雅黑" w:hint="eastAsia"/>
          <w:sz w:val="21"/>
          <w:szCs w:val="21"/>
        </w:rPr>
        <w:t>监控运维中心</w:t>
      </w:r>
    </w:p>
    <w:p w14:paraId="5D2B2E25"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7.5.1</w:t>
      </w:r>
      <w:r w:rsidRPr="0026751E">
        <w:rPr>
          <w:rFonts w:ascii="微软雅黑" w:eastAsia="微软雅黑" w:hAnsi="微软雅黑" w:hint="eastAsia"/>
          <w:sz w:val="21"/>
          <w:szCs w:val="21"/>
        </w:rPr>
        <w:t>监控运维大图</w:t>
      </w:r>
    </w:p>
    <w:p w14:paraId="5C962FA9"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应能够提供监控运维大图，对系统中的治理任务运行情况进行统计分析，主要内容包括治理任务的执行状态分布、一数一源一标准平台运行监控、部门仓连接情况、任务运行监控等运维指标。</w:t>
      </w:r>
    </w:p>
    <w:p w14:paraId="08AF47A8"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lastRenderedPageBreak/>
        <w:t>7.5.2</w:t>
      </w:r>
      <w:r w:rsidRPr="0026751E">
        <w:rPr>
          <w:rFonts w:ascii="微软雅黑" w:eastAsia="微软雅黑" w:hAnsi="微软雅黑" w:hint="eastAsia"/>
          <w:sz w:val="21"/>
          <w:szCs w:val="21"/>
        </w:rPr>
        <w:t>任务实例运维管理</w:t>
      </w:r>
    </w:p>
    <w:p w14:paraId="475CA2AA"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支持一体化集成大数据处理分析平台，获取各任务实例的运行情况。应能够提供任务实例列表，以列表形式展示治理任务各实例的运行情况。应能够提供任务实例详情查看功能，支持查看治理任务实例的运行详情，主要内容包括基本信息、运行日志信息。应能够提供任务实例重跑功能。</w:t>
      </w:r>
    </w:p>
    <w:p w14:paraId="47D93B29"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7.6</w:t>
      </w:r>
      <w:r w:rsidRPr="0026751E">
        <w:rPr>
          <w:rFonts w:ascii="微软雅黑" w:eastAsia="微软雅黑" w:hAnsi="微软雅黑" w:hint="eastAsia"/>
          <w:sz w:val="21"/>
          <w:szCs w:val="21"/>
        </w:rPr>
        <w:t>规则中心</w:t>
      </w:r>
    </w:p>
    <w:p w14:paraId="73BF60D8"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7.6.1</w:t>
      </w:r>
      <w:r w:rsidRPr="0026751E">
        <w:rPr>
          <w:rFonts w:ascii="微软雅黑" w:eastAsia="微软雅黑" w:hAnsi="微软雅黑" w:hint="eastAsia"/>
          <w:sz w:val="21"/>
          <w:szCs w:val="21"/>
        </w:rPr>
        <w:t>规则供需管理</w:t>
      </w:r>
    </w:p>
    <w:p w14:paraId="0FF32D37"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提供规则供需管理模块，支持数源单位根据实际需求，对系统中的通用规则和一数一标准模型提出需求建议。数源单位可通过数据治理规则需求清单功能提出需求建议，数据管理单位可在数据治理规则需求审核模块对需求进行在线审核</w:t>
      </w:r>
      <w:r w:rsidRPr="0026751E">
        <w:rPr>
          <w:rFonts w:ascii="微软雅黑" w:eastAsia="微软雅黑" w:hAnsi="微软雅黑" w:cs="微软雅黑" w:hint="eastAsia"/>
          <w:sz w:val="21"/>
          <w:szCs w:val="21"/>
        </w:rPr>
        <w:t>，运营团队可对通过审核的需求进行分析对接，实现治理规则全面性与完整性提升的目标，最终形成规则供需对接闭环。</w:t>
      </w:r>
    </w:p>
    <w:p w14:paraId="7F1A5C6F"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规则供需管理模块主要包括数据治理规则需求清单、数据治理规则需求审核、数据治理规则责任清单。</w:t>
      </w:r>
    </w:p>
    <w:p w14:paraId="31591D24"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7.6.2</w:t>
      </w:r>
      <w:r w:rsidRPr="0026751E">
        <w:rPr>
          <w:rFonts w:ascii="微软雅黑" w:eastAsia="微软雅黑" w:hAnsi="微软雅黑" w:hint="eastAsia"/>
          <w:sz w:val="21"/>
          <w:szCs w:val="21"/>
        </w:rPr>
        <w:t>通用规则管理</w:t>
      </w:r>
    </w:p>
    <w:p w14:paraId="42BFA9A5"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应能够提供通用规则管理模块，支持对系统中的通用规则进行维护，主要内容包括通用规则列表、通用规则详情查看、通用规则启停用。</w:t>
      </w:r>
    </w:p>
    <w:p w14:paraId="4DDC084A"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7.6.3</w:t>
      </w:r>
      <w:r w:rsidRPr="0026751E">
        <w:rPr>
          <w:rFonts w:ascii="微软雅黑" w:eastAsia="微软雅黑" w:hAnsi="微软雅黑" w:hint="eastAsia"/>
          <w:sz w:val="21"/>
          <w:szCs w:val="21"/>
        </w:rPr>
        <w:t>一数一标准模型管理</w:t>
      </w:r>
    </w:p>
    <w:p w14:paraId="0D36E790"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应能够提供一数一标准模型管理模块，对接统一数据标准，获取标准数据元进行一数一标准模型配置，一数一标准模型配置完成后，数源单位可在数据治理</w:t>
      </w:r>
      <w:r w:rsidRPr="0026751E">
        <w:rPr>
          <w:rFonts w:ascii="微软雅黑" w:eastAsia="微软雅黑" w:hAnsi="微软雅黑" w:cs="微软雅黑" w:hint="eastAsia"/>
          <w:sz w:val="21"/>
          <w:szCs w:val="21"/>
        </w:rPr>
        <w:t>规则配置时进行标准数据元关联，实现一数一标准模型的自动带出，完成数据治理规则的一键配置。</w:t>
      </w:r>
    </w:p>
    <w:p w14:paraId="0E5E2947"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一数一标准模型管理模块主要包括一数一标准模型列表、一数一标准模型配置、一数一标准模型编辑与启停用。</w:t>
      </w:r>
    </w:p>
    <w:p w14:paraId="4D62317B"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7.7</w:t>
      </w:r>
      <w:r w:rsidRPr="0026751E">
        <w:rPr>
          <w:rFonts w:ascii="微软雅黑" w:eastAsia="微软雅黑" w:hAnsi="微软雅黑" w:hint="eastAsia"/>
          <w:sz w:val="21"/>
          <w:szCs w:val="21"/>
        </w:rPr>
        <w:t>知识管理</w:t>
      </w:r>
    </w:p>
    <w:p w14:paraId="4B11075C"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7.7.1</w:t>
      </w:r>
      <w:r w:rsidRPr="0026751E">
        <w:rPr>
          <w:rFonts w:ascii="微软雅黑" w:eastAsia="微软雅黑" w:hAnsi="微软雅黑" w:hint="eastAsia"/>
          <w:sz w:val="21"/>
          <w:szCs w:val="21"/>
        </w:rPr>
        <w:t>通知公告管理</w:t>
      </w:r>
    </w:p>
    <w:p w14:paraId="67543FCB" w14:textId="77777777" w:rsidR="00FB75BD" w:rsidRPr="0026751E" w:rsidRDefault="001522BF">
      <w:pPr>
        <w:pStyle w:val="afffffffffff4"/>
        <w:snapToGrid w:val="0"/>
        <w:spacing w:line="440" w:lineRule="exact"/>
        <w:ind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面向平台管理人员，提供通知公告管理功能，管理人员可通过本功能对系统内的各类通知公告进行统一管理。主要内容包括通知公告管理列表、通知公告维护功能。</w:t>
      </w:r>
    </w:p>
    <w:p w14:paraId="262033C0"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7.7.2</w:t>
      </w:r>
      <w:r w:rsidRPr="0026751E">
        <w:rPr>
          <w:rFonts w:ascii="微软雅黑" w:eastAsia="微软雅黑" w:hAnsi="微软雅黑" w:hint="eastAsia"/>
          <w:sz w:val="21"/>
          <w:szCs w:val="21"/>
        </w:rPr>
        <w:t>通知公告展示</w:t>
      </w:r>
    </w:p>
    <w:p w14:paraId="3C6E20E5"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面向系统使用者，可通过本模块在线查看系统中已发布的各类通知公告。主要内容包括通知公告展示列表和通知公告展示详情</w:t>
      </w:r>
      <w:r w:rsidRPr="0026751E">
        <w:rPr>
          <w:rFonts w:ascii="微软雅黑" w:eastAsia="微软雅黑" w:hAnsi="微软雅黑" w:cs="微软雅黑" w:hint="eastAsia"/>
          <w:sz w:val="21"/>
          <w:szCs w:val="21"/>
          <w:lang w:eastAsia="zh-Hans"/>
        </w:rPr>
        <w:t>。</w:t>
      </w:r>
    </w:p>
    <w:p w14:paraId="67F0CA5B"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7.7.3</w:t>
      </w:r>
      <w:r w:rsidRPr="0026751E">
        <w:rPr>
          <w:rFonts w:ascii="微软雅黑" w:eastAsia="微软雅黑" w:hAnsi="微软雅黑" w:hint="eastAsia"/>
          <w:sz w:val="21"/>
          <w:szCs w:val="21"/>
        </w:rPr>
        <w:t>知识专区管理</w:t>
      </w:r>
    </w:p>
    <w:p w14:paraId="1B8FE4BF"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提供知识专区管理功能，管理单位可通过本功能对系统内的各类知识文档进行统一管理。主要内容包括知识专区管理列表和知识专区维护。</w:t>
      </w:r>
    </w:p>
    <w:p w14:paraId="7A472523"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lastRenderedPageBreak/>
        <w:t>7.7.4</w:t>
      </w:r>
      <w:r w:rsidRPr="0026751E">
        <w:rPr>
          <w:rFonts w:ascii="微软雅黑" w:eastAsia="微软雅黑" w:hAnsi="微软雅黑" w:hint="eastAsia"/>
          <w:sz w:val="21"/>
          <w:szCs w:val="21"/>
        </w:rPr>
        <w:t>知识专区展示</w:t>
      </w:r>
    </w:p>
    <w:p w14:paraId="1668A0EF"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提供知识专区展示列表功能，支持使用单位查看系统已新增的全部知识文档。提供知识文档下载操作入口，支持下载知识文档附件。</w:t>
      </w:r>
    </w:p>
    <w:p w14:paraId="46F2B5FC" w14:textId="77777777" w:rsidR="00FB75BD" w:rsidRPr="0026751E" w:rsidRDefault="001522BF">
      <w:pPr>
        <w:pStyle w:val="37"/>
        <w:tabs>
          <w:tab w:val="left" w:pos="1152"/>
        </w:tabs>
        <w:snapToGrid w:val="0"/>
        <w:spacing w:before="0" w:after="0"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8.</w:t>
      </w:r>
      <w:r w:rsidRPr="0026751E">
        <w:rPr>
          <w:rFonts w:ascii="微软雅黑" w:eastAsia="微软雅黑" w:hAnsi="微软雅黑" w:hint="eastAsia"/>
          <w:sz w:val="21"/>
          <w:szCs w:val="21"/>
        </w:rPr>
        <w:t>数据归集子系统建设</w:t>
      </w:r>
    </w:p>
    <w:p w14:paraId="683C511F"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sz w:val="21"/>
          <w:szCs w:val="21"/>
          <w:lang w:eastAsia="zh-Hans"/>
        </w:rPr>
      </w:pPr>
      <w:r w:rsidRPr="0026751E">
        <w:rPr>
          <w:rFonts w:ascii="微软雅黑" w:eastAsia="微软雅黑" w:hAnsi="微软雅黑" w:hint="eastAsia"/>
          <w:sz w:val="21"/>
          <w:szCs w:val="21"/>
        </w:rPr>
        <w:t>8.1</w:t>
      </w:r>
      <w:r w:rsidRPr="0026751E">
        <w:rPr>
          <w:rFonts w:ascii="微软雅黑" w:eastAsia="微软雅黑" w:hAnsi="微软雅黑" w:hint="eastAsia"/>
          <w:sz w:val="21"/>
          <w:szCs w:val="21"/>
          <w:lang w:eastAsia="zh-Hans"/>
        </w:rPr>
        <w:t>数据看板</w:t>
      </w:r>
    </w:p>
    <w:p w14:paraId="6D010486"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8.1.1</w:t>
      </w:r>
      <w:r w:rsidRPr="0026751E">
        <w:rPr>
          <w:rFonts w:ascii="微软雅黑" w:eastAsia="微软雅黑" w:hAnsi="微软雅黑" w:hint="eastAsia"/>
          <w:sz w:val="21"/>
          <w:szCs w:val="21"/>
        </w:rPr>
        <w:t>工单概况</w:t>
      </w:r>
    </w:p>
    <w:p w14:paraId="5B1788F5"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工单概况是对归集系统内的工单情况进行统计分析和展示，</w:t>
      </w:r>
      <w:r w:rsidRPr="0026751E">
        <w:rPr>
          <w:rFonts w:ascii="微软雅黑" w:eastAsia="微软雅黑" w:hAnsi="微软雅黑" w:cs="微软雅黑" w:hint="eastAsia"/>
          <w:sz w:val="21"/>
          <w:szCs w:val="21"/>
        </w:rPr>
        <w:t>应</w:t>
      </w:r>
      <w:r w:rsidRPr="0026751E">
        <w:rPr>
          <w:rFonts w:ascii="微软雅黑" w:eastAsia="微软雅黑" w:hAnsi="微软雅黑" w:cs="微软雅黑" w:hint="eastAsia"/>
          <w:sz w:val="21"/>
          <w:szCs w:val="21"/>
          <w:lang w:eastAsia="zh-Hans"/>
        </w:rPr>
        <w:t>包括工单总数、已处理工单数量、待处理工单数，帮助运维人员和管理人员快速掌握归集系统内工单整体情况。</w:t>
      </w:r>
    </w:p>
    <w:p w14:paraId="30EDF7A5"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8.1.2</w:t>
      </w:r>
      <w:r w:rsidRPr="0026751E">
        <w:rPr>
          <w:rFonts w:ascii="微软雅黑" w:eastAsia="微软雅黑" w:hAnsi="微软雅黑" w:hint="eastAsia"/>
          <w:sz w:val="21"/>
          <w:szCs w:val="21"/>
        </w:rPr>
        <w:t>工单处理趋势图</w:t>
      </w:r>
    </w:p>
    <w:p w14:paraId="34424A36"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以年、月、周为统计分析维度，以折线图的形式展现工单处理的变化趋势，用户可通过切换不同的时间维度来获得不同时间维度下的工单处理情况和变化趋势。</w:t>
      </w:r>
    </w:p>
    <w:p w14:paraId="6E25C837"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8.1.3</w:t>
      </w:r>
      <w:r w:rsidRPr="0026751E">
        <w:rPr>
          <w:rFonts w:ascii="微软雅黑" w:eastAsia="微软雅黑" w:hAnsi="微软雅黑" w:hint="eastAsia"/>
          <w:sz w:val="21"/>
          <w:szCs w:val="21"/>
        </w:rPr>
        <w:t>离线归集</w:t>
      </w:r>
    </w:p>
    <w:p w14:paraId="3A7ED493"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对离线归集任务的整体情况进行实时统计分析并以统计指标或柱状图的形式进行展示，包括离线任务数量、运行中数量、成功数量、失败数量、告警数量、归集数据量、归集数据量趋势，帮助运维人员快速掌握离线归集任务的整体情况，提高运维人员的巡检效率。</w:t>
      </w:r>
    </w:p>
    <w:p w14:paraId="2EADE924"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8.1.4</w:t>
      </w:r>
      <w:r w:rsidRPr="0026751E">
        <w:rPr>
          <w:rFonts w:ascii="微软雅黑" w:eastAsia="微软雅黑" w:hAnsi="微软雅黑" w:hint="eastAsia"/>
          <w:sz w:val="21"/>
          <w:szCs w:val="21"/>
        </w:rPr>
        <w:t>结构化文件归集</w:t>
      </w:r>
    </w:p>
    <w:p w14:paraId="60D5C678"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对归集系统内结构化文件归集任务的执行情况进行实</w:t>
      </w:r>
      <w:r w:rsidRPr="0026751E">
        <w:rPr>
          <w:rFonts w:ascii="微软雅黑" w:eastAsia="微软雅黑" w:hAnsi="微软雅黑" w:cs="微软雅黑" w:hint="eastAsia"/>
          <w:sz w:val="21"/>
          <w:szCs w:val="21"/>
          <w:lang w:eastAsia="zh-Hans"/>
        </w:rPr>
        <w:t>时统计分析并以统计指标或柱状图的形式进行展示，包括结构化文件归集任务数量、归集数据量、归集数据量趋势，提高运维人员的巡检效率。</w:t>
      </w:r>
    </w:p>
    <w:p w14:paraId="042BD2DF"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8.1.5</w:t>
      </w:r>
      <w:r w:rsidRPr="0026751E">
        <w:rPr>
          <w:rFonts w:ascii="微软雅黑" w:eastAsia="微软雅黑" w:hAnsi="微软雅黑" w:hint="eastAsia"/>
          <w:sz w:val="21"/>
          <w:szCs w:val="21"/>
        </w:rPr>
        <w:t>文件归集</w:t>
      </w:r>
    </w:p>
    <w:p w14:paraId="2045705B"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以“数据</w:t>
      </w:r>
      <w:r w:rsidRPr="0026751E">
        <w:rPr>
          <w:rFonts w:ascii="微软雅黑" w:eastAsia="微软雅黑" w:hAnsi="微软雅黑" w:cs="微软雅黑" w:hint="eastAsia"/>
          <w:sz w:val="21"/>
          <w:szCs w:val="21"/>
          <w:lang w:eastAsia="zh-Hans"/>
        </w:rPr>
        <w:t>+</w:t>
      </w:r>
      <w:r w:rsidRPr="0026751E">
        <w:rPr>
          <w:rFonts w:ascii="微软雅黑" w:eastAsia="微软雅黑" w:hAnsi="微软雅黑" w:cs="微软雅黑" w:hint="eastAsia"/>
          <w:sz w:val="21"/>
          <w:szCs w:val="21"/>
          <w:lang w:eastAsia="zh-Hans"/>
        </w:rPr>
        <w:t>图表”的形式，对归集系统内的文件归集情况进行统计分析，包括结构化文件归集任务数量、归集文件数，展示当前及近期的数据变化趋势。</w:t>
      </w:r>
    </w:p>
    <w:p w14:paraId="22F42781"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sz w:val="21"/>
          <w:szCs w:val="21"/>
          <w:lang w:eastAsia="zh-Hans"/>
        </w:rPr>
      </w:pPr>
      <w:r w:rsidRPr="0026751E">
        <w:rPr>
          <w:rFonts w:ascii="微软雅黑" w:eastAsia="微软雅黑" w:hAnsi="微软雅黑" w:hint="eastAsia"/>
          <w:sz w:val="21"/>
          <w:szCs w:val="21"/>
        </w:rPr>
        <w:t>8.2</w:t>
      </w:r>
      <w:r w:rsidRPr="0026751E">
        <w:rPr>
          <w:rFonts w:ascii="微软雅黑" w:eastAsia="微软雅黑" w:hAnsi="微软雅黑" w:hint="eastAsia"/>
          <w:sz w:val="21"/>
          <w:szCs w:val="21"/>
          <w:lang w:eastAsia="zh-Hans"/>
        </w:rPr>
        <w:t>数源管理</w:t>
      </w:r>
    </w:p>
    <w:p w14:paraId="0B9C4E8B"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8.2.1</w:t>
      </w:r>
      <w:r w:rsidRPr="0026751E">
        <w:rPr>
          <w:rFonts w:ascii="微软雅黑" w:eastAsia="微软雅黑" w:hAnsi="微软雅黑" w:hint="eastAsia"/>
          <w:sz w:val="21"/>
          <w:szCs w:val="21"/>
        </w:rPr>
        <w:t>数据库类型选择</w:t>
      </w:r>
    </w:p>
    <w:p w14:paraId="067DD356"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系统兼容</w:t>
      </w: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支持常规类型的关系型数据库，包括</w:t>
      </w:r>
      <w:r w:rsidRPr="0026751E">
        <w:rPr>
          <w:rFonts w:ascii="微软雅黑" w:eastAsia="微软雅黑" w:hAnsi="微软雅黑" w:cs="微软雅黑" w:hint="eastAsia"/>
          <w:sz w:val="21"/>
          <w:szCs w:val="21"/>
          <w:lang w:eastAsia="zh-Hans"/>
        </w:rPr>
        <w:t>MySQL</w:t>
      </w:r>
      <w:r w:rsidRPr="0026751E">
        <w:rPr>
          <w:rFonts w:ascii="微软雅黑" w:eastAsia="微软雅黑" w:hAnsi="微软雅黑" w:cs="微软雅黑" w:hint="eastAsia"/>
          <w:sz w:val="21"/>
          <w:szCs w:val="21"/>
          <w:lang w:eastAsia="zh-Hans"/>
        </w:rPr>
        <w:t>、</w:t>
      </w:r>
      <w:r w:rsidRPr="0026751E">
        <w:rPr>
          <w:rFonts w:ascii="微软雅黑" w:eastAsia="微软雅黑" w:hAnsi="微软雅黑" w:cs="微软雅黑" w:hint="eastAsia"/>
          <w:sz w:val="21"/>
          <w:szCs w:val="21"/>
          <w:lang w:eastAsia="zh-Hans"/>
        </w:rPr>
        <w:t>Oracle</w:t>
      </w:r>
      <w:r w:rsidRPr="0026751E">
        <w:rPr>
          <w:rFonts w:ascii="微软雅黑" w:eastAsia="微软雅黑" w:hAnsi="微软雅黑" w:cs="微软雅黑" w:hint="eastAsia"/>
          <w:sz w:val="21"/>
          <w:szCs w:val="21"/>
          <w:lang w:eastAsia="zh-Hans"/>
        </w:rPr>
        <w:t>、</w:t>
      </w:r>
      <w:r w:rsidRPr="0026751E">
        <w:rPr>
          <w:rFonts w:ascii="微软雅黑" w:eastAsia="微软雅黑" w:hAnsi="微软雅黑" w:cs="微软雅黑" w:hint="eastAsia"/>
          <w:sz w:val="21"/>
          <w:szCs w:val="21"/>
          <w:lang w:eastAsia="zh-Hans"/>
        </w:rPr>
        <w:t>SQLserver</w:t>
      </w:r>
      <w:r w:rsidRPr="0026751E">
        <w:rPr>
          <w:rFonts w:ascii="微软雅黑" w:eastAsia="微软雅黑" w:hAnsi="微软雅黑" w:cs="微软雅黑" w:hint="eastAsia"/>
          <w:sz w:val="21"/>
          <w:szCs w:val="21"/>
          <w:lang w:eastAsia="zh-Hans"/>
        </w:rPr>
        <w:t>、</w:t>
      </w:r>
      <w:r w:rsidRPr="0026751E">
        <w:rPr>
          <w:rFonts w:ascii="微软雅黑" w:eastAsia="微软雅黑" w:hAnsi="微软雅黑" w:cs="微软雅黑" w:hint="eastAsia"/>
          <w:sz w:val="21"/>
          <w:szCs w:val="21"/>
          <w:lang w:eastAsia="zh-Hans"/>
        </w:rPr>
        <w:t>PGSQL</w:t>
      </w:r>
      <w:r w:rsidRPr="0026751E">
        <w:rPr>
          <w:rFonts w:ascii="微软雅黑" w:eastAsia="微软雅黑" w:hAnsi="微软雅黑" w:cs="微软雅黑" w:hint="eastAsia"/>
          <w:sz w:val="21"/>
          <w:szCs w:val="21"/>
          <w:lang w:eastAsia="zh-Hans"/>
        </w:rPr>
        <w:t>、</w:t>
      </w:r>
      <w:r w:rsidRPr="0026751E">
        <w:rPr>
          <w:rFonts w:ascii="微软雅黑" w:eastAsia="微软雅黑" w:hAnsi="微软雅黑" w:cs="微软雅黑" w:hint="eastAsia"/>
          <w:sz w:val="21"/>
          <w:szCs w:val="21"/>
        </w:rPr>
        <w:t>O</w:t>
      </w:r>
      <w:r w:rsidRPr="0026751E">
        <w:rPr>
          <w:rFonts w:ascii="微软雅黑" w:eastAsia="微软雅黑" w:hAnsi="微软雅黑" w:cs="微软雅黑" w:hint="eastAsia"/>
          <w:sz w:val="21"/>
          <w:szCs w:val="21"/>
          <w:lang w:eastAsia="zh-Hans"/>
        </w:rPr>
        <w:t>dps</w:t>
      </w:r>
      <w:r w:rsidRPr="0026751E">
        <w:rPr>
          <w:rFonts w:ascii="微软雅黑" w:eastAsia="微软雅黑" w:hAnsi="微软雅黑" w:cs="微软雅黑" w:hint="eastAsia"/>
          <w:sz w:val="21"/>
          <w:szCs w:val="21"/>
          <w:lang w:eastAsia="zh-Hans"/>
        </w:rPr>
        <w:t>、</w:t>
      </w:r>
      <w:r w:rsidRPr="0026751E">
        <w:rPr>
          <w:rFonts w:ascii="微软雅黑" w:eastAsia="微软雅黑" w:hAnsi="微软雅黑" w:cs="微软雅黑" w:hint="eastAsia"/>
          <w:sz w:val="21"/>
          <w:szCs w:val="21"/>
        </w:rPr>
        <w:t>R</w:t>
      </w:r>
      <w:r w:rsidRPr="0026751E">
        <w:rPr>
          <w:rFonts w:ascii="微软雅黑" w:eastAsia="微软雅黑" w:hAnsi="微软雅黑" w:cs="微软雅黑" w:hint="eastAsia"/>
          <w:sz w:val="21"/>
          <w:szCs w:val="21"/>
          <w:lang w:eastAsia="zh-Hans"/>
        </w:rPr>
        <w:t>ds</w:t>
      </w:r>
      <w:r w:rsidRPr="0026751E">
        <w:rPr>
          <w:rFonts w:ascii="微软雅黑" w:eastAsia="微软雅黑" w:hAnsi="微软雅黑" w:cs="微软雅黑" w:hint="eastAsia"/>
          <w:sz w:val="21"/>
          <w:szCs w:val="21"/>
          <w:lang w:eastAsia="zh-Hans"/>
        </w:rPr>
        <w:t>等，接入数据源时需选择对应的数据库类型。</w:t>
      </w:r>
    </w:p>
    <w:p w14:paraId="24213D7F"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8.2.2</w:t>
      </w:r>
      <w:r w:rsidRPr="0026751E">
        <w:rPr>
          <w:rFonts w:ascii="微软雅黑" w:eastAsia="微软雅黑" w:hAnsi="微软雅黑" w:hint="eastAsia"/>
          <w:sz w:val="21"/>
          <w:szCs w:val="21"/>
        </w:rPr>
        <w:t>版本选择</w:t>
      </w:r>
    </w:p>
    <w:p w14:paraId="2A40EDE8"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系统</w:t>
      </w: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支持各类数据库版本并向下兼容多版本数据库，例如</w:t>
      </w:r>
      <w:r w:rsidRPr="0026751E">
        <w:rPr>
          <w:rFonts w:ascii="微软雅黑" w:eastAsia="微软雅黑" w:hAnsi="微软雅黑" w:cs="微软雅黑" w:hint="eastAsia"/>
          <w:sz w:val="21"/>
          <w:szCs w:val="21"/>
          <w:lang w:eastAsia="zh-Hans"/>
        </w:rPr>
        <w:t>mysql8.0</w:t>
      </w:r>
      <w:r w:rsidRPr="0026751E">
        <w:rPr>
          <w:rFonts w:ascii="微软雅黑" w:eastAsia="微软雅黑" w:hAnsi="微软雅黑" w:cs="微软雅黑" w:hint="eastAsia"/>
          <w:sz w:val="21"/>
          <w:szCs w:val="21"/>
          <w:lang w:eastAsia="zh-Hans"/>
        </w:rPr>
        <w:t>、</w:t>
      </w:r>
      <w:r w:rsidRPr="0026751E">
        <w:rPr>
          <w:rFonts w:ascii="微软雅黑" w:eastAsia="微软雅黑" w:hAnsi="微软雅黑" w:cs="微软雅黑" w:hint="eastAsia"/>
          <w:sz w:val="21"/>
          <w:szCs w:val="21"/>
          <w:lang w:eastAsia="zh-Hans"/>
        </w:rPr>
        <w:t>Oracle 19c</w:t>
      </w:r>
      <w:r w:rsidRPr="0026751E">
        <w:rPr>
          <w:rFonts w:ascii="微软雅黑" w:eastAsia="微软雅黑" w:hAnsi="微软雅黑" w:cs="微软雅黑" w:hint="eastAsia"/>
          <w:sz w:val="21"/>
          <w:szCs w:val="21"/>
          <w:lang w:eastAsia="zh-Hans"/>
        </w:rPr>
        <w:t>等。在数据源配置过程</w:t>
      </w:r>
      <w:r w:rsidRPr="0026751E">
        <w:rPr>
          <w:rFonts w:ascii="微软雅黑" w:eastAsia="微软雅黑" w:hAnsi="微软雅黑" w:cs="微软雅黑" w:hint="eastAsia"/>
          <w:sz w:val="21"/>
          <w:szCs w:val="21"/>
        </w:rPr>
        <w:t>中，需要</w:t>
      </w:r>
      <w:r w:rsidRPr="0026751E">
        <w:rPr>
          <w:rFonts w:ascii="微软雅黑" w:eastAsia="微软雅黑" w:hAnsi="微软雅黑" w:cs="微软雅黑" w:hint="eastAsia"/>
          <w:sz w:val="21"/>
          <w:szCs w:val="21"/>
          <w:lang w:eastAsia="zh-Hans"/>
        </w:rPr>
        <w:t>对数据源的版本信息进行选择和确认。</w:t>
      </w:r>
    </w:p>
    <w:p w14:paraId="17F39CAC"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8.2.3</w:t>
      </w:r>
      <w:r w:rsidRPr="0026751E">
        <w:rPr>
          <w:rFonts w:ascii="微软雅黑" w:eastAsia="微软雅黑" w:hAnsi="微软雅黑" w:hint="eastAsia"/>
          <w:sz w:val="21"/>
          <w:szCs w:val="21"/>
        </w:rPr>
        <w:t>配置信息</w:t>
      </w:r>
    </w:p>
    <w:p w14:paraId="77CE3F95"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数据源类型及版本信息确认后进入数据源配置环节</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lang w:eastAsia="zh-Hans"/>
        </w:rPr>
        <w:t>在信息配置过程中需填写当前数据库的</w:t>
      </w:r>
      <w:r w:rsidRPr="0026751E">
        <w:rPr>
          <w:rFonts w:ascii="微软雅黑" w:eastAsia="微软雅黑" w:hAnsi="微软雅黑" w:cs="微软雅黑" w:hint="eastAsia"/>
          <w:sz w:val="21"/>
          <w:szCs w:val="21"/>
          <w:lang w:eastAsia="zh-Hans"/>
        </w:rPr>
        <w:t>jdbc url</w:t>
      </w:r>
      <w:r w:rsidRPr="0026751E">
        <w:rPr>
          <w:rFonts w:ascii="微软雅黑" w:eastAsia="微软雅黑" w:hAnsi="微软雅黑" w:cs="微软雅黑" w:hint="eastAsia"/>
          <w:sz w:val="21"/>
          <w:szCs w:val="21"/>
          <w:lang w:eastAsia="zh-Hans"/>
        </w:rPr>
        <w:t>、用户名、密码和数据源名称等，不同类型的数据库类型对应的</w:t>
      </w:r>
      <w:r w:rsidRPr="0026751E">
        <w:rPr>
          <w:rFonts w:ascii="微软雅黑" w:eastAsia="微软雅黑" w:hAnsi="微软雅黑" w:cs="微软雅黑" w:hint="eastAsia"/>
          <w:sz w:val="21"/>
          <w:szCs w:val="21"/>
          <w:lang w:eastAsia="zh-Hans"/>
        </w:rPr>
        <w:t>jdbc url</w:t>
      </w:r>
      <w:r w:rsidRPr="0026751E">
        <w:rPr>
          <w:rFonts w:ascii="微软雅黑" w:eastAsia="微软雅黑" w:hAnsi="微软雅黑" w:cs="微软雅黑" w:hint="eastAsia"/>
          <w:sz w:val="21"/>
          <w:szCs w:val="21"/>
          <w:lang w:eastAsia="zh-Hans"/>
        </w:rPr>
        <w:t>均会有所不同。</w:t>
      </w:r>
    </w:p>
    <w:p w14:paraId="3E6A33CF"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lastRenderedPageBreak/>
        <w:t>8.2.4</w:t>
      </w:r>
      <w:r w:rsidRPr="0026751E">
        <w:rPr>
          <w:rFonts w:ascii="微软雅黑" w:eastAsia="微软雅黑" w:hAnsi="微软雅黑" w:hint="eastAsia"/>
          <w:sz w:val="21"/>
          <w:szCs w:val="21"/>
        </w:rPr>
        <w:t>数据源卡片</w:t>
      </w:r>
    </w:p>
    <w:p w14:paraId="0B526FA2"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以卡片的形式对系统内</w:t>
      </w:r>
      <w:r w:rsidRPr="0026751E">
        <w:rPr>
          <w:rFonts w:ascii="微软雅黑" w:eastAsia="微软雅黑" w:hAnsi="微软雅黑" w:cs="微软雅黑" w:hint="eastAsia"/>
          <w:sz w:val="21"/>
          <w:szCs w:val="21"/>
        </w:rPr>
        <w:t>源</w:t>
      </w:r>
      <w:r w:rsidRPr="0026751E">
        <w:rPr>
          <w:rFonts w:ascii="微软雅黑" w:eastAsia="微软雅黑" w:hAnsi="微软雅黑" w:cs="微软雅黑" w:hint="eastAsia"/>
          <w:sz w:val="21"/>
          <w:szCs w:val="21"/>
          <w:lang w:eastAsia="zh-Hans"/>
        </w:rPr>
        <w:t>数据库、目标数据库以及所有数据库的信息进行管理和展示，并可在管理页面快速</w:t>
      </w:r>
      <w:r w:rsidRPr="0026751E">
        <w:rPr>
          <w:rFonts w:ascii="微软雅黑" w:eastAsia="微软雅黑" w:hAnsi="微软雅黑" w:cs="微软雅黑" w:hint="eastAsia"/>
          <w:sz w:val="21"/>
          <w:szCs w:val="21"/>
        </w:rPr>
        <w:t>地</w:t>
      </w:r>
      <w:r w:rsidRPr="0026751E">
        <w:rPr>
          <w:rFonts w:ascii="微软雅黑" w:eastAsia="微软雅黑" w:hAnsi="微软雅黑" w:cs="微软雅黑" w:hint="eastAsia"/>
          <w:sz w:val="21"/>
          <w:szCs w:val="21"/>
          <w:lang w:eastAsia="zh-Hans"/>
        </w:rPr>
        <w:t>配置、修改和删除。</w:t>
      </w:r>
    </w:p>
    <w:p w14:paraId="74914EC0"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8.2.5</w:t>
      </w:r>
      <w:r w:rsidRPr="0026751E">
        <w:rPr>
          <w:rFonts w:ascii="微软雅黑" w:eastAsia="微软雅黑" w:hAnsi="微软雅黑" w:hint="eastAsia"/>
          <w:sz w:val="21"/>
          <w:szCs w:val="21"/>
        </w:rPr>
        <w:t>表结构查询</w:t>
      </w:r>
    </w:p>
    <w:p w14:paraId="0586FEBC"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提供表结构查询功能，支持用户通过数据源名称对数据源进行模糊筛选和重置，数据源筛选后可查看对应的数据结构及该表的基础信息，包括</w:t>
      </w:r>
      <w:r w:rsidRPr="0026751E">
        <w:rPr>
          <w:rFonts w:ascii="微软雅黑" w:eastAsia="微软雅黑" w:hAnsi="微软雅黑" w:cs="微软雅黑" w:hint="eastAsia"/>
          <w:sz w:val="21"/>
          <w:szCs w:val="21"/>
          <w:lang w:eastAsia="zh-Hans"/>
        </w:rPr>
        <w:t>DDL</w:t>
      </w:r>
      <w:r w:rsidRPr="0026751E">
        <w:rPr>
          <w:rFonts w:ascii="微软雅黑" w:eastAsia="微软雅黑" w:hAnsi="微软雅黑" w:cs="微软雅黑" w:hint="eastAsia"/>
          <w:sz w:val="21"/>
          <w:szCs w:val="21"/>
          <w:lang w:eastAsia="zh-Hans"/>
        </w:rPr>
        <w:t>信息及数据字段的详细信息。</w:t>
      </w:r>
      <w:r w:rsidRPr="0026751E">
        <w:rPr>
          <w:rFonts w:ascii="微软雅黑" w:eastAsia="微软雅黑" w:hAnsi="微软雅黑" w:cs="微软雅黑" w:hint="eastAsia"/>
          <w:sz w:val="21"/>
          <w:szCs w:val="21"/>
          <w:lang w:eastAsia="zh-Hans"/>
        </w:rPr>
        <w:t xml:space="preserve"> </w:t>
      </w:r>
    </w:p>
    <w:p w14:paraId="26E723D4"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8.2.6SQL</w:t>
      </w:r>
      <w:r w:rsidRPr="0026751E">
        <w:rPr>
          <w:rFonts w:ascii="微软雅黑" w:eastAsia="微软雅黑" w:hAnsi="微软雅黑" w:hint="eastAsia"/>
          <w:sz w:val="21"/>
          <w:szCs w:val="21"/>
        </w:rPr>
        <w:t>查询</w:t>
      </w:r>
    </w:p>
    <w:p w14:paraId="0C5631F8"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提供</w:t>
      </w:r>
      <w:r w:rsidRPr="0026751E">
        <w:rPr>
          <w:rFonts w:ascii="微软雅黑" w:eastAsia="微软雅黑" w:hAnsi="微软雅黑" w:cs="微软雅黑" w:hint="eastAsia"/>
          <w:sz w:val="21"/>
          <w:szCs w:val="21"/>
        </w:rPr>
        <w:t>SQL</w:t>
      </w:r>
      <w:r w:rsidRPr="0026751E">
        <w:rPr>
          <w:rFonts w:ascii="微软雅黑" w:eastAsia="微软雅黑" w:hAnsi="微软雅黑" w:cs="微软雅黑" w:hint="eastAsia"/>
          <w:sz w:val="21"/>
          <w:szCs w:val="21"/>
        </w:rPr>
        <w:t>查询功能，在数据源下</w:t>
      </w:r>
      <w:r w:rsidRPr="0026751E">
        <w:rPr>
          <w:rFonts w:ascii="微软雅黑" w:eastAsia="微软雅黑" w:hAnsi="微软雅黑" w:cs="微软雅黑" w:hint="eastAsia"/>
          <w:sz w:val="21"/>
          <w:szCs w:val="21"/>
          <w:lang w:eastAsia="zh-Hans"/>
        </w:rPr>
        <w:t>展示该表的建表语句，建表语句类型与数据源类型一致，用户可查看</w:t>
      </w:r>
      <w:r w:rsidRPr="0026751E">
        <w:rPr>
          <w:rFonts w:ascii="微软雅黑" w:eastAsia="微软雅黑" w:hAnsi="微软雅黑" w:cs="微软雅黑" w:hint="eastAsia"/>
          <w:sz w:val="21"/>
          <w:szCs w:val="21"/>
        </w:rPr>
        <w:t>SQL</w:t>
      </w:r>
      <w:r w:rsidRPr="0026751E">
        <w:rPr>
          <w:rFonts w:ascii="微软雅黑" w:eastAsia="微软雅黑" w:hAnsi="微软雅黑" w:cs="微软雅黑" w:hint="eastAsia"/>
          <w:sz w:val="21"/>
          <w:szCs w:val="21"/>
        </w:rPr>
        <w:t>语句的具体内容并</w:t>
      </w:r>
      <w:r w:rsidRPr="0026751E">
        <w:rPr>
          <w:rFonts w:ascii="微软雅黑" w:eastAsia="微软雅黑" w:hAnsi="微软雅黑" w:cs="微软雅黑" w:hint="eastAsia"/>
          <w:sz w:val="21"/>
          <w:szCs w:val="21"/>
          <w:lang w:eastAsia="zh-Hans"/>
        </w:rPr>
        <w:t>支持复制建表</w:t>
      </w:r>
      <w:r w:rsidRPr="0026751E">
        <w:rPr>
          <w:rFonts w:ascii="微软雅黑" w:eastAsia="微软雅黑" w:hAnsi="微软雅黑" w:cs="微软雅黑" w:hint="eastAsia"/>
          <w:sz w:val="21"/>
          <w:szCs w:val="21"/>
          <w:lang w:eastAsia="zh-Hans"/>
        </w:rPr>
        <w:t>SQL</w:t>
      </w:r>
      <w:r w:rsidRPr="0026751E">
        <w:rPr>
          <w:rFonts w:ascii="微软雅黑" w:eastAsia="微软雅黑" w:hAnsi="微软雅黑" w:cs="微软雅黑" w:hint="eastAsia"/>
          <w:sz w:val="21"/>
          <w:szCs w:val="21"/>
          <w:lang w:eastAsia="zh-Hans"/>
        </w:rPr>
        <w:t>语句。</w:t>
      </w:r>
    </w:p>
    <w:p w14:paraId="61C7A22D"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sz w:val="21"/>
          <w:szCs w:val="21"/>
          <w:lang w:eastAsia="zh-Hans"/>
        </w:rPr>
      </w:pPr>
      <w:r w:rsidRPr="0026751E">
        <w:rPr>
          <w:rFonts w:ascii="微软雅黑" w:eastAsia="微软雅黑" w:hAnsi="微软雅黑" w:hint="eastAsia"/>
          <w:sz w:val="21"/>
          <w:szCs w:val="21"/>
        </w:rPr>
        <w:t>8.3</w:t>
      </w:r>
      <w:r w:rsidRPr="0026751E">
        <w:rPr>
          <w:rFonts w:ascii="微软雅黑" w:eastAsia="微软雅黑" w:hAnsi="微软雅黑" w:hint="eastAsia"/>
          <w:sz w:val="21"/>
          <w:szCs w:val="21"/>
          <w:lang w:eastAsia="zh-Hans"/>
        </w:rPr>
        <w:t>归集工单管理</w:t>
      </w:r>
    </w:p>
    <w:p w14:paraId="42A58332"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通过与目录系统进行对接，获取目录系统传来的工单信息并自动创建工单。</w:t>
      </w:r>
    </w:p>
    <w:p w14:paraId="62A6EFC0"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8.3.1</w:t>
      </w:r>
      <w:r w:rsidRPr="0026751E">
        <w:rPr>
          <w:rFonts w:ascii="微软雅黑" w:eastAsia="微软雅黑" w:hAnsi="微软雅黑" w:hint="eastAsia"/>
          <w:sz w:val="21"/>
          <w:szCs w:val="21"/>
        </w:rPr>
        <w:t>离线归集工单创建</w:t>
      </w:r>
    </w:p>
    <w:p w14:paraId="394889BE"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eastAsia="zh-Hans"/>
        </w:rPr>
        <w:t>提供离线归集工单创建功能，通过与目录系统对</w:t>
      </w:r>
      <w:r w:rsidRPr="0026751E">
        <w:rPr>
          <w:rFonts w:ascii="微软雅黑" w:eastAsia="微软雅黑" w:hAnsi="微软雅黑" w:cs="微软雅黑" w:hint="eastAsia"/>
          <w:sz w:val="21"/>
          <w:szCs w:val="21"/>
          <w:lang w:eastAsia="zh-Hans"/>
        </w:rPr>
        <w:t>接，获取目录系统传来的</w:t>
      </w:r>
      <w:r w:rsidRPr="0026751E">
        <w:rPr>
          <w:rFonts w:ascii="微软雅黑" w:eastAsia="微软雅黑" w:hAnsi="微软雅黑" w:cs="微软雅黑" w:hint="eastAsia"/>
          <w:sz w:val="21"/>
          <w:szCs w:val="21"/>
        </w:rPr>
        <w:t>工单</w:t>
      </w:r>
      <w:r w:rsidRPr="0026751E">
        <w:rPr>
          <w:rFonts w:ascii="微软雅黑" w:eastAsia="微软雅黑" w:hAnsi="微软雅黑" w:cs="微软雅黑" w:hint="eastAsia"/>
          <w:sz w:val="21"/>
          <w:szCs w:val="21"/>
          <w:lang w:eastAsia="zh-Hans"/>
        </w:rPr>
        <w:t>信息并自动创建离线归集工单。</w:t>
      </w:r>
      <w:r w:rsidRPr="0026751E">
        <w:rPr>
          <w:rFonts w:ascii="微软雅黑" w:eastAsia="微软雅黑" w:hAnsi="微软雅黑" w:cs="微软雅黑" w:hint="eastAsia"/>
          <w:sz w:val="21"/>
          <w:szCs w:val="21"/>
        </w:rPr>
        <w:t>包括离线归集工单创建、离线归集工单列表、离线归集工单详情、生成数据表、离线归集工单搜索。</w:t>
      </w:r>
    </w:p>
    <w:p w14:paraId="2ED91491"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8.3.2</w:t>
      </w:r>
      <w:r w:rsidRPr="0026751E">
        <w:rPr>
          <w:rFonts w:ascii="微软雅黑" w:eastAsia="微软雅黑" w:hAnsi="微软雅黑" w:hint="eastAsia"/>
          <w:sz w:val="21"/>
          <w:szCs w:val="21"/>
        </w:rPr>
        <w:t>结构化文件归集工单创建</w:t>
      </w:r>
    </w:p>
    <w:p w14:paraId="58F6D0A5"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提供结构化文件归集工单创建功能，针对结构化文件的归集，通过与目录系统对接，获取目录系统传来的</w:t>
      </w:r>
      <w:r w:rsidRPr="0026751E">
        <w:rPr>
          <w:rFonts w:ascii="微软雅黑" w:eastAsia="微软雅黑" w:hAnsi="微软雅黑" w:cs="微软雅黑" w:hint="eastAsia"/>
          <w:sz w:val="21"/>
          <w:szCs w:val="21"/>
        </w:rPr>
        <w:t>工单</w:t>
      </w:r>
      <w:r w:rsidRPr="0026751E">
        <w:rPr>
          <w:rFonts w:ascii="微软雅黑" w:eastAsia="微软雅黑" w:hAnsi="微软雅黑" w:cs="微软雅黑" w:hint="eastAsia"/>
          <w:sz w:val="21"/>
          <w:szCs w:val="21"/>
          <w:lang w:eastAsia="zh-Hans"/>
        </w:rPr>
        <w:t>信息并自动创建文件归集工单。</w:t>
      </w:r>
      <w:r w:rsidRPr="0026751E">
        <w:rPr>
          <w:rFonts w:ascii="微软雅黑" w:eastAsia="微软雅黑" w:hAnsi="微软雅黑" w:cs="微软雅黑" w:hint="eastAsia"/>
          <w:sz w:val="21"/>
          <w:szCs w:val="21"/>
        </w:rPr>
        <w:t>包括结构化文件归集工单列表、结构化文件归集工单详情、生成数据表、结构化文件归集工单搜索。</w:t>
      </w:r>
    </w:p>
    <w:p w14:paraId="0FAF3F35"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8.3.3</w:t>
      </w:r>
      <w:r w:rsidRPr="0026751E">
        <w:rPr>
          <w:rFonts w:ascii="微软雅黑" w:eastAsia="微软雅黑" w:hAnsi="微软雅黑" w:hint="eastAsia"/>
          <w:sz w:val="21"/>
          <w:szCs w:val="21"/>
        </w:rPr>
        <w:t>文件归集工单创建</w:t>
      </w:r>
    </w:p>
    <w:p w14:paraId="511891FE"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rPr>
        <w:t>提供文件归集工单创建功能，针对文件的归集，通过与目录系统对接获取目录系统传来的</w:t>
      </w:r>
      <w:r w:rsidRPr="0026751E">
        <w:rPr>
          <w:rFonts w:ascii="微软雅黑" w:eastAsia="微软雅黑" w:hAnsi="微软雅黑" w:cs="微软雅黑" w:hint="eastAsia"/>
          <w:sz w:val="21"/>
          <w:szCs w:val="21"/>
        </w:rPr>
        <w:t>工单</w:t>
      </w:r>
      <w:r w:rsidRPr="0026751E">
        <w:rPr>
          <w:rFonts w:ascii="微软雅黑" w:eastAsia="微软雅黑" w:hAnsi="微软雅黑" w:cs="微软雅黑" w:hint="eastAsia"/>
          <w:sz w:val="21"/>
          <w:szCs w:val="21"/>
          <w:lang w:eastAsia="zh-Hans"/>
        </w:rPr>
        <w:t>信息并自动创建文件归集工单。</w:t>
      </w:r>
      <w:r w:rsidRPr="0026751E">
        <w:rPr>
          <w:rFonts w:ascii="微软雅黑" w:eastAsia="微软雅黑" w:hAnsi="微软雅黑" w:cs="微软雅黑" w:hint="eastAsia"/>
          <w:sz w:val="21"/>
          <w:szCs w:val="21"/>
        </w:rPr>
        <w:t>包括文件归集工单列表、文件归集工单详情、生成数据表、文件归集工单搜索。</w:t>
      </w:r>
    </w:p>
    <w:p w14:paraId="36A5B0E4"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sz w:val="21"/>
          <w:szCs w:val="21"/>
          <w:lang w:eastAsia="zh-Hans"/>
        </w:rPr>
      </w:pPr>
      <w:r w:rsidRPr="0026751E">
        <w:rPr>
          <w:rFonts w:ascii="微软雅黑" w:eastAsia="微软雅黑" w:hAnsi="微软雅黑" w:hint="eastAsia"/>
          <w:sz w:val="21"/>
          <w:szCs w:val="21"/>
        </w:rPr>
        <w:t>8.4</w:t>
      </w:r>
      <w:r w:rsidRPr="0026751E">
        <w:rPr>
          <w:rFonts w:ascii="微软雅黑" w:eastAsia="微软雅黑" w:hAnsi="微软雅黑" w:hint="eastAsia"/>
          <w:sz w:val="21"/>
          <w:szCs w:val="21"/>
          <w:lang w:eastAsia="zh-Hans"/>
        </w:rPr>
        <w:t>归集工单审核</w:t>
      </w:r>
    </w:p>
    <w:p w14:paraId="0D7FD8B9"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8.4.1</w:t>
      </w:r>
      <w:r w:rsidRPr="0026751E">
        <w:rPr>
          <w:rFonts w:ascii="微软雅黑" w:eastAsia="微软雅黑" w:hAnsi="微软雅黑" w:hint="eastAsia"/>
          <w:sz w:val="21"/>
          <w:szCs w:val="21"/>
        </w:rPr>
        <w:t>待我处理</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离线归集工单确认</w:t>
      </w:r>
    </w:p>
    <w:p w14:paraId="7CA9E607"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支持由运维人员根据离线归集工单创建离线归集任务并完成相应的配置，配置完成后由技术人员对离线归集工单进行业务和技术确认，保证离线归集任务的正常开展。包括离线归集工单列表、离线归集工单详情、技术审核、归集确认、离线归集工单搜索。</w:t>
      </w:r>
    </w:p>
    <w:p w14:paraId="1CEA9CEC"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8.4.2</w:t>
      </w:r>
      <w:r w:rsidRPr="0026751E">
        <w:rPr>
          <w:rFonts w:ascii="微软雅黑" w:eastAsia="微软雅黑" w:hAnsi="微软雅黑" w:hint="eastAsia"/>
          <w:sz w:val="21"/>
          <w:szCs w:val="21"/>
        </w:rPr>
        <w:t>待我处理</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结构化文件归集工单确认</w:t>
      </w:r>
    </w:p>
    <w:p w14:paraId="6F92BF4E"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应能够支持</w:t>
      </w:r>
      <w:r w:rsidRPr="0026751E">
        <w:rPr>
          <w:rFonts w:ascii="微软雅黑" w:eastAsia="微软雅黑" w:hAnsi="微软雅黑" w:cs="微软雅黑" w:hint="eastAsia"/>
          <w:sz w:val="21"/>
          <w:szCs w:val="21"/>
          <w:lang w:eastAsia="zh-Hans"/>
        </w:rPr>
        <w:t>由运维人员根据结构化文件归集工单创建结构化文件归集任务并完成相应的配置，配置完成后由技术人员对结构化文件归集工单进行</w:t>
      </w:r>
      <w:r w:rsidRPr="0026751E">
        <w:rPr>
          <w:rFonts w:ascii="微软雅黑" w:eastAsia="微软雅黑" w:hAnsi="微软雅黑" w:cs="微软雅黑" w:hint="eastAsia"/>
          <w:sz w:val="21"/>
          <w:szCs w:val="21"/>
        </w:rPr>
        <w:t>业务和</w:t>
      </w:r>
      <w:r w:rsidRPr="0026751E">
        <w:rPr>
          <w:rFonts w:ascii="微软雅黑" w:eastAsia="微软雅黑" w:hAnsi="微软雅黑" w:cs="微软雅黑" w:hint="eastAsia"/>
          <w:sz w:val="21"/>
          <w:szCs w:val="21"/>
          <w:lang w:eastAsia="zh-Hans"/>
        </w:rPr>
        <w:t>技术确认，保证结构化文件归集任务的正常开展。</w:t>
      </w:r>
      <w:r w:rsidRPr="0026751E">
        <w:rPr>
          <w:rFonts w:ascii="微软雅黑" w:eastAsia="微软雅黑" w:hAnsi="微软雅黑" w:cs="微软雅黑" w:hint="eastAsia"/>
          <w:sz w:val="21"/>
          <w:szCs w:val="21"/>
        </w:rPr>
        <w:t>包括</w:t>
      </w:r>
      <w:r w:rsidRPr="0026751E">
        <w:rPr>
          <w:rFonts w:ascii="微软雅黑" w:eastAsia="微软雅黑" w:hAnsi="微软雅黑" w:cs="微软雅黑" w:hint="eastAsia"/>
          <w:sz w:val="21"/>
          <w:szCs w:val="21"/>
          <w:lang w:eastAsia="zh-Hans"/>
        </w:rPr>
        <w:t>结构化文件归集工单列表</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lang w:eastAsia="zh-Hans"/>
        </w:rPr>
        <w:t>结构化文件归集工单详情</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lang w:eastAsia="zh-Hans"/>
        </w:rPr>
        <w:t>技术审核</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lang w:eastAsia="zh-Hans"/>
        </w:rPr>
        <w:t>归集确认</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lang w:eastAsia="zh-Hans"/>
        </w:rPr>
        <w:t>结构化文件归</w:t>
      </w:r>
      <w:r w:rsidRPr="0026751E">
        <w:rPr>
          <w:rFonts w:ascii="微软雅黑" w:eastAsia="微软雅黑" w:hAnsi="微软雅黑" w:cs="微软雅黑" w:hint="eastAsia"/>
          <w:sz w:val="21"/>
          <w:szCs w:val="21"/>
          <w:lang w:eastAsia="zh-Hans"/>
        </w:rPr>
        <w:lastRenderedPageBreak/>
        <w:t>集工单搜索</w:t>
      </w:r>
      <w:r w:rsidRPr="0026751E">
        <w:rPr>
          <w:rFonts w:ascii="微软雅黑" w:eastAsia="微软雅黑" w:hAnsi="微软雅黑" w:cs="微软雅黑" w:hint="eastAsia"/>
          <w:sz w:val="21"/>
          <w:szCs w:val="21"/>
        </w:rPr>
        <w:t>。</w:t>
      </w:r>
    </w:p>
    <w:p w14:paraId="6BC20EAA"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8.4.3</w:t>
      </w:r>
      <w:r w:rsidRPr="0026751E">
        <w:rPr>
          <w:rFonts w:ascii="微软雅黑" w:eastAsia="微软雅黑" w:hAnsi="微软雅黑" w:hint="eastAsia"/>
          <w:sz w:val="21"/>
          <w:szCs w:val="21"/>
        </w:rPr>
        <w:t>待我处理</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文件归集工单确认</w:t>
      </w:r>
    </w:p>
    <w:p w14:paraId="0EB98F5D"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应能够支持</w:t>
      </w:r>
      <w:r w:rsidRPr="0026751E">
        <w:rPr>
          <w:rFonts w:ascii="微软雅黑" w:eastAsia="微软雅黑" w:hAnsi="微软雅黑" w:cs="微软雅黑" w:hint="eastAsia"/>
          <w:sz w:val="21"/>
          <w:szCs w:val="21"/>
          <w:lang w:eastAsia="zh-Hans"/>
        </w:rPr>
        <w:t>由运维人员根据文件归集工单创建文件归集任务并完成相应的配置，配置完成后由技术人员对文件归集工单进行</w:t>
      </w:r>
      <w:r w:rsidRPr="0026751E">
        <w:rPr>
          <w:rFonts w:ascii="微软雅黑" w:eastAsia="微软雅黑" w:hAnsi="微软雅黑" w:cs="微软雅黑" w:hint="eastAsia"/>
          <w:sz w:val="21"/>
          <w:szCs w:val="21"/>
        </w:rPr>
        <w:t>业务和</w:t>
      </w:r>
      <w:r w:rsidRPr="0026751E">
        <w:rPr>
          <w:rFonts w:ascii="微软雅黑" w:eastAsia="微软雅黑" w:hAnsi="微软雅黑" w:cs="微软雅黑" w:hint="eastAsia"/>
          <w:sz w:val="21"/>
          <w:szCs w:val="21"/>
          <w:lang w:eastAsia="zh-Hans"/>
        </w:rPr>
        <w:t>技术确认，保证文件归集任务的正常开展。</w:t>
      </w:r>
      <w:r w:rsidRPr="0026751E">
        <w:rPr>
          <w:rFonts w:ascii="微软雅黑" w:eastAsia="微软雅黑" w:hAnsi="微软雅黑" w:cs="微软雅黑" w:hint="eastAsia"/>
          <w:sz w:val="21"/>
          <w:szCs w:val="21"/>
        </w:rPr>
        <w:t>包括</w:t>
      </w:r>
      <w:r w:rsidRPr="0026751E">
        <w:rPr>
          <w:rFonts w:ascii="微软雅黑" w:eastAsia="微软雅黑" w:hAnsi="微软雅黑" w:cs="微软雅黑" w:hint="eastAsia"/>
          <w:sz w:val="21"/>
          <w:szCs w:val="21"/>
          <w:lang w:eastAsia="zh-Hans"/>
        </w:rPr>
        <w:t>文件归集工单列表</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lang w:eastAsia="zh-Hans"/>
        </w:rPr>
        <w:t>文件归集工单详情</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lang w:eastAsia="zh-Hans"/>
        </w:rPr>
        <w:t>技术审核</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lang w:eastAsia="zh-Hans"/>
        </w:rPr>
        <w:t>归集确认</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lang w:eastAsia="zh-Hans"/>
        </w:rPr>
        <w:t>文件归集工单搜索</w:t>
      </w:r>
      <w:r w:rsidRPr="0026751E">
        <w:rPr>
          <w:rFonts w:ascii="微软雅黑" w:eastAsia="微软雅黑" w:hAnsi="微软雅黑" w:cs="微软雅黑" w:hint="eastAsia"/>
          <w:sz w:val="21"/>
          <w:szCs w:val="21"/>
        </w:rPr>
        <w:t>。</w:t>
      </w:r>
    </w:p>
    <w:p w14:paraId="7FBDA325"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8.4.4</w:t>
      </w:r>
      <w:r w:rsidRPr="0026751E">
        <w:rPr>
          <w:rFonts w:ascii="微软雅黑" w:eastAsia="微软雅黑" w:hAnsi="微软雅黑" w:hint="eastAsia"/>
          <w:sz w:val="21"/>
          <w:szCs w:val="21"/>
        </w:rPr>
        <w:t>我已处理</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详情</w:t>
      </w:r>
    </w:p>
    <w:p w14:paraId="2928C3C5"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eastAsia="zh-Hans"/>
        </w:rPr>
        <w:t>对当前用户体系下的所有已审批过的工单信息进行管理，包括已通过工单和拒绝工单并支持查看工单详细信息</w:t>
      </w:r>
      <w:r w:rsidRPr="0026751E">
        <w:rPr>
          <w:rFonts w:ascii="微软雅黑" w:eastAsia="微软雅黑" w:hAnsi="微软雅黑" w:cs="微软雅黑" w:hint="eastAsia"/>
          <w:sz w:val="21"/>
          <w:szCs w:val="21"/>
        </w:rPr>
        <w:t>。</w:t>
      </w:r>
    </w:p>
    <w:p w14:paraId="1BEB23D3"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8.4.5</w:t>
      </w:r>
      <w:r w:rsidRPr="0026751E">
        <w:rPr>
          <w:rFonts w:ascii="微软雅黑" w:eastAsia="微软雅黑" w:hAnsi="微软雅黑" w:hint="eastAsia"/>
          <w:sz w:val="21"/>
          <w:szCs w:val="21"/>
        </w:rPr>
        <w:t>全部工单</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详情</w:t>
      </w:r>
    </w:p>
    <w:p w14:paraId="26CA2587"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支持查看归集系统内所有已审批的工单信息，包括审批通过工单和拒绝工单并可进行详情的查看。</w:t>
      </w:r>
    </w:p>
    <w:p w14:paraId="340E77A6"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sz w:val="21"/>
          <w:szCs w:val="21"/>
          <w:lang w:eastAsia="zh-Hans"/>
        </w:rPr>
      </w:pPr>
      <w:r w:rsidRPr="0026751E">
        <w:rPr>
          <w:rFonts w:ascii="微软雅黑" w:eastAsia="微软雅黑" w:hAnsi="微软雅黑" w:hint="eastAsia"/>
          <w:sz w:val="21"/>
          <w:szCs w:val="21"/>
        </w:rPr>
        <w:t>8.5</w:t>
      </w:r>
      <w:r w:rsidRPr="0026751E">
        <w:rPr>
          <w:rFonts w:ascii="微软雅黑" w:eastAsia="微软雅黑" w:hAnsi="微软雅黑" w:hint="eastAsia"/>
          <w:sz w:val="21"/>
          <w:szCs w:val="21"/>
          <w:lang w:eastAsia="zh-Hans"/>
        </w:rPr>
        <w:t>结构化文件归集任务</w:t>
      </w:r>
    </w:p>
    <w:p w14:paraId="2A10D959"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8.5.1</w:t>
      </w:r>
      <w:r w:rsidRPr="0026751E">
        <w:rPr>
          <w:rFonts w:ascii="微软雅黑" w:eastAsia="微软雅黑" w:hAnsi="微软雅黑" w:hint="eastAsia"/>
          <w:sz w:val="21"/>
          <w:szCs w:val="21"/>
        </w:rPr>
        <w:t>表单创建</w:t>
      </w:r>
    </w:p>
    <w:p w14:paraId="636EEE17"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在结构化文件归集任务创建过程中，需创建相关表单，为结构化文件归集做好前期准备。</w:t>
      </w:r>
    </w:p>
    <w:p w14:paraId="31B0E27D"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8.5.2</w:t>
      </w:r>
      <w:r w:rsidRPr="0026751E">
        <w:rPr>
          <w:rFonts w:ascii="微软雅黑" w:eastAsia="微软雅黑" w:hAnsi="微软雅黑" w:hint="eastAsia"/>
          <w:sz w:val="21"/>
          <w:szCs w:val="21"/>
        </w:rPr>
        <w:t>模板下载</w:t>
      </w:r>
    </w:p>
    <w:p w14:paraId="69EDB218"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表单创建完成后，系统将根据表单字段信息自动生成结构化文件模板（</w:t>
      </w:r>
      <w:r w:rsidRPr="0026751E">
        <w:rPr>
          <w:rFonts w:ascii="微软雅黑" w:eastAsia="微软雅黑" w:hAnsi="微软雅黑" w:cs="微软雅黑" w:hint="eastAsia"/>
          <w:sz w:val="21"/>
          <w:szCs w:val="21"/>
          <w:lang w:eastAsia="zh-Hans"/>
        </w:rPr>
        <w:t>EXCEL</w:t>
      </w:r>
      <w:r w:rsidRPr="0026751E">
        <w:rPr>
          <w:rFonts w:ascii="微软雅黑" w:eastAsia="微软雅黑" w:hAnsi="微软雅黑" w:cs="微软雅黑" w:hint="eastAsia"/>
          <w:sz w:val="21"/>
          <w:szCs w:val="21"/>
          <w:lang w:eastAsia="zh-Hans"/>
        </w:rPr>
        <w:t>），用于数据的导入。</w:t>
      </w:r>
    </w:p>
    <w:p w14:paraId="5ED63702"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8.5.3</w:t>
      </w:r>
      <w:r w:rsidRPr="0026751E">
        <w:rPr>
          <w:rFonts w:ascii="微软雅黑" w:eastAsia="微软雅黑" w:hAnsi="微软雅黑" w:hint="eastAsia"/>
          <w:sz w:val="21"/>
          <w:szCs w:val="21"/>
        </w:rPr>
        <w:t>数据导入</w:t>
      </w:r>
    </w:p>
    <w:p w14:paraId="5B091DF8"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结构化文件模板生成后，运维人员可根据模板执行数据的导入，通过模板解析，自动映射数据入库。可执行批量数据导入。</w:t>
      </w:r>
    </w:p>
    <w:p w14:paraId="07CF8F8F"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8.5.4</w:t>
      </w:r>
      <w:r w:rsidRPr="0026751E">
        <w:rPr>
          <w:rFonts w:ascii="微软雅黑" w:eastAsia="微软雅黑" w:hAnsi="微软雅黑" w:hint="eastAsia"/>
          <w:sz w:val="21"/>
          <w:szCs w:val="21"/>
        </w:rPr>
        <w:t>数据插入</w:t>
      </w:r>
    </w:p>
    <w:p w14:paraId="40C319F8"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系统自动根据字段信息，生成对应的表单，用户可通过表单逐一将数据插入数据库。</w:t>
      </w:r>
    </w:p>
    <w:p w14:paraId="17C821B4"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sz w:val="21"/>
          <w:szCs w:val="21"/>
          <w:lang w:eastAsia="zh-Hans"/>
        </w:rPr>
      </w:pPr>
      <w:r w:rsidRPr="0026751E">
        <w:rPr>
          <w:rFonts w:ascii="微软雅黑" w:eastAsia="微软雅黑" w:hAnsi="微软雅黑" w:hint="eastAsia"/>
          <w:sz w:val="21"/>
          <w:szCs w:val="21"/>
        </w:rPr>
        <w:t>8.6</w:t>
      </w:r>
      <w:r w:rsidRPr="0026751E">
        <w:rPr>
          <w:rFonts w:ascii="微软雅黑" w:eastAsia="微软雅黑" w:hAnsi="微软雅黑" w:hint="eastAsia"/>
          <w:sz w:val="21"/>
          <w:szCs w:val="21"/>
          <w:lang w:eastAsia="zh-Hans"/>
        </w:rPr>
        <w:t>文件归集任务</w:t>
      </w:r>
    </w:p>
    <w:p w14:paraId="73C1AB5D"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8.6.1</w:t>
      </w:r>
      <w:r w:rsidRPr="0026751E">
        <w:rPr>
          <w:rFonts w:ascii="微软雅黑" w:eastAsia="微软雅黑" w:hAnsi="微软雅黑" w:hint="eastAsia"/>
          <w:sz w:val="21"/>
          <w:szCs w:val="21"/>
        </w:rPr>
        <w:t>任务创建</w:t>
      </w:r>
    </w:p>
    <w:p w14:paraId="67D7F8BB"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rPr>
        <w:t>文件归集工单经过业务确认后，</w:t>
      </w:r>
      <w:r w:rsidRPr="0026751E">
        <w:rPr>
          <w:rFonts w:ascii="微软雅黑" w:eastAsia="微软雅黑" w:hAnsi="微软雅黑" w:cs="微软雅黑" w:hint="eastAsia"/>
          <w:sz w:val="21"/>
          <w:szCs w:val="21"/>
          <w:lang w:eastAsia="zh-Hans"/>
        </w:rPr>
        <w:t>通过目录信息传输过来的结构化文件归集信息，创建文件归集任务。</w:t>
      </w:r>
    </w:p>
    <w:p w14:paraId="636E1824"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8.6.2</w:t>
      </w:r>
      <w:r w:rsidRPr="0026751E">
        <w:rPr>
          <w:rFonts w:ascii="微软雅黑" w:eastAsia="微软雅黑" w:hAnsi="微软雅黑" w:hint="eastAsia"/>
          <w:sz w:val="21"/>
          <w:szCs w:val="21"/>
        </w:rPr>
        <w:t>文件上传</w:t>
      </w:r>
    </w:p>
    <w:p w14:paraId="11A100BC"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支持将本地文件上传至本地服务器或对象存储数据库中，实现文件的归集。</w:t>
      </w:r>
    </w:p>
    <w:p w14:paraId="68A5F619"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8.6.3</w:t>
      </w:r>
      <w:r w:rsidRPr="0026751E">
        <w:rPr>
          <w:rFonts w:ascii="微软雅黑" w:eastAsia="微软雅黑" w:hAnsi="微软雅黑" w:hint="eastAsia"/>
          <w:sz w:val="21"/>
          <w:szCs w:val="21"/>
        </w:rPr>
        <w:t>文件说明补充</w:t>
      </w:r>
    </w:p>
    <w:p w14:paraId="41DF1A10"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支持对文件归集任务进行说明补充，包括文件所属部门、所属系统、人员信息、联系电话等信息，帮助运维人员更好的执行文件归集任务。</w:t>
      </w:r>
    </w:p>
    <w:p w14:paraId="26F7B0C1"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sz w:val="21"/>
          <w:szCs w:val="21"/>
          <w:lang w:eastAsia="zh-Hans"/>
        </w:rPr>
      </w:pPr>
      <w:r w:rsidRPr="0026751E">
        <w:rPr>
          <w:rFonts w:ascii="微软雅黑" w:eastAsia="微软雅黑" w:hAnsi="微软雅黑" w:hint="eastAsia"/>
          <w:sz w:val="21"/>
          <w:szCs w:val="21"/>
        </w:rPr>
        <w:lastRenderedPageBreak/>
        <w:t>8.7</w:t>
      </w:r>
      <w:r w:rsidRPr="0026751E">
        <w:rPr>
          <w:rFonts w:ascii="微软雅黑" w:eastAsia="微软雅黑" w:hAnsi="微软雅黑" w:hint="eastAsia"/>
          <w:sz w:val="21"/>
          <w:szCs w:val="21"/>
          <w:lang w:eastAsia="zh-Hans"/>
        </w:rPr>
        <w:t>离线归集任务</w:t>
      </w:r>
    </w:p>
    <w:p w14:paraId="0744A6E5"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离线归集任务配置模块包括数据源选择、历史记录、</w:t>
      </w:r>
      <w:r w:rsidRPr="0026751E">
        <w:rPr>
          <w:rFonts w:ascii="微软雅黑" w:eastAsia="微软雅黑" w:hAnsi="微软雅黑" w:cs="微软雅黑" w:hint="eastAsia"/>
          <w:sz w:val="21"/>
          <w:szCs w:val="21"/>
        </w:rPr>
        <w:t>JOSN</w:t>
      </w:r>
      <w:r w:rsidRPr="0026751E">
        <w:rPr>
          <w:rFonts w:ascii="微软雅黑" w:eastAsia="微软雅黑" w:hAnsi="微软雅黑" w:cs="微软雅黑" w:hint="eastAsia"/>
          <w:sz w:val="21"/>
          <w:szCs w:val="21"/>
        </w:rPr>
        <w:t>解析、</w:t>
      </w:r>
      <w:r w:rsidRPr="0026751E">
        <w:rPr>
          <w:rFonts w:ascii="微软雅黑" w:eastAsia="微软雅黑" w:hAnsi="微软雅黑" w:cs="微软雅黑" w:hint="eastAsia"/>
          <w:sz w:val="21"/>
          <w:szCs w:val="21"/>
        </w:rPr>
        <w:t>CSV</w:t>
      </w:r>
      <w:r w:rsidRPr="0026751E">
        <w:rPr>
          <w:rFonts w:ascii="微软雅黑" w:eastAsia="微软雅黑" w:hAnsi="微软雅黑" w:cs="微软雅黑" w:hint="eastAsia"/>
          <w:sz w:val="21"/>
          <w:szCs w:val="21"/>
        </w:rPr>
        <w:t>解析、</w:t>
      </w:r>
      <w:r w:rsidRPr="0026751E">
        <w:rPr>
          <w:rFonts w:ascii="微软雅黑" w:eastAsia="微软雅黑" w:hAnsi="微软雅黑" w:cs="微软雅黑" w:hint="eastAsia"/>
          <w:sz w:val="21"/>
          <w:szCs w:val="21"/>
        </w:rPr>
        <w:t>EXCEL</w:t>
      </w:r>
      <w:r w:rsidRPr="0026751E">
        <w:rPr>
          <w:rFonts w:ascii="微软雅黑" w:eastAsia="微软雅黑" w:hAnsi="微软雅黑" w:cs="微软雅黑" w:hint="eastAsia"/>
          <w:sz w:val="21"/>
          <w:szCs w:val="21"/>
        </w:rPr>
        <w:t>解析、离线组件、增量标识符、多表连接，智能画布、版本控制、预警控制、完整性校验等功能，提高离线归集任务配置和管理执行的智能化水平。</w:t>
      </w:r>
    </w:p>
    <w:p w14:paraId="6FC35D4E"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sz w:val="21"/>
          <w:szCs w:val="21"/>
          <w:lang w:eastAsia="zh-Hans"/>
        </w:rPr>
      </w:pPr>
      <w:r w:rsidRPr="0026751E">
        <w:rPr>
          <w:rFonts w:ascii="微软雅黑" w:eastAsia="微软雅黑" w:hAnsi="微软雅黑" w:hint="eastAsia"/>
          <w:sz w:val="21"/>
          <w:szCs w:val="21"/>
        </w:rPr>
        <w:t>8.8</w:t>
      </w:r>
      <w:r w:rsidRPr="0026751E">
        <w:rPr>
          <w:rFonts w:ascii="微软雅黑" w:eastAsia="微软雅黑" w:hAnsi="微软雅黑" w:hint="eastAsia"/>
          <w:sz w:val="21"/>
          <w:szCs w:val="21"/>
          <w:lang w:eastAsia="zh-Hans"/>
        </w:rPr>
        <w:t>API</w:t>
      </w:r>
      <w:r w:rsidRPr="0026751E">
        <w:rPr>
          <w:rFonts w:ascii="微软雅黑" w:eastAsia="微软雅黑" w:hAnsi="微软雅黑" w:hint="eastAsia"/>
          <w:sz w:val="21"/>
          <w:szCs w:val="21"/>
          <w:lang w:eastAsia="zh-Hans"/>
        </w:rPr>
        <w:t>采集</w:t>
      </w:r>
    </w:p>
    <w:p w14:paraId="34DF696E"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新增</w:t>
      </w:r>
      <w:r w:rsidRPr="0026751E">
        <w:rPr>
          <w:rFonts w:ascii="微软雅黑" w:eastAsia="微软雅黑" w:hAnsi="微软雅黑" w:cs="微软雅黑" w:hint="eastAsia"/>
          <w:sz w:val="21"/>
          <w:szCs w:val="21"/>
        </w:rPr>
        <w:t>API</w:t>
      </w:r>
      <w:r w:rsidRPr="0026751E">
        <w:rPr>
          <w:rFonts w:ascii="微软雅黑" w:eastAsia="微软雅黑" w:hAnsi="微软雅黑" w:cs="微软雅黑" w:hint="eastAsia"/>
          <w:sz w:val="21"/>
          <w:szCs w:val="21"/>
        </w:rPr>
        <w:t>采集模块，支持以接口的方式完成数据的采集工作。</w:t>
      </w:r>
    </w:p>
    <w:p w14:paraId="79DC709B"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sz w:val="21"/>
          <w:szCs w:val="21"/>
          <w:lang w:eastAsia="zh-Hans"/>
        </w:rPr>
      </w:pPr>
      <w:r w:rsidRPr="0026751E">
        <w:rPr>
          <w:rFonts w:ascii="微软雅黑" w:eastAsia="微软雅黑" w:hAnsi="微软雅黑" w:hint="eastAsia"/>
          <w:sz w:val="21"/>
          <w:szCs w:val="21"/>
        </w:rPr>
        <w:t>8.9</w:t>
      </w:r>
      <w:r w:rsidRPr="0026751E">
        <w:rPr>
          <w:rFonts w:ascii="微软雅黑" w:eastAsia="微软雅黑" w:hAnsi="微软雅黑" w:hint="eastAsia"/>
          <w:sz w:val="21"/>
          <w:szCs w:val="21"/>
          <w:lang w:eastAsia="zh-Hans"/>
        </w:rPr>
        <w:t>任务运维</w:t>
      </w:r>
    </w:p>
    <w:p w14:paraId="18D8EDBC"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8.9.1</w:t>
      </w:r>
      <w:r w:rsidRPr="0026751E">
        <w:rPr>
          <w:rFonts w:ascii="微软雅黑" w:eastAsia="微软雅黑" w:hAnsi="微软雅黑" w:hint="eastAsia"/>
          <w:sz w:val="21"/>
          <w:szCs w:val="21"/>
        </w:rPr>
        <w:t>任务监控</w:t>
      </w:r>
    </w:p>
    <w:p w14:paraId="55250FD9"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eastAsia="zh-Hans"/>
        </w:rPr>
        <w:t>对系统内正在执行的归集任务进行统计并以列表</w:t>
      </w:r>
      <w:r w:rsidRPr="0026751E">
        <w:rPr>
          <w:rFonts w:ascii="微软雅黑" w:eastAsia="微软雅黑" w:hAnsi="微软雅黑" w:cs="微软雅黑" w:hint="eastAsia"/>
          <w:sz w:val="21"/>
          <w:szCs w:val="21"/>
          <w:lang w:eastAsia="zh-Hans"/>
        </w:rPr>
        <w:t>的形式进行管理，支持查看当前执行的任务总数及所有任务的运行情况；支持查看任务的历史运行情况，历史记录支持查看每个数据任务</w:t>
      </w:r>
      <w:r w:rsidRPr="0026751E">
        <w:rPr>
          <w:rFonts w:ascii="微软雅黑" w:eastAsia="微软雅黑" w:hAnsi="微软雅黑" w:cs="微软雅黑" w:hint="eastAsia"/>
          <w:sz w:val="21"/>
          <w:szCs w:val="21"/>
        </w:rPr>
        <w:t>运行日志和调度日志等。包括监控任务看板、归集任务执行列表、任务历史记录、报警信息搜索、报警信息列表、报警详情、查看日志。</w:t>
      </w:r>
    </w:p>
    <w:p w14:paraId="09DDEDC6"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8.9.2</w:t>
      </w:r>
      <w:r w:rsidRPr="0026751E">
        <w:rPr>
          <w:rFonts w:ascii="微软雅黑" w:eastAsia="微软雅黑" w:hAnsi="微软雅黑" w:hint="eastAsia"/>
          <w:sz w:val="21"/>
          <w:szCs w:val="21"/>
        </w:rPr>
        <w:t>规则管理</w:t>
      </w:r>
    </w:p>
    <w:p w14:paraId="21F774A9"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eastAsia="zh-Hans"/>
        </w:rPr>
        <w:t>规则管理模块主要对任务执行过程中的预警规则进行配置和管理。用户可查看规则配置的情况并支持对规则进行修改、任务</w:t>
      </w:r>
      <w:r w:rsidRPr="0026751E">
        <w:rPr>
          <w:rFonts w:ascii="微软雅黑" w:eastAsia="微软雅黑" w:hAnsi="微软雅黑" w:cs="微软雅黑" w:hint="eastAsia"/>
          <w:sz w:val="21"/>
          <w:szCs w:val="21"/>
        </w:rPr>
        <w:t>规则配置等</w:t>
      </w:r>
      <w:r w:rsidRPr="0026751E">
        <w:rPr>
          <w:rFonts w:ascii="微软雅黑" w:eastAsia="微软雅黑" w:hAnsi="微软雅黑" w:cs="微软雅黑" w:hint="eastAsia"/>
          <w:sz w:val="21"/>
          <w:szCs w:val="21"/>
          <w:lang w:eastAsia="zh-Hans"/>
        </w:rPr>
        <w:t>。支持预警规则自定义及预警规则和任务的批量绑定。</w:t>
      </w:r>
      <w:r w:rsidRPr="0026751E">
        <w:rPr>
          <w:rFonts w:ascii="微软雅黑" w:eastAsia="微软雅黑" w:hAnsi="微软雅黑" w:cs="微软雅黑" w:hint="eastAsia"/>
          <w:sz w:val="21"/>
          <w:szCs w:val="21"/>
        </w:rPr>
        <w:t>包括规则列表、新增规则、任务配置、任务删除。</w:t>
      </w:r>
    </w:p>
    <w:p w14:paraId="2D4345EC"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8.9.3</w:t>
      </w:r>
      <w:r w:rsidRPr="0026751E">
        <w:rPr>
          <w:rFonts w:ascii="微软雅黑" w:eastAsia="微软雅黑" w:hAnsi="微软雅黑" w:hint="eastAsia"/>
          <w:sz w:val="21"/>
          <w:szCs w:val="21"/>
        </w:rPr>
        <w:t>离线任务</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查看历史</w:t>
      </w:r>
    </w:p>
    <w:p w14:paraId="08DE3000"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历史记录</w:t>
      </w:r>
      <w:r w:rsidRPr="0026751E">
        <w:rPr>
          <w:rFonts w:ascii="微软雅黑" w:eastAsia="微软雅黑" w:hAnsi="微软雅黑" w:cs="微软雅黑" w:hint="eastAsia"/>
          <w:sz w:val="21"/>
          <w:szCs w:val="21"/>
          <w:lang w:eastAsia="zh-Hans"/>
        </w:rPr>
        <w:t>是对任务执行的历史情况进行记录，支持运维人员查看离线任务的历史执行调度实例，</w:t>
      </w:r>
      <w:r w:rsidRPr="0026751E">
        <w:rPr>
          <w:rFonts w:ascii="微软雅黑" w:eastAsia="微软雅黑" w:hAnsi="微软雅黑" w:cs="微软雅黑" w:hint="eastAsia"/>
          <w:sz w:val="21"/>
          <w:szCs w:val="21"/>
        </w:rPr>
        <w:t>主要</w:t>
      </w:r>
      <w:r w:rsidRPr="0026751E">
        <w:rPr>
          <w:rFonts w:ascii="微软雅黑" w:eastAsia="微软雅黑" w:hAnsi="微软雅黑" w:cs="微软雅黑" w:hint="eastAsia"/>
          <w:sz w:val="21"/>
          <w:szCs w:val="21"/>
          <w:lang w:eastAsia="zh-Hans"/>
        </w:rPr>
        <w:t>包括</w:t>
      </w:r>
      <w:r w:rsidRPr="0026751E">
        <w:rPr>
          <w:rFonts w:ascii="微软雅黑" w:eastAsia="微软雅黑" w:hAnsi="微软雅黑" w:cs="微软雅黑" w:hint="eastAsia"/>
          <w:sz w:val="21"/>
          <w:szCs w:val="21"/>
        </w:rPr>
        <w:t>两部分功能：离线任务看板和任务历史记录，可查看</w:t>
      </w:r>
      <w:r w:rsidRPr="0026751E">
        <w:rPr>
          <w:rFonts w:ascii="微软雅黑" w:eastAsia="微软雅黑" w:hAnsi="微软雅黑" w:cs="微软雅黑" w:hint="eastAsia"/>
          <w:sz w:val="21"/>
          <w:szCs w:val="21"/>
          <w:lang w:eastAsia="zh-Hans"/>
        </w:rPr>
        <w:t>运行结果、状态、日志、数据量、调度日志、运行日志等。</w:t>
      </w:r>
    </w:p>
    <w:p w14:paraId="4EE42B7E"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8.9.4</w:t>
      </w:r>
      <w:r w:rsidRPr="0026751E">
        <w:rPr>
          <w:rFonts w:ascii="微软雅黑" w:eastAsia="微软雅黑" w:hAnsi="微软雅黑" w:hint="eastAsia"/>
          <w:sz w:val="21"/>
          <w:szCs w:val="21"/>
        </w:rPr>
        <w:t>离线任务</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重启调度</w:t>
      </w:r>
    </w:p>
    <w:p w14:paraId="22656328"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支持对离线任务重新开启调度，当到达调度时间时，重新执行离线任务，完成数据归集工作。</w:t>
      </w:r>
    </w:p>
    <w:p w14:paraId="2699BBF7"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8.9.5</w:t>
      </w:r>
      <w:r w:rsidRPr="0026751E">
        <w:rPr>
          <w:rFonts w:ascii="微软雅黑" w:eastAsia="微软雅黑" w:hAnsi="微软雅黑" w:hint="eastAsia"/>
          <w:sz w:val="21"/>
          <w:szCs w:val="21"/>
        </w:rPr>
        <w:t>离线任务</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修改任务</w:t>
      </w:r>
    </w:p>
    <w:p w14:paraId="72CCC2AD"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支持对离线任务进行修改和再次编辑，启用任务修改后进入智能画布，可通过拖拉拽的方式对任务进行修改和编辑。</w:t>
      </w:r>
    </w:p>
    <w:p w14:paraId="34555FC8"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8.9.6API</w:t>
      </w:r>
      <w:r w:rsidRPr="0026751E">
        <w:rPr>
          <w:rFonts w:ascii="微软雅黑" w:eastAsia="微软雅黑" w:hAnsi="微软雅黑" w:hint="eastAsia"/>
          <w:sz w:val="21"/>
          <w:szCs w:val="21"/>
        </w:rPr>
        <w:t>任务</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任务启停</w:t>
      </w:r>
    </w:p>
    <w:p w14:paraId="4A485C17"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支持</w:t>
      </w:r>
      <w:r w:rsidRPr="0026751E">
        <w:rPr>
          <w:rFonts w:ascii="微软雅黑" w:eastAsia="微软雅黑" w:hAnsi="微软雅黑" w:cs="微软雅黑" w:hint="eastAsia"/>
          <w:sz w:val="21"/>
          <w:szCs w:val="21"/>
          <w:lang w:eastAsia="zh-Hans"/>
        </w:rPr>
        <w:t>API</w:t>
      </w:r>
      <w:r w:rsidRPr="0026751E">
        <w:rPr>
          <w:rFonts w:ascii="微软雅黑" w:eastAsia="微软雅黑" w:hAnsi="微软雅黑" w:cs="微软雅黑" w:hint="eastAsia"/>
          <w:sz w:val="21"/>
          <w:szCs w:val="21"/>
          <w:lang w:eastAsia="zh-Hans"/>
        </w:rPr>
        <w:t>任务的启停和查看历史记录，支持历史记录失败重跑。</w:t>
      </w:r>
    </w:p>
    <w:p w14:paraId="5501AF6D"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sz w:val="21"/>
          <w:szCs w:val="21"/>
          <w:lang w:eastAsia="zh-Hans"/>
        </w:rPr>
      </w:pPr>
      <w:r w:rsidRPr="0026751E">
        <w:rPr>
          <w:rFonts w:ascii="微软雅黑" w:eastAsia="微软雅黑" w:hAnsi="微软雅黑" w:hint="eastAsia"/>
          <w:sz w:val="21"/>
          <w:szCs w:val="21"/>
        </w:rPr>
        <w:t>8.10</w:t>
      </w:r>
      <w:r w:rsidRPr="0026751E">
        <w:rPr>
          <w:rFonts w:ascii="微软雅黑" w:eastAsia="微软雅黑" w:hAnsi="微软雅黑" w:hint="eastAsia"/>
          <w:sz w:val="21"/>
          <w:szCs w:val="21"/>
          <w:lang w:eastAsia="zh-Hans"/>
        </w:rPr>
        <w:t>日志管理</w:t>
      </w:r>
    </w:p>
    <w:p w14:paraId="3CB3D6F8"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日志管理包括文件归集日志、结构化文件归集日志、离线任务日志以及操作日志。</w:t>
      </w:r>
    </w:p>
    <w:p w14:paraId="5A4AB0EC"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8.10.1</w:t>
      </w:r>
      <w:r w:rsidRPr="0026751E">
        <w:rPr>
          <w:rFonts w:ascii="微软雅黑" w:eastAsia="微软雅黑" w:hAnsi="微软雅黑" w:hint="eastAsia"/>
          <w:sz w:val="21"/>
          <w:szCs w:val="21"/>
        </w:rPr>
        <w:t>文件归集日志</w:t>
      </w:r>
    </w:p>
    <w:p w14:paraId="7E723CD9"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文件归集日志是对文件归集任务的执行情况进行记录，用户可根据文件归集日志查看文件的上传、修改和归集过程。</w:t>
      </w:r>
    </w:p>
    <w:p w14:paraId="7F955F58"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lastRenderedPageBreak/>
        <w:t>8.10.2</w:t>
      </w:r>
      <w:r w:rsidRPr="0026751E">
        <w:rPr>
          <w:rFonts w:ascii="微软雅黑" w:eastAsia="微软雅黑" w:hAnsi="微软雅黑" w:hint="eastAsia"/>
          <w:sz w:val="21"/>
          <w:szCs w:val="21"/>
        </w:rPr>
        <w:t>结构化文件归集日志</w:t>
      </w:r>
    </w:p>
    <w:p w14:paraId="20779F64"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rPr>
      </w:pPr>
      <w:r w:rsidRPr="0026751E">
        <w:rPr>
          <w:rFonts w:ascii="微软雅黑" w:eastAsia="微软雅黑" w:hAnsi="微软雅黑" w:cs="微软雅黑" w:hint="eastAsia"/>
          <w:sz w:val="21"/>
          <w:szCs w:val="21"/>
          <w:lang w:eastAsia="zh-Hans"/>
        </w:rPr>
        <w:t>结构化文件归集日志用于记录结构化文件归集任务的所有执行操作，可根据此查看数据插入的情况以及结构化文件归集任务执行的异常情况。</w:t>
      </w:r>
    </w:p>
    <w:p w14:paraId="282A92E0"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8.10.3</w:t>
      </w:r>
      <w:r w:rsidRPr="0026751E">
        <w:rPr>
          <w:rFonts w:ascii="微软雅黑" w:eastAsia="微软雅黑" w:hAnsi="微软雅黑" w:hint="eastAsia"/>
          <w:sz w:val="21"/>
          <w:szCs w:val="21"/>
        </w:rPr>
        <w:t>离线任务日志</w:t>
      </w:r>
    </w:p>
    <w:p w14:paraId="04516329"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eastAsia="zh-Hans"/>
        </w:rPr>
        <w:t>离线任务日志用于记录离线任务的所有执行操作，通过查看离线任务日志确认连接器的执行情况及所归集拉取的数据量。</w:t>
      </w:r>
      <w:r w:rsidRPr="0026751E">
        <w:rPr>
          <w:rFonts w:ascii="微软雅黑" w:eastAsia="微软雅黑" w:hAnsi="微软雅黑" w:cs="微软雅黑" w:hint="eastAsia"/>
          <w:sz w:val="21"/>
          <w:szCs w:val="21"/>
        </w:rPr>
        <w:t>包括离线任务日志列表和查看</w:t>
      </w:r>
      <w:r w:rsidRPr="0026751E">
        <w:rPr>
          <w:rFonts w:ascii="微软雅黑" w:eastAsia="微软雅黑" w:hAnsi="微软雅黑" w:cs="微软雅黑" w:hint="eastAsia"/>
          <w:sz w:val="21"/>
          <w:szCs w:val="21"/>
        </w:rPr>
        <w:t>log</w:t>
      </w:r>
      <w:r w:rsidRPr="0026751E">
        <w:rPr>
          <w:rFonts w:ascii="微软雅黑" w:eastAsia="微软雅黑" w:hAnsi="微软雅黑" w:cs="微软雅黑" w:hint="eastAsia"/>
          <w:sz w:val="21"/>
          <w:szCs w:val="21"/>
        </w:rPr>
        <w:t>日志。</w:t>
      </w:r>
    </w:p>
    <w:p w14:paraId="4155CFD2"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8.10.4</w:t>
      </w:r>
      <w:r w:rsidRPr="0026751E">
        <w:rPr>
          <w:rFonts w:ascii="微软雅黑" w:eastAsia="微软雅黑" w:hAnsi="微软雅黑" w:hint="eastAsia"/>
          <w:sz w:val="21"/>
          <w:szCs w:val="21"/>
        </w:rPr>
        <w:t>操作日志</w:t>
      </w:r>
    </w:p>
    <w:p w14:paraId="14128069"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eastAsia="zh-Hans"/>
        </w:rPr>
        <w:t>对系统用户的操作日志进行记录并以列表的形式进行管理，</w:t>
      </w:r>
      <w:r w:rsidRPr="0026751E">
        <w:rPr>
          <w:rFonts w:ascii="微软雅黑" w:eastAsia="微软雅黑" w:hAnsi="微软雅黑" w:cs="微软雅黑" w:hint="eastAsia"/>
          <w:sz w:val="21"/>
          <w:szCs w:val="21"/>
        </w:rPr>
        <w:t>包括操作日志搜索和操作日志列表管理。</w:t>
      </w:r>
    </w:p>
    <w:p w14:paraId="24D4FCCF"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sz w:val="21"/>
          <w:szCs w:val="21"/>
          <w:lang w:eastAsia="zh-Hans"/>
        </w:rPr>
      </w:pPr>
      <w:r w:rsidRPr="0026751E">
        <w:rPr>
          <w:rFonts w:ascii="微软雅黑" w:eastAsia="微软雅黑" w:hAnsi="微软雅黑" w:hint="eastAsia"/>
          <w:sz w:val="21"/>
          <w:szCs w:val="21"/>
        </w:rPr>
        <w:t>8.11</w:t>
      </w:r>
      <w:r w:rsidRPr="0026751E">
        <w:rPr>
          <w:rFonts w:ascii="微软雅黑" w:eastAsia="微软雅黑" w:hAnsi="微软雅黑" w:hint="eastAsia"/>
          <w:sz w:val="21"/>
          <w:szCs w:val="21"/>
          <w:lang w:eastAsia="zh-Hans"/>
        </w:rPr>
        <w:t>离线归集执行器</w:t>
      </w:r>
    </w:p>
    <w:p w14:paraId="19F361AD"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离线归集执行器是主要用于执行数据归集任务的软件。由调度中心调度执行，其作用是与源库、目标库建立连接，构建底层执行引擎的</w:t>
      </w:r>
      <w:r w:rsidRPr="0026751E">
        <w:rPr>
          <w:rFonts w:ascii="微软雅黑" w:eastAsia="微软雅黑" w:hAnsi="微软雅黑" w:cs="微软雅黑" w:hint="eastAsia"/>
          <w:sz w:val="21"/>
          <w:szCs w:val="21"/>
        </w:rPr>
        <w:t>job json</w:t>
      </w:r>
      <w:r w:rsidRPr="0026751E">
        <w:rPr>
          <w:rFonts w:ascii="微软雅黑" w:eastAsia="微软雅黑" w:hAnsi="微软雅黑" w:cs="微软雅黑" w:hint="eastAsia"/>
          <w:sz w:val="21"/>
          <w:szCs w:val="21"/>
        </w:rPr>
        <w:t>，执行底层引擎脚本，完成数据从源端到目标端的传输与转换，实现数据归集操作。并与数据归集系统进行通</w:t>
      </w:r>
      <w:r w:rsidRPr="0026751E">
        <w:rPr>
          <w:rFonts w:ascii="微软雅黑" w:eastAsia="微软雅黑" w:hAnsi="微软雅黑" w:cs="微软雅黑" w:hint="eastAsia"/>
          <w:sz w:val="21"/>
          <w:szCs w:val="21"/>
        </w:rPr>
        <w:t>信，上报任务执行结果。</w:t>
      </w:r>
    </w:p>
    <w:p w14:paraId="28F6E079"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以</w:t>
      </w:r>
      <w:r w:rsidRPr="0026751E">
        <w:rPr>
          <w:rFonts w:ascii="微软雅黑" w:eastAsia="微软雅黑" w:hAnsi="微软雅黑" w:cs="微软雅黑" w:hint="eastAsia"/>
          <w:sz w:val="21"/>
          <w:szCs w:val="21"/>
        </w:rPr>
        <w:t>4</w:t>
      </w:r>
      <w:r w:rsidRPr="0026751E">
        <w:rPr>
          <w:rFonts w:ascii="微软雅黑" w:eastAsia="微软雅黑" w:hAnsi="微软雅黑" w:cs="微软雅黑" w:hint="eastAsia"/>
          <w:sz w:val="21"/>
          <w:szCs w:val="21"/>
        </w:rPr>
        <w:t>核</w:t>
      </w:r>
      <w:r w:rsidRPr="0026751E">
        <w:rPr>
          <w:rFonts w:ascii="微软雅黑" w:eastAsia="微软雅黑" w:hAnsi="微软雅黑" w:cs="微软雅黑" w:hint="eastAsia"/>
          <w:sz w:val="21"/>
          <w:szCs w:val="21"/>
        </w:rPr>
        <w:t>8G</w:t>
      </w:r>
      <w:r w:rsidRPr="0026751E">
        <w:rPr>
          <w:rFonts w:ascii="微软雅黑" w:eastAsia="微软雅黑" w:hAnsi="微软雅黑" w:cs="微软雅黑" w:hint="eastAsia"/>
          <w:sz w:val="21"/>
          <w:szCs w:val="21"/>
        </w:rPr>
        <w:t>规格的</w:t>
      </w:r>
      <w:r w:rsidRPr="0026751E">
        <w:rPr>
          <w:rFonts w:ascii="微软雅黑" w:eastAsia="微软雅黑" w:hAnsi="微软雅黑" w:cs="微软雅黑" w:hint="eastAsia"/>
          <w:sz w:val="21"/>
          <w:szCs w:val="21"/>
        </w:rPr>
        <w:t>ECS</w:t>
      </w:r>
      <w:r w:rsidRPr="0026751E">
        <w:rPr>
          <w:rFonts w:ascii="微软雅黑" w:eastAsia="微软雅黑" w:hAnsi="微软雅黑" w:cs="微软雅黑" w:hint="eastAsia"/>
          <w:sz w:val="21"/>
          <w:szCs w:val="21"/>
        </w:rPr>
        <w:t>作为交换节点，每个交换节点部署</w:t>
      </w:r>
      <w:r w:rsidRPr="0026751E">
        <w:rPr>
          <w:rFonts w:ascii="微软雅黑" w:eastAsia="微软雅黑" w:hAnsi="微软雅黑" w:cs="微软雅黑" w:hint="eastAsia"/>
          <w:sz w:val="21"/>
          <w:szCs w:val="21"/>
        </w:rPr>
        <w:t>4</w:t>
      </w:r>
      <w:r w:rsidRPr="0026751E">
        <w:rPr>
          <w:rFonts w:ascii="微软雅黑" w:eastAsia="微软雅黑" w:hAnsi="微软雅黑" w:cs="微软雅黑" w:hint="eastAsia"/>
          <w:sz w:val="21"/>
          <w:szCs w:val="21"/>
        </w:rPr>
        <w:t>个离线归集执行器，整体共需约</w:t>
      </w:r>
      <w:r w:rsidRPr="0026751E">
        <w:rPr>
          <w:rFonts w:ascii="微软雅黑" w:eastAsia="微软雅黑" w:hAnsi="微软雅黑" w:cs="微软雅黑" w:hint="eastAsia"/>
          <w:sz w:val="21"/>
          <w:szCs w:val="21"/>
        </w:rPr>
        <w:t>30</w:t>
      </w:r>
      <w:r w:rsidRPr="0026751E">
        <w:rPr>
          <w:rFonts w:ascii="微软雅黑" w:eastAsia="微软雅黑" w:hAnsi="微软雅黑" w:cs="微软雅黑" w:hint="eastAsia"/>
          <w:sz w:val="21"/>
          <w:szCs w:val="21"/>
        </w:rPr>
        <w:t>个执行器。每个离线归集执行器可并发执行</w:t>
      </w:r>
      <w:r w:rsidRPr="0026751E">
        <w:rPr>
          <w:rFonts w:ascii="微软雅黑" w:eastAsia="微软雅黑" w:hAnsi="微软雅黑" w:cs="微软雅黑" w:hint="eastAsia"/>
          <w:sz w:val="21"/>
          <w:szCs w:val="21"/>
        </w:rPr>
        <w:t>4</w:t>
      </w:r>
      <w:r w:rsidRPr="0026751E">
        <w:rPr>
          <w:rFonts w:ascii="微软雅黑" w:eastAsia="微软雅黑" w:hAnsi="微软雅黑" w:cs="微软雅黑" w:hint="eastAsia"/>
          <w:sz w:val="21"/>
          <w:szCs w:val="21"/>
        </w:rPr>
        <w:t>个交换任务，</w:t>
      </w:r>
      <w:r w:rsidRPr="0026751E">
        <w:rPr>
          <w:rFonts w:ascii="微软雅黑" w:eastAsia="微软雅黑" w:hAnsi="微软雅黑" w:cs="微软雅黑" w:hint="eastAsia"/>
          <w:sz w:val="21"/>
          <w:szCs w:val="21"/>
        </w:rPr>
        <w:t>30</w:t>
      </w:r>
      <w:r w:rsidRPr="0026751E">
        <w:rPr>
          <w:rFonts w:ascii="微软雅黑" w:eastAsia="微软雅黑" w:hAnsi="微软雅黑" w:cs="微软雅黑" w:hint="eastAsia"/>
          <w:sz w:val="21"/>
          <w:szCs w:val="21"/>
        </w:rPr>
        <w:t>个执行器整体可并发执行</w:t>
      </w:r>
      <w:r w:rsidRPr="0026751E">
        <w:rPr>
          <w:rFonts w:ascii="微软雅黑" w:eastAsia="微软雅黑" w:hAnsi="微软雅黑" w:cs="微软雅黑" w:hint="eastAsia"/>
          <w:sz w:val="21"/>
          <w:szCs w:val="21"/>
        </w:rPr>
        <w:t>120</w:t>
      </w:r>
      <w:r w:rsidRPr="0026751E">
        <w:rPr>
          <w:rFonts w:ascii="微软雅黑" w:eastAsia="微软雅黑" w:hAnsi="微软雅黑" w:cs="微软雅黑" w:hint="eastAsia"/>
          <w:sz w:val="21"/>
          <w:szCs w:val="21"/>
        </w:rPr>
        <w:t>个交换任务，每个任务按照平均执行</w:t>
      </w:r>
      <w:r w:rsidRPr="0026751E">
        <w:rPr>
          <w:rFonts w:ascii="微软雅黑" w:eastAsia="微软雅黑" w:hAnsi="微软雅黑" w:cs="微软雅黑" w:hint="eastAsia"/>
          <w:sz w:val="21"/>
          <w:szCs w:val="21"/>
        </w:rPr>
        <w:t>10</w:t>
      </w:r>
      <w:r w:rsidRPr="0026751E">
        <w:rPr>
          <w:rFonts w:ascii="微软雅黑" w:eastAsia="微软雅黑" w:hAnsi="微软雅黑" w:cs="微软雅黑" w:hint="eastAsia"/>
          <w:sz w:val="21"/>
          <w:szCs w:val="21"/>
        </w:rPr>
        <w:t>分钟。按照重庆市一体化智能化公共数据平台归集目标一万八千张表计算，</w:t>
      </w:r>
      <w:r w:rsidRPr="0026751E">
        <w:rPr>
          <w:rFonts w:ascii="微软雅黑" w:eastAsia="微软雅黑" w:hAnsi="微软雅黑" w:cs="微软雅黑" w:hint="eastAsia"/>
          <w:sz w:val="21"/>
          <w:szCs w:val="21"/>
        </w:rPr>
        <w:t>120</w:t>
      </w:r>
      <w:r w:rsidRPr="0026751E">
        <w:rPr>
          <w:rFonts w:ascii="微软雅黑" w:eastAsia="微软雅黑" w:hAnsi="微软雅黑" w:cs="微软雅黑" w:hint="eastAsia"/>
          <w:sz w:val="21"/>
          <w:szCs w:val="21"/>
        </w:rPr>
        <w:t>个并发交换任务能够基本满足并发需求，若并发量增大或执行时间过长，则后续按照实际并发量进行扩容。</w:t>
      </w:r>
    </w:p>
    <w:p w14:paraId="220E4565" w14:textId="77777777" w:rsidR="00FB75BD" w:rsidRPr="0026751E" w:rsidRDefault="001522BF">
      <w:pPr>
        <w:pStyle w:val="37"/>
        <w:tabs>
          <w:tab w:val="left" w:pos="1152"/>
        </w:tabs>
        <w:snapToGrid w:val="0"/>
        <w:spacing w:before="0" w:after="0"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9.</w:t>
      </w:r>
      <w:r w:rsidRPr="0026751E">
        <w:rPr>
          <w:rFonts w:ascii="微软雅黑" w:eastAsia="微软雅黑" w:hAnsi="微软雅黑" w:hint="eastAsia"/>
          <w:sz w:val="21"/>
          <w:szCs w:val="21"/>
        </w:rPr>
        <w:t>数据高铁管理子系统建设</w:t>
      </w:r>
    </w:p>
    <w:p w14:paraId="1888F974"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9.1</w:t>
      </w:r>
      <w:r w:rsidRPr="0026751E">
        <w:rPr>
          <w:rFonts w:ascii="微软雅黑" w:eastAsia="微软雅黑" w:hAnsi="微软雅黑" w:hint="eastAsia"/>
          <w:sz w:val="21"/>
          <w:szCs w:val="21"/>
        </w:rPr>
        <w:t>数据高铁采集</w:t>
      </w:r>
    </w:p>
    <w:p w14:paraId="59D68EBC"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9.1.1</w:t>
      </w:r>
      <w:r w:rsidRPr="0026751E">
        <w:rPr>
          <w:rFonts w:ascii="微软雅黑" w:eastAsia="微软雅黑" w:hAnsi="微软雅黑" w:hint="eastAsia"/>
          <w:sz w:val="21"/>
          <w:szCs w:val="21"/>
        </w:rPr>
        <w:t>数据源管理</w:t>
      </w:r>
    </w:p>
    <w:p w14:paraId="172EB9F6"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9.1.1.1</w:t>
      </w:r>
      <w:r w:rsidRPr="0026751E">
        <w:rPr>
          <w:rFonts w:ascii="微软雅黑" w:eastAsia="微软雅黑" w:hAnsi="微软雅黑" w:hint="eastAsia"/>
          <w:sz w:val="21"/>
          <w:szCs w:val="21"/>
        </w:rPr>
        <w:t>管理数据源</w:t>
      </w:r>
    </w:p>
    <w:p w14:paraId="76A0C8E9"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数据源管理应能够支持对数据同步的数据源端和目标端进行统一的注册和管理，支持对关系型数据库、消息队列多种类型数据源的配置，并可对所填写数据源的连通性进行有效性验证。支持对已配置联通的数据源进行元数据同步及数据对象查看，帮助用户了解元数据资产内容。支持一键同步工作组内已配置的数据资源，快速对工作组已有资源在数据同步任务中进行应用。</w:t>
      </w:r>
    </w:p>
    <w:p w14:paraId="11489BD7"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9.1.1.2</w:t>
      </w:r>
      <w:r w:rsidRPr="0026751E">
        <w:rPr>
          <w:rFonts w:ascii="微软雅黑" w:eastAsia="微软雅黑" w:hAnsi="微软雅黑" w:hint="eastAsia"/>
          <w:sz w:val="21"/>
          <w:szCs w:val="21"/>
        </w:rPr>
        <w:t>查看数据源详情</w:t>
      </w:r>
    </w:p>
    <w:p w14:paraId="298F5110"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应能够提供数据源详情功能管理，查看详细的数据源基础信息连接信息（诸如</w:t>
      </w:r>
      <w:r w:rsidRPr="0026751E">
        <w:rPr>
          <w:rFonts w:ascii="微软雅黑" w:eastAsia="微软雅黑" w:hAnsi="微软雅黑" w:cs="微软雅黑" w:hint="eastAsia"/>
          <w:sz w:val="21"/>
          <w:szCs w:val="21"/>
        </w:rPr>
        <w:t>IP</w:t>
      </w:r>
      <w:r w:rsidRPr="0026751E">
        <w:rPr>
          <w:rFonts w:ascii="微软雅黑" w:eastAsia="微软雅黑" w:hAnsi="微软雅黑" w:cs="微软雅黑" w:hint="eastAsia"/>
          <w:sz w:val="21"/>
          <w:szCs w:val="21"/>
        </w:rPr>
        <w:t>，端口，用户名，密码需要隐藏加密显示）。</w:t>
      </w:r>
    </w:p>
    <w:p w14:paraId="7A259100"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9.1.1.3</w:t>
      </w:r>
      <w:r w:rsidRPr="0026751E">
        <w:rPr>
          <w:rFonts w:ascii="微软雅黑" w:eastAsia="微软雅黑" w:hAnsi="微软雅黑" w:hint="eastAsia"/>
          <w:sz w:val="21"/>
          <w:szCs w:val="21"/>
        </w:rPr>
        <w:t>测试连通数据源功能</w:t>
      </w:r>
    </w:p>
    <w:p w14:paraId="0E38A410"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在数据源创建完成或常态操作下，应能够在界面发起对数据源网络联通状态的测试。</w:t>
      </w:r>
    </w:p>
    <w:p w14:paraId="2DFAC56B"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lastRenderedPageBreak/>
        <w:t>9.1.2</w:t>
      </w:r>
      <w:r w:rsidRPr="0026751E">
        <w:rPr>
          <w:rFonts w:ascii="微软雅黑" w:eastAsia="微软雅黑" w:hAnsi="微软雅黑" w:hint="eastAsia"/>
          <w:sz w:val="21"/>
          <w:szCs w:val="21"/>
        </w:rPr>
        <w:t>元数据资产</w:t>
      </w:r>
    </w:p>
    <w:p w14:paraId="087457EA"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9.1.2.1</w:t>
      </w:r>
      <w:r w:rsidRPr="0026751E">
        <w:rPr>
          <w:rFonts w:ascii="微软雅黑" w:eastAsia="微软雅黑" w:hAnsi="微软雅黑" w:hint="eastAsia"/>
          <w:sz w:val="21"/>
          <w:szCs w:val="21"/>
        </w:rPr>
        <w:t>元数据查看</w:t>
      </w:r>
    </w:p>
    <w:p w14:paraId="725D6EC4"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应能够提供数据源中数据对象个数及已上云个数统计展示功能，可以查看具体的数据对象中的结构信息，如：数据对象名称、字段编码、类型、数据类型长度、主键、备注等信息。</w:t>
      </w:r>
    </w:p>
    <w:p w14:paraId="056F4F57"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9.1.2.2</w:t>
      </w:r>
      <w:r w:rsidRPr="0026751E">
        <w:rPr>
          <w:rFonts w:ascii="微软雅黑" w:eastAsia="微软雅黑" w:hAnsi="微软雅黑" w:hint="eastAsia"/>
          <w:sz w:val="21"/>
          <w:szCs w:val="21"/>
        </w:rPr>
        <w:t>同步元数据信息</w:t>
      </w:r>
    </w:p>
    <w:p w14:paraId="1A437315"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同步数据源端的元数据（数据对象和数据对象的表结构），跟踪元数据最近更新时间，并支持“获取物理表</w:t>
      </w:r>
      <w:r w:rsidRPr="0026751E">
        <w:rPr>
          <w:rFonts w:ascii="微软雅黑" w:eastAsia="微软雅黑" w:hAnsi="微软雅黑" w:cs="微软雅黑" w:hint="eastAsia"/>
          <w:sz w:val="21"/>
          <w:szCs w:val="21"/>
        </w:rPr>
        <w:t>Meta</w:t>
      </w:r>
      <w:r w:rsidRPr="0026751E">
        <w:rPr>
          <w:rFonts w:ascii="微软雅黑" w:eastAsia="微软雅黑" w:hAnsi="微软雅黑" w:cs="微软雅黑" w:hint="eastAsia"/>
          <w:sz w:val="21"/>
          <w:szCs w:val="21"/>
        </w:rPr>
        <w:t>信息”，可实现对数据源下的数据对象进行刷新以便获取到最新的数据对象信息。</w:t>
      </w:r>
    </w:p>
    <w:p w14:paraId="28A2A221"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数据对象信息为任务管理</w:t>
      </w:r>
      <w:r w:rsidRPr="0026751E">
        <w:rPr>
          <w:rFonts w:ascii="微软雅黑" w:eastAsia="微软雅黑" w:hAnsi="微软雅黑" w:cs="微软雅黑" w:hint="eastAsia"/>
          <w:sz w:val="21"/>
          <w:szCs w:val="21"/>
        </w:rPr>
        <w:t>模块中采集任务功能的前置条件，采集任务需要通过数据对象信息作为基础构建采集源端的基础信息。</w:t>
      </w:r>
    </w:p>
    <w:p w14:paraId="023299FE"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9.1.3</w:t>
      </w:r>
      <w:r w:rsidRPr="0026751E">
        <w:rPr>
          <w:rFonts w:ascii="微软雅黑" w:eastAsia="微软雅黑" w:hAnsi="微软雅黑" w:hint="eastAsia"/>
          <w:sz w:val="21"/>
          <w:szCs w:val="21"/>
        </w:rPr>
        <w:t>任务管理</w:t>
      </w:r>
    </w:p>
    <w:p w14:paraId="6A4A5C1E"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9.1.3.1</w:t>
      </w:r>
      <w:r w:rsidRPr="0026751E">
        <w:rPr>
          <w:rFonts w:ascii="微软雅黑" w:eastAsia="微软雅黑" w:hAnsi="微软雅黑" w:hint="eastAsia"/>
          <w:sz w:val="21"/>
          <w:szCs w:val="21"/>
        </w:rPr>
        <w:t>离线周期任务管理</w:t>
      </w:r>
    </w:p>
    <w:p w14:paraId="41BCE99B"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应能够提供离线周期数据同步任务的功能。实现从数据源到目标端定时定点的快照数据拉取功能。离线周期任务应能够可以基于数据对象快照的方式，完成数据对象的全量数据拉取；或者基于根据自增</w:t>
      </w:r>
      <w:r w:rsidRPr="0026751E">
        <w:rPr>
          <w:rFonts w:ascii="微软雅黑" w:eastAsia="微软雅黑" w:hAnsi="微软雅黑" w:cs="微软雅黑" w:hint="eastAsia"/>
          <w:sz w:val="21"/>
          <w:szCs w:val="21"/>
        </w:rPr>
        <w:t>id</w:t>
      </w:r>
      <w:r w:rsidRPr="0026751E">
        <w:rPr>
          <w:rFonts w:ascii="微软雅黑" w:eastAsia="微软雅黑" w:hAnsi="微软雅黑" w:cs="微软雅黑" w:hint="eastAsia"/>
          <w:sz w:val="21"/>
          <w:szCs w:val="21"/>
        </w:rPr>
        <w:t>和时间戳的方式，完成数据对象的增量数据的拉取。离线周期任务管理包括：离线周期任务目录、离线数据同步任务、离线数据同步任务管理、离线周期同步任务的批量建立。</w:t>
      </w:r>
    </w:p>
    <w:p w14:paraId="075AAFB6"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9.1.3.2</w:t>
      </w:r>
      <w:r w:rsidRPr="0026751E">
        <w:rPr>
          <w:rFonts w:ascii="微软雅黑" w:eastAsia="微软雅黑" w:hAnsi="微软雅黑" w:hint="eastAsia"/>
          <w:sz w:val="21"/>
          <w:szCs w:val="21"/>
        </w:rPr>
        <w:t>实时任务管理</w:t>
      </w:r>
    </w:p>
    <w:p w14:paraId="3D1388C6"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实时</w:t>
      </w:r>
      <w:r w:rsidRPr="0026751E">
        <w:rPr>
          <w:rFonts w:ascii="微软雅黑" w:eastAsia="微软雅黑" w:hAnsi="微软雅黑" w:cs="微软雅黑" w:hint="eastAsia"/>
          <w:sz w:val="21"/>
          <w:szCs w:val="21"/>
          <w:lang w:bidi="ar"/>
        </w:rPr>
        <w:t>采集任务</w:t>
      </w: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bidi="ar"/>
        </w:rPr>
        <w:t>通过流重放和检查点机制的结合的方式实现了容错能力。检查点与每个输入流中的特定一点以及每个操作的相应状态相关。数据流可以从检查点恢复来保持一致性，通过恢复操作的状态和从检查点开始重放事件。任务报错后重启，自动接续上次采集点位开始采集。保证数据采集的一致性。实施任务管理包括</w:t>
      </w:r>
      <w:r w:rsidRPr="0026751E">
        <w:rPr>
          <w:rFonts w:ascii="微软雅黑" w:eastAsia="微软雅黑" w:hAnsi="微软雅黑" w:cs="微软雅黑" w:hint="eastAsia"/>
          <w:sz w:val="21"/>
          <w:szCs w:val="21"/>
        </w:rPr>
        <w:t>实时同步任务目录、实时数据同步任务、实时数据同步任务管理。</w:t>
      </w:r>
    </w:p>
    <w:p w14:paraId="3172DB7D"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9.1.4</w:t>
      </w:r>
      <w:r w:rsidRPr="0026751E">
        <w:rPr>
          <w:rFonts w:ascii="微软雅黑" w:eastAsia="微软雅黑" w:hAnsi="微软雅黑" w:hint="eastAsia"/>
          <w:sz w:val="21"/>
          <w:szCs w:val="21"/>
        </w:rPr>
        <w:t>任务监控</w:t>
      </w:r>
    </w:p>
    <w:p w14:paraId="1E5B0FCC"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任务监控对数据高铁采集系统数据同步中的离线周期任务和实时采集任务运行情况提供监控信息。</w:t>
      </w:r>
      <w:r w:rsidRPr="0026751E">
        <w:rPr>
          <w:rFonts w:ascii="微软雅黑" w:eastAsia="微软雅黑" w:hAnsi="微软雅黑" w:cs="微软雅黑" w:hint="eastAsia"/>
          <w:sz w:val="21"/>
          <w:szCs w:val="21"/>
        </w:rPr>
        <w:t xml:space="preserve"> </w:t>
      </w:r>
    </w:p>
    <w:p w14:paraId="2679C03B"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任务监控包括全局概览（应能够查看任务、任务实例的统计信息，</w:t>
      </w:r>
      <w:r w:rsidRPr="0026751E">
        <w:rPr>
          <w:rFonts w:ascii="微软雅黑" w:eastAsia="微软雅黑" w:hAnsi="微软雅黑" w:cs="微软雅黑" w:hint="eastAsia"/>
          <w:sz w:val="21"/>
          <w:szCs w:val="21"/>
        </w:rPr>
        <w:t>并提供以图形化的方式展示历史实例运行信息）、实时任务监控（应能够以列表的方式展示实时任务信息，并提供当前实时采集任务实例属性与运行日志信息的）和离线任务监控（应能够以列表的方式展示离线周期任务信息，并提供当前离线周期任务实例的属性与运行日志）。诸如：任务名称、任务类型、采集数据源、创建时间、任务状态、运行时间等信息。</w:t>
      </w:r>
    </w:p>
    <w:p w14:paraId="27D056F9"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lastRenderedPageBreak/>
        <w:t>9.2</w:t>
      </w:r>
      <w:r w:rsidRPr="0026751E">
        <w:rPr>
          <w:rFonts w:ascii="微软雅黑" w:eastAsia="微软雅黑" w:hAnsi="微软雅黑" w:hint="eastAsia"/>
          <w:sz w:val="21"/>
          <w:szCs w:val="21"/>
        </w:rPr>
        <w:t>数据高铁运营运维管理子系统</w:t>
      </w:r>
    </w:p>
    <w:p w14:paraId="7EA5697E"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9.2.1</w:t>
      </w:r>
      <w:r w:rsidRPr="0026751E">
        <w:rPr>
          <w:rFonts w:ascii="微软雅黑" w:eastAsia="微软雅黑" w:hAnsi="微软雅黑" w:hint="eastAsia"/>
          <w:sz w:val="21"/>
          <w:szCs w:val="21"/>
        </w:rPr>
        <w:t>工单流转</w:t>
      </w:r>
    </w:p>
    <w:p w14:paraId="2ACCFB37"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9.2.1.1</w:t>
      </w:r>
      <w:r w:rsidRPr="0026751E">
        <w:rPr>
          <w:rFonts w:ascii="微软雅黑" w:eastAsia="微软雅黑" w:hAnsi="微软雅黑" w:hint="eastAsia"/>
          <w:sz w:val="21"/>
          <w:szCs w:val="21"/>
        </w:rPr>
        <w:t>问题处理工单</w:t>
      </w:r>
    </w:p>
    <w:p w14:paraId="14CE2AF3"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问题处理工单应能够在告警发生时能够便捷、轻量、快速地发起问题处理工单流程至对应的处理单位，同时该工单流程全部去</w:t>
      </w:r>
      <w:r w:rsidRPr="0026751E">
        <w:rPr>
          <w:rFonts w:ascii="微软雅黑" w:eastAsia="微软雅黑" w:hAnsi="微软雅黑" w:cs="微软雅黑" w:hint="eastAsia"/>
          <w:sz w:val="21"/>
          <w:szCs w:val="21"/>
        </w:rPr>
        <w:t>纸质化，永久留存，审批人能够便捷快速地进行问题回复。</w:t>
      </w:r>
    </w:p>
    <w:p w14:paraId="44526812"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问题处理流程包括问题发现阶段、问题分析及处理阶段、处理完成阶段。</w:t>
      </w:r>
    </w:p>
    <w:p w14:paraId="286F526F"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9.2.1.2</w:t>
      </w:r>
      <w:r w:rsidRPr="0026751E">
        <w:rPr>
          <w:rFonts w:ascii="微软雅黑" w:eastAsia="微软雅黑" w:hAnsi="微软雅黑" w:hint="eastAsia"/>
          <w:sz w:val="21"/>
          <w:szCs w:val="21"/>
        </w:rPr>
        <w:t>咨询工单</w:t>
      </w:r>
    </w:p>
    <w:p w14:paraId="51BA2246"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应能够支持数源单位使用人员便捷、轻量、快速地发起咨询工单至高铁运维运营团队，同时咨询类工单全部去纸质化，永久留存，审批人能够便捷快速的进行咨询回复。</w:t>
      </w:r>
    </w:p>
    <w:p w14:paraId="6CC1A8E0"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咨询工单包括咨询工单发起阶段、咨询解答阶段、咨询工单处理完成阶段。</w:t>
      </w:r>
    </w:p>
    <w:p w14:paraId="5C788439"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9.2.1.3</w:t>
      </w:r>
      <w:r w:rsidRPr="0026751E">
        <w:rPr>
          <w:rFonts w:ascii="微软雅黑" w:eastAsia="微软雅黑" w:hAnsi="微软雅黑" w:hint="eastAsia"/>
          <w:sz w:val="21"/>
          <w:szCs w:val="21"/>
        </w:rPr>
        <w:t>故障工单</w:t>
      </w:r>
    </w:p>
    <w:p w14:paraId="16755973"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故障工单是故障处理流程的落地工具，故障复盘信息通过钉钉或渝快政审批流实现各参与节点的打通，将故障信息去纸质化，永久留存，为数据高铁运维运营中心的分析统计系统提供了强有力的数据支撑。</w:t>
      </w:r>
    </w:p>
    <w:p w14:paraId="2EF542FB"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故障工单包括故障暴露阶段、故障处理阶段、故障恢复阶段。</w:t>
      </w:r>
    </w:p>
    <w:p w14:paraId="1217657D"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9.2.1.4</w:t>
      </w:r>
      <w:r w:rsidRPr="0026751E">
        <w:rPr>
          <w:rFonts w:ascii="微软雅黑" w:eastAsia="微软雅黑" w:hAnsi="微软雅黑" w:hint="eastAsia"/>
          <w:sz w:val="21"/>
          <w:szCs w:val="21"/>
        </w:rPr>
        <w:t>变更工单</w:t>
      </w:r>
    </w:p>
    <w:p w14:paraId="269D18C5"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应能够支持数源单位使用人员便捷、轻量、快速地发起变更申请流程至数据高铁运维团队，同时变更内容及审批流程全部去纸质化，永久留存，审批人能够便捷、快速地进行变更审批。</w:t>
      </w:r>
    </w:p>
    <w:p w14:paraId="73CC056B"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变更工单包括变更准备阶段、技术评估及审批阶段、变更执行阶段、回退阶段、变更完成阶段。</w:t>
      </w:r>
    </w:p>
    <w:p w14:paraId="74F8E17D"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9.2.1.5</w:t>
      </w:r>
      <w:r w:rsidRPr="0026751E">
        <w:rPr>
          <w:rFonts w:ascii="微软雅黑" w:eastAsia="微软雅黑" w:hAnsi="微软雅黑" w:hint="eastAsia"/>
          <w:sz w:val="21"/>
          <w:szCs w:val="21"/>
        </w:rPr>
        <w:t>工单管理展示与审批节点</w:t>
      </w:r>
    </w:p>
    <w:p w14:paraId="0AEF6FED"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查询历史问题列表，并为分析统计模块提供数据支撑；同时可对用户在使用过程中的所有咨询及回复、发起时间进行记录，与问题处理同时作为问题库来源，为分析统计模块提供数据支撑；并且能对变更流程汇总落地，为运维稳定性的分析统计模块提供数据支撑。记录高铁线路的所有故障信息，并进行汇总，为分析统计模块提供数据支撑。</w:t>
      </w:r>
    </w:p>
    <w:p w14:paraId="1EA57FC9"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9.2.2</w:t>
      </w:r>
      <w:r w:rsidRPr="0026751E">
        <w:rPr>
          <w:rFonts w:ascii="微软雅黑" w:eastAsia="微软雅黑" w:hAnsi="微软雅黑" w:hint="eastAsia"/>
          <w:sz w:val="21"/>
          <w:szCs w:val="21"/>
        </w:rPr>
        <w:t>监控告警</w:t>
      </w:r>
    </w:p>
    <w:p w14:paraId="4E240DB2"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9.2.2.1</w:t>
      </w:r>
      <w:r w:rsidRPr="0026751E">
        <w:rPr>
          <w:rFonts w:ascii="微软雅黑" w:eastAsia="微软雅黑" w:hAnsi="微软雅黑" w:hint="eastAsia"/>
          <w:sz w:val="21"/>
          <w:szCs w:val="21"/>
        </w:rPr>
        <w:t>数据采集监控</w:t>
      </w:r>
    </w:p>
    <w:p w14:paraId="582E5109"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应能够将告警通过对应</w:t>
      </w:r>
      <w:r w:rsidRPr="0026751E">
        <w:rPr>
          <w:rFonts w:ascii="微软雅黑" w:eastAsia="微软雅黑" w:hAnsi="微软雅黑" w:cs="微软雅黑" w:hint="eastAsia"/>
          <w:sz w:val="21"/>
          <w:szCs w:val="21"/>
        </w:rPr>
        <w:t>API</w:t>
      </w:r>
      <w:r w:rsidRPr="0026751E">
        <w:rPr>
          <w:rFonts w:ascii="微软雅黑" w:eastAsia="微软雅黑" w:hAnsi="微软雅黑" w:cs="微软雅黑" w:hint="eastAsia"/>
          <w:sz w:val="21"/>
          <w:szCs w:val="21"/>
        </w:rPr>
        <w:t>上传至监控系统，并由监控系统通过网关等系统，将告警推送至用户端。</w:t>
      </w:r>
    </w:p>
    <w:p w14:paraId="03E7AB47"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数据表结构变更告警应能够对</w:t>
      </w:r>
      <w:r w:rsidRPr="0026751E">
        <w:rPr>
          <w:rFonts w:ascii="微软雅黑" w:eastAsia="微软雅黑" w:hAnsi="微软雅黑" w:cs="微软雅黑" w:hint="eastAsia"/>
          <w:sz w:val="21"/>
          <w:szCs w:val="21"/>
        </w:rPr>
        <w:t>运维平台应能够对所有高铁运行线路内，数源单位的数据表调整情况进行监测，当表结构发生调整时，触发告警，提示运维人员启动后续处理流程，降低因数据表结构变化导致的下游数据供数问题，避免数据供应侧的不稳定情况。</w:t>
      </w:r>
    </w:p>
    <w:p w14:paraId="69A27092"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数据延时告警应能够对数据采集中发现存在数据消费的点位与当前</w:t>
      </w:r>
      <w:r w:rsidRPr="0026751E">
        <w:rPr>
          <w:rFonts w:ascii="微软雅黑" w:eastAsia="微软雅黑" w:hAnsi="微软雅黑" w:cs="微软雅黑" w:hint="eastAsia"/>
          <w:sz w:val="21"/>
          <w:szCs w:val="21"/>
        </w:rPr>
        <w:t>NTP</w:t>
      </w:r>
      <w:r w:rsidRPr="0026751E">
        <w:rPr>
          <w:rFonts w:ascii="微软雅黑" w:eastAsia="微软雅黑" w:hAnsi="微软雅黑" w:cs="微软雅黑" w:hint="eastAsia"/>
          <w:sz w:val="21"/>
          <w:szCs w:val="21"/>
        </w:rPr>
        <w:t>服务器时间进行后台自动</w:t>
      </w:r>
      <w:r w:rsidRPr="0026751E">
        <w:rPr>
          <w:rFonts w:ascii="微软雅黑" w:eastAsia="微软雅黑" w:hAnsi="微软雅黑" w:cs="微软雅黑" w:hint="eastAsia"/>
          <w:sz w:val="21"/>
          <w:szCs w:val="21"/>
        </w:rPr>
        <w:lastRenderedPageBreak/>
        <w:t>监控比对，相差超过若干时间时，产生对应的告警条目。</w:t>
      </w:r>
    </w:p>
    <w:p w14:paraId="17C59092"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应能够通过消息队列监控，以表为单位设置阈值，当队列中断时间超过阈值限制时，系统推送告警信息至统一网关等平台；将告警推送至用户端。同时通过标准协议规范，将告警的推送到数据高</w:t>
      </w:r>
      <w:r w:rsidRPr="0026751E">
        <w:rPr>
          <w:rFonts w:ascii="微软雅黑" w:eastAsia="微软雅黑" w:hAnsi="微软雅黑" w:cs="微软雅黑" w:hint="eastAsia"/>
          <w:sz w:val="21"/>
          <w:szCs w:val="21"/>
        </w:rPr>
        <w:t>铁运营运维管理子系统中心模块。</w:t>
      </w:r>
    </w:p>
    <w:p w14:paraId="1147EA5D"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应能够通过数据高铁采集任务把数据源侧需求表的原始数据采集到各厅局或地市的部门仓中，按照标准加工为可以对外提供的目标表。加工过程任务定时执行采用调度系统按照调度配置自动定时运行的任务。</w:t>
      </w:r>
    </w:p>
    <w:p w14:paraId="0EF6A38A"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9.2.2.2</w:t>
      </w:r>
      <w:r w:rsidRPr="0026751E">
        <w:rPr>
          <w:rFonts w:ascii="微软雅黑" w:eastAsia="微软雅黑" w:hAnsi="微软雅黑" w:hint="eastAsia"/>
          <w:sz w:val="21"/>
          <w:szCs w:val="21"/>
        </w:rPr>
        <w:t>告警信息展示</w:t>
      </w:r>
    </w:p>
    <w:p w14:paraId="26ECAFFD"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应能够记录高铁运行中的所有告警信息并汇总，在数据高铁运营运维管理子系统中进行告警展示。</w:t>
      </w:r>
    </w:p>
    <w:p w14:paraId="612841FE"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告警应能够通过对应</w:t>
      </w:r>
      <w:r w:rsidRPr="0026751E">
        <w:rPr>
          <w:rFonts w:ascii="微软雅黑" w:eastAsia="微软雅黑" w:hAnsi="微软雅黑" w:cs="微软雅黑" w:hint="eastAsia"/>
          <w:sz w:val="21"/>
          <w:szCs w:val="21"/>
        </w:rPr>
        <w:t>API</w:t>
      </w:r>
      <w:r w:rsidRPr="0026751E">
        <w:rPr>
          <w:rFonts w:ascii="微软雅黑" w:eastAsia="微软雅黑" w:hAnsi="微软雅黑" w:cs="微软雅黑" w:hint="eastAsia"/>
          <w:sz w:val="21"/>
          <w:szCs w:val="21"/>
        </w:rPr>
        <w:t>上传至监控系统，并由监控系统通过网关等系统，将告警推送至用户端。够将告警通过对应</w:t>
      </w:r>
      <w:r w:rsidRPr="0026751E">
        <w:rPr>
          <w:rFonts w:ascii="微软雅黑" w:eastAsia="微软雅黑" w:hAnsi="微软雅黑" w:cs="微软雅黑" w:hint="eastAsia"/>
          <w:sz w:val="21"/>
          <w:szCs w:val="21"/>
        </w:rPr>
        <w:t>API</w:t>
      </w:r>
      <w:r w:rsidRPr="0026751E">
        <w:rPr>
          <w:rFonts w:ascii="微软雅黑" w:eastAsia="微软雅黑" w:hAnsi="微软雅黑" w:cs="微软雅黑" w:hint="eastAsia"/>
          <w:sz w:val="21"/>
          <w:szCs w:val="21"/>
        </w:rPr>
        <w:t>上传至监控系统，并由监控系统通过网关等系统，将告警推送至用户端。同时通</w:t>
      </w:r>
      <w:r w:rsidRPr="0026751E">
        <w:rPr>
          <w:rFonts w:ascii="微软雅黑" w:eastAsia="微软雅黑" w:hAnsi="微软雅黑" w:cs="微软雅黑" w:hint="eastAsia"/>
          <w:sz w:val="21"/>
          <w:szCs w:val="21"/>
        </w:rPr>
        <w:t>过标准协议规范，</w:t>
      </w:r>
      <w:r w:rsidRPr="0026751E">
        <w:rPr>
          <w:rFonts w:ascii="微软雅黑" w:eastAsia="微软雅黑" w:hAnsi="微软雅黑" w:cs="微软雅黑" w:hint="eastAsia"/>
          <w:sz w:val="21"/>
          <w:szCs w:val="21"/>
        </w:rPr>
        <w:t xml:space="preserve">  </w:t>
      </w:r>
    </w:p>
    <w:p w14:paraId="6078993E"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将告警的</w:t>
      </w:r>
      <w:r w:rsidRPr="0026751E">
        <w:rPr>
          <w:rFonts w:ascii="微软雅黑" w:eastAsia="微软雅黑" w:hAnsi="微软雅黑" w:cs="微软雅黑" w:hint="eastAsia"/>
          <w:sz w:val="21"/>
          <w:szCs w:val="21"/>
        </w:rPr>
        <w:t>json</w:t>
      </w:r>
      <w:r w:rsidRPr="0026751E">
        <w:rPr>
          <w:rFonts w:ascii="微软雅黑" w:eastAsia="微软雅黑" w:hAnsi="微软雅黑" w:cs="微软雅黑" w:hint="eastAsia"/>
          <w:sz w:val="21"/>
          <w:szCs w:val="21"/>
        </w:rPr>
        <w:t>串推送到数据高铁运营运维管理子系统中心模块。告警信息支持通过关键词进行筛选搜索，</w:t>
      </w:r>
      <w:r w:rsidRPr="0026751E">
        <w:rPr>
          <w:rFonts w:ascii="微软雅黑" w:eastAsia="微软雅黑" w:hAnsi="微软雅黑" w:cs="微软雅黑" w:hint="eastAsia"/>
          <w:sz w:val="21"/>
          <w:szCs w:val="21"/>
          <w:lang w:bidi="ar"/>
        </w:rPr>
        <w:t>告警信息支持单条信息及批量信息的误报关闭</w:t>
      </w:r>
      <w:r w:rsidRPr="0026751E">
        <w:rPr>
          <w:rFonts w:ascii="微软雅黑" w:eastAsia="微软雅黑" w:hAnsi="微软雅黑" w:cs="微软雅黑" w:hint="eastAsia"/>
          <w:sz w:val="21"/>
          <w:szCs w:val="21"/>
        </w:rPr>
        <w:t>。</w:t>
      </w:r>
    </w:p>
    <w:p w14:paraId="0D9BD5EA"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应能够根据告警类型，支持通过平台快速发起钉钉问题处理工单，问题描述完成后确认完成，同步至钉钉或渝快政问题处理工单。</w:t>
      </w:r>
    </w:p>
    <w:p w14:paraId="2E6A252F"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9.2.3</w:t>
      </w:r>
      <w:r w:rsidRPr="0026751E">
        <w:rPr>
          <w:rFonts w:ascii="微软雅黑" w:eastAsia="微软雅黑" w:hAnsi="微软雅黑" w:hint="eastAsia"/>
          <w:sz w:val="21"/>
          <w:szCs w:val="21"/>
        </w:rPr>
        <w:t>用户与审计</w:t>
      </w:r>
    </w:p>
    <w:p w14:paraId="3921583D"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9.2.3.1</w:t>
      </w:r>
      <w:r w:rsidRPr="0026751E">
        <w:rPr>
          <w:rFonts w:ascii="微软雅黑" w:eastAsia="微软雅黑" w:hAnsi="微软雅黑" w:hint="eastAsia"/>
          <w:sz w:val="21"/>
          <w:szCs w:val="21"/>
        </w:rPr>
        <w:t>权限管理</w:t>
      </w:r>
    </w:p>
    <w:p w14:paraId="4F42DFAC"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应能够不同的场景及用户定义角色，每个角色会有资产管理、工单管理、变更管理、告警管理、首页等不同权限，角色权限可灵活配置。权限管理模块分为角色管理、用户中心、部门管理三个子部分。</w:t>
      </w:r>
    </w:p>
    <w:p w14:paraId="538B9636"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9.2.3.2</w:t>
      </w:r>
      <w:r w:rsidRPr="0026751E">
        <w:rPr>
          <w:rFonts w:ascii="微软雅黑" w:eastAsia="微软雅黑" w:hAnsi="微软雅黑" w:hint="eastAsia"/>
          <w:sz w:val="21"/>
          <w:szCs w:val="21"/>
        </w:rPr>
        <w:t>审计管理</w:t>
      </w:r>
    </w:p>
    <w:p w14:paraId="2D0E6F75"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应能够对运营管理平台用户日常登录情况进行权限管控。针对不同用户的操作进行记录汇总，展示后台记录的审计日志情况。</w:t>
      </w:r>
    </w:p>
    <w:p w14:paraId="1DD6AD2E"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9.2.4</w:t>
      </w:r>
      <w:r w:rsidRPr="0026751E">
        <w:rPr>
          <w:rFonts w:ascii="微软雅黑" w:eastAsia="微软雅黑" w:hAnsi="微软雅黑" w:hint="eastAsia"/>
          <w:sz w:val="21"/>
          <w:szCs w:val="21"/>
        </w:rPr>
        <w:t>数据高铁运行状态展板</w:t>
      </w:r>
    </w:p>
    <w:p w14:paraId="4FBE70BD"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9.2.4.1</w:t>
      </w:r>
      <w:r w:rsidRPr="0026751E">
        <w:rPr>
          <w:rFonts w:ascii="微软雅黑" w:eastAsia="微软雅黑" w:hAnsi="微软雅黑" w:hint="eastAsia"/>
          <w:sz w:val="21"/>
          <w:szCs w:val="21"/>
        </w:rPr>
        <w:t>综合看板</w:t>
      </w:r>
    </w:p>
    <w:p w14:paraId="57F7D0E2"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获取数据采集线路的线路和链路中的环节设置、数据流向，进行统计分析。可视化的方式线程采集数据链路的每个环节点。用带有方向性的线条连接每个环节点，显示每条采集链路的环节链路。应能够直观展示数据采集链路的数据流向，需要经过的环节点。</w:t>
      </w:r>
    </w:p>
    <w:p w14:paraId="59156037"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应能够获取数据采集链路中每条线路和每个环节的状态，分析每条线路每个环节的健康度，并通过</w:t>
      </w:r>
      <w:r w:rsidRPr="0026751E">
        <w:rPr>
          <w:rFonts w:ascii="微软雅黑" w:eastAsia="微软雅黑" w:hAnsi="微软雅黑" w:cs="微软雅黑" w:hint="eastAsia"/>
          <w:sz w:val="21"/>
          <w:szCs w:val="21"/>
        </w:rPr>
        <w:t>可视化方式进行显示。</w:t>
      </w:r>
    </w:p>
    <w:p w14:paraId="24191053"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lastRenderedPageBreak/>
        <w:t>9.2.4.2</w:t>
      </w:r>
      <w:r w:rsidRPr="0026751E">
        <w:rPr>
          <w:rFonts w:ascii="微软雅黑" w:eastAsia="微软雅黑" w:hAnsi="微软雅黑" w:hint="eastAsia"/>
          <w:sz w:val="21"/>
          <w:szCs w:val="21"/>
        </w:rPr>
        <w:t>数据高铁运维大屏</w:t>
      </w:r>
    </w:p>
    <w:p w14:paraId="7093FAAB"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应能够通过接口获取云平台采集集群主机计算类和存储资源的使用数据。汇总进行分析，定时呈现每台主机，每类计算和存储资源的消耗分析。</w:t>
      </w:r>
    </w:p>
    <w:p w14:paraId="78046D00"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应能够获取数据实时交换监控与保障模块中的告警信息数据，对告警数据进行分类汇总。分析汇总后，按照部门的粒度对相关任务出现的异常告警进行排名对比分析。</w:t>
      </w:r>
    </w:p>
    <w:p w14:paraId="5CD69501"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应能够收集数据实时交换监控与保障模块出现的工单和告警，并进行分类汇总分析，并对各部门导致数据平台供数故障，严重影响群众办事体验的情况进行统计分析，呈现每个部门固定时间内的故障次数，并</w:t>
      </w:r>
      <w:r w:rsidRPr="0026751E">
        <w:rPr>
          <w:rFonts w:ascii="微软雅黑" w:eastAsia="微软雅黑" w:hAnsi="微软雅黑" w:cs="微软雅黑" w:hint="eastAsia"/>
          <w:sz w:val="21"/>
          <w:szCs w:val="21"/>
        </w:rPr>
        <w:t>对比各部门实际故障发生情况，进行综合评价。</w:t>
      </w:r>
    </w:p>
    <w:p w14:paraId="2F1F38E2"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问题处理工单应能够支持展现运维阶段的问题处理流程，问题处理规范中包括的工作流设计和表单设计，工单发起后，问题会分发到对应的部门，并由部门的人员处理对应问题。对运维过程中的问题工单处理的数量、处理时间进行统计，以月为单位展示，并展示整体运维异常次数和时间的趋势。</w:t>
      </w:r>
    </w:p>
    <w:p w14:paraId="5BD5F0B2"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对共享管理系统采集的数据来源发布的接口状态进行接口进行统计分析。</w:t>
      </w:r>
    </w:p>
    <w:p w14:paraId="397FB827"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9.2.4.3</w:t>
      </w:r>
      <w:r w:rsidRPr="0026751E">
        <w:rPr>
          <w:rFonts w:ascii="微软雅黑" w:eastAsia="微软雅黑" w:hAnsi="微软雅黑" w:hint="eastAsia"/>
          <w:sz w:val="21"/>
          <w:szCs w:val="21"/>
        </w:rPr>
        <w:t>数据高铁运营大屏</w:t>
      </w:r>
    </w:p>
    <w:p w14:paraId="73C881B0"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应能够对每条线路数据实时归集的运行情况进行统计，分别汇总接入部门总数，接入的业务系统总数，接入的数据表总个数，接入的数据量总数信息。</w:t>
      </w:r>
    </w:p>
    <w:p w14:paraId="6E242EC0"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应能够获取数据采集链路中每条链路数据源的数据，进行统计分析，分部门提供业务支撑分析数据。包括每个部门的中包含的系统名称和对应表的数据总量。</w:t>
      </w:r>
    </w:p>
    <w:p w14:paraId="7D2278A7"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应能够获取数据实时交换管理涉及工单数据，对工单数据进行分类汇总，涉及“问题处理工单”、“问题咨询工单”、“补数工单”、“变更工单”、“接口发布工单”等工单。对工单的处理进行统计呈现。</w:t>
      </w:r>
    </w:p>
    <w:p w14:paraId="2E7B9714"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应能够获取数据实时交换监控与保障模块中的告警信息数据，</w:t>
      </w:r>
      <w:r w:rsidRPr="0026751E">
        <w:rPr>
          <w:rFonts w:ascii="微软雅黑" w:eastAsia="微软雅黑" w:hAnsi="微软雅黑" w:cs="微软雅黑" w:hint="eastAsia"/>
          <w:sz w:val="21"/>
          <w:szCs w:val="21"/>
        </w:rPr>
        <w:t>对告警数据进行分类汇总，涉及“采集告警”，“调度告警”，“断流告警”。分析汇总后，以饼状图方式进行呈现。</w:t>
      </w:r>
    </w:p>
    <w:p w14:paraId="565FB035"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支持和共享平台进行对接，获取数据高铁采集后数据的对其他业务支撑统计；分月提供每月的业务数据的调用趋势统计，分模块呈现每种业务的业务调用量，并按照重要程度分块呈现。提供运营人员直观地业务使用感受。对接交换和共享平台，获取申请、使用实时数据的系统的业务热点数据；对此类数据进行统计分析，以图形化方式呈现此类业务热点数据的使用情况，为运营人员决策提供依据。和共享平台进行对接，获取数据高铁采集后数据的对其他</w:t>
      </w:r>
      <w:r w:rsidRPr="0026751E">
        <w:rPr>
          <w:rFonts w:ascii="微软雅黑" w:eastAsia="微软雅黑" w:hAnsi="微软雅黑" w:cs="微软雅黑" w:hint="eastAsia"/>
          <w:sz w:val="21"/>
          <w:szCs w:val="21"/>
        </w:rPr>
        <w:t>业务支撑统计；分月提供每月的业务数据的调用趋势统计，分模块呈现每种业务的业务调用量，并按照重要程度分块呈现；对数据提供方给出实时数据的类型进行统计分析，并进行可视化显示，分析实时数据需求和提供的业务情况。</w:t>
      </w:r>
    </w:p>
    <w:p w14:paraId="2FF7C835" w14:textId="77777777" w:rsidR="00FB75BD" w:rsidRPr="0026751E" w:rsidRDefault="001522BF">
      <w:pPr>
        <w:pStyle w:val="37"/>
        <w:tabs>
          <w:tab w:val="left" w:pos="1152"/>
        </w:tabs>
        <w:snapToGrid w:val="0"/>
        <w:spacing w:before="0" w:after="0"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lastRenderedPageBreak/>
        <w:t>10.</w:t>
      </w:r>
      <w:r w:rsidRPr="0026751E">
        <w:rPr>
          <w:rFonts w:ascii="微软雅黑" w:eastAsia="微软雅黑" w:hAnsi="微软雅黑" w:hint="eastAsia"/>
          <w:sz w:val="21"/>
          <w:szCs w:val="21"/>
        </w:rPr>
        <w:t>安全保障系统建设</w:t>
      </w:r>
    </w:p>
    <w:p w14:paraId="4FC862C2"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sz w:val="21"/>
          <w:szCs w:val="21"/>
        </w:rPr>
      </w:pPr>
      <w:bookmarkStart w:id="56" w:name="_Toc147526536"/>
      <w:r w:rsidRPr="0026751E">
        <w:rPr>
          <w:rFonts w:ascii="微软雅黑" w:eastAsia="微软雅黑" w:hAnsi="微软雅黑" w:hint="eastAsia"/>
          <w:sz w:val="21"/>
          <w:szCs w:val="21"/>
        </w:rPr>
        <w:t>10.1</w:t>
      </w:r>
      <w:r w:rsidRPr="0026751E">
        <w:rPr>
          <w:rFonts w:ascii="微软雅黑" w:eastAsia="微软雅黑" w:hAnsi="微软雅黑" w:hint="eastAsia"/>
          <w:sz w:val="21"/>
          <w:szCs w:val="21"/>
        </w:rPr>
        <w:t>数据发现和数据分类分级能力</w:t>
      </w:r>
      <w:bookmarkEnd w:id="56"/>
    </w:p>
    <w:p w14:paraId="55818D95"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lang w:eastAsia="ja-JP"/>
        </w:rPr>
      </w:pPr>
      <w:bookmarkStart w:id="57" w:name="_Toc77189249"/>
      <w:r w:rsidRPr="0026751E">
        <w:rPr>
          <w:rFonts w:ascii="微软雅黑" w:eastAsia="微软雅黑" w:hAnsi="微软雅黑" w:hint="eastAsia"/>
          <w:sz w:val="21"/>
          <w:szCs w:val="21"/>
        </w:rPr>
        <w:t>10.1.1.</w:t>
      </w:r>
      <w:r w:rsidRPr="0026751E">
        <w:rPr>
          <w:rFonts w:ascii="微软雅黑" w:eastAsia="微软雅黑" w:hAnsi="微软雅黑" w:hint="eastAsia"/>
          <w:sz w:val="21"/>
          <w:szCs w:val="21"/>
          <w:lang w:eastAsia="ja-JP"/>
        </w:rPr>
        <w:t>资产分类分级总览</w:t>
      </w:r>
      <w:bookmarkEnd w:id="57"/>
    </w:p>
    <w:p w14:paraId="6621768D"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应能够通过资产发现作业对数据含义进行智能识别并自动分类分级，发现的结果支持以分类分级目录形式查看数据资产的分类分级情况。</w:t>
      </w:r>
    </w:p>
    <w:p w14:paraId="2CCDEEDE"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lang w:eastAsia="ja-JP"/>
        </w:rPr>
      </w:pPr>
      <w:bookmarkStart w:id="58" w:name="_Toc77189250"/>
      <w:r w:rsidRPr="0026751E">
        <w:rPr>
          <w:rFonts w:ascii="微软雅黑" w:eastAsia="微软雅黑" w:hAnsi="微软雅黑" w:hint="eastAsia"/>
          <w:sz w:val="21"/>
          <w:szCs w:val="21"/>
        </w:rPr>
        <w:t>10.1.2</w:t>
      </w:r>
      <w:r w:rsidRPr="0026751E">
        <w:rPr>
          <w:rFonts w:ascii="微软雅黑" w:eastAsia="微软雅黑" w:hAnsi="微软雅黑" w:hint="eastAsia"/>
          <w:sz w:val="21"/>
          <w:szCs w:val="21"/>
          <w:lang w:eastAsia="ja-JP"/>
        </w:rPr>
        <w:t>资产发现总览</w:t>
      </w:r>
      <w:bookmarkEnd w:id="58"/>
    </w:p>
    <w:p w14:paraId="735186D9"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应能够对完成资产发现作业的数据源的字段发现情况和分类分级情况进行展示。以分组</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数据源</w:t>
      </w:r>
      <w:r w:rsidRPr="0026751E">
        <w:rPr>
          <w:rFonts w:ascii="微软雅黑" w:eastAsia="微软雅黑" w:hAnsi="微软雅黑" w:cs="微软雅黑" w:hint="eastAsia"/>
          <w:sz w:val="21"/>
          <w:szCs w:val="21"/>
        </w:rPr>
        <w:t>-schema-</w:t>
      </w:r>
      <w:r w:rsidRPr="0026751E">
        <w:rPr>
          <w:rFonts w:ascii="微软雅黑" w:eastAsia="微软雅黑" w:hAnsi="微软雅黑" w:cs="微软雅黑" w:hint="eastAsia"/>
          <w:sz w:val="21"/>
          <w:szCs w:val="21"/>
        </w:rPr>
        <w:t>表的维度，展示不同对象下的数据分类分级和敏感数据信息。</w:t>
      </w:r>
    </w:p>
    <w:p w14:paraId="19AF289F"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lang w:eastAsia="ja-JP"/>
        </w:rPr>
      </w:pPr>
      <w:bookmarkStart w:id="59" w:name="_Toc77189251"/>
      <w:r w:rsidRPr="0026751E">
        <w:rPr>
          <w:rFonts w:ascii="微软雅黑" w:eastAsia="微软雅黑" w:hAnsi="微软雅黑" w:hint="eastAsia"/>
          <w:sz w:val="21"/>
          <w:szCs w:val="21"/>
        </w:rPr>
        <w:t>10.1.3</w:t>
      </w:r>
      <w:r w:rsidRPr="0026751E">
        <w:rPr>
          <w:rFonts w:ascii="微软雅黑" w:eastAsia="微软雅黑" w:hAnsi="微软雅黑" w:hint="eastAsia"/>
          <w:sz w:val="21"/>
          <w:szCs w:val="21"/>
          <w:lang w:eastAsia="ja-JP"/>
        </w:rPr>
        <w:t>资产发现</w:t>
      </w:r>
      <w:bookmarkEnd w:id="59"/>
    </w:p>
    <w:p w14:paraId="6FB623EA"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10.1.3.1</w:t>
      </w:r>
      <w:r w:rsidRPr="0026751E">
        <w:rPr>
          <w:rFonts w:ascii="微软雅黑" w:eastAsia="微软雅黑" w:hAnsi="微软雅黑" w:hint="eastAsia"/>
          <w:sz w:val="21"/>
          <w:szCs w:val="21"/>
        </w:rPr>
        <w:t>发现作业配置</w:t>
      </w:r>
    </w:p>
    <w:p w14:paraId="398CC524"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在开展资产发现作业之前，应能够按照用户的发现要求进行相应的配置，包括数据范围的灵活选择，可选择数据库、</w:t>
      </w:r>
      <w:r w:rsidRPr="0026751E">
        <w:rPr>
          <w:rFonts w:ascii="微软雅黑" w:eastAsia="微软雅黑" w:hAnsi="微软雅黑" w:cs="微软雅黑" w:hint="eastAsia"/>
          <w:sz w:val="21"/>
          <w:szCs w:val="21"/>
        </w:rPr>
        <w:t>schema</w:t>
      </w:r>
      <w:r w:rsidRPr="0026751E">
        <w:rPr>
          <w:rFonts w:ascii="微软雅黑" w:eastAsia="微软雅黑" w:hAnsi="微软雅黑" w:cs="微软雅黑" w:hint="eastAsia"/>
          <w:sz w:val="21"/>
          <w:szCs w:val="21"/>
        </w:rPr>
        <w:t>、表等粒度进行发现；应能够灵活配置发现内容，包括发现模版，抽样行数、命中率要求等，此外还支持设置定时调度和调整发现作业中的基础参数。</w:t>
      </w:r>
    </w:p>
    <w:p w14:paraId="6873B6BD"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10.1.3.2</w:t>
      </w:r>
      <w:r w:rsidRPr="0026751E">
        <w:rPr>
          <w:rFonts w:ascii="微软雅黑" w:eastAsia="微软雅黑" w:hAnsi="微软雅黑" w:hint="eastAsia"/>
          <w:sz w:val="21"/>
          <w:szCs w:val="21"/>
        </w:rPr>
        <w:t>业务类型解析</w:t>
      </w:r>
    </w:p>
    <w:p w14:paraId="3A36677F"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根据系统内置的数据标准，应</w:t>
      </w:r>
      <w:r w:rsidRPr="0026751E">
        <w:rPr>
          <w:rFonts w:ascii="微软雅黑" w:eastAsia="微软雅黑" w:hAnsi="微软雅黑" w:cs="微软雅黑" w:hint="eastAsia"/>
          <w:sz w:val="21"/>
          <w:szCs w:val="21"/>
        </w:rPr>
        <w:t>能够实现自动识别数据格式，在此基础之上，通过自然语言处理、特征分析等方法对扫描过的数据进行语义内容识别，分析字段的业务类型。支持自动分析字段数据内容是否为空数据和脏数据。支持对存在数据特征比较明显的字段，自动分析并整理为规则。查看详情时，支持按字段名、表名、业务类型等进行排序、筛选操作，同时可以根据识别结果的匹配率以及字段的样本数据对识别结果进行修正。</w:t>
      </w:r>
    </w:p>
    <w:p w14:paraId="542D501F"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10.1.3.3</w:t>
      </w:r>
      <w:r w:rsidRPr="0026751E">
        <w:rPr>
          <w:rFonts w:ascii="微软雅黑" w:eastAsia="微软雅黑" w:hAnsi="微软雅黑" w:hint="eastAsia"/>
          <w:sz w:val="21"/>
          <w:szCs w:val="21"/>
        </w:rPr>
        <w:t>数据分类分级</w:t>
      </w:r>
    </w:p>
    <w:p w14:paraId="69679F0F"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bidi="ar"/>
        </w:rPr>
      </w:pPr>
      <w:r w:rsidRPr="0026751E">
        <w:rPr>
          <w:rFonts w:ascii="微软雅黑" w:eastAsia="微软雅黑" w:hAnsi="微软雅黑" w:cs="微软雅黑" w:hint="eastAsia"/>
          <w:sz w:val="21"/>
          <w:szCs w:val="21"/>
          <w:lang w:bidi="ar"/>
        </w:rPr>
        <w:t>在选定发现模板的基础上和在完成字段业务类型的识别后，会自动输出对应的分类和分级信息，实现对数据的分类和分级，明确数据按照业务的</w:t>
      </w:r>
      <w:r w:rsidRPr="0026751E">
        <w:rPr>
          <w:rFonts w:ascii="微软雅黑" w:eastAsia="微软雅黑" w:hAnsi="微软雅黑" w:cs="微软雅黑" w:hint="eastAsia"/>
          <w:sz w:val="21"/>
          <w:szCs w:val="21"/>
          <w:lang w:bidi="ar"/>
        </w:rPr>
        <w:t>分类情况、按照重要程度和敏感程度的分级情况。</w:t>
      </w:r>
    </w:p>
    <w:p w14:paraId="474DEE92"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10.1.3.4</w:t>
      </w:r>
      <w:r w:rsidRPr="0026751E">
        <w:rPr>
          <w:rFonts w:ascii="微软雅黑" w:eastAsia="微软雅黑" w:hAnsi="微软雅黑" w:hint="eastAsia"/>
          <w:sz w:val="21"/>
          <w:szCs w:val="21"/>
        </w:rPr>
        <w:t>重要数据识别</w:t>
      </w:r>
    </w:p>
    <w:p w14:paraId="13C63501"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bidi="ar"/>
        </w:rPr>
      </w:pPr>
      <w:r w:rsidRPr="0026751E">
        <w:rPr>
          <w:rFonts w:ascii="微软雅黑" w:eastAsia="微软雅黑" w:hAnsi="微软雅黑" w:cs="微软雅黑" w:hint="eastAsia"/>
          <w:sz w:val="21"/>
          <w:szCs w:val="21"/>
          <w:lang w:eastAsia="zh-Hans" w:bidi="ar"/>
        </w:rPr>
        <w:t>系统</w:t>
      </w: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bidi="ar"/>
        </w:rPr>
        <w:t>具备重要数据识别能力，通过内置重要数据识别规则，自动化对于客户源系统进行数据扫描，发现其中的重要数据。</w:t>
      </w:r>
    </w:p>
    <w:p w14:paraId="35EC124C"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10.1.3.5</w:t>
      </w:r>
      <w:r w:rsidRPr="0026751E">
        <w:rPr>
          <w:rFonts w:ascii="微软雅黑" w:eastAsia="微软雅黑" w:hAnsi="微软雅黑" w:hint="eastAsia"/>
          <w:sz w:val="21"/>
          <w:szCs w:val="21"/>
        </w:rPr>
        <w:t>发现结果清单</w:t>
      </w:r>
    </w:p>
    <w:p w14:paraId="3C86CA85"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bidi="ar"/>
        </w:rPr>
      </w:pPr>
      <w:r w:rsidRPr="0026751E">
        <w:rPr>
          <w:rFonts w:ascii="微软雅黑" w:eastAsia="微软雅黑" w:hAnsi="微软雅黑" w:cs="微软雅黑" w:hint="eastAsia"/>
          <w:sz w:val="21"/>
          <w:szCs w:val="21"/>
          <w:lang w:bidi="ar"/>
        </w:rPr>
        <w:t>全部资产发现以及数据分析结束后，系统会生成资产发现清单，包括字段的业务信息和分类分级信息，以及敏感表格的信息。支持用户对结果进行导出进行后续的输出和利用。</w:t>
      </w:r>
    </w:p>
    <w:p w14:paraId="1A143326"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10.1.3.6</w:t>
      </w:r>
      <w:r w:rsidRPr="0026751E">
        <w:rPr>
          <w:rFonts w:ascii="微软雅黑" w:eastAsia="微软雅黑" w:hAnsi="微软雅黑" w:hint="eastAsia"/>
          <w:sz w:val="21"/>
          <w:szCs w:val="21"/>
        </w:rPr>
        <w:t>分类分级报告</w:t>
      </w:r>
    </w:p>
    <w:p w14:paraId="13FB02B0"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bidi="ar"/>
        </w:rPr>
      </w:pPr>
      <w:r w:rsidRPr="0026751E">
        <w:rPr>
          <w:rFonts w:ascii="微软雅黑" w:eastAsia="微软雅黑" w:hAnsi="微软雅黑" w:cs="微软雅黑" w:hint="eastAsia"/>
          <w:sz w:val="21"/>
          <w:szCs w:val="21"/>
          <w:lang w:bidi="ar"/>
        </w:rPr>
        <w:t>数据分类分级完成后会生成相应的数据分类分级报告，包括数据总览、数据分类统计、业务类型数量排序、数据分级统计等，并支持报表的导出。</w:t>
      </w:r>
    </w:p>
    <w:p w14:paraId="1FA2D129"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lastRenderedPageBreak/>
        <w:t>10.1.3.7</w:t>
      </w:r>
      <w:r w:rsidRPr="0026751E">
        <w:rPr>
          <w:rFonts w:ascii="微软雅黑" w:eastAsia="微软雅黑" w:hAnsi="微软雅黑" w:hint="eastAsia"/>
          <w:sz w:val="21"/>
          <w:szCs w:val="21"/>
        </w:rPr>
        <w:t>分类分级大屏</w:t>
      </w:r>
    </w:p>
    <w:p w14:paraId="443EE6B7"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eastAsia="zh-Hans" w:bidi="ar"/>
        </w:rPr>
      </w:pPr>
      <w:r w:rsidRPr="0026751E">
        <w:rPr>
          <w:rFonts w:ascii="微软雅黑" w:eastAsia="微软雅黑" w:hAnsi="微软雅黑" w:cs="微软雅黑" w:hint="eastAsia"/>
          <w:sz w:val="21"/>
          <w:szCs w:val="21"/>
          <w:lang w:eastAsia="zh-Hans" w:bidi="ar"/>
        </w:rPr>
        <w:t>在完成数据资产梳理及分类分级工作</w:t>
      </w:r>
      <w:r w:rsidRPr="0026751E">
        <w:rPr>
          <w:rFonts w:ascii="微软雅黑" w:eastAsia="微软雅黑" w:hAnsi="微软雅黑" w:cs="微软雅黑" w:hint="eastAsia"/>
          <w:sz w:val="21"/>
          <w:szCs w:val="21"/>
          <w:lang w:bidi="ar"/>
        </w:rPr>
        <w:t>后</w:t>
      </w:r>
      <w:r w:rsidRPr="0026751E">
        <w:rPr>
          <w:rFonts w:ascii="微软雅黑" w:eastAsia="微软雅黑" w:hAnsi="微软雅黑" w:cs="微软雅黑" w:hint="eastAsia"/>
          <w:sz w:val="21"/>
          <w:szCs w:val="21"/>
          <w:lang w:eastAsia="zh-Hans" w:bidi="ar"/>
        </w:rPr>
        <w:t>，系统</w:t>
      </w: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eastAsia="zh-Hans" w:bidi="ar"/>
        </w:rPr>
        <w:t>将整体的梳理结果以大屏的形式进行展现，包括数据资产的盘点、数据分类分级概况、数据敏感分析、数据库差异分析等，从多个维度和视角进行同意展现。满足向上汇报及外部参观的展示需求。</w:t>
      </w:r>
    </w:p>
    <w:p w14:paraId="3C25C5A2"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lang w:eastAsia="ja-JP"/>
        </w:rPr>
      </w:pPr>
      <w:bookmarkStart w:id="60" w:name="_Toc77189252"/>
      <w:r w:rsidRPr="0026751E">
        <w:rPr>
          <w:rFonts w:ascii="微软雅黑" w:eastAsia="微软雅黑" w:hAnsi="微软雅黑" w:hint="eastAsia"/>
          <w:sz w:val="21"/>
          <w:szCs w:val="21"/>
        </w:rPr>
        <w:t>10.1.4</w:t>
      </w:r>
      <w:r w:rsidRPr="0026751E">
        <w:rPr>
          <w:rFonts w:ascii="微软雅黑" w:eastAsia="微软雅黑" w:hAnsi="微软雅黑" w:hint="eastAsia"/>
          <w:sz w:val="21"/>
          <w:szCs w:val="21"/>
          <w:lang w:eastAsia="ja-JP"/>
        </w:rPr>
        <w:t>数据源管理</w:t>
      </w:r>
      <w:bookmarkEnd w:id="60"/>
    </w:p>
    <w:p w14:paraId="101BB8D0"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10.1.4.1</w:t>
      </w:r>
      <w:r w:rsidRPr="0026751E">
        <w:rPr>
          <w:rFonts w:ascii="微软雅黑" w:eastAsia="微软雅黑" w:hAnsi="微软雅黑" w:hint="eastAsia"/>
          <w:sz w:val="21"/>
          <w:szCs w:val="21"/>
        </w:rPr>
        <w:t>数据源配置</w:t>
      </w:r>
    </w:p>
    <w:p w14:paraId="128DB8B1"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bidi="ar"/>
        </w:rPr>
      </w:pPr>
      <w:r w:rsidRPr="0026751E">
        <w:rPr>
          <w:rFonts w:ascii="微软雅黑" w:eastAsia="微软雅黑" w:hAnsi="微软雅黑" w:cs="微软雅黑" w:hint="eastAsia"/>
          <w:sz w:val="21"/>
          <w:szCs w:val="21"/>
          <w:lang w:bidi="ar"/>
        </w:rPr>
        <w:t>用户</w:t>
      </w: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bidi="ar"/>
        </w:rPr>
        <w:t>通过选择数据源类型填写连接信息，将组织内部的数据库、大数据平台或者云数据库等添加为系统数据源进行统一管理。提供手动添加、批量导入、数据源发现三种方式。对于连接成功的数据源，支持用户开展资产发现作业。</w:t>
      </w:r>
    </w:p>
    <w:p w14:paraId="61F30975"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10.1.4.2</w:t>
      </w:r>
      <w:r w:rsidRPr="0026751E">
        <w:rPr>
          <w:rFonts w:ascii="微软雅黑" w:eastAsia="微软雅黑" w:hAnsi="微软雅黑" w:hint="eastAsia"/>
          <w:sz w:val="21"/>
          <w:szCs w:val="21"/>
        </w:rPr>
        <w:t>数据源自动发现</w:t>
      </w:r>
    </w:p>
    <w:p w14:paraId="43BEBF52"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bidi="ar"/>
        </w:rPr>
      </w:pPr>
      <w:r w:rsidRPr="0026751E">
        <w:rPr>
          <w:rFonts w:ascii="微软雅黑" w:eastAsia="微软雅黑" w:hAnsi="微软雅黑" w:cs="微软雅黑" w:hint="eastAsia"/>
          <w:sz w:val="21"/>
          <w:szCs w:val="21"/>
        </w:rPr>
        <w:t>应能够具备</w:t>
      </w:r>
      <w:r w:rsidRPr="0026751E">
        <w:rPr>
          <w:rFonts w:ascii="微软雅黑" w:eastAsia="微软雅黑" w:hAnsi="微软雅黑" w:cs="微软雅黑" w:hint="eastAsia"/>
          <w:sz w:val="21"/>
          <w:szCs w:val="21"/>
          <w:lang w:bidi="ar"/>
        </w:rPr>
        <w:t>数据源自动发现的功能，支持用户输入</w:t>
      </w:r>
      <w:r w:rsidRPr="0026751E">
        <w:rPr>
          <w:rFonts w:ascii="微软雅黑" w:eastAsia="微软雅黑" w:hAnsi="微软雅黑" w:cs="微软雅黑" w:hint="eastAsia"/>
          <w:sz w:val="21"/>
          <w:szCs w:val="21"/>
          <w:lang w:bidi="ar"/>
        </w:rPr>
        <w:t>IP</w:t>
      </w:r>
      <w:r w:rsidRPr="0026751E">
        <w:rPr>
          <w:rFonts w:ascii="微软雅黑" w:eastAsia="微软雅黑" w:hAnsi="微软雅黑" w:cs="微软雅黑" w:hint="eastAsia"/>
          <w:sz w:val="21"/>
          <w:szCs w:val="21"/>
          <w:lang w:bidi="ar"/>
        </w:rPr>
        <w:t>范围，通过扫描</w:t>
      </w:r>
      <w:r w:rsidRPr="0026751E">
        <w:rPr>
          <w:rFonts w:ascii="微软雅黑" w:eastAsia="微软雅黑" w:hAnsi="微软雅黑" w:cs="微软雅黑" w:hint="eastAsia"/>
          <w:sz w:val="21"/>
          <w:szCs w:val="21"/>
          <w:lang w:bidi="ar"/>
        </w:rPr>
        <w:t>IP</w:t>
      </w:r>
      <w:r w:rsidRPr="0026751E">
        <w:rPr>
          <w:rFonts w:ascii="微软雅黑" w:eastAsia="微软雅黑" w:hAnsi="微软雅黑" w:cs="微软雅黑" w:hint="eastAsia"/>
          <w:sz w:val="21"/>
          <w:szCs w:val="21"/>
          <w:lang w:bidi="ar"/>
        </w:rPr>
        <w:t>范围的方式去自动化发现内部有多少数据库，包括数据库的</w:t>
      </w:r>
      <w:r w:rsidRPr="0026751E">
        <w:rPr>
          <w:rFonts w:ascii="微软雅黑" w:eastAsia="微软雅黑" w:hAnsi="微软雅黑" w:cs="微软雅黑" w:hint="eastAsia"/>
          <w:sz w:val="21"/>
          <w:szCs w:val="21"/>
          <w:lang w:bidi="ar"/>
        </w:rPr>
        <w:t>IP</w:t>
      </w:r>
      <w:r w:rsidRPr="0026751E">
        <w:rPr>
          <w:rFonts w:ascii="微软雅黑" w:eastAsia="微软雅黑" w:hAnsi="微软雅黑" w:cs="微软雅黑" w:hint="eastAsia"/>
          <w:sz w:val="21"/>
          <w:szCs w:val="21"/>
          <w:lang w:bidi="ar"/>
        </w:rPr>
        <w:t>、端口、数据库类型等信息。支持用户定时开展数据源资产发现作业。支持对发现结果进行导出。</w:t>
      </w:r>
    </w:p>
    <w:p w14:paraId="07BE8343"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bidi="ar"/>
        </w:rPr>
      </w:pPr>
      <w:r w:rsidRPr="0026751E">
        <w:rPr>
          <w:rFonts w:ascii="微软雅黑" w:eastAsia="微软雅黑" w:hAnsi="微软雅黑" w:cs="微软雅黑" w:hint="eastAsia"/>
          <w:sz w:val="21"/>
          <w:szCs w:val="21"/>
          <w:lang w:bidi="ar"/>
        </w:rPr>
        <w:t>用户可选择不同时间的数据源自动发现结果进行对比分析，支持对对比分析结果进行导出。支持用户上传数据库台账信息，与系统发现结果进行对比，定位数据资产信息变化。</w:t>
      </w:r>
    </w:p>
    <w:p w14:paraId="32BE45FB"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lang w:eastAsia="ja-JP"/>
        </w:rPr>
      </w:pPr>
      <w:bookmarkStart w:id="61" w:name="_Toc77189253"/>
      <w:r w:rsidRPr="0026751E">
        <w:rPr>
          <w:rFonts w:ascii="微软雅黑" w:eastAsia="微软雅黑" w:hAnsi="微软雅黑" w:hint="eastAsia"/>
          <w:sz w:val="21"/>
          <w:szCs w:val="21"/>
        </w:rPr>
        <w:t>10.1.5</w:t>
      </w:r>
      <w:r w:rsidRPr="0026751E">
        <w:rPr>
          <w:rFonts w:ascii="微软雅黑" w:eastAsia="微软雅黑" w:hAnsi="微软雅黑" w:hint="eastAsia"/>
          <w:sz w:val="21"/>
          <w:szCs w:val="21"/>
          <w:lang w:eastAsia="ja-JP"/>
        </w:rPr>
        <w:t>资产发现配置</w:t>
      </w:r>
      <w:bookmarkEnd w:id="61"/>
    </w:p>
    <w:p w14:paraId="488F8134"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10.1.5.1</w:t>
      </w:r>
      <w:r w:rsidRPr="0026751E">
        <w:rPr>
          <w:rFonts w:ascii="微软雅黑" w:eastAsia="微软雅黑" w:hAnsi="微软雅黑" w:hint="eastAsia"/>
          <w:sz w:val="21"/>
          <w:szCs w:val="21"/>
        </w:rPr>
        <w:t>发现模板管理</w:t>
      </w:r>
    </w:p>
    <w:p w14:paraId="445C8B9F"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bidi="ar"/>
        </w:rPr>
      </w:pP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bidi="ar"/>
        </w:rPr>
        <w:t>支持用户创建发现模板并进行内容的维护，在用户设定的分类分级标准的基础上选择需要发现的字段业务类型。</w:t>
      </w:r>
    </w:p>
    <w:p w14:paraId="2D652389"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10.1.5.2</w:t>
      </w:r>
      <w:r w:rsidRPr="0026751E">
        <w:rPr>
          <w:rFonts w:ascii="微软雅黑" w:eastAsia="微软雅黑" w:hAnsi="微软雅黑" w:hint="eastAsia"/>
          <w:sz w:val="21"/>
          <w:szCs w:val="21"/>
        </w:rPr>
        <w:t>数据字典管理</w:t>
      </w:r>
    </w:p>
    <w:p w14:paraId="1C111145"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bidi="ar"/>
        </w:rPr>
      </w:pPr>
      <w:r w:rsidRPr="0026751E">
        <w:rPr>
          <w:rFonts w:ascii="微软雅黑" w:eastAsia="微软雅黑" w:hAnsi="微软雅黑" w:cs="微软雅黑" w:hint="eastAsia"/>
          <w:sz w:val="21"/>
          <w:szCs w:val="21"/>
          <w:lang w:bidi="ar"/>
        </w:rPr>
        <w:t>系统</w:t>
      </w: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bidi="ar"/>
        </w:rPr>
        <w:t>提供数据字典导入的功能，用户可通过手动新增和按照模版批量导入的方式添加数据字典。</w:t>
      </w:r>
    </w:p>
    <w:p w14:paraId="55D03704"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10.1.5.3</w:t>
      </w:r>
      <w:r w:rsidRPr="0026751E">
        <w:rPr>
          <w:rFonts w:ascii="微软雅黑" w:eastAsia="微软雅黑" w:hAnsi="微软雅黑" w:hint="eastAsia"/>
          <w:sz w:val="21"/>
          <w:szCs w:val="21"/>
        </w:rPr>
        <w:t>业务类型管理</w:t>
      </w:r>
    </w:p>
    <w:p w14:paraId="2FDB8213"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bidi="ar"/>
        </w:rPr>
      </w:pP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bidi="ar"/>
        </w:rPr>
        <w:t>支持用户新增字段业务类型并配置发现规</w:t>
      </w:r>
      <w:r w:rsidRPr="0026751E">
        <w:rPr>
          <w:rFonts w:ascii="微软雅黑" w:eastAsia="微软雅黑" w:hAnsi="微软雅黑" w:cs="微软雅黑" w:hint="eastAsia"/>
          <w:sz w:val="21"/>
          <w:szCs w:val="21"/>
          <w:lang w:bidi="ar"/>
        </w:rPr>
        <w:t>则，包括列内容匹配、字段名匹配和列注释匹配，同时支持对自定义规则的发现优先级和规则可信度的高级配置，确保识别结果输出的准确性。</w:t>
      </w:r>
    </w:p>
    <w:p w14:paraId="1319E2C7"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10.1.5.4</w:t>
      </w:r>
      <w:r w:rsidRPr="0026751E">
        <w:rPr>
          <w:rFonts w:ascii="微软雅黑" w:eastAsia="微软雅黑" w:hAnsi="微软雅黑" w:hint="eastAsia"/>
          <w:sz w:val="21"/>
          <w:szCs w:val="21"/>
        </w:rPr>
        <w:t>分类分级配置</w:t>
      </w:r>
    </w:p>
    <w:p w14:paraId="631DB7E5"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bidi="ar"/>
        </w:rPr>
      </w:pPr>
      <w:r w:rsidRPr="0026751E">
        <w:rPr>
          <w:rFonts w:ascii="微软雅黑" w:eastAsia="微软雅黑" w:hAnsi="微软雅黑" w:cs="微软雅黑" w:hint="eastAsia"/>
          <w:sz w:val="21"/>
          <w:szCs w:val="21"/>
          <w:lang w:bidi="ar"/>
        </w:rPr>
        <w:t>系统</w:t>
      </w: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bidi="ar"/>
        </w:rPr>
        <w:t>按照行业要求内置数据分类分级标准，用户可以在这条标准的基础上，按照组织实际情况调整分类和分级，包括层级、命名等。支持用户从业务类型管理中批量选择字段业务类型添加到数据分类分级标准中，支持对字段业务类型的分类分级进行调整。</w:t>
      </w:r>
    </w:p>
    <w:p w14:paraId="0624B099"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lang w:eastAsia="ja-JP"/>
        </w:rPr>
      </w:pPr>
      <w:r w:rsidRPr="0026751E">
        <w:rPr>
          <w:rFonts w:ascii="微软雅黑" w:eastAsia="微软雅黑" w:hAnsi="微软雅黑" w:hint="eastAsia"/>
          <w:sz w:val="21"/>
          <w:szCs w:val="21"/>
        </w:rPr>
        <w:t>10.1.6</w:t>
      </w:r>
      <w:r w:rsidRPr="0026751E">
        <w:rPr>
          <w:rFonts w:ascii="微软雅黑" w:eastAsia="微软雅黑" w:hAnsi="微软雅黑" w:hint="eastAsia"/>
          <w:sz w:val="21"/>
          <w:szCs w:val="21"/>
          <w:lang w:eastAsia="ja-JP"/>
        </w:rPr>
        <w:t>接口配置</w:t>
      </w:r>
    </w:p>
    <w:p w14:paraId="4897A058"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lang w:bidi="ar"/>
        </w:rPr>
      </w:pPr>
      <w:r w:rsidRPr="0026751E">
        <w:rPr>
          <w:rFonts w:ascii="微软雅黑" w:eastAsia="微软雅黑" w:hAnsi="微软雅黑" w:cs="微软雅黑" w:hint="eastAsia"/>
          <w:sz w:val="21"/>
          <w:szCs w:val="21"/>
          <w:lang w:bidi="ar"/>
        </w:rPr>
        <w:t>数据发现和数据分类分级系统</w:t>
      </w:r>
      <w:r w:rsidRPr="0026751E">
        <w:rPr>
          <w:rFonts w:ascii="微软雅黑" w:eastAsia="微软雅黑" w:hAnsi="微软雅黑" w:cs="微软雅黑" w:hint="eastAsia"/>
          <w:sz w:val="21"/>
          <w:szCs w:val="21"/>
        </w:rPr>
        <w:t>应能够</w:t>
      </w:r>
      <w:r w:rsidRPr="0026751E">
        <w:rPr>
          <w:rFonts w:ascii="微软雅黑" w:eastAsia="微软雅黑" w:hAnsi="微软雅黑" w:cs="微软雅黑" w:hint="eastAsia"/>
          <w:sz w:val="21"/>
          <w:szCs w:val="21"/>
          <w:lang w:bidi="ar"/>
        </w:rPr>
        <w:t>通过标准化的接口提供数据资产发现和分类分级的能力和结果。</w:t>
      </w:r>
    </w:p>
    <w:p w14:paraId="7BEF23BC"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sz w:val="21"/>
          <w:szCs w:val="21"/>
        </w:rPr>
      </w:pPr>
      <w:bookmarkStart w:id="62" w:name="_Toc147526537"/>
      <w:r w:rsidRPr="0026751E">
        <w:rPr>
          <w:rFonts w:ascii="微软雅黑" w:eastAsia="微软雅黑" w:hAnsi="微软雅黑" w:hint="eastAsia"/>
          <w:sz w:val="21"/>
          <w:szCs w:val="21"/>
        </w:rPr>
        <w:lastRenderedPageBreak/>
        <w:t>10.2</w:t>
      </w:r>
      <w:r w:rsidRPr="0026751E">
        <w:rPr>
          <w:rFonts w:ascii="微软雅黑" w:eastAsia="微软雅黑" w:hAnsi="微软雅黑" w:hint="eastAsia"/>
          <w:sz w:val="21"/>
          <w:szCs w:val="21"/>
        </w:rPr>
        <w:t>数</w:t>
      </w:r>
      <w:r w:rsidRPr="0026751E">
        <w:rPr>
          <w:rFonts w:ascii="微软雅黑" w:eastAsia="微软雅黑" w:hAnsi="微软雅黑" w:hint="eastAsia"/>
          <w:sz w:val="21"/>
          <w:szCs w:val="21"/>
        </w:rPr>
        <w:t>据库权限管控系统</w:t>
      </w:r>
      <w:bookmarkEnd w:id="62"/>
    </w:p>
    <w:p w14:paraId="203AE659"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人为安全是公共数据泄密所面临的最大风险。公共数据平台归集市内各委办局数据资产，具备数据量大、敏感类型丰富、覆盖范围广等属性，并分散存储在政务信创云环境中。当前数据开发、管理、维护等过程主要采用</w:t>
      </w:r>
      <w:r w:rsidRPr="0026751E">
        <w:rPr>
          <w:rFonts w:ascii="微软雅黑" w:eastAsia="微软雅黑" w:hAnsi="微软雅黑" w:cs="微软雅黑" w:hint="eastAsia"/>
          <w:sz w:val="21"/>
          <w:szCs w:val="21"/>
        </w:rPr>
        <w:t>VPN</w:t>
      </w:r>
      <w:r w:rsidRPr="0026751E">
        <w:rPr>
          <w:rFonts w:ascii="微软雅黑" w:eastAsia="微软雅黑" w:hAnsi="微软雅黑" w:cs="微软雅黑" w:hint="eastAsia"/>
          <w:sz w:val="21"/>
          <w:szCs w:val="21"/>
        </w:rPr>
        <w:t>接入到内网，通过堡垒机直连到各数据库系统，存在数据账户管理粗放、高危操作未限制、敏感数据为分权访问等风险。</w:t>
      </w:r>
    </w:p>
    <w:p w14:paraId="0EA3B256"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在一体化平台建设过程中，平台建设承建方、业务厂商、第三方代维均会提供驻场开发、运维人员，上述人员通过数据采集、清洗工具、运维工具直连数据库进行数据操作，该过程中技术人员能够接触业务系统的原始数据和本应用归集的原始数据，为规范此类数据使用的行为，防止数据泄露遭到泄露、破坏、滥用，需通过数据权限管控系统对不同角色进行权限细分和最小化权限管理。</w:t>
      </w:r>
    </w:p>
    <w:p w14:paraId="38FD4417"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bookmarkStart w:id="63" w:name="_Toc75256957"/>
      <w:r w:rsidRPr="0026751E">
        <w:rPr>
          <w:rFonts w:ascii="微软雅黑" w:eastAsia="微软雅黑" w:hAnsi="微软雅黑" w:hint="eastAsia"/>
          <w:sz w:val="21"/>
          <w:szCs w:val="21"/>
        </w:rPr>
        <w:t>10.2.1</w:t>
      </w:r>
      <w:r w:rsidRPr="0026751E">
        <w:rPr>
          <w:rFonts w:ascii="微软雅黑" w:eastAsia="微软雅黑" w:hAnsi="微软雅黑" w:hint="eastAsia"/>
          <w:sz w:val="21"/>
          <w:szCs w:val="21"/>
        </w:rPr>
        <w:t>多因素认证</w:t>
      </w:r>
      <w:bookmarkEnd w:id="63"/>
    </w:p>
    <w:p w14:paraId="6729FEB2"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系统应具备多因素认证功能，多因素认证管理提供用户身份鉴别处理机制，运维人员、开发人员、运维工具、开发工具、业务程序等访问数据资源库的过程中，必须经</w:t>
      </w:r>
      <w:r w:rsidRPr="0026751E">
        <w:rPr>
          <w:rFonts w:ascii="微软雅黑" w:eastAsia="微软雅黑" w:hAnsi="微软雅黑" w:cs="微软雅黑" w:hint="eastAsia"/>
          <w:sz w:val="21"/>
          <w:szCs w:val="21"/>
        </w:rPr>
        <w:t>过失败鉴别处理和多维度身份认证处理。</w:t>
      </w:r>
    </w:p>
    <w:p w14:paraId="511CD26C"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bookmarkStart w:id="64" w:name="_Toc75256958"/>
      <w:r w:rsidRPr="0026751E">
        <w:rPr>
          <w:rFonts w:ascii="微软雅黑" w:eastAsia="微软雅黑" w:hAnsi="微软雅黑" w:hint="eastAsia"/>
          <w:sz w:val="21"/>
          <w:szCs w:val="21"/>
        </w:rPr>
        <w:t>10.2.2</w:t>
      </w:r>
      <w:r w:rsidRPr="0026751E">
        <w:rPr>
          <w:rFonts w:ascii="微软雅黑" w:eastAsia="微软雅黑" w:hAnsi="微软雅黑" w:hint="eastAsia"/>
          <w:sz w:val="21"/>
          <w:szCs w:val="21"/>
        </w:rPr>
        <w:t>密码托管</w:t>
      </w:r>
      <w:bookmarkEnd w:id="64"/>
    </w:p>
    <w:p w14:paraId="59C15851"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具备将数据库账号密码托管到数据安全管理平台功能，开发、运维人员在连接数据库的过程中无需直接输入数据库账号密码，只需要通过数据安全管理平台选择需要登录的数据库实例名，数据安全平台会自动填充需要登录的数据库账号和密码。</w:t>
      </w:r>
    </w:p>
    <w:p w14:paraId="69660885"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10.2.3</w:t>
      </w:r>
      <w:r w:rsidRPr="0026751E">
        <w:rPr>
          <w:rFonts w:ascii="微软雅黑" w:eastAsia="微软雅黑" w:hAnsi="微软雅黑" w:hint="eastAsia"/>
          <w:sz w:val="21"/>
          <w:szCs w:val="21"/>
        </w:rPr>
        <w:t>数据库权限管理</w:t>
      </w:r>
    </w:p>
    <w:p w14:paraId="0A61C224"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应具备对技术人员所需要的数据库权限进行托管，通过数据安全平台进行权限细分和最小化管理。包括敏感数据访问控制、返回行限制、访问频次限制、危险操作防范、危险操作恢复、应用防假冒。</w:t>
      </w:r>
    </w:p>
    <w:p w14:paraId="6361A12A"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sz w:val="21"/>
          <w:szCs w:val="21"/>
        </w:rPr>
      </w:pPr>
      <w:bookmarkStart w:id="65" w:name="_Toc147526538"/>
      <w:r w:rsidRPr="0026751E">
        <w:rPr>
          <w:rFonts w:ascii="微软雅黑" w:eastAsia="微软雅黑" w:hAnsi="微软雅黑" w:hint="eastAsia"/>
          <w:sz w:val="21"/>
          <w:szCs w:val="21"/>
        </w:rPr>
        <w:t>10.3</w:t>
      </w:r>
      <w:r w:rsidRPr="0026751E">
        <w:rPr>
          <w:rFonts w:ascii="微软雅黑" w:eastAsia="微软雅黑" w:hAnsi="微软雅黑" w:hint="eastAsia"/>
          <w:sz w:val="21"/>
          <w:szCs w:val="21"/>
        </w:rPr>
        <w:t>数据脱敏系统</w:t>
      </w:r>
      <w:bookmarkEnd w:id="65"/>
    </w:p>
    <w:p w14:paraId="3370AA0A"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10.3.1</w:t>
      </w:r>
      <w:r w:rsidRPr="0026751E">
        <w:rPr>
          <w:rFonts w:ascii="微软雅黑" w:eastAsia="微软雅黑" w:hAnsi="微软雅黑" w:hint="eastAsia"/>
          <w:sz w:val="21"/>
          <w:szCs w:val="21"/>
        </w:rPr>
        <w:t>数据源适配</w:t>
      </w:r>
    </w:p>
    <w:p w14:paraId="04381D0D"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数据脱敏应能够兼容各类主流数据库，包括</w:t>
      </w:r>
      <w:r w:rsidRPr="0026751E">
        <w:rPr>
          <w:rFonts w:ascii="微软雅黑" w:eastAsia="微软雅黑" w:hAnsi="微软雅黑" w:cs="微软雅黑" w:hint="eastAsia"/>
          <w:sz w:val="21"/>
          <w:szCs w:val="21"/>
        </w:rPr>
        <w:t>Oracle</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SQL Server</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Mysql</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DB2</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Sybase</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Informix</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RDS</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PostgreSQL</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ODPS</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Cache</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MariaDB</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TiDB</w:t>
      </w:r>
      <w:r w:rsidRPr="0026751E">
        <w:rPr>
          <w:rFonts w:ascii="微软雅黑" w:eastAsia="微软雅黑" w:hAnsi="微软雅黑" w:cs="微软雅黑" w:hint="eastAsia"/>
          <w:sz w:val="21"/>
          <w:szCs w:val="21"/>
        </w:rPr>
        <w:t>等关系型数据库以及达梦、南大通用、人大金仓、巨衫等国产主流数据库，支持</w:t>
      </w:r>
      <w:r w:rsidRPr="0026751E">
        <w:rPr>
          <w:rFonts w:ascii="微软雅黑" w:eastAsia="微软雅黑" w:hAnsi="微软雅黑" w:cs="微软雅黑" w:hint="eastAsia"/>
          <w:sz w:val="21"/>
          <w:szCs w:val="21"/>
        </w:rPr>
        <w:t>HDFS</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Hive</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Impala</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Teradata</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Greenplum</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MongoDB</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FusionInsight</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ODPS</w:t>
      </w:r>
      <w:r w:rsidRPr="0026751E">
        <w:rPr>
          <w:rFonts w:ascii="微软雅黑" w:eastAsia="微软雅黑" w:hAnsi="微软雅黑" w:cs="微软雅黑" w:hint="eastAsia"/>
          <w:sz w:val="21"/>
          <w:szCs w:val="21"/>
        </w:rPr>
        <w:t>等大数据敏感源，支持</w:t>
      </w:r>
      <w:r w:rsidRPr="0026751E">
        <w:rPr>
          <w:rFonts w:ascii="微软雅黑" w:eastAsia="微软雅黑" w:hAnsi="微软雅黑" w:cs="微软雅黑" w:hint="eastAsia"/>
          <w:sz w:val="21"/>
          <w:szCs w:val="21"/>
        </w:rPr>
        <w:t>Kafka</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Redis</w:t>
      </w:r>
      <w:r w:rsidRPr="0026751E">
        <w:rPr>
          <w:rFonts w:ascii="微软雅黑" w:eastAsia="微软雅黑" w:hAnsi="微软雅黑" w:cs="微软雅黑" w:hint="eastAsia"/>
          <w:sz w:val="21"/>
          <w:szCs w:val="21"/>
        </w:rPr>
        <w:t>等消息队列，支持</w:t>
      </w:r>
      <w:r w:rsidRPr="0026751E">
        <w:rPr>
          <w:rFonts w:ascii="微软雅黑" w:eastAsia="微软雅黑" w:hAnsi="微软雅黑" w:cs="微软雅黑" w:hint="eastAsia"/>
          <w:sz w:val="21"/>
          <w:szCs w:val="21"/>
        </w:rPr>
        <w:t>Oracle dmp</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Excel</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CSV</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TXT</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DBF</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DEL</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DICOM</w:t>
      </w:r>
      <w:r w:rsidRPr="0026751E">
        <w:rPr>
          <w:rFonts w:ascii="微软雅黑" w:eastAsia="微软雅黑" w:hAnsi="微软雅黑" w:cs="微软雅黑" w:hint="eastAsia"/>
          <w:sz w:val="21"/>
          <w:szCs w:val="21"/>
        </w:rPr>
        <w:t>（医疗影像文件）等各种数据文件敏感源以及</w:t>
      </w:r>
      <w:r w:rsidRPr="0026751E">
        <w:rPr>
          <w:rFonts w:ascii="微软雅黑" w:eastAsia="微软雅黑" w:hAnsi="微软雅黑" w:cs="微软雅黑" w:hint="eastAsia"/>
          <w:sz w:val="21"/>
          <w:szCs w:val="21"/>
        </w:rPr>
        <w:t>RSS</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XML</w:t>
      </w:r>
      <w:r w:rsidRPr="0026751E">
        <w:rPr>
          <w:rFonts w:ascii="微软雅黑" w:eastAsia="微软雅黑" w:hAnsi="微软雅黑" w:cs="微软雅黑" w:hint="eastAsia"/>
          <w:sz w:val="21"/>
          <w:szCs w:val="21"/>
        </w:rPr>
        <w:t>等内容共享或数据传输文件。</w:t>
      </w:r>
    </w:p>
    <w:p w14:paraId="77BF1FE9"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10.3.2</w:t>
      </w:r>
      <w:r w:rsidRPr="0026751E">
        <w:rPr>
          <w:rFonts w:ascii="微软雅黑" w:eastAsia="微软雅黑" w:hAnsi="微软雅黑" w:hint="eastAsia"/>
          <w:sz w:val="21"/>
          <w:szCs w:val="21"/>
        </w:rPr>
        <w:t>脱敏规则设置</w:t>
      </w:r>
    </w:p>
    <w:p w14:paraId="7A382394"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脱敏系统应能够预设丰富的敏感对象，包括个人隐私、金融财务、商业机密、医疗数据、相关证件等，在进行数据脱敏时，将会对设定的敏感对象按照规则进行脱敏，且支持根据实际需求自定义敏</w:t>
      </w:r>
      <w:r w:rsidRPr="0026751E">
        <w:rPr>
          <w:rFonts w:ascii="微软雅黑" w:eastAsia="微软雅黑" w:hAnsi="微软雅黑" w:cs="微软雅黑" w:hint="eastAsia"/>
          <w:sz w:val="21"/>
          <w:szCs w:val="21"/>
        </w:rPr>
        <w:lastRenderedPageBreak/>
        <w:t>感对象，完善敏感对象库。</w:t>
      </w:r>
    </w:p>
    <w:p w14:paraId="56B9E15F"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10.3.3</w:t>
      </w:r>
      <w:r w:rsidRPr="0026751E">
        <w:rPr>
          <w:rFonts w:ascii="微软雅黑" w:eastAsia="微软雅黑" w:hAnsi="微软雅黑" w:hint="eastAsia"/>
          <w:sz w:val="21"/>
          <w:szCs w:val="21"/>
        </w:rPr>
        <w:t>脱敏作业</w:t>
      </w:r>
    </w:p>
    <w:p w14:paraId="3407D60D"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为了适应不同数据脱敏的应用场景，应能够在保持数据原始特征及业务一致性的基础上，提供多种数据脱敏算法：随机映射、固定映射、替换、加减值、范围随机</w:t>
      </w:r>
      <w:r w:rsidRPr="0026751E">
        <w:rPr>
          <w:rFonts w:ascii="微软雅黑" w:eastAsia="微软雅黑" w:hAnsi="微软雅黑" w:cs="微软雅黑" w:hint="eastAsia"/>
          <w:sz w:val="21"/>
          <w:szCs w:val="21"/>
        </w:rPr>
        <w:t>、截断、截取、加密、格式化脱敏等。</w:t>
      </w:r>
    </w:p>
    <w:p w14:paraId="2BAB70B7"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应能够采用反向代理的方式将真实数据资源库的地址和端口仿真变换后提供给业务、开发、运维等场景下使用。</w:t>
      </w:r>
    </w:p>
    <w:p w14:paraId="6B0FD499"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10.3.4</w:t>
      </w:r>
      <w:r w:rsidRPr="0026751E">
        <w:rPr>
          <w:rFonts w:ascii="微软雅黑" w:eastAsia="微软雅黑" w:hAnsi="微软雅黑" w:hint="eastAsia"/>
          <w:sz w:val="21"/>
          <w:szCs w:val="21"/>
        </w:rPr>
        <w:t>分级联动脱敏</w:t>
      </w:r>
      <w:r w:rsidRPr="0026751E">
        <w:rPr>
          <w:rFonts w:ascii="微软雅黑" w:eastAsia="微软雅黑" w:hAnsi="微软雅黑" w:hint="eastAsia"/>
          <w:sz w:val="21"/>
          <w:szCs w:val="21"/>
        </w:rPr>
        <w:tab/>
      </w:r>
    </w:p>
    <w:p w14:paraId="595BF3A8"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基于数据安全分类分级成果，对明确标注的第二级后以上级别等带有敏感属性的数据进行策略联动，自动下发数据标签到脱敏能力，可基于分级信息自动生成脱敏策略，提高数据脱敏处理效率，减少运维策略配置过程出现的脱敏不全、自定义盲区等问题。</w:t>
      </w:r>
    </w:p>
    <w:p w14:paraId="379F5A76"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sz w:val="21"/>
          <w:szCs w:val="21"/>
        </w:rPr>
      </w:pPr>
      <w:bookmarkStart w:id="66" w:name="_Toc147681361"/>
      <w:bookmarkStart w:id="67" w:name="_Toc147526542"/>
      <w:r w:rsidRPr="0026751E">
        <w:rPr>
          <w:rFonts w:ascii="微软雅黑" w:eastAsia="微软雅黑" w:hAnsi="微软雅黑" w:hint="eastAsia"/>
          <w:sz w:val="21"/>
          <w:szCs w:val="21"/>
        </w:rPr>
        <w:t>10.4</w:t>
      </w:r>
      <w:r w:rsidRPr="0026751E">
        <w:rPr>
          <w:rFonts w:ascii="微软雅黑" w:eastAsia="微软雅黑" w:hAnsi="微软雅黑" w:hint="eastAsia"/>
          <w:sz w:val="21"/>
          <w:szCs w:val="21"/>
        </w:rPr>
        <w:t>数据安全多租户管理平台</w:t>
      </w:r>
      <w:bookmarkEnd w:id="66"/>
    </w:p>
    <w:p w14:paraId="775E1FF4"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10.4.1</w:t>
      </w:r>
      <w:r w:rsidRPr="0026751E">
        <w:rPr>
          <w:rFonts w:ascii="微软雅黑" w:eastAsia="微软雅黑" w:hAnsi="微软雅黑" w:hint="eastAsia"/>
          <w:sz w:val="21"/>
          <w:szCs w:val="21"/>
        </w:rPr>
        <w:t>统一数据源管理</w:t>
      </w:r>
    </w:p>
    <w:p w14:paraId="70FCD198"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用户应能够根据数据源类型填写相应连接信息，将企业内部的数</w:t>
      </w:r>
      <w:r w:rsidRPr="0026751E">
        <w:rPr>
          <w:rFonts w:ascii="微软雅黑" w:eastAsia="微软雅黑" w:hAnsi="微软雅黑" w:cs="微软雅黑" w:hint="eastAsia"/>
          <w:sz w:val="21"/>
          <w:szCs w:val="21"/>
        </w:rPr>
        <w:t>据库、大数据平台或者云数据库等资产添加到平台进行统一管理。平台提供手动单个、批量导入两种方式添加资产。</w:t>
      </w:r>
    </w:p>
    <w:p w14:paraId="2E019B19"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10.4.2</w:t>
      </w:r>
      <w:r w:rsidRPr="0026751E">
        <w:rPr>
          <w:rFonts w:ascii="微软雅黑" w:eastAsia="微软雅黑" w:hAnsi="微软雅黑" w:hint="eastAsia"/>
          <w:sz w:val="21"/>
          <w:szCs w:val="21"/>
        </w:rPr>
        <w:t>数据资产风险评估</w:t>
      </w:r>
    </w:p>
    <w:p w14:paraId="0EA7D0B2"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按照用户的发现要求进行相应的配置，可灵活配置风险评估作业内容，包括是否同步执行弱口令猜解作业，定时调度方式、执行周期等。风险评估报告包含数据库敏感资产统计和资产漏洞分布、弱口令猜解等资产脆弱性分析；从资产价值、资产脆弱性、资产防护情况等纬度对资产风险进行评估。</w:t>
      </w:r>
    </w:p>
    <w:p w14:paraId="56FE027F"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10.4.3</w:t>
      </w:r>
      <w:r w:rsidRPr="0026751E">
        <w:rPr>
          <w:rFonts w:ascii="微软雅黑" w:eastAsia="微软雅黑" w:hAnsi="微软雅黑" w:hint="eastAsia"/>
          <w:sz w:val="21"/>
          <w:szCs w:val="21"/>
        </w:rPr>
        <w:t>统一数据安全身份管理</w:t>
      </w:r>
    </w:p>
    <w:p w14:paraId="69B2A710"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应能够支持通过身份检测引擎对身份进行盘点，对于未知的身份会进行发现与记录。应</w:t>
      </w:r>
      <w:r w:rsidRPr="0026751E">
        <w:rPr>
          <w:rFonts w:ascii="微软雅黑" w:eastAsia="微软雅黑" w:hAnsi="微软雅黑" w:cs="微软雅黑" w:hint="eastAsia"/>
          <w:sz w:val="21"/>
          <w:szCs w:val="21"/>
        </w:rPr>
        <w:t>能够基于数据库通讯协议解析和双向流量分析，搜集用户访问的上下文信息，通过多因素身份认证，来规范用户的准入控制，要素包括：用户账户、短信验证码、指纹、证书认证等，集中验证用户身份。</w:t>
      </w:r>
    </w:p>
    <w:p w14:paraId="05C0045B"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平台应能够提供手动添加、身份发现转化</w:t>
      </w: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种方式。可对添加的身份进行集中管理与分析，建立身份画像、身份报表、身份态势感知等</w:t>
      </w:r>
    </w:p>
    <w:p w14:paraId="3273CDFB"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通过各安全组件接入同一个身份组件，共享身份信息。通过风险监测引擎发现身份风险，反哺身份组件迭代身份标签，实现动态防护管控。</w:t>
      </w:r>
    </w:p>
    <w:p w14:paraId="1FB1F57F"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10.4.4UEBA</w:t>
      </w:r>
      <w:r w:rsidRPr="0026751E">
        <w:rPr>
          <w:rFonts w:ascii="微软雅黑" w:eastAsia="微软雅黑" w:hAnsi="微软雅黑" w:hint="eastAsia"/>
          <w:sz w:val="21"/>
          <w:szCs w:val="21"/>
        </w:rPr>
        <w:t>分析模型</w:t>
      </w:r>
    </w:p>
    <w:p w14:paraId="0923BE6A"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通过客观采集身份访问行为，从审计的角度进行统计、并可视化展示。以资产和身份的视角分别建立资产、身份标签、访问关系模型以及访问轨迹。根据用户角色和行为特征，搭建用户行为画像，再结合具体场景，通过算法集合、规则、特征等进行多维度的异常行为监控与风险预警。同时</w:t>
      </w:r>
      <w:r w:rsidRPr="0026751E">
        <w:rPr>
          <w:rFonts w:ascii="微软雅黑" w:eastAsia="微软雅黑" w:hAnsi="微软雅黑" w:cs="微软雅黑" w:hint="eastAsia"/>
          <w:sz w:val="21"/>
          <w:szCs w:val="21"/>
        </w:rPr>
        <w:lastRenderedPageBreak/>
        <w:t>还应具备异常检测功能、强化学习功能、风险评分功能。</w:t>
      </w:r>
    </w:p>
    <w:p w14:paraId="3B4CA19B"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10.4.5</w:t>
      </w:r>
      <w:r w:rsidRPr="0026751E">
        <w:rPr>
          <w:rFonts w:ascii="微软雅黑" w:eastAsia="微软雅黑" w:hAnsi="微软雅黑" w:hint="eastAsia"/>
          <w:sz w:val="21"/>
          <w:szCs w:val="21"/>
        </w:rPr>
        <w:t>安全组件监管</w:t>
      </w:r>
    </w:p>
    <w:p w14:paraId="05E07A86"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管理平台应能够支持通过授权激活对应防护能力。支持网页上推送安装、升级、回滚、卸载和监控网关，探针模式设置和探针策略配置。支持在平台配置对应能力的策略自动下发到对应能力网关。</w:t>
      </w:r>
    </w:p>
    <w:p w14:paraId="0FC91789"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应能够支持通过设备</w:t>
      </w:r>
      <w:r w:rsidRPr="0026751E">
        <w:rPr>
          <w:rFonts w:ascii="微软雅黑" w:eastAsia="微软雅黑" w:hAnsi="微软雅黑" w:cs="微软雅黑" w:hint="eastAsia"/>
          <w:sz w:val="21"/>
          <w:szCs w:val="21"/>
        </w:rPr>
        <w:t>IP</w:t>
      </w:r>
      <w:r w:rsidRPr="0026751E">
        <w:rPr>
          <w:rFonts w:ascii="微软雅黑" w:eastAsia="微软雅黑" w:hAnsi="微软雅黑" w:cs="微软雅黑" w:hint="eastAsia"/>
          <w:sz w:val="21"/>
          <w:szCs w:val="21"/>
        </w:rPr>
        <w:t>、端口，与设备建立连接，并上报</w:t>
      </w:r>
      <w:r w:rsidRPr="0026751E">
        <w:rPr>
          <w:rFonts w:ascii="微软雅黑" w:eastAsia="微软雅黑" w:hAnsi="微软雅黑" w:cs="微软雅黑" w:hint="eastAsia"/>
          <w:sz w:val="21"/>
          <w:szCs w:val="21"/>
        </w:rPr>
        <w:t>syslog</w:t>
      </w:r>
      <w:r w:rsidRPr="0026751E">
        <w:rPr>
          <w:rFonts w:ascii="微软雅黑" w:eastAsia="微软雅黑" w:hAnsi="微软雅黑" w:cs="微软雅黑" w:hint="eastAsia"/>
          <w:sz w:val="21"/>
          <w:szCs w:val="21"/>
        </w:rPr>
        <w:t>或</w:t>
      </w:r>
      <w:r w:rsidRPr="0026751E">
        <w:rPr>
          <w:rFonts w:ascii="微软雅黑" w:eastAsia="微软雅黑" w:hAnsi="微软雅黑" w:cs="微软雅黑" w:hint="eastAsia"/>
          <w:sz w:val="21"/>
          <w:szCs w:val="21"/>
        </w:rPr>
        <w:t>kafka</w:t>
      </w:r>
      <w:r w:rsidRPr="0026751E">
        <w:rPr>
          <w:rFonts w:ascii="微软雅黑" w:eastAsia="微软雅黑" w:hAnsi="微软雅黑" w:cs="微软雅黑" w:hint="eastAsia"/>
          <w:sz w:val="21"/>
          <w:szCs w:val="21"/>
        </w:rPr>
        <w:t>将日志信息发送到管理平台。支持多种监管的设备类型如：防火墙、审计、动态脱敏、加密、防勒索、脱敏和水印、三方设备等</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同时支持对外接子设备运行状态的监控。</w:t>
      </w:r>
    </w:p>
    <w:p w14:paraId="3098A6BB"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应能够通过设置</w:t>
      </w:r>
      <w:r w:rsidRPr="0026751E">
        <w:rPr>
          <w:rFonts w:ascii="微软雅黑" w:eastAsia="微软雅黑" w:hAnsi="微软雅黑" w:cs="微软雅黑" w:hint="eastAsia"/>
          <w:sz w:val="21"/>
          <w:szCs w:val="21"/>
        </w:rPr>
        <w:t>CPU</w:t>
      </w:r>
      <w:r w:rsidRPr="0026751E">
        <w:rPr>
          <w:rFonts w:ascii="微软雅黑" w:eastAsia="微软雅黑" w:hAnsi="微软雅黑" w:cs="微软雅黑" w:hint="eastAsia"/>
          <w:sz w:val="21"/>
          <w:szCs w:val="21"/>
        </w:rPr>
        <w:t>、内存、流量上限、硬盘分区阈值数字，一旦监控的数值达到阈值，便会进行风险告警。</w:t>
      </w:r>
    </w:p>
    <w:p w14:paraId="6B41241B"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10.4.6</w:t>
      </w:r>
      <w:r w:rsidRPr="0026751E">
        <w:rPr>
          <w:rFonts w:ascii="微软雅黑" w:eastAsia="微软雅黑" w:hAnsi="微软雅黑" w:hint="eastAsia"/>
          <w:sz w:val="21"/>
          <w:szCs w:val="21"/>
        </w:rPr>
        <w:t>日志集中收集与关联分析</w:t>
      </w:r>
    </w:p>
    <w:p w14:paraId="3D130749"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平台应能够实现安全威胁实时分析、秒级预警、防护策略的下发、安全事件取证，以及万亿级别的超大规模数据管理和快速查询，对各设备的运行情况进行统计分析，推</w:t>
      </w:r>
      <w:r w:rsidRPr="0026751E">
        <w:rPr>
          <w:rFonts w:ascii="微软雅黑" w:eastAsia="微软雅黑" w:hAnsi="微软雅黑" w:cs="微软雅黑" w:hint="eastAsia"/>
          <w:sz w:val="21"/>
          <w:szCs w:val="21"/>
        </w:rPr>
        <w:t>送检测分析结果。应具备日志收集功能、资产信息收集功能、身份信息收集功能、日志事件收集功能、威胁信息获取功能、数据清洗功能、关联分析功能、告警合并功能。</w:t>
      </w:r>
    </w:p>
    <w:p w14:paraId="1E0B4F84"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10.4.7</w:t>
      </w:r>
      <w:r w:rsidRPr="0026751E">
        <w:rPr>
          <w:rFonts w:ascii="微软雅黑" w:eastAsia="微软雅黑" w:hAnsi="微软雅黑" w:hint="eastAsia"/>
          <w:sz w:val="21"/>
          <w:szCs w:val="21"/>
        </w:rPr>
        <w:t>策略集中管控</w:t>
      </w:r>
    </w:p>
    <w:p w14:paraId="32F6462F"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平台应能够针对不同的安全问题进行策略下发，形成数据安全多租户管理平台与端点安全产品之间的策略协同联动，当发现安全风险时，平台能够对风险事件生成相关风险策略，并下发策略到端点安全设备。包括以下功能：风险规则、策略集中配置与调度、策略管理。</w:t>
      </w:r>
    </w:p>
    <w:p w14:paraId="2CEF3AA3"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10.4.8</w:t>
      </w:r>
      <w:r w:rsidRPr="0026751E">
        <w:rPr>
          <w:rFonts w:ascii="微软雅黑" w:eastAsia="微软雅黑" w:hAnsi="微软雅黑" w:hint="eastAsia"/>
          <w:sz w:val="21"/>
          <w:szCs w:val="21"/>
        </w:rPr>
        <w:t>风险监测与响应</w:t>
      </w:r>
    </w:p>
    <w:p w14:paraId="70A95694"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平台应能够基于风险来源、风险类型、风险内容等多个维度来智能研判后续的响应措施。能够针对不同的安全问题进行策略下发，形成数据安全多租户管理平台与安全产品之间的策略协同联动，当有系统发现安全风险时，平台能够对风险事件生成相关风险策略，并下发策略到其他的安全设备。包括以下功能：安全事件管理、数据存储与备份、自动审阅、风险处置、风险管理、风险监测引擎、威胁监测、漏洞监测、持续风险监测。</w:t>
      </w:r>
    </w:p>
    <w:p w14:paraId="2B6B6407"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10.4.9</w:t>
      </w:r>
      <w:r w:rsidRPr="0026751E">
        <w:rPr>
          <w:rFonts w:ascii="微软雅黑" w:eastAsia="微软雅黑" w:hAnsi="微软雅黑" w:hint="eastAsia"/>
          <w:sz w:val="21"/>
          <w:szCs w:val="21"/>
        </w:rPr>
        <w:t>数据安全态势感知</w:t>
      </w:r>
    </w:p>
    <w:p w14:paraId="51E9288C"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 xml:space="preserve"> </w:t>
      </w:r>
      <w:r w:rsidRPr="0026751E">
        <w:rPr>
          <w:rFonts w:ascii="微软雅黑" w:eastAsia="微软雅黑" w:hAnsi="微软雅黑" w:cs="微软雅黑" w:hint="eastAsia"/>
          <w:sz w:val="21"/>
          <w:szCs w:val="21"/>
        </w:rPr>
        <w:t>应具备安全态势分析展示整体系统的风险情况与安全总体态势，主要展示资产概览、敏感资产访问热度、资产访</w:t>
      </w:r>
      <w:r w:rsidRPr="0026751E">
        <w:rPr>
          <w:rFonts w:ascii="微软雅黑" w:eastAsia="微软雅黑" w:hAnsi="微软雅黑" w:cs="微软雅黑" w:hint="eastAsia"/>
          <w:sz w:val="21"/>
          <w:szCs w:val="21"/>
        </w:rPr>
        <w:t>问热度、活跃身份、访问时间热度、资产脆弱性分析、风险资产</w:t>
      </w:r>
      <w:r w:rsidRPr="0026751E">
        <w:rPr>
          <w:rFonts w:ascii="微软雅黑" w:eastAsia="微软雅黑" w:hAnsi="微软雅黑" w:cs="微软雅黑" w:hint="eastAsia"/>
          <w:sz w:val="21"/>
          <w:szCs w:val="21"/>
        </w:rPr>
        <w:t>Top5</w:t>
      </w:r>
      <w:r w:rsidRPr="0026751E">
        <w:rPr>
          <w:rFonts w:ascii="微软雅黑" w:eastAsia="微软雅黑" w:hAnsi="微软雅黑" w:cs="微软雅黑" w:hint="eastAsia"/>
          <w:sz w:val="21"/>
          <w:szCs w:val="21"/>
        </w:rPr>
        <w:t>、风险身份</w:t>
      </w:r>
      <w:r w:rsidRPr="0026751E">
        <w:rPr>
          <w:rFonts w:ascii="微软雅黑" w:eastAsia="微软雅黑" w:hAnsi="微软雅黑" w:cs="微软雅黑" w:hint="eastAsia"/>
          <w:sz w:val="21"/>
          <w:szCs w:val="21"/>
        </w:rPr>
        <w:t>TOP5</w:t>
      </w:r>
      <w:r w:rsidRPr="0026751E">
        <w:rPr>
          <w:rFonts w:ascii="微软雅黑" w:eastAsia="微软雅黑" w:hAnsi="微软雅黑" w:cs="微软雅黑" w:hint="eastAsia"/>
          <w:sz w:val="21"/>
          <w:szCs w:val="21"/>
        </w:rPr>
        <w:t>、风险类型</w:t>
      </w:r>
      <w:r w:rsidRPr="0026751E">
        <w:rPr>
          <w:rFonts w:ascii="微软雅黑" w:eastAsia="微软雅黑" w:hAnsi="微软雅黑" w:cs="微软雅黑" w:hint="eastAsia"/>
          <w:sz w:val="21"/>
          <w:szCs w:val="21"/>
        </w:rPr>
        <w:t>Top5</w:t>
      </w:r>
      <w:r w:rsidRPr="0026751E">
        <w:rPr>
          <w:rFonts w:ascii="微软雅黑" w:eastAsia="微软雅黑" w:hAnsi="微软雅黑" w:cs="微软雅黑" w:hint="eastAsia"/>
          <w:sz w:val="21"/>
          <w:szCs w:val="21"/>
        </w:rPr>
        <w:t>、安全防护效果、告警趋势、实时高危事件等模块，呈现整体系统的安全总体态势。</w:t>
      </w:r>
    </w:p>
    <w:p w14:paraId="78C5720D"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 xml:space="preserve"> </w:t>
      </w:r>
      <w:r w:rsidRPr="0026751E">
        <w:rPr>
          <w:rFonts w:ascii="微软雅黑" w:eastAsia="微软雅黑" w:hAnsi="微软雅黑" w:cs="微软雅黑" w:hint="eastAsia"/>
          <w:sz w:val="21"/>
          <w:szCs w:val="21"/>
        </w:rPr>
        <w:t>应具备资产分布态势分析展现出用户整体系统内的数据库资产分布情况。主要展示数据库数量、敏感表数量、敏感列数量、数据访问趋势、数据库类型及占比、</w:t>
      </w:r>
      <w:r w:rsidRPr="0026751E">
        <w:rPr>
          <w:rFonts w:ascii="微软雅黑" w:eastAsia="微软雅黑" w:hAnsi="微软雅黑" w:cs="微软雅黑" w:hint="eastAsia"/>
          <w:sz w:val="21"/>
          <w:szCs w:val="21"/>
        </w:rPr>
        <w:t>SQL</w:t>
      </w:r>
      <w:r w:rsidRPr="0026751E">
        <w:rPr>
          <w:rFonts w:ascii="微软雅黑" w:eastAsia="微软雅黑" w:hAnsi="微软雅黑" w:cs="微软雅黑" w:hint="eastAsia"/>
          <w:sz w:val="21"/>
          <w:szCs w:val="21"/>
        </w:rPr>
        <w:t>执行时长分布、敏感数据分布、敏感表数据分布、数据库登录情况</w:t>
      </w:r>
      <w:r w:rsidRPr="0026751E">
        <w:rPr>
          <w:rFonts w:ascii="微软雅黑" w:eastAsia="微软雅黑" w:hAnsi="微软雅黑" w:cs="微软雅黑" w:hint="eastAsia"/>
          <w:sz w:val="21"/>
          <w:szCs w:val="21"/>
        </w:rPr>
        <w:t>Top</w:t>
      </w:r>
      <w:r w:rsidRPr="0026751E">
        <w:rPr>
          <w:rFonts w:ascii="微软雅黑" w:eastAsia="微软雅黑" w:hAnsi="微软雅黑" w:cs="微软雅黑" w:hint="eastAsia"/>
          <w:sz w:val="21"/>
          <w:szCs w:val="21"/>
        </w:rPr>
        <w:t>等模块，呈现整体数据库资产的安全态势。</w:t>
      </w:r>
    </w:p>
    <w:p w14:paraId="49B54BD7"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lastRenderedPageBreak/>
        <w:t>应具备安全设备运行态势分析展现出用户系统中所有安全设备的运行情况。主要展示各安全设备</w:t>
      </w:r>
      <w:r w:rsidRPr="0026751E">
        <w:rPr>
          <w:rFonts w:ascii="微软雅黑" w:eastAsia="微软雅黑" w:hAnsi="微软雅黑" w:cs="微软雅黑" w:hint="eastAsia"/>
          <w:sz w:val="21"/>
          <w:szCs w:val="21"/>
        </w:rPr>
        <w:t>运行状态、运行时长、安全设备数量、事件总数、告警总数、系统主机性能指标、各子安全设备详情、日志采集趋势等模块，呈现整体安全设备运行的总态势。</w:t>
      </w:r>
    </w:p>
    <w:bookmarkEnd w:id="67"/>
    <w:p w14:paraId="4B2B5F55"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10.5</w:t>
      </w:r>
      <w:r w:rsidRPr="0026751E">
        <w:rPr>
          <w:rFonts w:ascii="微软雅黑" w:eastAsia="微软雅黑" w:hAnsi="微软雅黑" w:hint="eastAsia"/>
          <w:sz w:val="21"/>
          <w:szCs w:val="21"/>
        </w:rPr>
        <w:t>数据安全全链路零信任监控能力</w:t>
      </w:r>
    </w:p>
    <w:p w14:paraId="59F50CC1"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10.5.1</w:t>
      </w:r>
      <w:r w:rsidRPr="0026751E">
        <w:rPr>
          <w:rFonts w:ascii="微软雅黑" w:eastAsia="微软雅黑" w:hAnsi="微软雅黑" w:hint="eastAsia"/>
          <w:sz w:val="21"/>
          <w:szCs w:val="21"/>
        </w:rPr>
        <w:t>身份映射</w:t>
      </w:r>
    </w:p>
    <w:p w14:paraId="28F72FE4" w14:textId="77777777" w:rsidR="00FB75BD" w:rsidRPr="0026751E" w:rsidRDefault="001522BF">
      <w:pPr>
        <w:snapToGrid w:val="0"/>
        <w:spacing w:line="440" w:lineRule="exact"/>
        <w:ind w:firstLineChars="200" w:firstLine="420"/>
        <w:rPr>
          <w:rFonts w:ascii="微软雅黑" w:eastAsia="微软雅黑" w:hAnsi="微软雅黑" w:cs="微软雅黑"/>
          <w:bCs/>
          <w:sz w:val="21"/>
          <w:szCs w:val="21"/>
        </w:rPr>
      </w:pPr>
      <w:r w:rsidRPr="0026751E">
        <w:rPr>
          <w:rFonts w:ascii="微软雅黑" w:eastAsia="微软雅黑" w:hAnsi="微软雅黑" w:cs="微软雅黑" w:hint="eastAsia"/>
          <w:bCs/>
          <w:sz w:val="21"/>
          <w:szCs w:val="21"/>
        </w:rPr>
        <w:t>身份映射应能够基于已有的统一用户体系和统一应用系统体系的身份，建立云平台、云资源和安全软件账号与实人的关联，以便将访问控制穿透至账号背后的实人身份。功能包括治理侧自然人身份中心、应用系统身份中心、云平台账号身份、云资源账号身份映射、安全软件账号身份映射、接口账号身份映射。</w:t>
      </w:r>
    </w:p>
    <w:p w14:paraId="2DF50742"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10.5.2</w:t>
      </w:r>
      <w:r w:rsidRPr="0026751E">
        <w:rPr>
          <w:rFonts w:ascii="微软雅黑" w:eastAsia="微软雅黑" w:hAnsi="微软雅黑" w:hint="eastAsia"/>
          <w:sz w:val="21"/>
          <w:szCs w:val="21"/>
        </w:rPr>
        <w:t>访问监控</w:t>
      </w:r>
    </w:p>
    <w:p w14:paraId="2C24491E" w14:textId="77777777" w:rsidR="00FB75BD" w:rsidRPr="0026751E" w:rsidRDefault="001522BF">
      <w:pPr>
        <w:snapToGrid w:val="0"/>
        <w:spacing w:line="440" w:lineRule="exact"/>
        <w:ind w:firstLineChars="200" w:firstLine="420"/>
        <w:rPr>
          <w:rFonts w:ascii="微软雅黑" w:eastAsia="微软雅黑" w:hAnsi="微软雅黑" w:cs="微软雅黑"/>
          <w:bCs/>
          <w:sz w:val="21"/>
          <w:szCs w:val="21"/>
        </w:rPr>
      </w:pPr>
      <w:r w:rsidRPr="0026751E">
        <w:rPr>
          <w:rFonts w:ascii="微软雅黑" w:eastAsia="微软雅黑" w:hAnsi="微软雅黑" w:cs="微软雅黑" w:hint="eastAsia"/>
          <w:bCs/>
          <w:sz w:val="21"/>
          <w:szCs w:val="21"/>
        </w:rPr>
        <w:t>访问监控应能够</w:t>
      </w:r>
      <w:r w:rsidRPr="0026751E">
        <w:rPr>
          <w:rFonts w:ascii="微软雅黑" w:eastAsia="微软雅黑" w:hAnsi="微软雅黑" w:cs="微软雅黑" w:hint="eastAsia"/>
          <w:bCs/>
          <w:sz w:val="21"/>
          <w:szCs w:val="21"/>
        </w:rPr>
        <w:t>跟踪、审计和管理用户和实体的访问行为，以确保数据和系统的安全性。功能包括行为日志一本账、策略管理器、风控引擎、访问控制器。</w:t>
      </w:r>
    </w:p>
    <w:p w14:paraId="0715CB16"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10.5.3</w:t>
      </w:r>
      <w:r w:rsidRPr="0026751E">
        <w:rPr>
          <w:rFonts w:ascii="微软雅黑" w:eastAsia="微软雅黑" w:hAnsi="微软雅黑" w:hint="eastAsia"/>
          <w:sz w:val="21"/>
          <w:szCs w:val="21"/>
        </w:rPr>
        <w:t>运营管理</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身份权限管理</w:t>
      </w:r>
    </w:p>
    <w:p w14:paraId="6A1CAD88" w14:textId="77777777" w:rsidR="00FB75BD" w:rsidRPr="0026751E" w:rsidRDefault="001522BF">
      <w:pPr>
        <w:snapToGrid w:val="0"/>
        <w:spacing w:line="440" w:lineRule="exact"/>
        <w:ind w:firstLineChars="200" w:firstLine="420"/>
        <w:rPr>
          <w:rFonts w:ascii="微软雅黑" w:eastAsia="微软雅黑" w:hAnsi="微软雅黑" w:cs="微软雅黑"/>
          <w:bCs/>
          <w:sz w:val="21"/>
          <w:szCs w:val="21"/>
        </w:rPr>
      </w:pPr>
      <w:r w:rsidRPr="0026751E">
        <w:rPr>
          <w:rFonts w:ascii="微软雅黑" w:eastAsia="微软雅黑" w:hAnsi="微软雅黑" w:cs="微软雅黑" w:hint="eastAsia"/>
          <w:bCs/>
          <w:sz w:val="21"/>
          <w:szCs w:val="21"/>
        </w:rPr>
        <w:t>身份权限管理应能够有效地管理用户和实体的身份、权限以及关键数据，以确保合适的访问控制和数据保护。功能包括治理侧个人账号管理、应用系统账号管理、责任人管理、资产权限管理、重点数据管理。</w:t>
      </w:r>
    </w:p>
    <w:p w14:paraId="693A307E"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10.5.4</w:t>
      </w:r>
      <w:r w:rsidRPr="0026751E">
        <w:rPr>
          <w:rFonts w:ascii="微软雅黑" w:eastAsia="微软雅黑" w:hAnsi="微软雅黑" w:hint="eastAsia"/>
          <w:sz w:val="21"/>
          <w:szCs w:val="21"/>
        </w:rPr>
        <w:t>运营管理</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对象画像</w:t>
      </w:r>
    </w:p>
    <w:p w14:paraId="786335CD" w14:textId="77777777" w:rsidR="00FB75BD" w:rsidRPr="0026751E" w:rsidRDefault="001522BF">
      <w:pPr>
        <w:snapToGrid w:val="0"/>
        <w:spacing w:line="440" w:lineRule="exact"/>
        <w:ind w:firstLineChars="200" w:firstLine="420"/>
        <w:rPr>
          <w:rFonts w:ascii="微软雅黑" w:eastAsia="微软雅黑" w:hAnsi="微软雅黑" w:cs="微软雅黑"/>
          <w:bCs/>
          <w:sz w:val="21"/>
          <w:szCs w:val="21"/>
        </w:rPr>
      </w:pPr>
      <w:r w:rsidRPr="0026751E">
        <w:rPr>
          <w:rFonts w:ascii="微软雅黑" w:eastAsia="微软雅黑" w:hAnsi="微软雅黑" w:cs="微软雅黑" w:hint="eastAsia"/>
          <w:bCs/>
          <w:sz w:val="21"/>
          <w:szCs w:val="21"/>
        </w:rPr>
        <w:t>对象画像应能够建立和维护系统中资源和用户的详细画像，以便更好地理解它们的性质、风险和行为。功能包括资源画像、用户画像。</w:t>
      </w:r>
    </w:p>
    <w:p w14:paraId="1113E61F"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10.5.5</w:t>
      </w:r>
      <w:r w:rsidRPr="0026751E">
        <w:rPr>
          <w:rFonts w:ascii="微软雅黑" w:eastAsia="微软雅黑" w:hAnsi="微软雅黑" w:hint="eastAsia"/>
          <w:sz w:val="21"/>
          <w:szCs w:val="21"/>
        </w:rPr>
        <w:t>运营管理</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对账中心</w:t>
      </w:r>
    </w:p>
    <w:p w14:paraId="436FF56C" w14:textId="77777777" w:rsidR="00FB75BD" w:rsidRPr="0026751E" w:rsidRDefault="001522BF">
      <w:pPr>
        <w:snapToGrid w:val="0"/>
        <w:spacing w:line="440" w:lineRule="exact"/>
        <w:ind w:firstLineChars="200" w:firstLine="420"/>
        <w:rPr>
          <w:rFonts w:ascii="微软雅黑" w:eastAsia="微软雅黑" w:hAnsi="微软雅黑" w:cs="微软雅黑"/>
          <w:bCs/>
          <w:sz w:val="21"/>
          <w:szCs w:val="21"/>
        </w:rPr>
      </w:pPr>
      <w:r w:rsidRPr="0026751E">
        <w:rPr>
          <w:rFonts w:ascii="微软雅黑" w:eastAsia="微软雅黑" w:hAnsi="微软雅黑" w:cs="微软雅黑" w:hint="eastAsia"/>
          <w:bCs/>
          <w:sz w:val="21"/>
          <w:szCs w:val="21"/>
        </w:rPr>
        <w:t>对账中心应能够提供全面的对账和审计功能，以确保系统的合规性、数据的完整性和安全性。功能包括用户对账、应用对账、资源对账。</w:t>
      </w:r>
    </w:p>
    <w:p w14:paraId="392718FC"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10.5.6</w:t>
      </w:r>
      <w:r w:rsidRPr="0026751E">
        <w:rPr>
          <w:rFonts w:ascii="微软雅黑" w:eastAsia="微软雅黑" w:hAnsi="微软雅黑" w:hint="eastAsia"/>
          <w:sz w:val="21"/>
          <w:szCs w:val="21"/>
        </w:rPr>
        <w:t>运营管理</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事件中心</w:t>
      </w:r>
    </w:p>
    <w:p w14:paraId="2BF652D7" w14:textId="77777777" w:rsidR="00FB75BD" w:rsidRPr="0026751E" w:rsidRDefault="001522BF">
      <w:pPr>
        <w:snapToGrid w:val="0"/>
        <w:spacing w:line="440" w:lineRule="exact"/>
        <w:ind w:firstLineChars="200" w:firstLine="420"/>
        <w:rPr>
          <w:rFonts w:ascii="微软雅黑" w:eastAsia="微软雅黑" w:hAnsi="微软雅黑" w:cs="微软雅黑"/>
          <w:bCs/>
          <w:sz w:val="21"/>
          <w:szCs w:val="21"/>
        </w:rPr>
      </w:pPr>
      <w:r w:rsidRPr="0026751E">
        <w:rPr>
          <w:rFonts w:ascii="微软雅黑" w:eastAsia="微软雅黑" w:hAnsi="微软雅黑" w:cs="微软雅黑" w:hint="eastAsia"/>
          <w:sz w:val="21"/>
          <w:szCs w:val="21"/>
        </w:rPr>
        <w:t>事件中心</w:t>
      </w:r>
      <w:r w:rsidRPr="0026751E">
        <w:rPr>
          <w:rFonts w:ascii="微软雅黑" w:eastAsia="微软雅黑" w:hAnsi="微软雅黑" w:cs="微软雅黑" w:hint="eastAsia"/>
          <w:bCs/>
          <w:sz w:val="21"/>
          <w:szCs w:val="21"/>
        </w:rPr>
        <w:t>应能够</w:t>
      </w:r>
      <w:r w:rsidRPr="0026751E">
        <w:rPr>
          <w:rFonts w:ascii="微软雅黑" w:eastAsia="微软雅黑" w:hAnsi="微软雅黑" w:cs="微软雅黑" w:hint="eastAsia"/>
          <w:sz w:val="21"/>
          <w:szCs w:val="21"/>
        </w:rPr>
        <w:t>提供一个集中管理和处理各种安全审批、风险告警和问题反馈工单的中心。</w:t>
      </w:r>
      <w:r w:rsidRPr="0026751E">
        <w:rPr>
          <w:rFonts w:ascii="微软雅黑" w:eastAsia="微软雅黑" w:hAnsi="微软雅黑" w:cs="微软雅黑" w:hint="eastAsia"/>
          <w:bCs/>
          <w:sz w:val="21"/>
          <w:szCs w:val="21"/>
        </w:rPr>
        <w:t>功能包括安全审批工单、风险告警工单、问题反馈工单、场景配置。</w:t>
      </w:r>
    </w:p>
    <w:p w14:paraId="23D4CD09"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10.5.7</w:t>
      </w:r>
      <w:r w:rsidRPr="0026751E">
        <w:rPr>
          <w:rFonts w:ascii="微软雅黑" w:eastAsia="微软雅黑" w:hAnsi="微软雅黑" w:hint="eastAsia"/>
          <w:sz w:val="21"/>
          <w:szCs w:val="21"/>
        </w:rPr>
        <w:t>运营管理</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驾驶舱</w:t>
      </w:r>
    </w:p>
    <w:p w14:paraId="35CA9E53" w14:textId="77777777" w:rsidR="00FB75BD" w:rsidRPr="0026751E" w:rsidRDefault="001522BF">
      <w:pPr>
        <w:snapToGrid w:val="0"/>
        <w:spacing w:line="440" w:lineRule="exact"/>
        <w:ind w:firstLineChars="200" w:firstLine="420"/>
        <w:rPr>
          <w:rFonts w:ascii="微软雅黑" w:eastAsia="微软雅黑" w:hAnsi="微软雅黑" w:cs="微软雅黑"/>
          <w:bCs/>
          <w:sz w:val="21"/>
          <w:szCs w:val="21"/>
        </w:rPr>
      </w:pPr>
      <w:r w:rsidRPr="0026751E">
        <w:rPr>
          <w:rFonts w:ascii="微软雅黑" w:eastAsia="微软雅黑" w:hAnsi="微软雅黑" w:cs="微软雅黑" w:hint="eastAsia"/>
          <w:sz w:val="21"/>
          <w:szCs w:val="21"/>
        </w:rPr>
        <w:t>驾驶舱</w:t>
      </w:r>
      <w:r w:rsidRPr="0026751E">
        <w:rPr>
          <w:rFonts w:ascii="微软雅黑" w:eastAsia="微软雅黑" w:hAnsi="微软雅黑" w:cs="微软雅黑" w:hint="eastAsia"/>
          <w:bCs/>
          <w:sz w:val="21"/>
          <w:szCs w:val="21"/>
        </w:rPr>
        <w:t>应能够</w:t>
      </w:r>
      <w:r w:rsidRPr="0026751E">
        <w:rPr>
          <w:rFonts w:ascii="微软雅黑" w:eastAsia="微软雅黑" w:hAnsi="微软雅黑" w:cs="微软雅黑" w:hint="eastAsia"/>
          <w:sz w:val="21"/>
          <w:szCs w:val="21"/>
        </w:rPr>
        <w:t>提供直观的可视化仪表板，用于监控系统的运营状态、资源使用、用户行为和潜在事件。</w:t>
      </w:r>
      <w:r w:rsidRPr="0026751E">
        <w:rPr>
          <w:rFonts w:ascii="微软雅黑" w:eastAsia="微软雅黑" w:hAnsi="微软雅黑" w:cs="微软雅黑" w:hint="eastAsia"/>
          <w:bCs/>
          <w:sz w:val="21"/>
          <w:szCs w:val="21"/>
        </w:rPr>
        <w:t>功能包括资源大盘、行为大盘、事件大盘。</w:t>
      </w:r>
    </w:p>
    <w:p w14:paraId="392897A4"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10.5.8</w:t>
      </w:r>
      <w:r w:rsidRPr="0026751E">
        <w:rPr>
          <w:rFonts w:ascii="微软雅黑" w:eastAsia="微软雅黑" w:hAnsi="微软雅黑" w:hint="eastAsia"/>
          <w:sz w:val="21"/>
          <w:szCs w:val="21"/>
        </w:rPr>
        <w:t>运营管理</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能</w:t>
      </w:r>
      <w:r w:rsidRPr="0026751E">
        <w:rPr>
          <w:rFonts w:ascii="微软雅黑" w:eastAsia="微软雅黑" w:hAnsi="微软雅黑" w:hint="eastAsia"/>
          <w:sz w:val="21"/>
          <w:szCs w:val="21"/>
        </w:rPr>
        <w:t>力开放</w:t>
      </w:r>
    </w:p>
    <w:p w14:paraId="654E3EF9" w14:textId="77777777" w:rsidR="00FB75BD" w:rsidRPr="0026751E" w:rsidRDefault="001522BF">
      <w:pPr>
        <w:snapToGrid w:val="0"/>
        <w:spacing w:line="440" w:lineRule="exact"/>
        <w:ind w:firstLineChars="200" w:firstLine="420"/>
        <w:rPr>
          <w:rFonts w:ascii="微软雅黑" w:eastAsia="微软雅黑" w:hAnsi="微软雅黑" w:cs="微软雅黑"/>
          <w:bCs/>
          <w:sz w:val="21"/>
          <w:szCs w:val="21"/>
        </w:rPr>
      </w:pPr>
      <w:r w:rsidRPr="0026751E">
        <w:rPr>
          <w:rFonts w:ascii="微软雅黑" w:eastAsia="微软雅黑" w:hAnsi="微软雅黑" w:cs="微软雅黑" w:hint="eastAsia"/>
          <w:sz w:val="21"/>
          <w:szCs w:val="21"/>
        </w:rPr>
        <w:t>能力开放</w:t>
      </w:r>
      <w:r w:rsidRPr="0026751E">
        <w:rPr>
          <w:rFonts w:ascii="微软雅黑" w:eastAsia="微软雅黑" w:hAnsi="微软雅黑" w:cs="微软雅黑" w:hint="eastAsia"/>
          <w:bCs/>
          <w:sz w:val="21"/>
          <w:szCs w:val="21"/>
        </w:rPr>
        <w:t>应能够</w:t>
      </w:r>
      <w:r w:rsidRPr="0026751E">
        <w:rPr>
          <w:rFonts w:ascii="微软雅黑" w:eastAsia="微软雅黑" w:hAnsi="微软雅黑" w:cs="微软雅黑" w:hint="eastAsia"/>
          <w:sz w:val="21"/>
          <w:szCs w:val="21"/>
        </w:rPr>
        <w:t>提供不同组件与其他系统集成，形成更广泛的安全保护能力。</w:t>
      </w:r>
      <w:r w:rsidRPr="0026751E">
        <w:rPr>
          <w:rFonts w:ascii="微软雅黑" w:eastAsia="微软雅黑" w:hAnsi="微软雅黑" w:cs="微软雅黑" w:hint="eastAsia"/>
          <w:bCs/>
          <w:sz w:val="21"/>
          <w:szCs w:val="21"/>
        </w:rPr>
        <w:t>功能包括风险告警工单接口。</w:t>
      </w:r>
    </w:p>
    <w:p w14:paraId="05D2D2D8" w14:textId="77777777" w:rsidR="00FB75BD" w:rsidRPr="0026751E" w:rsidRDefault="001522BF">
      <w:pPr>
        <w:pStyle w:val="53"/>
        <w:tabs>
          <w:tab w:val="clear" w:pos="2551"/>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lastRenderedPageBreak/>
        <w:t>10.5.9</w:t>
      </w:r>
      <w:r w:rsidRPr="0026751E">
        <w:rPr>
          <w:rFonts w:ascii="微软雅黑" w:eastAsia="微软雅黑" w:hAnsi="微软雅黑" w:hint="eastAsia"/>
          <w:sz w:val="21"/>
          <w:szCs w:val="21"/>
        </w:rPr>
        <w:t>运营管理</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系统管理</w:t>
      </w:r>
    </w:p>
    <w:p w14:paraId="03EF49AA" w14:textId="77777777" w:rsidR="00FB75BD" w:rsidRPr="0026751E" w:rsidRDefault="001522BF">
      <w:pPr>
        <w:snapToGrid w:val="0"/>
        <w:spacing w:line="440" w:lineRule="exact"/>
        <w:ind w:firstLineChars="200" w:firstLine="420"/>
        <w:rPr>
          <w:rFonts w:ascii="微软雅黑" w:eastAsia="微软雅黑" w:hAnsi="微软雅黑" w:cs="微软雅黑"/>
          <w:bCs/>
          <w:sz w:val="21"/>
          <w:szCs w:val="21"/>
        </w:rPr>
      </w:pPr>
      <w:r w:rsidRPr="0026751E">
        <w:rPr>
          <w:rFonts w:ascii="微软雅黑" w:eastAsia="微软雅黑" w:hAnsi="微软雅黑" w:cs="微软雅黑" w:hint="eastAsia"/>
          <w:bCs/>
          <w:sz w:val="21"/>
          <w:szCs w:val="21"/>
        </w:rPr>
        <w:t>系统管理应能够维护管理系统用户的权限，并采集和存储相关日志信息。功能应包括用户管理、角色管理、菜单管理、安全日志。</w:t>
      </w:r>
    </w:p>
    <w:p w14:paraId="0DE9C425" w14:textId="77777777" w:rsidR="00FB75BD" w:rsidRPr="0026751E" w:rsidRDefault="001522BF">
      <w:pPr>
        <w:pStyle w:val="37"/>
        <w:tabs>
          <w:tab w:val="left" w:pos="1152"/>
        </w:tabs>
        <w:snapToGrid w:val="0"/>
        <w:spacing w:before="0" w:after="0"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11.</w:t>
      </w:r>
      <w:r w:rsidRPr="0026751E">
        <w:rPr>
          <w:rFonts w:ascii="微软雅黑" w:eastAsia="微软雅黑" w:hAnsi="微软雅黑" w:hint="eastAsia"/>
          <w:sz w:val="21"/>
          <w:szCs w:val="21"/>
        </w:rPr>
        <w:t>数据仓建设</w:t>
      </w:r>
    </w:p>
    <w:p w14:paraId="5C167A8F"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按照重庆市数据仓建设和管理规范要求，建设全市一体化数据仓管理体系，包含市级公共数据仓、市级部门数据仓基础环境、区县数据仓基础环境。实现市</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区县</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镇街三级数据贯通，以及数据分级分层分域管理模式。</w:t>
      </w:r>
    </w:p>
    <w:p w14:paraId="6568A5DA"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要求能够基于大数据处理分析云平台提供的多租户数据体系架构，按照数据仓分层分域分级的设计要求，对归集过来的数据，进行业务抽象建模处理，形成统一的数据仓物理模型。同时提供全流程的数据仓建设实施路径图，支持市级公共数据仓、</w:t>
      </w:r>
      <w:r w:rsidRPr="0026751E">
        <w:rPr>
          <w:rFonts w:ascii="微软雅黑" w:eastAsia="微软雅黑" w:hAnsi="微软雅黑" w:cs="微软雅黑" w:hint="eastAsia"/>
          <w:sz w:val="21"/>
          <w:szCs w:val="21"/>
        </w:rPr>
        <w:t>41</w:t>
      </w:r>
      <w:r w:rsidRPr="0026751E">
        <w:rPr>
          <w:rFonts w:ascii="微软雅黑" w:eastAsia="微软雅黑" w:hAnsi="微软雅黑" w:cs="微软雅黑" w:hint="eastAsia"/>
          <w:sz w:val="21"/>
          <w:szCs w:val="21"/>
        </w:rPr>
        <w:t>个区县数据仓、</w:t>
      </w:r>
      <w:r w:rsidRPr="0026751E">
        <w:rPr>
          <w:rFonts w:ascii="微软雅黑" w:eastAsia="微软雅黑" w:hAnsi="微软雅黑" w:cs="微软雅黑" w:hint="eastAsia"/>
          <w:sz w:val="21"/>
          <w:szCs w:val="21"/>
        </w:rPr>
        <w:t>50</w:t>
      </w:r>
      <w:r w:rsidRPr="0026751E">
        <w:rPr>
          <w:rFonts w:ascii="微软雅黑" w:eastAsia="微软雅黑" w:hAnsi="微软雅黑" w:cs="微软雅黑" w:hint="eastAsia"/>
          <w:sz w:val="21"/>
          <w:szCs w:val="21"/>
        </w:rPr>
        <w:t>个以上市级部门建设。提供全面的实施方案，方案内容包括但不限于以下部分：场景全面梳理、数据按需汇聚、融合计算、发布上线、数据运营服务。另外提供大数据处理分析平台技术服务；基于市县街道三级数据仓建设要求，为市级部门、区县部门提供批量数据全生命周期技术服务，从数据分析项目前期的规</w:t>
      </w:r>
      <w:r w:rsidRPr="0026751E">
        <w:rPr>
          <w:rFonts w:ascii="微软雅黑" w:eastAsia="微软雅黑" w:hAnsi="微软雅黑" w:cs="微软雅黑" w:hint="eastAsia"/>
          <w:sz w:val="21"/>
          <w:szCs w:val="21"/>
        </w:rPr>
        <w:t>划、数据申请、数据使用、数据加工、数据导出等全方面提供技术支撑与咨询服务，并根据数据仓运营过程，梳理与分析问题或需求，指导全市数据仓规范建设；包括：数据仓资源权限支持服务、数据仓安全性支持服务、系统运营技术支持服务。</w:t>
      </w:r>
    </w:p>
    <w:p w14:paraId="7AAF773B" w14:textId="77777777" w:rsidR="00FB75BD" w:rsidRPr="0026751E" w:rsidRDefault="001522BF">
      <w:pPr>
        <w:pStyle w:val="37"/>
        <w:tabs>
          <w:tab w:val="left" w:pos="1152"/>
        </w:tabs>
        <w:spacing w:before="0" w:after="0"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sz w:val="21"/>
          <w:szCs w:val="21"/>
        </w:rPr>
        <w:t>2</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密码应用安全</w:t>
      </w:r>
    </w:p>
    <w:p w14:paraId="387E06DF" w14:textId="77777777" w:rsidR="00FB75BD" w:rsidRPr="0026751E" w:rsidRDefault="001522BF">
      <w:pPr>
        <w:widowControl/>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密钥算法管理系统需要提供安全合规、丰富全面、适用于多种应用场景下的密码服务，主要包括签名密码服务、存证管理服务、时间戳密码服务、数据加解密服务、</w:t>
      </w:r>
      <w:r w:rsidRPr="0026751E">
        <w:rPr>
          <w:rFonts w:ascii="微软雅黑" w:eastAsia="微软雅黑" w:hAnsi="微软雅黑" w:cs="微软雅黑" w:hint="eastAsia"/>
          <w:sz w:val="21"/>
          <w:szCs w:val="21"/>
        </w:rPr>
        <w:t>SSL</w:t>
      </w:r>
      <w:r w:rsidRPr="0026751E">
        <w:rPr>
          <w:rFonts w:ascii="微软雅黑" w:eastAsia="微软雅黑" w:hAnsi="微软雅黑" w:cs="微软雅黑" w:hint="eastAsia"/>
          <w:sz w:val="21"/>
          <w:szCs w:val="21"/>
        </w:rPr>
        <w:t>网关服务等服务内容，机构用户可通过各种密码服务的结合使用满足机构用户应用系统密码改造的要求，同时满足密评的要求，为成功通过密</w:t>
      </w:r>
      <w:r w:rsidRPr="0026751E">
        <w:rPr>
          <w:rFonts w:ascii="微软雅黑" w:eastAsia="微软雅黑" w:hAnsi="微软雅黑" w:cs="微软雅黑" w:hint="eastAsia"/>
          <w:sz w:val="21"/>
          <w:szCs w:val="21"/>
        </w:rPr>
        <w:t>评做准备。</w:t>
      </w:r>
    </w:p>
    <w:p w14:paraId="55DA7D57"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12.1</w:t>
      </w:r>
      <w:r w:rsidRPr="0026751E">
        <w:rPr>
          <w:rFonts w:ascii="微软雅黑" w:eastAsia="微软雅黑" w:hAnsi="微软雅黑" w:hint="eastAsia"/>
          <w:sz w:val="21"/>
          <w:szCs w:val="21"/>
        </w:rPr>
        <w:t>签名密码服务</w:t>
      </w:r>
    </w:p>
    <w:p w14:paraId="3A0754C3" w14:textId="77777777" w:rsidR="00FB75BD" w:rsidRPr="0026751E" w:rsidRDefault="001522BF">
      <w:pPr>
        <w:widowControl/>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签名服务应采用国密</w:t>
      </w:r>
      <w:r w:rsidRPr="0026751E">
        <w:rPr>
          <w:rFonts w:ascii="微软雅黑" w:eastAsia="微软雅黑" w:hAnsi="微软雅黑" w:cs="微软雅黑" w:hint="eastAsia"/>
          <w:sz w:val="21"/>
          <w:szCs w:val="21"/>
        </w:rPr>
        <w:t>SM2</w:t>
      </w:r>
      <w:r w:rsidRPr="0026751E">
        <w:rPr>
          <w:rFonts w:ascii="微软雅黑" w:eastAsia="微软雅黑" w:hAnsi="微软雅黑" w:cs="微软雅黑" w:hint="eastAsia"/>
          <w:sz w:val="21"/>
          <w:szCs w:val="21"/>
        </w:rPr>
        <w:t>算法为业务系统提供签名、验签、数字信封的编制和解封、公钥加密、私钥解密等密码服务；</w:t>
      </w:r>
    </w:p>
    <w:p w14:paraId="464B94BB" w14:textId="77777777" w:rsidR="00FB75BD" w:rsidRPr="0026751E" w:rsidRDefault="001522BF">
      <w:pPr>
        <w:widowControl/>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签名密码服务应支持多种签名验签方式；支持多种数格式的签名和验证，如提供对二进制、字符串、</w:t>
      </w:r>
      <w:r w:rsidRPr="0026751E">
        <w:rPr>
          <w:rFonts w:ascii="微软雅黑" w:eastAsia="微软雅黑" w:hAnsi="微软雅黑" w:cs="微软雅黑" w:hint="eastAsia"/>
          <w:sz w:val="21"/>
          <w:szCs w:val="21"/>
        </w:rPr>
        <w:t>HASH</w:t>
      </w:r>
      <w:r w:rsidRPr="0026751E">
        <w:rPr>
          <w:rFonts w:ascii="微软雅黑" w:eastAsia="微软雅黑" w:hAnsi="微软雅黑" w:cs="微软雅黑" w:hint="eastAsia"/>
          <w:sz w:val="21"/>
          <w:szCs w:val="21"/>
        </w:rPr>
        <w:t>值等内容的签名验证。</w:t>
      </w:r>
    </w:p>
    <w:p w14:paraId="5C95A63E" w14:textId="77777777" w:rsidR="00FB75BD" w:rsidRPr="0026751E" w:rsidRDefault="001522BF">
      <w:pPr>
        <w:widowControl/>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支持该服务下的证书管理功能，应能够包括根证书管理和用户证书管理，其中根证书管理功能主要包括根证书导入、查看、下载、删除等功能；用户证书管理主要包括生成证书请求、证书导入、证书删除、证书启用</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停用等功能，实现基于数字身份识别的身份鉴别的功能，保证访问用户身份的真实性和可靠性。</w:t>
      </w:r>
    </w:p>
    <w:p w14:paraId="74179055" w14:textId="77777777" w:rsidR="00FB75BD" w:rsidRPr="0026751E" w:rsidRDefault="001522BF">
      <w:pPr>
        <w:widowControl/>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lastRenderedPageBreak/>
        <w:t>密码服务为业务应用提供统一的接口进行对接，在签名密码服务实例中，应能够支持调用该服务的应用管理，主要包括应用的新增、删除、启用、停用等功能，支持应用访问密钥管理，支持应用密钥授权等功能，从而实现访问密码服务的应用为授权合法的应用，避免非</w:t>
      </w:r>
      <w:r w:rsidRPr="0026751E">
        <w:rPr>
          <w:rFonts w:ascii="微软雅黑" w:eastAsia="微软雅黑" w:hAnsi="微软雅黑" w:cs="微软雅黑" w:hint="eastAsia"/>
          <w:sz w:val="21"/>
          <w:szCs w:val="21"/>
        </w:rPr>
        <w:t>法应用调用密码服务资源；</w:t>
      </w:r>
    </w:p>
    <w:p w14:paraId="4708F7BA" w14:textId="77777777" w:rsidR="00FB75BD" w:rsidRPr="0026751E" w:rsidRDefault="001522BF">
      <w:pPr>
        <w:widowControl/>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能够支持该服务下的密钥管理功能，主要包括密钥随机生成、非对称密钥对的生成、密钥合成方式生成、密钥删除、密钥启用、密钥停用、设置密钥授权码等功能，密钥作为密码技术的核心，其生成、使用、存储都是在安全合规的密码产品中完成，能够保证密钥在生成、使用和存储过程中的安全性，从而提升整个应用系统的安全。</w:t>
      </w:r>
    </w:p>
    <w:p w14:paraId="3E14754F"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12.2</w:t>
      </w:r>
      <w:r w:rsidRPr="0026751E">
        <w:rPr>
          <w:rFonts w:ascii="微软雅黑" w:eastAsia="微软雅黑" w:hAnsi="微软雅黑" w:hint="eastAsia"/>
          <w:sz w:val="21"/>
          <w:szCs w:val="21"/>
        </w:rPr>
        <w:t>存证管理密码服务</w:t>
      </w:r>
    </w:p>
    <w:p w14:paraId="31E53044" w14:textId="77777777" w:rsidR="00FB75BD" w:rsidRPr="0026751E" w:rsidRDefault="001522BF">
      <w:pPr>
        <w:widowControl/>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存证管理密码服务需能够为业务应用系统提供底层密钥管理、密码运算、证书管理、签章模板管理及签章接口服务。通过规范的系统管理能力，帮助用户在使用过程中规避业务风险，简化</w:t>
      </w:r>
      <w:r w:rsidRPr="0026751E">
        <w:rPr>
          <w:rFonts w:ascii="微软雅黑" w:eastAsia="微软雅黑" w:hAnsi="微软雅黑" w:cs="微软雅黑" w:hint="eastAsia"/>
          <w:sz w:val="21"/>
          <w:szCs w:val="21"/>
        </w:rPr>
        <w:t>交互过程，在满足规范、法律法规要求的前提下，提供多维度、多功能、灵活的应用方法，为终端用户带来更高的用户体验。</w:t>
      </w:r>
    </w:p>
    <w:p w14:paraId="40796F01" w14:textId="77777777" w:rsidR="00FB75BD" w:rsidRPr="0026751E" w:rsidRDefault="001522BF">
      <w:pPr>
        <w:widowControl/>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存证管理密码服务应能够支持以下功能：提供基于国密算法的可信身份认证、可靠存证管理服务、可信证据服务等服务；支持多种文件格式的签章服务，主要包括</w:t>
      </w:r>
      <w:r w:rsidRPr="0026751E">
        <w:rPr>
          <w:rFonts w:ascii="微软雅黑" w:eastAsia="微软雅黑" w:hAnsi="微软雅黑" w:cs="微软雅黑" w:hint="eastAsia"/>
          <w:sz w:val="21"/>
          <w:szCs w:val="21"/>
        </w:rPr>
        <w:t>PDF</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OFD</w:t>
      </w:r>
      <w:r w:rsidRPr="0026751E">
        <w:rPr>
          <w:rFonts w:ascii="微软雅黑" w:eastAsia="微软雅黑" w:hAnsi="微软雅黑" w:cs="微软雅黑" w:hint="eastAsia"/>
          <w:sz w:val="21"/>
          <w:szCs w:val="21"/>
        </w:rPr>
        <w:t>等格式的签章功能；支持数字印章管理，存证管理服务模板管理等功能；支持该服务下的根证书管理功能，包括根证书导入、查看、下载、删除等功能；支持该服务下的应用的管理，主要包括应用的新增、删除、启用、停用等功能；支持应用访问密钥管理，如访问密钥的生成、</w:t>
      </w:r>
      <w:r w:rsidRPr="0026751E">
        <w:rPr>
          <w:rFonts w:ascii="微软雅黑" w:eastAsia="微软雅黑" w:hAnsi="微软雅黑" w:cs="微软雅黑" w:hint="eastAsia"/>
          <w:sz w:val="21"/>
          <w:szCs w:val="21"/>
        </w:rPr>
        <w:t>下载、删除、启用、停用；支持应用密钥授权等功能，应用的认证方式和是否授权可根据需求进行选择；支持签章证书管理，主要包括生成签章证书请求、签章证书导入、签章证书删除、签章证书启用</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停用、设置私钥授权码等功能。</w:t>
      </w:r>
    </w:p>
    <w:p w14:paraId="0DA44C16"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12.3</w:t>
      </w:r>
      <w:r w:rsidRPr="0026751E">
        <w:rPr>
          <w:rFonts w:ascii="微软雅黑" w:eastAsia="微软雅黑" w:hAnsi="微软雅黑" w:hint="eastAsia"/>
          <w:sz w:val="21"/>
          <w:szCs w:val="21"/>
        </w:rPr>
        <w:t>时间戳密码服务</w:t>
      </w:r>
    </w:p>
    <w:p w14:paraId="7307AFD8" w14:textId="77777777" w:rsidR="00FB75BD" w:rsidRPr="0026751E" w:rsidRDefault="001522BF">
      <w:pPr>
        <w:widowControl/>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时间戳密码服务应采用国密存证管理服务技术对产生的数据进行时间戳的加盖，签名的对象应能够包括原始文件信息、签名参数、签名时间等信息。时间戳服务用来产生和管理时间戳，以证明原始文件在签名时间之前已经存在。</w:t>
      </w:r>
      <w:r w:rsidRPr="0026751E">
        <w:rPr>
          <w:rFonts w:ascii="微软雅黑" w:eastAsia="微软雅黑" w:hAnsi="微软雅黑" w:cs="微软雅黑" w:hint="eastAsia"/>
          <w:sz w:val="21"/>
          <w:szCs w:val="21"/>
        </w:rPr>
        <w:t xml:space="preserve"> </w:t>
      </w:r>
    </w:p>
    <w:p w14:paraId="08F1F918" w14:textId="77777777" w:rsidR="00FB75BD" w:rsidRPr="0026751E" w:rsidRDefault="001522BF">
      <w:pPr>
        <w:widowControl/>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时间戳密码服务应能够支持以下功能：能够提供时间戳生成、时间戳验证、时间戳证书</w:t>
      </w:r>
      <w:r w:rsidRPr="0026751E">
        <w:rPr>
          <w:rFonts w:ascii="微软雅黑" w:eastAsia="微软雅黑" w:hAnsi="微软雅黑" w:cs="微软雅黑" w:hint="eastAsia"/>
          <w:sz w:val="21"/>
          <w:szCs w:val="21"/>
        </w:rPr>
        <w:t>解析、时间戳算法配置、时间戳证书配置等服务；支持时间戳根证书管理，主要包括根证书的导入、下载、查看、删除等功能；支持该服务下的应用管理，主要包括应用的新增、删除、启用、停用等功能，支持对应用信息进行编辑，支持对应用访问密钥进行管理，支持应用密钥授权等功能；支持时间戳证书管理，主要包括生成证书请求、证书导入、证书删除、证书启用</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停用等功能；支持时间戳策略管理，主要包括</w:t>
      </w:r>
      <w:r w:rsidRPr="0026751E">
        <w:rPr>
          <w:rFonts w:ascii="微软雅黑" w:eastAsia="微软雅黑" w:hAnsi="微软雅黑" w:cs="微软雅黑" w:hint="eastAsia"/>
          <w:sz w:val="21"/>
          <w:szCs w:val="21"/>
        </w:rPr>
        <w:t>RFC</w:t>
      </w:r>
      <w:r w:rsidRPr="0026751E">
        <w:rPr>
          <w:rFonts w:ascii="微软雅黑" w:eastAsia="微软雅黑" w:hAnsi="微软雅黑" w:cs="微软雅黑" w:hint="eastAsia"/>
          <w:sz w:val="21"/>
          <w:szCs w:val="21"/>
        </w:rPr>
        <w:t>时间戳服务配置，时间戳</w:t>
      </w:r>
      <w:r w:rsidRPr="0026751E">
        <w:rPr>
          <w:rFonts w:ascii="微软雅黑" w:eastAsia="微软雅黑" w:hAnsi="微软雅黑" w:cs="微软雅黑" w:hint="eastAsia"/>
          <w:sz w:val="21"/>
          <w:szCs w:val="21"/>
        </w:rPr>
        <w:t>OID</w:t>
      </w:r>
      <w:r w:rsidRPr="0026751E">
        <w:rPr>
          <w:rFonts w:ascii="微软雅黑" w:eastAsia="微软雅黑" w:hAnsi="微软雅黑" w:cs="微软雅黑" w:hint="eastAsia"/>
          <w:sz w:val="21"/>
          <w:szCs w:val="21"/>
        </w:rPr>
        <w:t>列表管理等功能。</w:t>
      </w:r>
    </w:p>
    <w:p w14:paraId="45EDB881"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12.4</w:t>
      </w:r>
      <w:r w:rsidRPr="0026751E">
        <w:rPr>
          <w:rFonts w:ascii="微软雅黑" w:eastAsia="微软雅黑" w:hAnsi="微软雅黑" w:hint="eastAsia"/>
          <w:sz w:val="21"/>
          <w:szCs w:val="21"/>
        </w:rPr>
        <w:t>密钥管理服务</w:t>
      </w:r>
    </w:p>
    <w:p w14:paraId="4BCBFBD6" w14:textId="77777777" w:rsidR="00FB75BD" w:rsidRPr="0026751E" w:rsidRDefault="001522BF">
      <w:pPr>
        <w:widowControl/>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密钥管理服务能够以密钥算法管理系统的密码资源池为支撑，应能够提供集中的</w:t>
      </w:r>
      <w:r w:rsidRPr="0026751E">
        <w:rPr>
          <w:rFonts w:ascii="微软雅黑" w:eastAsia="微软雅黑" w:hAnsi="微软雅黑" w:cs="微软雅黑" w:hint="eastAsia"/>
          <w:sz w:val="21"/>
          <w:szCs w:val="21"/>
        </w:rPr>
        <w:t>密钥管理服务，主要包括密钥生成、派发、导入、导出、备份、恢复、更新、归档、销毁、查询等生命周期管理。主</w:t>
      </w:r>
      <w:r w:rsidRPr="0026751E">
        <w:rPr>
          <w:rFonts w:ascii="微软雅黑" w:eastAsia="微软雅黑" w:hAnsi="微软雅黑" w:cs="微软雅黑" w:hint="eastAsia"/>
          <w:sz w:val="21"/>
          <w:szCs w:val="21"/>
        </w:rPr>
        <w:lastRenderedPageBreak/>
        <w:t>要管理对象包括：对称密钥、非对称密钥、数字身份识别等。为外部应用提供密钥全生命周期管理、证书签发等管理服务。</w:t>
      </w:r>
    </w:p>
    <w:p w14:paraId="6B892BD0" w14:textId="77777777" w:rsidR="00FB75BD" w:rsidRPr="0026751E" w:rsidRDefault="001522BF">
      <w:pPr>
        <w:widowControl/>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密钥管理服务应能够支持以下功能：支持对称密钥管理功能，主要包括密钥生成、删除、备份、恢复、启用、停用、挂起、轮转等功能，支持国密及国际对称算法密钥的管理；支持非对称密钥管理功能，主要包括密钥生成、删除、备份、恢复、启用、停用、挂起、轮转等功能，支持国密及国际非对称算法密钥的管理；支持证书管理功能，主</w:t>
      </w:r>
      <w:r w:rsidRPr="0026751E">
        <w:rPr>
          <w:rFonts w:ascii="微软雅黑" w:eastAsia="微软雅黑" w:hAnsi="微软雅黑" w:cs="微软雅黑" w:hint="eastAsia"/>
          <w:sz w:val="21"/>
          <w:szCs w:val="21"/>
        </w:rPr>
        <w:t>要包括根证书的生成和管理，为机构内用户签发数字身份识别的功能，用于机构用户内部实现基于数字身份识别的身份认证功能。</w:t>
      </w:r>
    </w:p>
    <w:p w14:paraId="0862BA0F"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12.5</w:t>
      </w:r>
      <w:r w:rsidRPr="0026751E">
        <w:rPr>
          <w:rFonts w:ascii="微软雅黑" w:eastAsia="微软雅黑" w:hAnsi="微软雅黑" w:hint="eastAsia"/>
          <w:sz w:val="21"/>
          <w:szCs w:val="21"/>
        </w:rPr>
        <w:t>数据加解密服务</w:t>
      </w:r>
    </w:p>
    <w:p w14:paraId="4E888FB7" w14:textId="77777777" w:rsidR="00FB75BD" w:rsidRPr="0026751E" w:rsidRDefault="001522BF">
      <w:pPr>
        <w:widowControl/>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为保证业务应用系统中应用数据存储和传输的安全性，应能够对存储和传输的数据进行加密保护，数据加解密服务为业务应用系统提供基于国产密码算法的加解密服务，支持包括通用应用数据、应用配置信息、用户敏感数据等内容的加解密功能，可通过接口调用的方式获取数据加解密服务，也可以通过配置管理界面添加相关信息的方式实现敏感数据的加密保护功能。</w:t>
      </w:r>
    </w:p>
    <w:p w14:paraId="67FE3725" w14:textId="77777777" w:rsidR="00FB75BD" w:rsidRPr="0026751E" w:rsidRDefault="001522BF">
      <w:pPr>
        <w:widowControl/>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数据加解密服务应能够支持以下密码服务功能：支持</w:t>
      </w:r>
      <w:r w:rsidRPr="0026751E">
        <w:rPr>
          <w:rFonts w:ascii="微软雅黑" w:eastAsia="微软雅黑" w:hAnsi="微软雅黑" w:cs="微软雅黑" w:hint="eastAsia"/>
          <w:sz w:val="21"/>
          <w:szCs w:val="21"/>
        </w:rPr>
        <w:t>基于国密</w:t>
      </w:r>
      <w:r w:rsidRPr="0026751E">
        <w:rPr>
          <w:rFonts w:ascii="微软雅黑" w:eastAsia="微软雅黑" w:hAnsi="微软雅黑" w:cs="微软雅黑" w:hint="eastAsia"/>
          <w:sz w:val="21"/>
          <w:szCs w:val="21"/>
        </w:rPr>
        <w:t>SM1</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SM4</w:t>
      </w:r>
      <w:r w:rsidRPr="0026751E">
        <w:rPr>
          <w:rFonts w:ascii="微软雅黑" w:eastAsia="微软雅黑" w:hAnsi="微软雅黑" w:cs="微软雅黑" w:hint="eastAsia"/>
          <w:sz w:val="21"/>
          <w:szCs w:val="21"/>
        </w:rPr>
        <w:t>算法的加解密服务；支持密码信封加密功能，使用两级密钥实现对敏感数据的保护，支持国密和国际对称密码算法；支持应用信息加密功能，支持数据库连接串加密，主要包括数据库连接串的新增、删除，数据库连接串加密密钥配置等功能；支持敏感信息加密，主要包括裸格式、</w:t>
      </w:r>
      <w:r w:rsidRPr="0026751E">
        <w:rPr>
          <w:rFonts w:ascii="微软雅黑" w:eastAsia="微软雅黑" w:hAnsi="微软雅黑" w:cs="微软雅黑" w:hint="eastAsia"/>
          <w:sz w:val="21"/>
          <w:szCs w:val="21"/>
        </w:rPr>
        <w:t>ini</w:t>
      </w:r>
      <w:r w:rsidRPr="0026751E">
        <w:rPr>
          <w:rFonts w:ascii="微软雅黑" w:eastAsia="微软雅黑" w:hAnsi="微软雅黑" w:cs="微软雅黑" w:hint="eastAsia"/>
          <w:sz w:val="21"/>
          <w:szCs w:val="21"/>
        </w:rPr>
        <w:t>格式的数据加密，支持加密保护密钥和完整性保护密钥的配置；支持隐私信息加密功能，支持手机号、身份证号、银行卡号等隐私数据加密，支持文件加密、口令加密和敏感数据加密等功能；支持应用管理功能，主要包括应用的新增、删除、停用、启用，应用配置可配置</w:t>
      </w:r>
      <w:r w:rsidRPr="0026751E">
        <w:rPr>
          <w:rFonts w:ascii="微软雅黑" w:eastAsia="微软雅黑" w:hAnsi="微软雅黑" w:cs="微软雅黑" w:hint="eastAsia"/>
          <w:sz w:val="21"/>
          <w:szCs w:val="21"/>
        </w:rPr>
        <w:t>认证方式，无认证或访问密钥形式认证；支持应用授权功能，将指定密钥授权给指定应用。</w:t>
      </w:r>
    </w:p>
    <w:p w14:paraId="1E967437" w14:textId="77777777" w:rsidR="00FB75BD" w:rsidRPr="0026751E" w:rsidRDefault="001522BF">
      <w:pPr>
        <w:pStyle w:val="43"/>
        <w:tabs>
          <w:tab w:val="clear" w:pos="720"/>
          <w:tab w:val="left" w:pos="1152"/>
        </w:tabs>
        <w:snapToGrid w:val="0"/>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12.6SSL</w:t>
      </w:r>
      <w:r w:rsidRPr="0026751E">
        <w:rPr>
          <w:rFonts w:ascii="微软雅黑" w:eastAsia="微软雅黑" w:hAnsi="微软雅黑" w:hint="eastAsia"/>
          <w:sz w:val="21"/>
          <w:szCs w:val="21"/>
        </w:rPr>
        <w:t>网关服务</w:t>
      </w:r>
    </w:p>
    <w:p w14:paraId="0CF5196E" w14:textId="77777777" w:rsidR="00FB75BD" w:rsidRPr="0026751E" w:rsidRDefault="001522BF">
      <w:pPr>
        <w:widowControl/>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SSL</w:t>
      </w:r>
      <w:r w:rsidRPr="0026751E">
        <w:rPr>
          <w:rFonts w:ascii="微软雅黑" w:eastAsia="微软雅黑" w:hAnsi="微软雅黑" w:cs="微软雅黑" w:hint="eastAsia"/>
          <w:sz w:val="21"/>
          <w:szCs w:val="21"/>
        </w:rPr>
        <w:t>网关服务应采用基于国密算法的</w:t>
      </w:r>
      <w:r w:rsidRPr="0026751E">
        <w:rPr>
          <w:rFonts w:ascii="微软雅黑" w:eastAsia="微软雅黑" w:hAnsi="微软雅黑" w:cs="微软雅黑" w:hint="eastAsia"/>
          <w:sz w:val="21"/>
          <w:szCs w:val="21"/>
        </w:rPr>
        <w:t>SSL</w:t>
      </w:r>
      <w:r w:rsidRPr="0026751E">
        <w:rPr>
          <w:rFonts w:ascii="微软雅黑" w:eastAsia="微软雅黑" w:hAnsi="微软雅黑" w:cs="微软雅黑" w:hint="eastAsia"/>
          <w:sz w:val="21"/>
          <w:szCs w:val="21"/>
        </w:rPr>
        <w:t>协议对</w:t>
      </w:r>
      <w:r w:rsidRPr="0026751E">
        <w:rPr>
          <w:rFonts w:ascii="微软雅黑" w:eastAsia="微软雅黑" w:hAnsi="微软雅黑" w:cs="微软雅黑" w:hint="eastAsia"/>
          <w:sz w:val="21"/>
          <w:szCs w:val="21"/>
        </w:rPr>
        <w:t>HTTP</w:t>
      </w:r>
      <w:r w:rsidRPr="0026751E">
        <w:rPr>
          <w:rFonts w:ascii="微软雅黑" w:eastAsia="微软雅黑" w:hAnsi="微软雅黑" w:cs="微软雅黑" w:hint="eastAsia"/>
          <w:sz w:val="21"/>
          <w:szCs w:val="21"/>
        </w:rPr>
        <w:t>协议进行加密</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即</w:t>
      </w:r>
      <w:r w:rsidRPr="0026751E">
        <w:rPr>
          <w:rFonts w:ascii="微软雅黑" w:eastAsia="微软雅黑" w:hAnsi="微软雅黑" w:cs="微软雅黑" w:hint="eastAsia"/>
          <w:sz w:val="21"/>
          <w:szCs w:val="21"/>
        </w:rPr>
        <w:t>HTTPS)</w:t>
      </w:r>
      <w:r w:rsidRPr="0026751E">
        <w:rPr>
          <w:rFonts w:ascii="微软雅黑" w:eastAsia="微软雅黑" w:hAnsi="微软雅黑" w:cs="微软雅黑" w:hint="eastAsia"/>
          <w:sz w:val="21"/>
          <w:szCs w:val="21"/>
        </w:rPr>
        <w:t>，以确保在整个数据传输过程中的信息安全性。</w:t>
      </w:r>
    </w:p>
    <w:p w14:paraId="31DD5453" w14:textId="77777777" w:rsidR="00FB75BD" w:rsidRPr="0026751E" w:rsidRDefault="001522BF">
      <w:pPr>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SSL</w:t>
      </w:r>
      <w:r w:rsidRPr="0026751E">
        <w:rPr>
          <w:rFonts w:ascii="微软雅黑" w:eastAsia="微软雅黑" w:hAnsi="微软雅黑" w:cs="微软雅黑" w:hint="eastAsia"/>
          <w:sz w:val="21"/>
          <w:szCs w:val="21"/>
        </w:rPr>
        <w:t>网关服务应能够支持以下密码服务内容：支持网关服务管理，主要包括网关服务新增、配置、删除等功能；支持多种服务类型，主要包括</w:t>
      </w:r>
      <w:r w:rsidRPr="0026751E">
        <w:rPr>
          <w:rFonts w:ascii="微软雅黑" w:eastAsia="微软雅黑" w:hAnsi="微软雅黑" w:cs="微软雅黑" w:hint="eastAsia"/>
          <w:sz w:val="21"/>
          <w:szCs w:val="21"/>
        </w:rPr>
        <w:t>http</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https</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TCP</w:t>
      </w:r>
      <w:r w:rsidRPr="0026751E">
        <w:rPr>
          <w:rFonts w:ascii="微软雅黑" w:eastAsia="微软雅黑" w:hAnsi="微软雅黑" w:cs="微软雅黑"/>
          <w:sz w:val="21"/>
          <w:szCs w:val="21"/>
        </w:rPr>
        <w:t xml:space="preserve"> to </w:t>
      </w:r>
      <w:r w:rsidRPr="0026751E">
        <w:rPr>
          <w:rFonts w:ascii="微软雅黑" w:eastAsia="微软雅黑" w:hAnsi="微软雅黑" w:cs="微软雅黑" w:hint="eastAsia"/>
          <w:sz w:val="21"/>
          <w:szCs w:val="21"/>
        </w:rPr>
        <w:t>TCP+SSL</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TCP</w:t>
      </w:r>
      <w:r w:rsidRPr="0026751E">
        <w:rPr>
          <w:rFonts w:ascii="微软雅黑" w:eastAsia="微软雅黑" w:hAnsi="微软雅黑" w:cs="微软雅黑"/>
          <w:sz w:val="21"/>
          <w:szCs w:val="21"/>
        </w:rPr>
        <w:t xml:space="preserve"> to </w:t>
      </w:r>
      <w:r w:rsidRPr="0026751E">
        <w:rPr>
          <w:rFonts w:ascii="微软雅黑" w:eastAsia="微软雅黑" w:hAnsi="微软雅黑" w:cs="微软雅黑" w:hint="eastAsia"/>
          <w:sz w:val="21"/>
          <w:szCs w:val="21"/>
        </w:rPr>
        <w:t>TCP</w:t>
      </w:r>
      <w:r w:rsidRPr="0026751E">
        <w:rPr>
          <w:rFonts w:ascii="微软雅黑" w:eastAsia="微软雅黑" w:hAnsi="微软雅黑" w:cs="微软雅黑" w:hint="eastAsia"/>
          <w:sz w:val="21"/>
          <w:szCs w:val="21"/>
        </w:rPr>
        <w:t>等；支持单向认证、双向认证等</w:t>
      </w:r>
      <w:r w:rsidRPr="0026751E">
        <w:rPr>
          <w:rFonts w:ascii="微软雅黑" w:eastAsia="微软雅黑" w:hAnsi="微软雅黑" w:cs="微软雅黑" w:hint="eastAsia"/>
          <w:sz w:val="21"/>
          <w:szCs w:val="21"/>
        </w:rPr>
        <w:t>SSL</w:t>
      </w:r>
      <w:r w:rsidRPr="0026751E">
        <w:rPr>
          <w:rFonts w:ascii="微软雅黑" w:eastAsia="微软雅黑" w:hAnsi="微软雅黑" w:cs="微软雅黑" w:hint="eastAsia"/>
          <w:sz w:val="21"/>
          <w:szCs w:val="21"/>
        </w:rPr>
        <w:t>类型；支持多种</w:t>
      </w:r>
      <w:r w:rsidRPr="0026751E">
        <w:rPr>
          <w:rFonts w:ascii="微软雅黑" w:eastAsia="微软雅黑" w:hAnsi="微软雅黑" w:cs="微软雅黑" w:hint="eastAsia"/>
          <w:sz w:val="21"/>
          <w:szCs w:val="21"/>
        </w:rPr>
        <w:t>SSL</w:t>
      </w:r>
      <w:r w:rsidRPr="0026751E">
        <w:rPr>
          <w:rFonts w:ascii="微软雅黑" w:eastAsia="微软雅黑" w:hAnsi="微软雅黑" w:cs="微软雅黑" w:hint="eastAsia"/>
          <w:sz w:val="21"/>
          <w:szCs w:val="21"/>
        </w:rPr>
        <w:t>协议，如</w:t>
      </w:r>
      <w:r w:rsidRPr="0026751E">
        <w:rPr>
          <w:rFonts w:ascii="微软雅黑" w:eastAsia="微软雅黑" w:hAnsi="微软雅黑" w:cs="微软雅黑" w:hint="eastAsia"/>
          <w:sz w:val="21"/>
          <w:szCs w:val="21"/>
        </w:rPr>
        <w:t>SSLv3</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TLSv</w:t>
      </w: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TLSv1.1</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TLSv1.2</w:t>
      </w:r>
      <w:r w:rsidRPr="0026751E">
        <w:rPr>
          <w:rFonts w:ascii="微软雅黑" w:eastAsia="微软雅黑" w:hAnsi="微软雅黑" w:cs="微软雅黑" w:hint="eastAsia"/>
          <w:sz w:val="21"/>
          <w:szCs w:val="21"/>
        </w:rPr>
        <w:t>；支持多种</w:t>
      </w:r>
      <w:r w:rsidRPr="0026751E">
        <w:rPr>
          <w:rFonts w:ascii="微软雅黑" w:eastAsia="微软雅黑" w:hAnsi="微软雅黑" w:cs="微软雅黑" w:hint="eastAsia"/>
          <w:sz w:val="21"/>
          <w:szCs w:val="21"/>
        </w:rPr>
        <w:t>SSL</w:t>
      </w:r>
      <w:r w:rsidRPr="0026751E">
        <w:rPr>
          <w:rFonts w:ascii="微软雅黑" w:eastAsia="微软雅黑" w:hAnsi="微软雅黑" w:cs="微软雅黑" w:hint="eastAsia"/>
          <w:sz w:val="21"/>
          <w:szCs w:val="21"/>
        </w:rPr>
        <w:t>算法，如</w:t>
      </w:r>
      <w:r w:rsidRPr="0026751E">
        <w:rPr>
          <w:rFonts w:ascii="微软雅黑" w:eastAsia="微软雅黑" w:hAnsi="微软雅黑" w:cs="微软雅黑" w:hint="eastAsia"/>
          <w:sz w:val="21"/>
          <w:szCs w:val="21"/>
        </w:rPr>
        <w:t>SM4-SM3</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SM2-SM4-SM3</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ECC-SM4-SM3</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AES256-SHA256</w:t>
      </w:r>
      <w:r w:rsidRPr="0026751E">
        <w:rPr>
          <w:rFonts w:ascii="微软雅黑" w:eastAsia="微软雅黑" w:hAnsi="微软雅黑" w:cs="微软雅黑" w:hint="eastAsia"/>
          <w:sz w:val="21"/>
          <w:szCs w:val="21"/>
        </w:rPr>
        <w:t>等国密及国际算法；支持负载均衡，负载策略包括简单轮询、</w:t>
      </w:r>
      <w:r w:rsidRPr="0026751E">
        <w:rPr>
          <w:rFonts w:ascii="微软雅黑" w:eastAsia="微软雅黑" w:hAnsi="微软雅黑" w:cs="微软雅黑" w:hint="eastAsia"/>
          <w:sz w:val="21"/>
          <w:szCs w:val="21"/>
        </w:rPr>
        <w:t>IP</w:t>
      </w:r>
      <w:r w:rsidRPr="0026751E">
        <w:rPr>
          <w:rFonts w:ascii="微软雅黑" w:eastAsia="微软雅黑" w:hAnsi="微软雅黑" w:cs="微软雅黑" w:hint="eastAsia"/>
          <w:sz w:val="21"/>
          <w:szCs w:val="21"/>
        </w:rPr>
        <w:t>哈希、轮询、最小连接、最小响应等；支持网关服务器组配置，包括网关服务器组新增、编辑、查看、组中添加服务器等配置功能，支持网关服务器组中的服务器的启用和停用功能；支持网关服务证书管理，网关服务支持</w:t>
      </w:r>
      <w:r w:rsidRPr="0026751E">
        <w:rPr>
          <w:rFonts w:ascii="微软雅黑" w:eastAsia="微软雅黑" w:hAnsi="微软雅黑" w:cs="微软雅黑" w:hint="eastAsia"/>
          <w:sz w:val="21"/>
          <w:szCs w:val="21"/>
        </w:rPr>
        <w:t>RSA</w:t>
      </w:r>
      <w:r w:rsidRPr="0026751E">
        <w:rPr>
          <w:rFonts w:ascii="微软雅黑" w:eastAsia="微软雅黑" w:hAnsi="微软雅黑" w:cs="微软雅黑" w:hint="eastAsia"/>
          <w:sz w:val="21"/>
          <w:szCs w:val="21"/>
        </w:rPr>
        <w:t>证书和</w:t>
      </w:r>
      <w:r w:rsidRPr="0026751E">
        <w:rPr>
          <w:rFonts w:ascii="微软雅黑" w:eastAsia="微软雅黑" w:hAnsi="微软雅黑" w:cs="微软雅黑" w:hint="eastAsia"/>
          <w:sz w:val="21"/>
          <w:szCs w:val="21"/>
        </w:rPr>
        <w:t>SM2</w:t>
      </w:r>
      <w:r w:rsidRPr="0026751E">
        <w:rPr>
          <w:rFonts w:ascii="微软雅黑" w:eastAsia="微软雅黑" w:hAnsi="微软雅黑" w:cs="微软雅黑" w:hint="eastAsia"/>
          <w:sz w:val="21"/>
          <w:szCs w:val="21"/>
        </w:rPr>
        <w:t>证书，支持证书的新增、查看、修改、停用等功能；支持可信证书链的添加，支持</w:t>
      </w:r>
      <w:r w:rsidRPr="0026751E">
        <w:rPr>
          <w:rFonts w:ascii="微软雅黑" w:eastAsia="微软雅黑" w:hAnsi="微软雅黑" w:cs="微软雅黑" w:hint="eastAsia"/>
          <w:sz w:val="21"/>
          <w:szCs w:val="21"/>
        </w:rPr>
        <w:t>CSR</w:t>
      </w:r>
      <w:r w:rsidRPr="0026751E">
        <w:rPr>
          <w:rFonts w:ascii="微软雅黑" w:eastAsia="微软雅黑" w:hAnsi="微软雅黑" w:cs="微软雅黑" w:hint="eastAsia"/>
          <w:sz w:val="21"/>
          <w:szCs w:val="21"/>
        </w:rPr>
        <w:t>请求、证书导入和</w:t>
      </w:r>
      <w:r w:rsidRPr="0026751E">
        <w:rPr>
          <w:rFonts w:ascii="微软雅黑" w:eastAsia="微软雅黑" w:hAnsi="微软雅黑" w:cs="微软雅黑" w:hint="eastAsia"/>
          <w:sz w:val="21"/>
          <w:szCs w:val="21"/>
        </w:rPr>
        <w:t>下载的功能；支持对输出流量、新建连接数、并发连接数等进行监控。</w:t>
      </w:r>
    </w:p>
    <w:p w14:paraId="12F8B2F2" w14:textId="77777777" w:rsidR="00FB75BD" w:rsidRPr="0026751E" w:rsidRDefault="001522BF">
      <w:pPr>
        <w:pStyle w:val="2b"/>
        <w:snapToGrid/>
        <w:spacing w:line="440" w:lineRule="exact"/>
        <w:ind w:firstLineChars="200" w:firstLine="480"/>
        <w:rPr>
          <w:rFonts w:ascii="微软雅黑" w:eastAsia="微软雅黑" w:hAnsi="微软雅黑"/>
          <w:b/>
          <w:bCs/>
          <w:sz w:val="24"/>
        </w:rPr>
      </w:pPr>
      <w:bookmarkStart w:id="68" w:name="_Toc151128007"/>
      <w:bookmarkStart w:id="69" w:name="_Toc151578125"/>
      <w:r w:rsidRPr="0026751E">
        <w:rPr>
          <w:rFonts w:ascii="微软雅黑" w:eastAsia="微软雅黑" w:hAnsi="微软雅黑" w:hint="eastAsia"/>
          <w:b/>
          <w:bCs/>
          <w:sz w:val="24"/>
        </w:rPr>
        <w:lastRenderedPageBreak/>
        <w:t>B</w:t>
      </w:r>
      <w:r w:rsidRPr="0026751E">
        <w:rPr>
          <w:rFonts w:ascii="微软雅黑" w:eastAsia="微软雅黑" w:hAnsi="微软雅黑" w:hint="eastAsia"/>
          <w:b/>
          <w:bCs/>
          <w:sz w:val="24"/>
        </w:rPr>
        <w:t>、※基础库及地址库建设需求</w:t>
      </w:r>
      <w:bookmarkEnd w:id="68"/>
      <w:bookmarkEnd w:id="69"/>
    </w:p>
    <w:p w14:paraId="69F5A9A1" w14:textId="77777777" w:rsidR="00FB75BD" w:rsidRPr="0026751E" w:rsidRDefault="001522BF">
      <w:pPr>
        <w:spacing w:line="440" w:lineRule="exact"/>
        <w:ind w:firstLineChars="200" w:firstLine="420"/>
        <w:rPr>
          <w:rFonts w:ascii="微软雅黑" w:eastAsia="微软雅黑" w:hAnsi="微软雅黑" w:cs="微软雅黑"/>
          <w:sz w:val="21"/>
          <w:szCs w:val="21"/>
          <w:lang w:bidi="ar"/>
        </w:rPr>
      </w:pPr>
      <w:r w:rsidRPr="0026751E">
        <w:rPr>
          <w:rFonts w:ascii="微软雅黑" w:eastAsia="微软雅黑" w:hAnsi="微软雅黑" w:cs="微软雅黑" w:hint="eastAsia"/>
          <w:sz w:val="21"/>
          <w:szCs w:val="21"/>
          <w:lang w:bidi="ar"/>
        </w:rPr>
        <w:t>为贯彻落实全国一体化政务大数据体系建设要求，加快推进数字重庆的建设，自然人库、法人库、电子证照库、信用库作为</w:t>
      </w:r>
      <w:r w:rsidRPr="0026751E">
        <w:rPr>
          <w:rFonts w:ascii="微软雅黑" w:eastAsia="微软雅黑" w:hAnsi="微软雅黑" w:cs="微软雅黑"/>
          <w:sz w:val="21"/>
          <w:szCs w:val="21"/>
          <w:lang w:bidi="ar"/>
        </w:rPr>
        <w:t>1.0</w:t>
      </w:r>
      <w:r w:rsidRPr="0026751E">
        <w:rPr>
          <w:rFonts w:ascii="微软雅黑" w:eastAsia="微软雅黑" w:hAnsi="微软雅黑" w:cs="微软雅黑" w:hint="eastAsia"/>
          <w:sz w:val="21"/>
          <w:szCs w:val="21"/>
          <w:lang w:bidi="ar"/>
        </w:rPr>
        <w:t>版应用建设内容，由市大数据发展局牵头建设，对涉及到的基础数据库进行统一建设，建成建实基础数据库，建库相关数据来源于国家、市、区县、镇街等各部门相关数据采集，确保基础信息数据库统一建设、信息数据统一留存。自然资源和空间地理库由市规划自然资源局牵头建设，不包含在本应用建设内容中。</w:t>
      </w:r>
    </w:p>
    <w:p w14:paraId="10797CC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自然人、法人、信用、电子证照基础数据库的总体需求满足率须达到</w:t>
      </w:r>
      <w:r w:rsidRPr="0026751E">
        <w:rPr>
          <w:rFonts w:ascii="微软雅黑" w:eastAsia="微软雅黑" w:hAnsi="微软雅黑" w:cs="微软雅黑" w:hint="eastAsia"/>
          <w:sz w:val="21"/>
          <w:szCs w:val="21"/>
          <w:lang w:bidi="ar"/>
        </w:rPr>
        <w:t>85%</w:t>
      </w:r>
      <w:r w:rsidRPr="0026751E">
        <w:rPr>
          <w:rFonts w:ascii="微软雅黑" w:eastAsia="微软雅黑" w:hAnsi="微软雅黑" w:cs="微软雅黑" w:hint="eastAsia"/>
          <w:sz w:val="21"/>
          <w:szCs w:val="21"/>
          <w:lang w:bidi="ar"/>
        </w:rPr>
        <w:t>以上；自然人库形成</w:t>
      </w:r>
      <w:r w:rsidRPr="0026751E">
        <w:rPr>
          <w:rFonts w:ascii="微软雅黑" w:eastAsia="微软雅黑" w:hAnsi="微软雅黑" w:cs="微软雅黑" w:hint="eastAsia"/>
          <w:sz w:val="21"/>
          <w:szCs w:val="21"/>
          <w:lang w:bidi="ar"/>
        </w:rPr>
        <w:t>90</w:t>
      </w:r>
      <w:r w:rsidRPr="0026751E">
        <w:rPr>
          <w:rFonts w:ascii="微软雅黑" w:eastAsia="微软雅黑" w:hAnsi="微软雅黑" w:cs="微软雅黑" w:hint="eastAsia"/>
          <w:sz w:val="21"/>
          <w:szCs w:val="21"/>
          <w:lang w:bidi="ar"/>
        </w:rPr>
        <w:t>个服务接口能力；法人库形成</w:t>
      </w:r>
      <w:r w:rsidRPr="0026751E">
        <w:rPr>
          <w:rFonts w:ascii="微软雅黑" w:eastAsia="微软雅黑" w:hAnsi="微软雅黑" w:cs="微软雅黑" w:hint="eastAsia"/>
          <w:sz w:val="21"/>
          <w:szCs w:val="21"/>
          <w:lang w:bidi="ar"/>
        </w:rPr>
        <w:t>90</w:t>
      </w:r>
      <w:r w:rsidRPr="0026751E">
        <w:rPr>
          <w:rFonts w:ascii="微软雅黑" w:eastAsia="微软雅黑" w:hAnsi="微软雅黑" w:cs="微软雅黑" w:hint="eastAsia"/>
          <w:sz w:val="21"/>
          <w:szCs w:val="21"/>
          <w:lang w:bidi="ar"/>
        </w:rPr>
        <w:t>个服务接口能力；信用库形成</w:t>
      </w:r>
      <w:r w:rsidRPr="0026751E">
        <w:rPr>
          <w:rFonts w:ascii="微软雅黑" w:eastAsia="微软雅黑" w:hAnsi="微软雅黑" w:cs="微软雅黑" w:hint="eastAsia"/>
          <w:sz w:val="21"/>
          <w:szCs w:val="21"/>
          <w:lang w:bidi="ar"/>
        </w:rPr>
        <w:t>90</w:t>
      </w:r>
      <w:r w:rsidRPr="0026751E">
        <w:rPr>
          <w:rFonts w:ascii="微软雅黑" w:eastAsia="微软雅黑" w:hAnsi="微软雅黑" w:cs="微软雅黑" w:hint="eastAsia"/>
          <w:sz w:val="21"/>
          <w:szCs w:val="21"/>
          <w:lang w:bidi="ar"/>
        </w:rPr>
        <w:t>个服务接口能力；电子证照库形成</w:t>
      </w:r>
      <w:r w:rsidRPr="0026751E">
        <w:rPr>
          <w:rFonts w:ascii="微软雅黑" w:eastAsia="微软雅黑" w:hAnsi="微软雅黑" w:cs="微软雅黑" w:hint="eastAsia"/>
          <w:sz w:val="21"/>
          <w:szCs w:val="21"/>
          <w:lang w:bidi="ar"/>
        </w:rPr>
        <w:t>200</w:t>
      </w:r>
      <w:r w:rsidRPr="0026751E">
        <w:rPr>
          <w:rFonts w:ascii="微软雅黑" w:eastAsia="微软雅黑" w:hAnsi="微软雅黑" w:cs="微软雅黑" w:hint="eastAsia"/>
          <w:sz w:val="21"/>
          <w:szCs w:val="21"/>
          <w:lang w:bidi="ar"/>
        </w:rPr>
        <w:t>本证照数据服务接口能力。</w:t>
      </w:r>
    </w:p>
    <w:p w14:paraId="1FB4985D" w14:textId="77777777" w:rsidR="00FB75BD" w:rsidRPr="0026751E" w:rsidRDefault="001522BF">
      <w:pPr>
        <w:pStyle w:val="afffffff2"/>
        <w:keepNext/>
        <w:keepLines/>
        <w:widowControl w:val="0"/>
        <w:numPr>
          <w:ilvl w:val="3"/>
          <w:numId w:val="164"/>
        </w:numPr>
        <w:snapToGrid w:val="0"/>
        <w:spacing w:before="0" w:beforeAutospacing="0" w:after="0" w:afterAutospacing="0" w:line="440" w:lineRule="exact"/>
        <w:ind w:firstLineChars="200" w:firstLine="420"/>
        <w:jc w:val="both"/>
        <w:outlineLvl w:val="2"/>
        <w:rPr>
          <w:rFonts w:ascii="微软雅黑" w:eastAsia="微软雅黑" w:hAnsi="微软雅黑" w:cs="微软雅黑"/>
          <w:b/>
          <w:bCs/>
          <w:kern w:val="2"/>
          <w:sz w:val="21"/>
          <w:szCs w:val="21"/>
        </w:rPr>
      </w:pPr>
      <w:r w:rsidRPr="0026751E">
        <w:rPr>
          <w:rFonts w:ascii="微软雅黑" w:eastAsia="微软雅黑" w:hAnsi="微软雅黑" w:cs="微软雅黑" w:hint="eastAsia"/>
          <w:b/>
          <w:bCs/>
          <w:kern w:val="2"/>
          <w:sz w:val="21"/>
          <w:szCs w:val="21"/>
          <w:lang w:bidi="ar"/>
        </w:rPr>
        <w:t>自然人库迁移及建设</w:t>
      </w:r>
    </w:p>
    <w:p w14:paraId="6E45F8D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自然人库数据资源梳理，以实有自然人信息为基础，针对基础库进行自然人信息资源普查，分析，编目，元数据梳理。建立以居民身份证号码为唯一代码的自然人基础资源数据库。依托重庆市公共数据自然人相关数据表结构为设计依据，设计自然人相关的基本信息、社会登记、社会关系、社会活动、涉事涉法、证照信息</w:t>
      </w:r>
      <w:r w:rsidRPr="0026751E">
        <w:rPr>
          <w:rFonts w:ascii="微软雅黑" w:eastAsia="微软雅黑" w:hAnsi="微软雅黑" w:cs="微软雅黑" w:hint="eastAsia"/>
          <w:sz w:val="21"/>
          <w:szCs w:val="21"/>
          <w:lang w:bidi="ar"/>
        </w:rPr>
        <w:t>、资产信息、资质荣誉等多维度主题。</w:t>
      </w:r>
    </w:p>
    <w:p w14:paraId="0D68D7EE" w14:textId="77777777" w:rsidR="00FB75BD" w:rsidRPr="0026751E" w:rsidRDefault="001522BF">
      <w:pPr>
        <w:pStyle w:val="afffffff2"/>
        <w:keepNext/>
        <w:keepLines/>
        <w:widowControl w:val="0"/>
        <w:numPr>
          <w:ilvl w:val="4"/>
          <w:numId w:val="164"/>
        </w:numPr>
        <w:spacing w:before="0" w:beforeAutospacing="0" w:after="0" w:afterAutospacing="0" w:line="440" w:lineRule="exact"/>
        <w:ind w:left="0" w:firstLineChars="200" w:firstLine="420"/>
        <w:jc w:val="both"/>
        <w:outlineLvl w:val="3"/>
        <w:rPr>
          <w:rFonts w:ascii="微软雅黑" w:eastAsia="微软雅黑" w:hAnsi="微软雅黑" w:cs="微软雅黑"/>
          <w:b/>
          <w:bCs/>
          <w:kern w:val="2"/>
          <w:sz w:val="21"/>
          <w:szCs w:val="21"/>
        </w:rPr>
      </w:pPr>
      <w:r w:rsidRPr="0026751E">
        <w:rPr>
          <w:rFonts w:ascii="微软雅黑" w:eastAsia="微软雅黑" w:hAnsi="微软雅黑" w:cs="微软雅黑" w:hint="eastAsia"/>
          <w:b/>
          <w:bCs/>
          <w:kern w:val="2"/>
          <w:sz w:val="21"/>
          <w:szCs w:val="21"/>
          <w:lang w:bidi="ar"/>
        </w:rPr>
        <w:t>系统概述</w:t>
      </w:r>
    </w:p>
    <w:p w14:paraId="0A308E5F"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rPr>
      </w:pPr>
      <w:r w:rsidRPr="0026751E">
        <w:rPr>
          <w:rFonts w:ascii="微软雅黑" w:eastAsia="微软雅黑" w:hAnsi="微软雅黑" w:cs="微软雅黑" w:hint="eastAsia"/>
          <w:b/>
          <w:bCs/>
          <w:kern w:val="2"/>
          <w:sz w:val="21"/>
          <w:szCs w:val="21"/>
          <w:lang w:bidi="ar"/>
        </w:rPr>
        <w:t>背景描述</w:t>
      </w:r>
    </w:p>
    <w:p w14:paraId="03D27BE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当前，重庆自然人信息数据库已于</w:t>
      </w:r>
      <w:r w:rsidRPr="0026751E">
        <w:rPr>
          <w:rFonts w:ascii="微软雅黑" w:eastAsia="微软雅黑" w:hAnsi="微软雅黑" w:cs="微软雅黑"/>
          <w:sz w:val="21"/>
          <w:szCs w:val="21"/>
          <w:lang w:bidi="ar"/>
        </w:rPr>
        <w:t>2018</w:t>
      </w:r>
      <w:r w:rsidRPr="0026751E">
        <w:rPr>
          <w:rFonts w:ascii="微软雅黑" w:eastAsia="微软雅黑" w:hAnsi="微软雅黑" w:cs="微软雅黑" w:hint="eastAsia"/>
          <w:sz w:val="21"/>
          <w:szCs w:val="21"/>
          <w:lang w:bidi="ar"/>
        </w:rPr>
        <w:t>年底建设完成，该系统深入支撑政务共享、信息惠民、信用建设和社会治理等应用平台，解决了多个部门间各自为政、条块分割为突破口，以公安信息资源服务平台为基础，整合优化市委组织部、市卫计委、市人力社保局、市国土房管局、市民政局、市教委等单位的信息资源，建立自然人信息数据库，强化信息共享应用管理，建立科学、公开、规范的信息资源共享机制，全面构建上下级联、横向贯通的信息资源服务体系，为全市人民群众、各级政府部门和领导决策提供全</w:t>
      </w:r>
      <w:r w:rsidRPr="0026751E">
        <w:rPr>
          <w:rFonts w:ascii="微软雅黑" w:eastAsia="微软雅黑" w:hAnsi="微软雅黑" w:cs="微软雅黑" w:hint="eastAsia"/>
          <w:sz w:val="21"/>
          <w:szCs w:val="21"/>
          <w:lang w:bidi="ar"/>
        </w:rPr>
        <w:t>方位的信息资源服务支撑。</w:t>
      </w:r>
    </w:p>
    <w:p w14:paraId="3CE6FE0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基于重庆市公安局牵头建设的自然人基础数据库，为开展公共服务、自然人数据治理提供了数据基础，但在</w:t>
      </w:r>
      <w:r w:rsidRPr="0026751E">
        <w:rPr>
          <w:rFonts w:ascii="微软雅黑" w:eastAsia="微软雅黑" w:hAnsi="微软雅黑" w:cs="微软雅黑"/>
          <w:sz w:val="21"/>
          <w:szCs w:val="21"/>
          <w:lang w:bidi="ar"/>
        </w:rPr>
        <w:t>2022</w:t>
      </w:r>
      <w:r w:rsidRPr="0026751E">
        <w:rPr>
          <w:rFonts w:ascii="微软雅黑" w:eastAsia="微软雅黑" w:hAnsi="微软雅黑" w:cs="微软雅黑" w:hint="eastAsia"/>
          <w:sz w:val="21"/>
          <w:szCs w:val="21"/>
          <w:lang w:bidi="ar"/>
        </w:rPr>
        <w:t>年</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月</w:t>
      </w:r>
      <w:r w:rsidRPr="0026751E">
        <w:rPr>
          <w:rFonts w:ascii="微软雅黑" w:eastAsia="微软雅黑" w:hAnsi="微软雅黑" w:cs="微软雅黑"/>
          <w:sz w:val="21"/>
          <w:szCs w:val="21"/>
          <w:lang w:bidi="ar"/>
        </w:rPr>
        <w:t>30</w:t>
      </w:r>
      <w:r w:rsidRPr="0026751E">
        <w:rPr>
          <w:rFonts w:ascii="微软雅黑" w:eastAsia="微软雅黑" w:hAnsi="微软雅黑" w:cs="微软雅黑" w:hint="eastAsia"/>
          <w:sz w:val="21"/>
          <w:szCs w:val="21"/>
          <w:lang w:bidi="ar"/>
        </w:rPr>
        <w:t>日，重庆市五届人大常委会第三十三次会议通过的《重庆市数据条例》中强调“第二十一条市数据主管部门应当会同有关部门建立和完善自然人、法人、信用、电子证照、自然资源和空间地理、物联感知等基础数据库，以及跨地域、跨部门主题数据库</w:t>
      </w:r>
      <w:r w:rsidRPr="0026751E">
        <w:rPr>
          <w:rFonts w:ascii="微软雅黑" w:eastAsia="微软雅黑" w:hAnsi="微软雅黑" w:cs="微软雅黑"/>
          <w:sz w:val="21"/>
          <w:szCs w:val="21"/>
          <w:lang w:bidi="ar"/>
        </w:rPr>
        <w:t>”</w:t>
      </w: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 xml:space="preserve"> </w:t>
      </w:r>
    </w:p>
    <w:p w14:paraId="04ACB24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由此可见，自然人基础数据库建设应由市大数据发展局牵头，市公安局、市人力社保局、市民政局、市卫生健康委等共同参与，协同建设以居民身份证号码为唯一代码</w:t>
      </w:r>
      <w:r w:rsidRPr="0026751E">
        <w:rPr>
          <w:rFonts w:ascii="微软雅黑" w:eastAsia="微软雅黑" w:hAnsi="微软雅黑" w:cs="微软雅黑" w:hint="eastAsia"/>
          <w:sz w:val="21"/>
          <w:szCs w:val="21"/>
          <w:lang w:bidi="ar"/>
        </w:rPr>
        <w:t>的全员自然人基础数据库，整合挖掘公安、卫健、人社、民政、教育等自然人相关业务信息，实现自然人数据库与各部门的信息交换，为全市的政务服务、业务应用以及宏观决策提供最基础的数据和技术支持。</w:t>
      </w:r>
    </w:p>
    <w:p w14:paraId="7040362A"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整体架构描述</w:t>
      </w:r>
    </w:p>
    <w:p w14:paraId="6A6AEA6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自然人库的总体业务架构从下至上分为源数据层、数据汇聚层、基础数据层、能力开放层和应用</w:t>
      </w:r>
      <w:r w:rsidRPr="0026751E">
        <w:rPr>
          <w:rFonts w:ascii="微软雅黑" w:eastAsia="微软雅黑" w:hAnsi="微软雅黑" w:cs="微软雅黑" w:hint="eastAsia"/>
          <w:sz w:val="21"/>
          <w:szCs w:val="21"/>
          <w:lang w:bidi="ar"/>
        </w:rPr>
        <w:lastRenderedPageBreak/>
        <w:t>层。</w:t>
      </w:r>
    </w:p>
    <w:p w14:paraId="22B083D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）源数据层是自然人库建设的数据来源，包括公安、民政、人社、教育、卫健等委办局的业务系统，以及部分外部互联网数据。</w:t>
      </w:r>
    </w:p>
    <w:p w14:paraId="68BF591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）数据汇聚层是自然人库实现数据归集的场所，本应用通过数据共享交换平台实现各委办局自然人数据的交换和归集。</w:t>
      </w:r>
    </w:p>
    <w:p w14:paraId="0FCA0D8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）基础数据层包括数据处理区和专题库，是自然人库的主要建设内容。数据处理区是实现归集数据清洗、关联、比对、标识等操作的工具方法集合，如</w:t>
      </w:r>
      <w:r w:rsidRPr="0026751E">
        <w:rPr>
          <w:rFonts w:ascii="微软雅黑" w:eastAsia="微软雅黑" w:hAnsi="微软雅黑" w:cs="微软雅黑"/>
          <w:sz w:val="21"/>
          <w:szCs w:val="21"/>
          <w:lang w:bidi="ar"/>
        </w:rPr>
        <w:t>ETL</w:t>
      </w:r>
      <w:r w:rsidRPr="0026751E">
        <w:rPr>
          <w:rFonts w:ascii="微软雅黑" w:eastAsia="微软雅黑" w:hAnsi="微软雅黑" w:cs="微软雅黑" w:hint="eastAsia"/>
          <w:sz w:val="21"/>
          <w:szCs w:val="21"/>
          <w:lang w:bidi="ar"/>
        </w:rPr>
        <w:t>、数据治理、数据开发和数据挖掘；专题库是自然人库数据组织、数据存储的物理场所，是一系列经过数据治理（</w:t>
      </w:r>
      <w:r w:rsidRPr="0026751E">
        <w:rPr>
          <w:rFonts w:ascii="微软雅黑" w:eastAsia="微软雅黑" w:hAnsi="微软雅黑" w:cs="微软雅黑"/>
          <w:sz w:val="21"/>
          <w:szCs w:val="21"/>
          <w:lang w:bidi="ar"/>
        </w:rPr>
        <w:t>STG-ODS-DWD-DWS-ADM</w:t>
      </w:r>
      <w:r w:rsidRPr="0026751E">
        <w:rPr>
          <w:rFonts w:ascii="微软雅黑" w:eastAsia="微软雅黑" w:hAnsi="微软雅黑" w:cs="微软雅黑" w:hint="eastAsia"/>
          <w:sz w:val="21"/>
          <w:szCs w:val="21"/>
          <w:lang w:bidi="ar"/>
        </w:rPr>
        <w:t>）形成具备融合特征自然人信息的集合，包括自然人基础数据资源（如婚姻信息、户籍信息、工作信息、教育信息等）、自然人主题分析资源（</w:t>
      </w:r>
      <w:r w:rsidRPr="0026751E">
        <w:rPr>
          <w:rFonts w:ascii="微软雅黑" w:eastAsia="微软雅黑" w:hAnsi="微软雅黑" w:cs="微软雅黑" w:hint="eastAsia"/>
          <w:sz w:val="21"/>
          <w:szCs w:val="21"/>
          <w:lang w:bidi="ar"/>
        </w:rPr>
        <w:t>如公共服务分析、公共医疗分析、公共就业分析、公共教育分析等）。</w:t>
      </w:r>
    </w:p>
    <w:p w14:paraId="557651D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）能力开放层是自然人库通过能力注册把数据转换成能力，提供查询服务、核验服务、统计分析、标签服务。</w:t>
      </w:r>
    </w:p>
    <w:p w14:paraId="372E250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）应用层是自然人库上层数据应用体系集合，包括数据开放平台、数据共享交换平台、垂管业务系统、其他相关应用集成系统等。</w:t>
      </w:r>
    </w:p>
    <w:p w14:paraId="004F76C8" w14:textId="77777777" w:rsidR="00FB75BD" w:rsidRPr="0026751E" w:rsidRDefault="001522BF">
      <w:pPr>
        <w:pStyle w:val="afffffff2"/>
        <w:keepNext/>
        <w:keepLines/>
        <w:widowControl w:val="0"/>
        <w:numPr>
          <w:ilvl w:val="4"/>
          <w:numId w:val="164"/>
        </w:numPr>
        <w:spacing w:before="0" w:beforeAutospacing="0" w:after="0" w:afterAutospacing="0" w:line="440" w:lineRule="exact"/>
        <w:ind w:left="0" w:firstLineChars="200" w:firstLine="420"/>
        <w:jc w:val="both"/>
        <w:outlineLvl w:val="3"/>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自然人库迁移</w:t>
      </w:r>
    </w:p>
    <w:p w14:paraId="038C8617"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自然人库历史数据迁移</w:t>
      </w:r>
    </w:p>
    <w:p w14:paraId="4100D30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支撑并指导公安自然人库数据迁移，并按照基础库管理规范及自然人综合库数据管理规范进行迁移建设。预计迁移自然人库模型</w:t>
      </w:r>
      <w:r w:rsidRPr="0026751E">
        <w:rPr>
          <w:rFonts w:ascii="微软雅黑" w:eastAsia="微软雅黑" w:hAnsi="微软雅黑" w:cs="微软雅黑"/>
          <w:sz w:val="21"/>
          <w:szCs w:val="21"/>
          <w:lang w:bidi="ar"/>
        </w:rPr>
        <w:t>20</w:t>
      </w:r>
      <w:r w:rsidRPr="0026751E">
        <w:rPr>
          <w:rFonts w:ascii="微软雅黑" w:eastAsia="微软雅黑" w:hAnsi="微软雅黑" w:cs="微软雅黑" w:hint="eastAsia"/>
          <w:sz w:val="21"/>
          <w:szCs w:val="21"/>
          <w:lang w:bidi="ar"/>
        </w:rPr>
        <w:t>个，一个历史数据模型需要经过前置库、归集库、清洗库最后写入到基础库。主要工作内容包括原有基础库调研，迁移计划制定，旧模型迭代设计，数据处理开发等。</w:t>
      </w:r>
    </w:p>
    <w:p w14:paraId="57ABD3D8"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源数据收集入库</w:t>
      </w:r>
    </w:p>
    <w:p w14:paraId="75EAF08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为便于对自然人基础库各领域的应用与管理，提高自然人基础库数据的共享服务水平，并且更好的保护自然人相关信息的数据安全。需建立自然人基础库运营体系，主要工作内容包括自然人相关源数据调研及数据集成。针对自然人相关的公共数据进行检索分析，确定所需来源数据表，并将所需来源表集成至自然人综合库中。预计分析超过</w:t>
      </w:r>
      <w:r w:rsidRPr="0026751E">
        <w:rPr>
          <w:rFonts w:ascii="微软雅黑" w:eastAsia="微软雅黑" w:hAnsi="微软雅黑" w:cs="微软雅黑"/>
          <w:sz w:val="21"/>
          <w:szCs w:val="21"/>
          <w:lang w:bidi="ar"/>
        </w:rPr>
        <w:t>2000</w:t>
      </w:r>
      <w:r w:rsidRPr="0026751E">
        <w:rPr>
          <w:rFonts w:ascii="微软雅黑" w:eastAsia="微软雅黑" w:hAnsi="微软雅黑" w:cs="微软雅黑" w:hint="eastAsia"/>
          <w:sz w:val="21"/>
          <w:szCs w:val="21"/>
          <w:lang w:bidi="ar"/>
        </w:rPr>
        <w:t>张表，筛选出业务相关性高，数据质量高的优质</w:t>
      </w:r>
      <w:r w:rsidRPr="0026751E">
        <w:rPr>
          <w:rFonts w:ascii="微软雅黑" w:eastAsia="微软雅黑" w:hAnsi="微软雅黑" w:cs="微软雅黑" w:hint="eastAsia"/>
          <w:sz w:val="21"/>
          <w:szCs w:val="21"/>
          <w:lang w:bidi="ar"/>
        </w:rPr>
        <w:t>源表</w:t>
      </w:r>
      <w:r w:rsidRPr="0026751E">
        <w:rPr>
          <w:rFonts w:ascii="微软雅黑" w:eastAsia="微软雅黑" w:hAnsi="微软雅黑" w:cs="微软雅黑"/>
          <w:sz w:val="21"/>
          <w:szCs w:val="21"/>
          <w:lang w:bidi="ar"/>
        </w:rPr>
        <w:t>200</w:t>
      </w:r>
      <w:r w:rsidRPr="0026751E">
        <w:rPr>
          <w:rFonts w:ascii="微软雅黑" w:eastAsia="微软雅黑" w:hAnsi="微软雅黑" w:cs="微软雅黑" w:hint="eastAsia"/>
          <w:sz w:val="21"/>
          <w:szCs w:val="21"/>
          <w:lang w:bidi="ar"/>
        </w:rPr>
        <w:t>张表进行入库。</w:t>
      </w:r>
    </w:p>
    <w:p w14:paraId="511ACDA0"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源数据探查分析</w:t>
      </w:r>
    </w:p>
    <w:p w14:paraId="0C4F57C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源数据探索分析，并将数据探查过程中发现的数据质量问题反馈给数源单位确认，同时针对源表产生应用及业务逻辑调研确认，并收集源代码字典信息，此外还支持输出数据质量探查分析报告，为后续数据建模提供可靠依据。</w:t>
      </w:r>
    </w:p>
    <w:p w14:paraId="5AE65EC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）数据探查</w:t>
      </w:r>
    </w:p>
    <w:p w14:paraId="52CEE61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为进一步了解源数据的业务情况、数据可用性及价值点，需要通过对来源数据业务含义、字段格</w:t>
      </w:r>
      <w:r w:rsidRPr="0026751E">
        <w:rPr>
          <w:rFonts w:ascii="微软雅黑" w:eastAsia="微软雅黑" w:hAnsi="微软雅黑" w:cs="微软雅黑" w:hint="eastAsia"/>
          <w:sz w:val="21"/>
          <w:szCs w:val="21"/>
          <w:lang w:bidi="ar"/>
        </w:rPr>
        <w:lastRenderedPageBreak/>
        <w:t>式语义和取值分布、数据结构、数据质量等进行多维度探查。</w:t>
      </w:r>
    </w:p>
    <w:p w14:paraId="665CD19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业务探查：对来源表的业务含义进行探查，帮助更准确地理解和把握数据；充分了解数据源生产流程，包括数据入口、数据流向等，对重点业务形成业务流程图，如人口信息来源（公安局、政法委、民政、医疗等）。</w:t>
      </w:r>
    </w:p>
    <w:p w14:paraId="11E2AA7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字段探查：对具体字段的数据内容进行探查，识别其代表的含义和统计分布情况。主要包括：空值率探查：值域及分布探查、命名实体探查、数据元探查、类型及格式探查、数据集探查、问题数据探查等。字段级的质量分析包括是否包含关键字段以及关键字段内容是否为空，如人员属性的地址字段，位置描述、坐标信息等，是后续空间关联的重要字段。</w:t>
      </w:r>
    </w:p>
    <w:p w14:paraId="3FB33C3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）价值点探查：对价值点进行挖掘，包括实体属性补充、关系抽取、业务分析研判及风险挖掘等价值；通过分析交流、与业方充分沟通，形成初步的价值点分析报告，指导后续数据治理及应用方向。</w:t>
      </w:r>
    </w:p>
    <w:p w14:paraId="5A19529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）数据评估</w:t>
      </w:r>
    </w:p>
    <w:p w14:paraId="1882FB9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从业务数据完整性、时效性等方面对接入的业务数据进行质量评估，确定数据的可用字段。</w:t>
      </w:r>
    </w:p>
    <w:p w14:paraId="73FAD6A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数据的可用性主要从以下方面进行评估：</w:t>
      </w:r>
    </w:p>
    <w:p w14:paraId="790995B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）数据的一致性评估：指不同业务数据信息系统中各相关数据信息之间相容、不产生矛盾。</w:t>
      </w:r>
    </w:p>
    <w:p w14:paraId="7FC2622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）数据的准确性评估：指数据信息系统中每个数据表示现实物体的精准程度。用户对数据进行操作的各个环节都可能影响数据准</w:t>
      </w:r>
      <w:r w:rsidRPr="0026751E">
        <w:rPr>
          <w:rFonts w:ascii="微软雅黑" w:eastAsia="微软雅黑" w:hAnsi="微软雅黑" w:cs="微软雅黑" w:hint="eastAsia"/>
          <w:sz w:val="21"/>
          <w:szCs w:val="21"/>
          <w:lang w:bidi="ar"/>
        </w:rPr>
        <w:t>确性。</w:t>
      </w:r>
    </w:p>
    <w:p w14:paraId="5F3D558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）数据的完整性评估：指数据集合包含的数据完全满足对数据进行各项操作的要求。</w:t>
      </w:r>
    </w:p>
    <w:p w14:paraId="4F07F02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）数据的时效性评估：是指在不同需求场景下数据的及时性和有效性。对应用系统而言，往往对数据时效性要求较高，过时的数据即使分析出来了也不会对实际应用产生有价值的影响。</w:t>
      </w:r>
    </w:p>
    <w:p w14:paraId="7E9480D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）实体的同一性评估：指同一自然人实体在各种数据源中的描述统一。</w:t>
      </w:r>
    </w:p>
    <w:p w14:paraId="221F0023" w14:textId="77777777" w:rsidR="00FB75BD" w:rsidRPr="0026751E" w:rsidRDefault="001522BF">
      <w:pPr>
        <w:pStyle w:val="afffffff2"/>
        <w:keepNext/>
        <w:keepLines/>
        <w:widowControl w:val="0"/>
        <w:numPr>
          <w:ilvl w:val="4"/>
          <w:numId w:val="164"/>
        </w:numPr>
        <w:spacing w:before="0" w:beforeAutospacing="0" w:after="0" w:afterAutospacing="0" w:line="440" w:lineRule="exact"/>
        <w:ind w:left="0" w:firstLineChars="200" w:firstLine="420"/>
        <w:jc w:val="both"/>
        <w:outlineLvl w:val="3"/>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自然人数据治理</w:t>
      </w:r>
    </w:p>
    <w:p w14:paraId="1A54FE5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通过融合各职能部门的人口数据并进行标准化、归一化治理，形成全市自然人基础库。自然人数据融合治理是以数据应用为导向，去除重复、错误信息，并提供数据一致性，生成满足标准及质量要求数据，获取业务上高质量的可用数据。</w:t>
      </w:r>
    </w:p>
    <w:p w14:paraId="49ADBE8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针对城市人口要素数据因源数据来自于多个业务系统，存在数据重复、格式不一致等问题。清洗过程中需要根据数据探查结果及数据接入情况，从数据表维度做进一步的数据标准定义，进行删除重复数据、纠正错误数据、完成格式转换等操作；同时在字段维度对于业务关注的重点内容，如姓名、身份证、电话、地址等，做进一步的标准化治理</w:t>
      </w:r>
      <w:r w:rsidRPr="0026751E">
        <w:rPr>
          <w:rFonts w:ascii="微软雅黑" w:eastAsia="微软雅黑" w:hAnsi="微软雅黑" w:cs="微软雅黑" w:hint="eastAsia"/>
          <w:sz w:val="21"/>
          <w:szCs w:val="21"/>
          <w:lang w:bidi="ar"/>
        </w:rPr>
        <w:t>以及实体归一，并补充内容属性等，形成自然人基础库数据的标准化及归一化结果，保证融合治理的数据质量。</w:t>
      </w:r>
    </w:p>
    <w:p w14:paraId="2972E4A3"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数据去重</w:t>
      </w:r>
    </w:p>
    <w:p w14:paraId="37B9FF6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在各类场景下设定相应的数据重复判别规则以及合并、清除策略，对数据进行重复性辨别，并对</w:t>
      </w:r>
      <w:r w:rsidRPr="0026751E">
        <w:rPr>
          <w:rFonts w:ascii="微软雅黑" w:eastAsia="微软雅黑" w:hAnsi="微软雅黑" w:cs="微软雅黑" w:hint="eastAsia"/>
          <w:sz w:val="21"/>
          <w:szCs w:val="21"/>
          <w:lang w:bidi="ar"/>
        </w:rPr>
        <w:lastRenderedPageBreak/>
        <w:t>重复数据进行合并或清除处理。</w:t>
      </w:r>
    </w:p>
    <w:p w14:paraId="7588097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对新增数据进行重复识别，识别出与前一条数据各数据项完全一致的数据。多余的重复数据归入问题数据库，仅保留一条数据。由于从业务上，部分重复是有物理含义的，因此，对重复数据的识别，也可以基于增量数据的采集时间。</w:t>
      </w:r>
    </w:p>
    <w:p w14:paraId="7EE07F3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数据重复录入去重：针对因业务问题或数据传输问题导致的重复录入情况，基于全字段进行去</w:t>
      </w:r>
      <w:r w:rsidRPr="0026751E">
        <w:rPr>
          <w:rFonts w:ascii="微软雅黑" w:eastAsia="微软雅黑" w:hAnsi="微软雅黑" w:cs="微软雅黑" w:hint="eastAsia"/>
          <w:sz w:val="21"/>
          <w:szCs w:val="21"/>
          <w:lang w:bidi="ar"/>
        </w:rPr>
        <w:t>重操作。</w:t>
      </w:r>
    </w:p>
    <w:p w14:paraId="057D180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业务分析去重：业务主键一致的情况下，有多条记录，业务主键如同一个人，同一个证件号码，同一天，同样状态取变更时间最长。</w:t>
      </w:r>
    </w:p>
    <w:p w14:paraId="2B10980B"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数据转换</w:t>
      </w:r>
    </w:p>
    <w:p w14:paraId="36A5B85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自然人要素数据来源可能存在多种不同的格式，需要根据标准把非标数据转换成统一的标准格式进行输出，将不同来源的同类数据按照统一规则进行转换。</w:t>
      </w:r>
    </w:p>
    <w:p w14:paraId="0E9E7D8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）统一数据类型：对不同来源的自然人数据抽取并统一数据类型，如整数类型、实数类型、布尔类型、字符类型等。</w:t>
      </w:r>
    </w:p>
    <w:p w14:paraId="7141C72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）字符处理：全角转换半角、空字符</w:t>
      </w:r>
      <w:r w:rsidRPr="0026751E">
        <w:rPr>
          <w:rFonts w:ascii="微软雅黑" w:eastAsia="微软雅黑" w:hAnsi="微软雅黑" w:cs="微软雅黑"/>
          <w:sz w:val="21"/>
          <w:szCs w:val="21"/>
          <w:lang w:bidi="ar"/>
        </w:rPr>
        <w:t>/</w:t>
      </w:r>
      <w:r w:rsidRPr="0026751E">
        <w:rPr>
          <w:rFonts w:ascii="微软雅黑" w:eastAsia="微软雅黑" w:hAnsi="微软雅黑" w:cs="微软雅黑" w:hint="eastAsia"/>
          <w:sz w:val="21"/>
          <w:szCs w:val="21"/>
          <w:lang w:bidi="ar"/>
        </w:rPr>
        <w:t>制表符等字符类型数据统一处理等。</w:t>
      </w:r>
    </w:p>
    <w:p w14:paraId="0381343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）数据内容格式统一：对日期、时间、手机号码、身份证号</w:t>
      </w:r>
      <w:r w:rsidRPr="0026751E">
        <w:rPr>
          <w:rFonts w:ascii="微软雅黑" w:eastAsia="微软雅黑" w:hAnsi="微软雅黑" w:cs="微软雅黑" w:hint="eastAsia"/>
          <w:sz w:val="21"/>
          <w:szCs w:val="21"/>
          <w:lang w:bidi="ar"/>
        </w:rPr>
        <w:t>、地址等格式统一，例如统一时间表达为：</w:t>
      </w:r>
      <w:r w:rsidRPr="0026751E">
        <w:rPr>
          <w:rFonts w:ascii="微软雅黑" w:eastAsia="微软雅黑" w:hAnsi="微软雅黑" w:cs="微软雅黑"/>
          <w:sz w:val="21"/>
          <w:szCs w:val="21"/>
          <w:lang w:bidi="ar"/>
        </w:rPr>
        <w:t>hh:mm:ss</w:t>
      </w:r>
      <w:r w:rsidRPr="0026751E">
        <w:rPr>
          <w:rFonts w:ascii="微软雅黑" w:eastAsia="微软雅黑" w:hAnsi="微软雅黑" w:cs="微软雅黑" w:hint="eastAsia"/>
          <w:sz w:val="21"/>
          <w:szCs w:val="21"/>
          <w:lang w:bidi="ar"/>
        </w:rPr>
        <w:t>。</w:t>
      </w:r>
    </w:p>
    <w:p w14:paraId="0EBC621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）存储格式转换：单列多数转换为多列单值。</w:t>
      </w:r>
    </w:p>
    <w:p w14:paraId="6C0B0256"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数据校检</w:t>
      </w:r>
    </w:p>
    <w:p w14:paraId="7D65871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根据数据质量检核规则对数据进行检验，符合标准的数据直接入库，不符合标准的数据可进入问题数据库以便进一步分析处理。检验内容包括：空值校验、取值范围校验、数值校验、长度校验、多字段条件校验、业务规则校验。</w:t>
      </w:r>
    </w:p>
    <w:p w14:paraId="3AFD56B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校验内容包括但不限于：</w:t>
      </w:r>
    </w:p>
    <w:p w14:paraId="23F3F1E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）空值校验：对数据字段的空值情况进行校验，包括空字符、空格等情况。</w:t>
      </w:r>
    </w:p>
    <w:p w14:paraId="60944C2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）取值范围校验：对数据字段的取值范围进行校验。</w:t>
      </w:r>
    </w:p>
    <w:p w14:paraId="343ABCE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）数值校验：对数值型数据字段进行校验，不符合</w:t>
      </w:r>
      <w:r w:rsidRPr="0026751E">
        <w:rPr>
          <w:rFonts w:ascii="微软雅黑" w:eastAsia="微软雅黑" w:hAnsi="微软雅黑" w:cs="微软雅黑" w:hint="eastAsia"/>
          <w:sz w:val="21"/>
          <w:szCs w:val="21"/>
          <w:lang w:bidi="ar"/>
        </w:rPr>
        <w:t>数值型，进行格式转换并存储。</w:t>
      </w:r>
    </w:p>
    <w:p w14:paraId="4C6DB4F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）长度校验：对数据字段的长度进行校验，不符合长度的数据进行截取。</w:t>
      </w:r>
    </w:p>
    <w:p w14:paraId="27C574A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）多字段条件校验：对多个相关字段进行互相校验。比如身份证号码和出生日期的互相校验。</w:t>
      </w:r>
    </w:p>
    <w:p w14:paraId="5D17FDB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6</w:t>
      </w:r>
      <w:r w:rsidRPr="0026751E">
        <w:rPr>
          <w:rFonts w:ascii="微软雅黑" w:eastAsia="微软雅黑" w:hAnsi="微软雅黑" w:cs="微软雅黑" w:hint="eastAsia"/>
          <w:sz w:val="21"/>
          <w:szCs w:val="21"/>
          <w:lang w:bidi="ar"/>
        </w:rPr>
        <w:t>）业务规则校验：按照一定的业务规则进行校验。</w:t>
      </w:r>
    </w:p>
    <w:p w14:paraId="7C6DE671"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数据标准化</w:t>
      </w:r>
    </w:p>
    <w:p w14:paraId="1F2E726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自然人数据清洗是对申请的源表数据进行清洗和标准化。若源表中含有以下字段，将清洗和标准化后的内容替换原字段内容。清洗和标准化后的数据即为</w:t>
      </w:r>
      <w:r w:rsidRPr="0026751E">
        <w:rPr>
          <w:rFonts w:ascii="微软雅黑" w:eastAsia="微软雅黑" w:hAnsi="微软雅黑" w:cs="微软雅黑"/>
          <w:sz w:val="21"/>
          <w:szCs w:val="21"/>
          <w:lang w:bidi="ar"/>
        </w:rPr>
        <w:t>dwd</w:t>
      </w:r>
      <w:r w:rsidRPr="0026751E">
        <w:rPr>
          <w:rFonts w:ascii="微软雅黑" w:eastAsia="微软雅黑" w:hAnsi="微软雅黑" w:cs="微软雅黑" w:hint="eastAsia"/>
          <w:sz w:val="21"/>
          <w:szCs w:val="21"/>
          <w:lang w:bidi="ar"/>
        </w:rPr>
        <w:t>层数据。清洗</w:t>
      </w:r>
      <w:r w:rsidRPr="0026751E">
        <w:rPr>
          <w:rFonts w:ascii="微软雅黑" w:eastAsia="微软雅黑" w:hAnsi="微软雅黑" w:cs="微软雅黑"/>
          <w:sz w:val="21"/>
          <w:szCs w:val="21"/>
          <w:lang w:bidi="ar"/>
        </w:rPr>
        <w:t>&amp;</w:t>
      </w:r>
      <w:r w:rsidRPr="0026751E">
        <w:rPr>
          <w:rFonts w:ascii="微软雅黑" w:eastAsia="微软雅黑" w:hAnsi="微软雅黑" w:cs="微软雅黑" w:hint="eastAsia"/>
          <w:sz w:val="21"/>
          <w:szCs w:val="21"/>
          <w:lang w:bidi="ar"/>
        </w:rPr>
        <w:t>标准化字段如下（但不限于以下）：身份证清洗、电话清洗、日期标准化、时间标准化、名字标准化、性别标准化、民族标</w:t>
      </w:r>
      <w:r w:rsidRPr="0026751E">
        <w:rPr>
          <w:rFonts w:ascii="微软雅黑" w:eastAsia="微软雅黑" w:hAnsi="微软雅黑" w:cs="微软雅黑" w:hint="eastAsia"/>
          <w:sz w:val="21"/>
          <w:szCs w:val="21"/>
          <w:lang w:bidi="ar"/>
        </w:rPr>
        <w:lastRenderedPageBreak/>
        <w:t>准化、文化程度标准化、婚姻状况标准化、从业情况标准化以及其他信息的标准化处理等。</w:t>
      </w:r>
    </w:p>
    <w:p w14:paraId="53E72B30"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空间关联</w:t>
      </w:r>
    </w:p>
    <w:p w14:paraId="6670A78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空间关联阶段是在</w:t>
      </w:r>
      <w:r w:rsidRPr="0026751E">
        <w:rPr>
          <w:rFonts w:ascii="微软雅黑" w:eastAsia="微软雅黑" w:hAnsi="微软雅黑" w:cs="微软雅黑"/>
          <w:sz w:val="21"/>
          <w:szCs w:val="21"/>
          <w:lang w:bidi="ar"/>
        </w:rPr>
        <w:t>dwd</w:t>
      </w:r>
      <w:r w:rsidRPr="0026751E">
        <w:rPr>
          <w:rFonts w:ascii="微软雅黑" w:eastAsia="微软雅黑" w:hAnsi="微软雅黑" w:cs="微软雅黑" w:hint="eastAsia"/>
          <w:sz w:val="21"/>
          <w:szCs w:val="21"/>
          <w:lang w:bidi="ar"/>
        </w:rPr>
        <w:t>层数据基础上，通过关联</w:t>
      </w:r>
      <w:r w:rsidRPr="0026751E">
        <w:rPr>
          <w:rFonts w:ascii="微软雅黑" w:eastAsia="微软雅黑" w:hAnsi="微软雅黑" w:cs="微软雅黑"/>
          <w:sz w:val="21"/>
          <w:szCs w:val="21"/>
          <w:lang w:bidi="ar"/>
        </w:rPr>
        <w:t>dwc</w:t>
      </w:r>
      <w:r w:rsidRPr="0026751E">
        <w:rPr>
          <w:rFonts w:ascii="微软雅黑" w:eastAsia="微软雅黑" w:hAnsi="微软雅黑" w:cs="微软雅黑" w:hint="eastAsia"/>
          <w:sz w:val="21"/>
          <w:szCs w:val="21"/>
          <w:lang w:bidi="ar"/>
        </w:rPr>
        <w:t>层数据，在自然人数据属性字段中添加空间区划层级描述以及经纬度信息。</w:t>
      </w:r>
      <w:r w:rsidRPr="0026751E">
        <w:rPr>
          <w:rFonts w:ascii="微软雅黑" w:eastAsia="微软雅黑" w:hAnsi="微软雅黑" w:cs="微软雅黑"/>
          <w:sz w:val="21"/>
          <w:szCs w:val="21"/>
          <w:lang w:bidi="ar"/>
        </w:rPr>
        <w:t>dwc</w:t>
      </w:r>
      <w:r w:rsidRPr="0026751E">
        <w:rPr>
          <w:rFonts w:ascii="微软雅黑" w:eastAsia="微软雅黑" w:hAnsi="微软雅黑" w:cs="微软雅黑" w:hint="eastAsia"/>
          <w:sz w:val="21"/>
          <w:szCs w:val="21"/>
          <w:lang w:bidi="ar"/>
        </w:rPr>
        <w:t>层的业务地址标准化表，存储了所有的业务地址文本与对应的标准地址系列信息。对于</w:t>
      </w:r>
      <w:r w:rsidRPr="0026751E">
        <w:rPr>
          <w:rFonts w:ascii="微软雅黑" w:eastAsia="微软雅黑" w:hAnsi="微软雅黑" w:cs="微软雅黑"/>
          <w:sz w:val="21"/>
          <w:szCs w:val="21"/>
          <w:lang w:bidi="ar"/>
        </w:rPr>
        <w:t>dwd</w:t>
      </w:r>
      <w:r w:rsidRPr="0026751E">
        <w:rPr>
          <w:rFonts w:ascii="微软雅黑" w:eastAsia="微软雅黑" w:hAnsi="微软雅黑" w:cs="微软雅黑" w:hint="eastAsia"/>
          <w:sz w:val="21"/>
          <w:szCs w:val="21"/>
          <w:lang w:bidi="ar"/>
        </w:rPr>
        <w:t>层所有包含业务地址的源表，用原始业务地址获取对应空间区划以及经纬度信息。原</w:t>
      </w:r>
      <w:r w:rsidRPr="0026751E">
        <w:rPr>
          <w:rFonts w:ascii="微软雅黑" w:eastAsia="微软雅黑" w:hAnsi="微软雅黑" w:cs="微软雅黑"/>
          <w:sz w:val="21"/>
          <w:szCs w:val="21"/>
          <w:lang w:bidi="ar"/>
        </w:rPr>
        <w:t>dwd</w:t>
      </w:r>
      <w:r w:rsidRPr="0026751E">
        <w:rPr>
          <w:rFonts w:ascii="微软雅黑" w:eastAsia="微软雅黑" w:hAnsi="微软雅黑" w:cs="微软雅黑" w:hint="eastAsia"/>
          <w:sz w:val="21"/>
          <w:szCs w:val="21"/>
          <w:lang w:bidi="ar"/>
        </w:rPr>
        <w:t>层数据在自然人层面已清洗完成，在地址信息层面也已标准化完成，并完成与空间区划数据的关联。</w:t>
      </w:r>
    </w:p>
    <w:p w14:paraId="0AD6DC41"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数据模型定义</w:t>
      </w:r>
    </w:p>
    <w:p w14:paraId="6FCC5BA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在自然人主题下，往往会有多个源表</w:t>
      </w:r>
      <w:r w:rsidRPr="0026751E">
        <w:rPr>
          <w:rFonts w:ascii="微软雅黑" w:eastAsia="微软雅黑" w:hAnsi="微软雅黑" w:cs="微软雅黑" w:hint="eastAsia"/>
          <w:sz w:val="21"/>
          <w:szCs w:val="21"/>
          <w:lang w:bidi="ar"/>
        </w:rPr>
        <w:t>，表内记录的实体和属性都有所差异。比如人口信息，可能分为内地人口信息表、港澳台人口信息表、境外人口信息表、户籍人口信息表、流动人口信息表等等，各表包含的人口及人口的属性会有所差异。</w:t>
      </w:r>
    </w:p>
    <w:p w14:paraId="0DE56F7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数据模型阶段为自然人提供一个宽表数据模型（即表结构），将自然人的源表相关信息抽取到对应的宽表中，生成的自然人宽表均为</w:t>
      </w:r>
      <w:r w:rsidRPr="0026751E">
        <w:rPr>
          <w:rFonts w:ascii="微软雅黑" w:eastAsia="微软雅黑" w:hAnsi="微软雅黑" w:cs="微软雅黑"/>
          <w:sz w:val="21"/>
          <w:szCs w:val="21"/>
          <w:lang w:bidi="ar"/>
        </w:rPr>
        <w:t>dwb</w:t>
      </w:r>
      <w:r w:rsidRPr="0026751E">
        <w:rPr>
          <w:rFonts w:ascii="微软雅黑" w:eastAsia="微软雅黑" w:hAnsi="微软雅黑" w:cs="微软雅黑" w:hint="eastAsia"/>
          <w:sz w:val="21"/>
          <w:szCs w:val="21"/>
          <w:lang w:bidi="ar"/>
        </w:rPr>
        <w:t>层级。此处的宽表数据模型，包括实体唯一</w:t>
      </w:r>
      <w:r w:rsidRPr="0026751E">
        <w:rPr>
          <w:rFonts w:ascii="微软雅黑" w:eastAsia="微软雅黑" w:hAnsi="微软雅黑" w:cs="微软雅黑"/>
          <w:sz w:val="21"/>
          <w:szCs w:val="21"/>
          <w:lang w:bidi="ar"/>
        </w:rPr>
        <w:t>ID</w:t>
      </w:r>
      <w:r w:rsidRPr="0026751E">
        <w:rPr>
          <w:rFonts w:ascii="微软雅黑" w:eastAsia="微软雅黑" w:hAnsi="微软雅黑" w:cs="微软雅黑" w:hint="eastAsia"/>
          <w:sz w:val="21"/>
          <w:szCs w:val="21"/>
          <w:lang w:bidi="ar"/>
        </w:rPr>
        <w:t>、实体属性信息。如人口信息宽表，包含证件号码、证件类型、年龄、性别、民族等信息。</w:t>
      </w:r>
    </w:p>
    <w:p w14:paraId="35F2C31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同一自然人实体往往会出现在多张源表中或在一张源表中出现多次。</w:t>
      </w:r>
      <w:r w:rsidRPr="0026751E">
        <w:rPr>
          <w:rFonts w:ascii="微软雅黑" w:eastAsia="微软雅黑" w:hAnsi="微软雅黑" w:cs="微软雅黑"/>
          <w:sz w:val="21"/>
          <w:szCs w:val="21"/>
          <w:lang w:bidi="ar"/>
        </w:rPr>
        <w:t>dwb</w:t>
      </w:r>
      <w:r w:rsidRPr="0026751E">
        <w:rPr>
          <w:rFonts w:ascii="微软雅黑" w:eastAsia="微软雅黑" w:hAnsi="微软雅黑" w:cs="微软雅黑" w:hint="eastAsia"/>
          <w:sz w:val="21"/>
          <w:szCs w:val="21"/>
          <w:lang w:bidi="ar"/>
        </w:rPr>
        <w:t>层级表在抽取源表中</w:t>
      </w:r>
      <w:r w:rsidRPr="0026751E">
        <w:rPr>
          <w:rFonts w:ascii="微软雅黑" w:eastAsia="微软雅黑" w:hAnsi="微软雅黑" w:cs="微软雅黑" w:hint="eastAsia"/>
          <w:sz w:val="21"/>
          <w:szCs w:val="21"/>
          <w:lang w:bidi="ar"/>
        </w:rPr>
        <w:t>信息时，以</w:t>
      </w:r>
      <w:r w:rsidRPr="0026751E">
        <w:rPr>
          <w:rFonts w:ascii="微软雅黑" w:eastAsia="微软雅黑" w:hAnsi="微软雅黑" w:cs="微软雅黑"/>
          <w:sz w:val="21"/>
          <w:szCs w:val="21"/>
          <w:lang w:bidi="ar"/>
        </w:rPr>
        <w:t>union</w:t>
      </w:r>
      <w:r w:rsidRPr="0026751E">
        <w:rPr>
          <w:rFonts w:ascii="微软雅黑" w:eastAsia="微软雅黑" w:hAnsi="微软雅黑" w:cs="微软雅黑" w:hint="eastAsia"/>
          <w:sz w:val="21"/>
          <w:szCs w:val="21"/>
          <w:lang w:bidi="ar"/>
        </w:rPr>
        <w:t>方式存储，因此基础层级表中对于一个实体对象，存有多条记录，其每个属性可能有多个取值。此时需要为自然人</w:t>
      </w:r>
      <w:r w:rsidRPr="0026751E">
        <w:rPr>
          <w:rFonts w:ascii="微软雅黑" w:eastAsia="微软雅黑" w:hAnsi="微软雅黑" w:cs="微软雅黑"/>
          <w:sz w:val="21"/>
          <w:szCs w:val="21"/>
          <w:lang w:bidi="ar"/>
        </w:rPr>
        <w:t>dwb</w:t>
      </w:r>
      <w:r w:rsidRPr="0026751E">
        <w:rPr>
          <w:rFonts w:ascii="微软雅黑" w:eastAsia="微软雅黑" w:hAnsi="微软雅黑" w:cs="微软雅黑" w:hint="eastAsia"/>
          <w:sz w:val="21"/>
          <w:szCs w:val="21"/>
          <w:lang w:bidi="ar"/>
        </w:rPr>
        <w:t>层级表生成一张属性融合表，为自然人实体下每个属性的多个取值进行排优。对某一实体某一属性的多个取值，按照源表权重（某取值所来自的源表权重，通常根据客户需求与业务时间计算）</w:t>
      </w:r>
      <w:r w:rsidRPr="0026751E">
        <w:rPr>
          <w:rFonts w:ascii="微软雅黑" w:eastAsia="微软雅黑" w:hAnsi="微软雅黑" w:cs="微软雅黑"/>
          <w:sz w:val="21"/>
          <w:szCs w:val="21"/>
          <w:lang w:bidi="ar"/>
        </w:rPr>
        <w:t>&gt;</w:t>
      </w:r>
      <w:r w:rsidRPr="0026751E">
        <w:rPr>
          <w:rFonts w:ascii="微软雅黑" w:eastAsia="微软雅黑" w:hAnsi="微软雅黑" w:cs="微软雅黑" w:hint="eastAsia"/>
          <w:sz w:val="21"/>
          <w:szCs w:val="21"/>
          <w:lang w:bidi="ar"/>
        </w:rPr>
        <w:t>更新时间（某取值的更新时间，来自对应源表对应记录）</w:t>
      </w:r>
      <w:r w:rsidRPr="0026751E">
        <w:rPr>
          <w:rFonts w:ascii="微软雅黑" w:eastAsia="微软雅黑" w:hAnsi="微软雅黑" w:cs="微软雅黑"/>
          <w:sz w:val="21"/>
          <w:szCs w:val="21"/>
          <w:lang w:bidi="ar"/>
        </w:rPr>
        <w:t>&gt;</w:t>
      </w:r>
      <w:r w:rsidRPr="0026751E">
        <w:rPr>
          <w:rFonts w:ascii="微软雅黑" w:eastAsia="微软雅黑" w:hAnsi="微软雅黑" w:cs="微软雅黑" w:hint="eastAsia"/>
          <w:sz w:val="21"/>
          <w:szCs w:val="21"/>
          <w:lang w:bidi="ar"/>
        </w:rPr>
        <w:t>登记时间（某取值的更新时间，来自对应源表对应记录）进行排序（联系电话字段除外，用</w:t>
      </w:r>
      <w:r w:rsidRPr="0026751E">
        <w:rPr>
          <w:rFonts w:ascii="微软雅黑" w:eastAsia="微软雅黑" w:hAnsi="微软雅黑" w:cs="微软雅黑"/>
          <w:sz w:val="21"/>
          <w:szCs w:val="21"/>
          <w:lang w:bidi="ar"/>
        </w:rPr>
        <w:t>Topsis</w:t>
      </w:r>
      <w:r w:rsidRPr="0026751E">
        <w:rPr>
          <w:rFonts w:ascii="微软雅黑" w:eastAsia="微软雅黑" w:hAnsi="微软雅黑" w:cs="微软雅黑" w:hint="eastAsia"/>
          <w:sz w:val="21"/>
          <w:szCs w:val="21"/>
          <w:lang w:bidi="ar"/>
        </w:rPr>
        <w:t>算法进行排优），源表权重越高，更新时间越新，登记时间越新的属性值排序越靠</w:t>
      </w:r>
      <w:r w:rsidRPr="0026751E">
        <w:rPr>
          <w:rFonts w:ascii="微软雅黑" w:eastAsia="微软雅黑" w:hAnsi="微软雅黑" w:cs="微软雅黑" w:hint="eastAsia"/>
          <w:sz w:val="21"/>
          <w:szCs w:val="21"/>
          <w:lang w:bidi="ar"/>
        </w:rPr>
        <w:t>前。此处生成的自然人属性融合表也属于</w:t>
      </w:r>
      <w:r w:rsidRPr="0026751E">
        <w:rPr>
          <w:rFonts w:ascii="微软雅黑" w:eastAsia="微软雅黑" w:hAnsi="微软雅黑" w:cs="微软雅黑"/>
          <w:sz w:val="21"/>
          <w:szCs w:val="21"/>
          <w:lang w:bidi="ar"/>
        </w:rPr>
        <w:t>dwb</w:t>
      </w:r>
      <w:r w:rsidRPr="0026751E">
        <w:rPr>
          <w:rFonts w:ascii="微软雅黑" w:eastAsia="微软雅黑" w:hAnsi="微软雅黑" w:cs="微软雅黑" w:hint="eastAsia"/>
          <w:sz w:val="21"/>
          <w:szCs w:val="21"/>
          <w:lang w:bidi="ar"/>
        </w:rPr>
        <w:t>层级。</w:t>
      </w:r>
    </w:p>
    <w:p w14:paraId="3D32F111"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数据融合</w:t>
      </w:r>
    </w:p>
    <w:p w14:paraId="6656FD5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数据融合过程对</w:t>
      </w:r>
      <w:r w:rsidRPr="0026751E">
        <w:rPr>
          <w:rFonts w:ascii="微软雅黑" w:eastAsia="微软雅黑" w:hAnsi="微软雅黑" w:cs="微软雅黑"/>
          <w:sz w:val="21"/>
          <w:szCs w:val="21"/>
          <w:lang w:bidi="ar"/>
        </w:rPr>
        <w:t>dwb</w:t>
      </w:r>
      <w:r w:rsidRPr="0026751E">
        <w:rPr>
          <w:rFonts w:ascii="微软雅黑" w:eastAsia="微软雅黑" w:hAnsi="微软雅黑" w:cs="微软雅黑" w:hint="eastAsia"/>
          <w:sz w:val="21"/>
          <w:szCs w:val="21"/>
          <w:lang w:bidi="ar"/>
        </w:rPr>
        <w:t>层级的自然人宽表进行实体上的去重，自然人主题的每个实体仅保留一条记录。通过对应的属性融合表，为每个实体每个属性取排名第一的取值。生成的自然人不含重复实体的宽表均为</w:t>
      </w:r>
      <w:r w:rsidRPr="0026751E">
        <w:rPr>
          <w:rFonts w:ascii="微软雅黑" w:eastAsia="微软雅黑" w:hAnsi="微软雅黑" w:cs="微软雅黑"/>
          <w:sz w:val="21"/>
          <w:szCs w:val="21"/>
          <w:lang w:bidi="ar"/>
        </w:rPr>
        <w:t>dws</w:t>
      </w:r>
      <w:r w:rsidRPr="0026751E">
        <w:rPr>
          <w:rFonts w:ascii="微软雅黑" w:eastAsia="微软雅黑" w:hAnsi="微软雅黑" w:cs="微软雅黑" w:hint="eastAsia"/>
          <w:sz w:val="21"/>
          <w:szCs w:val="21"/>
          <w:lang w:bidi="ar"/>
        </w:rPr>
        <w:t>层级。</w:t>
      </w:r>
    </w:p>
    <w:p w14:paraId="32426047"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模型算法</w:t>
      </w:r>
    </w:p>
    <w:p w14:paraId="377463E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模型算法阶段需要为自然人治理出属性、关系、多维统计方面的信息以及实体关系。汇总层级的自然人数据记录的均为实体属性信息。模型算法阶段会为自然人主题在汇总层级的基础上补齐属性信息，并生成剩余所有信息对应的应用层库表以及实体关系。以下对自然人主题下各类信息和实体关系的生成进行介绍。</w:t>
      </w:r>
    </w:p>
    <w:p w14:paraId="072A56A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）自然人算法模型</w:t>
      </w:r>
    </w:p>
    <w:p w14:paraId="7E4B69E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lastRenderedPageBreak/>
        <w:t>对于自然人属性，用</w:t>
      </w:r>
      <w:r w:rsidRPr="0026751E">
        <w:rPr>
          <w:rFonts w:ascii="微软雅黑" w:eastAsia="微软雅黑" w:hAnsi="微软雅黑" w:cs="微软雅黑"/>
          <w:sz w:val="21"/>
          <w:szCs w:val="21"/>
          <w:lang w:bidi="ar"/>
        </w:rPr>
        <w:t>Topsis</w:t>
      </w:r>
      <w:r w:rsidRPr="0026751E">
        <w:rPr>
          <w:rFonts w:ascii="微软雅黑" w:eastAsia="微软雅黑" w:hAnsi="微软雅黑" w:cs="微软雅黑" w:hint="eastAsia"/>
          <w:sz w:val="21"/>
          <w:szCs w:val="21"/>
          <w:lang w:bidi="ar"/>
        </w:rPr>
        <w:t>算法对自然人联系电话进行排序，选取最优的联系电话，为自然人信息表（</w:t>
      </w:r>
      <w:r w:rsidRPr="0026751E">
        <w:rPr>
          <w:rFonts w:ascii="微软雅黑" w:eastAsia="微软雅黑" w:hAnsi="微软雅黑" w:cs="微软雅黑"/>
          <w:sz w:val="21"/>
          <w:szCs w:val="21"/>
          <w:lang w:bidi="ar"/>
        </w:rPr>
        <w:t>dws</w:t>
      </w:r>
      <w:r w:rsidRPr="0026751E">
        <w:rPr>
          <w:rFonts w:ascii="微软雅黑" w:eastAsia="微软雅黑" w:hAnsi="微软雅黑" w:cs="微软雅黑" w:hint="eastAsia"/>
          <w:sz w:val="21"/>
          <w:szCs w:val="21"/>
          <w:lang w:bidi="ar"/>
        </w:rPr>
        <w:t>层）补充联系电话信息，即得到自然人属性对应的</w:t>
      </w:r>
      <w:r w:rsidRPr="0026751E">
        <w:rPr>
          <w:rFonts w:ascii="微软雅黑" w:eastAsia="微软雅黑" w:hAnsi="微软雅黑" w:cs="微软雅黑"/>
          <w:sz w:val="21"/>
          <w:szCs w:val="21"/>
          <w:lang w:bidi="ar"/>
        </w:rPr>
        <w:t>ads</w:t>
      </w:r>
      <w:r w:rsidRPr="0026751E">
        <w:rPr>
          <w:rFonts w:ascii="微软雅黑" w:eastAsia="微软雅黑" w:hAnsi="微软雅黑" w:cs="微软雅黑" w:hint="eastAsia"/>
          <w:sz w:val="21"/>
          <w:szCs w:val="21"/>
          <w:lang w:bidi="ar"/>
        </w:rPr>
        <w:t>层级表。自然人可能有多个居住地址，其所在的企业也可能存在多个</w:t>
      </w:r>
      <w:r w:rsidRPr="0026751E">
        <w:rPr>
          <w:rFonts w:ascii="微软雅黑" w:eastAsia="微软雅黑" w:hAnsi="微软雅黑" w:cs="微软雅黑" w:hint="eastAsia"/>
          <w:sz w:val="21"/>
          <w:szCs w:val="21"/>
          <w:lang w:bidi="ar"/>
        </w:rPr>
        <w:t>工作注册地和工作经营地。因此在属性方面，为自然人生成一张自然人地址表，记录其多个居住地址以及所在企业对应的最新注册地址和所有有效经营地址。</w:t>
      </w:r>
    </w:p>
    <w:p w14:paraId="2E29F0C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自然人行为包含社保缴纳、就业、接受教育、婚姻。通常是通过清洗后的自然人社保缴费源表，获取自然人社保缴纳的记录。通过缴费日期与缴费企业，推算其就业记录，也即在哪一时间段在哪一企业工作。当某次缴费与上次缴费对应的缴费企业不同，可认为该自然人已从上一家企业离职。自然人受教育记录通过入学登记等相关源表进行推算。婚姻记录通过婚姻登记相关源表获取。</w:t>
      </w:r>
    </w:p>
    <w:p w14:paraId="1A0798F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自然人关系包含婚姻关系、家庭关系</w:t>
      </w:r>
      <w:r w:rsidRPr="0026751E">
        <w:rPr>
          <w:rFonts w:ascii="微软雅黑" w:eastAsia="微软雅黑" w:hAnsi="微软雅黑" w:cs="微软雅黑" w:hint="eastAsia"/>
          <w:sz w:val="21"/>
          <w:szCs w:val="21"/>
          <w:lang w:bidi="ar"/>
        </w:rPr>
        <w:t>等。婚姻关系、家庭关系通过自然人婚姻记录、家庭信息相关源表获取。</w:t>
      </w:r>
    </w:p>
    <w:p w14:paraId="3083902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自然人标签通过相关源表获取。如重点上访人员表、残疾人员表等。</w:t>
      </w:r>
    </w:p>
    <w:p w14:paraId="423CDA0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自然人多维统计按照自然人空间区划层级，如市、区县、街镇、社区、网格、小区等空间层级，统计关键属性下各取值的自然人数或自然人比例。如区级各性别自然人数，街道级各产业就业人数，社区级各年龄段自然人比例。</w:t>
      </w:r>
    </w:p>
    <w:p w14:paraId="3385973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）实体关系</w:t>
      </w:r>
    </w:p>
    <w:p w14:paraId="2707BE5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实体关系是把自然人实体与企业实体、空间实体之间不同种类的关系信息连接在一起而得到的一个关系网络，供使用者从</w:t>
      </w:r>
      <w:r w:rsidRPr="0026751E">
        <w:rPr>
          <w:rFonts w:ascii="微软雅黑" w:eastAsia="微软雅黑" w:hAnsi="微软雅黑" w:cs="微软雅黑"/>
          <w:sz w:val="21"/>
          <w:szCs w:val="21"/>
          <w:lang w:bidi="ar"/>
        </w:rPr>
        <w:t>“</w:t>
      </w:r>
      <w:r w:rsidRPr="0026751E">
        <w:rPr>
          <w:rFonts w:ascii="微软雅黑" w:eastAsia="微软雅黑" w:hAnsi="微软雅黑" w:cs="微软雅黑" w:hint="eastAsia"/>
          <w:sz w:val="21"/>
          <w:szCs w:val="21"/>
          <w:lang w:bidi="ar"/>
        </w:rPr>
        <w:t>关系</w:t>
      </w:r>
      <w:r w:rsidRPr="0026751E">
        <w:rPr>
          <w:rFonts w:ascii="微软雅黑" w:eastAsia="微软雅黑" w:hAnsi="微软雅黑" w:cs="微软雅黑"/>
          <w:sz w:val="21"/>
          <w:szCs w:val="21"/>
          <w:lang w:bidi="ar"/>
        </w:rPr>
        <w:t>”</w:t>
      </w:r>
      <w:r w:rsidRPr="0026751E">
        <w:rPr>
          <w:rFonts w:ascii="微软雅黑" w:eastAsia="微软雅黑" w:hAnsi="微软雅黑" w:cs="微软雅黑" w:hint="eastAsia"/>
          <w:sz w:val="21"/>
          <w:szCs w:val="21"/>
          <w:lang w:bidi="ar"/>
        </w:rPr>
        <w:t>的角度去分析问题。实体关系首先通过地址，将自然人、企业</w:t>
      </w:r>
      <w:r w:rsidRPr="0026751E">
        <w:rPr>
          <w:rFonts w:ascii="微软雅黑" w:eastAsia="微软雅黑" w:hAnsi="微软雅黑" w:cs="微软雅黑" w:hint="eastAsia"/>
          <w:sz w:val="21"/>
          <w:szCs w:val="21"/>
          <w:lang w:bidi="ar"/>
        </w:rPr>
        <w:t>、房屋关联起来。在此基础上，加上各实体间的关联关系，如人与企业的雇佣关系、人与房屋的租住关系等。</w:t>
      </w:r>
    </w:p>
    <w:p w14:paraId="6F1D54B6"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数据质检</w:t>
      </w:r>
    </w:p>
    <w:p w14:paraId="5347ACC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质量是保证数据应用的基础，自然人基础要素数据的质检参考自然人的数据模型规格，对数据成果进行以下六个方面的质量检查，分别为：完整性、有效性、正确性、唯一性、及时性和业务合理性。评估数据是否达到预期设定的质量要求，就可以通过这六个方面来进行判断：</w:t>
      </w:r>
    </w:p>
    <w:p w14:paraId="7FBCF07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）完整性。是指数据信息是否完整，描述的数据、属性及数据关系存在或不存在，包括但不限于以下几方面内容：</w:t>
      </w:r>
    </w:p>
    <w:p w14:paraId="0E62D83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记录完整性：数据读取前后的记录条数应一致，不能出现记录缺失的情况。</w:t>
      </w:r>
    </w:p>
    <w:p w14:paraId="010D393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属性完整性：数据的关键属性应填充信息，不能出现属性缺失的情况。</w:t>
      </w:r>
    </w:p>
    <w:p w14:paraId="7358527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关系完整性：数据</w:t>
      </w:r>
      <w:r w:rsidRPr="0026751E">
        <w:rPr>
          <w:rFonts w:ascii="微软雅黑" w:eastAsia="微软雅黑" w:hAnsi="微软雅黑" w:cs="微软雅黑"/>
          <w:sz w:val="21"/>
          <w:szCs w:val="21"/>
          <w:lang w:bidi="ar"/>
        </w:rPr>
        <w:t>A</w:t>
      </w:r>
      <w:r w:rsidRPr="0026751E">
        <w:rPr>
          <w:rFonts w:ascii="微软雅黑" w:eastAsia="微软雅黑" w:hAnsi="微软雅黑" w:cs="微软雅黑" w:hint="eastAsia"/>
          <w:sz w:val="21"/>
          <w:szCs w:val="21"/>
          <w:lang w:bidi="ar"/>
        </w:rPr>
        <w:t>的外键取值应在数据</w:t>
      </w:r>
      <w:r w:rsidRPr="0026751E">
        <w:rPr>
          <w:rFonts w:ascii="微软雅黑" w:eastAsia="微软雅黑" w:hAnsi="微软雅黑" w:cs="微软雅黑"/>
          <w:sz w:val="21"/>
          <w:szCs w:val="21"/>
          <w:lang w:bidi="ar"/>
        </w:rPr>
        <w:t>B</w:t>
      </w:r>
      <w:r w:rsidRPr="0026751E">
        <w:rPr>
          <w:rFonts w:ascii="微软雅黑" w:eastAsia="微软雅黑" w:hAnsi="微软雅黑" w:cs="微软雅黑" w:hint="eastAsia"/>
          <w:sz w:val="21"/>
          <w:szCs w:val="21"/>
          <w:lang w:bidi="ar"/>
        </w:rPr>
        <w:t>的主键取值范围内，不能出现关系引用不完整的情况。</w:t>
      </w:r>
    </w:p>
    <w:p w14:paraId="1E60592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）有效性。是指数据信息是否遵循了统一的格式规范，是否满足用户定义的条件或者在一定的值域范围内，包括但不限于以下几方面内容：</w:t>
      </w:r>
    </w:p>
    <w:p w14:paraId="7148FBE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格式有效性：数据的属性值应符合特定的格式要求，例如身份证号应为</w:t>
      </w:r>
      <w:r w:rsidRPr="0026751E">
        <w:rPr>
          <w:rFonts w:ascii="微软雅黑" w:eastAsia="微软雅黑" w:hAnsi="微软雅黑" w:cs="微软雅黑"/>
          <w:sz w:val="21"/>
          <w:szCs w:val="21"/>
          <w:lang w:bidi="ar"/>
        </w:rPr>
        <w:t>17</w:t>
      </w:r>
      <w:r w:rsidRPr="0026751E">
        <w:rPr>
          <w:rFonts w:ascii="微软雅黑" w:eastAsia="微软雅黑" w:hAnsi="微软雅黑" w:cs="微软雅黑" w:hint="eastAsia"/>
          <w:sz w:val="21"/>
          <w:szCs w:val="21"/>
          <w:lang w:bidi="ar"/>
        </w:rPr>
        <w:t>位数字</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位数字或大</w:t>
      </w:r>
      <w:r w:rsidRPr="0026751E">
        <w:rPr>
          <w:rFonts w:ascii="微软雅黑" w:eastAsia="微软雅黑" w:hAnsi="微软雅黑" w:cs="微软雅黑" w:hint="eastAsia"/>
          <w:sz w:val="21"/>
          <w:szCs w:val="21"/>
          <w:lang w:bidi="ar"/>
        </w:rPr>
        <w:lastRenderedPageBreak/>
        <w:t>写字母</w:t>
      </w:r>
      <w:r w:rsidRPr="0026751E">
        <w:rPr>
          <w:rFonts w:ascii="微软雅黑" w:eastAsia="微软雅黑" w:hAnsi="微软雅黑" w:cs="微软雅黑"/>
          <w:sz w:val="21"/>
          <w:szCs w:val="21"/>
          <w:lang w:bidi="ar"/>
        </w:rPr>
        <w:t>X</w:t>
      </w:r>
      <w:r w:rsidRPr="0026751E">
        <w:rPr>
          <w:rFonts w:ascii="微软雅黑" w:eastAsia="微软雅黑" w:hAnsi="微软雅黑" w:cs="微软雅黑" w:hint="eastAsia"/>
          <w:sz w:val="21"/>
          <w:szCs w:val="21"/>
          <w:lang w:bidi="ar"/>
        </w:rPr>
        <w:t>。</w:t>
      </w:r>
    </w:p>
    <w:p w14:paraId="17F53C8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值域有效性：数据的属性值应在指定的取值范围内。</w:t>
      </w:r>
    </w:p>
    <w:p w14:paraId="36204FC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）正确性。是指数据信息是否符合逻辑，是否与其对应的客观实体的特征相一致，包括但不限于以下内容：</w:t>
      </w:r>
    </w:p>
    <w:p w14:paraId="10A1506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逻辑合理性：数据的属性值应符合预定的逻辑要求，例如年龄字段不应出现负数。</w:t>
      </w:r>
    </w:p>
    <w:p w14:paraId="1795268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）唯一性。是指数据信息在指定数据集中是否唯一，包括但不限于以下几方面内容：</w:t>
      </w:r>
    </w:p>
    <w:p w14:paraId="4FF2DC1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主键唯一性：数据的主键属性值应确保唯一，不允许重复。</w:t>
      </w:r>
    </w:p>
    <w:p w14:paraId="32F2EF5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数据唯一性：数据的全部或部分属性值应确保唯一，不允许重复。</w:t>
      </w:r>
    </w:p>
    <w:p w14:paraId="2CD3EBC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）及时性。是指数据信息的获取、更新是否及时，包括但不限于以下几方面内容：</w:t>
      </w:r>
    </w:p>
    <w:p w14:paraId="590882E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接入及时性：数据接入与数据产生的时间差应在合理的时间范围内。</w:t>
      </w:r>
    </w:p>
    <w:p w14:paraId="3693142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更新及时</w:t>
      </w:r>
      <w:r w:rsidRPr="0026751E">
        <w:rPr>
          <w:rFonts w:ascii="微软雅黑" w:eastAsia="微软雅黑" w:hAnsi="微软雅黑" w:cs="微软雅黑" w:hint="eastAsia"/>
          <w:sz w:val="21"/>
          <w:szCs w:val="21"/>
          <w:lang w:bidi="ar"/>
        </w:rPr>
        <w:t>性：数据内容更新与数据内容变动的时间差应在合理的时间范围内。</w:t>
      </w:r>
    </w:p>
    <w:p w14:paraId="4378675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6</w:t>
      </w:r>
      <w:r w:rsidRPr="0026751E">
        <w:rPr>
          <w:rFonts w:ascii="微软雅黑" w:eastAsia="微软雅黑" w:hAnsi="微软雅黑" w:cs="微软雅黑" w:hint="eastAsia"/>
          <w:sz w:val="21"/>
          <w:szCs w:val="21"/>
          <w:lang w:bidi="ar"/>
        </w:rPr>
        <w:t>）业务合理性。是指数据信息是否符合预定义的业务逻辑要求等。</w:t>
      </w:r>
    </w:p>
    <w:p w14:paraId="7D2172A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数据质量管理贯穿数据处理的全过程，不同处理阶段所依据的评估要求有所不同。</w:t>
      </w:r>
    </w:p>
    <w:p w14:paraId="07379EA0"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数据同步</w:t>
      </w:r>
    </w:p>
    <w:p w14:paraId="7BCD17A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数据同步阶段将生成的所有</w:t>
      </w:r>
      <w:r w:rsidRPr="0026751E">
        <w:rPr>
          <w:rFonts w:ascii="微软雅黑" w:eastAsia="微软雅黑" w:hAnsi="微软雅黑" w:cs="微软雅黑"/>
          <w:sz w:val="21"/>
          <w:szCs w:val="21"/>
          <w:lang w:bidi="ar"/>
        </w:rPr>
        <w:t>ads</w:t>
      </w:r>
      <w:r w:rsidRPr="0026751E">
        <w:rPr>
          <w:rFonts w:ascii="微软雅黑" w:eastAsia="微软雅黑" w:hAnsi="微软雅黑" w:cs="微软雅黑" w:hint="eastAsia"/>
          <w:sz w:val="21"/>
          <w:szCs w:val="21"/>
          <w:lang w:bidi="ar"/>
        </w:rPr>
        <w:t>层级库表，从</w:t>
      </w:r>
      <w:r w:rsidRPr="0026751E">
        <w:rPr>
          <w:rFonts w:ascii="微软雅黑" w:eastAsia="微软雅黑" w:hAnsi="微软雅黑" w:cs="微软雅黑"/>
          <w:sz w:val="21"/>
          <w:szCs w:val="21"/>
          <w:lang w:bidi="ar"/>
        </w:rPr>
        <w:t>hadoop</w:t>
      </w:r>
      <w:r w:rsidRPr="0026751E">
        <w:rPr>
          <w:rFonts w:ascii="微软雅黑" w:eastAsia="微软雅黑" w:hAnsi="微软雅黑" w:cs="微软雅黑" w:hint="eastAsia"/>
          <w:sz w:val="21"/>
          <w:szCs w:val="21"/>
          <w:lang w:bidi="ar"/>
        </w:rPr>
        <w:t>数据仓同步到</w:t>
      </w:r>
      <w:r w:rsidRPr="0026751E">
        <w:rPr>
          <w:rFonts w:ascii="微软雅黑" w:eastAsia="微软雅黑" w:hAnsi="微软雅黑" w:cs="微软雅黑"/>
          <w:sz w:val="21"/>
          <w:szCs w:val="21"/>
          <w:lang w:bidi="ar"/>
        </w:rPr>
        <w:t>OLAP</w:t>
      </w:r>
      <w:r w:rsidRPr="0026751E">
        <w:rPr>
          <w:rFonts w:ascii="微软雅黑" w:eastAsia="微软雅黑" w:hAnsi="微软雅黑" w:cs="微软雅黑" w:hint="eastAsia"/>
          <w:sz w:val="21"/>
          <w:szCs w:val="21"/>
          <w:lang w:bidi="ar"/>
        </w:rPr>
        <w:t>类型数据库，供数据服务发布。</w:t>
      </w:r>
    </w:p>
    <w:p w14:paraId="061105A3" w14:textId="77777777" w:rsidR="00FB75BD" w:rsidRPr="0026751E" w:rsidRDefault="001522BF">
      <w:pPr>
        <w:pStyle w:val="afffffff2"/>
        <w:keepNext/>
        <w:keepLines/>
        <w:widowControl w:val="0"/>
        <w:numPr>
          <w:ilvl w:val="4"/>
          <w:numId w:val="164"/>
        </w:numPr>
        <w:spacing w:before="0" w:beforeAutospacing="0" w:after="0" w:afterAutospacing="0" w:line="440" w:lineRule="exact"/>
        <w:ind w:left="0" w:firstLineChars="200" w:firstLine="420"/>
        <w:jc w:val="both"/>
        <w:outlineLvl w:val="3"/>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基础库主题模型管理</w:t>
      </w:r>
    </w:p>
    <w:p w14:paraId="5611F8E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自然人基础库模型管理主要包括基本信息、社会登记、社会关系、社会活动、涉事涉法、证照信息、资质荣誉等信息。</w:t>
      </w:r>
    </w:p>
    <w:p w14:paraId="0A85D890"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基本信息</w:t>
      </w:r>
      <w:r w:rsidRPr="0026751E">
        <w:rPr>
          <w:rFonts w:ascii="微软雅黑" w:eastAsia="微软雅黑" w:hAnsi="微软雅黑" w:cs="微软雅黑"/>
          <w:b/>
          <w:bCs/>
          <w:kern w:val="2"/>
          <w:sz w:val="21"/>
          <w:szCs w:val="21"/>
          <w:lang w:bidi="ar"/>
        </w:rPr>
        <w:t>_</w:t>
      </w:r>
      <w:r w:rsidRPr="0026751E">
        <w:rPr>
          <w:rFonts w:ascii="微软雅黑" w:eastAsia="微软雅黑" w:hAnsi="微软雅黑" w:cs="微软雅黑" w:hint="eastAsia"/>
          <w:b/>
          <w:bCs/>
          <w:kern w:val="2"/>
          <w:sz w:val="21"/>
          <w:szCs w:val="21"/>
          <w:lang w:bidi="ar"/>
        </w:rPr>
        <w:t>登记信息</w:t>
      </w:r>
    </w:p>
    <w:p w14:paraId="4BD1B35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社会登记信息主要围绕自然人的社会活动登记信息展开，主要包括五险一金，就业信息，职业人员信息，救助信息，税务相关等数据域。涵盖自然相关的社保、保险、税务、就业、救助、医疗、养老等领域。</w:t>
      </w:r>
    </w:p>
    <w:p w14:paraId="46DA4F86"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登记信息</w:t>
      </w:r>
      <w:r w:rsidRPr="0026751E">
        <w:rPr>
          <w:rFonts w:ascii="微软雅黑" w:eastAsia="微软雅黑" w:hAnsi="微软雅黑" w:cs="微软雅黑"/>
          <w:b/>
          <w:bCs/>
          <w:kern w:val="2"/>
          <w:sz w:val="21"/>
          <w:szCs w:val="21"/>
          <w:lang w:bidi="ar"/>
        </w:rPr>
        <w:t>_</w:t>
      </w:r>
      <w:r w:rsidRPr="0026751E">
        <w:rPr>
          <w:rFonts w:ascii="微软雅黑" w:eastAsia="微软雅黑" w:hAnsi="微软雅黑" w:cs="微软雅黑" w:hint="eastAsia"/>
          <w:b/>
          <w:bCs/>
          <w:kern w:val="2"/>
          <w:sz w:val="21"/>
          <w:szCs w:val="21"/>
          <w:lang w:bidi="ar"/>
        </w:rPr>
        <w:t>个人基本信息</w:t>
      </w:r>
    </w:p>
    <w:p w14:paraId="40299AA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个人基本信息进行数据的收集、归类并重新组织建模，主要包括身份唯一标识、自然人类型，自然人类型代码，姓名，证件类型，证件类型代码，证件号码，曾用名，出生日期，性别，性别代码，民族，民族代码等信息。</w:t>
      </w:r>
    </w:p>
    <w:p w14:paraId="171DC8E4"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登记信息</w:t>
      </w:r>
      <w:r w:rsidRPr="0026751E">
        <w:rPr>
          <w:rFonts w:ascii="微软雅黑" w:eastAsia="微软雅黑" w:hAnsi="微软雅黑" w:cs="微软雅黑"/>
          <w:b/>
          <w:bCs/>
          <w:kern w:val="2"/>
          <w:sz w:val="21"/>
          <w:szCs w:val="21"/>
          <w:lang w:bidi="ar"/>
        </w:rPr>
        <w:t>_</w:t>
      </w:r>
      <w:r w:rsidRPr="0026751E">
        <w:rPr>
          <w:rFonts w:ascii="微软雅黑" w:eastAsia="微软雅黑" w:hAnsi="微软雅黑" w:cs="微软雅黑" w:hint="eastAsia"/>
          <w:b/>
          <w:bCs/>
          <w:kern w:val="2"/>
          <w:sz w:val="21"/>
          <w:szCs w:val="21"/>
          <w:lang w:bidi="ar"/>
        </w:rPr>
        <w:t>流动人口信息</w:t>
      </w:r>
    </w:p>
    <w:p w14:paraId="6CB0815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按照维度建模的方式针对自然人相关的流动人口信息进行</w:t>
      </w:r>
      <w:r w:rsidRPr="0026751E">
        <w:rPr>
          <w:rFonts w:ascii="微软雅黑" w:eastAsia="微软雅黑" w:hAnsi="微软雅黑" w:cs="微软雅黑" w:hint="eastAsia"/>
          <w:sz w:val="21"/>
          <w:szCs w:val="21"/>
          <w:lang w:bidi="ar"/>
        </w:rPr>
        <w:t>数据的收集、归类并重新组织建模，主要包括身份唯一标识、姓名，证件类型，证件类型代码，证件号码，居住证号，性别，性别代码，民族，民族代码，联系电话，户籍区县，户籍区县代码等信息。</w:t>
      </w:r>
    </w:p>
    <w:p w14:paraId="4A5F788B"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lastRenderedPageBreak/>
        <w:t>登记信息</w:t>
      </w:r>
      <w:r w:rsidRPr="0026751E">
        <w:rPr>
          <w:rFonts w:ascii="微软雅黑" w:eastAsia="微软雅黑" w:hAnsi="微软雅黑" w:cs="微软雅黑"/>
          <w:b/>
          <w:bCs/>
          <w:kern w:val="2"/>
          <w:sz w:val="21"/>
          <w:szCs w:val="21"/>
          <w:lang w:bidi="ar"/>
        </w:rPr>
        <w:t>_</w:t>
      </w:r>
      <w:r w:rsidRPr="0026751E">
        <w:rPr>
          <w:rFonts w:ascii="微软雅黑" w:eastAsia="微软雅黑" w:hAnsi="微软雅黑" w:cs="微软雅黑" w:hint="eastAsia"/>
          <w:b/>
          <w:bCs/>
          <w:kern w:val="2"/>
          <w:sz w:val="21"/>
          <w:szCs w:val="21"/>
          <w:lang w:bidi="ar"/>
        </w:rPr>
        <w:t>户籍人口信息</w:t>
      </w:r>
    </w:p>
    <w:p w14:paraId="4BA0495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户籍人口信息进行数据的收集、归类并重新组织建模，主要包括身份唯一标识、姓名，证件类型，证件类型代码，证件号码，曾用名，性别，性别代码，民族，民族代码，出生日期，出生地国家（地区），出生地市区县等信息。</w:t>
      </w:r>
    </w:p>
    <w:p w14:paraId="5F2A1DBD"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登记信息</w:t>
      </w:r>
      <w:r w:rsidRPr="0026751E">
        <w:rPr>
          <w:rFonts w:ascii="微软雅黑" w:eastAsia="微软雅黑" w:hAnsi="微软雅黑" w:cs="微软雅黑"/>
          <w:b/>
          <w:bCs/>
          <w:kern w:val="2"/>
          <w:sz w:val="21"/>
          <w:szCs w:val="21"/>
          <w:lang w:bidi="ar"/>
        </w:rPr>
        <w:t>_</w:t>
      </w:r>
      <w:r w:rsidRPr="0026751E">
        <w:rPr>
          <w:rFonts w:ascii="微软雅黑" w:eastAsia="微软雅黑" w:hAnsi="微软雅黑" w:cs="微软雅黑" w:hint="eastAsia"/>
          <w:b/>
          <w:bCs/>
          <w:kern w:val="2"/>
          <w:sz w:val="21"/>
          <w:szCs w:val="21"/>
          <w:lang w:bidi="ar"/>
        </w:rPr>
        <w:t>政治面貌信息</w:t>
      </w:r>
    </w:p>
    <w:p w14:paraId="6DC3D005" w14:textId="77777777" w:rsidR="00FB75BD" w:rsidRPr="0026751E" w:rsidRDefault="001522BF">
      <w:pPr>
        <w:spacing w:line="440" w:lineRule="exact"/>
        <w:ind w:firstLineChars="200" w:firstLine="420"/>
        <w:rPr>
          <w:rFonts w:ascii="微软雅黑" w:eastAsia="微软雅黑" w:hAnsi="微软雅黑" w:cs="微软雅黑"/>
          <w:sz w:val="21"/>
          <w:szCs w:val="21"/>
          <w:lang w:bidi="ar"/>
        </w:rPr>
      </w:pPr>
      <w:r w:rsidRPr="0026751E">
        <w:rPr>
          <w:rFonts w:ascii="微软雅黑" w:eastAsia="微软雅黑" w:hAnsi="微软雅黑" w:cs="微软雅黑" w:hint="eastAsia"/>
          <w:sz w:val="21"/>
          <w:szCs w:val="21"/>
          <w:lang w:bidi="ar"/>
        </w:rPr>
        <w:t>按照维度建模的方式针对自然人相关的政治面貌信息进行</w:t>
      </w:r>
      <w:r w:rsidRPr="0026751E">
        <w:rPr>
          <w:rFonts w:ascii="微软雅黑" w:eastAsia="微软雅黑" w:hAnsi="微软雅黑" w:cs="微软雅黑" w:hint="eastAsia"/>
          <w:sz w:val="21"/>
          <w:szCs w:val="21"/>
          <w:lang w:bidi="ar"/>
        </w:rPr>
        <w:t>数据的收集、归类并重新组织建模，主要包括身份唯一标识、姓名，证件类型，证件类型代码，证件号码，政治面貌等信息。</w:t>
      </w:r>
    </w:p>
    <w:p w14:paraId="0C105365"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联系信息</w:t>
      </w:r>
      <w:r w:rsidRPr="0026751E">
        <w:rPr>
          <w:rFonts w:ascii="微软雅黑" w:eastAsia="微软雅黑" w:hAnsi="微软雅黑" w:cs="微软雅黑"/>
          <w:b/>
          <w:bCs/>
          <w:kern w:val="2"/>
          <w:sz w:val="21"/>
          <w:szCs w:val="21"/>
          <w:lang w:bidi="ar"/>
        </w:rPr>
        <w:t>_</w:t>
      </w:r>
      <w:r w:rsidRPr="0026751E">
        <w:rPr>
          <w:rFonts w:ascii="微软雅黑" w:eastAsia="微软雅黑" w:hAnsi="微软雅黑" w:cs="微软雅黑" w:hint="eastAsia"/>
          <w:b/>
          <w:bCs/>
          <w:kern w:val="2"/>
          <w:sz w:val="21"/>
          <w:szCs w:val="21"/>
          <w:lang w:bidi="ar"/>
        </w:rPr>
        <w:t>个人联系电话信息</w:t>
      </w:r>
    </w:p>
    <w:p w14:paraId="695BFBA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按照维度建模的方式针对自然人相关的个人联系电话信息进行数据的收集、归类并重新组织建模，主要包括身份唯一标识、姓名，证件类型，证件类型代码，证件号码，联系电话等信息。</w:t>
      </w:r>
    </w:p>
    <w:p w14:paraId="08D2AEE2"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联系信息</w:t>
      </w:r>
      <w:r w:rsidRPr="0026751E">
        <w:rPr>
          <w:rFonts w:ascii="微软雅黑" w:eastAsia="微软雅黑" w:hAnsi="微软雅黑" w:cs="微软雅黑"/>
          <w:b/>
          <w:bCs/>
          <w:kern w:val="2"/>
          <w:sz w:val="21"/>
          <w:szCs w:val="21"/>
          <w:lang w:bidi="ar"/>
        </w:rPr>
        <w:t>_</w:t>
      </w:r>
      <w:r w:rsidRPr="0026751E">
        <w:rPr>
          <w:rFonts w:ascii="微软雅黑" w:eastAsia="微软雅黑" w:hAnsi="微软雅黑" w:cs="微软雅黑" w:hint="eastAsia"/>
          <w:b/>
          <w:bCs/>
          <w:kern w:val="2"/>
          <w:sz w:val="21"/>
          <w:szCs w:val="21"/>
          <w:lang w:bidi="ar"/>
        </w:rPr>
        <w:t>个人地址信息</w:t>
      </w:r>
    </w:p>
    <w:p w14:paraId="158BCCD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按照维度建模的方式针对自然人相关的个人地址信息进行数据的收集、归类并重新组织建模，主要包括身份唯一标识、姓名，证件类型，证件类型代码，证件号码，性别，性别代码，地址类型，地址类型代码</w:t>
      </w:r>
      <w:r w:rsidRPr="0026751E">
        <w:rPr>
          <w:rFonts w:ascii="微软雅黑" w:eastAsia="微软雅黑" w:hAnsi="微软雅黑" w:cs="微软雅黑" w:hint="eastAsia"/>
          <w:sz w:val="21"/>
          <w:szCs w:val="21"/>
          <w:lang w:bidi="ar"/>
        </w:rPr>
        <w:t>，地址详情，地址登记日期，行政区划名称，行政区划代码等信息。</w:t>
      </w:r>
    </w:p>
    <w:p w14:paraId="2F3D8163"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联系信息</w:t>
      </w:r>
      <w:r w:rsidRPr="0026751E">
        <w:rPr>
          <w:rFonts w:ascii="微软雅黑" w:eastAsia="微软雅黑" w:hAnsi="微软雅黑" w:cs="微软雅黑"/>
          <w:b/>
          <w:bCs/>
          <w:kern w:val="2"/>
          <w:sz w:val="21"/>
          <w:szCs w:val="21"/>
          <w:lang w:bidi="ar"/>
        </w:rPr>
        <w:t>_</w:t>
      </w:r>
      <w:r w:rsidRPr="0026751E">
        <w:rPr>
          <w:rFonts w:ascii="微软雅黑" w:eastAsia="微软雅黑" w:hAnsi="微软雅黑" w:cs="微软雅黑" w:hint="eastAsia"/>
          <w:b/>
          <w:bCs/>
          <w:kern w:val="2"/>
          <w:sz w:val="21"/>
          <w:szCs w:val="21"/>
          <w:lang w:bidi="ar"/>
        </w:rPr>
        <w:t>电子邮箱信息</w:t>
      </w:r>
    </w:p>
    <w:p w14:paraId="6599786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按照维度建模的方式针对自然人相关的电子邮箱信息进行数据的收集、归类并重新组织建模，主要包括身份唯一标识、公司邮箱、私人邮箱、其他邮箱等信息。</w:t>
      </w:r>
    </w:p>
    <w:p w14:paraId="4BADAFAF"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生理状态</w:t>
      </w:r>
      <w:r w:rsidRPr="0026751E">
        <w:rPr>
          <w:rFonts w:ascii="微软雅黑" w:eastAsia="微软雅黑" w:hAnsi="微软雅黑" w:cs="微软雅黑"/>
          <w:b/>
          <w:bCs/>
          <w:kern w:val="2"/>
          <w:sz w:val="21"/>
          <w:szCs w:val="21"/>
          <w:lang w:bidi="ar"/>
        </w:rPr>
        <w:t>_</w:t>
      </w:r>
      <w:r w:rsidRPr="0026751E">
        <w:rPr>
          <w:rFonts w:ascii="微软雅黑" w:eastAsia="微软雅黑" w:hAnsi="微软雅黑" w:cs="微软雅黑" w:hint="eastAsia"/>
          <w:b/>
          <w:bCs/>
          <w:kern w:val="2"/>
          <w:sz w:val="21"/>
          <w:szCs w:val="21"/>
          <w:lang w:bidi="ar"/>
        </w:rPr>
        <w:t>人口出生信息</w:t>
      </w:r>
    </w:p>
    <w:p w14:paraId="6139AE5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人口出生信息进行数据的收集、归类并重新组织建模，主要包括身份唯一标识、出生医学证明编号，出生医学证明版本，出生档案编号，新生儿姓名，新生儿证件类型，新生儿证件类型代码，新生儿证件号码，新生儿出生日期，新生儿性别，新生儿性别代码，父亲证件类型，父亲证件类型代码等信息。</w:t>
      </w:r>
    </w:p>
    <w:p w14:paraId="7CE2B478"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生理状态</w:t>
      </w:r>
      <w:r w:rsidRPr="0026751E">
        <w:rPr>
          <w:rFonts w:ascii="微软雅黑" w:eastAsia="微软雅黑" w:hAnsi="微软雅黑" w:cs="微软雅黑"/>
          <w:b/>
          <w:bCs/>
          <w:kern w:val="2"/>
          <w:sz w:val="21"/>
          <w:szCs w:val="21"/>
          <w:lang w:bidi="ar"/>
        </w:rPr>
        <w:t>_</w:t>
      </w:r>
      <w:r w:rsidRPr="0026751E">
        <w:rPr>
          <w:rFonts w:ascii="微软雅黑" w:eastAsia="微软雅黑" w:hAnsi="微软雅黑" w:cs="微软雅黑" w:hint="eastAsia"/>
          <w:b/>
          <w:bCs/>
          <w:kern w:val="2"/>
          <w:sz w:val="21"/>
          <w:szCs w:val="21"/>
          <w:lang w:bidi="ar"/>
        </w:rPr>
        <w:t>人口死亡信息</w:t>
      </w:r>
    </w:p>
    <w:p w14:paraId="2032508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人口死亡信息进行数据的收集、归类并重新组织建模，主要包括身份唯一标识、自然人类型，自然人类型代码，姓名，证件类型，证件类型代码，证件号码，曾用名，性别，性别代码，民族，民族代码，出生日期等信息。</w:t>
      </w:r>
    </w:p>
    <w:p w14:paraId="4547813D"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社会登记</w:t>
      </w:r>
      <w:r w:rsidRPr="0026751E">
        <w:rPr>
          <w:rFonts w:ascii="微软雅黑" w:eastAsia="微软雅黑" w:hAnsi="微软雅黑" w:cs="微软雅黑"/>
          <w:b/>
          <w:bCs/>
          <w:kern w:val="2"/>
          <w:sz w:val="21"/>
          <w:szCs w:val="21"/>
          <w:lang w:bidi="ar"/>
        </w:rPr>
        <w:t>_</w:t>
      </w:r>
      <w:r w:rsidRPr="0026751E">
        <w:rPr>
          <w:rFonts w:ascii="微软雅黑" w:eastAsia="微软雅黑" w:hAnsi="微软雅黑" w:cs="微软雅黑" w:hint="eastAsia"/>
          <w:b/>
          <w:bCs/>
          <w:kern w:val="2"/>
          <w:sz w:val="21"/>
          <w:szCs w:val="21"/>
          <w:lang w:bidi="ar"/>
        </w:rPr>
        <w:t>五险一金</w:t>
      </w:r>
    </w:p>
    <w:p w14:paraId="6335DE38"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五险一金</w:t>
      </w:r>
      <w:r w:rsidRPr="0026751E">
        <w:rPr>
          <w:rFonts w:ascii="微软雅黑" w:eastAsia="微软雅黑" w:hAnsi="微软雅黑" w:cs="微软雅黑"/>
          <w:b/>
          <w:bCs/>
          <w:kern w:val="2"/>
          <w:sz w:val="21"/>
          <w:szCs w:val="21"/>
          <w:lang w:bidi="ar"/>
        </w:rPr>
        <w:t>_</w:t>
      </w:r>
      <w:r w:rsidRPr="0026751E">
        <w:rPr>
          <w:rFonts w:ascii="微软雅黑" w:eastAsia="微软雅黑" w:hAnsi="微软雅黑" w:cs="微软雅黑" w:hint="eastAsia"/>
          <w:b/>
          <w:bCs/>
          <w:kern w:val="2"/>
          <w:sz w:val="21"/>
          <w:szCs w:val="21"/>
          <w:lang w:bidi="ar"/>
        </w:rPr>
        <w:t>个人公积金缴存信息</w:t>
      </w:r>
    </w:p>
    <w:p w14:paraId="249AFB1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人公积金缴存信息进行数据的收集、归类并重新组织建模，主要包括身份唯一标识、个人账户，工作单位名称，统一社会信用代码，个人账户状态，个人账户状态代码，个人缴存基数，个人缴存比例，个人账户余额（个人缴存</w:t>
      </w:r>
      <w:r w:rsidRPr="0026751E">
        <w:rPr>
          <w:rFonts w:ascii="微软雅黑" w:eastAsia="微软雅黑" w:hAnsi="微软雅黑" w:cs="微软雅黑" w:hint="eastAsia"/>
          <w:sz w:val="21"/>
          <w:szCs w:val="21"/>
          <w:lang w:bidi="ar"/>
        </w:rPr>
        <w:t>余额），姓名，证件类型，证件类型代码，证件号码等信息。</w:t>
      </w:r>
    </w:p>
    <w:p w14:paraId="68A0492C"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lastRenderedPageBreak/>
        <w:t>五险一金</w:t>
      </w:r>
      <w:r w:rsidRPr="0026751E">
        <w:rPr>
          <w:rFonts w:ascii="微软雅黑" w:eastAsia="微软雅黑" w:hAnsi="微软雅黑" w:cs="微软雅黑"/>
          <w:b/>
          <w:bCs/>
          <w:kern w:val="2"/>
          <w:sz w:val="21"/>
          <w:szCs w:val="21"/>
          <w:lang w:bidi="ar"/>
        </w:rPr>
        <w:t>_</w:t>
      </w:r>
      <w:r w:rsidRPr="0026751E">
        <w:rPr>
          <w:rFonts w:ascii="微软雅黑" w:eastAsia="微软雅黑" w:hAnsi="微软雅黑" w:cs="微软雅黑" w:hint="eastAsia"/>
          <w:b/>
          <w:bCs/>
          <w:kern w:val="2"/>
          <w:sz w:val="21"/>
          <w:szCs w:val="21"/>
          <w:lang w:bidi="ar"/>
        </w:rPr>
        <w:t>个人社保参保信息</w:t>
      </w:r>
    </w:p>
    <w:p w14:paraId="6823FB5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按照维度建模的方式针对自然人相关的个人社保参保信息进行数据的收集、归类并重新组织建模，主要包括身份唯一标识、基准参保关系</w:t>
      </w:r>
      <w:r w:rsidRPr="0026751E">
        <w:rPr>
          <w:rFonts w:ascii="微软雅黑" w:eastAsia="微软雅黑" w:hAnsi="微软雅黑" w:cs="微软雅黑"/>
          <w:sz w:val="21"/>
          <w:szCs w:val="21"/>
          <w:lang w:bidi="ar"/>
        </w:rPr>
        <w:t>ID</w:t>
      </w:r>
      <w:r w:rsidRPr="0026751E">
        <w:rPr>
          <w:rFonts w:ascii="微软雅黑" w:eastAsia="微软雅黑" w:hAnsi="微软雅黑" w:cs="微软雅黑" w:hint="eastAsia"/>
          <w:sz w:val="21"/>
          <w:szCs w:val="21"/>
          <w:lang w:bidi="ar"/>
        </w:rPr>
        <w:t>，个人编号，姓名，证件类型，证件类型代码，社会保障号码，证件号码，单位编号，统一社会信用代码，单位名称，险种类型，险种类型代码等信息。</w:t>
      </w:r>
    </w:p>
    <w:p w14:paraId="476D4691"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五险一金</w:t>
      </w:r>
      <w:r w:rsidRPr="0026751E">
        <w:rPr>
          <w:rFonts w:ascii="微软雅黑" w:eastAsia="微软雅黑" w:hAnsi="微软雅黑" w:cs="微软雅黑"/>
          <w:b/>
          <w:bCs/>
          <w:kern w:val="2"/>
          <w:sz w:val="21"/>
          <w:szCs w:val="21"/>
          <w:lang w:bidi="ar"/>
        </w:rPr>
        <w:t>_</w:t>
      </w:r>
      <w:r w:rsidRPr="0026751E">
        <w:rPr>
          <w:rFonts w:ascii="微软雅黑" w:eastAsia="微软雅黑" w:hAnsi="微软雅黑" w:cs="微软雅黑" w:hint="eastAsia"/>
          <w:b/>
          <w:bCs/>
          <w:kern w:val="2"/>
          <w:sz w:val="21"/>
          <w:szCs w:val="21"/>
          <w:lang w:bidi="ar"/>
        </w:rPr>
        <w:t>个人社会保障卡信息</w:t>
      </w:r>
    </w:p>
    <w:p w14:paraId="4638F0F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按照维度建模的方式针对自然人相关的个人社会保障卡信息进行数据的收集、归类并重新组织建模，主要包括身份唯一标识、卡号，卡状态，社会保障号码，</w:t>
      </w:r>
      <w:r w:rsidRPr="0026751E">
        <w:rPr>
          <w:rFonts w:ascii="微软雅黑" w:eastAsia="微软雅黑" w:hAnsi="微软雅黑" w:cs="微软雅黑" w:hint="eastAsia"/>
          <w:sz w:val="21"/>
          <w:szCs w:val="21"/>
          <w:lang w:bidi="ar"/>
        </w:rPr>
        <w:t>持证主体代码类型，姓名，性别，性别代码，发卡机构，证照颁发机构统一信用代码，行政区划代码，发卡日期等信息。</w:t>
      </w:r>
    </w:p>
    <w:p w14:paraId="1181B1E4"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社会登记</w:t>
      </w:r>
      <w:r w:rsidRPr="0026751E">
        <w:rPr>
          <w:rFonts w:ascii="微软雅黑" w:eastAsia="微软雅黑" w:hAnsi="微软雅黑" w:cs="微软雅黑"/>
          <w:b/>
          <w:bCs/>
          <w:kern w:val="2"/>
          <w:sz w:val="21"/>
          <w:szCs w:val="21"/>
          <w:lang w:bidi="ar"/>
        </w:rPr>
        <w:t>_</w:t>
      </w:r>
      <w:r w:rsidRPr="0026751E">
        <w:rPr>
          <w:rFonts w:ascii="微软雅黑" w:eastAsia="微软雅黑" w:hAnsi="微软雅黑" w:cs="微软雅黑" w:hint="eastAsia"/>
          <w:b/>
          <w:bCs/>
          <w:kern w:val="2"/>
          <w:sz w:val="21"/>
          <w:szCs w:val="21"/>
          <w:lang w:bidi="ar"/>
        </w:rPr>
        <w:t>就业信息</w:t>
      </w:r>
    </w:p>
    <w:p w14:paraId="3792301A" w14:textId="77777777" w:rsidR="00FB75BD" w:rsidRPr="0026751E" w:rsidRDefault="001522BF">
      <w:pPr>
        <w:numPr>
          <w:ilvl w:val="0"/>
          <w:numId w:val="165"/>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就业信息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就业人员信息</w:t>
      </w:r>
    </w:p>
    <w:p w14:paraId="7E4C18B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就业人员信息进行数据的收集、归类并重新组织建模，主要包括身份唯一标识、姓名，证件类型，证件类型代码，证件号码，单位名称，统一社会信用代码，职业类型，职业类型代码，缴费开始日期，缴费结束日期等信息。</w:t>
      </w:r>
    </w:p>
    <w:p w14:paraId="485D9C1E" w14:textId="77777777" w:rsidR="00FB75BD" w:rsidRPr="0026751E" w:rsidRDefault="001522BF">
      <w:pPr>
        <w:numPr>
          <w:ilvl w:val="0"/>
          <w:numId w:val="165"/>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就业信息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大学毕业生就业信息</w:t>
      </w:r>
    </w:p>
    <w:p w14:paraId="4A3B112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按照维度建模的方式针对自然人相关的大学毕业生信息进行数据的收集、归类并重新组织建模，主要包括身份唯一标识、姓名，证件类型，证件类型代码，证件号码，性别，性别代码，信息</w:t>
      </w:r>
      <w:r w:rsidRPr="0026751E">
        <w:rPr>
          <w:rFonts w:ascii="微软雅黑" w:eastAsia="微软雅黑" w:hAnsi="微软雅黑" w:cs="微软雅黑"/>
          <w:sz w:val="21"/>
          <w:szCs w:val="21"/>
          <w:lang w:bidi="ar"/>
        </w:rPr>
        <w:t>ID</w:t>
      </w:r>
      <w:r w:rsidRPr="0026751E">
        <w:rPr>
          <w:rFonts w:ascii="微软雅黑" w:eastAsia="微软雅黑" w:hAnsi="微软雅黑" w:cs="微软雅黑" w:hint="eastAsia"/>
          <w:sz w:val="21"/>
          <w:szCs w:val="21"/>
          <w:lang w:bidi="ar"/>
        </w:rPr>
        <w:t>，考生号，学校名称，学校代码，专业名称，专业代码等信息。</w:t>
      </w:r>
    </w:p>
    <w:p w14:paraId="570EC2DD" w14:textId="77777777" w:rsidR="00FB75BD" w:rsidRPr="0026751E" w:rsidRDefault="001522BF">
      <w:pPr>
        <w:numPr>
          <w:ilvl w:val="0"/>
          <w:numId w:val="165"/>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就业信息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灵活就业登记信息</w:t>
      </w:r>
    </w:p>
    <w:p w14:paraId="6C56781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灵活就业登记信息进行数据的收集、归类并重新组织建模，主要包括身份唯一标识、姓名，证件类型，证件类型代码，证件号码，联系电话，就业登记日期，就业地，就业类别，就业内容等信息。</w:t>
      </w:r>
    </w:p>
    <w:p w14:paraId="4C4AFCF3" w14:textId="77777777" w:rsidR="00FB75BD" w:rsidRPr="0026751E" w:rsidRDefault="001522BF">
      <w:pPr>
        <w:numPr>
          <w:ilvl w:val="0"/>
          <w:numId w:val="165"/>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就业信息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失业人员信息</w:t>
      </w:r>
    </w:p>
    <w:p w14:paraId="73D6DF6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w:t>
      </w:r>
      <w:r w:rsidRPr="0026751E">
        <w:rPr>
          <w:rFonts w:ascii="微软雅黑" w:eastAsia="微软雅黑" w:hAnsi="微软雅黑" w:cs="微软雅黑" w:hint="eastAsia"/>
          <w:sz w:val="21"/>
          <w:szCs w:val="21"/>
          <w:lang w:bidi="ar"/>
        </w:rPr>
        <w:t>然人相关的失业人员信息进行数据的收集、归类并重新组织建模，主要包括身份唯一标识、姓名，证件类型，证件类型代码，证件号码，行政区划，行政区划代码，登记类型，登记类型代码，失业登记原因，失业登记原因代码，原工作单位名称，失业登记日期等信息。</w:t>
      </w:r>
    </w:p>
    <w:p w14:paraId="15454631" w14:textId="77777777" w:rsidR="00FB75BD" w:rsidRPr="0026751E" w:rsidRDefault="001522BF">
      <w:pPr>
        <w:numPr>
          <w:ilvl w:val="0"/>
          <w:numId w:val="165"/>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就业信息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离退休人员信息</w:t>
      </w:r>
    </w:p>
    <w:p w14:paraId="1DA27C4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离退休人员信息进行数据的收集、归类并重新组织建模，主要包括身份唯一标识、姓名，证件类型，证件类型代码，证件号码，性别，性别代码，离退休类别，离退休类别代码，离退休日期，离退休原因，退休单位名称，离退休职务等信息。</w:t>
      </w:r>
    </w:p>
    <w:p w14:paraId="7D86654A"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社会登记</w:t>
      </w:r>
      <w:r w:rsidRPr="0026751E">
        <w:rPr>
          <w:rFonts w:ascii="微软雅黑" w:eastAsia="微软雅黑" w:hAnsi="微软雅黑" w:cs="微软雅黑"/>
          <w:b/>
          <w:bCs/>
          <w:kern w:val="2"/>
          <w:sz w:val="21"/>
          <w:szCs w:val="21"/>
          <w:lang w:bidi="ar"/>
        </w:rPr>
        <w:t>_</w:t>
      </w:r>
      <w:r w:rsidRPr="0026751E">
        <w:rPr>
          <w:rFonts w:ascii="微软雅黑" w:eastAsia="微软雅黑" w:hAnsi="微软雅黑" w:cs="微软雅黑" w:hint="eastAsia"/>
          <w:b/>
          <w:bCs/>
          <w:kern w:val="2"/>
          <w:sz w:val="21"/>
          <w:szCs w:val="21"/>
          <w:lang w:bidi="ar"/>
        </w:rPr>
        <w:t>职业人员信息</w:t>
      </w:r>
    </w:p>
    <w:p w14:paraId="27E8BC40" w14:textId="77777777" w:rsidR="00FB75BD" w:rsidRPr="0026751E" w:rsidRDefault="001522BF">
      <w:pPr>
        <w:numPr>
          <w:ilvl w:val="0"/>
          <w:numId w:val="166"/>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职业人员信息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学生基本信息</w:t>
      </w:r>
    </w:p>
    <w:p w14:paraId="268A9A2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按照维度建模的方式针对自然人相关的学生信息进行数据的收集、归类并重新组织建模，主要包</w:t>
      </w:r>
      <w:r w:rsidRPr="0026751E">
        <w:rPr>
          <w:rFonts w:ascii="微软雅黑" w:eastAsia="微软雅黑" w:hAnsi="微软雅黑" w:cs="微软雅黑" w:hint="eastAsia"/>
          <w:sz w:val="21"/>
          <w:szCs w:val="21"/>
          <w:lang w:bidi="ar"/>
        </w:rPr>
        <w:lastRenderedPageBreak/>
        <w:t>括身份唯一标识、学生姓名，证件类型，证件类型代码，证件号码，民族，民族代码，政治面貌，政治面貌代码，学号，地区名称，地区编码，学校标识码等信息。</w:t>
      </w:r>
    </w:p>
    <w:p w14:paraId="2E49694B" w14:textId="77777777" w:rsidR="00FB75BD" w:rsidRPr="0026751E" w:rsidRDefault="001522BF">
      <w:pPr>
        <w:numPr>
          <w:ilvl w:val="0"/>
          <w:numId w:val="166"/>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职业人员信息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教师信息</w:t>
      </w:r>
    </w:p>
    <w:p w14:paraId="51593DE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教师信息进行数据的收集、归类并重新组织建模，主要包括身份唯一标识、姓名，证件类型，证件类型代码，证件号码，性别，性别代码，出生日期，最高学历，最高学历代码，教师资格证号码，是否在编，教师信息</w:t>
      </w:r>
      <w:r w:rsidRPr="0026751E">
        <w:rPr>
          <w:rFonts w:ascii="微软雅黑" w:eastAsia="微软雅黑" w:hAnsi="微软雅黑" w:cs="微软雅黑"/>
          <w:sz w:val="21"/>
          <w:szCs w:val="21"/>
          <w:lang w:bidi="ar"/>
        </w:rPr>
        <w:t>ID</w:t>
      </w:r>
      <w:r w:rsidRPr="0026751E">
        <w:rPr>
          <w:rFonts w:ascii="微软雅黑" w:eastAsia="微软雅黑" w:hAnsi="微软雅黑" w:cs="微软雅黑" w:hint="eastAsia"/>
          <w:sz w:val="21"/>
          <w:szCs w:val="21"/>
          <w:lang w:bidi="ar"/>
        </w:rPr>
        <w:t>等信息。</w:t>
      </w:r>
    </w:p>
    <w:p w14:paraId="67A7E68F" w14:textId="77777777" w:rsidR="00FB75BD" w:rsidRPr="0026751E" w:rsidRDefault="001522BF">
      <w:pPr>
        <w:numPr>
          <w:ilvl w:val="0"/>
          <w:numId w:val="166"/>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职业人员信息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宗教教职人员信息</w:t>
      </w:r>
    </w:p>
    <w:p w14:paraId="2F44E58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宗教教职人员信息进行数据的收集、归类并重新组织建模，主要包括身份唯一标识、姓名，证件类型，证件类型代码，证件号码，曾用名，教名，性别，性别代码，出生日期，民族，民族代码，户籍所在地等信息。</w:t>
      </w:r>
    </w:p>
    <w:p w14:paraId="01261CE6" w14:textId="77777777" w:rsidR="00FB75BD" w:rsidRPr="0026751E" w:rsidRDefault="001522BF">
      <w:pPr>
        <w:numPr>
          <w:ilvl w:val="0"/>
          <w:numId w:val="166"/>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职业人员信息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高级专家信息</w:t>
      </w:r>
    </w:p>
    <w:p w14:paraId="2E2F678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高级专家信息进行数据的收集、归类并重新组织建模，主要包括身份唯一标识、姓名，证件类型，证件类型代码，证件号码，性别，性别代码，专家类别，技术职称，技术职称代码，获得奖项名称，获得奖项等级，获奖日期等信息。</w:t>
      </w:r>
    </w:p>
    <w:p w14:paraId="6BA30320"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社会登记</w:t>
      </w:r>
      <w:r w:rsidRPr="0026751E">
        <w:rPr>
          <w:rFonts w:ascii="微软雅黑" w:eastAsia="微软雅黑" w:hAnsi="微软雅黑" w:cs="微软雅黑"/>
          <w:b/>
          <w:bCs/>
          <w:kern w:val="2"/>
          <w:sz w:val="21"/>
          <w:szCs w:val="21"/>
          <w:lang w:bidi="ar"/>
        </w:rPr>
        <w:t>_</w:t>
      </w:r>
      <w:r w:rsidRPr="0026751E">
        <w:rPr>
          <w:rFonts w:ascii="微软雅黑" w:eastAsia="微软雅黑" w:hAnsi="微软雅黑" w:cs="微软雅黑" w:hint="eastAsia"/>
          <w:b/>
          <w:bCs/>
          <w:kern w:val="2"/>
          <w:sz w:val="21"/>
          <w:szCs w:val="21"/>
          <w:lang w:bidi="ar"/>
        </w:rPr>
        <w:t>救助信息</w:t>
      </w:r>
    </w:p>
    <w:p w14:paraId="67BBD59A" w14:textId="77777777" w:rsidR="00FB75BD" w:rsidRPr="0026751E" w:rsidRDefault="001522BF">
      <w:pPr>
        <w:numPr>
          <w:ilvl w:val="0"/>
          <w:numId w:val="167"/>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救助信息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残疾人信息</w:t>
      </w:r>
    </w:p>
    <w:p w14:paraId="2BFE57A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残疾人信息进行数据的收集、归类并重新组织建模，主要包括身份唯一标识、姓名，持证主体代码类型，持证主体代码类型代码，证件号码，出生日期，性别，性别代码，民族，民族代码，联系方式，户籍地</w:t>
      </w:r>
      <w:r w:rsidRPr="0026751E">
        <w:rPr>
          <w:rFonts w:ascii="微软雅黑" w:eastAsia="微软雅黑" w:hAnsi="微软雅黑" w:cs="微软雅黑" w:hint="eastAsia"/>
          <w:sz w:val="21"/>
          <w:szCs w:val="21"/>
          <w:lang w:bidi="ar"/>
        </w:rPr>
        <w:t>区，居住地址等信息。</w:t>
      </w:r>
    </w:p>
    <w:p w14:paraId="5774776E" w14:textId="77777777" w:rsidR="00FB75BD" w:rsidRPr="0026751E" w:rsidRDefault="001522BF">
      <w:pPr>
        <w:numPr>
          <w:ilvl w:val="0"/>
          <w:numId w:val="167"/>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救助信息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优抚对象信息</w:t>
      </w:r>
    </w:p>
    <w:p w14:paraId="2A169CC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优抚对象信息进行数据的收集、归类并重新组织建模，主要包括身份唯一标识、行政区划代码，申请类别，申请类别代码，姓名，证件类型，证件类型代码，证件号码，优抚证书编号，原优抚证书编号，民族，民族代码，性别等信息。</w:t>
      </w:r>
    </w:p>
    <w:p w14:paraId="4089C574" w14:textId="77777777" w:rsidR="00FB75BD" w:rsidRPr="0026751E" w:rsidRDefault="001522BF">
      <w:pPr>
        <w:numPr>
          <w:ilvl w:val="0"/>
          <w:numId w:val="167"/>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救助信息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救助信息</w:t>
      </w:r>
    </w:p>
    <w:p w14:paraId="0068C55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救助信息进行数据的收集、归类并重新组织建模，主要包括身份唯一标识、救助证编号，救助类型，救助类型代码，申请人姓名，证件类型，证件类型代码，证件号码，联系电话，申请类别，申</w:t>
      </w:r>
      <w:r w:rsidRPr="0026751E">
        <w:rPr>
          <w:rFonts w:ascii="微软雅黑" w:eastAsia="微软雅黑" w:hAnsi="微软雅黑" w:cs="微软雅黑" w:hint="eastAsia"/>
          <w:sz w:val="21"/>
          <w:szCs w:val="21"/>
          <w:lang w:bidi="ar"/>
        </w:rPr>
        <w:t>请类别代码，累计收入，申请救助原因等信息。</w:t>
      </w:r>
    </w:p>
    <w:p w14:paraId="4E67580C" w14:textId="77777777" w:rsidR="00FB75BD" w:rsidRPr="0026751E" w:rsidRDefault="001522BF">
      <w:pPr>
        <w:numPr>
          <w:ilvl w:val="0"/>
          <w:numId w:val="167"/>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救助信息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住房保障对象基本信息</w:t>
      </w:r>
    </w:p>
    <w:p w14:paraId="6DA99C1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住房保障对象信息进行数据的收集、归类并重新组织建模，主要包括身份唯一标识、救助证编号，救助类型，救助类型代码，申请人姓名，证件类型，证件类型代码，证件号码，联系电话，申请类别，申请类别代码，累计收入，申请救助原因等信息。</w:t>
      </w:r>
    </w:p>
    <w:p w14:paraId="1ED66E35" w14:textId="77777777" w:rsidR="00FB75BD" w:rsidRPr="0026751E" w:rsidRDefault="001522BF">
      <w:pPr>
        <w:numPr>
          <w:ilvl w:val="0"/>
          <w:numId w:val="167"/>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救助信息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养老服务补贴信息</w:t>
      </w:r>
    </w:p>
    <w:p w14:paraId="234EBC4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lastRenderedPageBreak/>
        <w:t>按照维度建模的方式针对自然人相关的养老服务补贴信息进行数据的收集、归类并重新组织建模，主要包括身份唯一标识、救助证编号，救助类型，救助类型代码，申请人姓</w:t>
      </w:r>
      <w:r w:rsidRPr="0026751E">
        <w:rPr>
          <w:rFonts w:ascii="微软雅黑" w:eastAsia="微软雅黑" w:hAnsi="微软雅黑" w:cs="微软雅黑" w:hint="eastAsia"/>
          <w:sz w:val="21"/>
          <w:szCs w:val="21"/>
          <w:lang w:bidi="ar"/>
        </w:rPr>
        <w:t>名，证件类型，证件类型代码，证件号码，联系电话，申请类别，申请类别代码，累计收入，申请救助原因等信息。</w:t>
      </w:r>
    </w:p>
    <w:p w14:paraId="1E9A8FAB"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社会登记</w:t>
      </w:r>
      <w:r w:rsidRPr="0026751E">
        <w:rPr>
          <w:rFonts w:ascii="微软雅黑" w:eastAsia="微软雅黑" w:hAnsi="微软雅黑" w:cs="微软雅黑"/>
          <w:b/>
          <w:bCs/>
          <w:kern w:val="2"/>
          <w:sz w:val="21"/>
          <w:szCs w:val="21"/>
          <w:lang w:bidi="ar"/>
        </w:rPr>
        <w:t>_</w:t>
      </w:r>
      <w:r w:rsidRPr="0026751E">
        <w:rPr>
          <w:rFonts w:ascii="微软雅黑" w:eastAsia="微软雅黑" w:hAnsi="微软雅黑" w:cs="微软雅黑" w:hint="eastAsia"/>
          <w:b/>
          <w:bCs/>
          <w:kern w:val="2"/>
          <w:sz w:val="21"/>
          <w:szCs w:val="21"/>
          <w:lang w:bidi="ar"/>
        </w:rPr>
        <w:t>税务信息</w:t>
      </w:r>
    </w:p>
    <w:p w14:paraId="2A8667B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）税务信息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车船税完税信息</w:t>
      </w:r>
    </w:p>
    <w:p w14:paraId="0145B41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车船税完税信息进行数据的收集、归类并重新组织建模，主要包括身份唯一标识、姓名，证件类型，证件类型代码，证件号码，纳税人识别号，车辆识别代码，发动机号码，号牌号码，本年减免税额，年应缴税额，实际缴纳税款滞纳金合计，实缴日期等信息。</w:t>
      </w:r>
    </w:p>
    <w:p w14:paraId="6A1AC3A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）税务信息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纳税自然人信息</w:t>
      </w:r>
    </w:p>
    <w:p w14:paraId="1FD19E3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纳税自然人信息进行数据的收集、归类并重新组织建模，主要包括身份唯一标识、姓名，证件类型，证件类型代码，证件号码，纳税人识别号，车辆识别代码，发动机号码，号牌号码，本年减免税额，年应缴税额，实际缴纳税款滞纳金合计，实缴日期等信息。</w:t>
      </w:r>
    </w:p>
    <w:p w14:paraId="47AF652B"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社会关系</w:t>
      </w:r>
      <w:r w:rsidRPr="0026751E">
        <w:rPr>
          <w:rFonts w:ascii="微软雅黑" w:eastAsia="微软雅黑" w:hAnsi="微软雅黑" w:cs="微软雅黑"/>
          <w:b/>
          <w:bCs/>
          <w:kern w:val="2"/>
          <w:sz w:val="21"/>
          <w:szCs w:val="21"/>
          <w:lang w:bidi="ar"/>
        </w:rPr>
        <w:t>_</w:t>
      </w:r>
      <w:r w:rsidRPr="0026751E">
        <w:rPr>
          <w:rFonts w:ascii="微软雅黑" w:eastAsia="微软雅黑" w:hAnsi="微软雅黑" w:cs="微软雅黑" w:hint="eastAsia"/>
          <w:b/>
          <w:bCs/>
          <w:kern w:val="2"/>
          <w:sz w:val="21"/>
          <w:szCs w:val="21"/>
          <w:lang w:bidi="ar"/>
        </w:rPr>
        <w:t>家庭关系信息</w:t>
      </w:r>
    </w:p>
    <w:p w14:paraId="2EC8FD8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）家庭关系信息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家庭关系信息</w:t>
      </w:r>
    </w:p>
    <w:p w14:paraId="6FB24AB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家庭关系信息进行数据的收集、归类并重新组织建模，主要包括身份唯一标识、关系类型，关系类型代码，姓名，证件类型，证件类型代码，证件号码，性别，性别代码，民族，</w:t>
      </w:r>
      <w:r w:rsidRPr="0026751E">
        <w:rPr>
          <w:rFonts w:ascii="微软雅黑" w:eastAsia="微软雅黑" w:hAnsi="微软雅黑" w:cs="微软雅黑" w:hint="eastAsia"/>
          <w:sz w:val="21"/>
          <w:szCs w:val="21"/>
          <w:lang w:bidi="ar"/>
        </w:rPr>
        <w:t>民族代码，角色，角色代码等信息。</w:t>
      </w:r>
    </w:p>
    <w:p w14:paraId="25E9ADF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）家庭关系信息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监护人关系信息</w:t>
      </w:r>
    </w:p>
    <w:p w14:paraId="10C4BCD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监护人关系信息进行数据的收集、归类并重新组织建模，主要包括身份唯一标识、姓名，证件类型，证件类型代码，证件号码，监护人证件类型，监护人证件类型代码，监护人证件号码，监护人姓名，监护人国籍，监护人国籍代码，监护关系类型，监护关系类型代码等信息。</w:t>
      </w:r>
    </w:p>
    <w:p w14:paraId="668C8C1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）家庭关系信息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婚姻关系信息</w:t>
      </w:r>
    </w:p>
    <w:p w14:paraId="38E668D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按照维度建模的方式针对自然人相关的婚姻关系信息进行数据的收集、归类并重新组织建模，主要包括身份唯一标识、关系类型，关系类型代码，姓</w:t>
      </w:r>
      <w:r w:rsidRPr="0026751E">
        <w:rPr>
          <w:rFonts w:ascii="微软雅黑" w:eastAsia="微软雅黑" w:hAnsi="微软雅黑" w:cs="微软雅黑" w:hint="eastAsia"/>
          <w:sz w:val="21"/>
          <w:szCs w:val="21"/>
          <w:lang w:bidi="ar"/>
        </w:rPr>
        <w:t>名，证件类型，证件类型代码，证件号码，性别，性别代码，民族，民族代码，角色，角色代码等信息。</w:t>
      </w:r>
    </w:p>
    <w:p w14:paraId="7A506222"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社会活动</w:t>
      </w:r>
      <w:r w:rsidRPr="0026751E">
        <w:rPr>
          <w:rFonts w:ascii="微软雅黑" w:eastAsia="微软雅黑" w:hAnsi="微软雅黑" w:cs="微软雅黑"/>
          <w:b/>
          <w:bCs/>
          <w:kern w:val="2"/>
          <w:sz w:val="21"/>
          <w:szCs w:val="21"/>
          <w:lang w:bidi="ar"/>
        </w:rPr>
        <w:t>_</w:t>
      </w:r>
      <w:r w:rsidRPr="0026751E">
        <w:rPr>
          <w:rFonts w:ascii="微软雅黑" w:eastAsia="微软雅黑" w:hAnsi="微软雅黑" w:cs="微软雅黑" w:hint="eastAsia"/>
          <w:b/>
          <w:bCs/>
          <w:kern w:val="2"/>
          <w:sz w:val="21"/>
          <w:szCs w:val="21"/>
          <w:lang w:bidi="ar"/>
        </w:rPr>
        <w:t>医疗卫生</w:t>
      </w:r>
    </w:p>
    <w:p w14:paraId="78D1996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医疗卫生</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门诊就诊记录信息：按照维度建模的方式针对自然人相关的门诊信息进行数据的收集、归类并重新组织建模，主要包括身份唯一标识、姓名，卡号，卡类型，性别，性别代码，挂号流水号，就诊流水号，医疗机构代码，科室编码，就诊日期，症状或病情描述，门诊诊断名称等信息。</w:t>
      </w:r>
    </w:p>
    <w:p w14:paraId="1BF5EECA"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lastRenderedPageBreak/>
        <w:t>社会活动</w:t>
      </w:r>
      <w:r w:rsidRPr="0026751E">
        <w:rPr>
          <w:rFonts w:ascii="微软雅黑" w:eastAsia="微软雅黑" w:hAnsi="微软雅黑" w:cs="微软雅黑"/>
          <w:b/>
          <w:bCs/>
          <w:kern w:val="2"/>
          <w:sz w:val="21"/>
          <w:szCs w:val="21"/>
          <w:lang w:bidi="ar"/>
        </w:rPr>
        <w:t>_</w:t>
      </w:r>
      <w:r w:rsidRPr="0026751E">
        <w:rPr>
          <w:rFonts w:ascii="微软雅黑" w:eastAsia="微软雅黑" w:hAnsi="微软雅黑" w:cs="微软雅黑" w:hint="eastAsia"/>
          <w:b/>
          <w:bCs/>
          <w:kern w:val="2"/>
          <w:sz w:val="21"/>
          <w:szCs w:val="21"/>
          <w:lang w:bidi="ar"/>
        </w:rPr>
        <w:t>考试信息</w:t>
      </w:r>
    </w:p>
    <w:p w14:paraId="44D6790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考试信息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自学考试成绩信息：按照维度建模的方式针对自然人相关的自学考试成绩信息进行数据的收集、归类并重新组织建模，主要包括身份唯一标识、姓名，证件类型，证件类型代码，证件号码，准考证号，专业名称，专业代码，科目名称，科目代码，成绩类型，考试日期，考试成绩等信息。</w:t>
      </w:r>
    </w:p>
    <w:p w14:paraId="72EEAE01"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涉事涉法</w:t>
      </w:r>
      <w:r w:rsidRPr="0026751E">
        <w:rPr>
          <w:rFonts w:ascii="微软雅黑" w:eastAsia="微软雅黑" w:hAnsi="微软雅黑" w:cs="微软雅黑"/>
          <w:b/>
          <w:bCs/>
          <w:kern w:val="2"/>
          <w:sz w:val="21"/>
          <w:szCs w:val="21"/>
          <w:lang w:bidi="ar"/>
        </w:rPr>
        <w:t>_</w:t>
      </w:r>
      <w:r w:rsidRPr="0026751E">
        <w:rPr>
          <w:rFonts w:ascii="微软雅黑" w:eastAsia="微软雅黑" w:hAnsi="微软雅黑" w:cs="微软雅黑" w:hint="eastAsia"/>
          <w:b/>
          <w:bCs/>
          <w:kern w:val="2"/>
          <w:sz w:val="21"/>
          <w:szCs w:val="21"/>
          <w:lang w:bidi="ar"/>
        </w:rPr>
        <w:t>重点管控人员</w:t>
      </w:r>
    </w:p>
    <w:p w14:paraId="499644B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）重点管控人员</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服刑及刑满释放人员信息</w:t>
      </w:r>
    </w:p>
    <w:p w14:paraId="24D7E18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满释放人员信息进行数据的收集、归类并重新组织建模，主要包括身份唯一标识、姓名，证件类型，证件类型代码，证件号码，出生日期，性别，性别代码，民族，民族代码，政</w:t>
      </w:r>
      <w:r w:rsidRPr="0026751E">
        <w:rPr>
          <w:rFonts w:ascii="微软雅黑" w:eastAsia="微软雅黑" w:hAnsi="微软雅黑" w:cs="微软雅黑" w:hint="eastAsia"/>
          <w:sz w:val="21"/>
          <w:szCs w:val="21"/>
          <w:lang w:bidi="ar"/>
        </w:rPr>
        <w:t>治面貌，政治面貌代码，联系电话等信息。</w:t>
      </w:r>
    </w:p>
    <w:p w14:paraId="08F49E5D" w14:textId="77777777" w:rsidR="00FB75BD" w:rsidRPr="0026751E" w:rsidRDefault="001522BF">
      <w:pPr>
        <w:spacing w:line="440" w:lineRule="exact"/>
        <w:ind w:firstLineChars="200" w:firstLine="420"/>
        <w:rPr>
          <w:rFonts w:ascii="微软雅黑" w:eastAsia="微软雅黑" w:hAnsi="微软雅黑" w:cs="微软雅黑"/>
          <w:b/>
          <w:bCs/>
          <w:sz w:val="21"/>
          <w:szCs w:val="21"/>
        </w:rPr>
      </w:pPr>
      <w:r w:rsidRPr="0026751E">
        <w:rPr>
          <w:rFonts w:ascii="微软雅黑" w:eastAsia="微软雅黑" w:hAnsi="微软雅黑" w:cs="微软雅黑" w:hint="eastAsia"/>
          <w:b/>
          <w:bCs/>
          <w:sz w:val="21"/>
          <w:szCs w:val="21"/>
          <w:lang w:bidi="ar"/>
        </w:rPr>
        <w:t>（</w:t>
      </w:r>
      <w:r w:rsidRPr="0026751E">
        <w:rPr>
          <w:rFonts w:ascii="微软雅黑" w:eastAsia="微软雅黑" w:hAnsi="微软雅黑" w:cs="微软雅黑"/>
          <w:b/>
          <w:bCs/>
          <w:sz w:val="21"/>
          <w:szCs w:val="21"/>
          <w:lang w:bidi="ar"/>
        </w:rPr>
        <w:t>2</w:t>
      </w:r>
      <w:r w:rsidRPr="0026751E">
        <w:rPr>
          <w:rFonts w:ascii="微软雅黑" w:eastAsia="微软雅黑" w:hAnsi="微软雅黑" w:cs="微软雅黑" w:hint="eastAsia"/>
          <w:b/>
          <w:bCs/>
          <w:sz w:val="21"/>
          <w:szCs w:val="21"/>
          <w:lang w:bidi="ar"/>
        </w:rPr>
        <w:t>）重点管控人员</w:t>
      </w:r>
      <w:r w:rsidRPr="0026751E">
        <w:rPr>
          <w:rFonts w:ascii="微软雅黑" w:eastAsia="微软雅黑" w:hAnsi="微软雅黑" w:cs="微软雅黑"/>
          <w:b/>
          <w:bCs/>
          <w:sz w:val="21"/>
          <w:szCs w:val="21"/>
          <w:lang w:bidi="ar"/>
        </w:rPr>
        <w:t>_</w:t>
      </w:r>
      <w:r w:rsidRPr="0026751E">
        <w:rPr>
          <w:rFonts w:ascii="微软雅黑" w:eastAsia="微软雅黑" w:hAnsi="微软雅黑" w:cs="微软雅黑" w:hint="eastAsia"/>
          <w:b/>
          <w:bCs/>
          <w:sz w:val="21"/>
          <w:szCs w:val="21"/>
          <w:lang w:bidi="ar"/>
        </w:rPr>
        <w:t>社区矫正人员信息</w:t>
      </w:r>
    </w:p>
    <w:p w14:paraId="2B6C1BD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社区矫正人员信息进行数据的收集、归类并重新组织建模，主要包括身份唯一标识、姓名，证件类型，证件类型代码，证件号码，性别，性别代码，出生日期，直系亲属名单，户籍地址，实际居住地，社区矫正类型，矫正地点等信息。</w:t>
      </w:r>
    </w:p>
    <w:p w14:paraId="6D7500F0" w14:textId="77777777" w:rsidR="00FB75BD" w:rsidRPr="0026751E" w:rsidRDefault="001522BF">
      <w:pPr>
        <w:spacing w:line="440" w:lineRule="exact"/>
        <w:ind w:firstLineChars="200" w:firstLine="420"/>
        <w:rPr>
          <w:rFonts w:ascii="微软雅黑" w:eastAsia="微软雅黑" w:hAnsi="微软雅黑" w:cs="微软雅黑"/>
          <w:b/>
          <w:bCs/>
          <w:sz w:val="21"/>
          <w:szCs w:val="21"/>
        </w:rPr>
      </w:pPr>
      <w:r w:rsidRPr="0026751E">
        <w:rPr>
          <w:rFonts w:ascii="微软雅黑" w:eastAsia="微软雅黑" w:hAnsi="微软雅黑" w:cs="微软雅黑" w:hint="eastAsia"/>
          <w:b/>
          <w:bCs/>
          <w:sz w:val="21"/>
          <w:szCs w:val="21"/>
          <w:lang w:bidi="ar"/>
        </w:rPr>
        <w:t>（</w:t>
      </w:r>
      <w:r w:rsidRPr="0026751E">
        <w:rPr>
          <w:rFonts w:ascii="微软雅黑" w:eastAsia="微软雅黑" w:hAnsi="微软雅黑" w:cs="微软雅黑"/>
          <w:b/>
          <w:bCs/>
          <w:sz w:val="21"/>
          <w:szCs w:val="21"/>
          <w:lang w:bidi="ar"/>
        </w:rPr>
        <w:t>3</w:t>
      </w:r>
      <w:r w:rsidRPr="0026751E">
        <w:rPr>
          <w:rFonts w:ascii="微软雅黑" w:eastAsia="微软雅黑" w:hAnsi="微软雅黑" w:cs="微软雅黑" w:hint="eastAsia"/>
          <w:b/>
          <w:bCs/>
          <w:sz w:val="21"/>
          <w:szCs w:val="21"/>
          <w:lang w:bidi="ar"/>
        </w:rPr>
        <w:t>）重点管控人员</w:t>
      </w:r>
      <w:r w:rsidRPr="0026751E">
        <w:rPr>
          <w:rFonts w:ascii="微软雅黑" w:eastAsia="微软雅黑" w:hAnsi="微软雅黑" w:cs="微软雅黑"/>
          <w:b/>
          <w:bCs/>
          <w:sz w:val="21"/>
          <w:szCs w:val="21"/>
          <w:lang w:bidi="ar"/>
        </w:rPr>
        <w:t>_</w:t>
      </w:r>
      <w:r w:rsidRPr="0026751E">
        <w:rPr>
          <w:rFonts w:ascii="微软雅黑" w:eastAsia="微软雅黑" w:hAnsi="微软雅黑" w:cs="微软雅黑" w:hint="eastAsia"/>
          <w:b/>
          <w:bCs/>
          <w:sz w:val="21"/>
          <w:szCs w:val="21"/>
          <w:lang w:bidi="ar"/>
        </w:rPr>
        <w:t>戒毒人员信息</w:t>
      </w:r>
    </w:p>
    <w:p w14:paraId="3CB1DE5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戒毒人员信息进行数据的收集、归类并重新组织建模，主要包括身份唯一标识、姓名，证件类型，证件类型代码，证件号码，性别，性别代码，出生日期，婚姻状况，婚姻状况代码，民族，民族代码，文化程度等信息。</w:t>
      </w:r>
    </w:p>
    <w:p w14:paraId="0EAC7446"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涉事涉法</w:t>
      </w:r>
      <w:r w:rsidRPr="0026751E">
        <w:rPr>
          <w:rFonts w:ascii="微软雅黑" w:eastAsia="微软雅黑" w:hAnsi="微软雅黑" w:cs="微软雅黑"/>
          <w:b/>
          <w:bCs/>
          <w:kern w:val="2"/>
          <w:sz w:val="21"/>
          <w:szCs w:val="21"/>
          <w:lang w:bidi="ar"/>
        </w:rPr>
        <w:t>_</w:t>
      </w:r>
      <w:r w:rsidRPr="0026751E">
        <w:rPr>
          <w:rFonts w:ascii="微软雅黑" w:eastAsia="微软雅黑" w:hAnsi="微软雅黑" w:cs="微软雅黑" w:hint="eastAsia"/>
          <w:b/>
          <w:bCs/>
          <w:kern w:val="2"/>
          <w:sz w:val="21"/>
          <w:szCs w:val="21"/>
          <w:lang w:bidi="ar"/>
        </w:rPr>
        <w:t>失信信息</w:t>
      </w:r>
    </w:p>
    <w:p w14:paraId="08F556C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）失信信息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失信人员信息</w:t>
      </w:r>
    </w:p>
    <w:p w14:paraId="470EF6B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失信人员信息进行数据的收集、归类并重新组织建模，主要包括身份唯一标识、姓名，证件类型，证件类型代码，证件号码，违纪人所在机构名称，违纪人所在机构代码，违纪日期，违纪地点，违纪类型，违纪内容，考试名称，</w:t>
      </w:r>
      <w:r w:rsidRPr="0026751E">
        <w:rPr>
          <w:rFonts w:ascii="微软雅黑" w:eastAsia="微软雅黑" w:hAnsi="微软雅黑" w:cs="微软雅黑" w:hint="eastAsia"/>
          <w:sz w:val="21"/>
          <w:szCs w:val="21"/>
          <w:lang w:bidi="ar"/>
        </w:rPr>
        <w:t>违纪公布文号等信息。</w:t>
      </w:r>
    </w:p>
    <w:p w14:paraId="241BD64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）失信信息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违纪信息</w:t>
      </w:r>
    </w:p>
    <w:p w14:paraId="5AF8F93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违纪信息进行数据的收集、归类并重新组织建模，主要包括身份唯一标识、姓名，证件类型，证件类型代码，证件号码，违纪人所在机构名称，违纪人所在机构代码，违纪日期，违纪地点，违纪类型，违纪内容，考试名称，违纪公布文号等信息。</w:t>
      </w:r>
    </w:p>
    <w:p w14:paraId="1C7D0055"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涉事涉法</w:t>
      </w:r>
      <w:r w:rsidRPr="0026751E">
        <w:rPr>
          <w:rFonts w:ascii="微软雅黑" w:eastAsia="微软雅黑" w:hAnsi="微软雅黑" w:cs="微软雅黑"/>
          <w:b/>
          <w:bCs/>
          <w:kern w:val="2"/>
          <w:sz w:val="21"/>
          <w:szCs w:val="21"/>
          <w:lang w:bidi="ar"/>
        </w:rPr>
        <w:t>_</w:t>
      </w:r>
      <w:r w:rsidRPr="0026751E">
        <w:rPr>
          <w:rFonts w:ascii="微软雅黑" w:eastAsia="微软雅黑" w:hAnsi="微软雅黑" w:cs="微软雅黑" w:hint="eastAsia"/>
          <w:b/>
          <w:bCs/>
          <w:kern w:val="2"/>
          <w:sz w:val="21"/>
          <w:szCs w:val="21"/>
          <w:lang w:bidi="ar"/>
        </w:rPr>
        <w:t>行政监管</w:t>
      </w:r>
    </w:p>
    <w:p w14:paraId="0282787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）行政监管</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行政处罚信息</w:t>
      </w:r>
    </w:p>
    <w:p w14:paraId="625396C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行政处罚信息进行数据的收集、归类并重新组织建模，主要包括身份唯一标识、处罚对象姓名，处罚对象证件类型，处罚对象证件类型代码，处罚对象证件号码，处罚对象工作单位，统一社会信用代码，处罚决定书文号，行政处罚种类，行政处罚种类代码，</w:t>
      </w:r>
      <w:r w:rsidRPr="0026751E">
        <w:rPr>
          <w:rFonts w:ascii="微软雅黑" w:eastAsia="微软雅黑" w:hAnsi="微软雅黑" w:cs="微软雅黑" w:hint="eastAsia"/>
          <w:sz w:val="21"/>
          <w:szCs w:val="21"/>
          <w:lang w:bidi="ar"/>
        </w:rPr>
        <w:lastRenderedPageBreak/>
        <w:t>行政处罚事由，行政处罚内容，行政处罚依据等信息。</w:t>
      </w:r>
    </w:p>
    <w:p w14:paraId="3BCB9F8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）行政监管</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行政强制信息</w:t>
      </w:r>
    </w:p>
    <w:p w14:paraId="0DB3724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按照维度建模的方式针对自然人相关的行政强制信息进行数据的收集、归类并重新组织建模，主要包括身份唯一标识、强制对象姓名，强制对象证件类型，强制对象证件类型代码，强制对象证件号</w:t>
      </w:r>
      <w:r w:rsidRPr="0026751E">
        <w:rPr>
          <w:rFonts w:ascii="微软雅黑" w:eastAsia="微软雅黑" w:hAnsi="微软雅黑" w:cs="微软雅黑" w:hint="eastAsia"/>
          <w:sz w:val="21"/>
          <w:szCs w:val="21"/>
          <w:lang w:bidi="ar"/>
        </w:rPr>
        <w:t>码等信息。</w:t>
      </w:r>
    </w:p>
    <w:p w14:paraId="3833FA24"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涉事涉法</w:t>
      </w:r>
      <w:r w:rsidRPr="0026751E">
        <w:rPr>
          <w:rFonts w:ascii="微软雅黑" w:eastAsia="微软雅黑" w:hAnsi="微软雅黑" w:cs="微软雅黑"/>
          <w:b/>
          <w:bCs/>
          <w:kern w:val="2"/>
          <w:sz w:val="21"/>
          <w:szCs w:val="21"/>
          <w:lang w:bidi="ar"/>
        </w:rPr>
        <w:t>_</w:t>
      </w:r>
      <w:r w:rsidRPr="0026751E">
        <w:rPr>
          <w:rFonts w:ascii="微软雅黑" w:eastAsia="微软雅黑" w:hAnsi="微软雅黑" w:cs="微软雅黑" w:hint="eastAsia"/>
          <w:b/>
          <w:bCs/>
          <w:kern w:val="2"/>
          <w:sz w:val="21"/>
          <w:szCs w:val="21"/>
          <w:lang w:bidi="ar"/>
        </w:rPr>
        <w:t>司法信息</w:t>
      </w:r>
    </w:p>
    <w:p w14:paraId="3D100395" w14:textId="77777777" w:rsidR="00FB75BD" w:rsidRPr="0026751E" w:rsidRDefault="001522BF">
      <w:pPr>
        <w:numPr>
          <w:ilvl w:val="0"/>
          <w:numId w:val="168"/>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司法信息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未履行生效裁判信息</w:t>
      </w:r>
    </w:p>
    <w:p w14:paraId="2A66301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未履行生效裁判信息进行数据的收集、归类并重新组织建模，主要包括身份唯一标识、姓名，证件类型，证件类型代码，证件号码，案号，搜案年号，搜案编号，被执行人地址，法院，法院代码，执行法院，执行法院代码等信息。</w:t>
      </w:r>
    </w:p>
    <w:p w14:paraId="2D4EB3D9" w14:textId="77777777" w:rsidR="00FB75BD" w:rsidRPr="0026751E" w:rsidRDefault="001522BF">
      <w:pPr>
        <w:numPr>
          <w:ilvl w:val="0"/>
          <w:numId w:val="168"/>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司法信息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劳动争议案件信息</w:t>
      </w:r>
    </w:p>
    <w:p w14:paraId="3F56641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按照维度建模的方式针对自然人相关的劳动争议案件信息进行数据的收集、归类并重新组织建模，主要包括身份唯一标识、原告人姓名，原告人证件类型，原告人证件类型代码，原告人证件号码，被告人姓名，</w:t>
      </w:r>
      <w:r w:rsidRPr="0026751E">
        <w:rPr>
          <w:rFonts w:ascii="微软雅黑" w:eastAsia="微软雅黑" w:hAnsi="微软雅黑" w:cs="微软雅黑" w:hint="eastAsia"/>
          <w:sz w:val="21"/>
          <w:szCs w:val="21"/>
          <w:lang w:bidi="ar"/>
        </w:rPr>
        <w:t>被告人证件类型，被告人证件类型代码，被告人证件号码，案号，立案日期，结案日期，结案金额等信息。</w:t>
      </w:r>
    </w:p>
    <w:p w14:paraId="704AEBDF" w14:textId="77777777" w:rsidR="00FB75BD" w:rsidRPr="0026751E" w:rsidRDefault="001522BF">
      <w:pPr>
        <w:numPr>
          <w:ilvl w:val="0"/>
          <w:numId w:val="168"/>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司法信息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法律援助信息</w:t>
      </w:r>
    </w:p>
    <w:p w14:paraId="0547AD3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法律援助信息进行数据的收集、归类并重新组织建模，主要包括身份唯一标识、姓名，证件类型，证件类型代码，证件号码，联系电话，援助日期，法律援助案由，法律援助律师，法律服务机构，法律援助机构，管辖司法局，法律援助区域名称等信息。</w:t>
      </w:r>
    </w:p>
    <w:p w14:paraId="29CD03B4" w14:textId="77777777" w:rsidR="00FB75BD" w:rsidRPr="0026751E" w:rsidRDefault="001522BF">
      <w:pPr>
        <w:numPr>
          <w:ilvl w:val="0"/>
          <w:numId w:val="168"/>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司法信息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基层调解信息</w:t>
      </w:r>
    </w:p>
    <w:p w14:paraId="3913D95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按照维度建模的方式针对自然人相关的基层调解信息进行数据的收集、归类并重新组织建模，主要包括身份唯一标识、姓名，</w:t>
      </w:r>
      <w:r w:rsidRPr="0026751E">
        <w:rPr>
          <w:rFonts w:ascii="微软雅黑" w:eastAsia="微软雅黑" w:hAnsi="微软雅黑" w:cs="微软雅黑" w:hint="eastAsia"/>
          <w:sz w:val="21"/>
          <w:szCs w:val="21"/>
          <w:lang w:bidi="ar"/>
        </w:rPr>
        <w:t>证件类型，证件类型代码，证件号码，单位名称，统一社会信用代码，协议达成日期，涉案金额等信息。</w:t>
      </w:r>
    </w:p>
    <w:p w14:paraId="4986E834" w14:textId="77777777" w:rsidR="00FB75BD" w:rsidRPr="0026751E" w:rsidRDefault="001522BF">
      <w:pPr>
        <w:numPr>
          <w:ilvl w:val="0"/>
          <w:numId w:val="168"/>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司法信息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司法案件信息</w:t>
      </w:r>
    </w:p>
    <w:p w14:paraId="5786F2C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司法案件信息进行数据的收集、归类并重新组织建模，主要包括身份唯一标识、司法案件案号，案号，当事人证件类别，当事人证件号，当事人名称，当事人编号，当事人类型，当事人性别，当事人出生日期，当事人民族，当事人国籍，当事人文化程度等信息。</w:t>
      </w:r>
    </w:p>
    <w:p w14:paraId="6F1D6921"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证照信息</w:t>
      </w:r>
    </w:p>
    <w:p w14:paraId="5656FBD7" w14:textId="77777777" w:rsidR="00FB75BD" w:rsidRPr="0026751E" w:rsidRDefault="001522BF">
      <w:pPr>
        <w:numPr>
          <w:ilvl w:val="0"/>
          <w:numId w:val="169"/>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证照信息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行驶证信息</w:t>
      </w:r>
    </w:p>
    <w:p w14:paraId="620853D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按照维度建模的方式针对自然人相关的行驶证信息进行数据的收集、归类并重新组织建模，主要包括身份唯一标识、姓名，证件类型，证件类型代码，证件号码，住址，手机号码，序号，档案编</w:t>
      </w:r>
      <w:r w:rsidRPr="0026751E">
        <w:rPr>
          <w:rFonts w:ascii="微软雅黑" w:eastAsia="微软雅黑" w:hAnsi="微软雅黑" w:cs="微软雅黑" w:hint="eastAsia"/>
          <w:sz w:val="21"/>
          <w:szCs w:val="21"/>
          <w:lang w:bidi="ar"/>
        </w:rPr>
        <w:lastRenderedPageBreak/>
        <w:t>号，号牌号码，号牌种类，号牌种类代码，车辆类型等信息。</w:t>
      </w:r>
    </w:p>
    <w:p w14:paraId="7484B4FE" w14:textId="77777777" w:rsidR="00FB75BD" w:rsidRPr="0026751E" w:rsidRDefault="001522BF">
      <w:pPr>
        <w:numPr>
          <w:ilvl w:val="0"/>
          <w:numId w:val="169"/>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证照信息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驾驶证信息</w:t>
      </w:r>
    </w:p>
    <w:p w14:paraId="2220715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驾驶证信息进行数据的收集、归类并重新组织建模，主要包括身份唯一标识、姓名，证件类型，证件类型代码，证件号码，出生日期，性别，性别代码，国籍，国籍代码，住址，档案编号，准驾车型等信息。</w:t>
      </w:r>
    </w:p>
    <w:p w14:paraId="51A8837F" w14:textId="77777777" w:rsidR="00FB75BD" w:rsidRPr="0026751E" w:rsidRDefault="001522BF">
      <w:pPr>
        <w:numPr>
          <w:ilvl w:val="0"/>
          <w:numId w:val="169"/>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证照信息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身份证信息</w:t>
      </w:r>
    </w:p>
    <w:p w14:paraId="48C9932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身份证信息进行数据的收集、归类并重新组织建模，主要包括身份唯一标识、姓名，证书类型，证件类型，证件类型代码，证件号码，证照类型，证照号码，证照有效期开始日期，证照有效期截止日期，证照状态，发证日期，发证机关等信息。</w:t>
      </w:r>
    </w:p>
    <w:p w14:paraId="781E135B" w14:textId="77777777" w:rsidR="00FB75BD" w:rsidRPr="0026751E" w:rsidRDefault="001522BF">
      <w:pPr>
        <w:numPr>
          <w:ilvl w:val="0"/>
          <w:numId w:val="169"/>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证照信息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护照信息</w:t>
      </w:r>
    </w:p>
    <w:p w14:paraId="34D9770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护照信息进行数据的收集、归类并重新组织建模，主要包括身份唯一标识、姓名，证件类型，证件类型代码，证件号码，性别，性别代码，出生日期，出生地点，国籍，国籍代码，护照号码，签发日期等信息。</w:t>
      </w:r>
    </w:p>
    <w:p w14:paraId="15B73F67" w14:textId="77777777" w:rsidR="00FB75BD" w:rsidRPr="0026751E" w:rsidRDefault="001522BF">
      <w:pPr>
        <w:numPr>
          <w:ilvl w:val="0"/>
          <w:numId w:val="169"/>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证照信息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归国华侨证信</w:t>
      </w:r>
      <w:r w:rsidRPr="0026751E">
        <w:rPr>
          <w:rFonts w:ascii="微软雅黑" w:eastAsia="微软雅黑" w:hAnsi="微软雅黑" w:cs="微软雅黑" w:hint="eastAsia"/>
          <w:sz w:val="21"/>
          <w:szCs w:val="21"/>
          <w:lang w:bidi="ar"/>
        </w:rPr>
        <w:t>息</w:t>
      </w:r>
    </w:p>
    <w:p w14:paraId="3208045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归国华侨证信息进行数据的收集、归类并重新组织建模，主要包括身份唯一标识、姓名，证件类型，证件类型代码，证件号码，持证主体证件类型，持证主体证件类型代码，持证主体证件号码，出生日期（数据质量差），侨居国，侨居国代码，性别，性别代码等信息。</w:t>
      </w:r>
    </w:p>
    <w:p w14:paraId="789A9693" w14:textId="77777777" w:rsidR="00FB75BD" w:rsidRPr="0026751E" w:rsidRDefault="001522BF">
      <w:pPr>
        <w:numPr>
          <w:ilvl w:val="0"/>
          <w:numId w:val="169"/>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证照信息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往来港澳通行证信息</w:t>
      </w:r>
    </w:p>
    <w:p w14:paraId="5D8F8EF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往来港澳通行证信息进行数据的收集、归类并重新组织建模，主要包括身份唯一标识、姓名，证件类型，证件类型代码，证件号码，持证主体证件类型，持证主体证件类型代码，持证主体证件号码</w:t>
      </w:r>
      <w:r w:rsidRPr="0026751E">
        <w:rPr>
          <w:rFonts w:ascii="微软雅黑" w:eastAsia="微软雅黑" w:hAnsi="微软雅黑" w:cs="微软雅黑" w:hint="eastAsia"/>
          <w:sz w:val="21"/>
          <w:szCs w:val="21"/>
          <w:lang w:bidi="ar"/>
        </w:rPr>
        <w:t>，性别，性别代码，出生日期，签发日期，有效期至等信息。</w:t>
      </w:r>
    </w:p>
    <w:p w14:paraId="676CACD0" w14:textId="77777777" w:rsidR="00FB75BD" w:rsidRPr="0026751E" w:rsidRDefault="001522BF">
      <w:pPr>
        <w:numPr>
          <w:ilvl w:val="0"/>
          <w:numId w:val="169"/>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证照信息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残疾军人证信息</w:t>
      </w:r>
    </w:p>
    <w:p w14:paraId="4F2E96E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残疾军人证信息进行数据的收集、归类并重新组织建模，主要包括身份唯一标识、姓名，证件类型，证件类型代码，证件号码，户籍地址，残疾等级，残疾等级代码，残疾性质，残疾性质代码，证书编号，证书有效期，发证日期等信息。</w:t>
      </w:r>
    </w:p>
    <w:p w14:paraId="496018F9" w14:textId="77777777" w:rsidR="00FB75BD" w:rsidRPr="0026751E" w:rsidRDefault="001522BF">
      <w:pPr>
        <w:numPr>
          <w:ilvl w:val="0"/>
          <w:numId w:val="169"/>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证照信息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居住证信息</w:t>
      </w:r>
    </w:p>
    <w:p w14:paraId="06AAE85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按照维度建模的方式针对自然人相关的居住证信息进行数据的收集、归类并重新组织建模，主要包括身份唯一标识、姓名，证件类型，证件类型代码，证件号码，性别，性别代码，民族，</w:t>
      </w:r>
      <w:r w:rsidRPr="0026751E">
        <w:rPr>
          <w:rFonts w:ascii="微软雅黑" w:eastAsia="微软雅黑" w:hAnsi="微软雅黑" w:cs="微软雅黑" w:hint="eastAsia"/>
          <w:sz w:val="21"/>
          <w:szCs w:val="21"/>
          <w:lang w:bidi="ar"/>
        </w:rPr>
        <w:t>民族代码，卡片编号，居住证内部编号，发证日期，发证地公安机关等信息。</w:t>
      </w:r>
    </w:p>
    <w:p w14:paraId="65A124CE" w14:textId="77777777" w:rsidR="00FB75BD" w:rsidRPr="0026751E" w:rsidRDefault="001522BF">
      <w:pPr>
        <w:numPr>
          <w:ilvl w:val="0"/>
          <w:numId w:val="169"/>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证照信息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老年人优待证</w:t>
      </w:r>
    </w:p>
    <w:p w14:paraId="720DD7B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按照维度建模的方式针对自然人相关的老年人优待证信息进行数据的收集、归类并重新组织建</w:t>
      </w:r>
      <w:r w:rsidRPr="0026751E">
        <w:rPr>
          <w:rFonts w:ascii="微软雅黑" w:eastAsia="微软雅黑" w:hAnsi="微软雅黑" w:cs="微软雅黑" w:hint="eastAsia"/>
          <w:sz w:val="21"/>
          <w:szCs w:val="21"/>
          <w:lang w:bidi="ar"/>
        </w:rPr>
        <w:lastRenderedPageBreak/>
        <w:t>模，主要包括身份唯一标识、姓名，证书类型，证件类型，证件类型代码，证件号码，性别，性别代码，出生日期，家庭地址，状态，发证日期，发证机关等信息。</w:t>
      </w:r>
    </w:p>
    <w:p w14:paraId="18186783" w14:textId="77777777" w:rsidR="00FB75BD" w:rsidRPr="0026751E" w:rsidRDefault="001522BF">
      <w:pPr>
        <w:numPr>
          <w:ilvl w:val="0"/>
          <w:numId w:val="169"/>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证照信息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身份证件信息</w:t>
      </w:r>
    </w:p>
    <w:p w14:paraId="7B47C7B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按照维度建模的方式针对自然人相关的身份证件信息进行数据的收集、归类并重新组织建模，主要包括身份唯一标识、姓名，证书类型，证件类型，证件类型代码，证件号码，证照类型，证</w:t>
      </w:r>
      <w:r w:rsidRPr="0026751E">
        <w:rPr>
          <w:rFonts w:ascii="微软雅黑" w:eastAsia="微软雅黑" w:hAnsi="微软雅黑" w:cs="微软雅黑" w:hint="eastAsia"/>
          <w:sz w:val="21"/>
          <w:szCs w:val="21"/>
          <w:lang w:bidi="ar"/>
        </w:rPr>
        <w:t>照号码，证照有效期开始日期，证照有效期截止日期，证照状态，发证日期，发证机关等信息。</w:t>
      </w:r>
    </w:p>
    <w:p w14:paraId="0BC550A9" w14:textId="77777777" w:rsidR="00FB75BD" w:rsidRPr="0026751E" w:rsidRDefault="001522BF">
      <w:pPr>
        <w:numPr>
          <w:ilvl w:val="0"/>
          <w:numId w:val="169"/>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证照信息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健康证明信息</w:t>
      </w:r>
    </w:p>
    <w:p w14:paraId="2BB4181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健康证明信息进行数据的收集、归类并重新组织建模，主要包括身份唯一标识、健康证编号，发证机关，发证机关统一社会信用代码，姓名，证件类型，证件类型代码，证件号码，发证日期，有效期起始，有效期止，行政区划代码，证照状态等信息。</w:t>
      </w:r>
    </w:p>
    <w:p w14:paraId="370C389D" w14:textId="77777777" w:rsidR="00FB75BD" w:rsidRPr="0026751E" w:rsidRDefault="001522BF">
      <w:pPr>
        <w:numPr>
          <w:ilvl w:val="0"/>
          <w:numId w:val="169"/>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证照信息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婚姻登记证信息</w:t>
      </w:r>
    </w:p>
    <w:p w14:paraId="6AE4C33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按照维度建模的方式针对自然人相关的婚姻登记证信息进行数据的收集、归类并重新组织建模，主要包括身份唯一标识、业务</w:t>
      </w:r>
      <w:r w:rsidRPr="0026751E">
        <w:rPr>
          <w:rFonts w:ascii="微软雅黑" w:eastAsia="微软雅黑" w:hAnsi="微软雅黑" w:cs="微软雅黑"/>
          <w:sz w:val="21"/>
          <w:szCs w:val="21"/>
          <w:lang w:bidi="ar"/>
        </w:rPr>
        <w:t>ID</w:t>
      </w:r>
      <w:r w:rsidRPr="0026751E">
        <w:rPr>
          <w:rFonts w:ascii="微软雅黑" w:eastAsia="微软雅黑" w:hAnsi="微软雅黑" w:cs="微软雅黑" w:hint="eastAsia"/>
          <w:sz w:val="21"/>
          <w:szCs w:val="21"/>
          <w:lang w:bidi="ar"/>
        </w:rPr>
        <w:t>，业务</w:t>
      </w:r>
      <w:r w:rsidRPr="0026751E">
        <w:rPr>
          <w:rFonts w:ascii="微软雅黑" w:eastAsia="微软雅黑" w:hAnsi="微软雅黑" w:cs="微软雅黑" w:hint="eastAsia"/>
          <w:sz w:val="21"/>
          <w:szCs w:val="21"/>
          <w:lang w:bidi="ar"/>
        </w:rPr>
        <w:t>类型，业务类型代码，登记日期，印制号，持证人证件号码，证照编号，结婚证字号，离婚证字号，男方姓名，男方出生日期，男方证件类型等信息。</w:t>
      </w:r>
    </w:p>
    <w:p w14:paraId="6521E933"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资产信息</w:t>
      </w:r>
    </w:p>
    <w:p w14:paraId="60FC29A9" w14:textId="77777777" w:rsidR="00FB75BD" w:rsidRPr="0026751E" w:rsidRDefault="001522BF">
      <w:pPr>
        <w:numPr>
          <w:ilvl w:val="0"/>
          <w:numId w:val="170"/>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资产信息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房产信息</w:t>
      </w:r>
    </w:p>
    <w:p w14:paraId="44D713F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房产信息进行数据的收集、归类并重新组织建模，主要包括身份唯一标识、权利人姓名，证件类型，证件类型代码，权利人证件号码，业务编号，市编号，证书类型，证书工本号，证书标识码，证书状态，不动产证号，不动产单元号等信息。</w:t>
      </w:r>
    </w:p>
    <w:p w14:paraId="0A25767F" w14:textId="77777777" w:rsidR="00FB75BD" w:rsidRPr="0026751E" w:rsidRDefault="001522BF">
      <w:pPr>
        <w:numPr>
          <w:ilvl w:val="0"/>
          <w:numId w:val="170"/>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资产信息</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机动车信息</w:t>
      </w:r>
    </w:p>
    <w:p w14:paraId="5A3FAD7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按照维度建模的方式针对自然人相关的机动车信息进行数据的收集、归类并重新组织建模，主要包括身份唯一标识、发动机号、车牌、车身颜色等信息。</w:t>
      </w:r>
    </w:p>
    <w:p w14:paraId="57EEAB6F"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资质荣誉</w:t>
      </w:r>
      <w:r w:rsidRPr="0026751E">
        <w:rPr>
          <w:rFonts w:ascii="微软雅黑" w:eastAsia="微软雅黑" w:hAnsi="微软雅黑" w:cs="微软雅黑"/>
          <w:kern w:val="2"/>
          <w:sz w:val="21"/>
          <w:szCs w:val="21"/>
          <w:lang w:bidi="ar"/>
        </w:rPr>
        <w:t>_</w:t>
      </w:r>
      <w:r w:rsidRPr="0026751E">
        <w:rPr>
          <w:rFonts w:ascii="微软雅黑" w:eastAsia="微软雅黑" w:hAnsi="微软雅黑" w:cs="微软雅黑" w:hint="eastAsia"/>
          <w:kern w:val="2"/>
          <w:sz w:val="21"/>
          <w:szCs w:val="21"/>
          <w:lang w:bidi="ar"/>
        </w:rPr>
        <w:t>能力资质</w:t>
      </w:r>
    </w:p>
    <w:p w14:paraId="7A33AF2A" w14:textId="77777777" w:rsidR="00FB75BD" w:rsidRPr="0026751E" w:rsidRDefault="001522BF">
      <w:pPr>
        <w:numPr>
          <w:ilvl w:val="0"/>
          <w:numId w:val="171"/>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能力资质</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普通高校学位证书信息</w:t>
      </w:r>
    </w:p>
    <w:p w14:paraId="2BD3E96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普通高校学位证书信息进行数据的收集、归类并重新组织建模，主要包括身份唯一标识、证件类型，证件类型代码，证件号码，姓名，姓名拼音，出生日期，性别，性别代码，国籍，国籍代码，民族，民族代码等信息。</w:t>
      </w:r>
    </w:p>
    <w:p w14:paraId="7BADD3BB" w14:textId="77777777" w:rsidR="00FB75BD" w:rsidRPr="0026751E" w:rsidRDefault="001522BF">
      <w:pPr>
        <w:numPr>
          <w:ilvl w:val="0"/>
          <w:numId w:val="171"/>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能力资质</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普通高校毕业证书信息</w:t>
      </w:r>
    </w:p>
    <w:p w14:paraId="56A0996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按照维度建模的方式针对自然人相关的普通高校毕业证书信息进行数据的</w:t>
      </w:r>
      <w:r w:rsidRPr="0026751E">
        <w:rPr>
          <w:rFonts w:ascii="微软雅黑" w:eastAsia="微软雅黑" w:hAnsi="微软雅黑" w:cs="微软雅黑" w:hint="eastAsia"/>
          <w:sz w:val="21"/>
          <w:szCs w:val="21"/>
          <w:lang w:bidi="ar"/>
        </w:rPr>
        <w:t>收集、归类并重新组织建模，主要包括身份唯一标识、姓名，证件类型，证件类型代码，证件号码，出生日期，性别，性别代码，政治面貌，政治面貌代码，民族，民族代码，学校名称等信息。</w:t>
      </w:r>
    </w:p>
    <w:p w14:paraId="6A2AEB66" w14:textId="77777777" w:rsidR="00FB75BD" w:rsidRPr="0026751E" w:rsidRDefault="001522BF">
      <w:pPr>
        <w:numPr>
          <w:ilvl w:val="0"/>
          <w:numId w:val="171"/>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能力资质</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职业资格信息</w:t>
      </w:r>
    </w:p>
    <w:p w14:paraId="0B958B1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lastRenderedPageBreak/>
        <w:t>按照维度建模的方式针对自然人相关的职业资格信息进行数据的收集、归类并重新组织建模，主要包括身份唯一标识、持证者姓名，持证者证件类型，持证者证件类型代码，持证者证件号码，资格证类别，资格证名称，资格证编号，资格证状态，资格证状态代码，办证日期，信息档案编号，档案编号等信息。</w:t>
      </w:r>
    </w:p>
    <w:p w14:paraId="03068FF6" w14:textId="77777777" w:rsidR="00FB75BD" w:rsidRPr="0026751E" w:rsidRDefault="001522BF">
      <w:pPr>
        <w:numPr>
          <w:ilvl w:val="0"/>
          <w:numId w:val="171"/>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能力资质</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职称信息</w:t>
      </w:r>
    </w:p>
    <w:p w14:paraId="2DCD7B3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职称信息进行数据的收集、归类并重新组织建模，主要包括身份唯一标识、姓名，证件类型，证件类型代码，证件号码，出生日期，性别，性别代码，联系电话，通讯地址，邮政编码，工作单位，在职状态等信息。</w:t>
      </w:r>
    </w:p>
    <w:p w14:paraId="3EFD3604" w14:textId="77777777" w:rsidR="00FB75BD" w:rsidRPr="0026751E" w:rsidRDefault="001522BF">
      <w:pPr>
        <w:numPr>
          <w:ilvl w:val="0"/>
          <w:numId w:val="171"/>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能力资质</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职业技能证书信息</w:t>
      </w:r>
    </w:p>
    <w:p w14:paraId="130E0F0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按照维度建模的方式针对自然人相关的职业技能证书信息进行数据的收集、归类并重新组织建模，主要包括身份唯一标识、姓名，证件类型，证件类型代码，证件号码，职业方向，证书类型，证书编号，证书</w:t>
      </w:r>
      <w:r w:rsidRPr="0026751E">
        <w:rPr>
          <w:rFonts w:ascii="微软雅黑" w:eastAsia="微软雅黑" w:hAnsi="微软雅黑" w:cs="微软雅黑"/>
          <w:sz w:val="21"/>
          <w:szCs w:val="21"/>
          <w:lang w:bidi="ar"/>
        </w:rPr>
        <w:t>ID</w:t>
      </w:r>
      <w:r w:rsidRPr="0026751E">
        <w:rPr>
          <w:rFonts w:ascii="微软雅黑" w:eastAsia="微软雅黑" w:hAnsi="微软雅黑" w:cs="微软雅黑" w:hint="eastAsia"/>
          <w:sz w:val="21"/>
          <w:szCs w:val="21"/>
          <w:lang w:bidi="ar"/>
        </w:rPr>
        <w:t>，职业工种，等级，理论成绩，技能成绩等信息。</w:t>
      </w:r>
    </w:p>
    <w:p w14:paraId="1D63FFCD"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资质荣誉</w:t>
      </w:r>
      <w:r w:rsidRPr="0026751E">
        <w:rPr>
          <w:rFonts w:ascii="微软雅黑" w:eastAsia="微软雅黑" w:hAnsi="微软雅黑" w:cs="微软雅黑"/>
          <w:b/>
          <w:bCs/>
          <w:kern w:val="2"/>
          <w:sz w:val="21"/>
          <w:szCs w:val="21"/>
          <w:lang w:bidi="ar"/>
        </w:rPr>
        <w:t>_</w:t>
      </w:r>
      <w:r w:rsidRPr="0026751E">
        <w:rPr>
          <w:rFonts w:ascii="微软雅黑" w:eastAsia="微软雅黑" w:hAnsi="微软雅黑" w:cs="微软雅黑" w:hint="eastAsia"/>
          <w:b/>
          <w:bCs/>
          <w:kern w:val="2"/>
          <w:sz w:val="21"/>
          <w:szCs w:val="21"/>
          <w:lang w:bidi="ar"/>
        </w:rPr>
        <w:t>荣誉表彰</w:t>
      </w:r>
    </w:p>
    <w:p w14:paraId="2059170B" w14:textId="77777777" w:rsidR="00FB75BD" w:rsidRPr="0026751E" w:rsidRDefault="001522BF">
      <w:pPr>
        <w:numPr>
          <w:ilvl w:val="0"/>
          <w:numId w:val="172"/>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荣誉表彰</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荣誉信息</w:t>
      </w:r>
    </w:p>
    <w:p w14:paraId="14D5C3F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荣誉信息进行数据的收集、归类并重新组织建模，主要包括身份唯一标识、姓名，证件类型，证件类型代码，证件号码，对象所在单位，荣誉证书文号，荣誉颁发年度，荣誉颁发机构，荣誉名称，荣誉称号，荣誉级别，荣誉内容等信息。</w:t>
      </w:r>
    </w:p>
    <w:p w14:paraId="67CC5CDB" w14:textId="77777777" w:rsidR="00FB75BD" w:rsidRPr="0026751E" w:rsidRDefault="001522BF">
      <w:pPr>
        <w:numPr>
          <w:ilvl w:val="0"/>
          <w:numId w:val="172"/>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荣誉表彰</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志愿者信息</w:t>
      </w:r>
    </w:p>
    <w:p w14:paraId="2613343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志愿者信息进行数据的收集、归类并重新组织建模，主要包括身份唯一标识、姓名，证件类型，证件类型代码，证件号码，性别，性别代码，民族，民族代码，手机号码，固定电话，居住地址，户籍地址等信息。</w:t>
      </w:r>
    </w:p>
    <w:p w14:paraId="49C823F0" w14:textId="77777777" w:rsidR="00FB75BD" w:rsidRPr="0026751E" w:rsidRDefault="001522BF">
      <w:pPr>
        <w:numPr>
          <w:ilvl w:val="0"/>
          <w:numId w:val="172"/>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荣誉表彰</w:t>
      </w:r>
      <w:r w:rsidRPr="0026751E">
        <w:rPr>
          <w:rFonts w:ascii="微软雅黑" w:eastAsia="微软雅黑" w:hAnsi="微软雅黑" w:cs="微软雅黑"/>
          <w:sz w:val="21"/>
          <w:szCs w:val="21"/>
          <w:lang w:bidi="ar"/>
        </w:rPr>
        <w:t>_</w:t>
      </w:r>
      <w:r w:rsidRPr="0026751E">
        <w:rPr>
          <w:rFonts w:ascii="微软雅黑" w:eastAsia="微软雅黑" w:hAnsi="微软雅黑" w:cs="微软雅黑" w:hint="eastAsia"/>
          <w:sz w:val="21"/>
          <w:szCs w:val="21"/>
          <w:lang w:bidi="ar"/>
        </w:rPr>
        <w:t>知识产权信息</w:t>
      </w:r>
    </w:p>
    <w:p w14:paraId="1E1779D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维度建模的方式针对自然人相关的知识产权信息进行数据的收集、归类并重新组织建模，主要包括身份唯一标识、证件类型，证件类型代码，证件号码，姓名，知识产权类型，科研成果名称，科研完成单位，科研完成人，科研登记号，专利名称，专利号，专利权人等信息。</w:t>
      </w:r>
    </w:p>
    <w:p w14:paraId="05AAFEA9" w14:textId="77777777" w:rsidR="00FB75BD" w:rsidRPr="0026751E" w:rsidRDefault="001522BF">
      <w:pPr>
        <w:pStyle w:val="afffffff2"/>
        <w:keepNext/>
        <w:keepLines/>
        <w:widowControl w:val="0"/>
        <w:numPr>
          <w:ilvl w:val="4"/>
          <w:numId w:val="164"/>
        </w:numPr>
        <w:spacing w:before="0" w:beforeAutospacing="0" w:after="0" w:afterAutospacing="0" w:line="440" w:lineRule="exact"/>
        <w:ind w:left="0" w:firstLineChars="200" w:firstLine="420"/>
        <w:jc w:val="both"/>
        <w:outlineLvl w:val="3"/>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基础库数据运营管理</w:t>
      </w:r>
    </w:p>
    <w:p w14:paraId="0BF8580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自然人基础库数据涉及多个领域，涵盖多个部门公共数据，其运营管理对于提升公共数据服务水平，促进数字经济发展具有重要的意义，基础库运营管理主要包括数据开发管理，数据质量监控管理，任务告警管理，数据服务以及数据说明书编写等工作。</w:t>
      </w:r>
    </w:p>
    <w:p w14:paraId="5156256A"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数据开发</w:t>
      </w:r>
      <w:r w:rsidRPr="0026751E">
        <w:rPr>
          <w:rFonts w:ascii="微软雅黑" w:eastAsia="微软雅黑" w:hAnsi="微软雅黑" w:cs="微软雅黑" w:hint="eastAsia"/>
          <w:b/>
          <w:bCs/>
          <w:kern w:val="2"/>
          <w:sz w:val="21"/>
          <w:szCs w:val="21"/>
          <w:lang w:bidi="ar"/>
        </w:rPr>
        <w:t>管理</w:t>
      </w:r>
    </w:p>
    <w:p w14:paraId="70E62CA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数据开发管理提供自然人模型表结构创建，以及数据抽取、数据转换、数据融合、数据测试等功能。支持基于相关业务流程进行数据开发。支持手动触发任务与调度任务进行开发，其中，调度周期</w:t>
      </w:r>
      <w:r w:rsidRPr="0026751E">
        <w:rPr>
          <w:rFonts w:ascii="微软雅黑" w:eastAsia="微软雅黑" w:hAnsi="微软雅黑" w:cs="微软雅黑" w:hint="eastAsia"/>
          <w:sz w:val="21"/>
          <w:szCs w:val="21"/>
          <w:lang w:bidi="ar"/>
        </w:rPr>
        <w:lastRenderedPageBreak/>
        <w:t>支持按分钟、小时、天、周、月等时间维度，并通过选择引擎节点、控制类节点、自定义节点进行数据加工操作。此外，支持任务发布到生产环境，确保数据及时、准确产出。</w:t>
      </w:r>
    </w:p>
    <w:p w14:paraId="494CA22B"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质量监控管理</w:t>
      </w:r>
    </w:p>
    <w:p w14:paraId="1BF623D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数据质量监控管理提供数据质量监控功能，可根据需求对重点数据表进行</w:t>
      </w:r>
      <w:r w:rsidRPr="0026751E">
        <w:rPr>
          <w:rFonts w:ascii="微软雅黑" w:eastAsia="微软雅黑" w:hAnsi="微软雅黑" w:cs="微软雅黑"/>
          <w:sz w:val="21"/>
          <w:szCs w:val="21"/>
          <w:lang w:bidi="ar"/>
        </w:rPr>
        <w:t>DQC</w:t>
      </w:r>
      <w:r w:rsidRPr="0026751E">
        <w:rPr>
          <w:rFonts w:ascii="微软雅黑" w:eastAsia="微软雅黑" w:hAnsi="微软雅黑" w:cs="微软雅黑" w:hint="eastAsia"/>
          <w:sz w:val="21"/>
          <w:szCs w:val="21"/>
          <w:lang w:bidi="ar"/>
        </w:rPr>
        <w:t>规则配置，并建立监控任务。</w:t>
      </w:r>
    </w:p>
    <w:p w14:paraId="4CC8B46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数据质量以数据集（</w:t>
      </w:r>
      <w:r w:rsidRPr="0026751E">
        <w:rPr>
          <w:rFonts w:ascii="微软雅黑" w:eastAsia="微软雅黑" w:hAnsi="微软雅黑" w:cs="微软雅黑"/>
          <w:sz w:val="21"/>
          <w:szCs w:val="21"/>
          <w:lang w:bidi="ar"/>
        </w:rPr>
        <w:t>DataSet</w:t>
      </w:r>
      <w:r w:rsidRPr="0026751E">
        <w:rPr>
          <w:rFonts w:ascii="微软雅黑" w:eastAsia="微软雅黑" w:hAnsi="微软雅黑" w:cs="微软雅黑" w:hint="eastAsia"/>
          <w:sz w:val="21"/>
          <w:szCs w:val="21"/>
          <w:lang w:bidi="ar"/>
        </w:rPr>
        <w:t>）为监控对象，支持离线数据表和实时数据流的监控，当离线数据发生变化时，数据质量会对数据进行校验，并阻塞生产链路，以避免问题数据污染扩散。同时，数据质量提供了历史校验结果的管理，以便用户对数据质量进行分析和定级。</w:t>
      </w:r>
    </w:p>
    <w:p w14:paraId="4ABCFAE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同时提供问题发现和处理能力，用来保障重点数据任务可靠运行。支持对整合完成的数据模型进行多维度质检评估，包括唯一性、准确性、时效性、有效性、完整性等维度。每一维度涉及若干质检规则，规则主要包括通用规则和个性化规则。预计质检规则不少于</w:t>
      </w:r>
      <w:r w:rsidRPr="0026751E">
        <w:rPr>
          <w:rFonts w:ascii="微软雅黑" w:eastAsia="微软雅黑" w:hAnsi="微软雅黑" w:cs="微软雅黑"/>
          <w:sz w:val="21"/>
          <w:szCs w:val="21"/>
          <w:lang w:bidi="ar"/>
        </w:rPr>
        <w:t>20</w:t>
      </w:r>
      <w:r w:rsidRPr="0026751E">
        <w:rPr>
          <w:rFonts w:ascii="微软雅黑" w:eastAsia="微软雅黑" w:hAnsi="微软雅黑" w:cs="微软雅黑" w:hint="eastAsia"/>
          <w:sz w:val="21"/>
          <w:szCs w:val="21"/>
          <w:lang w:bidi="ar"/>
        </w:rPr>
        <w:t>个。</w:t>
      </w:r>
    </w:p>
    <w:p w14:paraId="4EF34272"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任务告警管理</w:t>
      </w:r>
    </w:p>
    <w:p w14:paraId="6548DBE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数据开发任务告警管理提供数据开发周期任务告警规</w:t>
      </w:r>
      <w:r w:rsidRPr="0026751E">
        <w:rPr>
          <w:rFonts w:ascii="微软雅黑" w:eastAsia="微软雅黑" w:hAnsi="微软雅黑" w:cs="微软雅黑" w:hint="eastAsia"/>
          <w:sz w:val="21"/>
          <w:szCs w:val="21"/>
          <w:lang w:bidi="ar"/>
        </w:rPr>
        <w:t>则配置、通知功能，可根据任务节点的异常状态及质量监控发现问题，并依据配置的报警规则通知负责人及时处理。</w:t>
      </w:r>
    </w:p>
    <w:p w14:paraId="37298B4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根据监控规则和任务运行情况，智能监控决策是否报警、何时报警、如何报警以及给谁报警。支持自动选择最合理的报警时间，报警方式以及报警对象，降低数据开发和运维人员的配置成本，杜绝无效告警和自动覆盖所有重要任务。此外任务告警支持对任务的完成、未完成、出错、周期未完成和超时状态进行告警监控，此外还支持设置任务告警的规则对象、报警方式、最大报警次数、最小报警间隔、免打扰时间、接收人等内容。</w:t>
      </w:r>
    </w:p>
    <w:p w14:paraId="4FD20D5F"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数据服务</w:t>
      </w:r>
    </w:p>
    <w:p w14:paraId="4857CDC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数据服务管理主要</w:t>
      </w:r>
      <w:r w:rsidRPr="0026751E">
        <w:rPr>
          <w:rFonts w:ascii="微软雅黑" w:eastAsia="微软雅黑" w:hAnsi="微软雅黑" w:cs="微软雅黑" w:hint="eastAsia"/>
          <w:sz w:val="21"/>
          <w:szCs w:val="21"/>
          <w:lang w:bidi="ar"/>
        </w:rPr>
        <w:t>包括自然人基础库数据目录编制及接口共享发布。其中，目录编制主要便于自然基础库数据对外提供检索、申请、审批；共享接口发布主要针对提供接口服务的基础库数据进行同步，接口封装等工作，便于数据服务访问。</w:t>
      </w:r>
    </w:p>
    <w:p w14:paraId="6B7E241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数据目录编制。是指对批量数据表目录编制。按照编目规范要求编制专题库目录并发布到门户和数据目录子系统中。根据业务部门需求，梳理可对外编目的数据清单，包含数据表英文名称、中文名称、数据库类型、关联应用、共享属性、共享条件、开放属性、更新频率、主题分类、字段名称、字段类型等信息，梳理完编目的数据清单后导入数据清单到</w:t>
      </w:r>
      <w:r w:rsidRPr="0026751E">
        <w:rPr>
          <w:rFonts w:ascii="微软雅黑" w:eastAsia="微软雅黑" w:hAnsi="微软雅黑" w:cs="微软雅黑" w:hint="eastAsia"/>
          <w:sz w:val="21"/>
          <w:szCs w:val="21"/>
          <w:lang w:bidi="ar"/>
        </w:rPr>
        <w:t>数据目录子系统中，各级数据使用部门可在门户中查看并申请编目的数据目录。</w:t>
      </w:r>
    </w:p>
    <w:p w14:paraId="613B1CD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接口共享发布。是通过批量数据导出到应用库中，根据业务需求，对同步到应用库的数据接口进行封装。支持定期同步各类批量数据结果数据到应用系统数据库，针对基础库特定的应用场景，根据应用需求定制化开发场景所需基础库数据模型，并发起所需数据表的导出申请，待导出权限开通后，同步对应数据表到应用数据库。</w:t>
      </w:r>
    </w:p>
    <w:p w14:paraId="33CE041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lastRenderedPageBreak/>
        <w:t>依据应用需求，对同步到应用数据库中的数据表封装对应的接口，封装接口包含定义接口调用方式、返回数据格式、接口出参、入参等信息。根据业务部门需求，梳</w:t>
      </w:r>
      <w:r w:rsidRPr="0026751E">
        <w:rPr>
          <w:rFonts w:ascii="微软雅黑" w:eastAsia="微软雅黑" w:hAnsi="微软雅黑" w:cs="微软雅黑" w:hint="eastAsia"/>
          <w:sz w:val="21"/>
          <w:szCs w:val="21"/>
          <w:lang w:bidi="ar"/>
        </w:rPr>
        <w:t>理可对外编目的接口清单，包含接口的出参、入参等信息，梳理完成的接口清单信息注册到数据共享平台系统中，根据公共数据共享平台注册接口要求注册接口并发布到门户和数据目录子系统，供外部部门申请使用接口数据。</w:t>
      </w:r>
    </w:p>
    <w:p w14:paraId="0180226E"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数据说明书编写</w:t>
      </w:r>
    </w:p>
    <w:p w14:paraId="2BB5864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说明书旨在明确数据来源、采集标准、处理方式、质量检验等流程，使得数据采集和处理的过程更加规范化，提高数据质量和可信度。同时数据说明书记录数据的详细信息和处理方式，使得用户更加清晰地了解数据背景和特点，提高数据的使用价值。</w:t>
      </w:r>
    </w:p>
    <w:p w14:paraId="6DEDA4C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数据说明书详细介绍数据应用场景、使用方式、使用限制等，使得数据应用更加精准化。数据说明主要包括数据覆盖时间范围统计，数据覆盖地域范围统计，数据覆盖业务范围统计，取数逻辑整理（通过写</w:t>
      </w:r>
      <w:r w:rsidRPr="0026751E">
        <w:rPr>
          <w:rFonts w:ascii="微软雅黑" w:eastAsia="微软雅黑" w:hAnsi="微软雅黑" w:cs="微软雅黑"/>
          <w:sz w:val="21"/>
          <w:szCs w:val="21"/>
          <w:lang w:bidi="ar"/>
        </w:rPr>
        <w:t>SQL</w:t>
      </w:r>
      <w:r w:rsidRPr="0026751E">
        <w:rPr>
          <w:rFonts w:ascii="微软雅黑" w:eastAsia="微软雅黑" w:hAnsi="微软雅黑" w:cs="微软雅黑" w:hint="eastAsia"/>
          <w:sz w:val="21"/>
          <w:szCs w:val="21"/>
          <w:lang w:bidi="ar"/>
        </w:rPr>
        <w:t>的方式），业务发生时间抽取（包括每天发生、工作日产生等时间维度）。</w:t>
      </w:r>
    </w:p>
    <w:p w14:paraId="50D7D1E7" w14:textId="77777777" w:rsidR="00FB75BD" w:rsidRPr="0026751E" w:rsidRDefault="001522BF">
      <w:pPr>
        <w:pStyle w:val="afffffff2"/>
        <w:keepNext/>
        <w:keepLines/>
        <w:widowControl w:val="0"/>
        <w:numPr>
          <w:ilvl w:val="3"/>
          <w:numId w:val="164"/>
        </w:numPr>
        <w:snapToGrid w:val="0"/>
        <w:spacing w:before="0" w:beforeAutospacing="0" w:after="0" w:afterAutospacing="0" w:line="440" w:lineRule="exact"/>
        <w:ind w:firstLineChars="200" w:firstLine="420"/>
        <w:jc w:val="both"/>
        <w:outlineLvl w:val="2"/>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法人库迁移及建设</w:t>
      </w:r>
    </w:p>
    <w:p w14:paraId="029C7E8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法人库数据资源梳理，以实有法人为基础，理清各类企业、事业单位、社会组织等主体数据分布情况。以建设法人库为重点任务，理清摸透的法人相关数据资源情况，并形成企业、事业单位、社会组织等法人源业务数据字典映射，建立以法人统一社会信用代码为唯一代码的</w:t>
      </w:r>
      <w:r w:rsidRPr="0026751E">
        <w:rPr>
          <w:rFonts w:ascii="微软雅黑" w:eastAsia="微软雅黑" w:hAnsi="微软雅黑" w:cs="微软雅黑" w:hint="eastAsia"/>
          <w:sz w:val="21"/>
          <w:szCs w:val="21"/>
          <w:lang w:bidi="ar"/>
        </w:rPr>
        <w:t>重庆市市场主体基础资源数据库。依托重庆市公共数据法人相关数据结构为设计依据，法人综合库信息包含法人基本信息、社会登记、生产经营、资本资产、资质荣誉许可、涉案涉法等主题内容。</w:t>
      </w:r>
    </w:p>
    <w:p w14:paraId="48AF0BA9" w14:textId="77777777" w:rsidR="00FB75BD" w:rsidRPr="0026751E" w:rsidRDefault="001522BF">
      <w:pPr>
        <w:pStyle w:val="afffffff2"/>
        <w:keepNext/>
        <w:keepLines/>
        <w:widowControl w:val="0"/>
        <w:numPr>
          <w:ilvl w:val="4"/>
          <w:numId w:val="164"/>
        </w:numPr>
        <w:spacing w:before="0" w:beforeAutospacing="0" w:after="0" w:afterAutospacing="0" w:line="440" w:lineRule="exact"/>
        <w:ind w:left="0" w:firstLineChars="200" w:firstLine="420"/>
        <w:jc w:val="both"/>
        <w:outlineLvl w:val="3"/>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系统概述</w:t>
      </w:r>
    </w:p>
    <w:p w14:paraId="7E5F2D95"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背景描述</w:t>
      </w:r>
    </w:p>
    <w:p w14:paraId="2464A02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当前，重庆市法人基础数据库按照国家法人单位信息资源库建设的总体规划要求和重庆市人民政府《关于印发重庆市社会公共信息资源整合与应用实施方案的通知》设计和建设，一期项目于</w:t>
      </w:r>
      <w:r w:rsidRPr="0026751E">
        <w:rPr>
          <w:rFonts w:ascii="微软雅黑" w:eastAsia="微软雅黑" w:hAnsi="微软雅黑" w:cs="微软雅黑"/>
          <w:sz w:val="21"/>
          <w:szCs w:val="21"/>
          <w:lang w:bidi="ar"/>
        </w:rPr>
        <w:t>2018</w:t>
      </w:r>
      <w:r w:rsidRPr="0026751E">
        <w:rPr>
          <w:rFonts w:ascii="微软雅黑" w:eastAsia="微软雅黑" w:hAnsi="微软雅黑" w:cs="微软雅黑" w:hint="eastAsia"/>
          <w:sz w:val="21"/>
          <w:szCs w:val="21"/>
          <w:lang w:bidi="ar"/>
        </w:rPr>
        <w:t>年建设完成，主要系统依托电子政务外网，制定了相关数据标准、信息安全规范和管理规范，完成了信息资源规划、数据库建设、部署环境建设等，归集重庆市经济户籍数据库和非企业法人信息数据，形成了共享交换和多元校核的协同机制，为商事制度改革、社会组织管理创新等提供信息化支撑。</w:t>
      </w:r>
    </w:p>
    <w:p w14:paraId="43607E6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2020</w:t>
      </w:r>
      <w:r w:rsidRPr="0026751E">
        <w:rPr>
          <w:rFonts w:ascii="微软雅黑" w:eastAsia="微软雅黑" w:hAnsi="微软雅黑" w:cs="微软雅黑" w:hint="eastAsia"/>
          <w:sz w:val="21"/>
          <w:szCs w:val="21"/>
          <w:lang w:bidi="ar"/>
        </w:rPr>
        <w:t>年，二期建设依据《重庆市新型智慧城市建设方案（</w:t>
      </w:r>
      <w:r w:rsidRPr="0026751E">
        <w:rPr>
          <w:rFonts w:ascii="微软雅黑" w:eastAsia="微软雅黑" w:hAnsi="微软雅黑" w:cs="微软雅黑"/>
          <w:sz w:val="21"/>
          <w:szCs w:val="21"/>
          <w:lang w:bidi="ar"/>
        </w:rPr>
        <w:t>2019-2022</w:t>
      </w:r>
      <w:r w:rsidRPr="0026751E">
        <w:rPr>
          <w:rFonts w:ascii="微软雅黑" w:eastAsia="微软雅黑" w:hAnsi="微软雅黑" w:cs="微软雅黑" w:hint="eastAsia"/>
          <w:sz w:val="21"/>
          <w:szCs w:val="21"/>
          <w:lang w:bidi="ar"/>
        </w:rPr>
        <w:t>年）》，《重庆市全面实施“云长制”的工作方案》文件精神，结合“重庆市全面推行云长制工作的实施方案”提出的“两个系统</w:t>
      </w:r>
      <w:r w:rsidRPr="0026751E">
        <w:rPr>
          <w:rFonts w:ascii="微软雅黑" w:eastAsia="微软雅黑" w:hAnsi="微软雅黑" w:cs="微软雅黑"/>
          <w:sz w:val="21"/>
          <w:szCs w:val="21"/>
          <w:lang w:bidi="ar"/>
        </w:rPr>
        <w:t>+</w:t>
      </w:r>
      <w:r w:rsidRPr="0026751E">
        <w:rPr>
          <w:rFonts w:ascii="微软雅黑" w:eastAsia="微软雅黑" w:hAnsi="微软雅黑" w:cs="微软雅黑" w:hint="eastAsia"/>
          <w:sz w:val="21"/>
          <w:szCs w:val="21"/>
          <w:lang w:bidi="ar"/>
        </w:rPr>
        <w:t>四大基础库</w:t>
      </w:r>
      <w:r w:rsidRPr="0026751E">
        <w:rPr>
          <w:rFonts w:ascii="微软雅黑" w:eastAsia="微软雅黑" w:hAnsi="微软雅黑" w:cs="微软雅黑"/>
          <w:sz w:val="21"/>
          <w:szCs w:val="21"/>
          <w:lang w:bidi="ar"/>
        </w:rPr>
        <w:t>+N</w:t>
      </w:r>
      <w:r w:rsidRPr="0026751E">
        <w:rPr>
          <w:rFonts w:ascii="微软雅黑" w:eastAsia="微软雅黑" w:hAnsi="微软雅黑" w:cs="微软雅黑" w:hint="eastAsia"/>
          <w:sz w:val="21"/>
          <w:szCs w:val="21"/>
          <w:lang w:bidi="ar"/>
        </w:rPr>
        <w:t>个专题库</w:t>
      </w:r>
      <w:r w:rsidRPr="0026751E">
        <w:rPr>
          <w:rFonts w:ascii="微软雅黑" w:eastAsia="微软雅黑" w:hAnsi="微软雅黑" w:cs="微软雅黑"/>
          <w:sz w:val="21"/>
          <w:szCs w:val="21"/>
          <w:lang w:bidi="ar"/>
        </w:rPr>
        <w:t>+N</w:t>
      </w:r>
      <w:r w:rsidRPr="0026751E">
        <w:rPr>
          <w:rFonts w:ascii="微软雅黑" w:eastAsia="微软雅黑" w:hAnsi="微软雅黑" w:cs="微软雅黑" w:hint="eastAsia"/>
          <w:sz w:val="21"/>
          <w:szCs w:val="21"/>
          <w:lang w:bidi="ar"/>
        </w:rPr>
        <w:t>个部门数据池”为框架的数据总体架构</w:t>
      </w:r>
      <w:r w:rsidRPr="0026751E">
        <w:rPr>
          <w:rFonts w:ascii="微软雅黑" w:eastAsia="微软雅黑" w:hAnsi="微软雅黑" w:cs="微软雅黑" w:hint="eastAsia"/>
          <w:sz w:val="21"/>
          <w:szCs w:val="21"/>
          <w:lang w:bidi="ar"/>
        </w:rPr>
        <w:t>，强化法人库基础数据库的数据归集能力、数据共享能力、数据服务能力。</w:t>
      </w:r>
    </w:p>
    <w:p w14:paraId="67DD78B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基于重庆市市场监督管理局牵头建设的两期法人基础数据库内容建设，为开展企业信用监管、各类重点领域失信专项治理的提供了数据基础，但在</w:t>
      </w:r>
      <w:r w:rsidRPr="0026751E">
        <w:rPr>
          <w:rFonts w:ascii="微软雅黑" w:eastAsia="微软雅黑" w:hAnsi="微软雅黑" w:cs="微软雅黑"/>
          <w:sz w:val="21"/>
          <w:szCs w:val="21"/>
          <w:lang w:bidi="ar"/>
        </w:rPr>
        <w:t>2022</w:t>
      </w:r>
      <w:r w:rsidRPr="0026751E">
        <w:rPr>
          <w:rFonts w:ascii="微软雅黑" w:eastAsia="微软雅黑" w:hAnsi="微软雅黑" w:cs="微软雅黑" w:hint="eastAsia"/>
          <w:sz w:val="21"/>
          <w:szCs w:val="21"/>
          <w:lang w:bidi="ar"/>
        </w:rPr>
        <w:t>年</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月</w:t>
      </w:r>
      <w:r w:rsidRPr="0026751E">
        <w:rPr>
          <w:rFonts w:ascii="微软雅黑" w:eastAsia="微软雅黑" w:hAnsi="微软雅黑" w:cs="微软雅黑"/>
          <w:sz w:val="21"/>
          <w:szCs w:val="21"/>
          <w:lang w:bidi="ar"/>
        </w:rPr>
        <w:t>30</w:t>
      </w:r>
      <w:r w:rsidRPr="0026751E">
        <w:rPr>
          <w:rFonts w:ascii="微软雅黑" w:eastAsia="微软雅黑" w:hAnsi="微软雅黑" w:cs="微软雅黑" w:hint="eastAsia"/>
          <w:sz w:val="21"/>
          <w:szCs w:val="21"/>
          <w:lang w:bidi="ar"/>
        </w:rPr>
        <w:t>日，重庆市五届人大常委会第三十三次会议通过的《重庆市数据条例》中强调“第二十一条市数据主管部门应当会同有关部门建立和完善自然人、法人、信用、电子证照、自然资源和空间地理、物联感知等基础数据库，以及跨地域、跨</w:t>
      </w:r>
      <w:r w:rsidRPr="0026751E">
        <w:rPr>
          <w:rFonts w:ascii="微软雅黑" w:eastAsia="微软雅黑" w:hAnsi="微软雅黑" w:cs="微软雅黑" w:hint="eastAsia"/>
          <w:sz w:val="21"/>
          <w:szCs w:val="21"/>
          <w:lang w:bidi="ar"/>
        </w:rPr>
        <w:lastRenderedPageBreak/>
        <w:t>部门主题数据库</w:t>
      </w:r>
      <w:r w:rsidRPr="0026751E">
        <w:rPr>
          <w:rFonts w:ascii="微软雅黑" w:eastAsia="微软雅黑" w:hAnsi="微软雅黑" w:cs="微软雅黑"/>
          <w:sz w:val="21"/>
          <w:szCs w:val="21"/>
          <w:lang w:bidi="ar"/>
        </w:rPr>
        <w:t>”</w:t>
      </w: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 xml:space="preserve"> </w:t>
      </w:r>
    </w:p>
    <w:p w14:paraId="366D4C7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由此可见，法人基础数据库建设应由市大数据发展局牵头，市场监督管理局、民</w:t>
      </w:r>
      <w:r w:rsidRPr="0026751E">
        <w:rPr>
          <w:rFonts w:ascii="微软雅黑" w:eastAsia="微软雅黑" w:hAnsi="微软雅黑" w:cs="微软雅黑" w:hint="eastAsia"/>
          <w:sz w:val="21"/>
          <w:szCs w:val="21"/>
          <w:lang w:bidi="ar"/>
        </w:rPr>
        <w:t>政局、编办等部门参与，协同建设以法人统一社会信用代码为统一标识，以编办、民政、工商、质检等部门对法人管理的注册登记、变更、注销等法人信息为依据的法人单位基础信息库，实现法人库与各部门的信息交换，为重庆市电子政务、社会和市场监管、法人信息公开打下信息化基础。</w:t>
      </w:r>
    </w:p>
    <w:p w14:paraId="1A1B435B"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整体架构描述</w:t>
      </w:r>
    </w:p>
    <w:p w14:paraId="22F3B08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法人综合库总体数据架构包含</w:t>
      </w:r>
      <w:r w:rsidRPr="0026751E">
        <w:rPr>
          <w:rFonts w:ascii="微软雅黑" w:eastAsia="微软雅黑" w:hAnsi="微软雅黑" w:cs="微软雅黑"/>
          <w:sz w:val="21"/>
          <w:szCs w:val="21"/>
          <w:lang w:bidi="ar"/>
        </w:rPr>
        <w:t>STG</w:t>
      </w:r>
      <w:r w:rsidRPr="0026751E">
        <w:rPr>
          <w:rFonts w:ascii="微软雅黑" w:eastAsia="微软雅黑" w:hAnsi="微软雅黑" w:cs="微软雅黑" w:hint="eastAsia"/>
          <w:sz w:val="21"/>
          <w:szCs w:val="21"/>
          <w:lang w:bidi="ar"/>
        </w:rPr>
        <w:t>源数据接入层、</w:t>
      </w:r>
      <w:r w:rsidRPr="0026751E">
        <w:rPr>
          <w:rFonts w:ascii="微软雅黑" w:eastAsia="微软雅黑" w:hAnsi="微软雅黑" w:cs="微软雅黑"/>
          <w:sz w:val="21"/>
          <w:szCs w:val="21"/>
          <w:lang w:bidi="ar"/>
        </w:rPr>
        <w:t>ODS</w:t>
      </w:r>
      <w:r w:rsidRPr="0026751E">
        <w:rPr>
          <w:rFonts w:ascii="微软雅黑" w:eastAsia="微软雅黑" w:hAnsi="微软雅黑" w:cs="微软雅黑" w:hint="eastAsia"/>
          <w:sz w:val="21"/>
          <w:szCs w:val="21"/>
          <w:lang w:bidi="ar"/>
        </w:rPr>
        <w:t>标准层、</w:t>
      </w:r>
      <w:r w:rsidRPr="0026751E">
        <w:rPr>
          <w:rFonts w:ascii="微软雅黑" w:eastAsia="微软雅黑" w:hAnsi="微软雅黑" w:cs="微软雅黑"/>
          <w:sz w:val="21"/>
          <w:szCs w:val="21"/>
          <w:lang w:bidi="ar"/>
        </w:rPr>
        <w:t>DWD</w:t>
      </w:r>
      <w:r w:rsidRPr="0026751E">
        <w:rPr>
          <w:rFonts w:ascii="微软雅黑" w:eastAsia="微软雅黑" w:hAnsi="微软雅黑" w:cs="微软雅黑" w:hint="eastAsia"/>
          <w:sz w:val="21"/>
          <w:szCs w:val="21"/>
          <w:lang w:bidi="ar"/>
        </w:rPr>
        <w:t>基础数据模型层、</w:t>
      </w:r>
      <w:r w:rsidRPr="0026751E">
        <w:rPr>
          <w:rFonts w:ascii="微软雅黑" w:eastAsia="微软雅黑" w:hAnsi="微软雅黑" w:cs="微软雅黑"/>
          <w:sz w:val="21"/>
          <w:szCs w:val="21"/>
          <w:lang w:bidi="ar"/>
        </w:rPr>
        <w:t>DWS</w:t>
      </w:r>
      <w:r w:rsidRPr="0026751E">
        <w:rPr>
          <w:rFonts w:ascii="微软雅黑" w:eastAsia="微软雅黑" w:hAnsi="微软雅黑" w:cs="微软雅黑" w:hint="eastAsia"/>
          <w:sz w:val="21"/>
          <w:szCs w:val="21"/>
          <w:lang w:bidi="ar"/>
        </w:rPr>
        <w:t>业务汇总层、</w:t>
      </w:r>
      <w:r w:rsidRPr="0026751E">
        <w:rPr>
          <w:rFonts w:ascii="微软雅黑" w:eastAsia="微软雅黑" w:hAnsi="微软雅黑" w:cs="微软雅黑"/>
          <w:sz w:val="21"/>
          <w:szCs w:val="21"/>
          <w:lang w:bidi="ar"/>
        </w:rPr>
        <w:t>ADM</w:t>
      </w:r>
      <w:r w:rsidRPr="0026751E">
        <w:rPr>
          <w:rFonts w:ascii="微软雅黑" w:eastAsia="微软雅黑" w:hAnsi="微软雅黑" w:cs="微软雅黑" w:hint="eastAsia"/>
          <w:sz w:val="21"/>
          <w:szCs w:val="21"/>
          <w:lang w:bidi="ar"/>
        </w:rPr>
        <w:t>应用集市层和数据治理、数据标准和数据运营体系。其中</w:t>
      </w:r>
      <w:r w:rsidRPr="0026751E">
        <w:rPr>
          <w:rFonts w:ascii="微软雅黑" w:eastAsia="微软雅黑" w:hAnsi="微软雅黑" w:cs="微软雅黑"/>
          <w:sz w:val="21"/>
          <w:szCs w:val="21"/>
          <w:lang w:bidi="ar"/>
        </w:rPr>
        <w:t>DWD</w:t>
      </w:r>
      <w:r w:rsidRPr="0026751E">
        <w:rPr>
          <w:rFonts w:ascii="微软雅黑" w:eastAsia="微软雅黑" w:hAnsi="微软雅黑" w:cs="微软雅黑" w:hint="eastAsia"/>
          <w:sz w:val="21"/>
          <w:szCs w:val="21"/>
          <w:lang w:bidi="ar"/>
        </w:rPr>
        <w:t>层主要作为公共主题数据层，对企业数据进行分域融合，</w:t>
      </w:r>
      <w:r w:rsidRPr="0026751E">
        <w:rPr>
          <w:rFonts w:ascii="微软雅黑" w:eastAsia="微软雅黑" w:hAnsi="微软雅黑" w:cs="微软雅黑"/>
          <w:sz w:val="21"/>
          <w:szCs w:val="21"/>
          <w:lang w:bidi="ar"/>
        </w:rPr>
        <w:t>DWS</w:t>
      </w:r>
      <w:r w:rsidRPr="0026751E">
        <w:rPr>
          <w:rFonts w:ascii="微软雅黑" w:eastAsia="微软雅黑" w:hAnsi="微软雅黑" w:cs="微软雅黑" w:hint="eastAsia"/>
          <w:sz w:val="21"/>
          <w:szCs w:val="21"/>
          <w:lang w:bidi="ar"/>
        </w:rPr>
        <w:t>业务汇总层，主要对企业</w:t>
      </w:r>
      <w:r w:rsidRPr="0026751E">
        <w:rPr>
          <w:rFonts w:ascii="微软雅黑" w:eastAsia="微软雅黑" w:hAnsi="微软雅黑" w:cs="微软雅黑" w:hint="eastAsia"/>
          <w:sz w:val="21"/>
          <w:szCs w:val="21"/>
          <w:lang w:bidi="ar"/>
        </w:rPr>
        <w:t>画像进行标签定义计算，以及对企业相关指标进行汇总。</w:t>
      </w:r>
      <w:r w:rsidRPr="0026751E">
        <w:rPr>
          <w:rFonts w:ascii="微软雅黑" w:eastAsia="微软雅黑" w:hAnsi="微软雅黑" w:cs="微软雅黑"/>
          <w:sz w:val="21"/>
          <w:szCs w:val="21"/>
          <w:lang w:bidi="ar"/>
        </w:rPr>
        <w:t>ADM</w:t>
      </w:r>
      <w:r w:rsidRPr="0026751E">
        <w:rPr>
          <w:rFonts w:ascii="微软雅黑" w:eastAsia="微软雅黑" w:hAnsi="微软雅黑" w:cs="微软雅黑" w:hint="eastAsia"/>
          <w:sz w:val="21"/>
          <w:szCs w:val="21"/>
          <w:lang w:bidi="ar"/>
        </w:rPr>
        <w:t>应用集市层面向企业数据应用场景进行定制化开发。</w:t>
      </w:r>
    </w:p>
    <w:p w14:paraId="79C82D44" w14:textId="77777777" w:rsidR="00FB75BD" w:rsidRPr="0026751E" w:rsidRDefault="001522BF">
      <w:pPr>
        <w:pStyle w:val="afffffff2"/>
        <w:keepNext/>
        <w:keepLines/>
        <w:widowControl w:val="0"/>
        <w:numPr>
          <w:ilvl w:val="4"/>
          <w:numId w:val="164"/>
        </w:numPr>
        <w:spacing w:before="0" w:beforeAutospacing="0" w:after="0" w:afterAutospacing="0" w:line="440" w:lineRule="exact"/>
        <w:ind w:left="0" w:firstLineChars="200" w:firstLine="420"/>
        <w:jc w:val="both"/>
        <w:outlineLvl w:val="3"/>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法人库迁移</w:t>
      </w:r>
    </w:p>
    <w:p w14:paraId="0F7D7E12"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法人库历史数据迁移</w:t>
      </w:r>
    </w:p>
    <w:p w14:paraId="5C5A2F7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支撑并指导市场监管局法人库数据迁移，并按照基础库管理规范及法人库数据管理规范进行迁移建设。预计迁移法人库模型</w:t>
      </w:r>
      <w:r w:rsidRPr="0026751E">
        <w:rPr>
          <w:rFonts w:ascii="微软雅黑" w:eastAsia="微软雅黑" w:hAnsi="微软雅黑" w:cs="微软雅黑"/>
          <w:sz w:val="21"/>
          <w:szCs w:val="21"/>
          <w:lang w:bidi="ar"/>
        </w:rPr>
        <w:t>20</w:t>
      </w:r>
      <w:r w:rsidRPr="0026751E">
        <w:rPr>
          <w:rFonts w:ascii="微软雅黑" w:eastAsia="微软雅黑" w:hAnsi="微软雅黑" w:cs="微软雅黑" w:hint="eastAsia"/>
          <w:sz w:val="21"/>
          <w:szCs w:val="21"/>
          <w:lang w:bidi="ar"/>
        </w:rPr>
        <w:t>个，具体迁移数据表数量视调研情况而变化，一个历史数据模型需要经过前置库、归集库、清洗库最后写入到基础库。主要工作内容包括原有法人库调研，迁移计划制定，旧模型迭代设计，数据处理开发等。</w:t>
      </w:r>
    </w:p>
    <w:p w14:paraId="0ADBA12E"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源数据收集入库</w:t>
      </w:r>
    </w:p>
    <w:p w14:paraId="26C316F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为便于对法人基础库各领域的应用与管理，提高法人基础库数据的共享服务水平，并且更好的保护法人相关信息的数据安全。需建立法人数据库运营体系，主要工作内容包括法人相关源数据调研及数据集成。针对法人相关的公共数据进行检索分析，确定所需来源数据表，并将所需来源表集成至法人库中。预计分析超过</w:t>
      </w:r>
      <w:r w:rsidRPr="0026751E">
        <w:rPr>
          <w:rFonts w:ascii="微软雅黑" w:eastAsia="微软雅黑" w:hAnsi="微软雅黑" w:cs="微软雅黑"/>
          <w:sz w:val="21"/>
          <w:szCs w:val="21"/>
          <w:lang w:bidi="ar"/>
        </w:rPr>
        <w:t>2000</w:t>
      </w:r>
      <w:r w:rsidRPr="0026751E">
        <w:rPr>
          <w:rFonts w:ascii="微软雅黑" w:eastAsia="微软雅黑" w:hAnsi="微软雅黑" w:cs="微软雅黑" w:hint="eastAsia"/>
          <w:sz w:val="21"/>
          <w:szCs w:val="21"/>
          <w:lang w:bidi="ar"/>
        </w:rPr>
        <w:t>张表，筛选出业务相关性高，数据质量高的优质源表</w:t>
      </w:r>
      <w:r w:rsidRPr="0026751E">
        <w:rPr>
          <w:rFonts w:ascii="微软雅黑" w:eastAsia="微软雅黑" w:hAnsi="微软雅黑" w:cs="微软雅黑"/>
          <w:sz w:val="21"/>
          <w:szCs w:val="21"/>
          <w:lang w:bidi="ar"/>
        </w:rPr>
        <w:t>250</w:t>
      </w:r>
      <w:r w:rsidRPr="0026751E">
        <w:rPr>
          <w:rFonts w:ascii="微软雅黑" w:eastAsia="微软雅黑" w:hAnsi="微软雅黑" w:cs="微软雅黑" w:hint="eastAsia"/>
          <w:sz w:val="21"/>
          <w:szCs w:val="21"/>
          <w:lang w:bidi="ar"/>
        </w:rPr>
        <w:t>张，开发</w:t>
      </w:r>
      <w:r w:rsidRPr="0026751E">
        <w:rPr>
          <w:rFonts w:ascii="微软雅黑" w:eastAsia="微软雅黑" w:hAnsi="微软雅黑" w:cs="微软雅黑"/>
          <w:sz w:val="21"/>
          <w:szCs w:val="21"/>
          <w:lang w:bidi="ar"/>
        </w:rPr>
        <w:t>ETL job</w:t>
      </w:r>
      <w:r w:rsidRPr="0026751E">
        <w:rPr>
          <w:rFonts w:ascii="微软雅黑" w:eastAsia="微软雅黑" w:hAnsi="微软雅黑" w:cs="微软雅黑" w:hint="eastAsia"/>
          <w:sz w:val="21"/>
          <w:szCs w:val="21"/>
          <w:lang w:bidi="ar"/>
        </w:rPr>
        <w:t>将数据加载法人库。</w:t>
      </w:r>
    </w:p>
    <w:p w14:paraId="2555A102"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源数据探索分析</w:t>
      </w:r>
    </w:p>
    <w:p w14:paraId="610E8CF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法人库源数据探索分析支持对法人来源表的数据质量和字典值进行分析反馈，为后续数据模型开发提供良好的基础。</w:t>
      </w:r>
    </w:p>
    <w:p w14:paraId="0641AA6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针对接入法</w:t>
      </w:r>
      <w:r w:rsidRPr="0026751E">
        <w:rPr>
          <w:rFonts w:ascii="微软雅黑" w:eastAsia="微软雅黑" w:hAnsi="微软雅黑" w:cs="微软雅黑" w:hint="eastAsia"/>
          <w:sz w:val="21"/>
          <w:szCs w:val="21"/>
          <w:lang w:bidi="ar"/>
        </w:rPr>
        <w:t>人库的</w:t>
      </w:r>
      <w:r w:rsidRPr="0026751E">
        <w:rPr>
          <w:rFonts w:ascii="微软雅黑" w:eastAsia="微软雅黑" w:hAnsi="微软雅黑" w:cs="微软雅黑"/>
          <w:sz w:val="21"/>
          <w:szCs w:val="21"/>
          <w:lang w:bidi="ar"/>
        </w:rPr>
        <w:t>250</w:t>
      </w:r>
      <w:r w:rsidRPr="0026751E">
        <w:rPr>
          <w:rFonts w:ascii="微软雅黑" w:eastAsia="微软雅黑" w:hAnsi="微软雅黑" w:cs="微软雅黑" w:hint="eastAsia"/>
          <w:sz w:val="21"/>
          <w:szCs w:val="21"/>
          <w:lang w:bidi="ar"/>
        </w:rPr>
        <w:t>张源表进行探查分析，工作内容如下：</w:t>
      </w:r>
    </w:p>
    <w:p w14:paraId="20331BB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）将数据探查过程中发现的数据质量问题反馈给数源单位确认。</w:t>
      </w:r>
    </w:p>
    <w:p w14:paraId="63BC183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）针对源表产生应用及业务逻辑调研确认，并收集源代码字典。</w:t>
      </w:r>
    </w:p>
    <w:p w14:paraId="41F91DA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）输出数据质量探查分析报告，为后续数据建模提供可靠依据。</w:t>
      </w:r>
    </w:p>
    <w:p w14:paraId="0CF2F080" w14:textId="77777777" w:rsidR="00FB75BD" w:rsidRPr="0026751E" w:rsidRDefault="001522BF">
      <w:pPr>
        <w:pStyle w:val="afffffff2"/>
        <w:keepNext/>
        <w:keepLines/>
        <w:widowControl w:val="0"/>
        <w:numPr>
          <w:ilvl w:val="4"/>
          <w:numId w:val="164"/>
        </w:numPr>
        <w:spacing w:before="0" w:beforeAutospacing="0" w:after="0" w:afterAutospacing="0" w:line="440" w:lineRule="exact"/>
        <w:ind w:left="0" w:firstLineChars="200" w:firstLine="420"/>
        <w:jc w:val="both"/>
        <w:outlineLvl w:val="3"/>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法人数据治理</w:t>
      </w:r>
    </w:p>
    <w:p w14:paraId="5F0122C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通过融合各职能部门的法人数据以及整合社会企业数据资源，并进行标准化、归一化治理，形成全市法人基础数据。法人数据融合治理是以数据应用为导向，去除重复、错误信息，并提供数据一致</w:t>
      </w:r>
      <w:r w:rsidRPr="0026751E">
        <w:rPr>
          <w:rFonts w:ascii="微软雅黑" w:eastAsia="微软雅黑" w:hAnsi="微软雅黑" w:cs="微软雅黑" w:hint="eastAsia"/>
          <w:sz w:val="21"/>
          <w:szCs w:val="21"/>
          <w:lang w:bidi="ar"/>
        </w:rPr>
        <w:lastRenderedPageBreak/>
        <w:t>性，生成满足标准及质量要求数据，获取业务上高质量的可用数据。针对法人要素数据因源数据来自于多</w:t>
      </w:r>
      <w:r w:rsidRPr="0026751E">
        <w:rPr>
          <w:rFonts w:ascii="微软雅黑" w:eastAsia="微软雅黑" w:hAnsi="微软雅黑" w:cs="微软雅黑" w:hint="eastAsia"/>
          <w:sz w:val="21"/>
          <w:szCs w:val="21"/>
          <w:lang w:bidi="ar"/>
        </w:rPr>
        <w:t>个业务系统，存在数据重复、格式不一致等问题。清洗过程中需要根据数据探查结果及数据接入情况，从数据表维度做进一步的数据标准定义，进行删除重复数据、纠正错误数据、完成格式转换等操作；同时在字段维度对于业务关注的重点内容，如企业名称、法人代表、统一信用代码、注册</w:t>
      </w:r>
      <w:r w:rsidRPr="0026751E">
        <w:rPr>
          <w:rFonts w:ascii="微软雅黑" w:eastAsia="微软雅黑" w:hAnsi="微软雅黑" w:cs="微软雅黑"/>
          <w:sz w:val="21"/>
          <w:szCs w:val="21"/>
          <w:lang w:bidi="ar"/>
        </w:rPr>
        <w:t>/</w:t>
      </w:r>
      <w:r w:rsidRPr="0026751E">
        <w:rPr>
          <w:rFonts w:ascii="微软雅黑" w:eastAsia="微软雅黑" w:hAnsi="微软雅黑" w:cs="微软雅黑" w:hint="eastAsia"/>
          <w:sz w:val="21"/>
          <w:szCs w:val="21"/>
          <w:lang w:bidi="ar"/>
        </w:rPr>
        <w:t>注销时间、注册地址、联系方式、经营范围等，做进一步的标准化治理以及实体归一，并补充内容属性等，形成法人基础库数据的标准化及归一化结果，保证融合治理的数据质量。</w:t>
      </w:r>
    </w:p>
    <w:p w14:paraId="499F5886"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数据去重</w:t>
      </w:r>
    </w:p>
    <w:p w14:paraId="0113E3A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在各类场景下设定相应的数据重复判别规则以及合并、清除策略，对数据进行重复性辨别，并对</w:t>
      </w:r>
      <w:r w:rsidRPr="0026751E">
        <w:rPr>
          <w:rFonts w:ascii="微软雅黑" w:eastAsia="微软雅黑" w:hAnsi="微软雅黑" w:cs="微软雅黑" w:hint="eastAsia"/>
          <w:sz w:val="21"/>
          <w:szCs w:val="21"/>
          <w:lang w:bidi="ar"/>
        </w:rPr>
        <w:t>重复数据进行合并或清除处理。</w:t>
      </w:r>
    </w:p>
    <w:p w14:paraId="731212E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对新增数据进行重复识别，识别出与前一条数据各数据项完全一致的数据。多余的重复数据归入问题数据库，仅保留一条数据。由于从业务上，部分重复是有物理含义的，因此，对重复数据的识别，也可以基于增量数据的采集时间。</w:t>
      </w:r>
    </w:p>
    <w:p w14:paraId="176C047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）数据重复录入去重：针对因业务问题或数据传输问题导致的重复录入情况，基于全字段进行去重操作。</w:t>
      </w:r>
    </w:p>
    <w:p w14:paraId="25F3C81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）业务分析去重：业务主键一致的情况下，有多条记录，业务主键如同一个企业，不同的地址属性，推荐出实际经营地址。</w:t>
      </w:r>
    </w:p>
    <w:p w14:paraId="14509837"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数据转换</w:t>
      </w:r>
    </w:p>
    <w:p w14:paraId="72EC38B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法人要素数据来源可能存在多种不同的格式，需要根据标准把</w:t>
      </w:r>
      <w:r w:rsidRPr="0026751E">
        <w:rPr>
          <w:rFonts w:ascii="微软雅黑" w:eastAsia="微软雅黑" w:hAnsi="微软雅黑" w:cs="微软雅黑" w:hint="eastAsia"/>
          <w:sz w:val="21"/>
          <w:szCs w:val="21"/>
          <w:lang w:bidi="ar"/>
        </w:rPr>
        <w:t>非标数据转换成统一的标准格式进行输出，将不同来源的同类数据按照统一规则进行转换。</w:t>
      </w:r>
    </w:p>
    <w:p w14:paraId="6B49A4C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）统一数据类型：对不同来源的法人数据抽取并统一数据类型，如整数类型、实数类型、布尔类型、字符类型等。</w:t>
      </w:r>
    </w:p>
    <w:p w14:paraId="0343DC9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）字符处理：全角转换半角、空字符</w:t>
      </w:r>
      <w:r w:rsidRPr="0026751E">
        <w:rPr>
          <w:rFonts w:ascii="微软雅黑" w:eastAsia="微软雅黑" w:hAnsi="微软雅黑" w:cs="微软雅黑"/>
          <w:sz w:val="21"/>
          <w:szCs w:val="21"/>
          <w:lang w:bidi="ar"/>
        </w:rPr>
        <w:t>/</w:t>
      </w:r>
      <w:r w:rsidRPr="0026751E">
        <w:rPr>
          <w:rFonts w:ascii="微软雅黑" w:eastAsia="微软雅黑" w:hAnsi="微软雅黑" w:cs="微软雅黑" w:hint="eastAsia"/>
          <w:sz w:val="21"/>
          <w:szCs w:val="21"/>
          <w:lang w:bidi="ar"/>
        </w:rPr>
        <w:t>制表符等字符类型数据统一处理等。</w:t>
      </w:r>
    </w:p>
    <w:p w14:paraId="5D721C1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）数据内容格式统一：对日期、时间、联系方式、统一信用代码、地址等格式统一，例如统一时间表达为：</w:t>
      </w:r>
      <w:r w:rsidRPr="0026751E">
        <w:rPr>
          <w:rFonts w:ascii="微软雅黑" w:eastAsia="微软雅黑" w:hAnsi="微软雅黑" w:cs="微软雅黑"/>
          <w:sz w:val="21"/>
          <w:szCs w:val="21"/>
          <w:lang w:bidi="ar"/>
        </w:rPr>
        <w:t>hh:mm:ss</w:t>
      </w:r>
      <w:r w:rsidRPr="0026751E">
        <w:rPr>
          <w:rFonts w:ascii="微软雅黑" w:eastAsia="微软雅黑" w:hAnsi="微软雅黑" w:cs="微软雅黑" w:hint="eastAsia"/>
          <w:sz w:val="21"/>
          <w:szCs w:val="21"/>
          <w:lang w:bidi="ar"/>
        </w:rPr>
        <w:t>。</w:t>
      </w:r>
    </w:p>
    <w:p w14:paraId="7DAB8D2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）存储格式转换：单列多数转换为多列单值。</w:t>
      </w:r>
    </w:p>
    <w:p w14:paraId="3952B489"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数据校检</w:t>
      </w:r>
    </w:p>
    <w:p w14:paraId="34E4BB6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根据数据质量检核规则对数据进行检验，符合标准的数据直接入库，不符合标准的数据可进入问题数据库以便进一步分析处理。检验内容包括：空值校验、取值范围校验、数值校验、长度校验、多字段条件校验、业务规则校验。</w:t>
      </w:r>
    </w:p>
    <w:p w14:paraId="45F6D4E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校验内容包括但不限于：</w:t>
      </w:r>
    </w:p>
    <w:p w14:paraId="29539F3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）空值校验：对数据字段的空值情况进行校验，包括空字符、空格等情况。</w:t>
      </w:r>
    </w:p>
    <w:p w14:paraId="08105C1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）取值范围校验：对数据字段的取值范围进行校验。</w:t>
      </w:r>
    </w:p>
    <w:p w14:paraId="76A8FCD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lastRenderedPageBreak/>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）数值校验：对数值型数据字段进行校验，不符合数值型，进行格式转换并存储。</w:t>
      </w:r>
    </w:p>
    <w:p w14:paraId="4BF9EB2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）长度校验：对数据字段的长度进行校验，不符合长度的数据进行截取。</w:t>
      </w:r>
    </w:p>
    <w:p w14:paraId="4DBEFFA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）多字段条</w:t>
      </w:r>
      <w:r w:rsidRPr="0026751E">
        <w:rPr>
          <w:rFonts w:ascii="微软雅黑" w:eastAsia="微软雅黑" w:hAnsi="微软雅黑" w:cs="微软雅黑" w:hint="eastAsia"/>
          <w:sz w:val="21"/>
          <w:szCs w:val="21"/>
          <w:lang w:bidi="ar"/>
        </w:rPr>
        <w:t>件校验：对多个相关字段进行互相校验。比如统一信用代码和机构类别代码、登记管理机关行政区划码、主体标识码等进行互相校验。</w:t>
      </w:r>
    </w:p>
    <w:p w14:paraId="3361696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6</w:t>
      </w:r>
      <w:r w:rsidRPr="0026751E">
        <w:rPr>
          <w:rFonts w:ascii="微软雅黑" w:eastAsia="微软雅黑" w:hAnsi="微软雅黑" w:cs="微软雅黑" w:hint="eastAsia"/>
          <w:sz w:val="21"/>
          <w:szCs w:val="21"/>
          <w:lang w:bidi="ar"/>
        </w:rPr>
        <w:t>）业务规则校验：按照一定的业务规则进行校验。</w:t>
      </w:r>
    </w:p>
    <w:p w14:paraId="3B156AD0"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数据标准化</w:t>
      </w:r>
    </w:p>
    <w:p w14:paraId="3FAF719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法人数据清洗是对申请的源表数据进行清洗和标准化。若源表中含有以下字段，将清洗和标准化后的内容替换原字段内容。清洗和标准化后的数据即为标准层数据。清洗</w:t>
      </w:r>
      <w:r w:rsidRPr="0026751E">
        <w:rPr>
          <w:rFonts w:ascii="微软雅黑" w:eastAsia="微软雅黑" w:hAnsi="微软雅黑" w:cs="微软雅黑"/>
          <w:sz w:val="21"/>
          <w:szCs w:val="21"/>
          <w:lang w:bidi="ar"/>
        </w:rPr>
        <w:t>&amp;</w:t>
      </w:r>
      <w:r w:rsidRPr="0026751E">
        <w:rPr>
          <w:rFonts w:ascii="微软雅黑" w:eastAsia="微软雅黑" w:hAnsi="微软雅黑" w:cs="微软雅黑" w:hint="eastAsia"/>
          <w:sz w:val="21"/>
          <w:szCs w:val="21"/>
          <w:lang w:bidi="ar"/>
        </w:rPr>
        <w:t>标准化字段如下（但不限于以下）：登记信息、存续状态、法人信息、时间、企业名称、经营范围、年检信息等以及其他属性信息的标准化处理等。</w:t>
      </w:r>
    </w:p>
    <w:p w14:paraId="48A5D1B9"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空间关联</w:t>
      </w:r>
    </w:p>
    <w:p w14:paraId="1C6B899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法人数据空间关联阶段是在</w:t>
      </w:r>
      <w:r w:rsidRPr="0026751E">
        <w:rPr>
          <w:rFonts w:ascii="微软雅黑" w:eastAsia="微软雅黑" w:hAnsi="微软雅黑" w:cs="微软雅黑"/>
          <w:sz w:val="21"/>
          <w:szCs w:val="21"/>
          <w:lang w:bidi="ar"/>
        </w:rPr>
        <w:t>dwd</w:t>
      </w:r>
      <w:r w:rsidRPr="0026751E">
        <w:rPr>
          <w:rFonts w:ascii="微软雅黑" w:eastAsia="微软雅黑" w:hAnsi="微软雅黑" w:cs="微软雅黑" w:hint="eastAsia"/>
          <w:sz w:val="21"/>
          <w:szCs w:val="21"/>
          <w:lang w:bidi="ar"/>
        </w:rPr>
        <w:t>层数据基</w:t>
      </w:r>
      <w:r w:rsidRPr="0026751E">
        <w:rPr>
          <w:rFonts w:ascii="微软雅黑" w:eastAsia="微软雅黑" w:hAnsi="微软雅黑" w:cs="微软雅黑" w:hint="eastAsia"/>
          <w:sz w:val="21"/>
          <w:szCs w:val="21"/>
          <w:lang w:bidi="ar"/>
        </w:rPr>
        <w:t>础上，通过关联</w:t>
      </w:r>
      <w:r w:rsidRPr="0026751E">
        <w:rPr>
          <w:rFonts w:ascii="微软雅黑" w:eastAsia="微软雅黑" w:hAnsi="微软雅黑" w:cs="微软雅黑"/>
          <w:sz w:val="21"/>
          <w:szCs w:val="21"/>
          <w:lang w:bidi="ar"/>
        </w:rPr>
        <w:t>dwc</w:t>
      </w:r>
      <w:r w:rsidRPr="0026751E">
        <w:rPr>
          <w:rFonts w:ascii="微软雅黑" w:eastAsia="微软雅黑" w:hAnsi="微软雅黑" w:cs="微软雅黑" w:hint="eastAsia"/>
          <w:sz w:val="21"/>
          <w:szCs w:val="21"/>
          <w:lang w:bidi="ar"/>
        </w:rPr>
        <w:t>层数据，在法人数据属性字段中添加空间区划层级描述以及经纬度信息。</w:t>
      </w:r>
      <w:r w:rsidRPr="0026751E">
        <w:rPr>
          <w:rFonts w:ascii="微软雅黑" w:eastAsia="微软雅黑" w:hAnsi="微软雅黑" w:cs="微软雅黑"/>
          <w:sz w:val="21"/>
          <w:szCs w:val="21"/>
          <w:lang w:bidi="ar"/>
        </w:rPr>
        <w:t>dwc</w:t>
      </w:r>
      <w:r w:rsidRPr="0026751E">
        <w:rPr>
          <w:rFonts w:ascii="微软雅黑" w:eastAsia="微软雅黑" w:hAnsi="微软雅黑" w:cs="微软雅黑" w:hint="eastAsia"/>
          <w:sz w:val="21"/>
          <w:szCs w:val="21"/>
          <w:lang w:bidi="ar"/>
        </w:rPr>
        <w:t>层的业务地址标准化表，存储了所有的业务地址文本与对应的标准地址系列信息。对于</w:t>
      </w:r>
      <w:r w:rsidRPr="0026751E">
        <w:rPr>
          <w:rFonts w:ascii="微软雅黑" w:eastAsia="微软雅黑" w:hAnsi="微软雅黑" w:cs="微软雅黑"/>
          <w:sz w:val="21"/>
          <w:szCs w:val="21"/>
          <w:lang w:bidi="ar"/>
        </w:rPr>
        <w:t>dwd</w:t>
      </w:r>
      <w:r w:rsidRPr="0026751E">
        <w:rPr>
          <w:rFonts w:ascii="微软雅黑" w:eastAsia="微软雅黑" w:hAnsi="微软雅黑" w:cs="微软雅黑" w:hint="eastAsia"/>
          <w:sz w:val="21"/>
          <w:szCs w:val="21"/>
          <w:lang w:bidi="ar"/>
        </w:rPr>
        <w:t>层所有包含业务地址的源表，用原始业务地址获取对应空间区划以及经纬度信息。原</w:t>
      </w:r>
      <w:r w:rsidRPr="0026751E">
        <w:rPr>
          <w:rFonts w:ascii="微软雅黑" w:eastAsia="微软雅黑" w:hAnsi="微软雅黑" w:cs="微软雅黑"/>
          <w:sz w:val="21"/>
          <w:szCs w:val="21"/>
          <w:lang w:bidi="ar"/>
        </w:rPr>
        <w:t>dwd</w:t>
      </w:r>
      <w:r w:rsidRPr="0026751E">
        <w:rPr>
          <w:rFonts w:ascii="微软雅黑" w:eastAsia="微软雅黑" w:hAnsi="微软雅黑" w:cs="微软雅黑" w:hint="eastAsia"/>
          <w:sz w:val="21"/>
          <w:szCs w:val="21"/>
          <w:lang w:bidi="ar"/>
        </w:rPr>
        <w:t>层数据在法人层面已清洗完成，在地址信息层面也已标准化完成，并完成与空间区划数据的。</w:t>
      </w:r>
    </w:p>
    <w:p w14:paraId="64892D9B"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数据模型定义</w:t>
      </w:r>
    </w:p>
    <w:p w14:paraId="7DA77A6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在法人主题下，也会有多个源表，表内记录的实体和属性都有所差异。比如企业地址信息，可能分为企业注册地址信息表、企业历史经营地址信息表、企业实际经营地址信息表、企业纳税地址信息表等，各表包含的法人及法人的属性也会有所差异。</w:t>
      </w:r>
    </w:p>
    <w:p w14:paraId="1D0FE59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数据模型阶段为法人提供一个宽表数据模型（即表结构），将法人的源表相关信息抽取到对应的宽表中，生成的法人宽表均为</w:t>
      </w:r>
      <w:r w:rsidRPr="0026751E">
        <w:rPr>
          <w:rFonts w:ascii="微软雅黑" w:eastAsia="微软雅黑" w:hAnsi="微软雅黑" w:cs="微软雅黑"/>
          <w:sz w:val="21"/>
          <w:szCs w:val="21"/>
          <w:lang w:bidi="ar"/>
        </w:rPr>
        <w:t>dwb</w:t>
      </w:r>
      <w:r w:rsidRPr="0026751E">
        <w:rPr>
          <w:rFonts w:ascii="微软雅黑" w:eastAsia="微软雅黑" w:hAnsi="微软雅黑" w:cs="微软雅黑" w:hint="eastAsia"/>
          <w:sz w:val="21"/>
          <w:szCs w:val="21"/>
          <w:lang w:bidi="ar"/>
        </w:rPr>
        <w:t>层级。此处的宽表数据模型，包括实体唯一</w:t>
      </w:r>
      <w:r w:rsidRPr="0026751E">
        <w:rPr>
          <w:rFonts w:ascii="微软雅黑" w:eastAsia="微软雅黑" w:hAnsi="微软雅黑" w:cs="微软雅黑"/>
          <w:sz w:val="21"/>
          <w:szCs w:val="21"/>
          <w:lang w:bidi="ar"/>
        </w:rPr>
        <w:t>ID</w:t>
      </w:r>
      <w:r w:rsidRPr="0026751E">
        <w:rPr>
          <w:rFonts w:ascii="微软雅黑" w:eastAsia="微软雅黑" w:hAnsi="微软雅黑" w:cs="微软雅黑" w:hint="eastAsia"/>
          <w:sz w:val="21"/>
          <w:szCs w:val="21"/>
          <w:lang w:bidi="ar"/>
        </w:rPr>
        <w:t>、实体属性信息。如法信息宽表，包含企业名称、法人代表、统一信用代码、经营范围、成立日期等信息。</w:t>
      </w:r>
    </w:p>
    <w:p w14:paraId="05E7847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同一法人实体往往会出现在多张源表中或在</w:t>
      </w:r>
      <w:r w:rsidRPr="0026751E">
        <w:rPr>
          <w:rFonts w:ascii="微软雅黑" w:eastAsia="微软雅黑" w:hAnsi="微软雅黑" w:cs="微软雅黑" w:hint="eastAsia"/>
          <w:sz w:val="21"/>
          <w:szCs w:val="21"/>
          <w:lang w:bidi="ar"/>
        </w:rPr>
        <w:t>一张源表中出现多次。</w:t>
      </w:r>
      <w:r w:rsidRPr="0026751E">
        <w:rPr>
          <w:rFonts w:ascii="微软雅黑" w:eastAsia="微软雅黑" w:hAnsi="微软雅黑" w:cs="微软雅黑"/>
          <w:sz w:val="21"/>
          <w:szCs w:val="21"/>
          <w:lang w:bidi="ar"/>
        </w:rPr>
        <w:t>dwb</w:t>
      </w:r>
      <w:r w:rsidRPr="0026751E">
        <w:rPr>
          <w:rFonts w:ascii="微软雅黑" w:eastAsia="微软雅黑" w:hAnsi="微软雅黑" w:cs="微软雅黑" w:hint="eastAsia"/>
          <w:sz w:val="21"/>
          <w:szCs w:val="21"/>
          <w:lang w:bidi="ar"/>
        </w:rPr>
        <w:t>层级表在抽取源表中信息时，以</w:t>
      </w:r>
      <w:r w:rsidRPr="0026751E">
        <w:rPr>
          <w:rFonts w:ascii="微软雅黑" w:eastAsia="微软雅黑" w:hAnsi="微软雅黑" w:cs="微软雅黑"/>
          <w:sz w:val="21"/>
          <w:szCs w:val="21"/>
          <w:lang w:bidi="ar"/>
        </w:rPr>
        <w:t>union</w:t>
      </w:r>
      <w:r w:rsidRPr="0026751E">
        <w:rPr>
          <w:rFonts w:ascii="微软雅黑" w:eastAsia="微软雅黑" w:hAnsi="微软雅黑" w:cs="微软雅黑" w:hint="eastAsia"/>
          <w:sz w:val="21"/>
          <w:szCs w:val="21"/>
          <w:lang w:bidi="ar"/>
        </w:rPr>
        <w:t>方式存储，因此基础层级表中对于一个实体对象，存有多条记录，其每个属性可能有多个取值。此时需要为法人</w:t>
      </w:r>
      <w:r w:rsidRPr="0026751E">
        <w:rPr>
          <w:rFonts w:ascii="微软雅黑" w:eastAsia="微软雅黑" w:hAnsi="微软雅黑" w:cs="微软雅黑"/>
          <w:sz w:val="21"/>
          <w:szCs w:val="21"/>
          <w:lang w:bidi="ar"/>
        </w:rPr>
        <w:t>dwb</w:t>
      </w:r>
      <w:r w:rsidRPr="0026751E">
        <w:rPr>
          <w:rFonts w:ascii="微软雅黑" w:eastAsia="微软雅黑" w:hAnsi="微软雅黑" w:cs="微软雅黑" w:hint="eastAsia"/>
          <w:sz w:val="21"/>
          <w:szCs w:val="21"/>
          <w:lang w:bidi="ar"/>
        </w:rPr>
        <w:t>层级表生成一张属性融合表，为法人实体下每个属性的多个取值进行排优。对某一实体某一属性的多个取值，按照源表权重（某取值所来自的源表权重，通常根据客户需求与业务时间计算）</w:t>
      </w:r>
      <w:r w:rsidRPr="0026751E">
        <w:rPr>
          <w:rFonts w:ascii="微软雅黑" w:eastAsia="微软雅黑" w:hAnsi="微软雅黑" w:cs="微软雅黑"/>
          <w:sz w:val="21"/>
          <w:szCs w:val="21"/>
          <w:lang w:bidi="ar"/>
        </w:rPr>
        <w:t>&gt;</w:t>
      </w:r>
      <w:r w:rsidRPr="0026751E">
        <w:rPr>
          <w:rFonts w:ascii="微软雅黑" w:eastAsia="微软雅黑" w:hAnsi="微软雅黑" w:cs="微软雅黑" w:hint="eastAsia"/>
          <w:sz w:val="21"/>
          <w:szCs w:val="21"/>
          <w:lang w:bidi="ar"/>
        </w:rPr>
        <w:t>更新时间（某取值的更新时间，来自对应源表对应记录）</w:t>
      </w:r>
      <w:r w:rsidRPr="0026751E">
        <w:rPr>
          <w:rFonts w:ascii="微软雅黑" w:eastAsia="微软雅黑" w:hAnsi="微软雅黑" w:cs="微软雅黑"/>
          <w:sz w:val="21"/>
          <w:szCs w:val="21"/>
          <w:lang w:bidi="ar"/>
        </w:rPr>
        <w:t>&gt;</w:t>
      </w:r>
      <w:r w:rsidRPr="0026751E">
        <w:rPr>
          <w:rFonts w:ascii="微软雅黑" w:eastAsia="微软雅黑" w:hAnsi="微软雅黑" w:cs="微软雅黑" w:hint="eastAsia"/>
          <w:sz w:val="21"/>
          <w:szCs w:val="21"/>
          <w:lang w:bidi="ar"/>
        </w:rPr>
        <w:t>登记时间（某取值的更新时间，来自对应源表对应记录）进行排序（联系电话字段除外，用</w:t>
      </w:r>
      <w:r w:rsidRPr="0026751E">
        <w:rPr>
          <w:rFonts w:ascii="微软雅黑" w:eastAsia="微软雅黑" w:hAnsi="微软雅黑" w:cs="微软雅黑"/>
          <w:sz w:val="21"/>
          <w:szCs w:val="21"/>
          <w:lang w:bidi="ar"/>
        </w:rPr>
        <w:t>Topsis</w:t>
      </w:r>
      <w:r w:rsidRPr="0026751E">
        <w:rPr>
          <w:rFonts w:ascii="微软雅黑" w:eastAsia="微软雅黑" w:hAnsi="微软雅黑" w:cs="微软雅黑" w:hint="eastAsia"/>
          <w:sz w:val="21"/>
          <w:szCs w:val="21"/>
          <w:lang w:bidi="ar"/>
        </w:rPr>
        <w:t>算法进行排优），源表权重越高，更</w:t>
      </w:r>
      <w:r w:rsidRPr="0026751E">
        <w:rPr>
          <w:rFonts w:ascii="微软雅黑" w:eastAsia="微软雅黑" w:hAnsi="微软雅黑" w:cs="微软雅黑" w:hint="eastAsia"/>
          <w:sz w:val="21"/>
          <w:szCs w:val="21"/>
          <w:lang w:bidi="ar"/>
        </w:rPr>
        <w:t>新时间越新，登记时间越新的属性值排序越靠前。此处生成的法人属性融合表也属于</w:t>
      </w:r>
      <w:r w:rsidRPr="0026751E">
        <w:rPr>
          <w:rFonts w:ascii="微软雅黑" w:eastAsia="微软雅黑" w:hAnsi="微软雅黑" w:cs="微软雅黑"/>
          <w:sz w:val="21"/>
          <w:szCs w:val="21"/>
          <w:lang w:bidi="ar"/>
        </w:rPr>
        <w:t>dwb</w:t>
      </w:r>
      <w:r w:rsidRPr="0026751E">
        <w:rPr>
          <w:rFonts w:ascii="微软雅黑" w:eastAsia="微软雅黑" w:hAnsi="微软雅黑" w:cs="微软雅黑" w:hint="eastAsia"/>
          <w:sz w:val="21"/>
          <w:szCs w:val="21"/>
          <w:lang w:bidi="ar"/>
        </w:rPr>
        <w:t>层级。</w:t>
      </w:r>
    </w:p>
    <w:p w14:paraId="1DD0611B"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lastRenderedPageBreak/>
        <w:t>数据融合</w:t>
      </w:r>
    </w:p>
    <w:p w14:paraId="5E2A06E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数据融合过程对</w:t>
      </w:r>
      <w:r w:rsidRPr="0026751E">
        <w:rPr>
          <w:rFonts w:ascii="微软雅黑" w:eastAsia="微软雅黑" w:hAnsi="微软雅黑" w:cs="微软雅黑"/>
          <w:sz w:val="21"/>
          <w:szCs w:val="21"/>
          <w:lang w:bidi="ar"/>
        </w:rPr>
        <w:t>dwb</w:t>
      </w:r>
      <w:r w:rsidRPr="0026751E">
        <w:rPr>
          <w:rFonts w:ascii="微软雅黑" w:eastAsia="微软雅黑" w:hAnsi="微软雅黑" w:cs="微软雅黑" w:hint="eastAsia"/>
          <w:sz w:val="21"/>
          <w:szCs w:val="21"/>
          <w:lang w:bidi="ar"/>
        </w:rPr>
        <w:t>层级的法人宽表进行实体上的去重，法人主题的每个实体仅保留一条记录。通过对应的属性融合表，为每个实体每个属性取排名第一的取值。生成的法人不含重复实体的宽表均为</w:t>
      </w:r>
      <w:r w:rsidRPr="0026751E">
        <w:rPr>
          <w:rFonts w:ascii="微软雅黑" w:eastAsia="微软雅黑" w:hAnsi="微软雅黑" w:cs="微软雅黑"/>
          <w:sz w:val="21"/>
          <w:szCs w:val="21"/>
          <w:lang w:bidi="ar"/>
        </w:rPr>
        <w:t>dws</w:t>
      </w:r>
      <w:r w:rsidRPr="0026751E">
        <w:rPr>
          <w:rFonts w:ascii="微软雅黑" w:eastAsia="微软雅黑" w:hAnsi="微软雅黑" w:cs="微软雅黑" w:hint="eastAsia"/>
          <w:sz w:val="21"/>
          <w:szCs w:val="21"/>
          <w:lang w:bidi="ar"/>
        </w:rPr>
        <w:t>层级。</w:t>
      </w:r>
    </w:p>
    <w:p w14:paraId="0D587BD5"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模型算法</w:t>
      </w:r>
    </w:p>
    <w:p w14:paraId="169343A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模型算法阶段需要为法人治理出属性、关系、多维统计方面的信息以及实体关系。</w:t>
      </w:r>
      <w:r w:rsidRPr="0026751E">
        <w:rPr>
          <w:rFonts w:ascii="微软雅黑" w:eastAsia="微软雅黑" w:hAnsi="微软雅黑" w:cs="微软雅黑"/>
          <w:sz w:val="21"/>
          <w:szCs w:val="21"/>
          <w:lang w:bidi="ar"/>
        </w:rPr>
        <w:t>DWS</w:t>
      </w:r>
      <w:r w:rsidRPr="0026751E">
        <w:rPr>
          <w:rFonts w:ascii="微软雅黑" w:eastAsia="微软雅黑" w:hAnsi="微软雅黑" w:cs="微软雅黑" w:hint="eastAsia"/>
          <w:sz w:val="21"/>
          <w:szCs w:val="21"/>
          <w:lang w:bidi="ar"/>
        </w:rPr>
        <w:t>层级的法人数据记录的均为实体属性信息。模型算法阶段会为法人主题在</w:t>
      </w:r>
      <w:r w:rsidRPr="0026751E">
        <w:rPr>
          <w:rFonts w:ascii="微软雅黑" w:eastAsia="微软雅黑" w:hAnsi="微软雅黑" w:cs="微软雅黑"/>
          <w:sz w:val="21"/>
          <w:szCs w:val="21"/>
          <w:lang w:bidi="ar"/>
        </w:rPr>
        <w:t>DWS</w:t>
      </w:r>
      <w:r w:rsidRPr="0026751E">
        <w:rPr>
          <w:rFonts w:ascii="微软雅黑" w:eastAsia="微软雅黑" w:hAnsi="微软雅黑" w:cs="微软雅黑" w:hint="eastAsia"/>
          <w:sz w:val="21"/>
          <w:szCs w:val="21"/>
          <w:lang w:bidi="ar"/>
        </w:rPr>
        <w:t>层级的基础上补齐属性信息，并生成剩余所有信息对应的</w:t>
      </w:r>
      <w:r w:rsidRPr="0026751E">
        <w:rPr>
          <w:rFonts w:ascii="微软雅黑" w:eastAsia="微软雅黑" w:hAnsi="微软雅黑" w:cs="微软雅黑"/>
          <w:sz w:val="21"/>
          <w:szCs w:val="21"/>
          <w:lang w:bidi="ar"/>
        </w:rPr>
        <w:t>ADS</w:t>
      </w:r>
      <w:r w:rsidRPr="0026751E">
        <w:rPr>
          <w:rFonts w:ascii="微软雅黑" w:eastAsia="微软雅黑" w:hAnsi="微软雅黑" w:cs="微软雅黑" w:hint="eastAsia"/>
          <w:sz w:val="21"/>
          <w:szCs w:val="21"/>
          <w:lang w:bidi="ar"/>
        </w:rPr>
        <w:t>层库表以及</w:t>
      </w:r>
      <w:r w:rsidRPr="0026751E">
        <w:rPr>
          <w:rFonts w:ascii="微软雅黑" w:eastAsia="微软雅黑" w:hAnsi="微软雅黑" w:cs="微软雅黑" w:hint="eastAsia"/>
          <w:sz w:val="21"/>
          <w:szCs w:val="21"/>
          <w:lang w:bidi="ar"/>
        </w:rPr>
        <w:t>实体关系。以下对法人主题下各类信息和实体关系的生成进行介绍。</w:t>
      </w:r>
    </w:p>
    <w:p w14:paraId="2A97ADD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）法人算法模型</w:t>
      </w:r>
    </w:p>
    <w:p w14:paraId="17F41BB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对于法人属性，</w:t>
      </w:r>
      <w:r w:rsidRPr="0026751E">
        <w:rPr>
          <w:rFonts w:ascii="微软雅黑" w:eastAsia="微软雅黑" w:hAnsi="微软雅黑" w:cs="微软雅黑"/>
          <w:sz w:val="21"/>
          <w:szCs w:val="21"/>
          <w:lang w:bidi="ar"/>
        </w:rPr>
        <w:t>DWS</w:t>
      </w:r>
      <w:r w:rsidRPr="0026751E">
        <w:rPr>
          <w:rFonts w:ascii="微软雅黑" w:eastAsia="微软雅黑" w:hAnsi="微软雅黑" w:cs="微软雅黑" w:hint="eastAsia"/>
          <w:sz w:val="21"/>
          <w:szCs w:val="21"/>
          <w:lang w:bidi="ar"/>
        </w:rPr>
        <w:t>层级的法人信息表即可作为法人</w:t>
      </w:r>
      <w:r w:rsidRPr="0026751E">
        <w:rPr>
          <w:rFonts w:ascii="微软雅黑" w:eastAsia="微软雅黑" w:hAnsi="微软雅黑" w:cs="微软雅黑"/>
          <w:sz w:val="21"/>
          <w:szCs w:val="21"/>
          <w:lang w:bidi="ar"/>
        </w:rPr>
        <w:t>ADS</w:t>
      </w:r>
      <w:r w:rsidRPr="0026751E">
        <w:rPr>
          <w:rFonts w:ascii="微软雅黑" w:eastAsia="微软雅黑" w:hAnsi="微软雅黑" w:cs="微软雅黑" w:hint="eastAsia"/>
          <w:sz w:val="21"/>
          <w:szCs w:val="21"/>
          <w:lang w:bidi="ar"/>
        </w:rPr>
        <w:t>层级的属性表。一个法人可能拥有多个注册地址和有效经营地址，因此为企业生成注册地址与经营地址两张地址表（</w:t>
      </w:r>
      <w:r w:rsidRPr="0026751E">
        <w:rPr>
          <w:rFonts w:ascii="微软雅黑" w:eastAsia="微软雅黑" w:hAnsi="微软雅黑" w:cs="微软雅黑"/>
          <w:sz w:val="21"/>
          <w:szCs w:val="21"/>
          <w:lang w:bidi="ar"/>
        </w:rPr>
        <w:t>ADS</w:t>
      </w:r>
      <w:r w:rsidRPr="0026751E">
        <w:rPr>
          <w:rFonts w:ascii="微软雅黑" w:eastAsia="微软雅黑" w:hAnsi="微软雅黑" w:cs="微软雅黑" w:hint="eastAsia"/>
          <w:sz w:val="21"/>
          <w:szCs w:val="21"/>
          <w:lang w:bidi="ar"/>
        </w:rPr>
        <w:t>层级）。</w:t>
      </w:r>
    </w:p>
    <w:p w14:paraId="0AD73D4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法人关系包含法人间的分支机构关系；法人与人口的法人代表、高管、股东关系；法人所拥有的行政许可、专利、资质证书、著作权、网站、商标等法人与物的关系。这些关系均通过相关源表直接或经过推理获取。</w:t>
      </w:r>
    </w:p>
    <w:p w14:paraId="7E57914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法人多维统计按照法人空间区划层级，如市、区县、街镇、社区、网格、园区</w:t>
      </w:r>
      <w:r w:rsidRPr="0026751E">
        <w:rPr>
          <w:rFonts w:ascii="微软雅黑" w:eastAsia="微软雅黑" w:hAnsi="微软雅黑" w:cs="微软雅黑"/>
          <w:sz w:val="21"/>
          <w:szCs w:val="21"/>
          <w:lang w:bidi="ar"/>
        </w:rPr>
        <w:t>/</w:t>
      </w:r>
      <w:r w:rsidRPr="0026751E">
        <w:rPr>
          <w:rFonts w:ascii="微软雅黑" w:eastAsia="微软雅黑" w:hAnsi="微软雅黑" w:cs="微软雅黑" w:hint="eastAsia"/>
          <w:sz w:val="21"/>
          <w:szCs w:val="21"/>
          <w:lang w:bidi="ar"/>
        </w:rPr>
        <w:t>写字楼等空间层级，统计关键属性下各取值的法人数或法人比例。如区级总企业数，街道级各行业企业数等。</w:t>
      </w:r>
    </w:p>
    <w:p w14:paraId="006E517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）实体关系</w:t>
      </w:r>
    </w:p>
    <w:p w14:paraId="23387DC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实体关系是把企业实体与自然人实体、空间实体之间不同种类的关系信息连接在一起而得到的一个关系网络，供使用者从</w:t>
      </w:r>
      <w:r w:rsidRPr="0026751E">
        <w:rPr>
          <w:rFonts w:ascii="微软雅黑" w:eastAsia="微软雅黑" w:hAnsi="微软雅黑" w:cs="微软雅黑"/>
          <w:sz w:val="21"/>
          <w:szCs w:val="21"/>
          <w:lang w:bidi="ar"/>
        </w:rPr>
        <w:t>“</w:t>
      </w:r>
      <w:r w:rsidRPr="0026751E">
        <w:rPr>
          <w:rFonts w:ascii="微软雅黑" w:eastAsia="微软雅黑" w:hAnsi="微软雅黑" w:cs="微软雅黑" w:hint="eastAsia"/>
          <w:sz w:val="21"/>
          <w:szCs w:val="21"/>
          <w:lang w:bidi="ar"/>
        </w:rPr>
        <w:t>关系</w:t>
      </w:r>
      <w:r w:rsidRPr="0026751E">
        <w:rPr>
          <w:rFonts w:ascii="微软雅黑" w:eastAsia="微软雅黑" w:hAnsi="微软雅黑" w:cs="微软雅黑"/>
          <w:sz w:val="21"/>
          <w:szCs w:val="21"/>
          <w:lang w:bidi="ar"/>
        </w:rPr>
        <w:t>”</w:t>
      </w:r>
      <w:r w:rsidRPr="0026751E">
        <w:rPr>
          <w:rFonts w:ascii="微软雅黑" w:eastAsia="微软雅黑" w:hAnsi="微软雅黑" w:cs="微软雅黑" w:hint="eastAsia"/>
          <w:sz w:val="21"/>
          <w:szCs w:val="21"/>
          <w:lang w:bidi="ar"/>
        </w:rPr>
        <w:t>的角度去分析问题。实体关系以空间维度，将企业、自然人、建筑关联起来。在此基础上，加上各实体间的关联关系，如人与企业的雇佣关系、企业与房屋的租住关系等。</w:t>
      </w:r>
    </w:p>
    <w:p w14:paraId="493E0792"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数据质检</w:t>
      </w:r>
    </w:p>
    <w:p w14:paraId="6BB54DE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质量是保证数据应用的基础，法人基础要素数据的质检参考法人的数据模型规格，对数据成果进行以下六个方面的质量检查，分别为：完整性、有效性、正确性、唯一性、及时性和业务合理性。评估数据是否达到预期设定的质量要求，就可以通过这六个方面来进行判断：</w:t>
      </w:r>
    </w:p>
    <w:p w14:paraId="257B9C8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）完整性。是指数据信息是否完整，描述的数据、属性及数据关系存在或不存在，包括但不限于以下几方面内容：</w:t>
      </w:r>
    </w:p>
    <w:p w14:paraId="12316EB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记录完整性：数据读取前后的记录条数应一致，不能出现记录缺失的情况。</w:t>
      </w:r>
    </w:p>
    <w:p w14:paraId="0D7143B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属性完整性：数据的关键属性应填充信息，不能出现属性缺失的情况。</w:t>
      </w:r>
    </w:p>
    <w:p w14:paraId="4D407AA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关系完整性：数据</w:t>
      </w:r>
      <w:r w:rsidRPr="0026751E">
        <w:rPr>
          <w:rFonts w:ascii="微软雅黑" w:eastAsia="微软雅黑" w:hAnsi="微软雅黑" w:cs="微软雅黑"/>
          <w:sz w:val="21"/>
          <w:szCs w:val="21"/>
          <w:lang w:bidi="ar"/>
        </w:rPr>
        <w:t>A</w:t>
      </w:r>
      <w:r w:rsidRPr="0026751E">
        <w:rPr>
          <w:rFonts w:ascii="微软雅黑" w:eastAsia="微软雅黑" w:hAnsi="微软雅黑" w:cs="微软雅黑" w:hint="eastAsia"/>
          <w:sz w:val="21"/>
          <w:szCs w:val="21"/>
          <w:lang w:bidi="ar"/>
        </w:rPr>
        <w:t>的外键取值应</w:t>
      </w:r>
      <w:r w:rsidRPr="0026751E">
        <w:rPr>
          <w:rFonts w:ascii="微软雅黑" w:eastAsia="微软雅黑" w:hAnsi="微软雅黑" w:cs="微软雅黑" w:hint="eastAsia"/>
          <w:sz w:val="21"/>
          <w:szCs w:val="21"/>
          <w:lang w:bidi="ar"/>
        </w:rPr>
        <w:t>在数据</w:t>
      </w:r>
      <w:r w:rsidRPr="0026751E">
        <w:rPr>
          <w:rFonts w:ascii="微软雅黑" w:eastAsia="微软雅黑" w:hAnsi="微软雅黑" w:cs="微软雅黑"/>
          <w:sz w:val="21"/>
          <w:szCs w:val="21"/>
          <w:lang w:bidi="ar"/>
        </w:rPr>
        <w:t>B</w:t>
      </w:r>
      <w:r w:rsidRPr="0026751E">
        <w:rPr>
          <w:rFonts w:ascii="微软雅黑" w:eastAsia="微软雅黑" w:hAnsi="微软雅黑" w:cs="微软雅黑" w:hint="eastAsia"/>
          <w:sz w:val="21"/>
          <w:szCs w:val="21"/>
          <w:lang w:bidi="ar"/>
        </w:rPr>
        <w:t>的主键取值范围内，不能出现关系引用不完整的情况。</w:t>
      </w:r>
    </w:p>
    <w:p w14:paraId="3DAE666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lastRenderedPageBreak/>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）有效性。是指数据信息是否遵循了统一的格式规范，是否满足用户定义的条件或者在一定的值域范围内，包括但不限于以下几方面内容：</w:t>
      </w:r>
    </w:p>
    <w:p w14:paraId="669C7D4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格式有效性：数据的属性值应符合特定的格式要求，例如统一信用代码，第</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位为登记管理部门代码，第</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位为企业等纳税人类别代码第</w:t>
      </w:r>
      <w:r w:rsidRPr="0026751E">
        <w:rPr>
          <w:rFonts w:ascii="微软雅黑" w:eastAsia="微软雅黑" w:hAnsi="微软雅黑" w:cs="微软雅黑"/>
          <w:sz w:val="21"/>
          <w:szCs w:val="21"/>
          <w:lang w:bidi="ar"/>
        </w:rPr>
        <w:t>3-8</w:t>
      </w:r>
      <w:r w:rsidRPr="0026751E">
        <w:rPr>
          <w:rFonts w:ascii="微软雅黑" w:eastAsia="微软雅黑" w:hAnsi="微软雅黑" w:cs="微软雅黑" w:hint="eastAsia"/>
          <w:sz w:val="21"/>
          <w:szCs w:val="21"/>
          <w:lang w:bidi="ar"/>
        </w:rPr>
        <w:t>位为登记管理机关行政区划码，第</w:t>
      </w:r>
      <w:r w:rsidRPr="0026751E">
        <w:rPr>
          <w:rFonts w:ascii="微软雅黑" w:eastAsia="微软雅黑" w:hAnsi="微软雅黑" w:cs="微软雅黑"/>
          <w:sz w:val="21"/>
          <w:szCs w:val="21"/>
          <w:lang w:bidi="ar"/>
        </w:rPr>
        <w:t>9-17</w:t>
      </w:r>
      <w:r w:rsidRPr="0026751E">
        <w:rPr>
          <w:rFonts w:ascii="微软雅黑" w:eastAsia="微软雅黑" w:hAnsi="微软雅黑" w:cs="微软雅黑" w:hint="eastAsia"/>
          <w:sz w:val="21"/>
          <w:szCs w:val="21"/>
          <w:lang w:bidi="ar"/>
        </w:rPr>
        <w:t>位为主体标识码，第</w:t>
      </w:r>
      <w:r w:rsidRPr="0026751E">
        <w:rPr>
          <w:rFonts w:ascii="微软雅黑" w:eastAsia="微软雅黑" w:hAnsi="微软雅黑" w:cs="微软雅黑"/>
          <w:sz w:val="21"/>
          <w:szCs w:val="21"/>
          <w:lang w:bidi="ar"/>
        </w:rPr>
        <w:t>18</w:t>
      </w:r>
      <w:r w:rsidRPr="0026751E">
        <w:rPr>
          <w:rFonts w:ascii="微软雅黑" w:eastAsia="微软雅黑" w:hAnsi="微软雅黑" w:cs="微软雅黑" w:hint="eastAsia"/>
          <w:sz w:val="21"/>
          <w:szCs w:val="21"/>
          <w:lang w:bidi="ar"/>
        </w:rPr>
        <w:t>位为校验码。</w:t>
      </w:r>
    </w:p>
    <w:p w14:paraId="1C7ED52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值域有效性：数据的属性值应在指定的取值范围内。</w:t>
      </w:r>
    </w:p>
    <w:p w14:paraId="48C4E4A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）正确性。是指数据信息是否符合逻辑，是否与其对应的客观实体的特征相一致，包</w:t>
      </w:r>
      <w:r w:rsidRPr="0026751E">
        <w:rPr>
          <w:rFonts w:ascii="微软雅黑" w:eastAsia="微软雅黑" w:hAnsi="微软雅黑" w:cs="微软雅黑" w:hint="eastAsia"/>
          <w:sz w:val="21"/>
          <w:szCs w:val="21"/>
          <w:lang w:bidi="ar"/>
        </w:rPr>
        <w:t>括但不限于以下内容：</w:t>
      </w:r>
    </w:p>
    <w:p w14:paraId="4484DB8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逻辑合理性：数据的属性值应符合预定的逻辑要求。</w:t>
      </w:r>
    </w:p>
    <w:p w14:paraId="37E74D8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）唯一性。是指数据信息在指定数据集中是否唯一，包括但不限于以下几方面内容：</w:t>
      </w:r>
    </w:p>
    <w:p w14:paraId="3F95C1F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主键唯一性：数据的主键属性值应确保唯一，不允许重复。</w:t>
      </w:r>
    </w:p>
    <w:p w14:paraId="6F3F8BC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数据唯一性：数据的全部或部分属性值应确保唯一，不允许重复。</w:t>
      </w:r>
    </w:p>
    <w:p w14:paraId="73E24A1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）及时性。是指数据信息的获取、更新是否及时，包括但不限于以下几方面内容：</w:t>
      </w:r>
    </w:p>
    <w:p w14:paraId="4B40B39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接入及时性：数据接入与数据产生的时间差应在合理的时间范围内。</w:t>
      </w:r>
    </w:p>
    <w:p w14:paraId="0C37597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更新及时性：数据内容更新与数据内容变动的时间差应在合理的时间范围内。</w:t>
      </w:r>
    </w:p>
    <w:p w14:paraId="4270E6E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6</w:t>
      </w:r>
      <w:r w:rsidRPr="0026751E">
        <w:rPr>
          <w:rFonts w:ascii="微软雅黑" w:eastAsia="微软雅黑" w:hAnsi="微软雅黑" w:cs="微软雅黑" w:hint="eastAsia"/>
          <w:sz w:val="21"/>
          <w:szCs w:val="21"/>
          <w:lang w:bidi="ar"/>
        </w:rPr>
        <w:t>）业务合理性。是指数据信息是否符合预定义的业务逻辑要求等。</w:t>
      </w:r>
    </w:p>
    <w:p w14:paraId="005610B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数据质量管理贯穿数据处理的全过程，不同处理阶段所依据的评估要求有所不同。</w:t>
      </w:r>
    </w:p>
    <w:p w14:paraId="00CD1C0C"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数据同步</w:t>
      </w:r>
    </w:p>
    <w:p w14:paraId="57B9B5B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数据同步阶段将生成的所有</w:t>
      </w:r>
      <w:r w:rsidRPr="0026751E">
        <w:rPr>
          <w:rFonts w:ascii="微软雅黑" w:eastAsia="微软雅黑" w:hAnsi="微软雅黑" w:cs="微软雅黑"/>
          <w:sz w:val="21"/>
          <w:szCs w:val="21"/>
          <w:lang w:bidi="ar"/>
        </w:rPr>
        <w:t>ads</w:t>
      </w:r>
      <w:r w:rsidRPr="0026751E">
        <w:rPr>
          <w:rFonts w:ascii="微软雅黑" w:eastAsia="微软雅黑" w:hAnsi="微软雅黑" w:cs="微软雅黑" w:hint="eastAsia"/>
          <w:sz w:val="21"/>
          <w:szCs w:val="21"/>
          <w:lang w:bidi="ar"/>
        </w:rPr>
        <w:t>层级库表，从</w:t>
      </w:r>
      <w:r w:rsidRPr="0026751E">
        <w:rPr>
          <w:rFonts w:ascii="微软雅黑" w:eastAsia="微软雅黑" w:hAnsi="微软雅黑" w:cs="微软雅黑"/>
          <w:sz w:val="21"/>
          <w:szCs w:val="21"/>
          <w:lang w:bidi="ar"/>
        </w:rPr>
        <w:t>hadoop</w:t>
      </w:r>
      <w:r w:rsidRPr="0026751E">
        <w:rPr>
          <w:rFonts w:ascii="微软雅黑" w:eastAsia="微软雅黑" w:hAnsi="微软雅黑" w:cs="微软雅黑" w:hint="eastAsia"/>
          <w:sz w:val="21"/>
          <w:szCs w:val="21"/>
          <w:lang w:bidi="ar"/>
        </w:rPr>
        <w:t>数据仓同步到</w:t>
      </w:r>
      <w:r w:rsidRPr="0026751E">
        <w:rPr>
          <w:rFonts w:ascii="微软雅黑" w:eastAsia="微软雅黑" w:hAnsi="微软雅黑" w:cs="微软雅黑"/>
          <w:sz w:val="21"/>
          <w:szCs w:val="21"/>
          <w:lang w:bidi="ar"/>
        </w:rPr>
        <w:t>OLAP</w:t>
      </w:r>
      <w:r w:rsidRPr="0026751E">
        <w:rPr>
          <w:rFonts w:ascii="微软雅黑" w:eastAsia="微软雅黑" w:hAnsi="微软雅黑" w:cs="微软雅黑" w:hint="eastAsia"/>
          <w:sz w:val="21"/>
          <w:szCs w:val="21"/>
          <w:lang w:bidi="ar"/>
        </w:rPr>
        <w:t>类型数据库，供法人数据服务发布。</w:t>
      </w:r>
    </w:p>
    <w:p w14:paraId="0A7D7FB8" w14:textId="77777777" w:rsidR="00FB75BD" w:rsidRPr="0026751E" w:rsidRDefault="001522BF">
      <w:pPr>
        <w:pStyle w:val="afffffff2"/>
        <w:keepNext/>
        <w:keepLines/>
        <w:widowControl w:val="0"/>
        <w:numPr>
          <w:ilvl w:val="4"/>
          <w:numId w:val="164"/>
        </w:numPr>
        <w:spacing w:before="0" w:beforeAutospacing="0" w:after="0" w:afterAutospacing="0" w:line="440" w:lineRule="exact"/>
        <w:ind w:left="0" w:firstLineChars="200" w:firstLine="420"/>
        <w:jc w:val="both"/>
        <w:outlineLvl w:val="3"/>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法人库主题模型管理</w:t>
      </w:r>
    </w:p>
    <w:p w14:paraId="0B997829"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基本信息主题</w:t>
      </w:r>
    </w:p>
    <w:p w14:paraId="19A366D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基于基本信息的维度将企业的基础属性整合汇总到企业基本信息数据域模型。规划主题数据域与数据准入原则，涵盖企业登记信息、存续状态、股东信息、隶属关系、人员信息等数据。</w:t>
      </w:r>
    </w:p>
    <w:p w14:paraId="2CADAE9C"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基本信息</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登记信息</w:t>
      </w:r>
    </w:p>
    <w:p w14:paraId="1E10625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完成登记信息领域模型设计及血缘梳理，形成法人基本信息，包括逻辑模型、物理模型及数据同步策略制定。预计属性</w:t>
      </w:r>
      <w:r w:rsidRPr="0026751E">
        <w:rPr>
          <w:rFonts w:ascii="微软雅黑" w:eastAsia="微软雅黑" w:hAnsi="微软雅黑" w:cs="微软雅黑"/>
          <w:sz w:val="21"/>
          <w:szCs w:val="21"/>
          <w:lang w:bidi="ar"/>
        </w:rPr>
        <w:t>57</w:t>
      </w:r>
      <w:r w:rsidRPr="0026751E">
        <w:rPr>
          <w:rFonts w:ascii="微软雅黑" w:eastAsia="微软雅黑" w:hAnsi="微软雅黑" w:cs="微软雅黑" w:hint="eastAsia"/>
          <w:sz w:val="21"/>
          <w:szCs w:val="21"/>
          <w:lang w:bidi="ar"/>
        </w:rPr>
        <w:t>个，属性可根据实际情况调整。</w:t>
      </w:r>
    </w:p>
    <w:p w14:paraId="7599DBB4"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基本信息</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存续状态</w:t>
      </w:r>
    </w:p>
    <w:p w14:paraId="2A8E6D6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完成存续状态领域模型设计及血缘梳理，形成企业吊销信息、注销信息、破产信息、变更信息。</w:t>
      </w:r>
    </w:p>
    <w:p w14:paraId="35078FD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）吊销信息，包括逻辑模型、物理模型及数据同步策略制定。预计属性</w:t>
      </w:r>
      <w:r w:rsidRPr="0026751E">
        <w:rPr>
          <w:rFonts w:ascii="微软雅黑" w:eastAsia="微软雅黑" w:hAnsi="微软雅黑" w:cs="微软雅黑"/>
          <w:sz w:val="21"/>
          <w:szCs w:val="21"/>
          <w:lang w:bidi="ar"/>
        </w:rPr>
        <w:t>14</w:t>
      </w:r>
      <w:r w:rsidRPr="0026751E">
        <w:rPr>
          <w:rFonts w:ascii="微软雅黑" w:eastAsia="微软雅黑" w:hAnsi="微软雅黑" w:cs="微软雅黑" w:hint="eastAsia"/>
          <w:sz w:val="21"/>
          <w:szCs w:val="21"/>
          <w:lang w:bidi="ar"/>
        </w:rPr>
        <w:t>个，属性可根据实际情况调整。</w:t>
      </w:r>
    </w:p>
    <w:p w14:paraId="7E25DDE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）注销信息，包括逻辑模型、物理模型及数据同步策略制定。预计属性</w:t>
      </w:r>
      <w:r w:rsidRPr="0026751E">
        <w:rPr>
          <w:rFonts w:ascii="微软雅黑" w:eastAsia="微软雅黑" w:hAnsi="微软雅黑" w:cs="微软雅黑"/>
          <w:sz w:val="21"/>
          <w:szCs w:val="21"/>
          <w:lang w:bidi="ar"/>
        </w:rPr>
        <w:t>12</w:t>
      </w:r>
      <w:r w:rsidRPr="0026751E">
        <w:rPr>
          <w:rFonts w:ascii="微软雅黑" w:eastAsia="微软雅黑" w:hAnsi="微软雅黑" w:cs="微软雅黑" w:hint="eastAsia"/>
          <w:sz w:val="21"/>
          <w:szCs w:val="21"/>
          <w:lang w:bidi="ar"/>
        </w:rPr>
        <w:t>个，属性可根据实</w:t>
      </w:r>
      <w:r w:rsidRPr="0026751E">
        <w:rPr>
          <w:rFonts w:ascii="微软雅黑" w:eastAsia="微软雅黑" w:hAnsi="微软雅黑" w:cs="微软雅黑" w:hint="eastAsia"/>
          <w:sz w:val="21"/>
          <w:szCs w:val="21"/>
          <w:lang w:bidi="ar"/>
        </w:rPr>
        <w:lastRenderedPageBreak/>
        <w:t>际情况调整。</w:t>
      </w:r>
    </w:p>
    <w:p w14:paraId="0DBEECF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）破产信息，包括逻辑模型、物理模型及数据同步策略制定。预计属性</w:t>
      </w:r>
      <w:r w:rsidRPr="0026751E">
        <w:rPr>
          <w:rFonts w:ascii="微软雅黑" w:eastAsia="微软雅黑" w:hAnsi="微软雅黑" w:cs="微软雅黑"/>
          <w:sz w:val="21"/>
          <w:szCs w:val="21"/>
          <w:lang w:bidi="ar"/>
        </w:rPr>
        <w:t>33</w:t>
      </w:r>
      <w:r w:rsidRPr="0026751E">
        <w:rPr>
          <w:rFonts w:ascii="微软雅黑" w:eastAsia="微软雅黑" w:hAnsi="微软雅黑" w:cs="微软雅黑" w:hint="eastAsia"/>
          <w:sz w:val="21"/>
          <w:szCs w:val="21"/>
          <w:lang w:bidi="ar"/>
        </w:rPr>
        <w:t>个，属性可根据实际情况调整。</w:t>
      </w:r>
    </w:p>
    <w:p w14:paraId="709597E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）变更信息，包括逻辑模型、物理模型及数据同步策略制定。预计属性</w:t>
      </w:r>
      <w:r w:rsidRPr="0026751E">
        <w:rPr>
          <w:rFonts w:ascii="微软雅黑" w:eastAsia="微软雅黑" w:hAnsi="微软雅黑" w:cs="微软雅黑"/>
          <w:sz w:val="21"/>
          <w:szCs w:val="21"/>
          <w:lang w:bidi="ar"/>
        </w:rPr>
        <w:t>16</w:t>
      </w:r>
      <w:r w:rsidRPr="0026751E">
        <w:rPr>
          <w:rFonts w:ascii="微软雅黑" w:eastAsia="微软雅黑" w:hAnsi="微软雅黑" w:cs="微软雅黑" w:hint="eastAsia"/>
          <w:sz w:val="21"/>
          <w:szCs w:val="21"/>
          <w:lang w:bidi="ar"/>
        </w:rPr>
        <w:t>个，属性可根据实际情况调整。</w:t>
      </w:r>
    </w:p>
    <w:p w14:paraId="35F20A8F"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基本信息</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股东信息</w:t>
      </w:r>
    </w:p>
    <w:p w14:paraId="218BD0E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完成股东信息领域模型设计及血缘梳理，形成股东信息，包括逻辑模型、物理模型及数据同步策略制定。预计属性</w:t>
      </w:r>
      <w:r w:rsidRPr="0026751E">
        <w:rPr>
          <w:rFonts w:ascii="微软雅黑" w:eastAsia="微软雅黑" w:hAnsi="微软雅黑" w:cs="微软雅黑"/>
          <w:sz w:val="21"/>
          <w:szCs w:val="21"/>
          <w:lang w:bidi="ar"/>
        </w:rPr>
        <w:t>33</w:t>
      </w:r>
      <w:r w:rsidRPr="0026751E">
        <w:rPr>
          <w:rFonts w:ascii="微软雅黑" w:eastAsia="微软雅黑" w:hAnsi="微软雅黑" w:cs="微软雅黑" w:hint="eastAsia"/>
          <w:sz w:val="21"/>
          <w:szCs w:val="21"/>
          <w:lang w:bidi="ar"/>
        </w:rPr>
        <w:t>个，属性可根据实际情况调整。</w:t>
      </w:r>
    </w:p>
    <w:p w14:paraId="0BDA66FF"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基本信息</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隶属关系</w:t>
      </w:r>
    </w:p>
    <w:p w14:paraId="54ADEAC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完成隶属关系领域模型设计及血缘梳理，形成隶属关系信息，包括逻辑模型、物理模型及数据同步策略制定。预计属性</w:t>
      </w:r>
      <w:r w:rsidRPr="0026751E">
        <w:rPr>
          <w:rFonts w:ascii="微软雅黑" w:eastAsia="微软雅黑" w:hAnsi="微软雅黑" w:cs="微软雅黑"/>
          <w:sz w:val="21"/>
          <w:szCs w:val="21"/>
          <w:lang w:bidi="ar"/>
        </w:rPr>
        <w:t>13</w:t>
      </w:r>
      <w:r w:rsidRPr="0026751E">
        <w:rPr>
          <w:rFonts w:ascii="微软雅黑" w:eastAsia="微软雅黑" w:hAnsi="微软雅黑" w:cs="微软雅黑" w:hint="eastAsia"/>
          <w:sz w:val="21"/>
          <w:szCs w:val="21"/>
          <w:lang w:bidi="ar"/>
        </w:rPr>
        <w:t>个，属性可根据实际情况调整。</w:t>
      </w:r>
    </w:p>
    <w:p w14:paraId="2F14993A"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基本信息</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人员信息</w:t>
      </w:r>
    </w:p>
    <w:p w14:paraId="4447241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完成人员信息领域模型设计及血缘梳理，形成主要人</w:t>
      </w:r>
      <w:r w:rsidRPr="0026751E">
        <w:rPr>
          <w:rFonts w:ascii="微软雅黑" w:eastAsia="微软雅黑" w:hAnsi="微软雅黑" w:cs="微软雅黑" w:hint="eastAsia"/>
          <w:sz w:val="21"/>
          <w:szCs w:val="21"/>
          <w:lang w:bidi="ar"/>
        </w:rPr>
        <w:t>员信息、法定代表人信息、高管信息等。</w:t>
      </w:r>
    </w:p>
    <w:p w14:paraId="00392D94" w14:textId="77777777" w:rsidR="00436CAD" w:rsidRPr="0026751E" w:rsidRDefault="001522BF">
      <w:pPr>
        <w:spacing w:line="440" w:lineRule="exact"/>
        <w:ind w:firstLineChars="200" w:firstLine="420"/>
        <w:rPr>
          <w:rFonts w:ascii="微软雅黑" w:eastAsia="微软雅黑" w:hAnsi="微软雅黑" w:cs="微软雅黑"/>
          <w:sz w:val="21"/>
          <w:szCs w:val="21"/>
          <w:lang w:bidi="ar"/>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）主要人员信息，包括逻辑模型、物理模型及数据同步策略制定。预计属性</w:t>
      </w:r>
      <w:r w:rsidRPr="0026751E">
        <w:rPr>
          <w:rFonts w:ascii="微软雅黑" w:eastAsia="微软雅黑" w:hAnsi="微软雅黑" w:cs="微软雅黑"/>
          <w:sz w:val="21"/>
          <w:szCs w:val="21"/>
          <w:lang w:bidi="ar"/>
        </w:rPr>
        <w:t>17</w:t>
      </w:r>
      <w:r w:rsidRPr="0026751E">
        <w:rPr>
          <w:rFonts w:ascii="微软雅黑" w:eastAsia="微软雅黑" w:hAnsi="微软雅黑" w:cs="微软雅黑" w:hint="eastAsia"/>
          <w:sz w:val="21"/>
          <w:szCs w:val="21"/>
          <w:lang w:bidi="ar"/>
        </w:rPr>
        <w:t>个，属性可根据实际情况调整。</w:t>
      </w:r>
    </w:p>
    <w:p w14:paraId="3ECD3071" w14:textId="77777777" w:rsidR="00436CAD" w:rsidRPr="0026751E" w:rsidRDefault="001522BF">
      <w:pPr>
        <w:spacing w:line="440" w:lineRule="exact"/>
        <w:ind w:firstLineChars="200" w:firstLine="420"/>
        <w:rPr>
          <w:rFonts w:ascii="微软雅黑" w:eastAsia="微软雅黑" w:hAnsi="微软雅黑" w:cs="微软雅黑"/>
          <w:sz w:val="21"/>
          <w:szCs w:val="21"/>
          <w:lang w:bidi="ar"/>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）法定代表人信息，包括逻辑模型、物理模型及数据同步策略制定。预计属性</w:t>
      </w:r>
      <w:r w:rsidRPr="0026751E">
        <w:rPr>
          <w:rFonts w:ascii="微软雅黑" w:eastAsia="微软雅黑" w:hAnsi="微软雅黑" w:cs="微软雅黑"/>
          <w:sz w:val="21"/>
          <w:szCs w:val="21"/>
          <w:lang w:bidi="ar"/>
        </w:rPr>
        <w:t>20</w:t>
      </w:r>
      <w:r w:rsidRPr="0026751E">
        <w:rPr>
          <w:rFonts w:ascii="微软雅黑" w:eastAsia="微软雅黑" w:hAnsi="微软雅黑" w:cs="微软雅黑" w:hint="eastAsia"/>
          <w:sz w:val="21"/>
          <w:szCs w:val="21"/>
          <w:lang w:bidi="ar"/>
        </w:rPr>
        <w:t>个，属性可根据实际情况调整。</w:t>
      </w:r>
    </w:p>
    <w:p w14:paraId="7840F812" w14:textId="36C5013C"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）高管信息，包括逻辑模型、物理模型及数据同步策略制定。预计属性</w:t>
      </w:r>
      <w:r w:rsidRPr="0026751E">
        <w:rPr>
          <w:rFonts w:ascii="微软雅黑" w:eastAsia="微软雅黑" w:hAnsi="微软雅黑" w:cs="微软雅黑"/>
          <w:sz w:val="21"/>
          <w:szCs w:val="21"/>
          <w:lang w:bidi="ar"/>
        </w:rPr>
        <w:t>21</w:t>
      </w:r>
      <w:r w:rsidRPr="0026751E">
        <w:rPr>
          <w:rFonts w:ascii="微软雅黑" w:eastAsia="微软雅黑" w:hAnsi="微软雅黑" w:cs="微软雅黑" w:hint="eastAsia"/>
          <w:sz w:val="21"/>
          <w:szCs w:val="21"/>
          <w:lang w:bidi="ar"/>
        </w:rPr>
        <w:t>个，属性可根据实际情况调整。</w:t>
      </w:r>
    </w:p>
    <w:p w14:paraId="6F79C9B1"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社会登记主题</w:t>
      </w:r>
    </w:p>
    <w:p w14:paraId="2E3B6E9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基于社会登记维度将企业的基础属性整合汇总到企业社会登记数据域模型。规划主题数据域与数据准入原则，涵盖公共支付、五险一金、涉税信息等数据模块。</w:t>
      </w:r>
    </w:p>
    <w:p w14:paraId="390E1788"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社会登记</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公共支付</w:t>
      </w:r>
    </w:p>
    <w:p w14:paraId="6CA9883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完成公共支付领域模型设计及血缘梳理，形成电费欠费信息、水费信息和天然气费信息等。</w:t>
      </w:r>
    </w:p>
    <w:p w14:paraId="3EDC38B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）电费欠费信息，包括逻辑模型、物理模型及数据同步策略制定。预计属性</w:t>
      </w:r>
      <w:r w:rsidRPr="0026751E">
        <w:rPr>
          <w:rFonts w:ascii="微软雅黑" w:eastAsia="微软雅黑" w:hAnsi="微软雅黑" w:cs="微软雅黑"/>
          <w:sz w:val="21"/>
          <w:szCs w:val="21"/>
          <w:lang w:bidi="ar"/>
        </w:rPr>
        <w:t>15</w:t>
      </w:r>
      <w:r w:rsidRPr="0026751E">
        <w:rPr>
          <w:rFonts w:ascii="微软雅黑" w:eastAsia="微软雅黑" w:hAnsi="微软雅黑" w:cs="微软雅黑" w:hint="eastAsia"/>
          <w:sz w:val="21"/>
          <w:szCs w:val="21"/>
          <w:lang w:bidi="ar"/>
        </w:rPr>
        <w:t>个，属性可根据实际情况调整。</w:t>
      </w:r>
    </w:p>
    <w:p w14:paraId="2179ADD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）水费信息，包括逻辑模型、物理模型及数据同步策略制定。预计属性</w:t>
      </w:r>
      <w:r w:rsidRPr="0026751E">
        <w:rPr>
          <w:rFonts w:ascii="微软雅黑" w:eastAsia="微软雅黑" w:hAnsi="微软雅黑" w:cs="微软雅黑"/>
          <w:sz w:val="21"/>
          <w:szCs w:val="21"/>
          <w:lang w:bidi="ar"/>
        </w:rPr>
        <w:t>29</w:t>
      </w:r>
      <w:r w:rsidRPr="0026751E">
        <w:rPr>
          <w:rFonts w:ascii="微软雅黑" w:eastAsia="微软雅黑" w:hAnsi="微软雅黑" w:cs="微软雅黑" w:hint="eastAsia"/>
          <w:sz w:val="21"/>
          <w:szCs w:val="21"/>
          <w:lang w:bidi="ar"/>
        </w:rPr>
        <w:t>个，属性可根据实际情况调整。</w:t>
      </w:r>
    </w:p>
    <w:p w14:paraId="540FACC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）天然气费信息，包括逻辑模型、物理模型及数据同步策略制定。预计属性</w:t>
      </w:r>
      <w:r w:rsidRPr="0026751E">
        <w:rPr>
          <w:rFonts w:ascii="微软雅黑" w:eastAsia="微软雅黑" w:hAnsi="微软雅黑" w:cs="微软雅黑"/>
          <w:sz w:val="21"/>
          <w:szCs w:val="21"/>
          <w:lang w:bidi="ar"/>
        </w:rPr>
        <w:t>31</w:t>
      </w:r>
      <w:r w:rsidRPr="0026751E">
        <w:rPr>
          <w:rFonts w:ascii="微软雅黑" w:eastAsia="微软雅黑" w:hAnsi="微软雅黑" w:cs="微软雅黑" w:hint="eastAsia"/>
          <w:sz w:val="21"/>
          <w:szCs w:val="21"/>
          <w:lang w:bidi="ar"/>
        </w:rPr>
        <w:t>个，属性可根据实际情况调整。</w:t>
      </w:r>
    </w:p>
    <w:p w14:paraId="78646904"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社会登记</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五险一金</w:t>
      </w:r>
    </w:p>
    <w:p w14:paraId="3F1DC20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完成五险一金领域模型设计及血缘梳理，形成公积金月度缴存信息、社保欠费企业信息和社保参</w:t>
      </w:r>
      <w:r w:rsidRPr="0026751E">
        <w:rPr>
          <w:rFonts w:ascii="微软雅黑" w:eastAsia="微软雅黑" w:hAnsi="微软雅黑" w:cs="微软雅黑" w:hint="eastAsia"/>
          <w:sz w:val="21"/>
          <w:szCs w:val="21"/>
          <w:lang w:bidi="ar"/>
        </w:rPr>
        <w:lastRenderedPageBreak/>
        <w:t>保等。</w:t>
      </w:r>
    </w:p>
    <w:p w14:paraId="73A95EE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）公积金月度缴存信息，包括逻辑模型、物理模型及数据同步策略制定。预计属性</w:t>
      </w:r>
      <w:r w:rsidRPr="0026751E">
        <w:rPr>
          <w:rFonts w:ascii="微软雅黑" w:eastAsia="微软雅黑" w:hAnsi="微软雅黑" w:cs="微软雅黑"/>
          <w:sz w:val="21"/>
          <w:szCs w:val="21"/>
          <w:lang w:bidi="ar"/>
        </w:rPr>
        <w:t>15</w:t>
      </w:r>
      <w:r w:rsidRPr="0026751E">
        <w:rPr>
          <w:rFonts w:ascii="微软雅黑" w:eastAsia="微软雅黑" w:hAnsi="微软雅黑" w:cs="微软雅黑" w:hint="eastAsia"/>
          <w:sz w:val="21"/>
          <w:szCs w:val="21"/>
          <w:lang w:bidi="ar"/>
        </w:rPr>
        <w:t>个，属性可根据实际情况调整。</w:t>
      </w:r>
    </w:p>
    <w:p w14:paraId="43A9E3D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）社保欠费企业信息，包括逻辑模型、物理模型及数据同步策略制定。预计属性</w:t>
      </w:r>
      <w:r w:rsidRPr="0026751E">
        <w:rPr>
          <w:rFonts w:ascii="微软雅黑" w:eastAsia="微软雅黑" w:hAnsi="微软雅黑" w:cs="微软雅黑"/>
          <w:sz w:val="21"/>
          <w:szCs w:val="21"/>
          <w:lang w:bidi="ar"/>
        </w:rPr>
        <w:t>14</w:t>
      </w:r>
      <w:r w:rsidRPr="0026751E">
        <w:rPr>
          <w:rFonts w:ascii="微软雅黑" w:eastAsia="微软雅黑" w:hAnsi="微软雅黑" w:cs="微软雅黑" w:hint="eastAsia"/>
          <w:sz w:val="21"/>
          <w:szCs w:val="21"/>
          <w:lang w:bidi="ar"/>
        </w:rPr>
        <w:t>个，属性可根据实际情况调整。</w:t>
      </w:r>
    </w:p>
    <w:p w14:paraId="67974E2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）社保参保，包括逻辑模型、物理模型及数据同步策略制定。预计属性</w:t>
      </w:r>
      <w:r w:rsidRPr="0026751E">
        <w:rPr>
          <w:rFonts w:ascii="微软雅黑" w:eastAsia="微软雅黑" w:hAnsi="微软雅黑" w:cs="微软雅黑"/>
          <w:sz w:val="21"/>
          <w:szCs w:val="21"/>
          <w:lang w:bidi="ar"/>
        </w:rPr>
        <w:t>21</w:t>
      </w:r>
      <w:r w:rsidRPr="0026751E">
        <w:rPr>
          <w:rFonts w:ascii="微软雅黑" w:eastAsia="微软雅黑" w:hAnsi="微软雅黑" w:cs="微软雅黑" w:hint="eastAsia"/>
          <w:sz w:val="21"/>
          <w:szCs w:val="21"/>
          <w:lang w:bidi="ar"/>
        </w:rPr>
        <w:t>个，属性可根据实际情况调整。</w:t>
      </w:r>
    </w:p>
    <w:p w14:paraId="329E2934"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社会登记</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涉税信息</w:t>
      </w:r>
    </w:p>
    <w:p w14:paraId="789F6D1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完成涉税信息领域模型设计及血缘梳理，形成房地产交易纳税信息、非正常户认定信息、税务登记信息、税务减免信息、职工纳税薪酬调整、欠税信息、清税信息、纳税记录等。</w:t>
      </w:r>
    </w:p>
    <w:p w14:paraId="17298E0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）房地产交易纳税信息，包括逻辑模型、物理模型及数据同步策略制定。预计属性</w:t>
      </w:r>
      <w:r w:rsidRPr="0026751E">
        <w:rPr>
          <w:rFonts w:ascii="微软雅黑" w:eastAsia="微软雅黑" w:hAnsi="微软雅黑" w:cs="微软雅黑"/>
          <w:sz w:val="21"/>
          <w:szCs w:val="21"/>
          <w:lang w:bidi="ar"/>
        </w:rPr>
        <w:t>19</w:t>
      </w:r>
      <w:r w:rsidRPr="0026751E">
        <w:rPr>
          <w:rFonts w:ascii="微软雅黑" w:eastAsia="微软雅黑" w:hAnsi="微软雅黑" w:cs="微软雅黑" w:hint="eastAsia"/>
          <w:sz w:val="21"/>
          <w:szCs w:val="21"/>
          <w:lang w:bidi="ar"/>
        </w:rPr>
        <w:t>个，属性可根据实际情况调整。</w:t>
      </w:r>
    </w:p>
    <w:p w14:paraId="3039BD7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）非正常户认定信息，包括逻辑模型、物理模型及数据同步策略制定。预计属性</w:t>
      </w:r>
      <w:r w:rsidRPr="0026751E">
        <w:rPr>
          <w:rFonts w:ascii="微软雅黑" w:eastAsia="微软雅黑" w:hAnsi="微软雅黑" w:cs="微软雅黑"/>
          <w:sz w:val="21"/>
          <w:szCs w:val="21"/>
          <w:lang w:bidi="ar"/>
        </w:rPr>
        <w:t>17</w:t>
      </w:r>
      <w:r w:rsidRPr="0026751E">
        <w:rPr>
          <w:rFonts w:ascii="微软雅黑" w:eastAsia="微软雅黑" w:hAnsi="微软雅黑" w:cs="微软雅黑" w:hint="eastAsia"/>
          <w:sz w:val="21"/>
          <w:szCs w:val="21"/>
          <w:lang w:bidi="ar"/>
        </w:rPr>
        <w:t>个，属性可根据实际情况调整。</w:t>
      </w:r>
    </w:p>
    <w:p w14:paraId="322656C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）税务登记信息，包括逻辑模型、物理模型及数据同步策略制定。预计属性</w:t>
      </w:r>
      <w:r w:rsidRPr="0026751E">
        <w:rPr>
          <w:rFonts w:ascii="微软雅黑" w:eastAsia="微软雅黑" w:hAnsi="微软雅黑" w:cs="微软雅黑"/>
          <w:sz w:val="21"/>
          <w:szCs w:val="21"/>
          <w:lang w:bidi="ar"/>
        </w:rPr>
        <w:t>19</w:t>
      </w:r>
      <w:r w:rsidRPr="0026751E">
        <w:rPr>
          <w:rFonts w:ascii="微软雅黑" w:eastAsia="微软雅黑" w:hAnsi="微软雅黑" w:cs="微软雅黑" w:hint="eastAsia"/>
          <w:sz w:val="21"/>
          <w:szCs w:val="21"/>
          <w:lang w:bidi="ar"/>
        </w:rPr>
        <w:t>个，属性可根据实际情况调整。</w:t>
      </w:r>
    </w:p>
    <w:p w14:paraId="03DC9E6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）税务减免信息，包括逻辑模型、物理模型及数据同步策略制定。预计属性</w:t>
      </w:r>
      <w:r w:rsidRPr="0026751E">
        <w:rPr>
          <w:rFonts w:ascii="微软雅黑" w:eastAsia="微软雅黑" w:hAnsi="微软雅黑" w:cs="微软雅黑"/>
          <w:sz w:val="21"/>
          <w:szCs w:val="21"/>
          <w:lang w:bidi="ar"/>
        </w:rPr>
        <w:t>15</w:t>
      </w:r>
      <w:r w:rsidRPr="0026751E">
        <w:rPr>
          <w:rFonts w:ascii="微软雅黑" w:eastAsia="微软雅黑" w:hAnsi="微软雅黑" w:cs="微软雅黑" w:hint="eastAsia"/>
          <w:sz w:val="21"/>
          <w:szCs w:val="21"/>
          <w:lang w:bidi="ar"/>
        </w:rPr>
        <w:t>个，属性可根据实际情况调整。</w:t>
      </w:r>
    </w:p>
    <w:p w14:paraId="41B5F4D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）职工纳税薪酬调整，包括逻辑模型、物理模型及数据同步策略制定。预计属性</w:t>
      </w:r>
      <w:r w:rsidRPr="0026751E">
        <w:rPr>
          <w:rFonts w:ascii="微软雅黑" w:eastAsia="微软雅黑" w:hAnsi="微软雅黑" w:cs="微软雅黑"/>
          <w:sz w:val="21"/>
          <w:szCs w:val="21"/>
          <w:lang w:bidi="ar"/>
        </w:rPr>
        <w:t>14</w:t>
      </w:r>
      <w:r w:rsidRPr="0026751E">
        <w:rPr>
          <w:rFonts w:ascii="微软雅黑" w:eastAsia="微软雅黑" w:hAnsi="微软雅黑" w:cs="微软雅黑" w:hint="eastAsia"/>
          <w:sz w:val="21"/>
          <w:szCs w:val="21"/>
          <w:lang w:bidi="ar"/>
        </w:rPr>
        <w:t>个，属性可根</w:t>
      </w:r>
      <w:r w:rsidRPr="0026751E">
        <w:rPr>
          <w:rFonts w:ascii="微软雅黑" w:eastAsia="微软雅黑" w:hAnsi="微软雅黑" w:cs="微软雅黑" w:hint="eastAsia"/>
          <w:sz w:val="21"/>
          <w:szCs w:val="21"/>
          <w:lang w:bidi="ar"/>
        </w:rPr>
        <w:t>据实际情况调整。</w:t>
      </w:r>
    </w:p>
    <w:p w14:paraId="7C7FB08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6</w:t>
      </w:r>
      <w:r w:rsidRPr="0026751E">
        <w:rPr>
          <w:rFonts w:ascii="微软雅黑" w:eastAsia="微软雅黑" w:hAnsi="微软雅黑" w:cs="微软雅黑" w:hint="eastAsia"/>
          <w:sz w:val="21"/>
          <w:szCs w:val="21"/>
          <w:lang w:bidi="ar"/>
        </w:rPr>
        <w:t>）欠税信息，包括逻辑模型、物理模型及数据同步策略制定。预计属性</w:t>
      </w:r>
      <w:r w:rsidRPr="0026751E">
        <w:rPr>
          <w:rFonts w:ascii="微软雅黑" w:eastAsia="微软雅黑" w:hAnsi="微软雅黑" w:cs="微软雅黑"/>
          <w:sz w:val="21"/>
          <w:szCs w:val="21"/>
          <w:lang w:bidi="ar"/>
        </w:rPr>
        <w:t>20</w:t>
      </w:r>
      <w:r w:rsidRPr="0026751E">
        <w:rPr>
          <w:rFonts w:ascii="微软雅黑" w:eastAsia="微软雅黑" w:hAnsi="微软雅黑" w:cs="微软雅黑" w:hint="eastAsia"/>
          <w:sz w:val="21"/>
          <w:szCs w:val="21"/>
          <w:lang w:bidi="ar"/>
        </w:rPr>
        <w:t>个，属性可根据实际情况调整。</w:t>
      </w:r>
    </w:p>
    <w:p w14:paraId="49A3261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7</w:t>
      </w:r>
      <w:r w:rsidRPr="0026751E">
        <w:rPr>
          <w:rFonts w:ascii="微软雅黑" w:eastAsia="微软雅黑" w:hAnsi="微软雅黑" w:cs="微软雅黑" w:hint="eastAsia"/>
          <w:sz w:val="21"/>
          <w:szCs w:val="21"/>
          <w:lang w:bidi="ar"/>
        </w:rPr>
        <w:t>）清税信息，包括逻辑模型、物理模型及数据同步策略制定。预计属性</w:t>
      </w:r>
      <w:r w:rsidRPr="0026751E">
        <w:rPr>
          <w:rFonts w:ascii="微软雅黑" w:eastAsia="微软雅黑" w:hAnsi="微软雅黑" w:cs="微软雅黑"/>
          <w:sz w:val="21"/>
          <w:szCs w:val="21"/>
          <w:lang w:bidi="ar"/>
        </w:rPr>
        <w:t>15</w:t>
      </w:r>
      <w:r w:rsidRPr="0026751E">
        <w:rPr>
          <w:rFonts w:ascii="微软雅黑" w:eastAsia="微软雅黑" w:hAnsi="微软雅黑" w:cs="微软雅黑" w:hint="eastAsia"/>
          <w:sz w:val="21"/>
          <w:szCs w:val="21"/>
          <w:lang w:bidi="ar"/>
        </w:rPr>
        <w:t>个，属性可根据实际情况调整。</w:t>
      </w:r>
    </w:p>
    <w:p w14:paraId="12FA446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8</w:t>
      </w:r>
      <w:r w:rsidRPr="0026751E">
        <w:rPr>
          <w:rFonts w:ascii="微软雅黑" w:eastAsia="微软雅黑" w:hAnsi="微软雅黑" w:cs="微软雅黑" w:hint="eastAsia"/>
          <w:sz w:val="21"/>
          <w:szCs w:val="21"/>
          <w:lang w:bidi="ar"/>
        </w:rPr>
        <w:t>）纳税记录，包括逻辑模型、物理模型及数据同步策略制定。预计属性</w:t>
      </w:r>
      <w:r w:rsidRPr="0026751E">
        <w:rPr>
          <w:rFonts w:ascii="微软雅黑" w:eastAsia="微软雅黑" w:hAnsi="微软雅黑" w:cs="微软雅黑"/>
          <w:sz w:val="21"/>
          <w:szCs w:val="21"/>
          <w:lang w:bidi="ar"/>
        </w:rPr>
        <w:t>18</w:t>
      </w:r>
      <w:r w:rsidRPr="0026751E">
        <w:rPr>
          <w:rFonts w:ascii="微软雅黑" w:eastAsia="微软雅黑" w:hAnsi="微软雅黑" w:cs="微软雅黑" w:hint="eastAsia"/>
          <w:sz w:val="21"/>
          <w:szCs w:val="21"/>
          <w:lang w:bidi="ar"/>
        </w:rPr>
        <w:t>个，属性可根据实际情况调整。</w:t>
      </w:r>
    </w:p>
    <w:p w14:paraId="261F3F1F"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生产经营主题</w:t>
      </w:r>
    </w:p>
    <w:p w14:paraId="17C54CF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基于生产经营的维度将企业的基础属性整合汇总到生产经营数据域模型。规划主题数据域与数据准入原则，涵盖商业信息、文体娱乐、交通运输、科研与技术、宗教活动、年检年报等数据模块。</w:t>
      </w:r>
    </w:p>
    <w:p w14:paraId="0726B597"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生产经营</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商业信息</w:t>
      </w:r>
    </w:p>
    <w:p w14:paraId="7311201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完成商业信息领域模型设计及血缘梳理，形成上市信息、承建项目信息等。</w:t>
      </w:r>
    </w:p>
    <w:p w14:paraId="730A1CE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）上市信息，包括逻辑模型、物理模型及数据同步策略制定。预计属性</w:t>
      </w:r>
      <w:r w:rsidRPr="0026751E">
        <w:rPr>
          <w:rFonts w:ascii="微软雅黑" w:eastAsia="微软雅黑" w:hAnsi="微软雅黑" w:cs="微软雅黑"/>
          <w:sz w:val="21"/>
          <w:szCs w:val="21"/>
          <w:lang w:bidi="ar"/>
        </w:rPr>
        <w:t>12</w:t>
      </w:r>
      <w:r w:rsidRPr="0026751E">
        <w:rPr>
          <w:rFonts w:ascii="微软雅黑" w:eastAsia="微软雅黑" w:hAnsi="微软雅黑" w:cs="微软雅黑" w:hint="eastAsia"/>
          <w:sz w:val="21"/>
          <w:szCs w:val="21"/>
          <w:lang w:bidi="ar"/>
        </w:rPr>
        <w:t>个，属性可根据实</w:t>
      </w:r>
      <w:r w:rsidRPr="0026751E">
        <w:rPr>
          <w:rFonts w:ascii="微软雅黑" w:eastAsia="微软雅黑" w:hAnsi="微软雅黑" w:cs="微软雅黑" w:hint="eastAsia"/>
          <w:sz w:val="21"/>
          <w:szCs w:val="21"/>
          <w:lang w:bidi="ar"/>
        </w:rPr>
        <w:lastRenderedPageBreak/>
        <w:t>际情况调整。</w:t>
      </w:r>
    </w:p>
    <w:p w14:paraId="66049E0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）承建项目信息，包括逻辑模型、物理模型及数据同步策略制定。预计属性</w:t>
      </w:r>
      <w:r w:rsidRPr="0026751E">
        <w:rPr>
          <w:rFonts w:ascii="微软雅黑" w:eastAsia="微软雅黑" w:hAnsi="微软雅黑" w:cs="微软雅黑"/>
          <w:sz w:val="21"/>
          <w:szCs w:val="21"/>
          <w:lang w:bidi="ar"/>
        </w:rPr>
        <w:t>46</w:t>
      </w:r>
      <w:r w:rsidRPr="0026751E">
        <w:rPr>
          <w:rFonts w:ascii="微软雅黑" w:eastAsia="微软雅黑" w:hAnsi="微软雅黑" w:cs="微软雅黑" w:hint="eastAsia"/>
          <w:sz w:val="21"/>
          <w:szCs w:val="21"/>
          <w:lang w:bidi="ar"/>
        </w:rPr>
        <w:t>个，属性可根据实际情况调整。</w:t>
      </w:r>
    </w:p>
    <w:p w14:paraId="5A2EEB46"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生产经营</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文体娱乐</w:t>
      </w:r>
    </w:p>
    <w:p w14:paraId="5504C4E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完成文体娱乐领域模型设计及血缘梳理，形成期刊信息、报纸信息、电影发行信息和非遗项目保护信息等。</w:t>
      </w:r>
    </w:p>
    <w:p w14:paraId="3301CD8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）期刊信息，包括逻辑模型、物理模型及数据同步策略制定。预计属性</w:t>
      </w:r>
      <w:r w:rsidRPr="0026751E">
        <w:rPr>
          <w:rFonts w:ascii="微软雅黑" w:eastAsia="微软雅黑" w:hAnsi="微软雅黑" w:cs="微软雅黑"/>
          <w:sz w:val="21"/>
          <w:szCs w:val="21"/>
          <w:lang w:bidi="ar"/>
        </w:rPr>
        <w:t>25</w:t>
      </w:r>
      <w:r w:rsidRPr="0026751E">
        <w:rPr>
          <w:rFonts w:ascii="微软雅黑" w:eastAsia="微软雅黑" w:hAnsi="微软雅黑" w:cs="微软雅黑" w:hint="eastAsia"/>
          <w:sz w:val="21"/>
          <w:szCs w:val="21"/>
          <w:lang w:bidi="ar"/>
        </w:rPr>
        <w:t>个，属性可根据实际情况调整。</w:t>
      </w:r>
    </w:p>
    <w:p w14:paraId="673642B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）报纸信</w:t>
      </w:r>
      <w:r w:rsidRPr="0026751E">
        <w:rPr>
          <w:rFonts w:ascii="微软雅黑" w:eastAsia="微软雅黑" w:hAnsi="微软雅黑" w:cs="微软雅黑" w:hint="eastAsia"/>
          <w:sz w:val="21"/>
          <w:szCs w:val="21"/>
          <w:lang w:bidi="ar"/>
        </w:rPr>
        <w:t>息，包括逻辑模型、物理模型及数据同步策略制定。预计属性</w:t>
      </w:r>
      <w:r w:rsidRPr="0026751E">
        <w:rPr>
          <w:rFonts w:ascii="微软雅黑" w:eastAsia="微软雅黑" w:hAnsi="微软雅黑" w:cs="微软雅黑"/>
          <w:sz w:val="21"/>
          <w:szCs w:val="21"/>
          <w:lang w:bidi="ar"/>
        </w:rPr>
        <w:t>28</w:t>
      </w:r>
      <w:r w:rsidRPr="0026751E">
        <w:rPr>
          <w:rFonts w:ascii="微软雅黑" w:eastAsia="微软雅黑" w:hAnsi="微软雅黑" w:cs="微软雅黑" w:hint="eastAsia"/>
          <w:sz w:val="21"/>
          <w:szCs w:val="21"/>
          <w:lang w:bidi="ar"/>
        </w:rPr>
        <w:t>个，属性可根据实际情况调整。</w:t>
      </w:r>
    </w:p>
    <w:p w14:paraId="27AACA7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）电影发行信息，包括逻辑模型、物理模型及数据同步策略制定。预计属性</w:t>
      </w:r>
      <w:r w:rsidRPr="0026751E">
        <w:rPr>
          <w:rFonts w:ascii="微软雅黑" w:eastAsia="微软雅黑" w:hAnsi="微软雅黑" w:cs="微软雅黑"/>
          <w:sz w:val="21"/>
          <w:szCs w:val="21"/>
          <w:lang w:bidi="ar"/>
        </w:rPr>
        <w:t>14</w:t>
      </w:r>
      <w:r w:rsidRPr="0026751E">
        <w:rPr>
          <w:rFonts w:ascii="微软雅黑" w:eastAsia="微软雅黑" w:hAnsi="微软雅黑" w:cs="微软雅黑" w:hint="eastAsia"/>
          <w:sz w:val="21"/>
          <w:szCs w:val="21"/>
          <w:lang w:bidi="ar"/>
        </w:rPr>
        <w:t>个，属性可根据实际情况调整。</w:t>
      </w:r>
    </w:p>
    <w:p w14:paraId="5E26ECF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）非遗项目保护信息，包括逻辑模型、物理模型及数据同步策略制定。预计属性</w:t>
      </w:r>
      <w:r w:rsidRPr="0026751E">
        <w:rPr>
          <w:rFonts w:ascii="微软雅黑" w:eastAsia="微软雅黑" w:hAnsi="微软雅黑" w:cs="微软雅黑"/>
          <w:sz w:val="21"/>
          <w:szCs w:val="21"/>
          <w:lang w:bidi="ar"/>
        </w:rPr>
        <w:t>20</w:t>
      </w:r>
      <w:r w:rsidRPr="0026751E">
        <w:rPr>
          <w:rFonts w:ascii="微软雅黑" w:eastAsia="微软雅黑" w:hAnsi="微软雅黑" w:cs="微软雅黑" w:hint="eastAsia"/>
          <w:sz w:val="21"/>
          <w:szCs w:val="21"/>
          <w:lang w:bidi="ar"/>
        </w:rPr>
        <w:t>个，属性可根据实际情况调整。</w:t>
      </w:r>
    </w:p>
    <w:p w14:paraId="165E55A4"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生产经营</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交通运输</w:t>
      </w:r>
    </w:p>
    <w:p w14:paraId="3C08431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完成交通运输领域模型设计及血缘梳理，形成道路交通运输信息、水路交通运输信息等。</w:t>
      </w:r>
    </w:p>
    <w:p w14:paraId="2403241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）道路交通运输信息，包括逻辑模型、物理模型及数据同步策略制定。预计属性</w:t>
      </w:r>
      <w:r w:rsidRPr="0026751E">
        <w:rPr>
          <w:rFonts w:ascii="微软雅黑" w:eastAsia="微软雅黑" w:hAnsi="微软雅黑" w:cs="微软雅黑"/>
          <w:sz w:val="21"/>
          <w:szCs w:val="21"/>
          <w:lang w:bidi="ar"/>
        </w:rPr>
        <w:t>18</w:t>
      </w:r>
      <w:r w:rsidRPr="0026751E">
        <w:rPr>
          <w:rFonts w:ascii="微软雅黑" w:eastAsia="微软雅黑" w:hAnsi="微软雅黑" w:cs="微软雅黑" w:hint="eastAsia"/>
          <w:sz w:val="21"/>
          <w:szCs w:val="21"/>
          <w:lang w:bidi="ar"/>
        </w:rPr>
        <w:t>个，属性可根据实际情况调整。</w:t>
      </w:r>
    </w:p>
    <w:p w14:paraId="278BA86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）水路交通运输信息，包括逻辑模型、物理模型及数据同步策略制定。预计属性</w:t>
      </w:r>
      <w:r w:rsidRPr="0026751E">
        <w:rPr>
          <w:rFonts w:ascii="微软雅黑" w:eastAsia="微软雅黑" w:hAnsi="微软雅黑" w:cs="微软雅黑"/>
          <w:sz w:val="21"/>
          <w:szCs w:val="21"/>
          <w:lang w:bidi="ar"/>
        </w:rPr>
        <w:t>31</w:t>
      </w:r>
      <w:r w:rsidRPr="0026751E">
        <w:rPr>
          <w:rFonts w:ascii="微软雅黑" w:eastAsia="微软雅黑" w:hAnsi="微软雅黑" w:cs="微软雅黑" w:hint="eastAsia"/>
          <w:sz w:val="21"/>
          <w:szCs w:val="21"/>
          <w:lang w:bidi="ar"/>
        </w:rPr>
        <w:t>个，属性可根据实际情况调整。</w:t>
      </w:r>
    </w:p>
    <w:p w14:paraId="33C80D13"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生产经营</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科研与技术</w:t>
      </w:r>
    </w:p>
    <w:p w14:paraId="1CAA585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完成科研与技术领域模型设计及血缘梳理，形成测绘服务信息、林地规划管理信息、科技成果等。</w:t>
      </w:r>
    </w:p>
    <w:p w14:paraId="4E0BAB3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）测绘服务信息，包括逻辑模型、物理模型及数据同步策略制定。预计属性</w:t>
      </w:r>
      <w:r w:rsidRPr="0026751E">
        <w:rPr>
          <w:rFonts w:ascii="微软雅黑" w:eastAsia="微软雅黑" w:hAnsi="微软雅黑" w:cs="微软雅黑"/>
          <w:sz w:val="21"/>
          <w:szCs w:val="21"/>
          <w:lang w:bidi="ar"/>
        </w:rPr>
        <w:t>11</w:t>
      </w:r>
      <w:r w:rsidRPr="0026751E">
        <w:rPr>
          <w:rFonts w:ascii="微软雅黑" w:eastAsia="微软雅黑" w:hAnsi="微软雅黑" w:cs="微软雅黑" w:hint="eastAsia"/>
          <w:sz w:val="21"/>
          <w:szCs w:val="21"/>
          <w:lang w:bidi="ar"/>
        </w:rPr>
        <w:t>个，属性可根据实际情况调整。</w:t>
      </w:r>
    </w:p>
    <w:p w14:paraId="30B3495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）林地规划管理信息，包括逻辑模型、物理模型及数据同步策略制定。预计属性</w:t>
      </w:r>
      <w:r w:rsidRPr="0026751E">
        <w:rPr>
          <w:rFonts w:ascii="微软雅黑" w:eastAsia="微软雅黑" w:hAnsi="微软雅黑" w:cs="微软雅黑"/>
          <w:sz w:val="21"/>
          <w:szCs w:val="21"/>
          <w:lang w:bidi="ar"/>
        </w:rPr>
        <w:t>13</w:t>
      </w:r>
      <w:r w:rsidRPr="0026751E">
        <w:rPr>
          <w:rFonts w:ascii="微软雅黑" w:eastAsia="微软雅黑" w:hAnsi="微软雅黑" w:cs="微软雅黑" w:hint="eastAsia"/>
          <w:sz w:val="21"/>
          <w:szCs w:val="21"/>
          <w:lang w:bidi="ar"/>
        </w:rPr>
        <w:t>个，属性可根据实际情况调整。</w:t>
      </w:r>
    </w:p>
    <w:p w14:paraId="6912A1C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）科技成果，包括逻辑模型、物理模型及数据同步策略制定。预计属性</w:t>
      </w:r>
      <w:r w:rsidRPr="0026751E">
        <w:rPr>
          <w:rFonts w:ascii="微软雅黑" w:eastAsia="微软雅黑" w:hAnsi="微软雅黑" w:cs="微软雅黑"/>
          <w:sz w:val="21"/>
          <w:szCs w:val="21"/>
          <w:lang w:bidi="ar"/>
        </w:rPr>
        <w:t>45</w:t>
      </w:r>
      <w:r w:rsidRPr="0026751E">
        <w:rPr>
          <w:rFonts w:ascii="微软雅黑" w:eastAsia="微软雅黑" w:hAnsi="微软雅黑" w:cs="微软雅黑" w:hint="eastAsia"/>
          <w:sz w:val="21"/>
          <w:szCs w:val="21"/>
          <w:lang w:bidi="ar"/>
        </w:rPr>
        <w:t>个，属性可根据实</w:t>
      </w:r>
      <w:r w:rsidRPr="0026751E">
        <w:rPr>
          <w:rFonts w:ascii="微软雅黑" w:eastAsia="微软雅黑" w:hAnsi="微软雅黑" w:cs="微软雅黑" w:hint="eastAsia"/>
          <w:sz w:val="21"/>
          <w:szCs w:val="21"/>
          <w:lang w:bidi="ar"/>
        </w:rPr>
        <w:t>际情况调整。</w:t>
      </w:r>
    </w:p>
    <w:p w14:paraId="0AD5D240"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生产经营</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宗教活动</w:t>
      </w:r>
    </w:p>
    <w:p w14:paraId="47EF8B2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完成宗教活动领域模型设计及血缘梳理，形成宗教活动等。</w:t>
      </w:r>
    </w:p>
    <w:p w14:paraId="4BB985C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）宗教活动信息，包括逻辑模型、物理模型及数据同步策略制定。预计属性</w:t>
      </w:r>
      <w:r w:rsidRPr="0026751E">
        <w:rPr>
          <w:rFonts w:ascii="微软雅黑" w:eastAsia="微软雅黑" w:hAnsi="微软雅黑" w:cs="微软雅黑"/>
          <w:sz w:val="21"/>
          <w:szCs w:val="21"/>
          <w:lang w:bidi="ar"/>
        </w:rPr>
        <w:t>27</w:t>
      </w:r>
      <w:r w:rsidRPr="0026751E">
        <w:rPr>
          <w:rFonts w:ascii="微软雅黑" w:eastAsia="微软雅黑" w:hAnsi="微软雅黑" w:cs="微软雅黑" w:hint="eastAsia"/>
          <w:sz w:val="21"/>
          <w:szCs w:val="21"/>
          <w:lang w:bidi="ar"/>
        </w:rPr>
        <w:t>个，属性可根</w:t>
      </w:r>
      <w:r w:rsidRPr="0026751E">
        <w:rPr>
          <w:rFonts w:ascii="微软雅黑" w:eastAsia="微软雅黑" w:hAnsi="微软雅黑" w:cs="微软雅黑" w:hint="eastAsia"/>
          <w:sz w:val="21"/>
          <w:szCs w:val="21"/>
          <w:lang w:bidi="ar"/>
        </w:rPr>
        <w:lastRenderedPageBreak/>
        <w:t>据实际情况调整。</w:t>
      </w:r>
    </w:p>
    <w:p w14:paraId="274EB2E9"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生产经营</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年检年报</w:t>
      </w:r>
    </w:p>
    <w:p w14:paraId="1132594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完成年检年报领域模型设计及血缘梳理，形成年检年报等。</w:t>
      </w:r>
    </w:p>
    <w:p w14:paraId="5397E15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）企业年报信息，包括逻辑模型、物理模型及数据同步策略制定。预计属性</w:t>
      </w:r>
      <w:r w:rsidRPr="0026751E">
        <w:rPr>
          <w:rFonts w:ascii="微软雅黑" w:eastAsia="微软雅黑" w:hAnsi="微软雅黑" w:cs="微软雅黑"/>
          <w:sz w:val="21"/>
          <w:szCs w:val="21"/>
          <w:lang w:bidi="ar"/>
        </w:rPr>
        <w:t>49</w:t>
      </w:r>
      <w:r w:rsidRPr="0026751E">
        <w:rPr>
          <w:rFonts w:ascii="微软雅黑" w:eastAsia="微软雅黑" w:hAnsi="微软雅黑" w:cs="微软雅黑" w:hint="eastAsia"/>
          <w:sz w:val="21"/>
          <w:szCs w:val="21"/>
          <w:lang w:bidi="ar"/>
        </w:rPr>
        <w:t>个，属性可根据实际情况调整。</w:t>
      </w:r>
    </w:p>
    <w:p w14:paraId="04ABC92E"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资本资产主题</w:t>
      </w:r>
    </w:p>
    <w:p w14:paraId="4D519AA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基于资本资产的维度将企业的基础属性整合汇总到资产资本数据域模型。规划主题数据域与数据准入原则，涵盖动产、不动产、无形资产等数据模块。</w:t>
      </w:r>
    </w:p>
    <w:p w14:paraId="4EA65081"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资本资产</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动产</w:t>
      </w:r>
    </w:p>
    <w:p w14:paraId="5D6B574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完成动产领域模型设计及血缘梳理，形成动产抵押权人信息、动产抵押人信息、动产车辆信息等。</w:t>
      </w:r>
    </w:p>
    <w:p w14:paraId="7A0026A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）动产抵押权人信息，包括逻辑模型、物理模型及数据同步策略制定。预计属性</w:t>
      </w:r>
      <w:r w:rsidRPr="0026751E">
        <w:rPr>
          <w:rFonts w:ascii="微软雅黑" w:eastAsia="微软雅黑" w:hAnsi="微软雅黑" w:cs="微软雅黑"/>
          <w:sz w:val="21"/>
          <w:szCs w:val="21"/>
          <w:lang w:bidi="ar"/>
        </w:rPr>
        <w:t>15</w:t>
      </w:r>
      <w:r w:rsidRPr="0026751E">
        <w:rPr>
          <w:rFonts w:ascii="微软雅黑" w:eastAsia="微软雅黑" w:hAnsi="微软雅黑" w:cs="微软雅黑" w:hint="eastAsia"/>
          <w:sz w:val="21"/>
          <w:szCs w:val="21"/>
          <w:lang w:bidi="ar"/>
        </w:rPr>
        <w:t>个，属性可根据实际情况调整。</w:t>
      </w:r>
    </w:p>
    <w:p w14:paraId="72D7585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）动产抵押人信息，包括逻辑模型、物理模型及数据同步策略制定。预计属性</w:t>
      </w:r>
      <w:r w:rsidRPr="0026751E">
        <w:rPr>
          <w:rFonts w:ascii="微软雅黑" w:eastAsia="微软雅黑" w:hAnsi="微软雅黑" w:cs="微软雅黑"/>
          <w:sz w:val="21"/>
          <w:szCs w:val="21"/>
          <w:lang w:bidi="ar"/>
        </w:rPr>
        <w:t>14</w:t>
      </w:r>
      <w:r w:rsidRPr="0026751E">
        <w:rPr>
          <w:rFonts w:ascii="微软雅黑" w:eastAsia="微软雅黑" w:hAnsi="微软雅黑" w:cs="微软雅黑" w:hint="eastAsia"/>
          <w:sz w:val="21"/>
          <w:szCs w:val="21"/>
          <w:lang w:bidi="ar"/>
        </w:rPr>
        <w:t>个，属性可根据实际情况调整。</w:t>
      </w:r>
    </w:p>
    <w:p w14:paraId="4A64D7B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）动产车辆信息，包括逻辑模型、物理模型及数据同步策略制定</w:t>
      </w:r>
      <w:r w:rsidRPr="0026751E">
        <w:rPr>
          <w:rFonts w:ascii="微软雅黑" w:eastAsia="微软雅黑" w:hAnsi="微软雅黑" w:cs="微软雅黑" w:hint="eastAsia"/>
          <w:sz w:val="21"/>
          <w:szCs w:val="21"/>
          <w:lang w:bidi="ar"/>
        </w:rPr>
        <w:t>。预计属性</w:t>
      </w:r>
      <w:r w:rsidRPr="0026751E">
        <w:rPr>
          <w:rFonts w:ascii="微软雅黑" w:eastAsia="微软雅黑" w:hAnsi="微软雅黑" w:cs="微软雅黑"/>
          <w:sz w:val="21"/>
          <w:szCs w:val="21"/>
          <w:lang w:bidi="ar"/>
        </w:rPr>
        <w:t>14</w:t>
      </w:r>
      <w:r w:rsidRPr="0026751E">
        <w:rPr>
          <w:rFonts w:ascii="微软雅黑" w:eastAsia="微软雅黑" w:hAnsi="微软雅黑" w:cs="微软雅黑" w:hint="eastAsia"/>
          <w:sz w:val="21"/>
          <w:szCs w:val="21"/>
          <w:lang w:bidi="ar"/>
        </w:rPr>
        <w:t>个，属性可根据实际情况调整。</w:t>
      </w:r>
    </w:p>
    <w:p w14:paraId="19B3BCA1"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资本资产</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不动产</w:t>
      </w:r>
    </w:p>
    <w:p w14:paraId="1F5834B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完成不动产领域模型设计及血缘梳理，形成不动产查封信息等。</w:t>
      </w:r>
    </w:p>
    <w:p w14:paraId="15EB549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）不动产查封信息，包括逻辑模型、物理模型及数据同步策略制定。预计属</w:t>
      </w:r>
      <w:r w:rsidRPr="0026751E">
        <w:rPr>
          <w:rFonts w:ascii="微软雅黑" w:eastAsia="微软雅黑" w:hAnsi="微软雅黑" w:cs="微软雅黑"/>
          <w:sz w:val="21"/>
          <w:szCs w:val="21"/>
          <w:lang w:bidi="ar"/>
        </w:rPr>
        <w:t>25</w:t>
      </w:r>
      <w:r w:rsidRPr="0026751E">
        <w:rPr>
          <w:rFonts w:ascii="微软雅黑" w:eastAsia="微软雅黑" w:hAnsi="微软雅黑" w:cs="微软雅黑" w:hint="eastAsia"/>
          <w:sz w:val="21"/>
          <w:szCs w:val="21"/>
          <w:lang w:bidi="ar"/>
        </w:rPr>
        <w:t>个，属性可根据实际情况调整。</w:t>
      </w:r>
    </w:p>
    <w:p w14:paraId="00189486"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资本资产</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无形资产</w:t>
      </w:r>
    </w:p>
    <w:p w14:paraId="4A069B9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完成无形资产领域模型设计及血缘梳理，形成船舶信息、采矿权信息、知识产权信息等。</w:t>
      </w:r>
    </w:p>
    <w:p w14:paraId="7A8BD18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）船舶信息，包括逻辑模型、物理模型及数据同步策略制定。预计属性</w:t>
      </w:r>
      <w:r w:rsidRPr="0026751E">
        <w:rPr>
          <w:rFonts w:ascii="微软雅黑" w:eastAsia="微软雅黑" w:hAnsi="微软雅黑" w:cs="微软雅黑"/>
          <w:sz w:val="21"/>
          <w:szCs w:val="21"/>
          <w:lang w:bidi="ar"/>
        </w:rPr>
        <w:t>27</w:t>
      </w:r>
      <w:r w:rsidRPr="0026751E">
        <w:rPr>
          <w:rFonts w:ascii="微软雅黑" w:eastAsia="微软雅黑" w:hAnsi="微软雅黑" w:cs="微软雅黑" w:hint="eastAsia"/>
          <w:sz w:val="21"/>
          <w:szCs w:val="21"/>
          <w:lang w:bidi="ar"/>
        </w:rPr>
        <w:t>个，属性可根据实际情况调整。</w:t>
      </w:r>
    </w:p>
    <w:p w14:paraId="60F3636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）采矿权信息，包括逻辑模型、物理模型及数据同步策略制定。预计属性</w:t>
      </w:r>
      <w:r w:rsidRPr="0026751E">
        <w:rPr>
          <w:rFonts w:ascii="微软雅黑" w:eastAsia="微软雅黑" w:hAnsi="微软雅黑" w:cs="微软雅黑"/>
          <w:sz w:val="21"/>
          <w:szCs w:val="21"/>
          <w:lang w:bidi="ar"/>
        </w:rPr>
        <w:t>29</w:t>
      </w:r>
      <w:r w:rsidRPr="0026751E">
        <w:rPr>
          <w:rFonts w:ascii="微软雅黑" w:eastAsia="微软雅黑" w:hAnsi="微软雅黑" w:cs="微软雅黑" w:hint="eastAsia"/>
          <w:sz w:val="21"/>
          <w:szCs w:val="21"/>
          <w:lang w:bidi="ar"/>
        </w:rPr>
        <w:t>个，属性可根据实际情况调整。</w:t>
      </w:r>
    </w:p>
    <w:p w14:paraId="7438EAB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）知识产权信息，包括逻辑模型、物理模型及数据同步策略制定。预计属性</w:t>
      </w:r>
      <w:r w:rsidRPr="0026751E">
        <w:rPr>
          <w:rFonts w:ascii="微软雅黑" w:eastAsia="微软雅黑" w:hAnsi="微软雅黑" w:cs="微软雅黑"/>
          <w:sz w:val="21"/>
          <w:szCs w:val="21"/>
          <w:lang w:bidi="ar"/>
        </w:rPr>
        <w:t>19</w:t>
      </w:r>
      <w:r w:rsidRPr="0026751E">
        <w:rPr>
          <w:rFonts w:ascii="微软雅黑" w:eastAsia="微软雅黑" w:hAnsi="微软雅黑" w:cs="微软雅黑" w:hint="eastAsia"/>
          <w:sz w:val="21"/>
          <w:szCs w:val="21"/>
          <w:lang w:bidi="ar"/>
        </w:rPr>
        <w:t>个，属性可根据实际情况调整。</w:t>
      </w:r>
    </w:p>
    <w:p w14:paraId="46904957"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资质荣誉许可主题</w:t>
      </w:r>
    </w:p>
    <w:p w14:paraId="285A5B8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基于资质荣誉许可的维度将企业的基础属性整合汇总到资质荣誉许可数据域模型。规划主题数据域与数据准入原则，涵盖荣誉信息、行政许可等数据模块。</w:t>
      </w:r>
    </w:p>
    <w:p w14:paraId="2D774555"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lastRenderedPageBreak/>
        <w:t>资质荣誉许可</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荣誉信息</w:t>
      </w:r>
    </w:p>
    <w:p w14:paraId="53AB933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完成荣誉信息领域模型设计及血缘梳理，形成荣誉信息、奖项信息、慈善捐赠等。</w:t>
      </w:r>
    </w:p>
    <w:p w14:paraId="783A72F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）荣誉信息，包括逻辑模型、物理模型及数据同步策略制定。预计属性</w:t>
      </w:r>
      <w:r w:rsidRPr="0026751E">
        <w:rPr>
          <w:rFonts w:ascii="微软雅黑" w:eastAsia="微软雅黑" w:hAnsi="微软雅黑" w:cs="微软雅黑"/>
          <w:sz w:val="21"/>
          <w:szCs w:val="21"/>
          <w:lang w:bidi="ar"/>
        </w:rPr>
        <w:t>45</w:t>
      </w:r>
      <w:r w:rsidRPr="0026751E">
        <w:rPr>
          <w:rFonts w:ascii="微软雅黑" w:eastAsia="微软雅黑" w:hAnsi="微软雅黑" w:cs="微软雅黑" w:hint="eastAsia"/>
          <w:sz w:val="21"/>
          <w:szCs w:val="21"/>
          <w:lang w:bidi="ar"/>
        </w:rPr>
        <w:t>个，属性可根据实际情况调整。</w:t>
      </w:r>
    </w:p>
    <w:p w14:paraId="7558BE4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）奖项信息，包括逻辑</w:t>
      </w:r>
      <w:r w:rsidRPr="0026751E">
        <w:rPr>
          <w:rFonts w:ascii="微软雅黑" w:eastAsia="微软雅黑" w:hAnsi="微软雅黑" w:cs="微软雅黑" w:hint="eastAsia"/>
          <w:sz w:val="21"/>
          <w:szCs w:val="21"/>
          <w:lang w:bidi="ar"/>
        </w:rPr>
        <w:t>模型、物理模型及数据同步策略制定。预计属性</w:t>
      </w:r>
      <w:r w:rsidRPr="0026751E">
        <w:rPr>
          <w:rFonts w:ascii="微软雅黑" w:eastAsia="微软雅黑" w:hAnsi="微软雅黑" w:cs="微软雅黑"/>
          <w:sz w:val="21"/>
          <w:szCs w:val="21"/>
          <w:lang w:bidi="ar"/>
        </w:rPr>
        <w:t>47</w:t>
      </w:r>
      <w:r w:rsidRPr="0026751E">
        <w:rPr>
          <w:rFonts w:ascii="微软雅黑" w:eastAsia="微软雅黑" w:hAnsi="微软雅黑" w:cs="微软雅黑" w:hint="eastAsia"/>
          <w:sz w:val="21"/>
          <w:szCs w:val="21"/>
          <w:lang w:bidi="ar"/>
        </w:rPr>
        <w:t>个，属性可根据实际情况调整。</w:t>
      </w:r>
    </w:p>
    <w:p w14:paraId="68896AB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）慈善捐赠，包括逻辑模型、物理模型及数据同步策略制定。预计属性</w:t>
      </w:r>
      <w:r w:rsidRPr="0026751E">
        <w:rPr>
          <w:rFonts w:ascii="微软雅黑" w:eastAsia="微软雅黑" w:hAnsi="微软雅黑" w:cs="微软雅黑"/>
          <w:sz w:val="21"/>
          <w:szCs w:val="21"/>
          <w:lang w:bidi="ar"/>
        </w:rPr>
        <w:t>13</w:t>
      </w:r>
      <w:r w:rsidRPr="0026751E">
        <w:rPr>
          <w:rFonts w:ascii="微软雅黑" w:eastAsia="微软雅黑" w:hAnsi="微软雅黑" w:cs="微软雅黑" w:hint="eastAsia"/>
          <w:sz w:val="21"/>
          <w:szCs w:val="21"/>
          <w:lang w:bidi="ar"/>
        </w:rPr>
        <w:t>个，属性可根据实际情况调整。</w:t>
      </w:r>
    </w:p>
    <w:p w14:paraId="7ACFA0C1"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资质荣誉许可</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行政许可</w:t>
      </w:r>
    </w:p>
    <w:p w14:paraId="0A5707C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完成行政许可领域模型设计及血缘梳理，形成资质信息、行政备案信息和证照信息等。</w:t>
      </w:r>
    </w:p>
    <w:p w14:paraId="47D0F92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）资质信息，包括逻辑模型、物理模型及数据同步策略制定。预计属性</w:t>
      </w:r>
      <w:r w:rsidRPr="0026751E">
        <w:rPr>
          <w:rFonts w:ascii="微软雅黑" w:eastAsia="微软雅黑" w:hAnsi="微软雅黑" w:cs="微软雅黑"/>
          <w:sz w:val="21"/>
          <w:szCs w:val="21"/>
          <w:lang w:bidi="ar"/>
        </w:rPr>
        <w:t>19</w:t>
      </w:r>
      <w:r w:rsidRPr="0026751E">
        <w:rPr>
          <w:rFonts w:ascii="微软雅黑" w:eastAsia="微软雅黑" w:hAnsi="微软雅黑" w:cs="微软雅黑" w:hint="eastAsia"/>
          <w:sz w:val="21"/>
          <w:szCs w:val="21"/>
          <w:lang w:bidi="ar"/>
        </w:rPr>
        <w:t>个，属性可根据实际情况调整。</w:t>
      </w:r>
    </w:p>
    <w:p w14:paraId="36F289E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）行政备案信息，包括逻辑模型、物理模型及数据同步策略制定。预计属性</w:t>
      </w:r>
      <w:r w:rsidRPr="0026751E">
        <w:rPr>
          <w:rFonts w:ascii="微软雅黑" w:eastAsia="微软雅黑" w:hAnsi="微软雅黑" w:cs="微软雅黑"/>
          <w:sz w:val="21"/>
          <w:szCs w:val="21"/>
          <w:lang w:bidi="ar"/>
        </w:rPr>
        <w:t>21</w:t>
      </w:r>
      <w:r w:rsidRPr="0026751E">
        <w:rPr>
          <w:rFonts w:ascii="微软雅黑" w:eastAsia="微软雅黑" w:hAnsi="微软雅黑" w:cs="微软雅黑" w:hint="eastAsia"/>
          <w:sz w:val="21"/>
          <w:szCs w:val="21"/>
          <w:lang w:bidi="ar"/>
        </w:rPr>
        <w:t>个，属性可根据实际情况调整。</w:t>
      </w:r>
    </w:p>
    <w:p w14:paraId="11A0789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）证照信息，包括逻辑模型、物理模型及数据同步策略制定。预计属性</w:t>
      </w:r>
      <w:r w:rsidRPr="0026751E">
        <w:rPr>
          <w:rFonts w:ascii="微软雅黑" w:eastAsia="微软雅黑" w:hAnsi="微软雅黑" w:cs="微软雅黑"/>
          <w:sz w:val="21"/>
          <w:szCs w:val="21"/>
          <w:lang w:bidi="ar"/>
        </w:rPr>
        <w:t>28</w:t>
      </w:r>
      <w:r w:rsidRPr="0026751E">
        <w:rPr>
          <w:rFonts w:ascii="微软雅黑" w:eastAsia="微软雅黑" w:hAnsi="微软雅黑" w:cs="微软雅黑" w:hint="eastAsia"/>
          <w:sz w:val="21"/>
          <w:szCs w:val="21"/>
          <w:lang w:bidi="ar"/>
        </w:rPr>
        <w:t>个，属性可根据实际情况调整。</w:t>
      </w:r>
    </w:p>
    <w:p w14:paraId="543F42B9"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涉事涉法主题</w:t>
      </w:r>
    </w:p>
    <w:p w14:paraId="19EF957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基于涉事涉法的维度将企业的基础属性整合汇总到涉事涉法数据域模型。规划主题数据域与数据准入原则，涵盖司法信息、行政执法、信用评价等数据模块。</w:t>
      </w:r>
    </w:p>
    <w:p w14:paraId="1744C88D"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涉事涉法</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司法信息</w:t>
      </w:r>
    </w:p>
    <w:p w14:paraId="44CE7B0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完成司法信息领域模型设计及血缘梳理，形成单位未履行生效裁判信息、失信被执行人信息、案件当事人信息、判决记录信息、涉案财产保全信息、刑事案件判决信息、执行案件信息和法律援助信息等。</w:t>
      </w:r>
    </w:p>
    <w:p w14:paraId="4053738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）单位未履行生效裁判信息，包括逻辑模型、物理模型及数据同步</w:t>
      </w:r>
      <w:r w:rsidRPr="0026751E">
        <w:rPr>
          <w:rFonts w:ascii="微软雅黑" w:eastAsia="微软雅黑" w:hAnsi="微软雅黑" w:cs="微软雅黑" w:hint="eastAsia"/>
          <w:sz w:val="21"/>
          <w:szCs w:val="21"/>
          <w:lang w:bidi="ar"/>
        </w:rPr>
        <w:t>策略制定。预计属性</w:t>
      </w:r>
      <w:r w:rsidRPr="0026751E">
        <w:rPr>
          <w:rFonts w:ascii="微软雅黑" w:eastAsia="微软雅黑" w:hAnsi="微软雅黑" w:cs="微软雅黑"/>
          <w:sz w:val="21"/>
          <w:szCs w:val="21"/>
          <w:lang w:bidi="ar"/>
        </w:rPr>
        <w:t>31</w:t>
      </w:r>
      <w:r w:rsidRPr="0026751E">
        <w:rPr>
          <w:rFonts w:ascii="微软雅黑" w:eastAsia="微软雅黑" w:hAnsi="微软雅黑" w:cs="微软雅黑" w:hint="eastAsia"/>
          <w:sz w:val="21"/>
          <w:szCs w:val="21"/>
          <w:lang w:bidi="ar"/>
        </w:rPr>
        <w:t>个，属性可根据实际情况调整。</w:t>
      </w:r>
    </w:p>
    <w:p w14:paraId="5C8482D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）失信被执行人信息，包括逻辑模型、物理模型及数据同步策略制定。预计属性</w:t>
      </w:r>
      <w:r w:rsidRPr="0026751E">
        <w:rPr>
          <w:rFonts w:ascii="微软雅黑" w:eastAsia="微软雅黑" w:hAnsi="微软雅黑" w:cs="微软雅黑"/>
          <w:sz w:val="21"/>
          <w:szCs w:val="21"/>
          <w:lang w:bidi="ar"/>
        </w:rPr>
        <w:t>30</w:t>
      </w:r>
      <w:r w:rsidRPr="0026751E">
        <w:rPr>
          <w:rFonts w:ascii="微软雅黑" w:eastAsia="微软雅黑" w:hAnsi="微软雅黑" w:cs="微软雅黑" w:hint="eastAsia"/>
          <w:sz w:val="21"/>
          <w:szCs w:val="21"/>
          <w:lang w:bidi="ar"/>
        </w:rPr>
        <w:t>个，属性可根据实际情况调整。</w:t>
      </w:r>
    </w:p>
    <w:p w14:paraId="629B9EA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）案件当事人信息，包括逻辑模型、物理模型及数据同步策略制定。预计属性</w:t>
      </w:r>
      <w:r w:rsidRPr="0026751E">
        <w:rPr>
          <w:rFonts w:ascii="微软雅黑" w:eastAsia="微软雅黑" w:hAnsi="微软雅黑" w:cs="微软雅黑"/>
          <w:sz w:val="21"/>
          <w:szCs w:val="21"/>
          <w:lang w:bidi="ar"/>
        </w:rPr>
        <w:t>34</w:t>
      </w:r>
      <w:r w:rsidRPr="0026751E">
        <w:rPr>
          <w:rFonts w:ascii="微软雅黑" w:eastAsia="微软雅黑" w:hAnsi="微软雅黑" w:cs="微软雅黑" w:hint="eastAsia"/>
          <w:sz w:val="21"/>
          <w:szCs w:val="21"/>
          <w:lang w:bidi="ar"/>
        </w:rPr>
        <w:t>个，属性可根据实际情况调整。</w:t>
      </w:r>
    </w:p>
    <w:p w14:paraId="07219FB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）判决记录信息，包括逻辑模型、物理模型及数据同步策略制定。预计属性</w:t>
      </w:r>
      <w:r w:rsidRPr="0026751E">
        <w:rPr>
          <w:rFonts w:ascii="微软雅黑" w:eastAsia="微软雅黑" w:hAnsi="微软雅黑" w:cs="微软雅黑"/>
          <w:sz w:val="21"/>
          <w:szCs w:val="21"/>
          <w:lang w:bidi="ar"/>
        </w:rPr>
        <w:t>20</w:t>
      </w:r>
      <w:r w:rsidRPr="0026751E">
        <w:rPr>
          <w:rFonts w:ascii="微软雅黑" w:eastAsia="微软雅黑" w:hAnsi="微软雅黑" w:cs="微软雅黑" w:hint="eastAsia"/>
          <w:sz w:val="21"/>
          <w:szCs w:val="21"/>
          <w:lang w:bidi="ar"/>
        </w:rPr>
        <w:t>个，属性可根据实际情况调整。</w:t>
      </w:r>
    </w:p>
    <w:p w14:paraId="2FF91AC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）涉案财产保全信息，包括逻辑模型、物理模型及数据同步策略制定。预计属性</w:t>
      </w:r>
      <w:r w:rsidRPr="0026751E">
        <w:rPr>
          <w:rFonts w:ascii="微软雅黑" w:eastAsia="微软雅黑" w:hAnsi="微软雅黑" w:cs="微软雅黑"/>
          <w:sz w:val="21"/>
          <w:szCs w:val="21"/>
          <w:lang w:bidi="ar"/>
        </w:rPr>
        <w:t>18</w:t>
      </w:r>
      <w:r w:rsidRPr="0026751E">
        <w:rPr>
          <w:rFonts w:ascii="微软雅黑" w:eastAsia="微软雅黑" w:hAnsi="微软雅黑" w:cs="微软雅黑" w:hint="eastAsia"/>
          <w:sz w:val="21"/>
          <w:szCs w:val="21"/>
          <w:lang w:bidi="ar"/>
        </w:rPr>
        <w:t>个，属性</w:t>
      </w:r>
      <w:r w:rsidRPr="0026751E">
        <w:rPr>
          <w:rFonts w:ascii="微软雅黑" w:eastAsia="微软雅黑" w:hAnsi="微软雅黑" w:cs="微软雅黑" w:hint="eastAsia"/>
          <w:sz w:val="21"/>
          <w:szCs w:val="21"/>
          <w:lang w:bidi="ar"/>
        </w:rPr>
        <w:lastRenderedPageBreak/>
        <w:t>可根据实际情况调整。</w:t>
      </w:r>
    </w:p>
    <w:p w14:paraId="0285225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6</w:t>
      </w:r>
      <w:r w:rsidRPr="0026751E">
        <w:rPr>
          <w:rFonts w:ascii="微软雅黑" w:eastAsia="微软雅黑" w:hAnsi="微软雅黑" w:cs="微软雅黑" w:hint="eastAsia"/>
          <w:sz w:val="21"/>
          <w:szCs w:val="21"/>
          <w:lang w:bidi="ar"/>
        </w:rPr>
        <w:t>）刑事案件判决信息，包括逻辑模型、物理模型及数据同步策略制定。预计属性</w:t>
      </w:r>
      <w:r w:rsidRPr="0026751E">
        <w:rPr>
          <w:rFonts w:ascii="微软雅黑" w:eastAsia="微软雅黑" w:hAnsi="微软雅黑" w:cs="微软雅黑"/>
          <w:sz w:val="21"/>
          <w:szCs w:val="21"/>
          <w:lang w:bidi="ar"/>
        </w:rPr>
        <w:t>23</w:t>
      </w:r>
      <w:r w:rsidRPr="0026751E">
        <w:rPr>
          <w:rFonts w:ascii="微软雅黑" w:eastAsia="微软雅黑" w:hAnsi="微软雅黑" w:cs="微软雅黑" w:hint="eastAsia"/>
          <w:sz w:val="21"/>
          <w:szCs w:val="21"/>
          <w:lang w:bidi="ar"/>
        </w:rPr>
        <w:t>个，属性可根据实际情况调整。</w:t>
      </w:r>
    </w:p>
    <w:p w14:paraId="4882C8C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7</w:t>
      </w:r>
      <w:r w:rsidRPr="0026751E">
        <w:rPr>
          <w:rFonts w:ascii="微软雅黑" w:eastAsia="微软雅黑" w:hAnsi="微软雅黑" w:cs="微软雅黑" w:hint="eastAsia"/>
          <w:sz w:val="21"/>
          <w:szCs w:val="21"/>
          <w:lang w:bidi="ar"/>
        </w:rPr>
        <w:t>）执行案件信息，包括逻辑模型、物理模型及数据同步策略制定。预计属性</w:t>
      </w:r>
      <w:r w:rsidRPr="0026751E">
        <w:rPr>
          <w:rFonts w:ascii="微软雅黑" w:eastAsia="微软雅黑" w:hAnsi="微软雅黑" w:cs="微软雅黑"/>
          <w:sz w:val="21"/>
          <w:szCs w:val="21"/>
          <w:lang w:bidi="ar"/>
        </w:rPr>
        <w:t>57</w:t>
      </w:r>
      <w:r w:rsidRPr="0026751E">
        <w:rPr>
          <w:rFonts w:ascii="微软雅黑" w:eastAsia="微软雅黑" w:hAnsi="微软雅黑" w:cs="微软雅黑" w:hint="eastAsia"/>
          <w:sz w:val="21"/>
          <w:szCs w:val="21"/>
          <w:lang w:bidi="ar"/>
        </w:rPr>
        <w:t>个，属性可根据实际情况调整。</w:t>
      </w:r>
    </w:p>
    <w:p w14:paraId="5C5D797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8</w:t>
      </w:r>
      <w:r w:rsidRPr="0026751E">
        <w:rPr>
          <w:rFonts w:ascii="微软雅黑" w:eastAsia="微软雅黑" w:hAnsi="微软雅黑" w:cs="微软雅黑" w:hint="eastAsia"/>
          <w:sz w:val="21"/>
          <w:szCs w:val="21"/>
          <w:lang w:bidi="ar"/>
        </w:rPr>
        <w:t>）法律援助信息，包括逻辑模型、物理模型及数据同步策略制定。预计属性</w:t>
      </w:r>
      <w:r w:rsidRPr="0026751E">
        <w:rPr>
          <w:rFonts w:ascii="微软雅黑" w:eastAsia="微软雅黑" w:hAnsi="微软雅黑" w:cs="微软雅黑"/>
          <w:sz w:val="21"/>
          <w:szCs w:val="21"/>
          <w:lang w:bidi="ar"/>
        </w:rPr>
        <w:t>20</w:t>
      </w:r>
      <w:r w:rsidRPr="0026751E">
        <w:rPr>
          <w:rFonts w:ascii="微软雅黑" w:eastAsia="微软雅黑" w:hAnsi="微软雅黑" w:cs="微软雅黑" w:hint="eastAsia"/>
          <w:sz w:val="21"/>
          <w:szCs w:val="21"/>
          <w:lang w:bidi="ar"/>
        </w:rPr>
        <w:t>个，属性可根据实际情况调整。</w:t>
      </w:r>
    </w:p>
    <w:p w14:paraId="090904A0"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涉事涉法</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行政执法</w:t>
      </w:r>
    </w:p>
    <w:p w14:paraId="3A032B6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完成行政执法领域模型设计及血缘梳理，形成行政处罚信息、行政强制信息、监管信息、使用林地现场查验信息、监督抽查信息、重点监管信息、安全生产信息、重大火灾隐患信息等。</w:t>
      </w:r>
    </w:p>
    <w:p w14:paraId="26A571A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）行政处罚信</w:t>
      </w:r>
      <w:r w:rsidRPr="0026751E">
        <w:rPr>
          <w:rFonts w:ascii="微软雅黑" w:eastAsia="微软雅黑" w:hAnsi="微软雅黑" w:cs="微软雅黑" w:hint="eastAsia"/>
          <w:sz w:val="21"/>
          <w:szCs w:val="21"/>
          <w:lang w:bidi="ar"/>
        </w:rPr>
        <w:t>息，包括逻辑模型、物理模型及数据同步策略制定。预计属性</w:t>
      </w:r>
      <w:r w:rsidRPr="0026751E">
        <w:rPr>
          <w:rFonts w:ascii="微软雅黑" w:eastAsia="微软雅黑" w:hAnsi="微软雅黑" w:cs="微软雅黑"/>
          <w:sz w:val="21"/>
          <w:szCs w:val="21"/>
          <w:lang w:bidi="ar"/>
        </w:rPr>
        <w:t>23</w:t>
      </w:r>
      <w:r w:rsidRPr="0026751E">
        <w:rPr>
          <w:rFonts w:ascii="微软雅黑" w:eastAsia="微软雅黑" w:hAnsi="微软雅黑" w:cs="微软雅黑" w:hint="eastAsia"/>
          <w:sz w:val="21"/>
          <w:szCs w:val="21"/>
          <w:lang w:bidi="ar"/>
        </w:rPr>
        <w:t>个，属性可根据实际情况调整。</w:t>
      </w:r>
    </w:p>
    <w:p w14:paraId="3406D07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）行政强制信息，包括逻辑模型、物理模型及数据同步策略制定。预计属性</w:t>
      </w:r>
      <w:r w:rsidRPr="0026751E">
        <w:rPr>
          <w:rFonts w:ascii="微软雅黑" w:eastAsia="微软雅黑" w:hAnsi="微软雅黑" w:cs="微软雅黑"/>
          <w:sz w:val="21"/>
          <w:szCs w:val="21"/>
          <w:lang w:bidi="ar"/>
        </w:rPr>
        <w:t>21</w:t>
      </w:r>
      <w:r w:rsidRPr="0026751E">
        <w:rPr>
          <w:rFonts w:ascii="微软雅黑" w:eastAsia="微软雅黑" w:hAnsi="微软雅黑" w:cs="微软雅黑" w:hint="eastAsia"/>
          <w:sz w:val="21"/>
          <w:szCs w:val="21"/>
          <w:lang w:bidi="ar"/>
        </w:rPr>
        <w:t>个，属性可根据实际情况调整。</w:t>
      </w:r>
    </w:p>
    <w:p w14:paraId="04783E2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）监管信息，包括逻辑模型、物理模型及数据同步策略制定。预计属性</w:t>
      </w:r>
      <w:r w:rsidRPr="0026751E">
        <w:rPr>
          <w:rFonts w:ascii="微软雅黑" w:eastAsia="微软雅黑" w:hAnsi="微软雅黑" w:cs="微软雅黑"/>
          <w:sz w:val="21"/>
          <w:szCs w:val="21"/>
          <w:lang w:bidi="ar"/>
        </w:rPr>
        <w:t>17</w:t>
      </w:r>
      <w:r w:rsidRPr="0026751E">
        <w:rPr>
          <w:rFonts w:ascii="微软雅黑" w:eastAsia="微软雅黑" w:hAnsi="微软雅黑" w:cs="微软雅黑" w:hint="eastAsia"/>
          <w:sz w:val="21"/>
          <w:szCs w:val="21"/>
          <w:lang w:bidi="ar"/>
        </w:rPr>
        <w:t>个，属性可根据实际情况调整。</w:t>
      </w:r>
    </w:p>
    <w:p w14:paraId="13F5E8C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）使用林地现场查验信息，包括逻辑模型、物理模型及数据同步策略制定。预计属性</w:t>
      </w:r>
      <w:r w:rsidRPr="0026751E">
        <w:rPr>
          <w:rFonts w:ascii="微软雅黑" w:eastAsia="微软雅黑" w:hAnsi="微软雅黑" w:cs="微软雅黑"/>
          <w:sz w:val="21"/>
          <w:szCs w:val="21"/>
          <w:lang w:bidi="ar"/>
        </w:rPr>
        <w:t>12</w:t>
      </w:r>
      <w:r w:rsidRPr="0026751E">
        <w:rPr>
          <w:rFonts w:ascii="微软雅黑" w:eastAsia="微软雅黑" w:hAnsi="微软雅黑" w:cs="微软雅黑" w:hint="eastAsia"/>
          <w:sz w:val="21"/>
          <w:szCs w:val="21"/>
          <w:lang w:bidi="ar"/>
        </w:rPr>
        <w:t>个，属性可根据实际情况调整。</w:t>
      </w:r>
    </w:p>
    <w:p w14:paraId="5BEF655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）监督抽查信息，包括逻辑模型、物理模型及数据同步策略制定。预计属性</w:t>
      </w:r>
      <w:r w:rsidRPr="0026751E">
        <w:rPr>
          <w:rFonts w:ascii="微软雅黑" w:eastAsia="微软雅黑" w:hAnsi="微软雅黑" w:cs="微软雅黑"/>
          <w:sz w:val="21"/>
          <w:szCs w:val="21"/>
          <w:lang w:bidi="ar"/>
        </w:rPr>
        <w:t>24</w:t>
      </w:r>
      <w:r w:rsidRPr="0026751E">
        <w:rPr>
          <w:rFonts w:ascii="微软雅黑" w:eastAsia="微软雅黑" w:hAnsi="微软雅黑" w:cs="微软雅黑" w:hint="eastAsia"/>
          <w:sz w:val="21"/>
          <w:szCs w:val="21"/>
          <w:lang w:bidi="ar"/>
        </w:rPr>
        <w:t>个，属性可根据实际情况调整。</w:t>
      </w:r>
    </w:p>
    <w:p w14:paraId="0A0EC48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6</w:t>
      </w:r>
      <w:r w:rsidRPr="0026751E">
        <w:rPr>
          <w:rFonts w:ascii="微软雅黑" w:eastAsia="微软雅黑" w:hAnsi="微软雅黑" w:cs="微软雅黑" w:hint="eastAsia"/>
          <w:sz w:val="21"/>
          <w:szCs w:val="21"/>
          <w:lang w:bidi="ar"/>
        </w:rPr>
        <w:t>）重点监管信息，包括逻辑模型、物理模型及数据同步策略制定。预计属性</w:t>
      </w:r>
      <w:r w:rsidRPr="0026751E">
        <w:rPr>
          <w:rFonts w:ascii="微软雅黑" w:eastAsia="微软雅黑" w:hAnsi="微软雅黑" w:cs="微软雅黑"/>
          <w:sz w:val="21"/>
          <w:szCs w:val="21"/>
          <w:lang w:bidi="ar"/>
        </w:rPr>
        <w:t>16</w:t>
      </w:r>
      <w:r w:rsidRPr="0026751E">
        <w:rPr>
          <w:rFonts w:ascii="微软雅黑" w:eastAsia="微软雅黑" w:hAnsi="微软雅黑" w:cs="微软雅黑" w:hint="eastAsia"/>
          <w:sz w:val="21"/>
          <w:szCs w:val="21"/>
          <w:lang w:bidi="ar"/>
        </w:rPr>
        <w:t>个，属性可根据实际情况调整。</w:t>
      </w:r>
    </w:p>
    <w:p w14:paraId="7395F1F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7</w:t>
      </w:r>
      <w:r w:rsidRPr="0026751E">
        <w:rPr>
          <w:rFonts w:ascii="微软雅黑" w:eastAsia="微软雅黑" w:hAnsi="微软雅黑" w:cs="微软雅黑" w:hint="eastAsia"/>
          <w:sz w:val="21"/>
          <w:szCs w:val="21"/>
          <w:lang w:bidi="ar"/>
        </w:rPr>
        <w:t>）安全生产信息，包括逻辑模型、物理模型及数据同步策略制定。预计属性</w:t>
      </w:r>
      <w:r w:rsidRPr="0026751E">
        <w:rPr>
          <w:rFonts w:ascii="微软雅黑" w:eastAsia="微软雅黑" w:hAnsi="微软雅黑" w:cs="微软雅黑"/>
          <w:sz w:val="21"/>
          <w:szCs w:val="21"/>
          <w:lang w:bidi="ar"/>
        </w:rPr>
        <w:t>17</w:t>
      </w:r>
      <w:r w:rsidRPr="0026751E">
        <w:rPr>
          <w:rFonts w:ascii="微软雅黑" w:eastAsia="微软雅黑" w:hAnsi="微软雅黑" w:cs="微软雅黑" w:hint="eastAsia"/>
          <w:sz w:val="21"/>
          <w:szCs w:val="21"/>
          <w:lang w:bidi="ar"/>
        </w:rPr>
        <w:t>个，属性可根据实际情况调整。</w:t>
      </w:r>
    </w:p>
    <w:p w14:paraId="5A706DC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8</w:t>
      </w:r>
      <w:r w:rsidRPr="0026751E">
        <w:rPr>
          <w:rFonts w:ascii="微软雅黑" w:eastAsia="微软雅黑" w:hAnsi="微软雅黑" w:cs="微软雅黑" w:hint="eastAsia"/>
          <w:sz w:val="21"/>
          <w:szCs w:val="21"/>
          <w:lang w:bidi="ar"/>
        </w:rPr>
        <w:t>）重大火灾隐患信息，包括逻辑模型、物理模型及数据同步策略制定。预计属性</w:t>
      </w:r>
      <w:r w:rsidRPr="0026751E">
        <w:rPr>
          <w:rFonts w:ascii="微软雅黑" w:eastAsia="微软雅黑" w:hAnsi="微软雅黑" w:cs="微软雅黑"/>
          <w:sz w:val="21"/>
          <w:szCs w:val="21"/>
          <w:lang w:bidi="ar"/>
        </w:rPr>
        <w:t>13</w:t>
      </w:r>
      <w:r w:rsidRPr="0026751E">
        <w:rPr>
          <w:rFonts w:ascii="微软雅黑" w:eastAsia="微软雅黑" w:hAnsi="微软雅黑" w:cs="微软雅黑" w:hint="eastAsia"/>
          <w:sz w:val="21"/>
          <w:szCs w:val="21"/>
          <w:lang w:bidi="ar"/>
        </w:rPr>
        <w:t>个，属性可根据实际情况调整。</w:t>
      </w:r>
    </w:p>
    <w:p w14:paraId="2630CF4D"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涉事涉法</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信用评价</w:t>
      </w:r>
    </w:p>
    <w:p w14:paraId="398D8C8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完成信用评价领域模型设计及血缘梳理，形成黑名单信息、窃电记录信息和社会评价信息等。</w:t>
      </w:r>
    </w:p>
    <w:p w14:paraId="0655ACF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）黑名单信息，包括逻辑模型、物理模型及数据同步策略制定。预计属性</w:t>
      </w:r>
      <w:r w:rsidRPr="0026751E">
        <w:rPr>
          <w:rFonts w:ascii="微软雅黑" w:eastAsia="微软雅黑" w:hAnsi="微软雅黑" w:cs="微软雅黑"/>
          <w:sz w:val="21"/>
          <w:szCs w:val="21"/>
          <w:lang w:bidi="ar"/>
        </w:rPr>
        <w:t>18</w:t>
      </w:r>
      <w:r w:rsidRPr="0026751E">
        <w:rPr>
          <w:rFonts w:ascii="微软雅黑" w:eastAsia="微软雅黑" w:hAnsi="微软雅黑" w:cs="微软雅黑" w:hint="eastAsia"/>
          <w:sz w:val="21"/>
          <w:szCs w:val="21"/>
          <w:lang w:bidi="ar"/>
        </w:rPr>
        <w:t>个，属性可根据实际情况调</w:t>
      </w:r>
      <w:r w:rsidRPr="0026751E">
        <w:rPr>
          <w:rFonts w:ascii="微软雅黑" w:eastAsia="微软雅黑" w:hAnsi="微软雅黑" w:cs="微软雅黑" w:hint="eastAsia"/>
          <w:sz w:val="21"/>
          <w:szCs w:val="21"/>
          <w:lang w:bidi="ar"/>
        </w:rPr>
        <w:t>整。</w:t>
      </w:r>
    </w:p>
    <w:p w14:paraId="1FD8DB2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）窃电记录信息，包括逻辑模型、物理模型及数据同步策略制定。预计属性</w:t>
      </w:r>
      <w:r w:rsidRPr="0026751E">
        <w:rPr>
          <w:rFonts w:ascii="微软雅黑" w:eastAsia="微软雅黑" w:hAnsi="微软雅黑" w:cs="微软雅黑"/>
          <w:sz w:val="21"/>
          <w:szCs w:val="21"/>
          <w:lang w:bidi="ar"/>
        </w:rPr>
        <w:t>16</w:t>
      </w:r>
      <w:r w:rsidRPr="0026751E">
        <w:rPr>
          <w:rFonts w:ascii="微软雅黑" w:eastAsia="微软雅黑" w:hAnsi="微软雅黑" w:cs="微软雅黑" w:hint="eastAsia"/>
          <w:sz w:val="21"/>
          <w:szCs w:val="21"/>
          <w:lang w:bidi="ar"/>
        </w:rPr>
        <w:t>个，属性可根据实际情况调整。</w:t>
      </w:r>
    </w:p>
    <w:p w14:paraId="5D5CC1E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lastRenderedPageBreak/>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）社会评价信息，包括逻辑模型、物理模型及数据同步策略制定。预计属性</w:t>
      </w:r>
      <w:r w:rsidRPr="0026751E">
        <w:rPr>
          <w:rFonts w:ascii="微软雅黑" w:eastAsia="微软雅黑" w:hAnsi="微软雅黑" w:cs="微软雅黑"/>
          <w:sz w:val="21"/>
          <w:szCs w:val="21"/>
          <w:lang w:bidi="ar"/>
        </w:rPr>
        <w:t>16</w:t>
      </w:r>
      <w:r w:rsidRPr="0026751E">
        <w:rPr>
          <w:rFonts w:ascii="微软雅黑" w:eastAsia="微软雅黑" w:hAnsi="微软雅黑" w:cs="微软雅黑" w:hint="eastAsia"/>
          <w:sz w:val="21"/>
          <w:szCs w:val="21"/>
          <w:lang w:bidi="ar"/>
        </w:rPr>
        <w:t>个，属性可根据实际情况调整。</w:t>
      </w:r>
    </w:p>
    <w:p w14:paraId="4A86DCF5" w14:textId="77777777" w:rsidR="00FB75BD" w:rsidRPr="0026751E" w:rsidRDefault="001522BF">
      <w:pPr>
        <w:pStyle w:val="afffffff2"/>
        <w:keepNext/>
        <w:keepLines/>
        <w:widowControl w:val="0"/>
        <w:numPr>
          <w:ilvl w:val="4"/>
          <w:numId w:val="164"/>
        </w:numPr>
        <w:spacing w:before="0" w:beforeAutospacing="0" w:after="0" w:afterAutospacing="0" w:line="440" w:lineRule="exact"/>
        <w:ind w:left="0" w:firstLineChars="200" w:firstLine="420"/>
        <w:jc w:val="both"/>
        <w:outlineLvl w:val="3"/>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法人库数据运营管理</w:t>
      </w:r>
    </w:p>
    <w:p w14:paraId="32D78563"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数据开发管理</w:t>
      </w:r>
    </w:p>
    <w:p w14:paraId="1124ED6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提供法人模型表结构创建，以及数据抽取、数据转换、数据融合、数据测试等功能。支持基于相关业务流程进行数据开发。支持手动触发任务与调度任务进行开发，其中，调度周期支持按分钟、小时、天、周、月等时间维度。并通过选择引擎节点、控制类节点、自定义节点进行数据加工操作。此外，支持任务发布到生产环境，确保数据及时、准确产出。</w:t>
      </w:r>
    </w:p>
    <w:p w14:paraId="50B43201"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质量监控管理</w:t>
      </w:r>
    </w:p>
    <w:p w14:paraId="2BEF22F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数据质量监控管理提供数据质量监控功能，可根据需求对重点数据表进行</w:t>
      </w:r>
      <w:r w:rsidRPr="0026751E">
        <w:rPr>
          <w:rFonts w:ascii="微软雅黑" w:eastAsia="微软雅黑" w:hAnsi="微软雅黑" w:cs="微软雅黑"/>
          <w:sz w:val="21"/>
          <w:szCs w:val="21"/>
          <w:lang w:bidi="ar"/>
        </w:rPr>
        <w:t>DQC</w:t>
      </w:r>
      <w:r w:rsidRPr="0026751E">
        <w:rPr>
          <w:rFonts w:ascii="微软雅黑" w:eastAsia="微软雅黑" w:hAnsi="微软雅黑" w:cs="微软雅黑" w:hint="eastAsia"/>
          <w:sz w:val="21"/>
          <w:szCs w:val="21"/>
          <w:lang w:bidi="ar"/>
        </w:rPr>
        <w:t>规则配置，并建立监控任务。</w:t>
      </w:r>
    </w:p>
    <w:p w14:paraId="101C0B1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数据质量以数据集（</w:t>
      </w:r>
      <w:r w:rsidRPr="0026751E">
        <w:rPr>
          <w:rFonts w:ascii="微软雅黑" w:eastAsia="微软雅黑" w:hAnsi="微软雅黑" w:cs="微软雅黑"/>
          <w:sz w:val="21"/>
          <w:szCs w:val="21"/>
          <w:lang w:bidi="ar"/>
        </w:rPr>
        <w:t>DataSet</w:t>
      </w:r>
      <w:r w:rsidRPr="0026751E">
        <w:rPr>
          <w:rFonts w:ascii="微软雅黑" w:eastAsia="微软雅黑" w:hAnsi="微软雅黑" w:cs="微软雅黑" w:hint="eastAsia"/>
          <w:sz w:val="21"/>
          <w:szCs w:val="21"/>
          <w:lang w:bidi="ar"/>
        </w:rPr>
        <w:t>）为监控对象，支持离线数据表和实时数据流的监控，当离线</w:t>
      </w:r>
      <w:r w:rsidRPr="0026751E">
        <w:rPr>
          <w:rFonts w:ascii="微软雅黑" w:eastAsia="微软雅黑" w:hAnsi="微软雅黑" w:cs="微软雅黑" w:hint="eastAsia"/>
          <w:sz w:val="21"/>
          <w:szCs w:val="21"/>
          <w:lang w:bidi="ar"/>
        </w:rPr>
        <w:t>数据发生变化时，数据质量会对数据进行校验，并阻塞生产链路，以避免问题数据污染扩散。同时，数据质量提供了历史校验结果的管理，以便用户对数据质量进行分析和定级。</w:t>
      </w:r>
    </w:p>
    <w:p w14:paraId="1EE2F44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同时提供问题发现和处理能力，用来保障重点数据任务可靠运行。支持对整合完成的数据模型进行多维度质检评估，包括唯一性、准确性、时效性、有效性、完整性等维度。每一维度涉及若干质检规则，规则主要包括通用规则和个性化规则。预计质检规则不少于</w:t>
      </w:r>
      <w:r w:rsidRPr="0026751E">
        <w:rPr>
          <w:rFonts w:ascii="微软雅黑" w:eastAsia="微软雅黑" w:hAnsi="微软雅黑" w:cs="微软雅黑"/>
          <w:sz w:val="21"/>
          <w:szCs w:val="21"/>
          <w:lang w:bidi="ar"/>
        </w:rPr>
        <w:t>20</w:t>
      </w:r>
      <w:r w:rsidRPr="0026751E">
        <w:rPr>
          <w:rFonts w:ascii="微软雅黑" w:eastAsia="微软雅黑" w:hAnsi="微软雅黑" w:cs="微软雅黑" w:hint="eastAsia"/>
          <w:sz w:val="21"/>
          <w:szCs w:val="21"/>
          <w:lang w:bidi="ar"/>
        </w:rPr>
        <w:t>个。</w:t>
      </w:r>
    </w:p>
    <w:p w14:paraId="03C34AF4"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任务告警管理</w:t>
      </w:r>
    </w:p>
    <w:p w14:paraId="761F145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提供周期任务告警规则配置、通知功能，可根据任务节点的异常状态及质量监控发现问题，并依据配置的报警规则</w:t>
      </w:r>
      <w:r w:rsidRPr="0026751E">
        <w:rPr>
          <w:rFonts w:ascii="微软雅黑" w:eastAsia="微软雅黑" w:hAnsi="微软雅黑" w:cs="微软雅黑" w:hint="eastAsia"/>
          <w:sz w:val="21"/>
          <w:szCs w:val="21"/>
          <w:lang w:bidi="ar"/>
        </w:rPr>
        <w:t>通知负责人及时处理。</w:t>
      </w:r>
    </w:p>
    <w:p w14:paraId="215CDD3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根据监控规则和任务运行情况，智能监控决策是否报警、何时报警、如何报警以及给谁报警。支持自动选择最合理的报警时间，报警方式以及报警对象，降低数据开发和运维人员的配置成本，杜绝无效告警和自动覆盖所有重要任务。此外任务告警支持对任务的完成、未完成、出错、周期未完成和超时状态进行告警监控，此外还支持设置任务告警的规则对象、报警方式、最大报警次数、最小报警间隔、免打扰时间、接收人等内容。</w:t>
      </w:r>
    </w:p>
    <w:p w14:paraId="029F986C"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数据服务</w:t>
      </w:r>
    </w:p>
    <w:p w14:paraId="3FA70A0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数据服务管理主要包括法人基础库数据目录编制及接口共享发布。目录编制主要便于法人基础库数据对外提供检</w:t>
      </w:r>
      <w:r w:rsidRPr="0026751E">
        <w:rPr>
          <w:rFonts w:ascii="微软雅黑" w:eastAsia="微软雅黑" w:hAnsi="微软雅黑" w:cs="微软雅黑" w:hint="eastAsia"/>
          <w:sz w:val="21"/>
          <w:szCs w:val="21"/>
          <w:lang w:bidi="ar"/>
        </w:rPr>
        <w:t>索、申请、审批。共享接口发布主要针对提供接口服务的法人基础库数据进行同步，接口封装等工作，便于数据服务访问。</w:t>
      </w:r>
    </w:p>
    <w:p w14:paraId="063786A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目录编制是指对批量数据表目录编制。按照编目规范要求编制专题库目录并发布到门户和数据目录子系统中。根据业务部门需求，梳理可对外编目的数据清单，包含数据表英文名称、中文名称、数据库类型、关联应用、共享属性、共享条件、开放属性、更新频率、主题分类、字段名称、字</w:t>
      </w:r>
      <w:r w:rsidRPr="0026751E">
        <w:rPr>
          <w:rFonts w:ascii="微软雅黑" w:eastAsia="微软雅黑" w:hAnsi="微软雅黑" w:cs="微软雅黑" w:hint="eastAsia"/>
          <w:sz w:val="21"/>
          <w:szCs w:val="21"/>
          <w:lang w:bidi="ar"/>
        </w:rPr>
        <w:lastRenderedPageBreak/>
        <w:t>段类型等信息，梳理完编目的数据清单后导入数据清单到数据目录子系统中，各级数据使用部门可在门户中查看并申请编目的数据目录。</w:t>
      </w:r>
    </w:p>
    <w:p w14:paraId="1B34BD2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接口共享发布通过批量数据导出到应用库中，根据业务需求，对同步到应用库的数据接口进行封装。支持定期同步各类批量数据结果数据到应用系统数据库，针对基础库特定的应用场景，根据应用需求定制化开发场景所需基础库数据模型，并发起所需数据表的导出申请，待导出权限开通后，同步对应数据表到应用数据库。</w:t>
      </w:r>
    </w:p>
    <w:p w14:paraId="51498C3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依据应用需求，对同步到应用数据库中的数据表封装对应的接口，封装接口包含定义接口调用方式、返回数据格式、接口出参、入参等信息。根据业务部门需求，梳理可对外编目的接口清单，包含接口的出参、入参等信息，梳理完成的接口清单信息注册到数</w:t>
      </w:r>
      <w:r w:rsidRPr="0026751E">
        <w:rPr>
          <w:rFonts w:ascii="微软雅黑" w:eastAsia="微软雅黑" w:hAnsi="微软雅黑" w:cs="微软雅黑" w:hint="eastAsia"/>
          <w:sz w:val="21"/>
          <w:szCs w:val="21"/>
          <w:lang w:bidi="ar"/>
        </w:rPr>
        <w:t>据共享平台系统中，根据公共数据共享平台注册接口要求注册接口并发布到门户和数据目录子系统，供外部部门申请使用接口数据。</w:t>
      </w:r>
    </w:p>
    <w:p w14:paraId="0D95B86F"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数据说明书编制</w:t>
      </w:r>
    </w:p>
    <w:p w14:paraId="43D13D9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说明书旨在明确数据来源、采集标准、处理方式、质量检验等流程，使得数据采集和处理的过程更加规范化，提高数据质量和可信度。同时数据说明书记录数据的详细信息和处理方式，使得用户更加清晰地了解数据背景和特点，提高数据的使用价值。</w:t>
      </w:r>
    </w:p>
    <w:p w14:paraId="4D3567D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数据说明书详细介绍数据应用场景、使用方式、使用限制等，使得数据应用更加精准化。数据说明主要包括数据覆盖时间范围统计，数据覆盖地域范围统计，数据覆盖业务范</w:t>
      </w:r>
      <w:r w:rsidRPr="0026751E">
        <w:rPr>
          <w:rFonts w:ascii="微软雅黑" w:eastAsia="微软雅黑" w:hAnsi="微软雅黑" w:cs="微软雅黑" w:hint="eastAsia"/>
          <w:sz w:val="21"/>
          <w:szCs w:val="21"/>
          <w:lang w:bidi="ar"/>
        </w:rPr>
        <w:t>围统计，取数逻辑整理（通过写</w:t>
      </w:r>
      <w:r w:rsidRPr="0026751E">
        <w:rPr>
          <w:rFonts w:ascii="微软雅黑" w:eastAsia="微软雅黑" w:hAnsi="微软雅黑" w:cs="微软雅黑"/>
          <w:sz w:val="21"/>
          <w:szCs w:val="21"/>
          <w:lang w:bidi="ar"/>
        </w:rPr>
        <w:t>SQL</w:t>
      </w:r>
      <w:r w:rsidRPr="0026751E">
        <w:rPr>
          <w:rFonts w:ascii="微软雅黑" w:eastAsia="微软雅黑" w:hAnsi="微软雅黑" w:cs="微软雅黑" w:hint="eastAsia"/>
          <w:sz w:val="21"/>
          <w:szCs w:val="21"/>
          <w:lang w:bidi="ar"/>
        </w:rPr>
        <w:t>的方式），业务发生时间抽取（包括每天发生、工作日产生等时间维度）。</w:t>
      </w:r>
    </w:p>
    <w:p w14:paraId="14DE22C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拟编写数据说明书数据清单如下，可根据实际修改：</w:t>
      </w:r>
    </w:p>
    <w:p w14:paraId="28E8636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）法人基本信息数据说明书；</w:t>
      </w:r>
    </w:p>
    <w:p w14:paraId="7639B0E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）变更信息数据说明书；</w:t>
      </w:r>
    </w:p>
    <w:p w14:paraId="1E450D0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）企业年报信息数据说明书；</w:t>
      </w:r>
    </w:p>
    <w:p w14:paraId="5A1271E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）单位未履行生效裁判信息数据说明书；</w:t>
      </w:r>
    </w:p>
    <w:p w14:paraId="10A998D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）电费欠费信息数据说明书；</w:t>
      </w:r>
    </w:p>
    <w:p w14:paraId="555A5B9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6</w:t>
      </w:r>
      <w:r w:rsidRPr="0026751E">
        <w:rPr>
          <w:rFonts w:ascii="微软雅黑" w:eastAsia="微软雅黑" w:hAnsi="微软雅黑" w:cs="微软雅黑" w:hint="eastAsia"/>
          <w:sz w:val="21"/>
          <w:szCs w:val="21"/>
          <w:lang w:bidi="ar"/>
        </w:rPr>
        <w:t>）吊销信息数据说明书；</w:t>
      </w:r>
    </w:p>
    <w:p w14:paraId="0678424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7</w:t>
      </w:r>
      <w:r w:rsidRPr="0026751E">
        <w:rPr>
          <w:rFonts w:ascii="微软雅黑" w:eastAsia="微软雅黑" w:hAnsi="微软雅黑" w:cs="微软雅黑" w:hint="eastAsia"/>
          <w:sz w:val="21"/>
          <w:szCs w:val="21"/>
          <w:lang w:bidi="ar"/>
        </w:rPr>
        <w:t>）动产抵押权人信息数据说明书；</w:t>
      </w:r>
    </w:p>
    <w:p w14:paraId="4E93DE9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8</w:t>
      </w:r>
      <w:r w:rsidRPr="0026751E">
        <w:rPr>
          <w:rFonts w:ascii="微软雅黑" w:eastAsia="微软雅黑" w:hAnsi="微软雅黑" w:cs="微软雅黑" w:hint="eastAsia"/>
          <w:sz w:val="21"/>
          <w:szCs w:val="21"/>
          <w:lang w:bidi="ar"/>
        </w:rPr>
        <w:t>）动产抵押人信息数据说明书；</w:t>
      </w:r>
    </w:p>
    <w:p w14:paraId="19CEE1D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9</w:t>
      </w:r>
      <w:r w:rsidRPr="0026751E">
        <w:rPr>
          <w:rFonts w:ascii="微软雅黑" w:eastAsia="微软雅黑" w:hAnsi="微软雅黑" w:cs="微软雅黑" w:hint="eastAsia"/>
          <w:sz w:val="21"/>
          <w:szCs w:val="21"/>
          <w:lang w:bidi="ar"/>
        </w:rPr>
        <w:t>）法定代表人信息数据说明书；</w:t>
      </w:r>
    </w:p>
    <w:p w14:paraId="30BA6AD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10</w:t>
      </w:r>
      <w:r w:rsidRPr="0026751E">
        <w:rPr>
          <w:rFonts w:ascii="微软雅黑" w:eastAsia="微软雅黑" w:hAnsi="微软雅黑" w:cs="微软雅黑" w:hint="eastAsia"/>
          <w:sz w:val="21"/>
          <w:szCs w:val="21"/>
          <w:lang w:bidi="ar"/>
        </w:rPr>
        <w:t>）失信被执行人信息数据说明书；</w:t>
      </w:r>
    </w:p>
    <w:p w14:paraId="7AA1985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11</w:t>
      </w:r>
      <w:r w:rsidRPr="0026751E">
        <w:rPr>
          <w:rFonts w:ascii="微软雅黑" w:eastAsia="微软雅黑" w:hAnsi="微软雅黑" w:cs="微软雅黑" w:hint="eastAsia"/>
          <w:sz w:val="21"/>
          <w:szCs w:val="21"/>
          <w:lang w:bidi="ar"/>
        </w:rPr>
        <w:t>）高管信息数据说明书；</w:t>
      </w:r>
    </w:p>
    <w:p w14:paraId="245F14F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12</w:t>
      </w:r>
      <w:r w:rsidRPr="0026751E">
        <w:rPr>
          <w:rFonts w:ascii="微软雅黑" w:eastAsia="微软雅黑" w:hAnsi="微软雅黑" w:cs="微软雅黑" w:hint="eastAsia"/>
          <w:sz w:val="21"/>
          <w:szCs w:val="21"/>
          <w:lang w:bidi="ar"/>
        </w:rPr>
        <w:t>）科技成果信息数据说明书；</w:t>
      </w:r>
    </w:p>
    <w:p w14:paraId="6EB3C78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13</w:t>
      </w:r>
      <w:r w:rsidRPr="0026751E">
        <w:rPr>
          <w:rFonts w:ascii="微软雅黑" w:eastAsia="微软雅黑" w:hAnsi="微软雅黑" w:cs="微软雅黑" w:hint="eastAsia"/>
          <w:sz w:val="21"/>
          <w:szCs w:val="21"/>
          <w:lang w:bidi="ar"/>
        </w:rPr>
        <w:t>）隶属关系信息数据说明书；</w:t>
      </w:r>
    </w:p>
    <w:p w14:paraId="01F98B2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14</w:t>
      </w:r>
      <w:r w:rsidRPr="0026751E">
        <w:rPr>
          <w:rFonts w:ascii="微软雅黑" w:eastAsia="微软雅黑" w:hAnsi="微软雅黑" w:cs="微软雅黑" w:hint="eastAsia"/>
          <w:sz w:val="21"/>
          <w:szCs w:val="21"/>
          <w:lang w:bidi="ar"/>
        </w:rPr>
        <w:t>）窃电记录信息数据说明书；</w:t>
      </w:r>
    </w:p>
    <w:p w14:paraId="5D5C81E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lastRenderedPageBreak/>
        <w:t>（</w:t>
      </w:r>
      <w:r w:rsidRPr="0026751E">
        <w:rPr>
          <w:rFonts w:ascii="微软雅黑" w:eastAsia="微软雅黑" w:hAnsi="微软雅黑" w:cs="微软雅黑"/>
          <w:sz w:val="21"/>
          <w:szCs w:val="21"/>
          <w:lang w:bidi="ar"/>
        </w:rPr>
        <w:t>15</w:t>
      </w:r>
      <w:r w:rsidRPr="0026751E">
        <w:rPr>
          <w:rFonts w:ascii="微软雅黑" w:eastAsia="微软雅黑" w:hAnsi="微软雅黑" w:cs="微软雅黑" w:hint="eastAsia"/>
          <w:sz w:val="21"/>
          <w:szCs w:val="21"/>
          <w:lang w:bidi="ar"/>
        </w:rPr>
        <w:t>）社保欠费企业信息数据说明书；</w:t>
      </w:r>
    </w:p>
    <w:p w14:paraId="40F15FB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16</w:t>
      </w:r>
      <w:r w:rsidRPr="0026751E">
        <w:rPr>
          <w:rFonts w:ascii="微软雅黑" w:eastAsia="微软雅黑" w:hAnsi="微软雅黑" w:cs="微软雅黑" w:hint="eastAsia"/>
          <w:sz w:val="21"/>
          <w:szCs w:val="21"/>
          <w:lang w:bidi="ar"/>
        </w:rPr>
        <w:t>）资质信息数据说明书；</w:t>
      </w:r>
    </w:p>
    <w:p w14:paraId="06F2525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17</w:t>
      </w:r>
      <w:r w:rsidRPr="0026751E">
        <w:rPr>
          <w:rFonts w:ascii="微软雅黑" w:eastAsia="微软雅黑" w:hAnsi="微软雅黑" w:cs="微软雅黑" w:hint="eastAsia"/>
          <w:sz w:val="21"/>
          <w:szCs w:val="21"/>
          <w:lang w:bidi="ar"/>
        </w:rPr>
        <w:t>）行政处罚信息数据说明书；</w:t>
      </w:r>
    </w:p>
    <w:p w14:paraId="194E93E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18</w:t>
      </w:r>
      <w:r w:rsidRPr="0026751E">
        <w:rPr>
          <w:rFonts w:ascii="微软雅黑" w:eastAsia="微软雅黑" w:hAnsi="微软雅黑" w:cs="微软雅黑" w:hint="eastAsia"/>
          <w:sz w:val="21"/>
          <w:szCs w:val="21"/>
          <w:lang w:bidi="ar"/>
        </w:rPr>
        <w:t>）行政强制信息数据说明书；</w:t>
      </w:r>
    </w:p>
    <w:p w14:paraId="768DB24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19</w:t>
      </w:r>
      <w:r w:rsidRPr="0026751E">
        <w:rPr>
          <w:rFonts w:ascii="微软雅黑" w:eastAsia="微软雅黑" w:hAnsi="微软雅黑" w:cs="微软雅黑" w:hint="eastAsia"/>
          <w:sz w:val="21"/>
          <w:szCs w:val="21"/>
          <w:lang w:bidi="ar"/>
        </w:rPr>
        <w:t>）荣誉信息数据说明书；</w:t>
      </w:r>
    </w:p>
    <w:p w14:paraId="34FD3D1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20</w:t>
      </w:r>
      <w:r w:rsidRPr="0026751E">
        <w:rPr>
          <w:rFonts w:ascii="微软雅黑" w:eastAsia="微软雅黑" w:hAnsi="微软雅黑" w:cs="微软雅黑" w:hint="eastAsia"/>
          <w:sz w:val="21"/>
          <w:szCs w:val="21"/>
          <w:lang w:bidi="ar"/>
        </w:rPr>
        <w:t>）执行案件信息数据说明书。</w:t>
      </w:r>
    </w:p>
    <w:p w14:paraId="721C5E9C" w14:textId="77777777" w:rsidR="00FB75BD" w:rsidRPr="0026751E" w:rsidRDefault="001522BF">
      <w:pPr>
        <w:pStyle w:val="afffffff2"/>
        <w:keepNext/>
        <w:keepLines/>
        <w:widowControl w:val="0"/>
        <w:numPr>
          <w:ilvl w:val="3"/>
          <w:numId w:val="164"/>
        </w:numPr>
        <w:snapToGrid w:val="0"/>
        <w:spacing w:before="0" w:beforeAutospacing="0" w:after="0" w:afterAutospacing="0" w:line="440" w:lineRule="exact"/>
        <w:ind w:firstLineChars="200" w:firstLine="420"/>
        <w:jc w:val="both"/>
        <w:outlineLvl w:val="2"/>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信用库迁移及建设</w:t>
      </w:r>
    </w:p>
    <w:p w14:paraId="456671A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信用库集成了自然人信用信息、法人信用信息、社会组织信用信息、事业单位信用信息、政府部门信用信息。通过与市公共信用信息平台对接，实现政府侧信用信息实现共享，信用监管体系基本确立，信用服务市场初具规模，守信激励和失信惩戒机制在重点领域发挥作用。</w:t>
      </w:r>
    </w:p>
    <w:p w14:paraId="062395A6" w14:textId="77777777" w:rsidR="00FB75BD" w:rsidRPr="0026751E" w:rsidRDefault="001522BF">
      <w:pPr>
        <w:pStyle w:val="afffffff2"/>
        <w:keepNext/>
        <w:keepLines/>
        <w:widowControl w:val="0"/>
        <w:numPr>
          <w:ilvl w:val="4"/>
          <w:numId w:val="164"/>
        </w:numPr>
        <w:spacing w:before="0" w:beforeAutospacing="0" w:after="0" w:afterAutospacing="0" w:line="440" w:lineRule="exact"/>
        <w:ind w:left="0" w:firstLineChars="200" w:firstLine="420"/>
        <w:jc w:val="both"/>
        <w:outlineLvl w:val="3"/>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系统概述</w:t>
      </w:r>
    </w:p>
    <w:p w14:paraId="1E30C3B2"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背景描述</w:t>
      </w:r>
    </w:p>
    <w:p w14:paraId="4FD0349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当前，重庆市正处于经济转型升级和数字化改革的关键时期，加快推进社会信用体系建设，对于完善我市现代化市场体系，构建以信用为核心的新型市场监管机制，培育和践行社会主义核心价值观，推进社会治理体系和治理能力现代化，优化发展环境，具有十分重要的作用和意义。信</w:t>
      </w:r>
      <w:r w:rsidRPr="0026751E">
        <w:rPr>
          <w:rFonts w:ascii="微软雅黑" w:eastAsia="微软雅黑" w:hAnsi="微软雅黑" w:cs="微软雅黑" w:hint="eastAsia"/>
          <w:sz w:val="21"/>
          <w:szCs w:val="21"/>
          <w:lang w:bidi="ar"/>
        </w:rPr>
        <w:t>用是社会主义核心价值观的重要内容，是公民的基本道德，是社会主义市场经济的基础。近年来，重庆市委、市政府认真贯彻中央决策部署，高度重视信用建设，加强组织领导，不断完善体制机制，健全法规制度，强化信用信息整合应用，推进诚信文化和诚信环境建设，社会信用体系建设取得初步成效。</w:t>
      </w:r>
    </w:p>
    <w:p w14:paraId="017E762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信用库主要是建立规范化、常态化的信息归集机制，全面归集和共享辖区内信用主体的信用信息，建立市企业和个人信用基础数据库，构建内外部信息服务平台，通过信用信息产品的加工，以满足政府部门社会管理需求为主、兼顾社会服务需求为目标，依法依规向政府部门、</w:t>
      </w:r>
      <w:r w:rsidRPr="0026751E">
        <w:rPr>
          <w:rFonts w:ascii="微软雅黑" w:eastAsia="微软雅黑" w:hAnsi="微软雅黑" w:cs="微软雅黑" w:hint="eastAsia"/>
          <w:sz w:val="21"/>
          <w:szCs w:val="21"/>
          <w:lang w:bidi="ar"/>
        </w:rPr>
        <w:t>金融机构、公共事业单位提供企业和个人信用信息的查询、核查和交换等服务。</w:t>
      </w:r>
    </w:p>
    <w:p w14:paraId="6B875BD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信用基础库归集了企业</w:t>
      </w:r>
      <w:r w:rsidRPr="0026751E">
        <w:rPr>
          <w:rFonts w:ascii="微软雅黑" w:eastAsia="微软雅黑" w:hAnsi="微软雅黑" w:cs="微软雅黑"/>
          <w:sz w:val="21"/>
          <w:szCs w:val="21"/>
          <w:lang w:bidi="ar"/>
        </w:rPr>
        <w:t>/</w:t>
      </w:r>
      <w:r w:rsidRPr="0026751E">
        <w:rPr>
          <w:rFonts w:ascii="微软雅黑" w:eastAsia="微软雅黑" w:hAnsi="微软雅黑" w:cs="微软雅黑" w:hint="eastAsia"/>
          <w:sz w:val="21"/>
          <w:szCs w:val="21"/>
          <w:lang w:bidi="ar"/>
        </w:rPr>
        <w:t>法人信用基础信息，整合司法局、发改局、生态环境局、住建局、市场监管局等部门的有关企业</w:t>
      </w:r>
      <w:r w:rsidRPr="0026751E">
        <w:rPr>
          <w:rFonts w:ascii="微软雅黑" w:eastAsia="微软雅黑" w:hAnsi="微软雅黑" w:cs="微软雅黑"/>
          <w:sz w:val="21"/>
          <w:szCs w:val="21"/>
          <w:lang w:bidi="ar"/>
        </w:rPr>
        <w:t>/</w:t>
      </w:r>
      <w:r w:rsidRPr="0026751E">
        <w:rPr>
          <w:rFonts w:ascii="微软雅黑" w:eastAsia="微软雅黑" w:hAnsi="微软雅黑" w:cs="微软雅黑" w:hint="eastAsia"/>
          <w:sz w:val="21"/>
          <w:szCs w:val="21"/>
          <w:lang w:bidi="ar"/>
        </w:rPr>
        <w:t>法人信用数据，涉及自然人、企业、事业单位、政府机构、社会组织等五类信用主体的身份特质、履约能力、遵纪守法、经济行为、社会公德等信息。</w:t>
      </w:r>
    </w:p>
    <w:p w14:paraId="42DBC869"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整体架构描述</w:t>
      </w:r>
    </w:p>
    <w:p w14:paraId="04A4401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信用库体系采用全市集中的模式，统一部署在市政府政务云基础平台和市数据管理中心大数据平台上。总体系统架构初步规划由资源层、数据层、服务层、应用层、用户层，以及信息标准规范体系和信息安全管</w:t>
      </w:r>
      <w:r w:rsidRPr="0026751E">
        <w:rPr>
          <w:rFonts w:ascii="微软雅黑" w:eastAsia="微软雅黑" w:hAnsi="微软雅黑" w:cs="微软雅黑" w:hint="eastAsia"/>
          <w:sz w:val="21"/>
          <w:szCs w:val="21"/>
          <w:lang w:bidi="ar"/>
        </w:rPr>
        <w:t>理体系等部分构成。</w:t>
      </w:r>
    </w:p>
    <w:p w14:paraId="2C3B3A9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）资源层</w:t>
      </w:r>
    </w:p>
    <w:p w14:paraId="7743D8A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主要包含各类网络环境、硬件基础设施和系统基础软件三大部分。硬件基础设施包括存储、服务器、交换机、防火墙、终端设备等硬件基础设施；系统基础软件包括服务器操作系统、数据软件。</w:t>
      </w:r>
    </w:p>
    <w:p w14:paraId="00DC173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lastRenderedPageBreak/>
        <w:t>信用库的构建需要用到相关的存储、计算资源服务，这部分的能力基于统一的政务云平台提供，有助于资源的有效利用，降低运维管理成本，实现系统的快速部署。信用库主要用到的资源服务包括：</w:t>
      </w:r>
    </w:p>
    <w:p w14:paraId="1672DBC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云服务器，实现服务器资源的弹性利用，统一运维管理，资源利用最大化。</w:t>
      </w:r>
    </w:p>
    <w:p w14:paraId="4F65B8A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云数据库，利用集中管控的云数据库存储结构化数据，</w:t>
      </w:r>
    </w:p>
    <w:p w14:paraId="0C6AE5A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云存储，实现非结构化数据低价、高性能、高可用性存储非结构化数据。</w:t>
      </w:r>
    </w:p>
    <w:p w14:paraId="7BFA2D1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大数据计算平台，拥有分布式的大数据存储和计算能力，基于当前主流的数据计算框架实现数据的方便快捷的离线和实时数据计算，完成信用数据的处理，数据模型搭建，信用数据分析等。</w:t>
      </w:r>
    </w:p>
    <w:p w14:paraId="47A1706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）数据层</w:t>
      </w:r>
    </w:p>
    <w:p w14:paraId="1761E22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存储包括各政府部门、社会机构、企业、公共事业单位、区县、地市信用、公共数据库、市平台信用数据、以及其他征信系统信用数据等。通过数据库软件进行结构化与非结构化数据的存储，同时实现读写分离的主从配置，保障数据库的读写效率及稳定性，为业务应用提供数据支撑满足实际用户的需求，为业务应用提供数据支撑。</w:t>
      </w:r>
    </w:p>
    <w:p w14:paraId="212ED27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主要由清洗归集数据层、信用专题库等部分组成，在信用库数据层基本建立完成后，可增加算法模型开发模块，用于信用模型的机器学习建模等，作为信用库数据层的补充功能。</w:t>
      </w:r>
    </w:p>
    <w:p w14:paraId="1C4D955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清洗归集数据层：对发改、经信、教育、公安等部门数据进行二次清</w:t>
      </w:r>
      <w:r w:rsidRPr="0026751E">
        <w:rPr>
          <w:rFonts w:ascii="微软雅黑" w:eastAsia="微软雅黑" w:hAnsi="微软雅黑" w:cs="微软雅黑" w:hint="eastAsia"/>
          <w:sz w:val="21"/>
          <w:szCs w:val="21"/>
          <w:lang w:bidi="ar"/>
        </w:rPr>
        <w:t>洗与归集，实现信用主题数据初步的筛选与过滤。</w:t>
      </w:r>
    </w:p>
    <w:p w14:paraId="67682B6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信用专题库：利用公共数据资源管理系统归集的数据，基于数据一致性、可复用性、便捷实用性、时效性等原则为要求，设计数据架构体系和数据逻辑和物理模型，形成信用专题库的数据体系。主要包括三层：信用基础数据层、信用算法特征加工层、信用产品</w:t>
      </w:r>
      <w:r w:rsidRPr="0026751E">
        <w:rPr>
          <w:rFonts w:ascii="微软雅黑" w:eastAsia="微软雅黑" w:hAnsi="微软雅黑" w:cs="微软雅黑"/>
          <w:sz w:val="21"/>
          <w:szCs w:val="21"/>
          <w:lang w:bidi="ar"/>
        </w:rPr>
        <w:t>/</w:t>
      </w:r>
      <w:r w:rsidRPr="0026751E">
        <w:rPr>
          <w:rFonts w:ascii="微软雅黑" w:eastAsia="微软雅黑" w:hAnsi="微软雅黑" w:cs="微软雅黑" w:hint="eastAsia"/>
          <w:sz w:val="21"/>
          <w:szCs w:val="21"/>
          <w:lang w:bidi="ar"/>
        </w:rPr>
        <w:t>应用数据层。数据经过数据处理系统包括</w:t>
      </w:r>
      <w:r w:rsidRPr="0026751E">
        <w:rPr>
          <w:rFonts w:ascii="微软雅黑" w:eastAsia="微软雅黑" w:hAnsi="微软雅黑" w:cs="微软雅黑"/>
          <w:sz w:val="21"/>
          <w:szCs w:val="21"/>
          <w:lang w:bidi="ar"/>
        </w:rPr>
        <w:t>ETL Stage1</w:t>
      </w: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ETL Stage</w:t>
      </w:r>
      <w:r w:rsidRPr="0026751E">
        <w:rPr>
          <w:rFonts w:ascii="微软雅黑" w:eastAsia="微软雅黑" w:hAnsi="微软雅黑" w:cs="微软雅黑" w:hint="eastAsia"/>
          <w:sz w:val="21"/>
          <w:szCs w:val="21"/>
          <w:lang w:bidi="ar"/>
        </w:rPr>
        <w:t>和训练算法模型三大部分。</w:t>
      </w:r>
      <w:r w:rsidRPr="0026751E">
        <w:rPr>
          <w:rFonts w:ascii="微软雅黑" w:eastAsia="微软雅黑" w:hAnsi="微软雅黑" w:cs="微软雅黑"/>
          <w:sz w:val="21"/>
          <w:szCs w:val="21"/>
          <w:lang w:bidi="ar"/>
        </w:rPr>
        <w:t>ETL Stage1</w:t>
      </w:r>
      <w:r w:rsidRPr="0026751E">
        <w:rPr>
          <w:rFonts w:ascii="微软雅黑" w:eastAsia="微软雅黑" w:hAnsi="微软雅黑" w:cs="微软雅黑" w:hint="eastAsia"/>
          <w:sz w:val="21"/>
          <w:szCs w:val="21"/>
          <w:lang w:bidi="ar"/>
        </w:rPr>
        <w:t>实现对信用数据按主体进行重新组织，进行权威数据选取，进行数据一致性、标准化处理；</w:t>
      </w:r>
      <w:r w:rsidRPr="0026751E">
        <w:rPr>
          <w:rFonts w:ascii="微软雅黑" w:eastAsia="微软雅黑" w:hAnsi="微软雅黑" w:cs="微软雅黑"/>
          <w:sz w:val="21"/>
          <w:szCs w:val="21"/>
          <w:lang w:bidi="ar"/>
        </w:rPr>
        <w:t>ETL Stage2</w:t>
      </w:r>
      <w:r w:rsidRPr="0026751E">
        <w:rPr>
          <w:rFonts w:ascii="微软雅黑" w:eastAsia="微软雅黑" w:hAnsi="微软雅黑" w:cs="微软雅黑" w:hint="eastAsia"/>
          <w:sz w:val="21"/>
          <w:szCs w:val="21"/>
          <w:lang w:bidi="ar"/>
        </w:rPr>
        <w:t>实现基于算法需求</w:t>
      </w:r>
      <w:r w:rsidRPr="0026751E">
        <w:rPr>
          <w:rFonts w:ascii="微软雅黑" w:eastAsia="微软雅黑" w:hAnsi="微软雅黑" w:cs="微软雅黑" w:hint="eastAsia"/>
          <w:sz w:val="21"/>
          <w:szCs w:val="21"/>
          <w:lang w:bidi="ar"/>
        </w:rPr>
        <w:t>进行数据特征工程加工。</w:t>
      </w:r>
    </w:p>
    <w:p w14:paraId="22573DE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）服务层</w:t>
      </w:r>
    </w:p>
    <w:p w14:paraId="07EFAFE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提供面向最终应用的各类信用数据服务，以</w:t>
      </w:r>
      <w:r w:rsidRPr="0026751E">
        <w:rPr>
          <w:rFonts w:ascii="微软雅黑" w:eastAsia="微软雅黑" w:hAnsi="微软雅黑" w:cs="微软雅黑"/>
          <w:sz w:val="21"/>
          <w:szCs w:val="21"/>
          <w:lang w:bidi="ar"/>
        </w:rPr>
        <w:t>API</w:t>
      </w:r>
      <w:r w:rsidRPr="0026751E">
        <w:rPr>
          <w:rFonts w:ascii="微软雅黑" w:eastAsia="微软雅黑" w:hAnsi="微软雅黑" w:cs="微软雅黑" w:hint="eastAsia"/>
          <w:sz w:val="21"/>
          <w:szCs w:val="21"/>
          <w:lang w:bidi="ar"/>
        </w:rPr>
        <w:t>形式进行数据共享开放，包括用户的管理、访问控制、接口管理、服务日志、服务</w:t>
      </w:r>
      <w:r w:rsidRPr="0026751E">
        <w:rPr>
          <w:rFonts w:ascii="微软雅黑" w:eastAsia="微软雅黑" w:hAnsi="微软雅黑" w:cs="微软雅黑"/>
          <w:sz w:val="21"/>
          <w:szCs w:val="21"/>
          <w:lang w:bidi="ar"/>
        </w:rPr>
        <w:t>SLA</w:t>
      </w:r>
      <w:r w:rsidRPr="0026751E">
        <w:rPr>
          <w:rFonts w:ascii="微软雅黑" w:eastAsia="微软雅黑" w:hAnsi="微软雅黑" w:cs="微软雅黑" w:hint="eastAsia"/>
          <w:sz w:val="21"/>
          <w:szCs w:val="21"/>
          <w:lang w:bidi="ar"/>
        </w:rPr>
        <w:t>监控等功能模块。</w:t>
      </w:r>
    </w:p>
    <w:p w14:paraId="113CD01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最终，信用库数据服务平台，包含信用数据分析平台、统一接口平台、统一安全服务平台等，面向政务服务网和其他部门应用统一对外提供信用库数据服务。</w:t>
      </w:r>
    </w:p>
    <w:p w14:paraId="6508F18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）应用层</w:t>
      </w:r>
    </w:p>
    <w:p w14:paraId="2325BD3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应用层又称为产品发布层。以相对独立、成熟的产品状态对外提供应用与数据支撑，包括但不限于信用报告查询、信用评分展现、信用画像服务展现、关系图谱展现等。</w:t>
      </w:r>
    </w:p>
    <w:p w14:paraId="79D8377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）信息标准规范体系</w:t>
      </w:r>
    </w:p>
    <w:p w14:paraId="76D5170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lastRenderedPageBreak/>
        <w:t>充分响</w:t>
      </w:r>
      <w:r w:rsidRPr="0026751E">
        <w:rPr>
          <w:rFonts w:ascii="微软雅黑" w:eastAsia="微软雅黑" w:hAnsi="微软雅黑" w:cs="微软雅黑" w:hint="eastAsia"/>
          <w:sz w:val="21"/>
          <w:szCs w:val="21"/>
          <w:lang w:bidi="ar"/>
        </w:rPr>
        <w:t>应相关信息标准规范，包括信息和技术标准、组织机构、管理制度、运维保障体系等。</w:t>
      </w:r>
    </w:p>
    <w:p w14:paraId="67E0CA3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6</w:t>
      </w:r>
      <w:r w:rsidRPr="0026751E">
        <w:rPr>
          <w:rFonts w:ascii="微软雅黑" w:eastAsia="微软雅黑" w:hAnsi="微软雅黑" w:cs="微软雅黑" w:hint="eastAsia"/>
          <w:sz w:val="21"/>
          <w:szCs w:val="21"/>
          <w:lang w:bidi="ar"/>
        </w:rPr>
        <w:t>）信息安全保障体系</w:t>
      </w:r>
    </w:p>
    <w:p w14:paraId="35BBABF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信息安全保障体系包括安全策略、安全组织、安全评估、安全技术等，从制度、技术与应用层面保障信息数据和交互操作的安全性和有效性。</w:t>
      </w:r>
    </w:p>
    <w:p w14:paraId="7BC16E8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通过上述架构的信用体系平台的实施，向管理人员、业务人员、第三方技术人员、第三方应用系统（显示大屏）等不同类型用户，提供与其身份和权限向适应的全方位的信用信息服务，提高信用数据管理、信用模型构建、信用服务应用的自动化水平，提升各项信用信息服务的效率和质量。</w:t>
      </w:r>
    </w:p>
    <w:p w14:paraId="46BA5A0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信用库模型建设依据</w:t>
      </w:r>
      <w:r w:rsidRPr="0026751E">
        <w:rPr>
          <w:rFonts w:ascii="微软雅黑" w:eastAsia="微软雅黑" w:hAnsi="微软雅黑" w:cs="微软雅黑"/>
          <w:sz w:val="21"/>
          <w:szCs w:val="21"/>
          <w:lang w:bidi="ar"/>
        </w:rPr>
        <w:t>OneDa</w:t>
      </w:r>
      <w:r w:rsidRPr="0026751E">
        <w:rPr>
          <w:rFonts w:ascii="微软雅黑" w:eastAsia="微软雅黑" w:hAnsi="微软雅黑" w:cs="微软雅黑"/>
          <w:sz w:val="21"/>
          <w:szCs w:val="21"/>
          <w:lang w:bidi="ar"/>
        </w:rPr>
        <w:t>ta</w:t>
      </w:r>
      <w:r w:rsidRPr="0026751E">
        <w:rPr>
          <w:rFonts w:ascii="微软雅黑" w:eastAsia="微软雅黑" w:hAnsi="微软雅黑" w:cs="微软雅黑" w:hint="eastAsia"/>
          <w:sz w:val="21"/>
          <w:szCs w:val="21"/>
          <w:lang w:bidi="ar"/>
        </w:rPr>
        <w:t>建设方法论，</w:t>
      </w:r>
      <w:r w:rsidRPr="0026751E">
        <w:rPr>
          <w:rFonts w:ascii="微软雅黑" w:eastAsia="微软雅黑" w:hAnsi="微软雅黑" w:cs="微软雅黑"/>
          <w:sz w:val="21"/>
          <w:szCs w:val="21"/>
          <w:lang w:bidi="ar"/>
        </w:rPr>
        <w:t>OneData</w:t>
      </w:r>
      <w:r w:rsidRPr="0026751E">
        <w:rPr>
          <w:rFonts w:ascii="微软雅黑" w:eastAsia="微软雅黑" w:hAnsi="微软雅黑" w:cs="微软雅黑" w:hint="eastAsia"/>
          <w:sz w:val="21"/>
          <w:szCs w:val="21"/>
          <w:lang w:bidi="ar"/>
        </w:rPr>
        <w:t>是一套比较通用的大数据建设方法论：从业务过程、维度、度量、指标定义到模型设计，从数据研发到数据服务，做到数据可管理、可追溯、可规避重复建设。</w:t>
      </w:r>
    </w:p>
    <w:p w14:paraId="761BC94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建设统一的、规范化的信用库数据接入层、标准层、数据中间层和应用层，提供标准化的、共享的、数据服务能力，降低数据互通成本，释放计算、存储、人力等资源，以消除业务和技术之痛。</w:t>
      </w:r>
    </w:p>
    <w:p w14:paraId="23059EBB" w14:textId="77777777" w:rsidR="00FB75BD" w:rsidRPr="0026751E" w:rsidRDefault="001522BF">
      <w:pPr>
        <w:pStyle w:val="afffffff2"/>
        <w:keepNext/>
        <w:keepLines/>
        <w:widowControl w:val="0"/>
        <w:numPr>
          <w:ilvl w:val="4"/>
          <w:numId w:val="164"/>
        </w:numPr>
        <w:spacing w:before="0" w:beforeAutospacing="0" w:after="0" w:afterAutospacing="0" w:line="440" w:lineRule="exact"/>
        <w:ind w:left="0" w:firstLineChars="200" w:firstLine="420"/>
        <w:jc w:val="both"/>
        <w:outlineLvl w:val="3"/>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信用库迁移</w:t>
      </w:r>
    </w:p>
    <w:p w14:paraId="29A7422E"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信用库历史数据迁移</w:t>
      </w:r>
    </w:p>
    <w:p w14:paraId="10A294D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支撑并指导发改委信用库数据迁移，并按照基础库管理规范及信用库数据管理规范进行迁移建设。预计迁移信用库模型</w:t>
      </w:r>
      <w:r w:rsidRPr="0026751E">
        <w:rPr>
          <w:rFonts w:ascii="微软雅黑" w:eastAsia="微软雅黑" w:hAnsi="微软雅黑" w:cs="微软雅黑"/>
          <w:sz w:val="21"/>
          <w:szCs w:val="21"/>
          <w:lang w:bidi="ar"/>
        </w:rPr>
        <w:t>20</w:t>
      </w:r>
      <w:r w:rsidRPr="0026751E">
        <w:rPr>
          <w:rFonts w:ascii="微软雅黑" w:eastAsia="微软雅黑" w:hAnsi="微软雅黑" w:cs="微软雅黑" w:hint="eastAsia"/>
          <w:sz w:val="21"/>
          <w:szCs w:val="21"/>
          <w:lang w:bidi="ar"/>
        </w:rPr>
        <w:t>个，具体迁移数据表数量视调研情况而变化，一个历史数据模型需要经过前置库、归集库、清洗库最后写入到基础库。主要工作内容包括原有信用库调研，迁移计划制定，旧模型迭代设计，数据处理开发等。</w:t>
      </w:r>
    </w:p>
    <w:p w14:paraId="4833A895"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源数据收集入库</w:t>
      </w:r>
    </w:p>
    <w:p w14:paraId="00D73EB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为便于对信用基础库各领域的应用与管理，提高信用基础库数据的共享服务水平，并且更好的保护信用相关信息的数据安全。需建立信用数据库运营体系，主要工作内容包括信用相关源数据调研及数据集成。</w:t>
      </w:r>
    </w:p>
    <w:p w14:paraId="5C8E8DA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针对信用相关的公共数据进行检索分析，确定所需来源数据表，并将所需来源表集成至信用库中。预计分析超过</w:t>
      </w:r>
      <w:r w:rsidRPr="0026751E">
        <w:rPr>
          <w:rFonts w:ascii="微软雅黑" w:eastAsia="微软雅黑" w:hAnsi="微软雅黑" w:cs="微软雅黑"/>
          <w:sz w:val="21"/>
          <w:szCs w:val="21"/>
          <w:lang w:bidi="ar"/>
        </w:rPr>
        <w:t>2000</w:t>
      </w:r>
      <w:r w:rsidRPr="0026751E">
        <w:rPr>
          <w:rFonts w:ascii="微软雅黑" w:eastAsia="微软雅黑" w:hAnsi="微软雅黑" w:cs="微软雅黑" w:hint="eastAsia"/>
          <w:sz w:val="21"/>
          <w:szCs w:val="21"/>
          <w:lang w:bidi="ar"/>
        </w:rPr>
        <w:t>张表，筛选出业务相关性</w:t>
      </w:r>
      <w:r w:rsidRPr="0026751E">
        <w:rPr>
          <w:rFonts w:ascii="微软雅黑" w:eastAsia="微软雅黑" w:hAnsi="微软雅黑" w:cs="微软雅黑" w:hint="eastAsia"/>
          <w:sz w:val="21"/>
          <w:szCs w:val="21"/>
          <w:lang w:bidi="ar"/>
        </w:rPr>
        <w:t>高，数据质量高的优质源表</w:t>
      </w:r>
      <w:r w:rsidRPr="0026751E">
        <w:rPr>
          <w:rFonts w:ascii="微软雅黑" w:eastAsia="微软雅黑" w:hAnsi="微软雅黑" w:cs="微软雅黑"/>
          <w:sz w:val="21"/>
          <w:szCs w:val="21"/>
          <w:lang w:bidi="ar"/>
        </w:rPr>
        <w:t>250</w:t>
      </w:r>
      <w:r w:rsidRPr="0026751E">
        <w:rPr>
          <w:rFonts w:ascii="微软雅黑" w:eastAsia="微软雅黑" w:hAnsi="微软雅黑" w:cs="微软雅黑" w:hint="eastAsia"/>
          <w:sz w:val="21"/>
          <w:szCs w:val="21"/>
          <w:lang w:bidi="ar"/>
        </w:rPr>
        <w:t>张，开发</w:t>
      </w:r>
      <w:r w:rsidRPr="0026751E">
        <w:rPr>
          <w:rFonts w:ascii="微软雅黑" w:eastAsia="微软雅黑" w:hAnsi="微软雅黑" w:cs="微软雅黑"/>
          <w:sz w:val="21"/>
          <w:szCs w:val="21"/>
          <w:lang w:bidi="ar"/>
        </w:rPr>
        <w:t>ETL job</w:t>
      </w:r>
      <w:r w:rsidRPr="0026751E">
        <w:rPr>
          <w:rFonts w:ascii="微软雅黑" w:eastAsia="微软雅黑" w:hAnsi="微软雅黑" w:cs="微软雅黑" w:hint="eastAsia"/>
          <w:sz w:val="21"/>
          <w:szCs w:val="21"/>
          <w:lang w:bidi="ar"/>
        </w:rPr>
        <w:t>将数据加载信用库。</w:t>
      </w:r>
    </w:p>
    <w:p w14:paraId="63DC69CD"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源数据探索分析</w:t>
      </w:r>
    </w:p>
    <w:p w14:paraId="19D3BCA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支持对信用库源数据探索分析信用来源表的数据质量和字典值进行分析，为后续数据模型开发提供良好的基础。</w:t>
      </w:r>
    </w:p>
    <w:p w14:paraId="6AF8608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针对接入信用库的</w:t>
      </w:r>
      <w:r w:rsidRPr="0026751E">
        <w:rPr>
          <w:rFonts w:ascii="微软雅黑" w:eastAsia="微软雅黑" w:hAnsi="微软雅黑" w:cs="微软雅黑"/>
          <w:sz w:val="21"/>
          <w:szCs w:val="21"/>
          <w:lang w:bidi="ar"/>
        </w:rPr>
        <w:t>250</w:t>
      </w:r>
      <w:r w:rsidRPr="0026751E">
        <w:rPr>
          <w:rFonts w:ascii="微软雅黑" w:eastAsia="微软雅黑" w:hAnsi="微软雅黑" w:cs="微软雅黑" w:hint="eastAsia"/>
          <w:sz w:val="21"/>
          <w:szCs w:val="21"/>
          <w:lang w:bidi="ar"/>
        </w:rPr>
        <w:t>张源表进行探查分析，工作内容如下：</w:t>
      </w:r>
    </w:p>
    <w:p w14:paraId="559CE8E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）将数据探查过程中发现的数据质量问题反馈给数源单位确认。</w:t>
      </w:r>
    </w:p>
    <w:p w14:paraId="7FA08E8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）针对源表产生应用及业务逻辑调研确认，并收集源代码字典。</w:t>
      </w:r>
    </w:p>
    <w:p w14:paraId="4D89E23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）输出数据质量探查分析报告，为后续数据建模提供可靠依据。</w:t>
      </w:r>
    </w:p>
    <w:p w14:paraId="3DB7F893" w14:textId="77777777" w:rsidR="00FB75BD" w:rsidRPr="0026751E" w:rsidRDefault="001522BF">
      <w:pPr>
        <w:pStyle w:val="afffffff2"/>
        <w:keepNext/>
        <w:keepLines/>
        <w:widowControl w:val="0"/>
        <w:numPr>
          <w:ilvl w:val="4"/>
          <w:numId w:val="164"/>
        </w:numPr>
        <w:spacing w:before="0" w:beforeAutospacing="0" w:after="0" w:afterAutospacing="0" w:line="440" w:lineRule="exact"/>
        <w:ind w:left="0" w:firstLineChars="200" w:firstLine="420"/>
        <w:jc w:val="both"/>
        <w:outlineLvl w:val="3"/>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lastRenderedPageBreak/>
        <w:t>信用数据治理</w:t>
      </w:r>
    </w:p>
    <w:p w14:paraId="55C7F9C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通过融合各相关职能部门的信用数据资源，并进行标准化、归一化治理，形</w:t>
      </w:r>
      <w:r w:rsidRPr="0026751E">
        <w:rPr>
          <w:rFonts w:ascii="微软雅黑" w:eastAsia="微软雅黑" w:hAnsi="微软雅黑" w:cs="微软雅黑" w:hint="eastAsia"/>
          <w:sz w:val="21"/>
          <w:szCs w:val="21"/>
          <w:lang w:bidi="ar"/>
        </w:rPr>
        <w:t>成全市信用基础数据。信用数据融合治理是以数据信用主体为导向，去除重复、错误信息，并提供数据一致性，生成满足标准及质量要求数据，获取业务上高质量的可用数据。针对信用数据因源数据来自于多个业务系统，存在数据重复、格式不一致等问题。清洗过程中需要根据数据探查结果及数据接入情况，从数据表维度做进一步的数据标准定义，进行删除重复数据、纠正错误数据、完成格式转换等操作；同时在字段维度对于业务关注的重点内容，如自然人姓名、身份证号码、企</w:t>
      </w:r>
      <w:r w:rsidRPr="0026751E">
        <w:rPr>
          <w:rFonts w:ascii="微软雅黑" w:eastAsia="微软雅黑" w:hAnsi="微软雅黑" w:cs="微软雅黑"/>
          <w:sz w:val="21"/>
          <w:szCs w:val="21"/>
          <w:lang w:bidi="ar"/>
        </w:rPr>
        <w:t>/</w:t>
      </w:r>
      <w:r w:rsidRPr="0026751E">
        <w:rPr>
          <w:rFonts w:ascii="微软雅黑" w:eastAsia="微软雅黑" w:hAnsi="微软雅黑" w:cs="微软雅黑" w:hint="eastAsia"/>
          <w:sz w:val="21"/>
          <w:szCs w:val="21"/>
          <w:lang w:bidi="ar"/>
        </w:rPr>
        <w:t>事</w:t>
      </w:r>
      <w:r w:rsidRPr="0026751E">
        <w:rPr>
          <w:rFonts w:ascii="微软雅黑" w:eastAsia="微软雅黑" w:hAnsi="微软雅黑" w:cs="微软雅黑"/>
          <w:sz w:val="21"/>
          <w:szCs w:val="21"/>
          <w:lang w:bidi="ar"/>
        </w:rPr>
        <w:t>/</w:t>
      </w:r>
      <w:r w:rsidRPr="0026751E">
        <w:rPr>
          <w:rFonts w:ascii="微软雅黑" w:eastAsia="微软雅黑" w:hAnsi="微软雅黑" w:cs="微软雅黑" w:hint="eastAsia"/>
          <w:sz w:val="21"/>
          <w:szCs w:val="21"/>
          <w:lang w:bidi="ar"/>
        </w:rPr>
        <w:t>组织业名称、法人代表、统一信用代码、政府机构名称等，做进一步的标准化治理以及实体</w:t>
      </w:r>
      <w:r w:rsidRPr="0026751E">
        <w:rPr>
          <w:rFonts w:ascii="微软雅黑" w:eastAsia="微软雅黑" w:hAnsi="微软雅黑" w:cs="微软雅黑" w:hint="eastAsia"/>
          <w:sz w:val="21"/>
          <w:szCs w:val="21"/>
          <w:lang w:bidi="ar"/>
        </w:rPr>
        <w:t>归一，并补充信用类属性等，形成信用专题库数据的标准化及归一化结果，保证融合治理的数据质量。</w:t>
      </w:r>
    </w:p>
    <w:p w14:paraId="73C5B04A"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数据去重</w:t>
      </w:r>
    </w:p>
    <w:p w14:paraId="0208E9C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在数据收集之后，需要对数据进行清洗和去重。数据清洗的过程包括识别和纠正数据错误、缺失、重复等问题，确保数据的准确性和一致性。数据去重的过程包括对重复数据进行识别和删除，以避免数据重复使用和分析。</w:t>
      </w:r>
    </w:p>
    <w:p w14:paraId="2AFDBB3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数据去重步骤如下：</w:t>
      </w:r>
    </w:p>
    <w:p w14:paraId="63049FE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）确认重复数据规则：确定重复数据的规则，例如哪些字段用于确定数据是否重复，如何识别和处理重复数据。</w:t>
      </w:r>
    </w:p>
    <w:p w14:paraId="437726C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）数据去重分析：使用数据去重工具或手动方法对数据进行分析，识别和标识重复数据记录。</w:t>
      </w:r>
    </w:p>
    <w:p w14:paraId="4D1678A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）数据去重操作：对标识的重复数据记录进行删除或合并操作，以确保数据的唯一性和准确性。</w:t>
      </w:r>
    </w:p>
    <w:p w14:paraId="7220786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）数据验证和测试：对去重后的数据进行验证和测试，确保数据质量满足要求。</w:t>
      </w:r>
    </w:p>
    <w:p w14:paraId="62B74B40"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数据转换</w:t>
      </w:r>
    </w:p>
    <w:p w14:paraId="2CCEB5A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将不同格式的数据转换为标准格式或统一格式，将不同来源的同类数据按照统一规则进行转换。</w:t>
      </w:r>
    </w:p>
    <w:p w14:paraId="111AEA7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）确认数据格式</w:t>
      </w:r>
      <w:r w:rsidRPr="0026751E">
        <w:rPr>
          <w:rFonts w:ascii="微软雅黑" w:eastAsia="微软雅黑" w:hAnsi="微软雅黑" w:cs="微软雅黑"/>
          <w:sz w:val="21"/>
          <w:szCs w:val="21"/>
          <w:lang w:bidi="ar"/>
        </w:rPr>
        <w:t>:</w:t>
      </w:r>
      <w:r w:rsidRPr="0026751E">
        <w:rPr>
          <w:rFonts w:ascii="微软雅黑" w:eastAsia="微软雅黑" w:hAnsi="微软雅黑" w:cs="微软雅黑" w:hint="eastAsia"/>
          <w:sz w:val="21"/>
          <w:szCs w:val="21"/>
          <w:lang w:bidi="ar"/>
        </w:rPr>
        <w:t>确认数据源的原始格式，以及需要转换到的目标格式。根据不同的数据源和应用场景，可以使用不同的数据格式，例如</w:t>
      </w:r>
      <w:r w:rsidRPr="0026751E">
        <w:rPr>
          <w:rFonts w:ascii="微软雅黑" w:eastAsia="微软雅黑" w:hAnsi="微软雅黑" w:cs="微软雅黑"/>
          <w:sz w:val="21"/>
          <w:szCs w:val="21"/>
          <w:lang w:bidi="ar"/>
        </w:rPr>
        <w:t>CSV</w:t>
      </w: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Excel</w:t>
      </w: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JSON</w:t>
      </w: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XML</w:t>
      </w: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AVRO</w:t>
      </w:r>
      <w:r w:rsidRPr="0026751E">
        <w:rPr>
          <w:rFonts w:ascii="微软雅黑" w:eastAsia="微软雅黑" w:hAnsi="微软雅黑" w:cs="微软雅黑" w:hint="eastAsia"/>
          <w:sz w:val="21"/>
          <w:szCs w:val="21"/>
          <w:lang w:bidi="ar"/>
        </w:rPr>
        <w:t>等。</w:t>
      </w:r>
    </w:p>
    <w:p w14:paraId="50A165D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）配置转换规则：根据数据源和目标格式的不同，需要设置不同的转换规则。例如，如果将</w:t>
      </w:r>
      <w:r w:rsidRPr="0026751E">
        <w:rPr>
          <w:rFonts w:ascii="微软雅黑" w:eastAsia="微软雅黑" w:hAnsi="微软雅黑" w:cs="微软雅黑"/>
          <w:sz w:val="21"/>
          <w:szCs w:val="21"/>
          <w:lang w:bidi="ar"/>
        </w:rPr>
        <w:t>CSV</w:t>
      </w:r>
      <w:r w:rsidRPr="0026751E">
        <w:rPr>
          <w:rFonts w:ascii="微软雅黑" w:eastAsia="微软雅黑" w:hAnsi="微软雅黑" w:cs="微软雅黑" w:hint="eastAsia"/>
          <w:sz w:val="21"/>
          <w:szCs w:val="21"/>
          <w:lang w:bidi="ar"/>
        </w:rPr>
        <w:t>文件转换为</w:t>
      </w:r>
      <w:r w:rsidRPr="0026751E">
        <w:rPr>
          <w:rFonts w:ascii="微软雅黑" w:eastAsia="微软雅黑" w:hAnsi="微软雅黑" w:cs="微软雅黑"/>
          <w:sz w:val="21"/>
          <w:szCs w:val="21"/>
          <w:lang w:bidi="ar"/>
        </w:rPr>
        <w:t>JSON</w:t>
      </w:r>
      <w:r w:rsidRPr="0026751E">
        <w:rPr>
          <w:rFonts w:ascii="微软雅黑" w:eastAsia="微软雅黑" w:hAnsi="微软雅黑" w:cs="微软雅黑" w:hint="eastAsia"/>
          <w:sz w:val="21"/>
          <w:szCs w:val="21"/>
          <w:lang w:bidi="ar"/>
        </w:rPr>
        <w:t>格式，需要设置如何将</w:t>
      </w:r>
      <w:r w:rsidRPr="0026751E">
        <w:rPr>
          <w:rFonts w:ascii="微软雅黑" w:eastAsia="微软雅黑" w:hAnsi="微软雅黑" w:cs="微软雅黑"/>
          <w:sz w:val="21"/>
          <w:szCs w:val="21"/>
          <w:lang w:bidi="ar"/>
        </w:rPr>
        <w:t>CSV</w:t>
      </w:r>
      <w:r w:rsidRPr="0026751E">
        <w:rPr>
          <w:rFonts w:ascii="微软雅黑" w:eastAsia="微软雅黑" w:hAnsi="微软雅黑" w:cs="微软雅黑" w:hint="eastAsia"/>
          <w:sz w:val="21"/>
          <w:szCs w:val="21"/>
          <w:lang w:bidi="ar"/>
        </w:rPr>
        <w:t>中的每一行转换为</w:t>
      </w:r>
      <w:r w:rsidRPr="0026751E">
        <w:rPr>
          <w:rFonts w:ascii="微软雅黑" w:eastAsia="微软雅黑" w:hAnsi="微软雅黑" w:cs="微软雅黑"/>
          <w:sz w:val="21"/>
          <w:szCs w:val="21"/>
          <w:lang w:bidi="ar"/>
        </w:rPr>
        <w:t>JSON</w:t>
      </w:r>
      <w:r w:rsidRPr="0026751E">
        <w:rPr>
          <w:rFonts w:ascii="微软雅黑" w:eastAsia="微软雅黑" w:hAnsi="微软雅黑" w:cs="微软雅黑" w:hint="eastAsia"/>
          <w:sz w:val="21"/>
          <w:szCs w:val="21"/>
          <w:lang w:bidi="ar"/>
        </w:rPr>
        <w:t>格式，并确定</w:t>
      </w:r>
      <w:r w:rsidRPr="0026751E">
        <w:rPr>
          <w:rFonts w:ascii="微软雅黑" w:eastAsia="微软雅黑" w:hAnsi="微软雅黑" w:cs="微软雅黑"/>
          <w:sz w:val="21"/>
          <w:szCs w:val="21"/>
          <w:lang w:bidi="ar"/>
        </w:rPr>
        <w:t>JSON</w:t>
      </w:r>
      <w:r w:rsidRPr="0026751E">
        <w:rPr>
          <w:rFonts w:ascii="微软雅黑" w:eastAsia="微软雅黑" w:hAnsi="微软雅黑" w:cs="微软雅黑" w:hint="eastAsia"/>
          <w:sz w:val="21"/>
          <w:szCs w:val="21"/>
          <w:lang w:bidi="ar"/>
        </w:rPr>
        <w:t>的键值对。</w:t>
      </w:r>
    </w:p>
    <w:p w14:paraId="5ACCD30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）执行数据转换：执行数据转换，将数据源的原始数据转换为目标格式。转换后的数据可能需要进一步清洗和预处理，以确保数据质量。</w:t>
      </w:r>
    </w:p>
    <w:p w14:paraId="7EC993C7"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数据校验</w:t>
      </w:r>
    </w:p>
    <w:p w14:paraId="1637356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根据数据质量检核规则对数据进行检验，符合标准的数据直接入库，不符合标准的数据可进入问题数据库以便进一步分析处理。检验内容包括：空值校验、取值范围校验、数值校验、长度校验、多</w:t>
      </w:r>
      <w:r w:rsidRPr="0026751E">
        <w:rPr>
          <w:rFonts w:ascii="微软雅黑" w:eastAsia="微软雅黑" w:hAnsi="微软雅黑" w:cs="微软雅黑" w:hint="eastAsia"/>
          <w:sz w:val="21"/>
          <w:szCs w:val="21"/>
          <w:lang w:bidi="ar"/>
        </w:rPr>
        <w:lastRenderedPageBreak/>
        <w:t>字段条件校验、业务</w:t>
      </w:r>
      <w:r w:rsidRPr="0026751E">
        <w:rPr>
          <w:rFonts w:ascii="微软雅黑" w:eastAsia="微软雅黑" w:hAnsi="微软雅黑" w:cs="微软雅黑" w:hint="eastAsia"/>
          <w:sz w:val="21"/>
          <w:szCs w:val="21"/>
          <w:lang w:bidi="ar"/>
        </w:rPr>
        <w:t>规则校验。</w:t>
      </w:r>
    </w:p>
    <w:p w14:paraId="5F0775E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校验内容包括但不限于：</w:t>
      </w:r>
    </w:p>
    <w:p w14:paraId="3C43B49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）空值校验：对数据字段的空值情况进行校验，包括空字符、空格等情况。</w:t>
      </w:r>
    </w:p>
    <w:p w14:paraId="0C7457E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）取值范围校验：对数据字段的取值范围进行校验。</w:t>
      </w:r>
    </w:p>
    <w:p w14:paraId="665E131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）数值校验：对数值型数据字段进行校验，不符合数值型，进行格式转换并存储。</w:t>
      </w:r>
    </w:p>
    <w:p w14:paraId="420F13B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）长度校验：对数据字段的长度进行校验，不符合长度的数据进行截取。</w:t>
      </w:r>
    </w:p>
    <w:p w14:paraId="57748D2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）多字段条件校验：对多个相关字段进行互相校验。</w:t>
      </w:r>
    </w:p>
    <w:p w14:paraId="2D57EF0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6</w:t>
      </w:r>
      <w:r w:rsidRPr="0026751E">
        <w:rPr>
          <w:rFonts w:ascii="微软雅黑" w:eastAsia="微软雅黑" w:hAnsi="微软雅黑" w:cs="微软雅黑" w:hint="eastAsia"/>
          <w:sz w:val="21"/>
          <w:szCs w:val="21"/>
          <w:lang w:bidi="ar"/>
        </w:rPr>
        <w:t>）业务规则校验：按照一定的业务规则进行校验。</w:t>
      </w:r>
    </w:p>
    <w:p w14:paraId="217AB66B"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数据标准化</w:t>
      </w:r>
    </w:p>
    <w:p w14:paraId="7BB4E18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信用数据清洗是对申请的源表数据进行清洗和标准化。若源表中含有以下字段，将清洗和标准化后的内容替换原字段内容。清洗和标准化后的数据即为</w:t>
      </w:r>
      <w:r w:rsidRPr="0026751E">
        <w:rPr>
          <w:rFonts w:ascii="微软雅黑" w:eastAsia="微软雅黑" w:hAnsi="微软雅黑" w:cs="微软雅黑"/>
          <w:sz w:val="21"/>
          <w:szCs w:val="21"/>
          <w:lang w:bidi="ar"/>
        </w:rPr>
        <w:t>DWD</w:t>
      </w:r>
      <w:r w:rsidRPr="0026751E">
        <w:rPr>
          <w:rFonts w:ascii="微软雅黑" w:eastAsia="微软雅黑" w:hAnsi="微软雅黑" w:cs="微软雅黑" w:hint="eastAsia"/>
          <w:sz w:val="21"/>
          <w:szCs w:val="21"/>
          <w:lang w:bidi="ar"/>
        </w:rPr>
        <w:t>层数据。清洗</w:t>
      </w:r>
      <w:r w:rsidRPr="0026751E">
        <w:rPr>
          <w:rFonts w:ascii="微软雅黑" w:eastAsia="微软雅黑" w:hAnsi="微软雅黑" w:cs="微软雅黑"/>
          <w:sz w:val="21"/>
          <w:szCs w:val="21"/>
          <w:lang w:bidi="ar"/>
        </w:rPr>
        <w:t>&amp;</w:t>
      </w:r>
      <w:r w:rsidRPr="0026751E">
        <w:rPr>
          <w:rFonts w:ascii="微软雅黑" w:eastAsia="微软雅黑" w:hAnsi="微软雅黑" w:cs="微软雅黑" w:hint="eastAsia"/>
          <w:sz w:val="21"/>
          <w:szCs w:val="21"/>
          <w:lang w:bidi="ar"/>
        </w:rPr>
        <w:t>标准化字段如下（但不限于以下）：自然人信用、法人信用、社会组织信息、事业单位信用、政府机构信用信息等以及其他属性信息的标准化处理等。</w:t>
      </w:r>
    </w:p>
    <w:p w14:paraId="653D4D96"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数据模型定义</w:t>
      </w:r>
    </w:p>
    <w:p w14:paraId="7BD6676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在信用主题下，也会有多个源表，表内记录的实体对象和信用属性都有所差异。比如法人信用、社会组织信息、事业单位信用、政府机构信用分为不同的信用信息表等，各表包含的信用属性也会有所差异。</w:t>
      </w:r>
    </w:p>
    <w:p w14:paraId="6B49DA8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数据模型阶段为针对不同信用实体</w:t>
      </w:r>
      <w:r w:rsidRPr="0026751E">
        <w:rPr>
          <w:rFonts w:ascii="微软雅黑" w:eastAsia="微软雅黑" w:hAnsi="微软雅黑" w:cs="微软雅黑" w:hint="eastAsia"/>
          <w:sz w:val="21"/>
          <w:szCs w:val="21"/>
          <w:lang w:bidi="ar"/>
        </w:rPr>
        <w:t>对象提供一个宽表数据模型（即表结构），将信用的源表相关信息抽取到对应的宽表中，生成的不同实体对象宽表均为</w:t>
      </w:r>
      <w:r w:rsidRPr="0026751E">
        <w:rPr>
          <w:rFonts w:ascii="微软雅黑" w:eastAsia="微软雅黑" w:hAnsi="微软雅黑" w:cs="微软雅黑"/>
          <w:sz w:val="21"/>
          <w:szCs w:val="21"/>
          <w:lang w:bidi="ar"/>
        </w:rPr>
        <w:t>dwb</w:t>
      </w:r>
      <w:r w:rsidRPr="0026751E">
        <w:rPr>
          <w:rFonts w:ascii="微软雅黑" w:eastAsia="微软雅黑" w:hAnsi="微软雅黑" w:cs="微软雅黑" w:hint="eastAsia"/>
          <w:sz w:val="21"/>
          <w:szCs w:val="21"/>
          <w:lang w:bidi="ar"/>
        </w:rPr>
        <w:t>层级。此处的宽表数据模型，包括实体唯一</w:t>
      </w:r>
      <w:r w:rsidRPr="0026751E">
        <w:rPr>
          <w:rFonts w:ascii="微软雅黑" w:eastAsia="微软雅黑" w:hAnsi="微软雅黑" w:cs="微软雅黑"/>
          <w:sz w:val="21"/>
          <w:szCs w:val="21"/>
          <w:lang w:bidi="ar"/>
        </w:rPr>
        <w:t>ID</w:t>
      </w:r>
      <w:r w:rsidRPr="0026751E">
        <w:rPr>
          <w:rFonts w:ascii="微软雅黑" w:eastAsia="微软雅黑" w:hAnsi="微软雅黑" w:cs="微软雅黑" w:hint="eastAsia"/>
          <w:sz w:val="21"/>
          <w:szCs w:val="21"/>
          <w:lang w:bidi="ar"/>
        </w:rPr>
        <w:t>、实体属性信息。</w:t>
      </w:r>
    </w:p>
    <w:p w14:paraId="0B51F7B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同一信用实体对象往往会出现在多张源表中或在一张源表中出现多次。</w:t>
      </w:r>
      <w:r w:rsidRPr="0026751E">
        <w:rPr>
          <w:rFonts w:ascii="微软雅黑" w:eastAsia="微软雅黑" w:hAnsi="微软雅黑" w:cs="微软雅黑"/>
          <w:sz w:val="21"/>
          <w:szCs w:val="21"/>
          <w:lang w:bidi="ar"/>
        </w:rPr>
        <w:t>dwb</w:t>
      </w:r>
      <w:r w:rsidRPr="0026751E">
        <w:rPr>
          <w:rFonts w:ascii="微软雅黑" w:eastAsia="微软雅黑" w:hAnsi="微软雅黑" w:cs="微软雅黑" w:hint="eastAsia"/>
          <w:sz w:val="21"/>
          <w:szCs w:val="21"/>
          <w:lang w:bidi="ar"/>
        </w:rPr>
        <w:t>层级表在抽取源表中信息时，以</w:t>
      </w:r>
      <w:r w:rsidRPr="0026751E">
        <w:rPr>
          <w:rFonts w:ascii="微软雅黑" w:eastAsia="微软雅黑" w:hAnsi="微软雅黑" w:cs="微软雅黑"/>
          <w:sz w:val="21"/>
          <w:szCs w:val="21"/>
          <w:lang w:bidi="ar"/>
        </w:rPr>
        <w:t>union</w:t>
      </w:r>
      <w:r w:rsidRPr="0026751E">
        <w:rPr>
          <w:rFonts w:ascii="微软雅黑" w:eastAsia="微软雅黑" w:hAnsi="微软雅黑" w:cs="微软雅黑" w:hint="eastAsia"/>
          <w:sz w:val="21"/>
          <w:szCs w:val="21"/>
          <w:lang w:bidi="ar"/>
        </w:rPr>
        <w:t>方式存储，因此基础层级表中对于一个实体对象，存有多条记录，其每个属性可能有多个取值。此时需要为信用实体对象</w:t>
      </w:r>
      <w:r w:rsidRPr="0026751E">
        <w:rPr>
          <w:rFonts w:ascii="微软雅黑" w:eastAsia="微软雅黑" w:hAnsi="微软雅黑" w:cs="微软雅黑"/>
          <w:sz w:val="21"/>
          <w:szCs w:val="21"/>
          <w:lang w:bidi="ar"/>
        </w:rPr>
        <w:t>dwb</w:t>
      </w:r>
      <w:r w:rsidRPr="0026751E">
        <w:rPr>
          <w:rFonts w:ascii="微软雅黑" w:eastAsia="微软雅黑" w:hAnsi="微软雅黑" w:cs="微软雅黑" w:hint="eastAsia"/>
          <w:sz w:val="21"/>
          <w:szCs w:val="21"/>
          <w:lang w:bidi="ar"/>
        </w:rPr>
        <w:t>层级表生成一张属性融合表，为信用实体对象下每个属性的多个取值进行排优。对某一实体某一属性的多个取值，按照源表权重（某取值所来</w:t>
      </w:r>
      <w:r w:rsidRPr="0026751E">
        <w:rPr>
          <w:rFonts w:ascii="微软雅黑" w:eastAsia="微软雅黑" w:hAnsi="微软雅黑" w:cs="微软雅黑" w:hint="eastAsia"/>
          <w:sz w:val="21"/>
          <w:szCs w:val="21"/>
          <w:lang w:bidi="ar"/>
        </w:rPr>
        <w:t>自的源表权重，通常根据客户需求与业务时间计算）</w:t>
      </w:r>
      <w:r w:rsidRPr="0026751E">
        <w:rPr>
          <w:rFonts w:ascii="微软雅黑" w:eastAsia="微软雅黑" w:hAnsi="微软雅黑" w:cs="微软雅黑"/>
          <w:sz w:val="21"/>
          <w:szCs w:val="21"/>
          <w:lang w:bidi="ar"/>
        </w:rPr>
        <w:t>&gt;</w:t>
      </w:r>
      <w:r w:rsidRPr="0026751E">
        <w:rPr>
          <w:rFonts w:ascii="微软雅黑" w:eastAsia="微软雅黑" w:hAnsi="微软雅黑" w:cs="微软雅黑" w:hint="eastAsia"/>
          <w:sz w:val="21"/>
          <w:szCs w:val="21"/>
          <w:lang w:bidi="ar"/>
        </w:rPr>
        <w:t>更新时间（某取值的更新时间，来自对应源表对应记录）</w:t>
      </w:r>
      <w:r w:rsidRPr="0026751E">
        <w:rPr>
          <w:rFonts w:ascii="微软雅黑" w:eastAsia="微软雅黑" w:hAnsi="微软雅黑" w:cs="微软雅黑"/>
          <w:sz w:val="21"/>
          <w:szCs w:val="21"/>
          <w:lang w:bidi="ar"/>
        </w:rPr>
        <w:t>&gt;</w:t>
      </w:r>
      <w:r w:rsidRPr="0026751E">
        <w:rPr>
          <w:rFonts w:ascii="微软雅黑" w:eastAsia="微软雅黑" w:hAnsi="微软雅黑" w:cs="微软雅黑" w:hint="eastAsia"/>
          <w:sz w:val="21"/>
          <w:szCs w:val="21"/>
          <w:lang w:bidi="ar"/>
        </w:rPr>
        <w:t>登记时间（某取值的更新时间，来自对应源表对应记录）进行排序（联系电话字段除外，用</w:t>
      </w:r>
      <w:r w:rsidRPr="0026751E">
        <w:rPr>
          <w:rFonts w:ascii="微软雅黑" w:eastAsia="微软雅黑" w:hAnsi="微软雅黑" w:cs="微软雅黑"/>
          <w:sz w:val="21"/>
          <w:szCs w:val="21"/>
          <w:lang w:bidi="ar"/>
        </w:rPr>
        <w:t>Topsis</w:t>
      </w:r>
      <w:r w:rsidRPr="0026751E">
        <w:rPr>
          <w:rFonts w:ascii="微软雅黑" w:eastAsia="微软雅黑" w:hAnsi="微软雅黑" w:cs="微软雅黑" w:hint="eastAsia"/>
          <w:sz w:val="21"/>
          <w:szCs w:val="21"/>
          <w:lang w:bidi="ar"/>
        </w:rPr>
        <w:t>算法进行排优），源表权重越高，更新时间越新，登记时间越新的属性值排序越靠前。此处生成的信用实体对象属性融合表也属于</w:t>
      </w:r>
      <w:r w:rsidRPr="0026751E">
        <w:rPr>
          <w:rFonts w:ascii="微软雅黑" w:eastAsia="微软雅黑" w:hAnsi="微软雅黑" w:cs="微软雅黑"/>
          <w:sz w:val="21"/>
          <w:szCs w:val="21"/>
          <w:lang w:bidi="ar"/>
        </w:rPr>
        <w:t>dwb</w:t>
      </w:r>
      <w:r w:rsidRPr="0026751E">
        <w:rPr>
          <w:rFonts w:ascii="微软雅黑" w:eastAsia="微软雅黑" w:hAnsi="微软雅黑" w:cs="微软雅黑" w:hint="eastAsia"/>
          <w:sz w:val="21"/>
          <w:szCs w:val="21"/>
          <w:lang w:bidi="ar"/>
        </w:rPr>
        <w:t>层级。</w:t>
      </w:r>
    </w:p>
    <w:p w14:paraId="6298ECA3"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数据融合</w:t>
      </w:r>
    </w:p>
    <w:p w14:paraId="1FBB1C2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数据融合过程对</w:t>
      </w:r>
      <w:r w:rsidRPr="0026751E">
        <w:rPr>
          <w:rFonts w:ascii="微软雅黑" w:eastAsia="微软雅黑" w:hAnsi="微软雅黑" w:cs="微软雅黑"/>
          <w:sz w:val="21"/>
          <w:szCs w:val="21"/>
          <w:lang w:bidi="ar"/>
        </w:rPr>
        <w:t>dwb</w:t>
      </w:r>
      <w:r w:rsidRPr="0026751E">
        <w:rPr>
          <w:rFonts w:ascii="微软雅黑" w:eastAsia="微软雅黑" w:hAnsi="微软雅黑" w:cs="微软雅黑" w:hint="eastAsia"/>
          <w:sz w:val="21"/>
          <w:szCs w:val="21"/>
          <w:lang w:bidi="ar"/>
        </w:rPr>
        <w:t>层级的信用实体对象宽表进行实体上的去重，信用主题的每个实体仅保留一条记录。通过对应的属性融合表，为每个实体每个属性取排名第一的取值。生成的信用实体对象不含重复实体</w:t>
      </w:r>
      <w:r w:rsidRPr="0026751E">
        <w:rPr>
          <w:rFonts w:ascii="微软雅黑" w:eastAsia="微软雅黑" w:hAnsi="微软雅黑" w:cs="微软雅黑" w:hint="eastAsia"/>
          <w:sz w:val="21"/>
          <w:szCs w:val="21"/>
          <w:lang w:bidi="ar"/>
        </w:rPr>
        <w:t>的宽表均为</w:t>
      </w:r>
      <w:r w:rsidRPr="0026751E">
        <w:rPr>
          <w:rFonts w:ascii="微软雅黑" w:eastAsia="微软雅黑" w:hAnsi="微软雅黑" w:cs="微软雅黑"/>
          <w:sz w:val="21"/>
          <w:szCs w:val="21"/>
          <w:lang w:bidi="ar"/>
        </w:rPr>
        <w:t>dws</w:t>
      </w:r>
      <w:r w:rsidRPr="0026751E">
        <w:rPr>
          <w:rFonts w:ascii="微软雅黑" w:eastAsia="微软雅黑" w:hAnsi="微软雅黑" w:cs="微软雅黑" w:hint="eastAsia"/>
          <w:sz w:val="21"/>
          <w:szCs w:val="21"/>
          <w:lang w:bidi="ar"/>
        </w:rPr>
        <w:t>层级。</w:t>
      </w:r>
    </w:p>
    <w:p w14:paraId="6833F66E"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lastRenderedPageBreak/>
        <w:t>模型算法</w:t>
      </w:r>
    </w:p>
    <w:p w14:paraId="2C81DA3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模型算法阶段需要为信用实体对象治理出属性、关系、多维统计方面的信息。</w:t>
      </w:r>
      <w:r w:rsidRPr="0026751E">
        <w:rPr>
          <w:rFonts w:ascii="微软雅黑" w:eastAsia="微软雅黑" w:hAnsi="微软雅黑" w:cs="微软雅黑"/>
          <w:sz w:val="21"/>
          <w:szCs w:val="21"/>
          <w:lang w:bidi="ar"/>
        </w:rPr>
        <w:t>DWS</w:t>
      </w:r>
      <w:r w:rsidRPr="0026751E">
        <w:rPr>
          <w:rFonts w:ascii="微软雅黑" w:eastAsia="微软雅黑" w:hAnsi="微软雅黑" w:cs="微软雅黑" w:hint="eastAsia"/>
          <w:sz w:val="21"/>
          <w:szCs w:val="21"/>
          <w:lang w:bidi="ar"/>
        </w:rPr>
        <w:t>层级的信用实体对象数据记录的均为各实体信用属性信息。模型算法阶段会为信用实体对象在</w:t>
      </w:r>
      <w:r w:rsidRPr="0026751E">
        <w:rPr>
          <w:rFonts w:ascii="微软雅黑" w:eastAsia="微软雅黑" w:hAnsi="微软雅黑" w:cs="微软雅黑"/>
          <w:sz w:val="21"/>
          <w:szCs w:val="21"/>
          <w:lang w:bidi="ar"/>
        </w:rPr>
        <w:t>DWS</w:t>
      </w:r>
      <w:r w:rsidRPr="0026751E">
        <w:rPr>
          <w:rFonts w:ascii="微软雅黑" w:eastAsia="微软雅黑" w:hAnsi="微软雅黑" w:cs="微软雅黑" w:hint="eastAsia"/>
          <w:sz w:val="21"/>
          <w:szCs w:val="21"/>
          <w:lang w:bidi="ar"/>
        </w:rPr>
        <w:t>层级的基础上补齐信用属性信息，并生成剩余所有信息对应的</w:t>
      </w:r>
      <w:r w:rsidRPr="0026751E">
        <w:rPr>
          <w:rFonts w:ascii="微软雅黑" w:eastAsia="微软雅黑" w:hAnsi="微软雅黑" w:cs="微软雅黑"/>
          <w:sz w:val="21"/>
          <w:szCs w:val="21"/>
          <w:lang w:bidi="ar"/>
        </w:rPr>
        <w:t>ADS</w:t>
      </w:r>
      <w:r w:rsidRPr="0026751E">
        <w:rPr>
          <w:rFonts w:ascii="微软雅黑" w:eastAsia="微软雅黑" w:hAnsi="微软雅黑" w:cs="微软雅黑" w:hint="eastAsia"/>
          <w:sz w:val="21"/>
          <w:szCs w:val="21"/>
          <w:lang w:bidi="ar"/>
        </w:rPr>
        <w:t>层库表。</w:t>
      </w:r>
    </w:p>
    <w:p w14:paraId="0C9E2ECE"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数据质检</w:t>
      </w:r>
    </w:p>
    <w:p w14:paraId="2B7643B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对信用主题数据进行质量和控制，识别和纠正数据的问题，如缺失、错误、不一致等，并制定控制措施，确保数据的质量和可靠性。</w:t>
      </w:r>
    </w:p>
    <w:p w14:paraId="73119E9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）数据统计：通过计算各种统计指标来评估数据的质量，例如，平均值、标准差、方差、频率分布等。通过比较实际数据与期望结果之间的差异，可以确定数据是否存在问题。</w:t>
      </w:r>
    </w:p>
    <w:p w14:paraId="05FF285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）数据比较：将两个或多个数据源进行比较，以确定它们之间的差异和一致性。这种方法通常用于比较来自不同来源的数据，例如，合并不同数据库的数据或合并不同版本的数据。</w:t>
      </w:r>
    </w:p>
    <w:p w14:paraId="28BC08C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）数据抽样：从数据集中随机选取一部分样本进行测试，以确定数据集中的质量问题。</w:t>
      </w:r>
    </w:p>
    <w:p w14:paraId="50AA368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）数据审核：通过人工或自动审核方式对数据进行审查，以确定数据是否符合预期结果或规则。例如，可以检查数据中的</w:t>
      </w:r>
      <w:r w:rsidRPr="0026751E">
        <w:rPr>
          <w:rFonts w:ascii="微软雅黑" w:eastAsia="微软雅黑" w:hAnsi="微软雅黑" w:cs="微软雅黑" w:hint="eastAsia"/>
          <w:sz w:val="21"/>
          <w:szCs w:val="21"/>
          <w:lang w:bidi="ar"/>
        </w:rPr>
        <w:t>错误或缺失项、数据格式是否正确等。</w:t>
      </w:r>
    </w:p>
    <w:p w14:paraId="2CF9B5C7"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数据同步</w:t>
      </w:r>
    </w:p>
    <w:p w14:paraId="02BF4EA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数据同步阶段将生成的所有</w:t>
      </w:r>
      <w:r w:rsidRPr="0026751E">
        <w:rPr>
          <w:rFonts w:ascii="微软雅黑" w:eastAsia="微软雅黑" w:hAnsi="微软雅黑" w:cs="微软雅黑"/>
          <w:sz w:val="21"/>
          <w:szCs w:val="21"/>
          <w:lang w:bidi="ar"/>
        </w:rPr>
        <w:t>ads</w:t>
      </w:r>
      <w:r w:rsidRPr="0026751E">
        <w:rPr>
          <w:rFonts w:ascii="微软雅黑" w:eastAsia="微软雅黑" w:hAnsi="微软雅黑" w:cs="微软雅黑" w:hint="eastAsia"/>
          <w:sz w:val="21"/>
          <w:szCs w:val="21"/>
          <w:lang w:bidi="ar"/>
        </w:rPr>
        <w:t>层级库表，从</w:t>
      </w:r>
      <w:r w:rsidRPr="0026751E">
        <w:rPr>
          <w:rFonts w:ascii="微软雅黑" w:eastAsia="微软雅黑" w:hAnsi="微软雅黑" w:cs="微软雅黑"/>
          <w:sz w:val="21"/>
          <w:szCs w:val="21"/>
          <w:lang w:bidi="ar"/>
        </w:rPr>
        <w:t>hadoop</w:t>
      </w:r>
      <w:r w:rsidRPr="0026751E">
        <w:rPr>
          <w:rFonts w:ascii="微软雅黑" w:eastAsia="微软雅黑" w:hAnsi="微软雅黑" w:cs="微软雅黑" w:hint="eastAsia"/>
          <w:sz w:val="21"/>
          <w:szCs w:val="21"/>
          <w:lang w:bidi="ar"/>
        </w:rPr>
        <w:t>数据仓同步到</w:t>
      </w:r>
      <w:r w:rsidRPr="0026751E">
        <w:rPr>
          <w:rFonts w:ascii="微软雅黑" w:eastAsia="微软雅黑" w:hAnsi="微软雅黑" w:cs="微软雅黑"/>
          <w:sz w:val="21"/>
          <w:szCs w:val="21"/>
          <w:lang w:bidi="ar"/>
        </w:rPr>
        <w:t>OLAP</w:t>
      </w:r>
      <w:r w:rsidRPr="0026751E">
        <w:rPr>
          <w:rFonts w:ascii="微软雅黑" w:eastAsia="微软雅黑" w:hAnsi="微软雅黑" w:cs="微软雅黑" w:hint="eastAsia"/>
          <w:sz w:val="21"/>
          <w:szCs w:val="21"/>
          <w:lang w:bidi="ar"/>
        </w:rPr>
        <w:t>类型数据库，供信用主题数据服务发布。</w:t>
      </w:r>
    </w:p>
    <w:p w14:paraId="003897AA" w14:textId="77777777" w:rsidR="00FB75BD" w:rsidRPr="0026751E" w:rsidRDefault="001522BF">
      <w:pPr>
        <w:pStyle w:val="afffffff2"/>
        <w:keepNext/>
        <w:keepLines/>
        <w:widowControl w:val="0"/>
        <w:numPr>
          <w:ilvl w:val="4"/>
          <w:numId w:val="164"/>
        </w:numPr>
        <w:spacing w:before="0" w:beforeAutospacing="0" w:after="0" w:afterAutospacing="0" w:line="440" w:lineRule="exact"/>
        <w:ind w:left="0" w:firstLineChars="200" w:firstLine="420"/>
        <w:jc w:val="both"/>
        <w:outlineLvl w:val="3"/>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信用库主题模型管理</w:t>
      </w:r>
    </w:p>
    <w:p w14:paraId="161EFD13"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自然人信用主题</w:t>
      </w:r>
    </w:p>
    <w:p w14:paraId="3DDF81B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基于自然人信用的维度将企业的基础属性整合汇总到自然人信用数据域模型。规划主题数据域与数据准入原则，涵盖身份特质、履约能力、遵纪守法、经济行为、社会公德等数据。</w:t>
      </w:r>
    </w:p>
    <w:p w14:paraId="4280EFF3"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自然人信用</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身份特质</w:t>
      </w:r>
    </w:p>
    <w:p w14:paraId="6782114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完成身份特质领域模型设计及血缘梳理，形成常住人口信息、流动人口信息、边防通行证信息、驾驶证信息、居住证信息、职业履历综合信息、文化程度综</w:t>
      </w:r>
      <w:r w:rsidRPr="0026751E">
        <w:rPr>
          <w:rFonts w:ascii="微软雅黑" w:eastAsia="微软雅黑" w:hAnsi="微软雅黑" w:cs="微软雅黑" w:hint="eastAsia"/>
          <w:sz w:val="21"/>
          <w:szCs w:val="21"/>
          <w:lang w:bidi="ar"/>
        </w:rPr>
        <w:t>合信息、出入境证件信息、学前学生信息、婚姻登记信息、出生证明信息、高校毕业证书信息、学位证书信息、资质证书综合信息、从业人员信息等。</w:t>
      </w:r>
    </w:p>
    <w:p w14:paraId="03DD75A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）常住人口信息，包括逻辑模型、物理模型及数据同步策略制定。预计属性</w:t>
      </w:r>
      <w:r w:rsidRPr="0026751E">
        <w:rPr>
          <w:rFonts w:ascii="微软雅黑" w:eastAsia="微软雅黑" w:hAnsi="微软雅黑" w:cs="微软雅黑"/>
          <w:sz w:val="21"/>
          <w:szCs w:val="21"/>
          <w:lang w:bidi="ar"/>
        </w:rPr>
        <w:t>57</w:t>
      </w:r>
      <w:r w:rsidRPr="0026751E">
        <w:rPr>
          <w:rFonts w:ascii="微软雅黑" w:eastAsia="微软雅黑" w:hAnsi="微软雅黑" w:cs="微软雅黑" w:hint="eastAsia"/>
          <w:sz w:val="21"/>
          <w:szCs w:val="21"/>
          <w:lang w:bidi="ar"/>
        </w:rPr>
        <w:t>个，属性可根据实际情况调整。</w:t>
      </w:r>
    </w:p>
    <w:p w14:paraId="61F795F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）流动人口信息，包括逻辑模型、物理模型及数据同步策略制定。预计属性</w:t>
      </w:r>
      <w:r w:rsidRPr="0026751E">
        <w:rPr>
          <w:rFonts w:ascii="微软雅黑" w:eastAsia="微软雅黑" w:hAnsi="微软雅黑" w:cs="微软雅黑"/>
          <w:sz w:val="21"/>
          <w:szCs w:val="21"/>
          <w:lang w:bidi="ar"/>
        </w:rPr>
        <w:t>12</w:t>
      </w:r>
      <w:r w:rsidRPr="0026751E">
        <w:rPr>
          <w:rFonts w:ascii="微软雅黑" w:eastAsia="微软雅黑" w:hAnsi="微软雅黑" w:cs="微软雅黑" w:hint="eastAsia"/>
          <w:sz w:val="21"/>
          <w:szCs w:val="21"/>
          <w:lang w:bidi="ar"/>
        </w:rPr>
        <w:t>个，属性可根据实际情况调整。</w:t>
      </w:r>
    </w:p>
    <w:p w14:paraId="7240AF5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）边防通行证信息，包括逻辑模型、物理模型及数据同步策略制定。预计属性</w:t>
      </w:r>
      <w:r w:rsidRPr="0026751E">
        <w:rPr>
          <w:rFonts w:ascii="微软雅黑" w:eastAsia="微软雅黑" w:hAnsi="微软雅黑" w:cs="微软雅黑"/>
          <w:sz w:val="21"/>
          <w:szCs w:val="21"/>
          <w:lang w:bidi="ar"/>
        </w:rPr>
        <w:t>11</w:t>
      </w:r>
      <w:r w:rsidRPr="0026751E">
        <w:rPr>
          <w:rFonts w:ascii="微软雅黑" w:eastAsia="微软雅黑" w:hAnsi="微软雅黑" w:cs="微软雅黑" w:hint="eastAsia"/>
          <w:sz w:val="21"/>
          <w:szCs w:val="21"/>
          <w:lang w:bidi="ar"/>
        </w:rPr>
        <w:t>个，属性可根据实际情况调整。</w:t>
      </w:r>
    </w:p>
    <w:p w14:paraId="3694A16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lastRenderedPageBreak/>
        <w:t>（</w:t>
      </w: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）驾驶证信息，包括逻辑模型、物理模型及数据同步策略制定。预计属性</w:t>
      </w:r>
      <w:r w:rsidRPr="0026751E">
        <w:rPr>
          <w:rFonts w:ascii="微软雅黑" w:eastAsia="微软雅黑" w:hAnsi="微软雅黑" w:cs="微软雅黑"/>
          <w:sz w:val="21"/>
          <w:szCs w:val="21"/>
          <w:lang w:bidi="ar"/>
        </w:rPr>
        <w:t>25</w:t>
      </w:r>
      <w:r w:rsidRPr="0026751E">
        <w:rPr>
          <w:rFonts w:ascii="微软雅黑" w:eastAsia="微软雅黑" w:hAnsi="微软雅黑" w:cs="微软雅黑" w:hint="eastAsia"/>
          <w:sz w:val="21"/>
          <w:szCs w:val="21"/>
          <w:lang w:bidi="ar"/>
        </w:rPr>
        <w:t>个，属性可根据实际情况调整。</w:t>
      </w:r>
    </w:p>
    <w:p w14:paraId="7F01012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）居住证信息，包括逻辑模型、物理模型及数据同步策略制定。预计属性</w:t>
      </w:r>
      <w:r w:rsidRPr="0026751E">
        <w:rPr>
          <w:rFonts w:ascii="微软雅黑" w:eastAsia="微软雅黑" w:hAnsi="微软雅黑" w:cs="微软雅黑"/>
          <w:sz w:val="21"/>
          <w:szCs w:val="21"/>
          <w:lang w:bidi="ar"/>
        </w:rPr>
        <w:t>10</w:t>
      </w:r>
      <w:r w:rsidRPr="0026751E">
        <w:rPr>
          <w:rFonts w:ascii="微软雅黑" w:eastAsia="微软雅黑" w:hAnsi="微软雅黑" w:cs="微软雅黑" w:hint="eastAsia"/>
          <w:sz w:val="21"/>
          <w:szCs w:val="21"/>
          <w:lang w:bidi="ar"/>
        </w:rPr>
        <w:t>个，属性可根据实际情况调整。</w:t>
      </w:r>
    </w:p>
    <w:p w14:paraId="6495FDF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6</w:t>
      </w:r>
      <w:r w:rsidRPr="0026751E">
        <w:rPr>
          <w:rFonts w:ascii="微软雅黑" w:eastAsia="微软雅黑" w:hAnsi="微软雅黑" w:cs="微软雅黑" w:hint="eastAsia"/>
          <w:sz w:val="21"/>
          <w:szCs w:val="21"/>
          <w:lang w:bidi="ar"/>
        </w:rPr>
        <w:t>）职业履历综合信息，包括逻辑模型、物理模型及数据同步策略制定。预计属性</w:t>
      </w:r>
      <w:r w:rsidRPr="0026751E">
        <w:rPr>
          <w:rFonts w:ascii="微软雅黑" w:eastAsia="微软雅黑" w:hAnsi="微软雅黑" w:cs="微软雅黑"/>
          <w:sz w:val="21"/>
          <w:szCs w:val="21"/>
          <w:lang w:bidi="ar"/>
        </w:rPr>
        <w:t>8</w:t>
      </w:r>
      <w:r w:rsidRPr="0026751E">
        <w:rPr>
          <w:rFonts w:ascii="微软雅黑" w:eastAsia="微软雅黑" w:hAnsi="微软雅黑" w:cs="微软雅黑" w:hint="eastAsia"/>
          <w:sz w:val="21"/>
          <w:szCs w:val="21"/>
          <w:lang w:bidi="ar"/>
        </w:rPr>
        <w:t>个，属性可根据实际情况调整。</w:t>
      </w:r>
    </w:p>
    <w:p w14:paraId="693E0EC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7</w:t>
      </w:r>
      <w:r w:rsidRPr="0026751E">
        <w:rPr>
          <w:rFonts w:ascii="微软雅黑" w:eastAsia="微软雅黑" w:hAnsi="微软雅黑" w:cs="微软雅黑" w:hint="eastAsia"/>
          <w:sz w:val="21"/>
          <w:szCs w:val="21"/>
          <w:lang w:bidi="ar"/>
        </w:rPr>
        <w:t>）文化程度综合信息，包括逻辑模型、物理模型及数据同步策略制定。预计属性</w:t>
      </w: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个，属性可根据实际情况调整。</w:t>
      </w:r>
    </w:p>
    <w:p w14:paraId="0CC8EA4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8</w:t>
      </w:r>
      <w:r w:rsidRPr="0026751E">
        <w:rPr>
          <w:rFonts w:ascii="微软雅黑" w:eastAsia="微软雅黑" w:hAnsi="微软雅黑" w:cs="微软雅黑" w:hint="eastAsia"/>
          <w:sz w:val="21"/>
          <w:szCs w:val="21"/>
          <w:lang w:bidi="ar"/>
        </w:rPr>
        <w:t>）出入境证件信息，包括逻辑模型、物理模型及数据同步策略制定。预计属性</w:t>
      </w:r>
      <w:r w:rsidRPr="0026751E">
        <w:rPr>
          <w:rFonts w:ascii="微软雅黑" w:eastAsia="微软雅黑" w:hAnsi="微软雅黑" w:cs="微软雅黑"/>
          <w:sz w:val="21"/>
          <w:szCs w:val="21"/>
          <w:lang w:bidi="ar"/>
        </w:rPr>
        <w:t>8</w:t>
      </w:r>
      <w:r w:rsidRPr="0026751E">
        <w:rPr>
          <w:rFonts w:ascii="微软雅黑" w:eastAsia="微软雅黑" w:hAnsi="微软雅黑" w:cs="微软雅黑" w:hint="eastAsia"/>
          <w:sz w:val="21"/>
          <w:szCs w:val="21"/>
          <w:lang w:bidi="ar"/>
        </w:rPr>
        <w:t>个，属性可根据实际情况调整。</w:t>
      </w:r>
    </w:p>
    <w:p w14:paraId="12CFF89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9</w:t>
      </w:r>
      <w:r w:rsidRPr="0026751E">
        <w:rPr>
          <w:rFonts w:ascii="微软雅黑" w:eastAsia="微软雅黑" w:hAnsi="微软雅黑" w:cs="微软雅黑" w:hint="eastAsia"/>
          <w:sz w:val="21"/>
          <w:szCs w:val="21"/>
          <w:lang w:bidi="ar"/>
        </w:rPr>
        <w:t>）学前学生信息，包括逻辑模型、物理模型及数据同步策略制定。预计属性</w:t>
      </w:r>
      <w:r w:rsidRPr="0026751E">
        <w:rPr>
          <w:rFonts w:ascii="微软雅黑" w:eastAsia="微软雅黑" w:hAnsi="微软雅黑" w:cs="微软雅黑"/>
          <w:sz w:val="21"/>
          <w:szCs w:val="21"/>
          <w:lang w:bidi="ar"/>
        </w:rPr>
        <w:t>21</w:t>
      </w:r>
      <w:r w:rsidRPr="0026751E">
        <w:rPr>
          <w:rFonts w:ascii="微软雅黑" w:eastAsia="微软雅黑" w:hAnsi="微软雅黑" w:cs="微软雅黑" w:hint="eastAsia"/>
          <w:sz w:val="21"/>
          <w:szCs w:val="21"/>
          <w:lang w:bidi="ar"/>
        </w:rPr>
        <w:t>个，属性可根据实际情况调整。</w:t>
      </w:r>
    </w:p>
    <w:p w14:paraId="4F81649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10</w:t>
      </w:r>
      <w:r w:rsidRPr="0026751E">
        <w:rPr>
          <w:rFonts w:ascii="微软雅黑" w:eastAsia="微软雅黑" w:hAnsi="微软雅黑" w:cs="微软雅黑" w:hint="eastAsia"/>
          <w:sz w:val="21"/>
          <w:szCs w:val="21"/>
          <w:lang w:bidi="ar"/>
        </w:rPr>
        <w:t>）婚姻登记信息，包括逻辑模型、物理模型及数据同步策略制定。预计属性</w:t>
      </w:r>
      <w:r w:rsidRPr="0026751E">
        <w:rPr>
          <w:rFonts w:ascii="微软雅黑" w:eastAsia="微软雅黑" w:hAnsi="微软雅黑" w:cs="微软雅黑"/>
          <w:sz w:val="21"/>
          <w:szCs w:val="21"/>
          <w:lang w:bidi="ar"/>
        </w:rPr>
        <w:t>19</w:t>
      </w:r>
      <w:r w:rsidRPr="0026751E">
        <w:rPr>
          <w:rFonts w:ascii="微软雅黑" w:eastAsia="微软雅黑" w:hAnsi="微软雅黑" w:cs="微软雅黑" w:hint="eastAsia"/>
          <w:sz w:val="21"/>
          <w:szCs w:val="21"/>
          <w:lang w:bidi="ar"/>
        </w:rPr>
        <w:t>个，属性可根据实际情况调整。</w:t>
      </w:r>
    </w:p>
    <w:p w14:paraId="31FBFE1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11</w:t>
      </w:r>
      <w:r w:rsidRPr="0026751E">
        <w:rPr>
          <w:rFonts w:ascii="微软雅黑" w:eastAsia="微软雅黑" w:hAnsi="微软雅黑" w:cs="微软雅黑" w:hint="eastAsia"/>
          <w:sz w:val="21"/>
          <w:szCs w:val="21"/>
          <w:lang w:bidi="ar"/>
        </w:rPr>
        <w:t>）出生证明信息，包括逻辑模型、物理模型及数据同步策略制定。预计属性</w:t>
      </w:r>
      <w:r w:rsidRPr="0026751E">
        <w:rPr>
          <w:rFonts w:ascii="微软雅黑" w:eastAsia="微软雅黑" w:hAnsi="微软雅黑" w:cs="微软雅黑"/>
          <w:sz w:val="21"/>
          <w:szCs w:val="21"/>
          <w:lang w:bidi="ar"/>
        </w:rPr>
        <w:t>6</w:t>
      </w:r>
      <w:r w:rsidRPr="0026751E">
        <w:rPr>
          <w:rFonts w:ascii="微软雅黑" w:eastAsia="微软雅黑" w:hAnsi="微软雅黑" w:cs="微软雅黑" w:hint="eastAsia"/>
          <w:sz w:val="21"/>
          <w:szCs w:val="21"/>
          <w:lang w:bidi="ar"/>
        </w:rPr>
        <w:t>个，属性可根据实际情况调整。</w:t>
      </w:r>
    </w:p>
    <w:p w14:paraId="2B4FBC6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12</w:t>
      </w:r>
      <w:r w:rsidRPr="0026751E">
        <w:rPr>
          <w:rFonts w:ascii="微软雅黑" w:eastAsia="微软雅黑" w:hAnsi="微软雅黑" w:cs="微软雅黑" w:hint="eastAsia"/>
          <w:sz w:val="21"/>
          <w:szCs w:val="21"/>
          <w:lang w:bidi="ar"/>
        </w:rPr>
        <w:t>）高校毕业证书信息，包括逻辑模型、物理模型及数据同步策略制定。预计属性</w:t>
      </w:r>
      <w:r w:rsidRPr="0026751E">
        <w:rPr>
          <w:rFonts w:ascii="微软雅黑" w:eastAsia="微软雅黑" w:hAnsi="微软雅黑" w:cs="微软雅黑"/>
          <w:sz w:val="21"/>
          <w:szCs w:val="21"/>
          <w:lang w:bidi="ar"/>
        </w:rPr>
        <w:t>16</w:t>
      </w:r>
      <w:r w:rsidRPr="0026751E">
        <w:rPr>
          <w:rFonts w:ascii="微软雅黑" w:eastAsia="微软雅黑" w:hAnsi="微软雅黑" w:cs="微软雅黑" w:hint="eastAsia"/>
          <w:sz w:val="21"/>
          <w:szCs w:val="21"/>
          <w:lang w:bidi="ar"/>
        </w:rPr>
        <w:t>个，属性可根据实际情况调整。</w:t>
      </w:r>
    </w:p>
    <w:p w14:paraId="2CFAB10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13</w:t>
      </w:r>
      <w:r w:rsidRPr="0026751E">
        <w:rPr>
          <w:rFonts w:ascii="微软雅黑" w:eastAsia="微软雅黑" w:hAnsi="微软雅黑" w:cs="微软雅黑" w:hint="eastAsia"/>
          <w:sz w:val="21"/>
          <w:szCs w:val="21"/>
          <w:lang w:bidi="ar"/>
        </w:rPr>
        <w:t>）学位证书信息，包括逻辑模型、物理模型及数据同步策略</w:t>
      </w:r>
      <w:r w:rsidRPr="0026751E">
        <w:rPr>
          <w:rFonts w:ascii="微软雅黑" w:eastAsia="微软雅黑" w:hAnsi="微软雅黑" w:cs="微软雅黑" w:hint="eastAsia"/>
          <w:sz w:val="21"/>
          <w:szCs w:val="21"/>
          <w:lang w:bidi="ar"/>
        </w:rPr>
        <w:t>制定。预计属性</w:t>
      </w:r>
      <w:r w:rsidRPr="0026751E">
        <w:rPr>
          <w:rFonts w:ascii="微软雅黑" w:eastAsia="微软雅黑" w:hAnsi="微软雅黑" w:cs="微软雅黑"/>
          <w:sz w:val="21"/>
          <w:szCs w:val="21"/>
          <w:lang w:bidi="ar"/>
        </w:rPr>
        <w:t>12</w:t>
      </w:r>
      <w:r w:rsidRPr="0026751E">
        <w:rPr>
          <w:rFonts w:ascii="微软雅黑" w:eastAsia="微软雅黑" w:hAnsi="微软雅黑" w:cs="微软雅黑" w:hint="eastAsia"/>
          <w:sz w:val="21"/>
          <w:szCs w:val="21"/>
          <w:lang w:bidi="ar"/>
        </w:rPr>
        <w:t>个，属性可根据实际情况调整。</w:t>
      </w:r>
    </w:p>
    <w:p w14:paraId="2866209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14</w:t>
      </w:r>
      <w:r w:rsidRPr="0026751E">
        <w:rPr>
          <w:rFonts w:ascii="微软雅黑" w:eastAsia="微软雅黑" w:hAnsi="微软雅黑" w:cs="微软雅黑" w:hint="eastAsia"/>
          <w:sz w:val="21"/>
          <w:szCs w:val="21"/>
          <w:lang w:bidi="ar"/>
        </w:rPr>
        <w:t>）资质证书综合信息，包括逻辑模型、物理模型及数据同步策略制定。预计属性</w:t>
      </w:r>
      <w:r w:rsidRPr="0026751E">
        <w:rPr>
          <w:rFonts w:ascii="微软雅黑" w:eastAsia="微软雅黑" w:hAnsi="微软雅黑" w:cs="微软雅黑"/>
          <w:sz w:val="21"/>
          <w:szCs w:val="21"/>
          <w:lang w:bidi="ar"/>
        </w:rPr>
        <w:t>6</w:t>
      </w:r>
      <w:r w:rsidRPr="0026751E">
        <w:rPr>
          <w:rFonts w:ascii="微软雅黑" w:eastAsia="微软雅黑" w:hAnsi="微软雅黑" w:cs="微软雅黑" w:hint="eastAsia"/>
          <w:sz w:val="21"/>
          <w:szCs w:val="21"/>
          <w:lang w:bidi="ar"/>
        </w:rPr>
        <w:t>个，属性可根据实际情况调整。</w:t>
      </w:r>
    </w:p>
    <w:p w14:paraId="70FC88B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15</w:t>
      </w:r>
      <w:r w:rsidRPr="0026751E">
        <w:rPr>
          <w:rFonts w:ascii="微软雅黑" w:eastAsia="微软雅黑" w:hAnsi="微软雅黑" w:cs="微软雅黑" w:hint="eastAsia"/>
          <w:sz w:val="21"/>
          <w:szCs w:val="21"/>
          <w:lang w:bidi="ar"/>
        </w:rPr>
        <w:t>）从业人员信息，包括逻辑模型、物理模型及数据同步策略制定。预计属性</w:t>
      </w: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个，属性可根据实际情况调整。</w:t>
      </w:r>
    </w:p>
    <w:p w14:paraId="23166C44"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自然人信用</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履约能力</w:t>
      </w:r>
    </w:p>
    <w:p w14:paraId="2E4429C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履约能力领域模型设计及血缘梳理，形成车辆基本信息、人员信用评价基本信息、机动车登记信息、行驶证信息、纳税人信息、自然人开户银行信息、纳税记录信息、参保人信息、公积金个人信息、不动产信息（信用库）、查封信息、用地项目报批信息等。</w:t>
      </w:r>
    </w:p>
    <w:p w14:paraId="080345D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）车辆基本信息，包括逻辑模型、物理模型及数据同步策略制定。预计属性</w:t>
      </w:r>
      <w:r w:rsidRPr="0026751E">
        <w:rPr>
          <w:rFonts w:ascii="微软雅黑" w:eastAsia="微软雅黑" w:hAnsi="微软雅黑" w:cs="微软雅黑"/>
          <w:sz w:val="21"/>
          <w:szCs w:val="21"/>
          <w:lang w:bidi="ar"/>
        </w:rPr>
        <w:t>12</w:t>
      </w:r>
      <w:r w:rsidRPr="0026751E">
        <w:rPr>
          <w:rFonts w:ascii="微软雅黑" w:eastAsia="微软雅黑" w:hAnsi="微软雅黑" w:cs="微软雅黑" w:hint="eastAsia"/>
          <w:sz w:val="21"/>
          <w:szCs w:val="21"/>
          <w:lang w:bidi="ar"/>
        </w:rPr>
        <w:t>个，属性可根据实际情况调整。</w:t>
      </w:r>
    </w:p>
    <w:p w14:paraId="009AB90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）人员信用评价基本信息，包括逻辑模型、物理模型及数据同步策略制定。预计属性</w:t>
      </w: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个，属性可根据实际情况调整。</w:t>
      </w:r>
    </w:p>
    <w:p w14:paraId="4AB7E67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lastRenderedPageBreak/>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）机动车登记信息，包括逻辑模型、物理模型及数据同步策略制定。预计属性</w:t>
      </w:r>
      <w:r w:rsidRPr="0026751E">
        <w:rPr>
          <w:rFonts w:ascii="微软雅黑" w:eastAsia="微软雅黑" w:hAnsi="微软雅黑" w:cs="微软雅黑"/>
          <w:sz w:val="21"/>
          <w:szCs w:val="21"/>
          <w:lang w:bidi="ar"/>
        </w:rPr>
        <w:t>12</w:t>
      </w:r>
      <w:r w:rsidRPr="0026751E">
        <w:rPr>
          <w:rFonts w:ascii="微软雅黑" w:eastAsia="微软雅黑" w:hAnsi="微软雅黑" w:cs="微软雅黑" w:hint="eastAsia"/>
          <w:sz w:val="21"/>
          <w:szCs w:val="21"/>
          <w:lang w:bidi="ar"/>
        </w:rPr>
        <w:t>个，属性可根据实际情况调整。</w:t>
      </w:r>
    </w:p>
    <w:p w14:paraId="0C10C57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）行驶证信息，包括逻辑模型、物理模型及数据同步策略制定。预计属性</w:t>
      </w:r>
      <w:r w:rsidRPr="0026751E">
        <w:rPr>
          <w:rFonts w:ascii="微软雅黑" w:eastAsia="微软雅黑" w:hAnsi="微软雅黑" w:cs="微软雅黑"/>
          <w:sz w:val="21"/>
          <w:szCs w:val="21"/>
          <w:lang w:bidi="ar"/>
        </w:rPr>
        <w:t>11</w:t>
      </w:r>
      <w:r w:rsidRPr="0026751E">
        <w:rPr>
          <w:rFonts w:ascii="微软雅黑" w:eastAsia="微软雅黑" w:hAnsi="微软雅黑" w:cs="微软雅黑" w:hint="eastAsia"/>
          <w:sz w:val="21"/>
          <w:szCs w:val="21"/>
          <w:lang w:bidi="ar"/>
        </w:rPr>
        <w:t>个，属性可根据实际情况调整。</w:t>
      </w:r>
    </w:p>
    <w:p w14:paraId="7A75071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）纳税人信息，包括逻辑模型、物理模型及数据同步策略制定。预计属性</w:t>
      </w:r>
      <w:r w:rsidRPr="0026751E">
        <w:rPr>
          <w:rFonts w:ascii="微软雅黑" w:eastAsia="微软雅黑" w:hAnsi="微软雅黑" w:cs="微软雅黑"/>
          <w:sz w:val="21"/>
          <w:szCs w:val="21"/>
          <w:lang w:bidi="ar"/>
        </w:rPr>
        <w:t>8</w:t>
      </w:r>
      <w:r w:rsidRPr="0026751E">
        <w:rPr>
          <w:rFonts w:ascii="微软雅黑" w:eastAsia="微软雅黑" w:hAnsi="微软雅黑" w:cs="微软雅黑" w:hint="eastAsia"/>
          <w:sz w:val="21"/>
          <w:szCs w:val="21"/>
          <w:lang w:bidi="ar"/>
        </w:rPr>
        <w:t>个，属性可根据实际</w:t>
      </w:r>
      <w:r w:rsidRPr="0026751E">
        <w:rPr>
          <w:rFonts w:ascii="微软雅黑" w:eastAsia="微软雅黑" w:hAnsi="微软雅黑" w:cs="微软雅黑" w:hint="eastAsia"/>
          <w:sz w:val="21"/>
          <w:szCs w:val="21"/>
          <w:lang w:bidi="ar"/>
        </w:rPr>
        <w:t>情况调整。</w:t>
      </w:r>
    </w:p>
    <w:p w14:paraId="769D6CB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6</w:t>
      </w:r>
      <w:r w:rsidRPr="0026751E">
        <w:rPr>
          <w:rFonts w:ascii="微软雅黑" w:eastAsia="微软雅黑" w:hAnsi="微软雅黑" w:cs="微软雅黑" w:hint="eastAsia"/>
          <w:sz w:val="21"/>
          <w:szCs w:val="21"/>
          <w:lang w:bidi="ar"/>
        </w:rPr>
        <w:t>）自然人开户银行信息，包括逻辑模型、物理模型及数据同步策略制定。预计属性</w:t>
      </w:r>
      <w:r w:rsidRPr="0026751E">
        <w:rPr>
          <w:rFonts w:ascii="微软雅黑" w:eastAsia="微软雅黑" w:hAnsi="微软雅黑" w:cs="微软雅黑"/>
          <w:sz w:val="21"/>
          <w:szCs w:val="21"/>
          <w:lang w:bidi="ar"/>
        </w:rPr>
        <w:t>11</w:t>
      </w:r>
      <w:r w:rsidRPr="0026751E">
        <w:rPr>
          <w:rFonts w:ascii="微软雅黑" w:eastAsia="微软雅黑" w:hAnsi="微软雅黑" w:cs="微软雅黑" w:hint="eastAsia"/>
          <w:sz w:val="21"/>
          <w:szCs w:val="21"/>
          <w:lang w:bidi="ar"/>
        </w:rPr>
        <w:t>个，属性可根据实际情况调整。</w:t>
      </w:r>
    </w:p>
    <w:p w14:paraId="1060C2C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7</w:t>
      </w:r>
      <w:r w:rsidRPr="0026751E">
        <w:rPr>
          <w:rFonts w:ascii="微软雅黑" w:eastAsia="微软雅黑" w:hAnsi="微软雅黑" w:cs="微软雅黑" w:hint="eastAsia"/>
          <w:sz w:val="21"/>
          <w:szCs w:val="21"/>
          <w:lang w:bidi="ar"/>
        </w:rPr>
        <w:t>）纳税记录信息，包括逻辑模型、物理模型及数据同步策略制定。预计属性</w:t>
      </w:r>
      <w:r w:rsidRPr="0026751E">
        <w:rPr>
          <w:rFonts w:ascii="微软雅黑" w:eastAsia="微软雅黑" w:hAnsi="微软雅黑" w:cs="微软雅黑"/>
          <w:sz w:val="21"/>
          <w:szCs w:val="21"/>
          <w:lang w:bidi="ar"/>
        </w:rPr>
        <w:t>12</w:t>
      </w:r>
      <w:r w:rsidRPr="0026751E">
        <w:rPr>
          <w:rFonts w:ascii="微软雅黑" w:eastAsia="微软雅黑" w:hAnsi="微软雅黑" w:cs="微软雅黑" w:hint="eastAsia"/>
          <w:sz w:val="21"/>
          <w:szCs w:val="21"/>
          <w:lang w:bidi="ar"/>
        </w:rPr>
        <w:t>个，属性可根据实际情况调整。</w:t>
      </w:r>
    </w:p>
    <w:p w14:paraId="6B1C665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8</w:t>
      </w:r>
      <w:r w:rsidRPr="0026751E">
        <w:rPr>
          <w:rFonts w:ascii="微软雅黑" w:eastAsia="微软雅黑" w:hAnsi="微软雅黑" w:cs="微软雅黑" w:hint="eastAsia"/>
          <w:sz w:val="21"/>
          <w:szCs w:val="21"/>
          <w:lang w:bidi="ar"/>
        </w:rPr>
        <w:t>）参保人信息，包括逻辑模型、物理模型及数据同步策略制定。预计属性</w:t>
      </w:r>
      <w:r w:rsidRPr="0026751E">
        <w:rPr>
          <w:rFonts w:ascii="微软雅黑" w:eastAsia="微软雅黑" w:hAnsi="微软雅黑" w:cs="微软雅黑"/>
          <w:sz w:val="21"/>
          <w:szCs w:val="21"/>
          <w:lang w:bidi="ar"/>
        </w:rPr>
        <w:t>8</w:t>
      </w:r>
      <w:r w:rsidRPr="0026751E">
        <w:rPr>
          <w:rFonts w:ascii="微软雅黑" w:eastAsia="微软雅黑" w:hAnsi="微软雅黑" w:cs="微软雅黑" w:hint="eastAsia"/>
          <w:sz w:val="21"/>
          <w:szCs w:val="21"/>
          <w:lang w:bidi="ar"/>
        </w:rPr>
        <w:t>个，属性可根据实际情况调整。</w:t>
      </w:r>
    </w:p>
    <w:p w14:paraId="3B8E031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9</w:t>
      </w:r>
      <w:r w:rsidRPr="0026751E">
        <w:rPr>
          <w:rFonts w:ascii="微软雅黑" w:eastAsia="微软雅黑" w:hAnsi="微软雅黑" w:cs="微软雅黑" w:hint="eastAsia"/>
          <w:sz w:val="21"/>
          <w:szCs w:val="21"/>
          <w:lang w:bidi="ar"/>
        </w:rPr>
        <w:t>）公积金个人信息，包括逻辑模型、物理模型及数据同步策略制定。预计属性</w:t>
      </w:r>
      <w:r w:rsidRPr="0026751E">
        <w:rPr>
          <w:rFonts w:ascii="微软雅黑" w:eastAsia="微软雅黑" w:hAnsi="微软雅黑" w:cs="微软雅黑"/>
          <w:sz w:val="21"/>
          <w:szCs w:val="21"/>
          <w:lang w:bidi="ar"/>
        </w:rPr>
        <w:t>8</w:t>
      </w:r>
      <w:r w:rsidRPr="0026751E">
        <w:rPr>
          <w:rFonts w:ascii="微软雅黑" w:eastAsia="微软雅黑" w:hAnsi="微软雅黑" w:cs="微软雅黑" w:hint="eastAsia"/>
          <w:sz w:val="21"/>
          <w:szCs w:val="21"/>
          <w:lang w:bidi="ar"/>
        </w:rPr>
        <w:t>个，属性可根据实际情况调整。</w:t>
      </w:r>
    </w:p>
    <w:p w14:paraId="5219AF9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10</w:t>
      </w:r>
      <w:r w:rsidRPr="0026751E">
        <w:rPr>
          <w:rFonts w:ascii="微软雅黑" w:eastAsia="微软雅黑" w:hAnsi="微软雅黑" w:cs="微软雅黑" w:hint="eastAsia"/>
          <w:sz w:val="21"/>
          <w:szCs w:val="21"/>
          <w:lang w:bidi="ar"/>
        </w:rPr>
        <w:t>）不动产信息（信用库），包括逻辑模型、物理模型及数据同步策略制定。预计属性</w:t>
      </w:r>
      <w:r w:rsidRPr="0026751E">
        <w:rPr>
          <w:rFonts w:ascii="微软雅黑" w:eastAsia="微软雅黑" w:hAnsi="微软雅黑" w:cs="微软雅黑"/>
          <w:sz w:val="21"/>
          <w:szCs w:val="21"/>
          <w:lang w:bidi="ar"/>
        </w:rPr>
        <w:t>17</w:t>
      </w:r>
      <w:r w:rsidRPr="0026751E">
        <w:rPr>
          <w:rFonts w:ascii="微软雅黑" w:eastAsia="微软雅黑" w:hAnsi="微软雅黑" w:cs="微软雅黑" w:hint="eastAsia"/>
          <w:sz w:val="21"/>
          <w:szCs w:val="21"/>
          <w:lang w:bidi="ar"/>
        </w:rPr>
        <w:t>个，属性可根据实际情况调整。</w:t>
      </w:r>
    </w:p>
    <w:p w14:paraId="3E7342E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11</w:t>
      </w:r>
      <w:r w:rsidRPr="0026751E">
        <w:rPr>
          <w:rFonts w:ascii="微软雅黑" w:eastAsia="微软雅黑" w:hAnsi="微软雅黑" w:cs="微软雅黑" w:hint="eastAsia"/>
          <w:sz w:val="21"/>
          <w:szCs w:val="21"/>
          <w:lang w:bidi="ar"/>
        </w:rPr>
        <w:t>）查封信息，包括逻辑模型、物理模型及数据同步策略制定。预计属性</w:t>
      </w:r>
      <w:r w:rsidRPr="0026751E">
        <w:rPr>
          <w:rFonts w:ascii="微软雅黑" w:eastAsia="微软雅黑" w:hAnsi="微软雅黑" w:cs="微软雅黑"/>
          <w:sz w:val="21"/>
          <w:szCs w:val="21"/>
          <w:lang w:bidi="ar"/>
        </w:rPr>
        <w:t>10</w:t>
      </w:r>
      <w:r w:rsidRPr="0026751E">
        <w:rPr>
          <w:rFonts w:ascii="微软雅黑" w:eastAsia="微软雅黑" w:hAnsi="微软雅黑" w:cs="微软雅黑" w:hint="eastAsia"/>
          <w:sz w:val="21"/>
          <w:szCs w:val="21"/>
          <w:lang w:bidi="ar"/>
        </w:rPr>
        <w:t>个，属性可根据实际情况调整。</w:t>
      </w:r>
    </w:p>
    <w:p w14:paraId="66DB419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12</w:t>
      </w:r>
      <w:r w:rsidRPr="0026751E">
        <w:rPr>
          <w:rFonts w:ascii="微软雅黑" w:eastAsia="微软雅黑" w:hAnsi="微软雅黑" w:cs="微软雅黑" w:hint="eastAsia"/>
          <w:sz w:val="21"/>
          <w:szCs w:val="21"/>
          <w:lang w:bidi="ar"/>
        </w:rPr>
        <w:t>）用地项目报批信息，包括逻辑模型、物理模型及数据同步策略制定。预计属性</w:t>
      </w:r>
      <w:r w:rsidRPr="0026751E">
        <w:rPr>
          <w:rFonts w:ascii="微软雅黑" w:eastAsia="微软雅黑" w:hAnsi="微软雅黑" w:cs="微软雅黑"/>
          <w:sz w:val="21"/>
          <w:szCs w:val="21"/>
          <w:lang w:bidi="ar"/>
        </w:rPr>
        <w:t>12</w:t>
      </w:r>
      <w:r w:rsidRPr="0026751E">
        <w:rPr>
          <w:rFonts w:ascii="微软雅黑" w:eastAsia="微软雅黑" w:hAnsi="微软雅黑" w:cs="微软雅黑" w:hint="eastAsia"/>
          <w:sz w:val="21"/>
          <w:szCs w:val="21"/>
          <w:lang w:bidi="ar"/>
        </w:rPr>
        <w:t>个，属性可根据实际情况调整。</w:t>
      </w:r>
    </w:p>
    <w:p w14:paraId="0470CA67"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自然人信用</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遵纪守法</w:t>
      </w:r>
    </w:p>
    <w:p w14:paraId="761184E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遵纪守法领域模型设计及血缘梳理，形成车辆违法信息、行政处罚信息、良好行为奖励情况信息、违纪信息、司法鉴定人员信息、司法文书信息（个人）、当事人信息（市法院）、未履行生效判决信息、生效判决信息、失信执行人、诉讼案件当事人、违法记录信息、当事人</w:t>
      </w:r>
      <w:r w:rsidRPr="0026751E">
        <w:rPr>
          <w:rFonts w:ascii="微软雅黑" w:eastAsia="微软雅黑" w:hAnsi="微软雅黑" w:cs="微软雅黑" w:hint="eastAsia"/>
          <w:sz w:val="21"/>
          <w:szCs w:val="21"/>
          <w:lang w:bidi="ar"/>
        </w:rPr>
        <w:t>信息（住建）等。</w:t>
      </w:r>
    </w:p>
    <w:p w14:paraId="192416D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）车辆违法信息，包括逻辑模型、物理模型及数据同步策略制定。预计属性</w:t>
      </w:r>
      <w:r w:rsidRPr="0026751E">
        <w:rPr>
          <w:rFonts w:ascii="微软雅黑" w:eastAsia="微软雅黑" w:hAnsi="微软雅黑" w:cs="微软雅黑"/>
          <w:sz w:val="21"/>
          <w:szCs w:val="21"/>
          <w:lang w:bidi="ar"/>
        </w:rPr>
        <w:t>21</w:t>
      </w:r>
      <w:r w:rsidRPr="0026751E">
        <w:rPr>
          <w:rFonts w:ascii="微软雅黑" w:eastAsia="微软雅黑" w:hAnsi="微软雅黑" w:cs="微软雅黑" w:hint="eastAsia"/>
          <w:sz w:val="21"/>
          <w:szCs w:val="21"/>
          <w:lang w:bidi="ar"/>
        </w:rPr>
        <w:t>个，属性可根据实际情况调整。</w:t>
      </w:r>
    </w:p>
    <w:p w14:paraId="188DF5D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）行政处罚信息，包括逻辑模型、物理模型及数据同步策略制定。预计属性</w:t>
      </w:r>
      <w:r w:rsidRPr="0026751E">
        <w:rPr>
          <w:rFonts w:ascii="微软雅黑" w:eastAsia="微软雅黑" w:hAnsi="微软雅黑" w:cs="微软雅黑"/>
          <w:sz w:val="21"/>
          <w:szCs w:val="21"/>
          <w:lang w:bidi="ar"/>
        </w:rPr>
        <w:t>8</w:t>
      </w:r>
      <w:r w:rsidRPr="0026751E">
        <w:rPr>
          <w:rFonts w:ascii="微软雅黑" w:eastAsia="微软雅黑" w:hAnsi="微软雅黑" w:cs="微软雅黑" w:hint="eastAsia"/>
          <w:sz w:val="21"/>
          <w:szCs w:val="21"/>
          <w:lang w:bidi="ar"/>
        </w:rPr>
        <w:t>个，属性可根据实际情况调整。</w:t>
      </w:r>
    </w:p>
    <w:p w14:paraId="191C7BD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）良好行为奖励情况信息，包括逻辑模型、物理模型及数据同步策略制定。预计属性</w:t>
      </w:r>
      <w:r w:rsidRPr="0026751E">
        <w:rPr>
          <w:rFonts w:ascii="微软雅黑" w:eastAsia="微软雅黑" w:hAnsi="微软雅黑" w:cs="微软雅黑"/>
          <w:sz w:val="21"/>
          <w:szCs w:val="21"/>
          <w:lang w:bidi="ar"/>
        </w:rPr>
        <w:t>19</w:t>
      </w:r>
      <w:r w:rsidRPr="0026751E">
        <w:rPr>
          <w:rFonts w:ascii="微软雅黑" w:eastAsia="微软雅黑" w:hAnsi="微软雅黑" w:cs="微软雅黑" w:hint="eastAsia"/>
          <w:sz w:val="21"/>
          <w:szCs w:val="21"/>
          <w:lang w:bidi="ar"/>
        </w:rPr>
        <w:t>个，属性可根据实际情况调整。</w:t>
      </w:r>
    </w:p>
    <w:p w14:paraId="74C6C46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）违纪信息，包括逻辑模型、物理模型及数据同步策略制定。预计属性</w:t>
      </w: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个，属性可根据实际情况调整。</w:t>
      </w:r>
    </w:p>
    <w:p w14:paraId="086AC96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lastRenderedPageBreak/>
        <w:t>（</w:t>
      </w: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）司法鉴定人员信息，包括逻辑模型、物理模型及数据同步策略制定。预计属性</w:t>
      </w:r>
      <w:r w:rsidRPr="0026751E">
        <w:rPr>
          <w:rFonts w:ascii="微软雅黑" w:eastAsia="微软雅黑" w:hAnsi="微软雅黑" w:cs="微软雅黑"/>
          <w:sz w:val="21"/>
          <w:szCs w:val="21"/>
          <w:lang w:bidi="ar"/>
        </w:rPr>
        <w:t>7</w:t>
      </w:r>
      <w:r w:rsidRPr="0026751E">
        <w:rPr>
          <w:rFonts w:ascii="微软雅黑" w:eastAsia="微软雅黑" w:hAnsi="微软雅黑" w:cs="微软雅黑" w:hint="eastAsia"/>
          <w:sz w:val="21"/>
          <w:szCs w:val="21"/>
          <w:lang w:bidi="ar"/>
        </w:rPr>
        <w:t>个，属性可根据实际情况调整。</w:t>
      </w:r>
    </w:p>
    <w:p w14:paraId="03BDC15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6</w:t>
      </w:r>
      <w:r w:rsidRPr="0026751E">
        <w:rPr>
          <w:rFonts w:ascii="微软雅黑" w:eastAsia="微软雅黑" w:hAnsi="微软雅黑" w:cs="微软雅黑" w:hint="eastAsia"/>
          <w:sz w:val="21"/>
          <w:szCs w:val="21"/>
          <w:lang w:bidi="ar"/>
        </w:rPr>
        <w:t>）司法文书信息（个人），包括逻辑模型、物理模型及数据同步策略制定。预计属性</w:t>
      </w:r>
      <w:r w:rsidRPr="0026751E">
        <w:rPr>
          <w:rFonts w:ascii="微软雅黑" w:eastAsia="微软雅黑" w:hAnsi="微软雅黑" w:cs="微软雅黑"/>
          <w:sz w:val="21"/>
          <w:szCs w:val="21"/>
          <w:lang w:bidi="ar"/>
        </w:rPr>
        <w:t>9</w:t>
      </w:r>
      <w:r w:rsidRPr="0026751E">
        <w:rPr>
          <w:rFonts w:ascii="微软雅黑" w:eastAsia="微软雅黑" w:hAnsi="微软雅黑" w:cs="微软雅黑" w:hint="eastAsia"/>
          <w:sz w:val="21"/>
          <w:szCs w:val="21"/>
          <w:lang w:bidi="ar"/>
        </w:rPr>
        <w:t>个，属性可根据实际情况调整。</w:t>
      </w:r>
    </w:p>
    <w:p w14:paraId="21AF450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7</w:t>
      </w:r>
      <w:r w:rsidRPr="0026751E">
        <w:rPr>
          <w:rFonts w:ascii="微软雅黑" w:eastAsia="微软雅黑" w:hAnsi="微软雅黑" w:cs="微软雅黑" w:hint="eastAsia"/>
          <w:sz w:val="21"/>
          <w:szCs w:val="21"/>
          <w:lang w:bidi="ar"/>
        </w:rPr>
        <w:t>）当事人信息（法院），包括逻辑模型、物理模型及数据同步策略制定。预计属性</w:t>
      </w:r>
      <w:r w:rsidRPr="0026751E">
        <w:rPr>
          <w:rFonts w:ascii="微软雅黑" w:eastAsia="微软雅黑" w:hAnsi="微软雅黑" w:cs="微软雅黑"/>
          <w:sz w:val="21"/>
          <w:szCs w:val="21"/>
          <w:lang w:bidi="ar"/>
        </w:rPr>
        <w:t>8</w:t>
      </w:r>
      <w:r w:rsidRPr="0026751E">
        <w:rPr>
          <w:rFonts w:ascii="微软雅黑" w:eastAsia="微软雅黑" w:hAnsi="微软雅黑" w:cs="微软雅黑" w:hint="eastAsia"/>
          <w:sz w:val="21"/>
          <w:szCs w:val="21"/>
          <w:lang w:bidi="ar"/>
        </w:rPr>
        <w:t>个，属性可根据实际情况调整。</w:t>
      </w:r>
    </w:p>
    <w:p w14:paraId="5BF710C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8</w:t>
      </w:r>
      <w:r w:rsidRPr="0026751E">
        <w:rPr>
          <w:rFonts w:ascii="微软雅黑" w:eastAsia="微软雅黑" w:hAnsi="微软雅黑" w:cs="微软雅黑" w:hint="eastAsia"/>
          <w:sz w:val="21"/>
          <w:szCs w:val="21"/>
          <w:lang w:bidi="ar"/>
        </w:rPr>
        <w:t>）未履行生效判决信息，包括逻辑模型、物理模型及数据同步策略制定。预计属性</w:t>
      </w:r>
      <w:r w:rsidRPr="0026751E">
        <w:rPr>
          <w:rFonts w:ascii="微软雅黑" w:eastAsia="微软雅黑" w:hAnsi="微软雅黑" w:cs="微软雅黑"/>
          <w:sz w:val="21"/>
          <w:szCs w:val="21"/>
          <w:lang w:bidi="ar"/>
        </w:rPr>
        <w:t>18</w:t>
      </w:r>
      <w:r w:rsidRPr="0026751E">
        <w:rPr>
          <w:rFonts w:ascii="微软雅黑" w:eastAsia="微软雅黑" w:hAnsi="微软雅黑" w:cs="微软雅黑" w:hint="eastAsia"/>
          <w:sz w:val="21"/>
          <w:szCs w:val="21"/>
          <w:lang w:bidi="ar"/>
        </w:rPr>
        <w:t>个，属性可根据实际情况调整。</w:t>
      </w:r>
    </w:p>
    <w:p w14:paraId="304A8A5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9</w:t>
      </w:r>
      <w:r w:rsidRPr="0026751E">
        <w:rPr>
          <w:rFonts w:ascii="微软雅黑" w:eastAsia="微软雅黑" w:hAnsi="微软雅黑" w:cs="微软雅黑" w:hint="eastAsia"/>
          <w:sz w:val="21"/>
          <w:szCs w:val="21"/>
          <w:lang w:bidi="ar"/>
        </w:rPr>
        <w:t>）生效判决信息，包括逻辑模型、物理模型及数据同步策略制定。预计属性</w:t>
      </w: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个，属性可根据实际情况调整。</w:t>
      </w:r>
    </w:p>
    <w:p w14:paraId="36A9F75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10</w:t>
      </w:r>
      <w:r w:rsidRPr="0026751E">
        <w:rPr>
          <w:rFonts w:ascii="微软雅黑" w:eastAsia="微软雅黑" w:hAnsi="微软雅黑" w:cs="微软雅黑" w:hint="eastAsia"/>
          <w:sz w:val="21"/>
          <w:szCs w:val="21"/>
          <w:lang w:bidi="ar"/>
        </w:rPr>
        <w:t>）失信执行人，包括逻辑模型、物理模型及数据同步</w:t>
      </w:r>
      <w:r w:rsidRPr="0026751E">
        <w:rPr>
          <w:rFonts w:ascii="微软雅黑" w:eastAsia="微软雅黑" w:hAnsi="微软雅黑" w:cs="微软雅黑" w:hint="eastAsia"/>
          <w:sz w:val="21"/>
          <w:szCs w:val="21"/>
          <w:lang w:bidi="ar"/>
        </w:rPr>
        <w:t>策略制定。预计属性</w:t>
      </w:r>
      <w:r w:rsidRPr="0026751E">
        <w:rPr>
          <w:rFonts w:ascii="微软雅黑" w:eastAsia="微软雅黑" w:hAnsi="微软雅黑" w:cs="微软雅黑"/>
          <w:sz w:val="21"/>
          <w:szCs w:val="21"/>
          <w:lang w:bidi="ar"/>
        </w:rPr>
        <w:t>13</w:t>
      </w:r>
      <w:r w:rsidRPr="0026751E">
        <w:rPr>
          <w:rFonts w:ascii="微软雅黑" w:eastAsia="微软雅黑" w:hAnsi="微软雅黑" w:cs="微软雅黑" w:hint="eastAsia"/>
          <w:sz w:val="21"/>
          <w:szCs w:val="21"/>
          <w:lang w:bidi="ar"/>
        </w:rPr>
        <w:t>个，属性可根据实际情况调整。</w:t>
      </w:r>
    </w:p>
    <w:p w14:paraId="3183506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11</w:t>
      </w:r>
      <w:r w:rsidRPr="0026751E">
        <w:rPr>
          <w:rFonts w:ascii="微软雅黑" w:eastAsia="微软雅黑" w:hAnsi="微软雅黑" w:cs="微软雅黑" w:hint="eastAsia"/>
          <w:sz w:val="21"/>
          <w:szCs w:val="21"/>
          <w:lang w:bidi="ar"/>
        </w:rPr>
        <w:t>）诉讼案件当事人、个人财产保全信息，包括逻辑模型、物理模型及数据同步策略制定。预计属性</w:t>
      </w:r>
      <w:r w:rsidRPr="0026751E">
        <w:rPr>
          <w:rFonts w:ascii="微软雅黑" w:eastAsia="微软雅黑" w:hAnsi="微软雅黑" w:cs="微软雅黑"/>
          <w:sz w:val="21"/>
          <w:szCs w:val="21"/>
          <w:lang w:bidi="ar"/>
        </w:rPr>
        <w:t>7</w:t>
      </w:r>
      <w:r w:rsidRPr="0026751E">
        <w:rPr>
          <w:rFonts w:ascii="微软雅黑" w:eastAsia="微软雅黑" w:hAnsi="微软雅黑" w:cs="微软雅黑" w:hint="eastAsia"/>
          <w:sz w:val="21"/>
          <w:szCs w:val="21"/>
          <w:lang w:bidi="ar"/>
        </w:rPr>
        <w:t>个，属性可根据实际情况调整。</w:t>
      </w:r>
    </w:p>
    <w:p w14:paraId="15B039F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12</w:t>
      </w:r>
      <w:r w:rsidRPr="0026751E">
        <w:rPr>
          <w:rFonts w:ascii="微软雅黑" w:eastAsia="微软雅黑" w:hAnsi="微软雅黑" w:cs="微软雅黑" w:hint="eastAsia"/>
          <w:sz w:val="21"/>
          <w:szCs w:val="21"/>
          <w:lang w:bidi="ar"/>
        </w:rPr>
        <w:t>）事故人员信息，包括逻辑模型、物理模型及数据同步策略制定。预计属性</w:t>
      </w:r>
      <w:r w:rsidRPr="0026751E">
        <w:rPr>
          <w:rFonts w:ascii="微软雅黑" w:eastAsia="微软雅黑" w:hAnsi="微软雅黑" w:cs="微软雅黑"/>
          <w:sz w:val="21"/>
          <w:szCs w:val="21"/>
          <w:lang w:bidi="ar"/>
        </w:rPr>
        <w:t>6</w:t>
      </w:r>
      <w:r w:rsidRPr="0026751E">
        <w:rPr>
          <w:rFonts w:ascii="微软雅黑" w:eastAsia="微软雅黑" w:hAnsi="微软雅黑" w:cs="微软雅黑" w:hint="eastAsia"/>
          <w:sz w:val="21"/>
          <w:szCs w:val="21"/>
          <w:lang w:bidi="ar"/>
        </w:rPr>
        <w:t>个，属性可根据实际情况调整。</w:t>
      </w:r>
    </w:p>
    <w:p w14:paraId="24AB80B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13</w:t>
      </w:r>
      <w:r w:rsidRPr="0026751E">
        <w:rPr>
          <w:rFonts w:ascii="微软雅黑" w:eastAsia="微软雅黑" w:hAnsi="微软雅黑" w:cs="微软雅黑" w:hint="eastAsia"/>
          <w:sz w:val="21"/>
          <w:szCs w:val="21"/>
          <w:lang w:bidi="ar"/>
        </w:rPr>
        <w:t>）违法记录信息，包括逻辑模型、物理模型及数据同步策略制定。预计属性</w:t>
      </w:r>
      <w:r w:rsidRPr="0026751E">
        <w:rPr>
          <w:rFonts w:ascii="微软雅黑" w:eastAsia="微软雅黑" w:hAnsi="微软雅黑" w:cs="微软雅黑"/>
          <w:sz w:val="21"/>
          <w:szCs w:val="21"/>
          <w:lang w:bidi="ar"/>
        </w:rPr>
        <w:t>6</w:t>
      </w:r>
      <w:r w:rsidRPr="0026751E">
        <w:rPr>
          <w:rFonts w:ascii="微软雅黑" w:eastAsia="微软雅黑" w:hAnsi="微软雅黑" w:cs="微软雅黑" w:hint="eastAsia"/>
          <w:sz w:val="21"/>
          <w:szCs w:val="21"/>
          <w:lang w:bidi="ar"/>
        </w:rPr>
        <w:t>个，属性可根据实际情况调整。</w:t>
      </w:r>
    </w:p>
    <w:p w14:paraId="62757565" w14:textId="77777777" w:rsidR="00FB75BD" w:rsidRPr="0026751E" w:rsidRDefault="001522BF" w:rsidP="00436CAD">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14</w:t>
      </w:r>
      <w:r w:rsidRPr="0026751E">
        <w:rPr>
          <w:rFonts w:ascii="微软雅黑" w:eastAsia="微软雅黑" w:hAnsi="微软雅黑" w:cs="微软雅黑" w:hint="eastAsia"/>
          <w:sz w:val="21"/>
          <w:szCs w:val="21"/>
          <w:lang w:bidi="ar"/>
        </w:rPr>
        <w:t>）当事人信息（住建），包括逻辑模型、物理模型及数据同步策略制定。预计属性</w:t>
      </w: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个，属性可根据实际情况调整。</w:t>
      </w:r>
    </w:p>
    <w:p w14:paraId="4F259522" w14:textId="77777777" w:rsidR="00FB75BD" w:rsidRPr="0026751E" w:rsidRDefault="001522BF" w:rsidP="00436CAD">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自然人信用</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经济行为</w:t>
      </w:r>
    </w:p>
    <w:p w14:paraId="6FD71356" w14:textId="77777777" w:rsidR="00FB75BD" w:rsidRPr="0026751E" w:rsidRDefault="001522BF" w:rsidP="00436CAD">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完成经济行为领域模型设计及血缘梳理，形成抵押人信息、抵押信息、林权抵押登记、自然人窃电信息、城乡居民财政补助信息、救助信息、需要救助人员信息、租赁房屋信息、房屋租赁记录等。</w:t>
      </w:r>
    </w:p>
    <w:p w14:paraId="290DD037" w14:textId="77777777" w:rsidR="00FB75BD" w:rsidRPr="0026751E" w:rsidRDefault="001522BF" w:rsidP="00436CAD">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）抵押人信息，包括逻辑模型、物理模型及数据同步策略制定。预计属性</w:t>
      </w:r>
      <w:r w:rsidRPr="0026751E">
        <w:rPr>
          <w:rFonts w:ascii="微软雅黑" w:eastAsia="微软雅黑" w:hAnsi="微软雅黑" w:cs="微软雅黑"/>
          <w:sz w:val="21"/>
          <w:szCs w:val="21"/>
          <w:lang w:bidi="ar"/>
        </w:rPr>
        <w:t>7</w:t>
      </w:r>
      <w:r w:rsidRPr="0026751E">
        <w:rPr>
          <w:rFonts w:ascii="微软雅黑" w:eastAsia="微软雅黑" w:hAnsi="微软雅黑" w:cs="微软雅黑" w:hint="eastAsia"/>
          <w:sz w:val="21"/>
          <w:szCs w:val="21"/>
          <w:lang w:bidi="ar"/>
        </w:rPr>
        <w:t>个，属性可根据实际情况调整。</w:t>
      </w:r>
    </w:p>
    <w:p w14:paraId="11F99F22" w14:textId="77777777" w:rsidR="00FB75BD" w:rsidRPr="0026751E" w:rsidRDefault="001522BF" w:rsidP="00436CAD">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）抵押信息，包括逻辑模型、物理模型及数据同步策略制定。预计属性</w:t>
      </w:r>
      <w:r w:rsidRPr="0026751E">
        <w:rPr>
          <w:rFonts w:ascii="微软雅黑" w:eastAsia="微软雅黑" w:hAnsi="微软雅黑" w:cs="微软雅黑"/>
          <w:sz w:val="21"/>
          <w:szCs w:val="21"/>
          <w:lang w:bidi="ar"/>
        </w:rPr>
        <w:t>18</w:t>
      </w:r>
      <w:r w:rsidRPr="0026751E">
        <w:rPr>
          <w:rFonts w:ascii="微软雅黑" w:eastAsia="微软雅黑" w:hAnsi="微软雅黑" w:cs="微软雅黑" w:hint="eastAsia"/>
          <w:sz w:val="21"/>
          <w:szCs w:val="21"/>
          <w:lang w:bidi="ar"/>
        </w:rPr>
        <w:t>个，属性可根据实际情况调整。</w:t>
      </w:r>
    </w:p>
    <w:p w14:paraId="305A83F7" w14:textId="77777777" w:rsidR="00FB75BD" w:rsidRPr="0026751E" w:rsidRDefault="001522BF" w:rsidP="00436CAD">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）林权抵押登记，包括逻辑模型、物理模型及数据同步策略制定。预计属性</w:t>
      </w:r>
      <w:r w:rsidRPr="0026751E">
        <w:rPr>
          <w:rFonts w:ascii="微软雅黑" w:eastAsia="微软雅黑" w:hAnsi="微软雅黑" w:cs="微软雅黑"/>
          <w:sz w:val="21"/>
          <w:szCs w:val="21"/>
          <w:lang w:bidi="ar"/>
        </w:rPr>
        <w:t>16</w:t>
      </w:r>
      <w:r w:rsidRPr="0026751E">
        <w:rPr>
          <w:rFonts w:ascii="微软雅黑" w:eastAsia="微软雅黑" w:hAnsi="微软雅黑" w:cs="微软雅黑" w:hint="eastAsia"/>
          <w:sz w:val="21"/>
          <w:szCs w:val="21"/>
          <w:lang w:bidi="ar"/>
        </w:rPr>
        <w:t>个，属性可根据实际情况调整。</w:t>
      </w:r>
    </w:p>
    <w:p w14:paraId="1B855F71" w14:textId="77777777" w:rsidR="00FB75BD" w:rsidRPr="0026751E" w:rsidRDefault="001522BF" w:rsidP="00436CAD">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）自然人窃电信息，包</w:t>
      </w:r>
      <w:r w:rsidRPr="0026751E">
        <w:rPr>
          <w:rFonts w:ascii="微软雅黑" w:eastAsia="微软雅黑" w:hAnsi="微软雅黑" w:cs="微软雅黑" w:hint="eastAsia"/>
          <w:sz w:val="21"/>
          <w:szCs w:val="21"/>
          <w:lang w:bidi="ar"/>
        </w:rPr>
        <w:t>括逻辑模型、物理模型及数据同步策略制定。预计属性</w:t>
      </w:r>
      <w:r w:rsidRPr="0026751E">
        <w:rPr>
          <w:rFonts w:ascii="微软雅黑" w:eastAsia="微软雅黑" w:hAnsi="微软雅黑" w:cs="微软雅黑"/>
          <w:sz w:val="21"/>
          <w:szCs w:val="21"/>
          <w:lang w:bidi="ar"/>
        </w:rPr>
        <w:t>8</w:t>
      </w:r>
      <w:r w:rsidRPr="0026751E">
        <w:rPr>
          <w:rFonts w:ascii="微软雅黑" w:eastAsia="微软雅黑" w:hAnsi="微软雅黑" w:cs="微软雅黑" w:hint="eastAsia"/>
          <w:sz w:val="21"/>
          <w:szCs w:val="21"/>
          <w:lang w:bidi="ar"/>
        </w:rPr>
        <w:t>个，属性可根据实际情况调整。</w:t>
      </w:r>
    </w:p>
    <w:p w14:paraId="66AB3B2E" w14:textId="77777777" w:rsidR="00FB75BD" w:rsidRPr="0026751E" w:rsidRDefault="001522BF" w:rsidP="00436CAD">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）城乡居民财政补助信息，包括逻辑模型、物理模型及数据同步策略制定。预计属性</w:t>
      </w:r>
      <w:r w:rsidRPr="0026751E">
        <w:rPr>
          <w:rFonts w:ascii="微软雅黑" w:eastAsia="微软雅黑" w:hAnsi="微软雅黑" w:cs="微软雅黑"/>
          <w:sz w:val="21"/>
          <w:szCs w:val="21"/>
          <w:lang w:bidi="ar"/>
        </w:rPr>
        <w:t>10</w:t>
      </w:r>
      <w:r w:rsidRPr="0026751E">
        <w:rPr>
          <w:rFonts w:ascii="微软雅黑" w:eastAsia="微软雅黑" w:hAnsi="微软雅黑" w:cs="微软雅黑" w:hint="eastAsia"/>
          <w:sz w:val="21"/>
          <w:szCs w:val="21"/>
          <w:lang w:bidi="ar"/>
        </w:rPr>
        <w:t>个，</w:t>
      </w:r>
      <w:r w:rsidRPr="0026751E">
        <w:rPr>
          <w:rFonts w:ascii="微软雅黑" w:eastAsia="微软雅黑" w:hAnsi="微软雅黑" w:cs="微软雅黑" w:hint="eastAsia"/>
          <w:sz w:val="21"/>
          <w:szCs w:val="21"/>
          <w:lang w:bidi="ar"/>
        </w:rPr>
        <w:lastRenderedPageBreak/>
        <w:t>属性可根据实际情况调整。</w:t>
      </w:r>
    </w:p>
    <w:p w14:paraId="520A3857" w14:textId="77777777" w:rsidR="00FB75BD" w:rsidRPr="0026751E" w:rsidRDefault="001522BF" w:rsidP="00436CAD">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6</w:t>
      </w:r>
      <w:r w:rsidRPr="0026751E">
        <w:rPr>
          <w:rFonts w:ascii="微软雅黑" w:eastAsia="微软雅黑" w:hAnsi="微软雅黑" w:cs="微软雅黑" w:hint="eastAsia"/>
          <w:sz w:val="21"/>
          <w:szCs w:val="21"/>
          <w:lang w:bidi="ar"/>
        </w:rPr>
        <w:t>）救助信息，包括逻辑模型、物理模型及数据同步策略制定。预计属性</w:t>
      </w:r>
      <w:r w:rsidRPr="0026751E">
        <w:rPr>
          <w:rFonts w:ascii="微软雅黑" w:eastAsia="微软雅黑" w:hAnsi="微软雅黑" w:cs="微软雅黑"/>
          <w:sz w:val="21"/>
          <w:szCs w:val="21"/>
          <w:lang w:bidi="ar"/>
        </w:rPr>
        <w:t>23</w:t>
      </w:r>
      <w:r w:rsidRPr="0026751E">
        <w:rPr>
          <w:rFonts w:ascii="微软雅黑" w:eastAsia="微软雅黑" w:hAnsi="微软雅黑" w:cs="微软雅黑" w:hint="eastAsia"/>
          <w:sz w:val="21"/>
          <w:szCs w:val="21"/>
          <w:lang w:bidi="ar"/>
        </w:rPr>
        <w:t>个，属性可根据实际情况调整。</w:t>
      </w:r>
    </w:p>
    <w:p w14:paraId="6D203945" w14:textId="77777777" w:rsidR="00FB75BD" w:rsidRPr="0026751E" w:rsidRDefault="001522BF" w:rsidP="00436CAD">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7</w:t>
      </w:r>
      <w:r w:rsidRPr="0026751E">
        <w:rPr>
          <w:rFonts w:ascii="微软雅黑" w:eastAsia="微软雅黑" w:hAnsi="微软雅黑" w:cs="微软雅黑" w:hint="eastAsia"/>
          <w:sz w:val="21"/>
          <w:szCs w:val="21"/>
          <w:lang w:bidi="ar"/>
        </w:rPr>
        <w:t>）需要救助人员信息，包括逻辑模型、物理模型及数据同步策略制定。预计属性</w:t>
      </w:r>
      <w:r w:rsidRPr="0026751E">
        <w:rPr>
          <w:rFonts w:ascii="微软雅黑" w:eastAsia="微软雅黑" w:hAnsi="微软雅黑" w:cs="微软雅黑"/>
          <w:sz w:val="21"/>
          <w:szCs w:val="21"/>
          <w:lang w:bidi="ar"/>
        </w:rPr>
        <w:t>7</w:t>
      </w:r>
      <w:r w:rsidRPr="0026751E">
        <w:rPr>
          <w:rFonts w:ascii="微软雅黑" w:eastAsia="微软雅黑" w:hAnsi="微软雅黑" w:cs="微软雅黑" w:hint="eastAsia"/>
          <w:sz w:val="21"/>
          <w:szCs w:val="21"/>
          <w:lang w:bidi="ar"/>
        </w:rPr>
        <w:t>个，属性可根据实际情况调整。</w:t>
      </w:r>
    </w:p>
    <w:p w14:paraId="0841F9D7" w14:textId="77777777" w:rsidR="00FB75BD" w:rsidRPr="0026751E" w:rsidRDefault="001522BF" w:rsidP="00436CAD">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8</w:t>
      </w:r>
      <w:r w:rsidRPr="0026751E">
        <w:rPr>
          <w:rFonts w:ascii="微软雅黑" w:eastAsia="微软雅黑" w:hAnsi="微软雅黑" w:cs="微软雅黑" w:hint="eastAsia"/>
          <w:sz w:val="21"/>
          <w:szCs w:val="21"/>
          <w:lang w:bidi="ar"/>
        </w:rPr>
        <w:t>）租赁房屋信息，包括逻辑模型、物理模型及数据同步策略制定。预计属性</w:t>
      </w:r>
      <w:r w:rsidRPr="0026751E">
        <w:rPr>
          <w:rFonts w:ascii="微软雅黑" w:eastAsia="微软雅黑" w:hAnsi="微软雅黑" w:cs="微软雅黑"/>
          <w:sz w:val="21"/>
          <w:szCs w:val="21"/>
          <w:lang w:bidi="ar"/>
        </w:rPr>
        <w:t>10</w:t>
      </w:r>
      <w:r w:rsidRPr="0026751E">
        <w:rPr>
          <w:rFonts w:ascii="微软雅黑" w:eastAsia="微软雅黑" w:hAnsi="微软雅黑" w:cs="微软雅黑" w:hint="eastAsia"/>
          <w:sz w:val="21"/>
          <w:szCs w:val="21"/>
          <w:lang w:bidi="ar"/>
        </w:rPr>
        <w:t>个，属性可根据实际情况调整。</w:t>
      </w:r>
    </w:p>
    <w:p w14:paraId="661A64A0" w14:textId="77777777" w:rsidR="00FB75BD" w:rsidRPr="0026751E" w:rsidRDefault="001522BF" w:rsidP="00436CAD">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9</w:t>
      </w:r>
      <w:r w:rsidRPr="0026751E">
        <w:rPr>
          <w:rFonts w:ascii="微软雅黑" w:eastAsia="微软雅黑" w:hAnsi="微软雅黑" w:cs="微软雅黑" w:hint="eastAsia"/>
          <w:sz w:val="21"/>
          <w:szCs w:val="21"/>
          <w:lang w:bidi="ar"/>
        </w:rPr>
        <w:t>）房屋租赁记录，包括逻辑模型、物理模型及数据同步策略制定。预计属性</w:t>
      </w:r>
      <w:r w:rsidRPr="0026751E">
        <w:rPr>
          <w:rFonts w:ascii="微软雅黑" w:eastAsia="微软雅黑" w:hAnsi="微软雅黑" w:cs="微软雅黑"/>
          <w:sz w:val="21"/>
          <w:szCs w:val="21"/>
          <w:lang w:bidi="ar"/>
        </w:rPr>
        <w:t>10</w:t>
      </w:r>
      <w:r w:rsidRPr="0026751E">
        <w:rPr>
          <w:rFonts w:ascii="微软雅黑" w:eastAsia="微软雅黑" w:hAnsi="微软雅黑" w:cs="微软雅黑" w:hint="eastAsia"/>
          <w:sz w:val="21"/>
          <w:szCs w:val="21"/>
          <w:lang w:bidi="ar"/>
        </w:rPr>
        <w:t>个，属性可根据实际情况调整。</w:t>
      </w:r>
    </w:p>
    <w:p w14:paraId="1D933ED2" w14:textId="77777777" w:rsidR="00FB75BD" w:rsidRPr="0026751E" w:rsidRDefault="001522BF" w:rsidP="00436CAD">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自然人信用</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社会公德</w:t>
      </w:r>
    </w:p>
    <w:p w14:paraId="34DDB8F5" w14:textId="77777777" w:rsidR="00FB75BD" w:rsidRPr="0026751E" w:rsidRDefault="001522BF" w:rsidP="00436CAD">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完成社会公德领域模型设计及血缘梳理，形成公益服务活动信息、个人捐赠记录、劳动模范、奖励情况信息、公益活动志愿者信息、中国专利奖、专利奖信息、志愿者参与活动记录等。</w:t>
      </w:r>
    </w:p>
    <w:p w14:paraId="390D717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）公益服务活动信息，包括逻辑模型、物理模型及数据同步策略制定。预计属性</w:t>
      </w:r>
      <w:r w:rsidRPr="0026751E">
        <w:rPr>
          <w:rFonts w:ascii="微软雅黑" w:eastAsia="微软雅黑" w:hAnsi="微软雅黑" w:cs="微软雅黑"/>
          <w:sz w:val="21"/>
          <w:szCs w:val="21"/>
          <w:lang w:bidi="ar"/>
        </w:rPr>
        <w:t>8</w:t>
      </w:r>
      <w:r w:rsidRPr="0026751E">
        <w:rPr>
          <w:rFonts w:ascii="微软雅黑" w:eastAsia="微软雅黑" w:hAnsi="微软雅黑" w:cs="微软雅黑" w:hint="eastAsia"/>
          <w:sz w:val="21"/>
          <w:szCs w:val="21"/>
          <w:lang w:bidi="ar"/>
        </w:rPr>
        <w:t>个，属性可根据实际情况调整。</w:t>
      </w:r>
    </w:p>
    <w:p w14:paraId="53C6894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）个人捐赠记录，包括逻辑模型、物理模型及数据同步策略制定。预计属性</w:t>
      </w:r>
      <w:r w:rsidRPr="0026751E">
        <w:rPr>
          <w:rFonts w:ascii="微软雅黑" w:eastAsia="微软雅黑" w:hAnsi="微软雅黑" w:cs="微软雅黑"/>
          <w:sz w:val="21"/>
          <w:szCs w:val="21"/>
          <w:lang w:bidi="ar"/>
        </w:rPr>
        <w:t>7</w:t>
      </w:r>
      <w:r w:rsidRPr="0026751E">
        <w:rPr>
          <w:rFonts w:ascii="微软雅黑" w:eastAsia="微软雅黑" w:hAnsi="微软雅黑" w:cs="微软雅黑" w:hint="eastAsia"/>
          <w:sz w:val="21"/>
          <w:szCs w:val="21"/>
          <w:lang w:bidi="ar"/>
        </w:rPr>
        <w:t>个，属性可根据实际情况调整。</w:t>
      </w:r>
    </w:p>
    <w:p w14:paraId="028CE7E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）劳动模范，包括逻辑模型、物理模型及数据同步策略制定。预计属性</w:t>
      </w:r>
      <w:r w:rsidRPr="0026751E">
        <w:rPr>
          <w:rFonts w:ascii="微软雅黑" w:eastAsia="微软雅黑" w:hAnsi="微软雅黑" w:cs="微软雅黑"/>
          <w:sz w:val="21"/>
          <w:szCs w:val="21"/>
          <w:lang w:bidi="ar"/>
        </w:rPr>
        <w:t>8</w:t>
      </w:r>
      <w:r w:rsidRPr="0026751E">
        <w:rPr>
          <w:rFonts w:ascii="微软雅黑" w:eastAsia="微软雅黑" w:hAnsi="微软雅黑" w:cs="微软雅黑" w:hint="eastAsia"/>
          <w:sz w:val="21"/>
          <w:szCs w:val="21"/>
          <w:lang w:bidi="ar"/>
        </w:rPr>
        <w:t>个，属性可根据实际情况调整。</w:t>
      </w:r>
    </w:p>
    <w:p w14:paraId="72A90F2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）奖励情况信息，包括逻辑模型、物理模型及数据同步策略制定。预计属性</w:t>
      </w:r>
      <w:r w:rsidRPr="0026751E">
        <w:rPr>
          <w:rFonts w:ascii="微软雅黑" w:eastAsia="微软雅黑" w:hAnsi="微软雅黑" w:cs="微软雅黑"/>
          <w:sz w:val="21"/>
          <w:szCs w:val="21"/>
          <w:lang w:bidi="ar"/>
        </w:rPr>
        <w:t>9</w:t>
      </w:r>
      <w:r w:rsidRPr="0026751E">
        <w:rPr>
          <w:rFonts w:ascii="微软雅黑" w:eastAsia="微软雅黑" w:hAnsi="微软雅黑" w:cs="微软雅黑" w:hint="eastAsia"/>
          <w:sz w:val="21"/>
          <w:szCs w:val="21"/>
          <w:lang w:bidi="ar"/>
        </w:rPr>
        <w:t>个，属性可根据实际情况调整。</w:t>
      </w:r>
    </w:p>
    <w:p w14:paraId="5AB68E7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）公益活动志愿者信息，包括逻辑模型、物理模型及数据同步策略制定。预计属性</w:t>
      </w:r>
      <w:r w:rsidRPr="0026751E">
        <w:rPr>
          <w:rFonts w:ascii="微软雅黑" w:eastAsia="微软雅黑" w:hAnsi="微软雅黑" w:cs="微软雅黑"/>
          <w:sz w:val="21"/>
          <w:szCs w:val="21"/>
          <w:lang w:bidi="ar"/>
        </w:rPr>
        <w:t>8</w:t>
      </w:r>
      <w:r w:rsidRPr="0026751E">
        <w:rPr>
          <w:rFonts w:ascii="微软雅黑" w:eastAsia="微软雅黑" w:hAnsi="微软雅黑" w:cs="微软雅黑" w:hint="eastAsia"/>
          <w:sz w:val="21"/>
          <w:szCs w:val="21"/>
          <w:lang w:bidi="ar"/>
        </w:rPr>
        <w:t>个，属性可根据实际情况调整。</w:t>
      </w:r>
    </w:p>
    <w:p w14:paraId="2884CA4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6</w:t>
      </w:r>
      <w:r w:rsidRPr="0026751E">
        <w:rPr>
          <w:rFonts w:ascii="微软雅黑" w:eastAsia="微软雅黑" w:hAnsi="微软雅黑" w:cs="微软雅黑" w:hint="eastAsia"/>
          <w:sz w:val="21"/>
          <w:szCs w:val="21"/>
          <w:lang w:bidi="ar"/>
        </w:rPr>
        <w:t>）中国专利奖、专利奖信息，包括逻辑模型、物理模型及数据同步策略制定。预计属性</w:t>
      </w:r>
      <w:r w:rsidRPr="0026751E">
        <w:rPr>
          <w:rFonts w:ascii="微软雅黑" w:eastAsia="微软雅黑" w:hAnsi="微软雅黑" w:cs="微软雅黑"/>
          <w:sz w:val="21"/>
          <w:szCs w:val="21"/>
          <w:lang w:bidi="ar"/>
        </w:rPr>
        <w:t>11</w:t>
      </w:r>
      <w:r w:rsidRPr="0026751E">
        <w:rPr>
          <w:rFonts w:ascii="微软雅黑" w:eastAsia="微软雅黑" w:hAnsi="微软雅黑" w:cs="微软雅黑" w:hint="eastAsia"/>
          <w:sz w:val="21"/>
          <w:szCs w:val="21"/>
          <w:lang w:bidi="ar"/>
        </w:rPr>
        <w:t>个，属性可根据实际情况调整。</w:t>
      </w:r>
    </w:p>
    <w:p w14:paraId="09516F4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7</w:t>
      </w:r>
      <w:r w:rsidRPr="0026751E">
        <w:rPr>
          <w:rFonts w:ascii="微软雅黑" w:eastAsia="微软雅黑" w:hAnsi="微软雅黑" w:cs="微软雅黑" w:hint="eastAsia"/>
          <w:sz w:val="21"/>
          <w:szCs w:val="21"/>
          <w:lang w:bidi="ar"/>
        </w:rPr>
        <w:t>）志愿者参与活动记录，包括逻辑模型、物理模型及数据同步策略制定。预计属性</w:t>
      </w:r>
      <w:r w:rsidRPr="0026751E">
        <w:rPr>
          <w:rFonts w:ascii="微软雅黑" w:eastAsia="微软雅黑" w:hAnsi="微软雅黑" w:cs="微软雅黑"/>
          <w:sz w:val="21"/>
          <w:szCs w:val="21"/>
          <w:lang w:bidi="ar"/>
        </w:rPr>
        <w:t>9</w:t>
      </w:r>
      <w:r w:rsidRPr="0026751E">
        <w:rPr>
          <w:rFonts w:ascii="微软雅黑" w:eastAsia="微软雅黑" w:hAnsi="微软雅黑" w:cs="微软雅黑" w:hint="eastAsia"/>
          <w:sz w:val="21"/>
          <w:szCs w:val="21"/>
          <w:lang w:bidi="ar"/>
        </w:rPr>
        <w:t>个，属性可根据实</w:t>
      </w:r>
      <w:r w:rsidRPr="0026751E">
        <w:rPr>
          <w:rFonts w:ascii="微软雅黑" w:eastAsia="微软雅黑" w:hAnsi="微软雅黑" w:cs="微软雅黑" w:hint="eastAsia"/>
          <w:sz w:val="21"/>
          <w:szCs w:val="21"/>
          <w:lang w:bidi="ar"/>
        </w:rPr>
        <w:t>际情况调整。</w:t>
      </w:r>
    </w:p>
    <w:p w14:paraId="1426839C"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法人信用主题</w:t>
      </w:r>
    </w:p>
    <w:p w14:paraId="2493AD7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基于法人信用的维度将企业的基础属性整合汇总到法人信用数据域模型。规划主题数据域与数据准入原则，涵盖基础信息、经营情况、管治能力、遵纪守法、社会责任。</w:t>
      </w:r>
    </w:p>
    <w:p w14:paraId="5072BE77"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法人信用</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基础信息</w:t>
      </w:r>
    </w:p>
    <w:p w14:paraId="5D01CE5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完成基础信息领域模型设计及血缘梳理，形成企业基本信息、个体工商户信息、企业主要工作人员信息、企业股东信息等。</w:t>
      </w:r>
    </w:p>
    <w:p w14:paraId="2954F9A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lastRenderedPageBreak/>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）企业基本信息，包括逻辑模型、物理模型及数据同步策略制定。预计属性</w:t>
      </w:r>
      <w:r w:rsidRPr="0026751E">
        <w:rPr>
          <w:rFonts w:ascii="微软雅黑" w:eastAsia="微软雅黑" w:hAnsi="微软雅黑" w:cs="微软雅黑"/>
          <w:sz w:val="21"/>
          <w:szCs w:val="21"/>
          <w:lang w:bidi="ar"/>
        </w:rPr>
        <w:t>22</w:t>
      </w:r>
      <w:r w:rsidRPr="0026751E">
        <w:rPr>
          <w:rFonts w:ascii="微软雅黑" w:eastAsia="微软雅黑" w:hAnsi="微软雅黑" w:cs="微软雅黑" w:hint="eastAsia"/>
          <w:sz w:val="21"/>
          <w:szCs w:val="21"/>
          <w:lang w:bidi="ar"/>
        </w:rPr>
        <w:t>个，属性可根据实际情况调整。</w:t>
      </w:r>
    </w:p>
    <w:p w14:paraId="3BF9672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）个体工商户信息，包括逻辑模型、物理模型及数据同步策略制定。预计属性</w:t>
      </w:r>
      <w:r w:rsidRPr="0026751E">
        <w:rPr>
          <w:rFonts w:ascii="微软雅黑" w:eastAsia="微软雅黑" w:hAnsi="微软雅黑" w:cs="微软雅黑"/>
          <w:sz w:val="21"/>
          <w:szCs w:val="21"/>
          <w:lang w:bidi="ar"/>
        </w:rPr>
        <w:t>11</w:t>
      </w:r>
      <w:r w:rsidRPr="0026751E">
        <w:rPr>
          <w:rFonts w:ascii="微软雅黑" w:eastAsia="微软雅黑" w:hAnsi="微软雅黑" w:cs="微软雅黑" w:hint="eastAsia"/>
          <w:sz w:val="21"/>
          <w:szCs w:val="21"/>
          <w:lang w:bidi="ar"/>
        </w:rPr>
        <w:t>个，属性可根据实际情况调整。</w:t>
      </w:r>
    </w:p>
    <w:p w14:paraId="69F7694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）企业主要工作人员信息，包括逻辑模型、物理模型及数据同步策略制定。预计属性</w:t>
      </w:r>
      <w:r w:rsidRPr="0026751E">
        <w:rPr>
          <w:rFonts w:ascii="微软雅黑" w:eastAsia="微软雅黑" w:hAnsi="微软雅黑" w:cs="微软雅黑"/>
          <w:sz w:val="21"/>
          <w:szCs w:val="21"/>
          <w:lang w:bidi="ar"/>
        </w:rPr>
        <w:t>8</w:t>
      </w:r>
      <w:r w:rsidRPr="0026751E">
        <w:rPr>
          <w:rFonts w:ascii="微软雅黑" w:eastAsia="微软雅黑" w:hAnsi="微软雅黑" w:cs="微软雅黑" w:hint="eastAsia"/>
          <w:sz w:val="21"/>
          <w:szCs w:val="21"/>
          <w:lang w:bidi="ar"/>
        </w:rPr>
        <w:t>个，属性可根据实际情况调整。</w:t>
      </w:r>
    </w:p>
    <w:p w14:paraId="538EE3B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）企业股东信息，包括逻辑模型、物理模型及数据同步策略制定。预计属性</w:t>
      </w:r>
      <w:r w:rsidRPr="0026751E">
        <w:rPr>
          <w:rFonts w:ascii="微软雅黑" w:eastAsia="微软雅黑" w:hAnsi="微软雅黑" w:cs="微软雅黑"/>
          <w:sz w:val="21"/>
          <w:szCs w:val="21"/>
          <w:lang w:bidi="ar"/>
        </w:rPr>
        <w:t>16</w:t>
      </w:r>
      <w:r w:rsidRPr="0026751E">
        <w:rPr>
          <w:rFonts w:ascii="微软雅黑" w:eastAsia="微软雅黑" w:hAnsi="微软雅黑" w:cs="微软雅黑" w:hint="eastAsia"/>
          <w:sz w:val="21"/>
          <w:szCs w:val="21"/>
          <w:lang w:bidi="ar"/>
        </w:rPr>
        <w:t>个，属性可根据实际情况调整。</w:t>
      </w:r>
    </w:p>
    <w:p w14:paraId="2BC3E224"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法人信用</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经营情况</w:t>
      </w:r>
    </w:p>
    <w:p w14:paraId="14C74B0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经营情况领域模型设计及血缘梳理，形成企业投资项目信息、异常经营名录（信用库）、企业年度报告信息、企业股权变更信息、企业金融许可证信息、企业税款征收信息、企业税务稽查信息、企业欠税信息、企业纳税信用等级等。</w:t>
      </w:r>
    </w:p>
    <w:p w14:paraId="3C9738F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）企业投资项目信息，包括逻辑模型、物理模型及数据同步策略制定。预计属性</w:t>
      </w:r>
      <w:r w:rsidRPr="0026751E">
        <w:rPr>
          <w:rFonts w:ascii="微软雅黑" w:eastAsia="微软雅黑" w:hAnsi="微软雅黑" w:cs="微软雅黑"/>
          <w:sz w:val="21"/>
          <w:szCs w:val="21"/>
          <w:lang w:bidi="ar"/>
        </w:rPr>
        <w:t>27</w:t>
      </w:r>
      <w:r w:rsidRPr="0026751E">
        <w:rPr>
          <w:rFonts w:ascii="微软雅黑" w:eastAsia="微软雅黑" w:hAnsi="微软雅黑" w:cs="微软雅黑" w:hint="eastAsia"/>
          <w:sz w:val="21"/>
          <w:szCs w:val="21"/>
          <w:lang w:bidi="ar"/>
        </w:rPr>
        <w:t>个，属性可根据实际情况调整。</w:t>
      </w:r>
    </w:p>
    <w:p w14:paraId="1071569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）异常经营名录（信用库），包括逻辑模型、物理模型及数据同步策略制定。预计属性</w:t>
      </w:r>
      <w:r w:rsidRPr="0026751E">
        <w:rPr>
          <w:rFonts w:ascii="微软雅黑" w:eastAsia="微软雅黑" w:hAnsi="微软雅黑" w:cs="微软雅黑"/>
          <w:sz w:val="21"/>
          <w:szCs w:val="21"/>
          <w:lang w:bidi="ar"/>
        </w:rPr>
        <w:t>15</w:t>
      </w:r>
      <w:r w:rsidRPr="0026751E">
        <w:rPr>
          <w:rFonts w:ascii="微软雅黑" w:eastAsia="微软雅黑" w:hAnsi="微软雅黑" w:cs="微软雅黑" w:hint="eastAsia"/>
          <w:sz w:val="21"/>
          <w:szCs w:val="21"/>
          <w:lang w:bidi="ar"/>
        </w:rPr>
        <w:t>个，属性可根据实际情况调整。</w:t>
      </w:r>
    </w:p>
    <w:p w14:paraId="67149AA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）企业年度报告信息，包括逻辑模型、物理模型及数据同步策略制定。预计属性</w:t>
      </w:r>
      <w:r w:rsidRPr="0026751E">
        <w:rPr>
          <w:rFonts w:ascii="微软雅黑" w:eastAsia="微软雅黑" w:hAnsi="微软雅黑" w:cs="微软雅黑"/>
          <w:sz w:val="21"/>
          <w:szCs w:val="21"/>
          <w:lang w:bidi="ar"/>
        </w:rPr>
        <w:t>26</w:t>
      </w:r>
      <w:r w:rsidRPr="0026751E">
        <w:rPr>
          <w:rFonts w:ascii="微软雅黑" w:eastAsia="微软雅黑" w:hAnsi="微软雅黑" w:cs="微软雅黑" w:hint="eastAsia"/>
          <w:sz w:val="21"/>
          <w:szCs w:val="21"/>
          <w:lang w:bidi="ar"/>
        </w:rPr>
        <w:t>个，属性可根据实际情况调整。</w:t>
      </w:r>
    </w:p>
    <w:p w14:paraId="1C7ED04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）企业股权变更信息，包括逻辑模型、物理模型及数据同步策略制定。预计属性</w:t>
      </w:r>
      <w:r w:rsidRPr="0026751E">
        <w:rPr>
          <w:rFonts w:ascii="微软雅黑" w:eastAsia="微软雅黑" w:hAnsi="微软雅黑" w:cs="微软雅黑"/>
          <w:sz w:val="21"/>
          <w:szCs w:val="21"/>
          <w:lang w:bidi="ar"/>
        </w:rPr>
        <w:t>8</w:t>
      </w:r>
      <w:r w:rsidRPr="0026751E">
        <w:rPr>
          <w:rFonts w:ascii="微软雅黑" w:eastAsia="微软雅黑" w:hAnsi="微软雅黑" w:cs="微软雅黑" w:hint="eastAsia"/>
          <w:sz w:val="21"/>
          <w:szCs w:val="21"/>
          <w:lang w:bidi="ar"/>
        </w:rPr>
        <w:t>个，属性可根据实际情况调整。</w:t>
      </w:r>
    </w:p>
    <w:p w14:paraId="480980D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）企业金融许可证信息，包括逻辑模型、物理模型及数据同步策略制定。预计属性</w:t>
      </w:r>
      <w:r w:rsidRPr="0026751E">
        <w:rPr>
          <w:rFonts w:ascii="微软雅黑" w:eastAsia="微软雅黑" w:hAnsi="微软雅黑" w:cs="微软雅黑"/>
          <w:sz w:val="21"/>
          <w:szCs w:val="21"/>
          <w:lang w:bidi="ar"/>
        </w:rPr>
        <w:t>10</w:t>
      </w:r>
      <w:r w:rsidRPr="0026751E">
        <w:rPr>
          <w:rFonts w:ascii="微软雅黑" w:eastAsia="微软雅黑" w:hAnsi="微软雅黑" w:cs="微软雅黑" w:hint="eastAsia"/>
          <w:sz w:val="21"/>
          <w:szCs w:val="21"/>
          <w:lang w:bidi="ar"/>
        </w:rPr>
        <w:t>个，属性可根据实际情况调整。</w:t>
      </w:r>
    </w:p>
    <w:p w14:paraId="2FA1CA9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6</w:t>
      </w:r>
      <w:r w:rsidRPr="0026751E">
        <w:rPr>
          <w:rFonts w:ascii="微软雅黑" w:eastAsia="微软雅黑" w:hAnsi="微软雅黑" w:cs="微软雅黑" w:hint="eastAsia"/>
          <w:sz w:val="21"/>
          <w:szCs w:val="21"/>
          <w:lang w:bidi="ar"/>
        </w:rPr>
        <w:t>）企业税款征收信息，包括逻辑模型、物理模型及数据同步策略制定。预计属性</w:t>
      </w:r>
      <w:r w:rsidRPr="0026751E">
        <w:rPr>
          <w:rFonts w:ascii="微软雅黑" w:eastAsia="微软雅黑" w:hAnsi="微软雅黑" w:cs="微软雅黑"/>
          <w:sz w:val="21"/>
          <w:szCs w:val="21"/>
          <w:lang w:bidi="ar"/>
        </w:rPr>
        <w:t>10</w:t>
      </w:r>
      <w:r w:rsidRPr="0026751E">
        <w:rPr>
          <w:rFonts w:ascii="微软雅黑" w:eastAsia="微软雅黑" w:hAnsi="微软雅黑" w:cs="微软雅黑" w:hint="eastAsia"/>
          <w:sz w:val="21"/>
          <w:szCs w:val="21"/>
          <w:lang w:bidi="ar"/>
        </w:rPr>
        <w:t>个，属性可根据实际情况调整。</w:t>
      </w:r>
    </w:p>
    <w:p w14:paraId="6CE706E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7</w:t>
      </w:r>
      <w:r w:rsidRPr="0026751E">
        <w:rPr>
          <w:rFonts w:ascii="微软雅黑" w:eastAsia="微软雅黑" w:hAnsi="微软雅黑" w:cs="微软雅黑" w:hint="eastAsia"/>
          <w:sz w:val="21"/>
          <w:szCs w:val="21"/>
          <w:lang w:bidi="ar"/>
        </w:rPr>
        <w:t>）企业税务稽查信息，包括逻辑模型、物理模型及数据同步策略制定。预计属性</w:t>
      </w:r>
      <w:r w:rsidRPr="0026751E">
        <w:rPr>
          <w:rFonts w:ascii="微软雅黑" w:eastAsia="微软雅黑" w:hAnsi="微软雅黑" w:cs="微软雅黑"/>
          <w:sz w:val="21"/>
          <w:szCs w:val="21"/>
          <w:lang w:bidi="ar"/>
        </w:rPr>
        <w:t>12</w:t>
      </w:r>
      <w:r w:rsidRPr="0026751E">
        <w:rPr>
          <w:rFonts w:ascii="微软雅黑" w:eastAsia="微软雅黑" w:hAnsi="微软雅黑" w:cs="微软雅黑" w:hint="eastAsia"/>
          <w:sz w:val="21"/>
          <w:szCs w:val="21"/>
          <w:lang w:bidi="ar"/>
        </w:rPr>
        <w:t>个，属性可根据实际情况调整。</w:t>
      </w:r>
    </w:p>
    <w:p w14:paraId="7600E79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8</w:t>
      </w:r>
      <w:r w:rsidRPr="0026751E">
        <w:rPr>
          <w:rFonts w:ascii="微软雅黑" w:eastAsia="微软雅黑" w:hAnsi="微软雅黑" w:cs="微软雅黑" w:hint="eastAsia"/>
          <w:sz w:val="21"/>
          <w:szCs w:val="21"/>
          <w:lang w:bidi="ar"/>
        </w:rPr>
        <w:t>）企业欠税信息，包括逻辑模型、物理模型及数据同步策略制定。预计属性</w:t>
      </w:r>
      <w:r w:rsidRPr="0026751E">
        <w:rPr>
          <w:rFonts w:ascii="微软雅黑" w:eastAsia="微软雅黑" w:hAnsi="微软雅黑" w:cs="微软雅黑"/>
          <w:sz w:val="21"/>
          <w:szCs w:val="21"/>
          <w:lang w:bidi="ar"/>
        </w:rPr>
        <w:t>9</w:t>
      </w:r>
      <w:r w:rsidRPr="0026751E">
        <w:rPr>
          <w:rFonts w:ascii="微软雅黑" w:eastAsia="微软雅黑" w:hAnsi="微软雅黑" w:cs="微软雅黑" w:hint="eastAsia"/>
          <w:sz w:val="21"/>
          <w:szCs w:val="21"/>
          <w:lang w:bidi="ar"/>
        </w:rPr>
        <w:t>个，属性可根据实际情况调整。</w:t>
      </w:r>
    </w:p>
    <w:p w14:paraId="1BC283A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9</w:t>
      </w:r>
      <w:r w:rsidRPr="0026751E">
        <w:rPr>
          <w:rFonts w:ascii="微软雅黑" w:eastAsia="微软雅黑" w:hAnsi="微软雅黑" w:cs="微软雅黑" w:hint="eastAsia"/>
          <w:sz w:val="21"/>
          <w:szCs w:val="21"/>
          <w:lang w:bidi="ar"/>
        </w:rPr>
        <w:t>）企业纳税信用等级，包括逻辑模型、物理模型及数据同步策略制定。预计属</w:t>
      </w:r>
      <w:r w:rsidRPr="0026751E">
        <w:rPr>
          <w:rFonts w:ascii="微软雅黑" w:eastAsia="微软雅黑" w:hAnsi="微软雅黑" w:cs="微软雅黑"/>
          <w:sz w:val="21"/>
          <w:szCs w:val="21"/>
          <w:lang w:bidi="ar"/>
        </w:rPr>
        <w:t>10</w:t>
      </w:r>
      <w:r w:rsidRPr="0026751E">
        <w:rPr>
          <w:rFonts w:ascii="微软雅黑" w:eastAsia="微软雅黑" w:hAnsi="微软雅黑" w:cs="微软雅黑" w:hint="eastAsia"/>
          <w:sz w:val="21"/>
          <w:szCs w:val="21"/>
          <w:lang w:bidi="ar"/>
        </w:rPr>
        <w:t>个，属性可根据实际情况调整。</w:t>
      </w:r>
    </w:p>
    <w:p w14:paraId="104041E8"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法人信用</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管治能力</w:t>
      </w:r>
    </w:p>
    <w:p w14:paraId="0C2D1E4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完成管治能力领域模型设计及血缘梳理，形</w:t>
      </w:r>
      <w:r w:rsidRPr="0026751E">
        <w:rPr>
          <w:rFonts w:ascii="微软雅黑" w:eastAsia="微软雅黑" w:hAnsi="微软雅黑" w:cs="微软雅黑" w:hint="eastAsia"/>
          <w:sz w:val="21"/>
          <w:szCs w:val="21"/>
          <w:lang w:bidi="ar"/>
        </w:rPr>
        <w:t>成企业许可证信息、企业专利信息、企业安全生产事</w:t>
      </w:r>
      <w:r w:rsidRPr="0026751E">
        <w:rPr>
          <w:rFonts w:ascii="微软雅黑" w:eastAsia="微软雅黑" w:hAnsi="微软雅黑" w:cs="微软雅黑" w:hint="eastAsia"/>
          <w:sz w:val="21"/>
          <w:szCs w:val="21"/>
          <w:lang w:bidi="ar"/>
        </w:rPr>
        <w:lastRenderedPageBreak/>
        <w:t>故信息、企业公共安全资质信息、企业安全生产许可证信息、产品抽查不合格信息、资质认定计量认证证书、质量管理规范信息、企业环境行为等级等。</w:t>
      </w:r>
    </w:p>
    <w:p w14:paraId="39EF37B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）企业许可证信息，包括逻辑模型、物理模型及数据同步策略制定。预计属性</w:t>
      </w:r>
      <w:r w:rsidRPr="0026751E">
        <w:rPr>
          <w:rFonts w:ascii="微软雅黑" w:eastAsia="微软雅黑" w:hAnsi="微软雅黑" w:cs="微软雅黑"/>
          <w:sz w:val="21"/>
          <w:szCs w:val="21"/>
          <w:lang w:bidi="ar"/>
        </w:rPr>
        <w:t>10</w:t>
      </w:r>
      <w:r w:rsidRPr="0026751E">
        <w:rPr>
          <w:rFonts w:ascii="微软雅黑" w:eastAsia="微软雅黑" w:hAnsi="微软雅黑" w:cs="微软雅黑" w:hint="eastAsia"/>
          <w:sz w:val="21"/>
          <w:szCs w:val="21"/>
          <w:lang w:bidi="ar"/>
        </w:rPr>
        <w:t>个，属性可根据实际情况调整。</w:t>
      </w:r>
    </w:p>
    <w:p w14:paraId="29399B4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）企业专利信息，包括逻辑模型、物理模型及数据同步策略制定。预计属性</w:t>
      </w:r>
      <w:r w:rsidRPr="0026751E">
        <w:rPr>
          <w:rFonts w:ascii="微软雅黑" w:eastAsia="微软雅黑" w:hAnsi="微软雅黑" w:cs="微软雅黑"/>
          <w:sz w:val="21"/>
          <w:szCs w:val="21"/>
          <w:lang w:bidi="ar"/>
        </w:rPr>
        <w:t>10</w:t>
      </w:r>
      <w:r w:rsidRPr="0026751E">
        <w:rPr>
          <w:rFonts w:ascii="微软雅黑" w:eastAsia="微软雅黑" w:hAnsi="微软雅黑" w:cs="微软雅黑" w:hint="eastAsia"/>
          <w:sz w:val="21"/>
          <w:szCs w:val="21"/>
          <w:lang w:bidi="ar"/>
        </w:rPr>
        <w:t>个，属性可根据实际情况调整。</w:t>
      </w:r>
    </w:p>
    <w:p w14:paraId="2207FD2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）企业安全生产事故信息，包括逻辑模型、物理模型及数据同步策略制定。预计属性</w:t>
      </w:r>
      <w:r w:rsidRPr="0026751E">
        <w:rPr>
          <w:rFonts w:ascii="微软雅黑" w:eastAsia="微软雅黑" w:hAnsi="微软雅黑" w:cs="微软雅黑"/>
          <w:sz w:val="21"/>
          <w:szCs w:val="21"/>
          <w:lang w:bidi="ar"/>
        </w:rPr>
        <w:t>10</w:t>
      </w:r>
      <w:r w:rsidRPr="0026751E">
        <w:rPr>
          <w:rFonts w:ascii="微软雅黑" w:eastAsia="微软雅黑" w:hAnsi="微软雅黑" w:cs="微软雅黑" w:hint="eastAsia"/>
          <w:sz w:val="21"/>
          <w:szCs w:val="21"/>
          <w:lang w:bidi="ar"/>
        </w:rPr>
        <w:t>个，属性可根据实际情况调整。</w:t>
      </w:r>
    </w:p>
    <w:p w14:paraId="278726F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）企业公共安全资质信息，包括逻辑模型、物理模型及数据同步策略制定。预计属性</w:t>
      </w:r>
      <w:r w:rsidRPr="0026751E">
        <w:rPr>
          <w:rFonts w:ascii="微软雅黑" w:eastAsia="微软雅黑" w:hAnsi="微软雅黑" w:cs="微软雅黑"/>
          <w:sz w:val="21"/>
          <w:szCs w:val="21"/>
          <w:lang w:bidi="ar"/>
        </w:rPr>
        <w:t>8</w:t>
      </w:r>
      <w:r w:rsidRPr="0026751E">
        <w:rPr>
          <w:rFonts w:ascii="微软雅黑" w:eastAsia="微软雅黑" w:hAnsi="微软雅黑" w:cs="微软雅黑" w:hint="eastAsia"/>
          <w:sz w:val="21"/>
          <w:szCs w:val="21"/>
          <w:lang w:bidi="ar"/>
        </w:rPr>
        <w:t>个，属性可根据实际情况调整。</w:t>
      </w:r>
    </w:p>
    <w:p w14:paraId="06EDD5B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）企业安全生产许可证信息，包括逻辑模型、物理模型及数据同步策略制定。预计属性</w:t>
      </w:r>
      <w:r w:rsidRPr="0026751E">
        <w:rPr>
          <w:rFonts w:ascii="微软雅黑" w:eastAsia="微软雅黑" w:hAnsi="微软雅黑" w:cs="微软雅黑"/>
          <w:sz w:val="21"/>
          <w:szCs w:val="21"/>
          <w:lang w:bidi="ar"/>
        </w:rPr>
        <w:t>8</w:t>
      </w:r>
      <w:r w:rsidRPr="0026751E">
        <w:rPr>
          <w:rFonts w:ascii="微软雅黑" w:eastAsia="微软雅黑" w:hAnsi="微软雅黑" w:cs="微软雅黑" w:hint="eastAsia"/>
          <w:sz w:val="21"/>
          <w:szCs w:val="21"/>
          <w:lang w:bidi="ar"/>
        </w:rPr>
        <w:t>个，属性可根据实际情况调整。</w:t>
      </w:r>
    </w:p>
    <w:p w14:paraId="6D2D02C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6</w:t>
      </w:r>
      <w:r w:rsidRPr="0026751E">
        <w:rPr>
          <w:rFonts w:ascii="微软雅黑" w:eastAsia="微软雅黑" w:hAnsi="微软雅黑" w:cs="微软雅黑" w:hint="eastAsia"/>
          <w:sz w:val="21"/>
          <w:szCs w:val="21"/>
          <w:lang w:bidi="ar"/>
        </w:rPr>
        <w:t>）产品抽查不合格信息，包括逻辑模型、物理模型及数据同步策略制定。预计属性</w:t>
      </w:r>
      <w:r w:rsidRPr="0026751E">
        <w:rPr>
          <w:rFonts w:ascii="微软雅黑" w:eastAsia="微软雅黑" w:hAnsi="微软雅黑" w:cs="微软雅黑"/>
          <w:sz w:val="21"/>
          <w:szCs w:val="21"/>
          <w:lang w:bidi="ar"/>
        </w:rPr>
        <w:t>10</w:t>
      </w:r>
      <w:r w:rsidRPr="0026751E">
        <w:rPr>
          <w:rFonts w:ascii="微软雅黑" w:eastAsia="微软雅黑" w:hAnsi="微软雅黑" w:cs="微软雅黑" w:hint="eastAsia"/>
          <w:sz w:val="21"/>
          <w:szCs w:val="21"/>
          <w:lang w:bidi="ar"/>
        </w:rPr>
        <w:t>个，属性可根据实际情况调整。</w:t>
      </w:r>
    </w:p>
    <w:p w14:paraId="72D1888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7</w:t>
      </w:r>
      <w:r w:rsidRPr="0026751E">
        <w:rPr>
          <w:rFonts w:ascii="微软雅黑" w:eastAsia="微软雅黑" w:hAnsi="微软雅黑" w:cs="微软雅黑" w:hint="eastAsia"/>
          <w:sz w:val="21"/>
          <w:szCs w:val="21"/>
          <w:lang w:bidi="ar"/>
        </w:rPr>
        <w:t>）资质认定计量认证证书，包括逻辑模型、物理模型及数据同步策略制定。预计属性</w:t>
      </w:r>
      <w:r w:rsidRPr="0026751E">
        <w:rPr>
          <w:rFonts w:ascii="微软雅黑" w:eastAsia="微软雅黑" w:hAnsi="微软雅黑" w:cs="微软雅黑"/>
          <w:sz w:val="21"/>
          <w:szCs w:val="21"/>
          <w:lang w:bidi="ar"/>
        </w:rPr>
        <w:t>10</w:t>
      </w:r>
      <w:r w:rsidRPr="0026751E">
        <w:rPr>
          <w:rFonts w:ascii="微软雅黑" w:eastAsia="微软雅黑" w:hAnsi="微软雅黑" w:cs="微软雅黑" w:hint="eastAsia"/>
          <w:sz w:val="21"/>
          <w:szCs w:val="21"/>
          <w:lang w:bidi="ar"/>
        </w:rPr>
        <w:t>个，属性可根据实际情况调整。</w:t>
      </w:r>
    </w:p>
    <w:p w14:paraId="6B7082D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8</w:t>
      </w:r>
      <w:r w:rsidRPr="0026751E">
        <w:rPr>
          <w:rFonts w:ascii="微软雅黑" w:eastAsia="微软雅黑" w:hAnsi="微软雅黑" w:cs="微软雅黑" w:hint="eastAsia"/>
          <w:sz w:val="21"/>
          <w:szCs w:val="21"/>
          <w:lang w:bidi="ar"/>
        </w:rPr>
        <w:t>）质量管理规范信息，包括逻辑模型、物理模型及数据同步策略制定。预计属</w:t>
      </w:r>
      <w:r w:rsidRPr="0026751E">
        <w:rPr>
          <w:rFonts w:ascii="微软雅黑" w:eastAsia="微软雅黑" w:hAnsi="微软雅黑" w:cs="微软雅黑" w:hint="eastAsia"/>
          <w:sz w:val="21"/>
          <w:szCs w:val="21"/>
          <w:lang w:bidi="ar"/>
        </w:rPr>
        <w:t>性</w:t>
      </w:r>
      <w:r w:rsidRPr="0026751E">
        <w:rPr>
          <w:rFonts w:ascii="微软雅黑" w:eastAsia="微软雅黑" w:hAnsi="微软雅黑" w:cs="微软雅黑"/>
          <w:sz w:val="21"/>
          <w:szCs w:val="21"/>
          <w:lang w:bidi="ar"/>
        </w:rPr>
        <w:t>10</w:t>
      </w:r>
      <w:r w:rsidRPr="0026751E">
        <w:rPr>
          <w:rFonts w:ascii="微软雅黑" w:eastAsia="微软雅黑" w:hAnsi="微软雅黑" w:cs="微软雅黑" w:hint="eastAsia"/>
          <w:sz w:val="21"/>
          <w:szCs w:val="21"/>
          <w:lang w:bidi="ar"/>
        </w:rPr>
        <w:t>个，属性可根据实际情况调整。</w:t>
      </w:r>
    </w:p>
    <w:p w14:paraId="5657F7B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9</w:t>
      </w:r>
      <w:r w:rsidRPr="0026751E">
        <w:rPr>
          <w:rFonts w:ascii="微软雅黑" w:eastAsia="微软雅黑" w:hAnsi="微软雅黑" w:cs="微软雅黑" w:hint="eastAsia"/>
          <w:sz w:val="21"/>
          <w:szCs w:val="21"/>
          <w:lang w:bidi="ar"/>
        </w:rPr>
        <w:t>）企业环境行为等级，包括逻辑模型、物理模型及数据同步策略制定。预计属性</w:t>
      </w:r>
      <w:r w:rsidRPr="0026751E">
        <w:rPr>
          <w:rFonts w:ascii="微软雅黑" w:eastAsia="微软雅黑" w:hAnsi="微软雅黑" w:cs="微软雅黑"/>
          <w:sz w:val="21"/>
          <w:szCs w:val="21"/>
          <w:lang w:bidi="ar"/>
        </w:rPr>
        <w:t>8</w:t>
      </w:r>
      <w:r w:rsidRPr="0026751E">
        <w:rPr>
          <w:rFonts w:ascii="微软雅黑" w:eastAsia="微软雅黑" w:hAnsi="微软雅黑" w:cs="微软雅黑" w:hint="eastAsia"/>
          <w:sz w:val="21"/>
          <w:szCs w:val="21"/>
          <w:lang w:bidi="ar"/>
        </w:rPr>
        <w:t>个，属性可根据实际情况调整。</w:t>
      </w:r>
    </w:p>
    <w:p w14:paraId="07C76607"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法人信用</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遵纪守法</w:t>
      </w:r>
    </w:p>
    <w:p w14:paraId="07A1CAA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完成遵纪守法领域模型设计及血缘梳理，形成行政许可信息（信用库）、企业行政处罚信息（质监）、单位未履行生效裁判信息（信用库）、失信被执行人（信用库）、行政奖励等。</w:t>
      </w:r>
    </w:p>
    <w:p w14:paraId="64E80D4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）行政许可信息（信用库），包括逻辑模型、物理模型及数据同步策略制定。预计属性</w:t>
      </w: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个，属性可根据实际情况调整。</w:t>
      </w:r>
    </w:p>
    <w:p w14:paraId="355362B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）企业行政处罚信息（质监），包括逻辑模型、物理模型及数据同步策略制定。预计属性</w:t>
      </w:r>
      <w:r w:rsidRPr="0026751E">
        <w:rPr>
          <w:rFonts w:ascii="微软雅黑" w:eastAsia="微软雅黑" w:hAnsi="微软雅黑" w:cs="微软雅黑"/>
          <w:sz w:val="21"/>
          <w:szCs w:val="21"/>
          <w:lang w:bidi="ar"/>
        </w:rPr>
        <w:t>8</w:t>
      </w:r>
      <w:r w:rsidRPr="0026751E">
        <w:rPr>
          <w:rFonts w:ascii="微软雅黑" w:eastAsia="微软雅黑" w:hAnsi="微软雅黑" w:cs="微软雅黑" w:hint="eastAsia"/>
          <w:sz w:val="21"/>
          <w:szCs w:val="21"/>
          <w:lang w:bidi="ar"/>
        </w:rPr>
        <w:t>个，属性可根据实际情况调整。</w:t>
      </w:r>
    </w:p>
    <w:p w14:paraId="5AFF109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）单位未履行生效裁判信息（信用库），包括逻辑模型、物理模型及数据同步策略制定。预计属性</w:t>
      </w:r>
      <w:r w:rsidRPr="0026751E">
        <w:rPr>
          <w:rFonts w:ascii="微软雅黑" w:eastAsia="微软雅黑" w:hAnsi="微软雅黑" w:cs="微软雅黑"/>
          <w:sz w:val="21"/>
          <w:szCs w:val="21"/>
          <w:lang w:bidi="ar"/>
        </w:rPr>
        <w:t>28</w:t>
      </w:r>
      <w:r w:rsidRPr="0026751E">
        <w:rPr>
          <w:rFonts w:ascii="微软雅黑" w:eastAsia="微软雅黑" w:hAnsi="微软雅黑" w:cs="微软雅黑" w:hint="eastAsia"/>
          <w:sz w:val="21"/>
          <w:szCs w:val="21"/>
          <w:lang w:bidi="ar"/>
        </w:rPr>
        <w:t>个，属性可根据实际情况调整。</w:t>
      </w:r>
    </w:p>
    <w:p w14:paraId="062BA82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）失信被执行人（信用库），包括逻辑模型、物理模型及数据同步策略制定。预计属性</w:t>
      </w:r>
      <w:r w:rsidRPr="0026751E">
        <w:rPr>
          <w:rFonts w:ascii="微软雅黑" w:eastAsia="微软雅黑" w:hAnsi="微软雅黑" w:cs="微软雅黑"/>
          <w:sz w:val="21"/>
          <w:szCs w:val="21"/>
          <w:lang w:bidi="ar"/>
        </w:rPr>
        <w:t>20</w:t>
      </w:r>
      <w:r w:rsidRPr="0026751E">
        <w:rPr>
          <w:rFonts w:ascii="微软雅黑" w:eastAsia="微软雅黑" w:hAnsi="微软雅黑" w:cs="微软雅黑" w:hint="eastAsia"/>
          <w:sz w:val="21"/>
          <w:szCs w:val="21"/>
          <w:lang w:bidi="ar"/>
        </w:rPr>
        <w:t>个，属性可根据实际情况调整。</w:t>
      </w:r>
    </w:p>
    <w:p w14:paraId="53DF98D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）行政奖励，包括逻辑模型、物理模型及数据同步策略制定。预计属性</w:t>
      </w:r>
      <w:r w:rsidRPr="0026751E">
        <w:rPr>
          <w:rFonts w:ascii="微软雅黑" w:eastAsia="微软雅黑" w:hAnsi="微软雅黑" w:cs="微软雅黑"/>
          <w:sz w:val="21"/>
          <w:szCs w:val="21"/>
          <w:lang w:bidi="ar"/>
        </w:rPr>
        <w:t>14</w:t>
      </w:r>
      <w:r w:rsidRPr="0026751E">
        <w:rPr>
          <w:rFonts w:ascii="微软雅黑" w:eastAsia="微软雅黑" w:hAnsi="微软雅黑" w:cs="微软雅黑" w:hint="eastAsia"/>
          <w:sz w:val="21"/>
          <w:szCs w:val="21"/>
          <w:lang w:bidi="ar"/>
        </w:rPr>
        <w:t>个，属性可根据实</w:t>
      </w:r>
      <w:r w:rsidRPr="0026751E">
        <w:rPr>
          <w:rFonts w:ascii="微软雅黑" w:eastAsia="微软雅黑" w:hAnsi="微软雅黑" w:cs="微软雅黑" w:hint="eastAsia"/>
          <w:sz w:val="21"/>
          <w:szCs w:val="21"/>
          <w:lang w:bidi="ar"/>
        </w:rPr>
        <w:lastRenderedPageBreak/>
        <w:t>际情况调整。</w:t>
      </w:r>
    </w:p>
    <w:p w14:paraId="43F76FC9"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法人信用</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社会责任</w:t>
      </w:r>
    </w:p>
    <w:p w14:paraId="0688394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完成社会责任领域模型设计及血缘梳理，形成企业</w:t>
      </w:r>
      <w:r w:rsidRPr="0026751E">
        <w:rPr>
          <w:rFonts w:ascii="微软雅黑" w:eastAsia="微软雅黑" w:hAnsi="微软雅黑" w:cs="微软雅黑" w:hint="eastAsia"/>
          <w:sz w:val="21"/>
          <w:szCs w:val="21"/>
          <w:lang w:bidi="ar"/>
        </w:rPr>
        <w:t>荣誉企业信息、企业社会保险参保信息、企业排污许可证、企业辐射许可证和企业污染源信息等。</w:t>
      </w:r>
    </w:p>
    <w:p w14:paraId="330A28A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）企业荣誉企业信息，包括逻辑模型、物理模型及数据同步策略制定。预计属性</w:t>
      </w:r>
      <w:r w:rsidRPr="0026751E">
        <w:rPr>
          <w:rFonts w:ascii="微软雅黑" w:eastAsia="微软雅黑" w:hAnsi="微软雅黑" w:cs="微软雅黑"/>
          <w:sz w:val="21"/>
          <w:szCs w:val="21"/>
          <w:lang w:bidi="ar"/>
        </w:rPr>
        <w:t>8</w:t>
      </w:r>
      <w:r w:rsidRPr="0026751E">
        <w:rPr>
          <w:rFonts w:ascii="微软雅黑" w:eastAsia="微软雅黑" w:hAnsi="微软雅黑" w:cs="微软雅黑" w:hint="eastAsia"/>
          <w:sz w:val="21"/>
          <w:szCs w:val="21"/>
          <w:lang w:bidi="ar"/>
        </w:rPr>
        <w:t>个，属性可根据实际情况调整。</w:t>
      </w:r>
    </w:p>
    <w:p w14:paraId="27C6F3B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）企业社会保险参保信息，包括逻辑模型、物理模型及数据同步策略制定。预计属性</w:t>
      </w:r>
      <w:r w:rsidRPr="0026751E">
        <w:rPr>
          <w:rFonts w:ascii="微软雅黑" w:eastAsia="微软雅黑" w:hAnsi="微软雅黑" w:cs="微软雅黑"/>
          <w:sz w:val="21"/>
          <w:szCs w:val="21"/>
          <w:lang w:bidi="ar"/>
        </w:rPr>
        <w:t>7</w:t>
      </w:r>
      <w:r w:rsidRPr="0026751E">
        <w:rPr>
          <w:rFonts w:ascii="微软雅黑" w:eastAsia="微软雅黑" w:hAnsi="微软雅黑" w:cs="微软雅黑" w:hint="eastAsia"/>
          <w:sz w:val="21"/>
          <w:szCs w:val="21"/>
          <w:lang w:bidi="ar"/>
        </w:rPr>
        <w:t>个，属性可根据实际情况调整。</w:t>
      </w:r>
    </w:p>
    <w:p w14:paraId="1680E49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）企业排污许可证，包括逻辑模型、物理模型及数据同步策略制定。预计属性</w:t>
      </w:r>
      <w:r w:rsidRPr="0026751E">
        <w:rPr>
          <w:rFonts w:ascii="微软雅黑" w:eastAsia="微软雅黑" w:hAnsi="微软雅黑" w:cs="微软雅黑"/>
          <w:sz w:val="21"/>
          <w:szCs w:val="21"/>
          <w:lang w:bidi="ar"/>
        </w:rPr>
        <w:t>11</w:t>
      </w:r>
      <w:r w:rsidRPr="0026751E">
        <w:rPr>
          <w:rFonts w:ascii="微软雅黑" w:eastAsia="微软雅黑" w:hAnsi="微软雅黑" w:cs="微软雅黑" w:hint="eastAsia"/>
          <w:sz w:val="21"/>
          <w:szCs w:val="21"/>
          <w:lang w:bidi="ar"/>
        </w:rPr>
        <w:t>个，属性可根据实际情况调整。</w:t>
      </w:r>
    </w:p>
    <w:p w14:paraId="69CF1DC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）企业辐射许可证，包括逻辑模型、物理模型及数据同步策略制定。预计属性</w:t>
      </w:r>
      <w:r w:rsidRPr="0026751E">
        <w:rPr>
          <w:rFonts w:ascii="微软雅黑" w:eastAsia="微软雅黑" w:hAnsi="微软雅黑" w:cs="微软雅黑"/>
          <w:sz w:val="21"/>
          <w:szCs w:val="21"/>
          <w:lang w:bidi="ar"/>
        </w:rPr>
        <w:t>11</w:t>
      </w:r>
      <w:r w:rsidRPr="0026751E">
        <w:rPr>
          <w:rFonts w:ascii="微软雅黑" w:eastAsia="微软雅黑" w:hAnsi="微软雅黑" w:cs="微软雅黑" w:hint="eastAsia"/>
          <w:sz w:val="21"/>
          <w:szCs w:val="21"/>
          <w:lang w:bidi="ar"/>
        </w:rPr>
        <w:t>个，属性可根据实际情况调整。</w:t>
      </w:r>
    </w:p>
    <w:p w14:paraId="49B6EEE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）企业污染源信息，包括逻辑模型、物理模型及数据同步策略制定。预计属性</w:t>
      </w:r>
      <w:r w:rsidRPr="0026751E">
        <w:rPr>
          <w:rFonts w:ascii="微软雅黑" w:eastAsia="微软雅黑" w:hAnsi="微软雅黑" w:cs="微软雅黑"/>
          <w:sz w:val="21"/>
          <w:szCs w:val="21"/>
          <w:lang w:bidi="ar"/>
        </w:rPr>
        <w:t>11</w:t>
      </w:r>
      <w:r w:rsidRPr="0026751E">
        <w:rPr>
          <w:rFonts w:ascii="微软雅黑" w:eastAsia="微软雅黑" w:hAnsi="微软雅黑" w:cs="微软雅黑" w:hint="eastAsia"/>
          <w:sz w:val="21"/>
          <w:szCs w:val="21"/>
          <w:lang w:bidi="ar"/>
        </w:rPr>
        <w:t>个，属性可根据实际情况调整。</w:t>
      </w:r>
    </w:p>
    <w:p w14:paraId="09F70A6E"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社会组织信用主题</w:t>
      </w:r>
    </w:p>
    <w:p w14:paraId="6557C58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基于社会组织信用的维度将企业的基础属性整合汇总到社会组织信用数据域模型。规划主题数据域与数据准入原则，涵盖基础信息、互益能力、遵纪守法、社会责任。</w:t>
      </w:r>
    </w:p>
    <w:p w14:paraId="73417BEB"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社会组织信用</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基础信息</w:t>
      </w:r>
    </w:p>
    <w:p w14:paraId="323BE93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完成基础信息领域模型设计及血缘梳理，形成社会组织机构基本信息、社会组织机构名称变更决定书等。</w:t>
      </w:r>
    </w:p>
    <w:p w14:paraId="3F6E02B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）社会组织机构基本信息，包括逻辑模型、物理模型及数据同步策略制定。预计属性</w:t>
      </w:r>
      <w:r w:rsidRPr="0026751E">
        <w:rPr>
          <w:rFonts w:ascii="微软雅黑" w:eastAsia="微软雅黑" w:hAnsi="微软雅黑" w:cs="微软雅黑"/>
          <w:sz w:val="21"/>
          <w:szCs w:val="21"/>
          <w:lang w:bidi="ar"/>
        </w:rPr>
        <w:t>12</w:t>
      </w:r>
      <w:r w:rsidRPr="0026751E">
        <w:rPr>
          <w:rFonts w:ascii="微软雅黑" w:eastAsia="微软雅黑" w:hAnsi="微软雅黑" w:cs="微软雅黑" w:hint="eastAsia"/>
          <w:sz w:val="21"/>
          <w:szCs w:val="21"/>
          <w:lang w:bidi="ar"/>
        </w:rPr>
        <w:t>个，属性可</w:t>
      </w:r>
      <w:r w:rsidRPr="0026751E">
        <w:rPr>
          <w:rFonts w:ascii="微软雅黑" w:eastAsia="微软雅黑" w:hAnsi="微软雅黑" w:cs="微软雅黑" w:hint="eastAsia"/>
          <w:sz w:val="21"/>
          <w:szCs w:val="21"/>
          <w:lang w:bidi="ar"/>
        </w:rPr>
        <w:t>根据实际情况调整。</w:t>
      </w:r>
    </w:p>
    <w:p w14:paraId="7A6A573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）社会组织机构名称变更决定书，包括逻辑模型、物理模型及数据同步策略制定。预计属性</w:t>
      </w:r>
      <w:r w:rsidRPr="0026751E">
        <w:rPr>
          <w:rFonts w:ascii="微软雅黑" w:eastAsia="微软雅黑" w:hAnsi="微软雅黑" w:cs="微软雅黑"/>
          <w:sz w:val="21"/>
          <w:szCs w:val="21"/>
          <w:lang w:bidi="ar"/>
        </w:rPr>
        <w:t>7</w:t>
      </w:r>
      <w:r w:rsidRPr="0026751E">
        <w:rPr>
          <w:rFonts w:ascii="微软雅黑" w:eastAsia="微软雅黑" w:hAnsi="微软雅黑" w:cs="微软雅黑" w:hint="eastAsia"/>
          <w:sz w:val="21"/>
          <w:szCs w:val="21"/>
          <w:lang w:bidi="ar"/>
        </w:rPr>
        <w:t>个，属性可根据实际情况调整。</w:t>
      </w:r>
    </w:p>
    <w:p w14:paraId="5CA05F59"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社会组织信用</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互益能力</w:t>
      </w:r>
    </w:p>
    <w:p w14:paraId="0F76C41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完成互益能力领域模型设计及血缘梳理，形成社会组织许可证信息、社会组织资质信息等。</w:t>
      </w:r>
    </w:p>
    <w:p w14:paraId="5A4E136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）社会组织许可证信息，包括逻辑模型、物理模型及数据同步策略制定。预计属性</w:t>
      </w:r>
      <w:r w:rsidRPr="0026751E">
        <w:rPr>
          <w:rFonts w:ascii="微软雅黑" w:eastAsia="微软雅黑" w:hAnsi="微软雅黑" w:cs="微软雅黑"/>
          <w:sz w:val="21"/>
          <w:szCs w:val="21"/>
          <w:lang w:bidi="ar"/>
        </w:rPr>
        <w:t>12</w:t>
      </w:r>
      <w:r w:rsidRPr="0026751E">
        <w:rPr>
          <w:rFonts w:ascii="微软雅黑" w:eastAsia="微软雅黑" w:hAnsi="微软雅黑" w:cs="微软雅黑" w:hint="eastAsia"/>
          <w:sz w:val="21"/>
          <w:szCs w:val="21"/>
          <w:lang w:bidi="ar"/>
        </w:rPr>
        <w:t>个，属性可根据实际情况调整。</w:t>
      </w:r>
    </w:p>
    <w:p w14:paraId="004C31B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）社会组织资质信息，包括逻辑模型、物理模型及数据同步策略制定。预计属性</w:t>
      </w:r>
      <w:r w:rsidRPr="0026751E">
        <w:rPr>
          <w:rFonts w:ascii="微软雅黑" w:eastAsia="微软雅黑" w:hAnsi="微软雅黑" w:cs="微软雅黑"/>
          <w:sz w:val="21"/>
          <w:szCs w:val="21"/>
          <w:lang w:bidi="ar"/>
        </w:rPr>
        <w:t>9</w:t>
      </w:r>
      <w:r w:rsidRPr="0026751E">
        <w:rPr>
          <w:rFonts w:ascii="微软雅黑" w:eastAsia="微软雅黑" w:hAnsi="微软雅黑" w:cs="微软雅黑" w:hint="eastAsia"/>
          <w:sz w:val="21"/>
          <w:szCs w:val="21"/>
          <w:lang w:bidi="ar"/>
        </w:rPr>
        <w:t>个，属性可根据实际情况调整。</w:t>
      </w:r>
    </w:p>
    <w:p w14:paraId="061BE94A"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社会组织信用</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遵纪守法</w:t>
      </w:r>
    </w:p>
    <w:p w14:paraId="77D16B0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完成遵纪守法领域模型设计及血缘梳理，形成社会组织处罚信息、司法文书信息（社会组织）、</w:t>
      </w:r>
      <w:r w:rsidRPr="0026751E">
        <w:rPr>
          <w:rFonts w:ascii="微软雅黑" w:eastAsia="微软雅黑" w:hAnsi="微软雅黑" w:cs="微软雅黑" w:hint="eastAsia"/>
          <w:sz w:val="21"/>
          <w:szCs w:val="21"/>
          <w:lang w:bidi="ar"/>
        </w:rPr>
        <w:lastRenderedPageBreak/>
        <w:t>事业单位未履行生效裁判信息（地方政府）、司法文书信息（地方政府）等。</w:t>
      </w:r>
    </w:p>
    <w:p w14:paraId="380343F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）社会组织处罚信息，包括逻辑模型、物理模型及数据同步策略制定。预计属性</w:t>
      </w:r>
      <w:r w:rsidRPr="0026751E">
        <w:rPr>
          <w:rFonts w:ascii="微软雅黑" w:eastAsia="微软雅黑" w:hAnsi="微软雅黑" w:cs="微软雅黑"/>
          <w:sz w:val="21"/>
          <w:szCs w:val="21"/>
          <w:lang w:bidi="ar"/>
        </w:rPr>
        <w:t>8</w:t>
      </w:r>
      <w:r w:rsidRPr="0026751E">
        <w:rPr>
          <w:rFonts w:ascii="微软雅黑" w:eastAsia="微软雅黑" w:hAnsi="微软雅黑" w:cs="微软雅黑" w:hint="eastAsia"/>
          <w:sz w:val="21"/>
          <w:szCs w:val="21"/>
          <w:lang w:bidi="ar"/>
        </w:rPr>
        <w:t>个，属性可根据实际情况调整。</w:t>
      </w:r>
    </w:p>
    <w:p w14:paraId="705347C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）司法文书信息（社会组织），包括逻辑模型、物理模型及数据同步策略制定。预计属性</w:t>
      </w:r>
      <w:r w:rsidRPr="0026751E">
        <w:rPr>
          <w:rFonts w:ascii="微软雅黑" w:eastAsia="微软雅黑" w:hAnsi="微软雅黑" w:cs="微软雅黑"/>
          <w:sz w:val="21"/>
          <w:szCs w:val="21"/>
          <w:lang w:bidi="ar"/>
        </w:rPr>
        <w:t>8</w:t>
      </w:r>
      <w:r w:rsidRPr="0026751E">
        <w:rPr>
          <w:rFonts w:ascii="微软雅黑" w:eastAsia="微软雅黑" w:hAnsi="微软雅黑" w:cs="微软雅黑" w:hint="eastAsia"/>
          <w:sz w:val="21"/>
          <w:szCs w:val="21"/>
          <w:lang w:bidi="ar"/>
        </w:rPr>
        <w:t>个，属性可根据实际情况调整。</w:t>
      </w:r>
    </w:p>
    <w:p w14:paraId="45F4759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）事业单位未履行生效裁判信息（地方政府），包括逻辑模型、物理模型及数据同步策略制定。预计属性</w:t>
      </w:r>
      <w:r w:rsidRPr="0026751E">
        <w:rPr>
          <w:rFonts w:ascii="微软雅黑" w:eastAsia="微软雅黑" w:hAnsi="微软雅黑" w:cs="微软雅黑"/>
          <w:sz w:val="21"/>
          <w:szCs w:val="21"/>
          <w:lang w:bidi="ar"/>
        </w:rPr>
        <w:t>23</w:t>
      </w:r>
      <w:r w:rsidRPr="0026751E">
        <w:rPr>
          <w:rFonts w:ascii="微软雅黑" w:eastAsia="微软雅黑" w:hAnsi="微软雅黑" w:cs="微软雅黑" w:hint="eastAsia"/>
          <w:sz w:val="21"/>
          <w:szCs w:val="21"/>
          <w:lang w:bidi="ar"/>
        </w:rPr>
        <w:t>个，属性可根据实际情况调整。</w:t>
      </w:r>
    </w:p>
    <w:p w14:paraId="4E5081A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）司</w:t>
      </w:r>
      <w:r w:rsidRPr="0026751E">
        <w:rPr>
          <w:rFonts w:ascii="微软雅黑" w:eastAsia="微软雅黑" w:hAnsi="微软雅黑" w:cs="微软雅黑" w:hint="eastAsia"/>
          <w:sz w:val="21"/>
          <w:szCs w:val="21"/>
          <w:lang w:bidi="ar"/>
        </w:rPr>
        <w:t>法文书信息（地方政府），包括逻辑模型、物理模型及数据同步策略制定。预计属性</w:t>
      </w:r>
      <w:r w:rsidRPr="0026751E">
        <w:rPr>
          <w:rFonts w:ascii="微软雅黑" w:eastAsia="微软雅黑" w:hAnsi="微软雅黑" w:cs="微软雅黑"/>
          <w:sz w:val="21"/>
          <w:szCs w:val="21"/>
          <w:lang w:bidi="ar"/>
        </w:rPr>
        <w:t>7</w:t>
      </w:r>
      <w:r w:rsidRPr="0026751E">
        <w:rPr>
          <w:rFonts w:ascii="微软雅黑" w:eastAsia="微软雅黑" w:hAnsi="微软雅黑" w:cs="微软雅黑" w:hint="eastAsia"/>
          <w:sz w:val="21"/>
          <w:szCs w:val="21"/>
          <w:lang w:bidi="ar"/>
        </w:rPr>
        <w:t>个，属性可根据实际情况调整。</w:t>
      </w:r>
    </w:p>
    <w:p w14:paraId="018B461B"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社会组织信用</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社会责任</w:t>
      </w:r>
      <w:r w:rsidRPr="0026751E">
        <w:rPr>
          <w:rFonts w:ascii="微软雅黑" w:eastAsia="微软雅黑" w:hAnsi="微软雅黑" w:cs="微软雅黑"/>
          <w:kern w:val="2"/>
          <w:sz w:val="21"/>
          <w:szCs w:val="21"/>
          <w:lang w:bidi="ar"/>
        </w:rPr>
        <w:t xml:space="preserve"> </w:t>
      </w:r>
    </w:p>
    <w:p w14:paraId="570D2A2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完成社会责任领域模型设计及血缘梳理，形成社会组织荣誉信息等。</w:t>
      </w:r>
    </w:p>
    <w:p w14:paraId="2F1660A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）社会组织荣誉信息，包括逻辑模型、物理模型及数据同步策略制定。预计属性</w:t>
      </w:r>
      <w:r w:rsidRPr="0026751E">
        <w:rPr>
          <w:rFonts w:ascii="微软雅黑" w:eastAsia="微软雅黑" w:hAnsi="微软雅黑" w:cs="微软雅黑"/>
          <w:sz w:val="21"/>
          <w:szCs w:val="21"/>
          <w:lang w:bidi="ar"/>
        </w:rPr>
        <w:t>7</w:t>
      </w:r>
      <w:r w:rsidRPr="0026751E">
        <w:rPr>
          <w:rFonts w:ascii="微软雅黑" w:eastAsia="微软雅黑" w:hAnsi="微软雅黑" w:cs="微软雅黑" w:hint="eastAsia"/>
          <w:sz w:val="21"/>
          <w:szCs w:val="21"/>
          <w:lang w:bidi="ar"/>
        </w:rPr>
        <w:t>个，属性可根据实际情况调整。</w:t>
      </w:r>
    </w:p>
    <w:p w14:paraId="0885AC40"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事业单位信用主题</w:t>
      </w:r>
    </w:p>
    <w:p w14:paraId="0B2DC9B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基于事业单位信用的维度将企业的基础属性整合汇总到事业单位信用数据域模型。规划主题数据域与数据准入原则，涵盖基础信息、运营管理、公益服务、遵纪守法和社会责任。</w:t>
      </w:r>
    </w:p>
    <w:p w14:paraId="76A09A11"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事业单位信用</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基础信息</w:t>
      </w:r>
    </w:p>
    <w:p w14:paraId="0A43728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完成基础信息</w:t>
      </w:r>
      <w:r w:rsidRPr="0026751E">
        <w:rPr>
          <w:rFonts w:ascii="微软雅黑" w:eastAsia="微软雅黑" w:hAnsi="微软雅黑" w:cs="微软雅黑" w:hint="eastAsia"/>
          <w:sz w:val="21"/>
          <w:szCs w:val="21"/>
          <w:lang w:bidi="ar"/>
        </w:rPr>
        <w:t>领域模型设计及血缘梳理，形成事业单位基本信息、事业单位人员基本信息等。</w:t>
      </w:r>
    </w:p>
    <w:p w14:paraId="588DF56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）事业单位基本信息，包括逻辑模型、物理模型及数据同步策略制定。预计属性</w:t>
      </w:r>
      <w:r w:rsidRPr="0026751E">
        <w:rPr>
          <w:rFonts w:ascii="微软雅黑" w:eastAsia="微软雅黑" w:hAnsi="微软雅黑" w:cs="微软雅黑"/>
          <w:sz w:val="21"/>
          <w:szCs w:val="21"/>
          <w:lang w:bidi="ar"/>
        </w:rPr>
        <w:t>14</w:t>
      </w:r>
      <w:r w:rsidRPr="0026751E">
        <w:rPr>
          <w:rFonts w:ascii="微软雅黑" w:eastAsia="微软雅黑" w:hAnsi="微软雅黑" w:cs="微软雅黑" w:hint="eastAsia"/>
          <w:sz w:val="21"/>
          <w:szCs w:val="21"/>
          <w:lang w:bidi="ar"/>
        </w:rPr>
        <w:t>个，属性可根据实际情况调整。</w:t>
      </w:r>
    </w:p>
    <w:p w14:paraId="590CE92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）事业单位人员基本信息，包括逻辑模型、物理模型及数据同步策略制定。预计属性</w:t>
      </w:r>
      <w:r w:rsidRPr="0026751E">
        <w:rPr>
          <w:rFonts w:ascii="微软雅黑" w:eastAsia="微软雅黑" w:hAnsi="微软雅黑" w:cs="微软雅黑"/>
          <w:sz w:val="21"/>
          <w:szCs w:val="21"/>
          <w:lang w:bidi="ar"/>
        </w:rPr>
        <w:t>10</w:t>
      </w:r>
      <w:r w:rsidRPr="0026751E">
        <w:rPr>
          <w:rFonts w:ascii="微软雅黑" w:eastAsia="微软雅黑" w:hAnsi="微软雅黑" w:cs="微软雅黑" w:hint="eastAsia"/>
          <w:sz w:val="21"/>
          <w:szCs w:val="21"/>
          <w:lang w:bidi="ar"/>
        </w:rPr>
        <w:t>个，属性可根据实际情况调整。</w:t>
      </w:r>
    </w:p>
    <w:p w14:paraId="5F5A6559"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事业单位信用</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运营管理</w:t>
      </w:r>
    </w:p>
    <w:p w14:paraId="29EEE6C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完成运营管理领域模型设计及血缘梳理，形成事业单位分支机构信息等。</w:t>
      </w:r>
    </w:p>
    <w:p w14:paraId="4D18BCF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）事业单位分支机构信息，包括逻辑模型、物理模型及数据同步策略制定。预计属性</w:t>
      </w:r>
      <w:r w:rsidRPr="0026751E">
        <w:rPr>
          <w:rFonts w:ascii="微软雅黑" w:eastAsia="微软雅黑" w:hAnsi="微软雅黑" w:cs="微软雅黑"/>
          <w:sz w:val="21"/>
          <w:szCs w:val="21"/>
          <w:lang w:bidi="ar"/>
        </w:rPr>
        <w:t>10</w:t>
      </w:r>
      <w:r w:rsidRPr="0026751E">
        <w:rPr>
          <w:rFonts w:ascii="微软雅黑" w:eastAsia="微软雅黑" w:hAnsi="微软雅黑" w:cs="微软雅黑" w:hint="eastAsia"/>
          <w:sz w:val="21"/>
          <w:szCs w:val="21"/>
          <w:lang w:bidi="ar"/>
        </w:rPr>
        <w:t>个，属性可根据实际情况调整。</w:t>
      </w:r>
    </w:p>
    <w:p w14:paraId="4915DA38"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事业单位信用</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公益服务</w:t>
      </w:r>
    </w:p>
    <w:p w14:paraId="666180A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完成公益服务领域模型设计及血缘梳理，形成重点研发计划项目信息等。</w:t>
      </w:r>
    </w:p>
    <w:p w14:paraId="4591F04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）重点研发计划项目信息，包括逻辑模型、物理模型及数据同步策略制定。预计属性</w:t>
      </w:r>
      <w:r w:rsidRPr="0026751E">
        <w:rPr>
          <w:rFonts w:ascii="微软雅黑" w:eastAsia="微软雅黑" w:hAnsi="微软雅黑" w:cs="微软雅黑"/>
          <w:sz w:val="21"/>
          <w:szCs w:val="21"/>
          <w:lang w:bidi="ar"/>
        </w:rPr>
        <w:t>7</w:t>
      </w:r>
      <w:r w:rsidRPr="0026751E">
        <w:rPr>
          <w:rFonts w:ascii="微软雅黑" w:eastAsia="微软雅黑" w:hAnsi="微软雅黑" w:cs="微软雅黑" w:hint="eastAsia"/>
          <w:sz w:val="21"/>
          <w:szCs w:val="21"/>
          <w:lang w:bidi="ar"/>
        </w:rPr>
        <w:t>个，属性可根据实际情况调整。</w:t>
      </w:r>
    </w:p>
    <w:p w14:paraId="0ABC54BA"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事业单位信用</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遵纪守法</w:t>
      </w:r>
    </w:p>
    <w:p w14:paraId="760B112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完成遵纪守法领域模型设计及血缘梳理，形成事业单位许可证信息、事业单位处罚信息、事业单</w:t>
      </w:r>
      <w:r w:rsidRPr="0026751E">
        <w:rPr>
          <w:rFonts w:ascii="微软雅黑" w:eastAsia="微软雅黑" w:hAnsi="微软雅黑" w:cs="微软雅黑" w:hint="eastAsia"/>
          <w:sz w:val="21"/>
          <w:szCs w:val="21"/>
          <w:lang w:bidi="ar"/>
        </w:rPr>
        <w:lastRenderedPageBreak/>
        <w:t>位查封信息、事业单位未履行生效裁判信息（事业单位）、司法文书信息（事业单位）等。</w:t>
      </w:r>
    </w:p>
    <w:p w14:paraId="219CE34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）事业单位许可证信息，包括逻辑模型、物理模型及数据同步策略制定。预计属性</w:t>
      </w:r>
      <w:r w:rsidRPr="0026751E">
        <w:rPr>
          <w:rFonts w:ascii="微软雅黑" w:eastAsia="微软雅黑" w:hAnsi="微软雅黑" w:cs="微软雅黑"/>
          <w:sz w:val="21"/>
          <w:szCs w:val="21"/>
          <w:lang w:bidi="ar"/>
        </w:rPr>
        <w:t>7</w:t>
      </w:r>
      <w:r w:rsidRPr="0026751E">
        <w:rPr>
          <w:rFonts w:ascii="微软雅黑" w:eastAsia="微软雅黑" w:hAnsi="微软雅黑" w:cs="微软雅黑" w:hint="eastAsia"/>
          <w:sz w:val="21"/>
          <w:szCs w:val="21"/>
          <w:lang w:bidi="ar"/>
        </w:rPr>
        <w:t>个，属性可根据实际情况调整。</w:t>
      </w:r>
    </w:p>
    <w:p w14:paraId="1AC6D40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）事业单位处罚信息，包括逻辑模型、物理模型及数据同步策略制定。预计属性</w:t>
      </w:r>
      <w:r w:rsidRPr="0026751E">
        <w:rPr>
          <w:rFonts w:ascii="微软雅黑" w:eastAsia="微软雅黑" w:hAnsi="微软雅黑" w:cs="微软雅黑"/>
          <w:sz w:val="21"/>
          <w:szCs w:val="21"/>
          <w:lang w:bidi="ar"/>
        </w:rPr>
        <w:t>8</w:t>
      </w:r>
      <w:r w:rsidRPr="0026751E">
        <w:rPr>
          <w:rFonts w:ascii="微软雅黑" w:eastAsia="微软雅黑" w:hAnsi="微软雅黑" w:cs="微软雅黑" w:hint="eastAsia"/>
          <w:sz w:val="21"/>
          <w:szCs w:val="21"/>
          <w:lang w:bidi="ar"/>
        </w:rPr>
        <w:t>个，属性可根据实际情况调整。</w:t>
      </w:r>
    </w:p>
    <w:p w14:paraId="58C02EA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）事业单位查封信息，包括逻辑模型、物理模型及数据同步策略制定。预计属性</w:t>
      </w:r>
      <w:r w:rsidRPr="0026751E">
        <w:rPr>
          <w:rFonts w:ascii="微软雅黑" w:eastAsia="微软雅黑" w:hAnsi="微软雅黑" w:cs="微软雅黑"/>
          <w:sz w:val="21"/>
          <w:szCs w:val="21"/>
          <w:lang w:bidi="ar"/>
        </w:rPr>
        <w:t>9</w:t>
      </w:r>
      <w:r w:rsidRPr="0026751E">
        <w:rPr>
          <w:rFonts w:ascii="微软雅黑" w:eastAsia="微软雅黑" w:hAnsi="微软雅黑" w:cs="微软雅黑" w:hint="eastAsia"/>
          <w:sz w:val="21"/>
          <w:szCs w:val="21"/>
          <w:lang w:bidi="ar"/>
        </w:rPr>
        <w:t>个，属性可根据实际情况调整。</w:t>
      </w:r>
    </w:p>
    <w:p w14:paraId="5FCBE73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）事业单位未履行生效裁判信息（事业单位），包括逻辑模型、物理模型及数据同步策略制定。预计属性</w:t>
      </w:r>
      <w:r w:rsidRPr="0026751E">
        <w:rPr>
          <w:rFonts w:ascii="微软雅黑" w:eastAsia="微软雅黑" w:hAnsi="微软雅黑" w:cs="微软雅黑"/>
          <w:sz w:val="21"/>
          <w:szCs w:val="21"/>
          <w:lang w:bidi="ar"/>
        </w:rPr>
        <w:t>19</w:t>
      </w:r>
      <w:r w:rsidRPr="0026751E">
        <w:rPr>
          <w:rFonts w:ascii="微软雅黑" w:eastAsia="微软雅黑" w:hAnsi="微软雅黑" w:cs="微软雅黑" w:hint="eastAsia"/>
          <w:sz w:val="21"/>
          <w:szCs w:val="21"/>
          <w:lang w:bidi="ar"/>
        </w:rPr>
        <w:t>个，属性可根据实际情况调整。</w:t>
      </w:r>
    </w:p>
    <w:p w14:paraId="2C72C5B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）司法文书信息（事业单位），包括逻辑模型、物理模型及数据同步策略制定。预计属性</w:t>
      </w:r>
      <w:r w:rsidRPr="0026751E">
        <w:rPr>
          <w:rFonts w:ascii="微软雅黑" w:eastAsia="微软雅黑" w:hAnsi="微软雅黑" w:cs="微软雅黑"/>
          <w:sz w:val="21"/>
          <w:szCs w:val="21"/>
          <w:lang w:bidi="ar"/>
        </w:rPr>
        <w:t>7</w:t>
      </w:r>
      <w:r w:rsidRPr="0026751E">
        <w:rPr>
          <w:rFonts w:ascii="微软雅黑" w:eastAsia="微软雅黑" w:hAnsi="微软雅黑" w:cs="微软雅黑" w:hint="eastAsia"/>
          <w:sz w:val="21"/>
          <w:szCs w:val="21"/>
          <w:lang w:bidi="ar"/>
        </w:rPr>
        <w:t>个，属性可根据实际情况调整。</w:t>
      </w:r>
    </w:p>
    <w:p w14:paraId="4A179396"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事业单位信用</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社会责任</w:t>
      </w:r>
    </w:p>
    <w:p w14:paraId="0585AB6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完成社会责任领域模型设计及血缘梳理，形成事业单位荣誉信息等。</w:t>
      </w:r>
    </w:p>
    <w:p w14:paraId="740C391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）事业单位荣誉信息，包括逻辑模型、物理模型及数据同步策略制定。预计属性</w:t>
      </w:r>
      <w:r w:rsidRPr="0026751E">
        <w:rPr>
          <w:rFonts w:ascii="微软雅黑" w:eastAsia="微软雅黑" w:hAnsi="微软雅黑" w:cs="微软雅黑"/>
          <w:sz w:val="21"/>
          <w:szCs w:val="21"/>
          <w:lang w:bidi="ar"/>
        </w:rPr>
        <w:t>7</w:t>
      </w:r>
      <w:r w:rsidRPr="0026751E">
        <w:rPr>
          <w:rFonts w:ascii="微软雅黑" w:eastAsia="微软雅黑" w:hAnsi="微软雅黑" w:cs="微软雅黑" w:hint="eastAsia"/>
          <w:sz w:val="21"/>
          <w:szCs w:val="21"/>
          <w:lang w:bidi="ar"/>
        </w:rPr>
        <w:t>个，属性可根据实际情况调整。</w:t>
      </w:r>
    </w:p>
    <w:p w14:paraId="13F748E7"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政府机构信用主题</w:t>
      </w:r>
    </w:p>
    <w:p w14:paraId="10B4911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基于政府机构信用的维度将企业的基础属性整合汇总到政府机构信用数据域模型。规划主题数据域与数据准入原则，涵盖政务公开、勤政高效、依法行政和守信践诺。</w:t>
      </w:r>
    </w:p>
    <w:p w14:paraId="7A2E407E"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政府机构</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政务公开</w:t>
      </w:r>
    </w:p>
    <w:p w14:paraId="5B6D239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完成政务公开领域模型设计及血缘梳理，形成废弃物排放信息、设区城市空气质量监测信息等。</w:t>
      </w:r>
    </w:p>
    <w:p w14:paraId="04FC82B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）废弃物排放信息，包括逻辑模型、物理模型及数据同步策略制定。预计属性</w:t>
      </w:r>
      <w:r w:rsidRPr="0026751E">
        <w:rPr>
          <w:rFonts w:ascii="微软雅黑" w:eastAsia="微软雅黑" w:hAnsi="微软雅黑" w:cs="微软雅黑"/>
          <w:sz w:val="21"/>
          <w:szCs w:val="21"/>
          <w:lang w:bidi="ar"/>
        </w:rPr>
        <w:t>11</w:t>
      </w:r>
      <w:r w:rsidRPr="0026751E">
        <w:rPr>
          <w:rFonts w:ascii="微软雅黑" w:eastAsia="微软雅黑" w:hAnsi="微软雅黑" w:cs="微软雅黑" w:hint="eastAsia"/>
          <w:sz w:val="21"/>
          <w:szCs w:val="21"/>
          <w:lang w:bidi="ar"/>
        </w:rPr>
        <w:t>个，属性可根据实际情况调整。</w:t>
      </w:r>
    </w:p>
    <w:p w14:paraId="662FC5A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）设区城市空气质量监测信息，包括逻辑模型、物理模型及数据同步策略制定。预计属性</w:t>
      </w: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个，属性可根据实际情况调整。</w:t>
      </w:r>
    </w:p>
    <w:p w14:paraId="51BD83D5"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政府机构</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勤政高效</w:t>
      </w:r>
    </w:p>
    <w:p w14:paraId="6E77741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完成勤政高效领域模型设计及血缘梳理，形成项目基本信息、项目进度信息等。</w:t>
      </w:r>
    </w:p>
    <w:p w14:paraId="77AE98C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）项目基本信息，包括逻辑模型、物理模型及数据同步策略制定。预计属性</w:t>
      </w:r>
      <w:r w:rsidRPr="0026751E">
        <w:rPr>
          <w:rFonts w:ascii="微软雅黑" w:eastAsia="微软雅黑" w:hAnsi="微软雅黑" w:cs="微软雅黑"/>
          <w:sz w:val="21"/>
          <w:szCs w:val="21"/>
          <w:lang w:bidi="ar"/>
        </w:rPr>
        <w:t>32</w:t>
      </w:r>
      <w:r w:rsidRPr="0026751E">
        <w:rPr>
          <w:rFonts w:ascii="微软雅黑" w:eastAsia="微软雅黑" w:hAnsi="微软雅黑" w:cs="微软雅黑" w:hint="eastAsia"/>
          <w:sz w:val="21"/>
          <w:szCs w:val="21"/>
          <w:lang w:bidi="ar"/>
        </w:rPr>
        <w:t>个，属性可根据实际情况调整。</w:t>
      </w:r>
    </w:p>
    <w:p w14:paraId="0027400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）项目进度信息，包括逻辑模型、物理模型及数据同步策略制定。预计属性</w:t>
      </w:r>
      <w:r w:rsidRPr="0026751E">
        <w:rPr>
          <w:rFonts w:ascii="微软雅黑" w:eastAsia="微软雅黑" w:hAnsi="微软雅黑" w:cs="微软雅黑"/>
          <w:sz w:val="21"/>
          <w:szCs w:val="21"/>
          <w:lang w:bidi="ar"/>
        </w:rPr>
        <w:t>9</w:t>
      </w:r>
      <w:r w:rsidRPr="0026751E">
        <w:rPr>
          <w:rFonts w:ascii="微软雅黑" w:eastAsia="微软雅黑" w:hAnsi="微软雅黑" w:cs="微软雅黑" w:hint="eastAsia"/>
          <w:sz w:val="21"/>
          <w:szCs w:val="21"/>
          <w:lang w:bidi="ar"/>
        </w:rPr>
        <w:t>个，属性可根据实际情况调整。</w:t>
      </w:r>
    </w:p>
    <w:p w14:paraId="7CD09952"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政府机构</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依法行政</w:t>
      </w:r>
    </w:p>
    <w:p w14:paraId="6996C8E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完成依法行政领域模型设计及血缘梳理，形成当事人基本信息等。</w:t>
      </w:r>
    </w:p>
    <w:p w14:paraId="58A59C7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lastRenderedPageBreak/>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）当事人基本信息，包括逻辑模型、物理模型及数据同步策略制定。预计属性</w:t>
      </w:r>
      <w:r w:rsidRPr="0026751E">
        <w:rPr>
          <w:rFonts w:ascii="微软雅黑" w:eastAsia="微软雅黑" w:hAnsi="微软雅黑" w:cs="微软雅黑"/>
          <w:sz w:val="21"/>
          <w:szCs w:val="21"/>
          <w:lang w:bidi="ar"/>
        </w:rPr>
        <w:t>19</w:t>
      </w:r>
      <w:r w:rsidRPr="0026751E">
        <w:rPr>
          <w:rFonts w:ascii="微软雅黑" w:eastAsia="微软雅黑" w:hAnsi="微软雅黑" w:cs="微软雅黑" w:hint="eastAsia"/>
          <w:sz w:val="21"/>
          <w:szCs w:val="21"/>
          <w:lang w:bidi="ar"/>
        </w:rPr>
        <w:t>个，属性可根据实际情况调整。</w:t>
      </w:r>
    </w:p>
    <w:p w14:paraId="647109BA"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政府机构</w:t>
      </w:r>
      <w:r w:rsidRPr="0026751E">
        <w:rPr>
          <w:rFonts w:ascii="微软雅黑" w:eastAsia="微软雅黑" w:hAnsi="微软雅黑" w:cs="微软雅黑"/>
          <w:kern w:val="2"/>
          <w:sz w:val="21"/>
          <w:szCs w:val="21"/>
          <w:lang w:bidi="ar"/>
        </w:rPr>
        <w:t>-</w:t>
      </w:r>
      <w:r w:rsidRPr="0026751E">
        <w:rPr>
          <w:rFonts w:ascii="微软雅黑" w:eastAsia="微软雅黑" w:hAnsi="微软雅黑" w:cs="微软雅黑" w:hint="eastAsia"/>
          <w:kern w:val="2"/>
          <w:sz w:val="21"/>
          <w:szCs w:val="21"/>
          <w:lang w:bidi="ar"/>
        </w:rPr>
        <w:t>守信践诺</w:t>
      </w:r>
    </w:p>
    <w:p w14:paraId="5F8F05C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完成守信践诺领域模型设计及血缘梳理，形成中央投资资金到位使用信息、中央投资项目督查信息等。</w:t>
      </w:r>
    </w:p>
    <w:p w14:paraId="0CDC872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）中央投资资金到位使用信息，包括逻辑模型、物理模型及数据同步策略制定。预计属性</w:t>
      </w:r>
      <w:r w:rsidRPr="0026751E">
        <w:rPr>
          <w:rFonts w:ascii="微软雅黑" w:eastAsia="微软雅黑" w:hAnsi="微软雅黑" w:cs="微软雅黑"/>
          <w:sz w:val="21"/>
          <w:szCs w:val="21"/>
          <w:lang w:bidi="ar"/>
        </w:rPr>
        <w:t>19</w:t>
      </w:r>
      <w:r w:rsidRPr="0026751E">
        <w:rPr>
          <w:rFonts w:ascii="微软雅黑" w:eastAsia="微软雅黑" w:hAnsi="微软雅黑" w:cs="微软雅黑" w:hint="eastAsia"/>
          <w:sz w:val="21"/>
          <w:szCs w:val="21"/>
          <w:lang w:bidi="ar"/>
        </w:rPr>
        <w:t>个，属性可根据实际情况调整。</w:t>
      </w:r>
    </w:p>
    <w:p w14:paraId="03395B9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）中央投资项目督查信息，包括逻辑模型、物理模型及数据同步策略制定。预计属性</w:t>
      </w:r>
      <w:r w:rsidRPr="0026751E">
        <w:rPr>
          <w:rFonts w:ascii="微软雅黑" w:eastAsia="微软雅黑" w:hAnsi="微软雅黑" w:cs="微软雅黑"/>
          <w:sz w:val="21"/>
          <w:szCs w:val="21"/>
          <w:lang w:bidi="ar"/>
        </w:rPr>
        <w:t>11</w:t>
      </w:r>
      <w:r w:rsidRPr="0026751E">
        <w:rPr>
          <w:rFonts w:ascii="微软雅黑" w:eastAsia="微软雅黑" w:hAnsi="微软雅黑" w:cs="微软雅黑" w:hint="eastAsia"/>
          <w:sz w:val="21"/>
          <w:szCs w:val="21"/>
          <w:lang w:bidi="ar"/>
        </w:rPr>
        <w:t>个，属性可根据实际情况调整。</w:t>
      </w:r>
    </w:p>
    <w:p w14:paraId="4A7BEF86" w14:textId="77777777" w:rsidR="00FB75BD" w:rsidRPr="0026751E" w:rsidRDefault="001522BF">
      <w:pPr>
        <w:pStyle w:val="afffffff2"/>
        <w:keepNext/>
        <w:keepLines/>
        <w:widowControl w:val="0"/>
        <w:numPr>
          <w:ilvl w:val="4"/>
          <w:numId w:val="164"/>
        </w:numPr>
        <w:spacing w:before="0" w:beforeAutospacing="0" w:after="0" w:afterAutospacing="0" w:line="440" w:lineRule="exact"/>
        <w:ind w:left="0" w:firstLineChars="200" w:firstLine="420"/>
        <w:jc w:val="both"/>
        <w:outlineLvl w:val="3"/>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信用库数据运营管理</w:t>
      </w:r>
    </w:p>
    <w:p w14:paraId="0FA0B396"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数据开发管理</w:t>
      </w:r>
    </w:p>
    <w:p w14:paraId="23164C0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提供信用模型表结构创建，以及数据抽取、数据转换、数据融合、数据测试等功能。支持基于相关业务流程进行数据开发。支持手动触发任务与调度任务进行开发，其中，调度周期支持按分钟、小时、天、周、月等时间维度。并通过选择引擎节点、控制类节点、自定义节点进行数据加工操作。此外，支持任务发布到生产环境，确保数据及时、准确产出。</w:t>
      </w:r>
    </w:p>
    <w:p w14:paraId="297037EF"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质量监控管理</w:t>
      </w:r>
    </w:p>
    <w:p w14:paraId="511EA1E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提供数据质量监控功能，可根据需求对重点作业进行</w:t>
      </w:r>
      <w:r w:rsidRPr="0026751E">
        <w:rPr>
          <w:rFonts w:ascii="微软雅黑" w:eastAsia="微软雅黑" w:hAnsi="微软雅黑" w:cs="微软雅黑"/>
          <w:sz w:val="21"/>
          <w:szCs w:val="21"/>
          <w:lang w:bidi="ar"/>
        </w:rPr>
        <w:t>DQC</w:t>
      </w:r>
      <w:r w:rsidRPr="0026751E">
        <w:rPr>
          <w:rFonts w:ascii="微软雅黑" w:eastAsia="微软雅黑" w:hAnsi="微软雅黑" w:cs="微软雅黑" w:hint="eastAsia"/>
          <w:sz w:val="21"/>
          <w:szCs w:val="21"/>
          <w:lang w:bidi="ar"/>
        </w:rPr>
        <w:t>规则配置，并建立监控任务。</w:t>
      </w:r>
    </w:p>
    <w:p w14:paraId="1F3682E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数据质量以数据集（</w:t>
      </w:r>
      <w:r w:rsidRPr="0026751E">
        <w:rPr>
          <w:rFonts w:ascii="微软雅黑" w:eastAsia="微软雅黑" w:hAnsi="微软雅黑" w:cs="微软雅黑"/>
          <w:sz w:val="21"/>
          <w:szCs w:val="21"/>
          <w:lang w:bidi="ar"/>
        </w:rPr>
        <w:t>DataSet</w:t>
      </w:r>
      <w:r w:rsidRPr="0026751E">
        <w:rPr>
          <w:rFonts w:ascii="微软雅黑" w:eastAsia="微软雅黑" w:hAnsi="微软雅黑" w:cs="微软雅黑" w:hint="eastAsia"/>
          <w:sz w:val="21"/>
          <w:szCs w:val="21"/>
          <w:lang w:bidi="ar"/>
        </w:rPr>
        <w:t>）为监控对象，支持离线数据表和实时数据流的监控，当离线数据发生变化时，数据质量会对数据进行校验，并阻塞生产链路，以避免问题数据污染扩散。同时，数据质量提供了历史校验结果的管理，以便用户对数据质量进行分析和定级。</w:t>
      </w:r>
    </w:p>
    <w:p w14:paraId="094872D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同时提供问题发现和处理能力，用来保障重点应用可靠运行。针对整合完成的数据模型进行多维度质检评估，包括唯一性、准确性、时效性、有效性、完整性等维度。每一维度涉及若干质检规则，规则主要包括通用规则和个性化规则。预计质检规则不少于</w:t>
      </w:r>
      <w:r w:rsidRPr="0026751E">
        <w:rPr>
          <w:rFonts w:ascii="微软雅黑" w:eastAsia="微软雅黑" w:hAnsi="微软雅黑" w:cs="微软雅黑"/>
          <w:sz w:val="21"/>
          <w:szCs w:val="21"/>
          <w:lang w:bidi="ar"/>
        </w:rPr>
        <w:t>20</w:t>
      </w:r>
      <w:r w:rsidRPr="0026751E">
        <w:rPr>
          <w:rFonts w:ascii="微软雅黑" w:eastAsia="微软雅黑" w:hAnsi="微软雅黑" w:cs="微软雅黑" w:hint="eastAsia"/>
          <w:sz w:val="21"/>
          <w:szCs w:val="21"/>
          <w:lang w:bidi="ar"/>
        </w:rPr>
        <w:t>个。</w:t>
      </w:r>
    </w:p>
    <w:p w14:paraId="3B699DC8"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任务告警管理</w:t>
      </w:r>
    </w:p>
    <w:p w14:paraId="5DD6E40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提供周期任务告警规则配置、通知功能，可根据任务节点的</w:t>
      </w:r>
      <w:r w:rsidRPr="0026751E">
        <w:rPr>
          <w:rFonts w:ascii="微软雅黑" w:eastAsia="微软雅黑" w:hAnsi="微软雅黑" w:cs="微软雅黑" w:hint="eastAsia"/>
          <w:sz w:val="21"/>
          <w:szCs w:val="21"/>
          <w:lang w:bidi="ar"/>
        </w:rPr>
        <w:t>异常状态及质量监控发现问题，并依据配置的报警规则通知负责人及时处理。</w:t>
      </w:r>
    </w:p>
    <w:p w14:paraId="17F71A1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根据监控规则和任务运行情况，智能监控决策是否报警、何时报警、如何报警以及给谁报警。支持自动选择最合理的报警时间，报警方式以及报警对象，降低数据开发和运维人员的配置成本，杜绝无效告警和自动覆盖所有重要任务。此外任务告警支持对任务的完成、未完成、出错、周期未完成和超时状态进行告警监控，此外还支持设置任务告警的规则对象、报警方式、最大报警次数、最小报警间隔、免打扰时间、接收人等内容。</w:t>
      </w:r>
    </w:p>
    <w:p w14:paraId="7DAFCE1F"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lastRenderedPageBreak/>
        <w:t>数据服务</w:t>
      </w:r>
    </w:p>
    <w:p w14:paraId="5C83743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数据服务管理主要包括信用基础库数据目录编制及接口共</w:t>
      </w:r>
      <w:r w:rsidRPr="0026751E">
        <w:rPr>
          <w:rFonts w:ascii="微软雅黑" w:eastAsia="微软雅黑" w:hAnsi="微软雅黑" w:cs="微软雅黑" w:hint="eastAsia"/>
          <w:sz w:val="21"/>
          <w:szCs w:val="21"/>
          <w:lang w:bidi="ar"/>
        </w:rPr>
        <w:t>享发布。目录编制主要便于信用基础库数据对外提供检索、申请、审批。共享接口发布主要针对提供接口服务的信用基础库数据进行同步，接口封装等工作，便于数据服务访问。</w:t>
      </w:r>
    </w:p>
    <w:p w14:paraId="3A0D829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目录编制是指对批量数据表目录编制。按照编目规范要求编制专题库目录并发布到门户和数据目录子系统中。根据业务部门需求，梳理可对外编目的数据清单，包含数据表英文名称、中文名称、数据库类型、关联应用、共享属性、共享条件、开放属性、更新频率、主题分类、字段名称、字段类型等信息，梳理完编目的数据清单后导入数据清单到数据目录子系统中，各级数据使用部门可在门户中查</w:t>
      </w:r>
      <w:r w:rsidRPr="0026751E">
        <w:rPr>
          <w:rFonts w:ascii="微软雅黑" w:eastAsia="微软雅黑" w:hAnsi="微软雅黑" w:cs="微软雅黑" w:hint="eastAsia"/>
          <w:sz w:val="21"/>
          <w:szCs w:val="21"/>
          <w:lang w:bidi="ar"/>
        </w:rPr>
        <w:t>看并申请编目的数据目录。</w:t>
      </w:r>
    </w:p>
    <w:p w14:paraId="3357F8A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接口共享发布通过批量数据导出到应用库中，根据业务需求，对同步到应用库的数据接口进行封装。支持定期同步各类批量数据结果数据到应用系统数据库，针对基础库特定的应用场景，根据应用需求定制化开发场景所需基础库数据模型，并发起所需数据表的导出申请，待导出权限开通后，同步对应数据表到应用数据库。</w:t>
      </w:r>
    </w:p>
    <w:p w14:paraId="50EB0D0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依据应用需求，对同步到应用数据库中的数据表封装对应的接口，封装接口包含定义接口调用方式、返回数据格式、接口出参、入参等信息。根据业务部门需求，梳理可对外编目的接口清单，包含接口的出参、入参等信息，梳理</w:t>
      </w:r>
      <w:r w:rsidRPr="0026751E">
        <w:rPr>
          <w:rFonts w:ascii="微软雅黑" w:eastAsia="微软雅黑" w:hAnsi="微软雅黑" w:cs="微软雅黑" w:hint="eastAsia"/>
          <w:sz w:val="21"/>
          <w:szCs w:val="21"/>
          <w:lang w:bidi="ar"/>
        </w:rPr>
        <w:t>完成的接口清单信息注册到数据共享平台系统中，根据公共数据共享平台注册接口要求注册接口并发布到门户和数据目录子系统，供外部部门申请使用接口数据。</w:t>
      </w:r>
    </w:p>
    <w:p w14:paraId="64600176"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数据说明书编制</w:t>
      </w:r>
    </w:p>
    <w:p w14:paraId="5224FAF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说明书旨在明确数据来源、采集标准、处理方式、质量检验等流程，使得数据采集和处理的过程更加规范化，提高数据质量和可信度。同时数据说明书记录数据的详细信息和处理方式，使得用户更加清晰地了解数据背景和特点，提高数据的使用价值。</w:t>
      </w:r>
    </w:p>
    <w:p w14:paraId="6FBD7DB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数据说明书详细介绍数据应用场景、使用方式、使用限制等，使得数据应用更加精准化。数据说明主要包括数据覆盖时间范围统计，数据覆盖地</w:t>
      </w:r>
      <w:r w:rsidRPr="0026751E">
        <w:rPr>
          <w:rFonts w:ascii="微软雅黑" w:eastAsia="微软雅黑" w:hAnsi="微软雅黑" w:cs="微软雅黑" w:hint="eastAsia"/>
          <w:sz w:val="21"/>
          <w:szCs w:val="21"/>
          <w:lang w:bidi="ar"/>
        </w:rPr>
        <w:t>域范围统计，数据覆盖业务范围统计，取数逻辑整理（通过写</w:t>
      </w:r>
      <w:r w:rsidRPr="0026751E">
        <w:rPr>
          <w:rFonts w:ascii="微软雅黑" w:eastAsia="微软雅黑" w:hAnsi="微软雅黑" w:cs="微软雅黑"/>
          <w:sz w:val="21"/>
          <w:szCs w:val="21"/>
          <w:lang w:bidi="ar"/>
        </w:rPr>
        <w:t>SQL</w:t>
      </w:r>
      <w:r w:rsidRPr="0026751E">
        <w:rPr>
          <w:rFonts w:ascii="微软雅黑" w:eastAsia="微软雅黑" w:hAnsi="微软雅黑" w:cs="微软雅黑" w:hint="eastAsia"/>
          <w:sz w:val="21"/>
          <w:szCs w:val="21"/>
          <w:lang w:bidi="ar"/>
        </w:rPr>
        <w:t>的方式），业务发生时间抽取（包括每天发生、工作日产生等时间维度）。</w:t>
      </w:r>
    </w:p>
    <w:p w14:paraId="538C01EF" w14:textId="77777777" w:rsidR="00FB75BD" w:rsidRPr="0026751E" w:rsidRDefault="001522BF">
      <w:pPr>
        <w:pStyle w:val="afffffff2"/>
        <w:keepNext/>
        <w:keepLines/>
        <w:widowControl w:val="0"/>
        <w:numPr>
          <w:ilvl w:val="3"/>
          <w:numId w:val="164"/>
        </w:numPr>
        <w:snapToGrid w:val="0"/>
        <w:spacing w:before="0" w:beforeAutospacing="0" w:after="0" w:afterAutospacing="0" w:line="440" w:lineRule="exact"/>
        <w:ind w:firstLineChars="200" w:firstLine="420"/>
        <w:jc w:val="both"/>
        <w:outlineLvl w:val="2"/>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电子证照库迁移及建设</w:t>
      </w:r>
    </w:p>
    <w:p w14:paraId="3D3319CC" w14:textId="77777777" w:rsidR="00FB75BD" w:rsidRPr="0026751E" w:rsidRDefault="001522BF">
      <w:pPr>
        <w:pStyle w:val="afffffff2"/>
        <w:keepNext/>
        <w:keepLines/>
        <w:widowControl w:val="0"/>
        <w:numPr>
          <w:ilvl w:val="4"/>
          <w:numId w:val="164"/>
        </w:numPr>
        <w:spacing w:before="0" w:beforeAutospacing="0" w:after="0" w:afterAutospacing="0" w:line="440" w:lineRule="exact"/>
        <w:ind w:left="0" w:firstLineChars="200" w:firstLine="420"/>
        <w:jc w:val="both"/>
        <w:outlineLvl w:val="3"/>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电子证照数据建设</w:t>
      </w:r>
    </w:p>
    <w:p w14:paraId="6C717721"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电子证照发证清单梳理</w:t>
      </w:r>
    </w:p>
    <w:p w14:paraId="57F42CE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为使我市的电子证照库数据实现应归尽归，最大限度地发挥电子证照库支撑政务服务办事的需要，结果国家电子证照发证清单，向我市所有证照主管部门提出电子证照发证清单梳理需求，要求各证照主管部门梳理上报电子证照发证情况。证照发证清单中需包含证照类型名称、证照签发层级、证照主管部门、持证主体类型、工程标准改造情况、存量数据情况、增量发证情况等。</w:t>
      </w:r>
    </w:p>
    <w:p w14:paraId="4D6B0310"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lastRenderedPageBreak/>
        <w:t>电子证照数据库设计及建设</w:t>
      </w:r>
    </w:p>
    <w:p w14:paraId="1D616DA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电子证照数据库包含证照目录库、证照模板库、证照信息库、证照文件库、证照标准库，电子证照数据按不同专题进行存储，同时存储时遵循国家相关标准规范的要求，形成</w:t>
      </w:r>
      <w:r w:rsidRPr="0026751E">
        <w:rPr>
          <w:rFonts w:ascii="微软雅黑" w:eastAsia="微软雅黑" w:hAnsi="微软雅黑" w:cs="微软雅黑" w:hint="eastAsia"/>
          <w:sz w:val="21"/>
          <w:szCs w:val="21"/>
          <w:lang w:bidi="ar"/>
        </w:rPr>
        <w:t>统一规范的电子证照数据库。</w:t>
      </w:r>
    </w:p>
    <w:p w14:paraId="3DB88EA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证照目录库，依据国家电子证照元数据目录规范要求，对电子证照库的目录数据进行存储，形成电子证照目录库，为相关电子证照数据的归集和共享提供指导依据。</w:t>
      </w:r>
    </w:p>
    <w:p w14:paraId="6C44DD6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证照模板库，对电子证照版式文件的底图和模板统一管理存储，模板必须符合国家工程标准等相关规范对照面内容和格式的要求。</w:t>
      </w:r>
    </w:p>
    <w:p w14:paraId="28EF931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证照信息库，依据国家电子证照数据的相关标准，对电子证照结构化数据以及电子证照文件地址数据进行统一存储。</w:t>
      </w:r>
    </w:p>
    <w:p w14:paraId="09EB846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证照文件库，存储电子证照版式文件，电子证照版式文件分为</w:t>
      </w:r>
      <w:r w:rsidRPr="0026751E">
        <w:rPr>
          <w:rFonts w:ascii="微软雅黑" w:eastAsia="微软雅黑" w:hAnsi="微软雅黑" w:cs="微软雅黑"/>
          <w:sz w:val="21"/>
          <w:szCs w:val="21"/>
          <w:lang w:bidi="ar"/>
        </w:rPr>
        <w:t>OFD</w:t>
      </w:r>
      <w:r w:rsidRPr="0026751E">
        <w:rPr>
          <w:rFonts w:ascii="微软雅黑" w:eastAsia="微软雅黑" w:hAnsi="微软雅黑" w:cs="微软雅黑" w:hint="eastAsia"/>
          <w:sz w:val="21"/>
          <w:szCs w:val="21"/>
          <w:lang w:bidi="ar"/>
        </w:rPr>
        <w:t>格式和</w:t>
      </w:r>
      <w:r w:rsidRPr="0026751E">
        <w:rPr>
          <w:rFonts w:ascii="微软雅黑" w:eastAsia="微软雅黑" w:hAnsi="微软雅黑" w:cs="微软雅黑"/>
          <w:sz w:val="21"/>
          <w:szCs w:val="21"/>
          <w:lang w:bidi="ar"/>
        </w:rPr>
        <w:t>PDF</w:t>
      </w:r>
      <w:r w:rsidRPr="0026751E">
        <w:rPr>
          <w:rFonts w:ascii="微软雅黑" w:eastAsia="微软雅黑" w:hAnsi="微软雅黑" w:cs="微软雅黑" w:hint="eastAsia"/>
          <w:sz w:val="21"/>
          <w:szCs w:val="21"/>
          <w:lang w:bidi="ar"/>
        </w:rPr>
        <w:t>格式两种。</w:t>
      </w:r>
    </w:p>
    <w:p w14:paraId="2B42EDC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证照标准库，存储电子证照国家标准和</w:t>
      </w:r>
      <w:r w:rsidRPr="0026751E">
        <w:rPr>
          <w:rFonts w:ascii="微软雅黑" w:eastAsia="微软雅黑" w:hAnsi="微软雅黑" w:cs="微软雅黑" w:hint="eastAsia"/>
          <w:sz w:val="21"/>
          <w:szCs w:val="21"/>
          <w:lang w:bidi="ar"/>
        </w:rPr>
        <w:t>电子证照国家工程标准，将标准要求进行转化存储，通过电子证照系统的相关功能，辅助电子证照库规范化建设。</w:t>
      </w:r>
    </w:p>
    <w:p w14:paraId="41A807DD"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电子证照数据归集实施</w:t>
      </w:r>
    </w:p>
    <w:p w14:paraId="664281B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电子证照库数据归集分为实时数据归集、线下数据补录、数源接口对接三大类，分别应对我市各发证部门的不同情况。</w:t>
      </w:r>
    </w:p>
    <w:p w14:paraId="207696C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实时数据归集的方式主要针对部门发证审批系统已对接渝快办统一事项办件体系的部门，通过办件系统与电子证照库提供的电子证照文件生成服务组件直接对接，在相关证照许可办件审批完成时，同步将办件结果数据按电子证照库规范要求传入电子证照文件生成服务组件，电子证照系统实时生成对应的电子证照文件并将</w:t>
      </w:r>
      <w:r w:rsidRPr="0026751E">
        <w:rPr>
          <w:rFonts w:ascii="微软雅黑" w:eastAsia="微软雅黑" w:hAnsi="微软雅黑" w:cs="微软雅黑" w:hint="eastAsia"/>
          <w:sz w:val="21"/>
          <w:szCs w:val="21"/>
          <w:lang w:bidi="ar"/>
        </w:rPr>
        <w:t>结构化数据和电子证照文件进行规范化存储。</w:t>
      </w:r>
    </w:p>
    <w:p w14:paraId="0082451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线下数据补录的方式主要针对没有发证审批系统的部门，其一般都是人工线下发证，此类证照数据可以由证照主管部门的工作人员，登录电子证照管理系统人工对数据进行补录和审批，将线下数据转化为线上电子证照数据，并进行统一规范化存储。</w:t>
      </w:r>
    </w:p>
    <w:p w14:paraId="20A0D76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数源接口对接的方式主要针对因安全原因无法进行数据归集的一些特殊部门，其可通过接口注册的方式，向电子证照系统提供证照数据查询接口，由电子证照系统封装后统一注册到</w:t>
      </w:r>
      <w:r w:rsidRPr="0026751E">
        <w:rPr>
          <w:rFonts w:ascii="微软雅黑" w:eastAsia="微软雅黑" w:hAnsi="微软雅黑" w:cs="微软雅黑"/>
          <w:sz w:val="21"/>
          <w:szCs w:val="21"/>
          <w:lang w:bidi="ar"/>
        </w:rPr>
        <w:t>IRS</w:t>
      </w:r>
      <w:r w:rsidRPr="0026751E">
        <w:rPr>
          <w:rFonts w:ascii="微软雅黑" w:eastAsia="微软雅黑" w:hAnsi="微软雅黑" w:cs="微软雅黑" w:hint="eastAsia"/>
          <w:sz w:val="21"/>
          <w:szCs w:val="21"/>
          <w:lang w:bidi="ar"/>
        </w:rPr>
        <w:t>上，供应用侧使用。</w:t>
      </w:r>
    </w:p>
    <w:p w14:paraId="55733FD0"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电子证照库工程标准改造</w:t>
      </w:r>
    </w:p>
    <w:p w14:paraId="4163EDE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基于国办工程标准改造的统一要求，对标国家发布的每一类电子证照工程标准，对电子证照数据进行工程标准改造。工程标准的改造包括结构化数据的改造和电子版式文件的改造，改造流程如下：</w:t>
      </w:r>
    </w:p>
    <w:p w14:paraId="31AACF9F" w14:textId="77777777" w:rsidR="00FB75BD" w:rsidRPr="0026751E" w:rsidRDefault="001522BF">
      <w:pPr>
        <w:numPr>
          <w:ilvl w:val="0"/>
          <w:numId w:val="173"/>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定义及说明</w:t>
      </w:r>
    </w:p>
    <w:p w14:paraId="00EBE7A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）国标改造：本文所提到的国标改造指证照结构化数据工程标准改造与电子文件技术改造，电子文件技术改造即</w:t>
      </w:r>
      <w:r w:rsidRPr="0026751E">
        <w:rPr>
          <w:rFonts w:ascii="微软雅黑" w:eastAsia="微软雅黑" w:hAnsi="微软雅黑" w:cs="微软雅黑"/>
          <w:sz w:val="21"/>
          <w:szCs w:val="21"/>
          <w:lang w:bidi="ar"/>
        </w:rPr>
        <w:t>OFD</w:t>
      </w:r>
      <w:r w:rsidRPr="0026751E">
        <w:rPr>
          <w:rFonts w:ascii="微软雅黑" w:eastAsia="微软雅黑" w:hAnsi="微软雅黑" w:cs="微软雅黑" w:hint="eastAsia"/>
          <w:sz w:val="21"/>
          <w:szCs w:val="21"/>
          <w:lang w:bidi="ar"/>
        </w:rPr>
        <w:t>格式版式文件改造。</w:t>
      </w:r>
    </w:p>
    <w:p w14:paraId="7522797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lastRenderedPageBreak/>
        <w:t>2</w:t>
      </w:r>
      <w:r w:rsidRPr="0026751E">
        <w:rPr>
          <w:rFonts w:ascii="微软雅黑" w:eastAsia="微软雅黑" w:hAnsi="微软雅黑" w:cs="微软雅黑" w:hint="eastAsia"/>
          <w:sz w:val="21"/>
          <w:szCs w:val="21"/>
          <w:lang w:bidi="ar"/>
        </w:rPr>
        <w:t>）工程标准：参考国家政务服务平台上发布的《全国一体化在线政务服务平台</w:t>
      </w:r>
      <w:r w:rsidRPr="0026751E">
        <w:rPr>
          <w:rFonts w:ascii="微软雅黑" w:eastAsia="微软雅黑" w:hAnsi="微软雅黑" w:cs="微软雅黑"/>
          <w:sz w:val="21"/>
          <w:szCs w:val="21"/>
          <w:lang w:bidi="ar"/>
        </w:rPr>
        <w:t xml:space="preserve"> </w:t>
      </w:r>
      <w:r w:rsidRPr="0026751E">
        <w:rPr>
          <w:rFonts w:ascii="微软雅黑" w:eastAsia="微软雅黑" w:hAnsi="微软雅黑" w:cs="微软雅黑"/>
          <w:sz w:val="21"/>
          <w:szCs w:val="21"/>
          <w:lang w:bidi="ar"/>
        </w:rPr>
        <w:t>电子证照</w:t>
      </w:r>
      <w:r w:rsidRPr="0026751E">
        <w:rPr>
          <w:rFonts w:ascii="微软雅黑" w:eastAsia="微软雅黑" w:hAnsi="微软雅黑" w:cs="微软雅黑"/>
          <w:sz w:val="21"/>
          <w:szCs w:val="21"/>
          <w:lang w:bidi="ar"/>
        </w:rPr>
        <w:t xml:space="preserve"> XXX</w:t>
      </w:r>
      <w:r w:rsidRPr="0026751E">
        <w:rPr>
          <w:rFonts w:ascii="微软雅黑" w:eastAsia="微软雅黑" w:hAnsi="微软雅黑" w:cs="微软雅黑" w:hint="eastAsia"/>
          <w:sz w:val="21"/>
          <w:szCs w:val="21"/>
          <w:lang w:bidi="ar"/>
        </w:rPr>
        <w:t>证》。</w:t>
      </w:r>
    </w:p>
    <w:p w14:paraId="469A798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）电子文件技术改造：即</w:t>
      </w:r>
      <w:r w:rsidRPr="0026751E">
        <w:rPr>
          <w:rFonts w:ascii="微软雅黑" w:eastAsia="微软雅黑" w:hAnsi="微软雅黑" w:cs="微软雅黑"/>
          <w:sz w:val="21"/>
          <w:szCs w:val="21"/>
          <w:lang w:bidi="ar"/>
        </w:rPr>
        <w:t>OFD</w:t>
      </w:r>
      <w:r w:rsidRPr="0026751E">
        <w:rPr>
          <w:rFonts w:ascii="微软雅黑" w:eastAsia="微软雅黑" w:hAnsi="微软雅黑" w:cs="微软雅黑" w:hint="eastAsia"/>
          <w:sz w:val="21"/>
          <w:szCs w:val="21"/>
          <w:lang w:bidi="ar"/>
        </w:rPr>
        <w:t>改造。</w:t>
      </w:r>
      <w:r w:rsidRPr="0026751E">
        <w:rPr>
          <w:rFonts w:ascii="微软雅黑" w:eastAsia="微软雅黑" w:hAnsi="微软雅黑" w:cs="微软雅黑"/>
          <w:sz w:val="21"/>
          <w:szCs w:val="21"/>
          <w:lang w:bidi="ar"/>
        </w:rPr>
        <w:t>OFD</w:t>
      </w:r>
      <w:r w:rsidRPr="0026751E">
        <w:rPr>
          <w:rFonts w:ascii="微软雅黑" w:eastAsia="微软雅黑" w:hAnsi="微软雅黑" w:cs="微软雅黑" w:hint="eastAsia"/>
          <w:sz w:val="21"/>
          <w:szCs w:val="21"/>
          <w:lang w:bidi="ar"/>
        </w:rPr>
        <w:t>，开放版式文档（</w:t>
      </w:r>
      <w:r w:rsidRPr="0026751E">
        <w:rPr>
          <w:rFonts w:ascii="微软雅黑" w:eastAsia="微软雅黑" w:hAnsi="微软雅黑" w:cs="微软雅黑"/>
          <w:sz w:val="21"/>
          <w:szCs w:val="21"/>
          <w:lang w:bidi="ar"/>
        </w:rPr>
        <w:t>Open Fixed-layout Docum</w:t>
      </w:r>
      <w:r w:rsidRPr="0026751E">
        <w:rPr>
          <w:rFonts w:ascii="微软雅黑" w:eastAsia="微软雅黑" w:hAnsi="微软雅黑" w:cs="微软雅黑"/>
          <w:sz w:val="21"/>
          <w:szCs w:val="21"/>
          <w:lang w:bidi="ar"/>
        </w:rPr>
        <w:t>ent</w:t>
      </w:r>
      <w:r w:rsidRPr="0026751E">
        <w:rPr>
          <w:rFonts w:ascii="微软雅黑" w:eastAsia="微软雅黑" w:hAnsi="微软雅黑" w:cs="微软雅黑" w:hint="eastAsia"/>
          <w:sz w:val="21"/>
          <w:szCs w:val="21"/>
          <w:lang w:bidi="ar"/>
        </w:rPr>
        <w:t>），我国唯一国家自主版式标准，电子公文标准的存储和交换格式，国家电子文件管理标准体系的重要组成部分。</w:t>
      </w:r>
    </w:p>
    <w:p w14:paraId="2F346D4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）国家数字印章：在全国一体化在线政务服务平台注册的数字印章，数字印章的印模应与印章治安管理部门备案的保持一致。</w:t>
      </w:r>
    </w:p>
    <w:p w14:paraId="09514311" w14:textId="77777777" w:rsidR="00FB75BD" w:rsidRPr="0026751E" w:rsidRDefault="001522BF">
      <w:pPr>
        <w:numPr>
          <w:ilvl w:val="0"/>
          <w:numId w:val="173"/>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对接流程</w:t>
      </w:r>
    </w:p>
    <w:p w14:paraId="0D86A9D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本次国标改造涉及工程标准改造与版式文件</w:t>
      </w:r>
      <w:r w:rsidRPr="0026751E">
        <w:rPr>
          <w:rFonts w:ascii="微软雅黑" w:eastAsia="微软雅黑" w:hAnsi="微软雅黑" w:cs="微软雅黑"/>
          <w:sz w:val="21"/>
          <w:szCs w:val="21"/>
          <w:lang w:bidi="ar"/>
        </w:rPr>
        <w:t>OFD</w:t>
      </w:r>
      <w:r w:rsidRPr="0026751E">
        <w:rPr>
          <w:rFonts w:ascii="微软雅黑" w:eastAsia="微软雅黑" w:hAnsi="微软雅黑" w:cs="微软雅黑" w:hint="eastAsia"/>
          <w:sz w:val="21"/>
          <w:szCs w:val="21"/>
          <w:lang w:bidi="ar"/>
        </w:rPr>
        <w:t>改造两部分。两部分相辅相成，缺一不可，即完成结构化数据工程标准改造的同时，应同步完成版式文件</w:t>
      </w:r>
      <w:r w:rsidRPr="0026751E">
        <w:rPr>
          <w:rFonts w:ascii="微软雅黑" w:eastAsia="微软雅黑" w:hAnsi="微软雅黑" w:cs="微软雅黑"/>
          <w:sz w:val="21"/>
          <w:szCs w:val="21"/>
          <w:lang w:bidi="ar"/>
        </w:rPr>
        <w:t>OFD</w:t>
      </w:r>
      <w:r w:rsidRPr="0026751E">
        <w:rPr>
          <w:rFonts w:ascii="微软雅黑" w:eastAsia="微软雅黑" w:hAnsi="微软雅黑" w:cs="微软雅黑" w:hint="eastAsia"/>
          <w:sz w:val="21"/>
          <w:szCs w:val="21"/>
          <w:lang w:bidi="ar"/>
        </w:rPr>
        <w:t>的改造。结构化数据工程标准的改造需由部门自行完成，要求归集到电子证照库的证照类数据符合具体工程标准的要求，并对结构化数据进行数字签名。电子文件需为</w:t>
      </w:r>
      <w:r w:rsidRPr="0026751E">
        <w:rPr>
          <w:rFonts w:ascii="微软雅黑" w:eastAsia="微软雅黑" w:hAnsi="微软雅黑" w:cs="微软雅黑"/>
          <w:sz w:val="21"/>
          <w:szCs w:val="21"/>
          <w:lang w:bidi="ar"/>
        </w:rPr>
        <w:t>OFD</w:t>
      </w:r>
      <w:r w:rsidRPr="0026751E">
        <w:rPr>
          <w:rFonts w:ascii="微软雅黑" w:eastAsia="微软雅黑" w:hAnsi="微软雅黑" w:cs="微软雅黑" w:hint="eastAsia"/>
          <w:sz w:val="21"/>
          <w:szCs w:val="21"/>
          <w:lang w:bidi="ar"/>
        </w:rPr>
        <w:t>格式，所使用模板必须符合具体工程标准中对版式样式的要求，生成的</w:t>
      </w:r>
      <w:r w:rsidRPr="0026751E">
        <w:rPr>
          <w:rFonts w:ascii="微软雅黑" w:eastAsia="微软雅黑" w:hAnsi="微软雅黑" w:cs="微软雅黑"/>
          <w:sz w:val="21"/>
          <w:szCs w:val="21"/>
          <w:lang w:bidi="ar"/>
        </w:rPr>
        <w:t>OFD</w:t>
      </w:r>
      <w:r w:rsidRPr="0026751E">
        <w:rPr>
          <w:rFonts w:ascii="微软雅黑" w:eastAsia="微软雅黑" w:hAnsi="微软雅黑" w:cs="微软雅黑" w:hint="eastAsia"/>
          <w:sz w:val="21"/>
          <w:szCs w:val="21"/>
          <w:lang w:bidi="ar"/>
        </w:rPr>
        <w:t>版式文件需加盖国家数字印章并归集到市电子证照库；具备技术能力的部门可自行完成</w:t>
      </w:r>
      <w:r w:rsidRPr="0026751E">
        <w:rPr>
          <w:rFonts w:ascii="微软雅黑" w:eastAsia="微软雅黑" w:hAnsi="微软雅黑" w:cs="微软雅黑"/>
          <w:sz w:val="21"/>
          <w:szCs w:val="21"/>
          <w:lang w:bidi="ar"/>
        </w:rPr>
        <w:t>OFD</w:t>
      </w:r>
      <w:r w:rsidRPr="0026751E">
        <w:rPr>
          <w:rFonts w:ascii="微软雅黑" w:eastAsia="微软雅黑" w:hAnsi="微软雅黑" w:cs="微软雅黑" w:hint="eastAsia"/>
          <w:sz w:val="21"/>
          <w:szCs w:val="21"/>
          <w:lang w:bidi="ar"/>
        </w:rPr>
        <w:t>版式文件的改造，不具备技术能力的可联系市电子证照库协助完成</w:t>
      </w:r>
      <w:r w:rsidRPr="0026751E">
        <w:rPr>
          <w:rFonts w:ascii="微软雅黑" w:eastAsia="微软雅黑" w:hAnsi="微软雅黑" w:cs="微软雅黑"/>
          <w:sz w:val="21"/>
          <w:szCs w:val="21"/>
          <w:lang w:bidi="ar"/>
        </w:rPr>
        <w:t>OFD</w:t>
      </w:r>
      <w:r w:rsidRPr="0026751E">
        <w:rPr>
          <w:rFonts w:ascii="微软雅黑" w:eastAsia="微软雅黑" w:hAnsi="微软雅黑" w:cs="微软雅黑" w:hint="eastAsia"/>
          <w:sz w:val="21"/>
          <w:szCs w:val="21"/>
          <w:lang w:bidi="ar"/>
        </w:rPr>
        <w:t>文件改造。</w:t>
      </w:r>
    </w:p>
    <w:p w14:paraId="022E353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具体对接流程如下：</w:t>
      </w:r>
    </w:p>
    <w:p w14:paraId="41BD050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）部门自行获取对应证照的工程标准，并依据工程标准完成结构化数据改造，工程标准无法获取的可联系市电子证照库协助获取</w:t>
      </w:r>
      <w:r w:rsidRPr="0026751E">
        <w:rPr>
          <w:rFonts w:ascii="微软雅黑" w:eastAsia="微软雅黑" w:hAnsi="微软雅黑" w:cs="微软雅黑" w:hint="eastAsia"/>
          <w:sz w:val="21"/>
          <w:szCs w:val="21"/>
          <w:lang w:bidi="ar"/>
        </w:rPr>
        <w:t>；</w:t>
      </w:r>
    </w:p>
    <w:p w14:paraId="0B75D8C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）部门自行完成国家数字印章的申请，因结构化数据的签名和版式文件的签章均需该数据的发证机关的国家印章进行，故理论上某类证的所有发证机关均需申请，申请后会获得国家印章的</w:t>
      </w:r>
      <w:r w:rsidRPr="0026751E">
        <w:rPr>
          <w:rFonts w:ascii="微软雅黑" w:eastAsia="微软雅黑" w:hAnsi="微软雅黑" w:cs="微软雅黑"/>
          <w:sz w:val="21"/>
          <w:szCs w:val="21"/>
          <w:lang w:bidi="ar"/>
        </w:rPr>
        <w:t>sealID</w:t>
      </w:r>
      <w:r w:rsidRPr="0026751E">
        <w:rPr>
          <w:rFonts w:ascii="微软雅黑" w:eastAsia="微软雅黑" w:hAnsi="微软雅黑" w:cs="微软雅黑" w:hint="eastAsia"/>
          <w:sz w:val="21"/>
          <w:szCs w:val="21"/>
          <w:lang w:bidi="ar"/>
        </w:rPr>
        <w:t>，该</w:t>
      </w:r>
      <w:r w:rsidRPr="0026751E">
        <w:rPr>
          <w:rFonts w:ascii="微软雅黑" w:eastAsia="微软雅黑" w:hAnsi="微软雅黑" w:cs="微软雅黑"/>
          <w:sz w:val="21"/>
          <w:szCs w:val="21"/>
          <w:lang w:bidi="ar"/>
        </w:rPr>
        <w:t>sealID</w:t>
      </w:r>
      <w:r w:rsidRPr="0026751E">
        <w:rPr>
          <w:rFonts w:ascii="微软雅黑" w:eastAsia="微软雅黑" w:hAnsi="微软雅黑" w:cs="微软雅黑" w:hint="eastAsia"/>
          <w:sz w:val="21"/>
          <w:szCs w:val="21"/>
          <w:lang w:bidi="ar"/>
        </w:rPr>
        <w:t>即是对数据进行签名和签章的唯一标识；</w:t>
      </w:r>
    </w:p>
    <w:p w14:paraId="4309F38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）部门登录</w:t>
      </w:r>
      <w:r w:rsidRPr="0026751E">
        <w:rPr>
          <w:rFonts w:ascii="微软雅黑" w:eastAsia="微软雅黑" w:hAnsi="微软雅黑" w:cs="微软雅黑"/>
          <w:sz w:val="21"/>
          <w:szCs w:val="21"/>
          <w:lang w:bidi="ar"/>
        </w:rPr>
        <w:t>IRS</w:t>
      </w:r>
      <w:r w:rsidRPr="0026751E">
        <w:rPr>
          <w:rFonts w:ascii="微软雅黑" w:eastAsia="微软雅黑" w:hAnsi="微软雅黑" w:cs="微软雅黑" w:hint="eastAsia"/>
          <w:sz w:val="21"/>
          <w:szCs w:val="21"/>
          <w:lang w:bidi="ar"/>
        </w:rPr>
        <w:t>，完成目录新增和前置机建表，目录中除工程标准要求的字段外，另需增加</w:t>
      </w:r>
      <w:r w:rsidRPr="0026751E">
        <w:rPr>
          <w:rFonts w:ascii="微软雅黑" w:eastAsia="微软雅黑" w:hAnsi="微软雅黑" w:cs="微软雅黑"/>
          <w:sz w:val="21"/>
          <w:szCs w:val="21"/>
          <w:lang w:bidi="ar"/>
        </w:rPr>
        <w:t>SIGNCERT</w:t>
      </w: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SIGNVALUE</w:t>
      </w: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TNSVALUE</w:t>
      </w: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SIGNHASHCODE</w:t>
      </w: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FILEURL</w:t>
      </w:r>
      <w:r w:rsidRPr="0026751E">
        <w:rPr>
          <w:rFonts w:ascii="微软雅黑" w:eastAsia="微软雅黑" w:hAnsi="微软雅黑" w:cs="微软雅黑" w:hint="eastAsia"/>
          <w:sz w:val="21"/>
          <w:szCs w:val="21"/>
          <w:lang w:bidi="ar"/>
        </w:rPr>
        <w:t>等</w:t>
      </w: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个字段。工程标准中定义的字段缺一不可，且需严格按照工程标准的数据格式要求；</w:t>
      </w:r>
      <w:r w:rsidRPr="0026751E">
        <w:rPr>
          <w:rFonts w:ascii="微软雅黑" w:eastAsia="微软雅黑" w:hAnsi="微软雅黑" w:cs="微软雅黑"/>
          <w:sz w:val="21"/>
          <w:szCs w:val="21"/>
          <w:lang w:bidi="ar"/>
        </w:rPr>
        <w:t>SIGNCERT</w:t>
      </w: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SIGNVALUE</w:t>
      </w: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TNSVALUE</w:t>
      </w: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SIGNHASHCODE</w:t>
      </w:r>
      <w:r w:rsidRPr="0026751E">
        <w:rPr>
          <w:rFonts w:ascii="微软雅黑" w:eastAsia="微软雅黑" w:hAnsi="微软雅黑" w:cs="微软雅黑" w:hint="eastAsia"/>
          <w:sz w:val="21"/>
          <w:szCs w:val="21"/>
          <w:lang w:bidi="ar"/>
        </w:rPr>
        <w:t>存储签名结果数据，</w:t>
      </w:r>
      <w:r w:rsidRPr="0026751E">
        <w:rPr>
          <w:rFonts w:ascii="微软雅黑" w:eastAsia="微软雅黑" w:hAnsi="微软雅黑" w:cs="微软雅黑"/>
          <w:sz w:val="21"/>
          <w:szCs w:val="21"/>
          <w:lang w:bidi="ar"/>
        </w:rPr>
        <w:t>FILEURL</w:t>
      </w:r>
      <w:r w:rsidRPr="0026751E">
        <w:rPr>
          <w:rFonts w:ascii="微软雅黑" w:eastAsia="微软雅黑" w:hAnsi="微软雅黑" w:cs="微软雅黑" w:hint="eastAsia"/>
          <w:sz w:val="21"/>
          <w:szCs w:val="21"/>
          <w:lang w:bidi="ar"/>
        </w:rPr>
        <w:t>存储</w:t>
      </w:r>
      <w:r w:rsidRPr="0026751E">
        <w:rPr>
          <w:rFonts w:ascii="微软雅黑" w:eastAsia="微软雅黑" w:hAnsi="微软雅黑" w:cs="微软雅黑"/>
          <w:sz w:val="21"/>
          <w:szCs w:val="21"/>
          <w:lang w:bidi="ar"/>
        </w:rPr>
        <w:t>OFD</w:t>
      </w:r>
      <w:r w:rsidRPr="0026751E">
        <w:rPr>
          <w:rFonts w:ascii="微软雅黑" w:eastAsia="微软雅黑" w:hAnsi="微软雅黑" w:cs="微软雅黑" w:hint="eastAsia"/>
          <w:sz w:val="21"/>
          <w:szCs w:val="21"/>
          <w:lang w:bidi="ar"/>
        </w:rPr>
        <w:t>文件地址（通过证照归集或者生成接口返回的地址）。</w:t>
      </w:r>
    </w:p>
    <w:p w14:paraId="6FCF71F4" w14:textId="77777777" w:rsidR="00FB75BD" w:rsidRPr="0026751E" w:rsidRDefault="001522BF">
      <w:pPr>
        <w:spacing w:line="440" w:lineRule="exact"/>
        <w:ind w:firstLineChars="200" w:firstLine="420"/>
        <w:jc w:val="left"/>
        <w:rPr>
          <w:rFonts w:ascii="微软雅黑" w:eastAsia="微软雅黑" w:hAnsi="微软雅黑" w:cs="微软雅黑"/>
          <w:spacing w:val="11"/>
          <w:sz w:val="21"/>
          <w:szCs w:val="21"/>
        </w:rPr>
      </w:pP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）字段具体要求：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78"/>
        <w:gridCol w:w="2384"/>
        <w:gridCol w:w="1676"/>
        <w:gridCol w:w="1217"/>
        <w:gridCol w:w="1573"/>
      </w:tblGrid>
      <w:tr w:rsidR="0026751E" w:rsidRPr="0026751E" w14:paraId="332E3F1A" w14:textId="77777777">
        <w:tc>
          <w:tcPr>
            <w:tcW w:w="2394" w:type="dxa"/>
            <w:tcBorders>
              <w:top w:val="single" w:sz="4" w:space="0" w:color="auto"/>
              <w:left w:val="single" w:sz="4" w:space="0" w:color="auto"/>
              <w:bottom w:val="single" w:sz="4" w:space="0" w:color="auto"/>
              <w:right w:val="single" w:sz="4" w:space="0" w:color="auto"/>
            </w:tcBorders>
            <w:shd w:val="clear" w:color="auto" w:fill="auto"/>
          </w:tcPr>
          <w:p w14:paraId="04539288" w14:textId="77777777" w:rsidR="00FB75BD" w:rsidRPr="0026751E" w:rsidRDefault="001522BF">
            <w:pPr>
              <w:pStyle w:val="afffffffffffb"/>
              <w:spacing w:line="440" w:lineRule="exact"/>
              <w:ind w:firstLineChars="200" w:firstLine="420"/>
              <w:jc w:val="center"/>
              <w:rPr>
                <w:rFonts w:ascii="微软雅黑" w:eastAsia="微软雅黑" w:hAnsi="微软雅黑" w:cs="微软雅黑" w:hint="default"/>
                <w:b/>
                <w:bCs/>
                <w:sz w:val="21"/>
                <w:szCs w:val="21"/>
              </w:rPr>
            </w:pPr>
            <w:r w:rsidRPr="0026751E">
              <w:rPr>
                <w:rFonts w:ascii="微软雅黑" w:eastAsia="微软雅黑" w:hAnsi="微软雅黑" w:cs="微软雅黑"/>
                <w:b/>
                <w:sz w:val="21"/>
                <w:szCs w:val="21"/>
              </w:rPr>
              <w:t>字段</w:t>
            </w:r>
          </w:p>
        </w:tc>
        <w:tc>
          <w:tcPr>
            <w:tcW w:w="2054" w:type="dxa"/>
            <w:tcBorders>
              <w:top w:val="single" w:sz="4" w:space="0" w:color="auto"/>
              <w:left w:val="single" w:sz="4" w:space="0" w:color="auto"/>
              <w:bottom w:val="single" w:sz="4" w:space="0" w:color="auto"/>
              <w:right w:val="single" w:sz="4" w:space="0" w:color="auto"/>
            </w:tcBorders>
            <w:shd w:val="clear" w:color="auto" w:fill="auto"/>
          </w:tcPr>
          <w:p w14:paraId="15292CAC" w14:textId="77777777" w:rsidR="00FB75BD" w:rsidRPr="0026751E" w:rsidRDefault="001522BF">
            <w:pPr>
              <w:pStyle w:val="afffffffffffb"/>
              <w:spacing w:line="440" w:lineRule="exact"/>
              <w:ind w:firstLineChars="200" w:firstLine="420"/>
              <w:jc w:val="center"/>
              <w:rPr>
                <w:rFonts w:ascii="微软雅黑" w:eastAsia="微软雅黑" w:hAnsi="微软雅黑" w:cs="微软雅黑" w:hint="default"/>
                <w:b/>
                <w:bCs/>
                <w:sz w:val="21"/>
                <w:szCs w:val="21"/>
              </w:rPr>
            </w:pPr>
            <w:r w:rsidRPr="0026751E">
              <w:rPr>
                <w:rFonts w:ascii="微软雅黑" w:eastAsia="微软雅黑" w:hAnsi="微软雅黑" w:cs="微软雅黑"/>
                <w:b/>
                <w:sz w:val="21"/>
                <w:szCs w:val="21"/>
              </w:rPr>
              <w:t>中文含义</w:t>
            </w:r>
          </w:p>
        </w:tc>
        <w:tc>
          <w:tcPr>
            <w:tcW w:w="1444" w:type="dxa"/>
            <w:tcBorders>
              <w:top w:val="single" w:sz="4" w:space="0" w:color="auto"/>
              <w:left w:val="single" w:sz="4" w:space="0" w:color="auto"/>
              <w:bottom w:val="single" w:sz="4" w:space="0" w:color="auto"/>
              <w:right w:val="single" w:sz="4" w:space="0" w:color="auto"/>
            </w:tcBorders>
            <w:shd w:val="clear" w:color="auto" w:fill="auto"/>
          </w:tcPr>
          <w:p w14:paraId="67A37DFA" w14:textId="77777777" w:rsidR="00FB75BD" w:rsidRPr="0026751E" w:rsidRDefault="001522BF">
            <w:pPr>
              <w:pStyle w:val="afffffffffffb"/>
              <w:spacing w:line="440" w:lineRule="exact"/>
              <w:ind w:firstLineChars="200" w:firstLine="420"/>
              <w:jc w:val="center"/>
              <w:rPr>
                <w:rFonts w:ascii="微软雅黑" w:eastAsia="微软雅黑" w:hAnsi="微软雅黑" w:cs="微软雅黑" w:hint="default"/>
                <w:b/>
                <w:bCs/>
                <w:sz w:val="21"/>
                <w:szCs w:val="21"/>
              </w:rPr>
            </w:pPr>
            <w:r w:rsidRPr="0026751E">
              <w:rPr>
                <w:rFonts w:ascii="微软雅黑" w:eastAsia="微软雅黑" w:hAnsi="微软雅黑" w:cs="微软雅黑"/>
                <w:b/>
                <w:sz w:val="21"/>
                <w:szCs w:val="21"/>
              </w:rPr>
              <w:t>类型</w:t>
            </w:r>
          </w:p>
        </w:tc>
        <w:tc>
          <w:tcPr>
            <w:tcW w:w="1049" w:type="dxa"/>
            <w:tcBorders>
              <w:top w:val="single" w:sz="4" w:space="0" w:color="auto"/>
              <w:left w:val="single" w:sz="4" w:space="0" w:color="auto"/>
              <w:bottom w:val="single" w:sz="4" w:space="0" w:color="auto"/>
              <w:right w:val="single" w:sz="4" w:space="0" w:color="auto"/>
            </w:tcBorders>
            <w:shd w:val="clear" w:color="auto" w:fill="auto"/>
          </w:tcPr>
          <w:p w14:paraId="0624C234" w14:textId="77777777" w:rsidR="00FB75BD" w:rsidRPr="0026751E" w:rsidRDefault="001522BF">
            <w:pPr>
              <w:pStyle w:val="afffffffffffb"/>
              <w:spacing w:line="440" w:lineRule="exact"/>
              <w:ind w:firstLineChars="200" w:firstLine="420"/>
              <w:jc w:val="center"/>
              <w:rPr>
                <w:rFonts w:ascii="微软雅黑" w:eastAsia="微软雅黑" w:hAnsi="微软雅黑" w:cs="微软雅黑" w:hint="default"/>
                <w:b/>
                <w:bCs/>
                <w:sz w:val="21"/>
                <w:szCs w:val="21"/>
              </w:rPr>
            </w:pPr>
            <w:r w:rsidRPr="0026751E">
              <w:rPr>
                <w:rFonts w:ascii="微软雅黑" w:eastAsia="微软雅黑" w:hAnsi="微软雅黑" w:cs="微软雅黑"/>
                <w:b/>
                <w:sz w:val="21"/>
                <w:szCs w:val="21"/>
              </w:rPr>
              <w:t>长度</w:t>
            </w:r>
          </w:p>
        </w:tc>
        <w:tc>
          <w:tcPr>
            <w:tcW w:w="1355" w:type="dxa"/>
            <w:tcBorders>
              <w:top w:val="single" w:sz="4" w:space="0" w:color="auto"/>
              <w:left w:val="single" w:sz="4" w:space="0" w:color="auto"/>
              <w:bottom w:val="single" w:sz="4" w:space="0" w:color="auto"/>
              <w:right w:val="single" w:sz="4" w:space="0" w:color="auto"/>
            </w:tcBorders>
            <w:shd w:val="clear" w:color="auto" w:fill="auto"/>
          </w:tcPr>
          <w:p w14:paraId="4B3B0B53" w14:textId="77777777" w:rsidR="00FB75BD" w:rsidRPr="0026751E" w:rsidRDefault="001522BF">
            <w:pPr>
              <w:pStyle w:val="afffffffffffb"/>
              <w:spacing w:line="440" w:lineRule="exact"/>
              <w:ind w:firstLineChars="200" w:firstLine="420"/>
              <w:jc w:val="center"/>
              <w:rPr>
                <w:rFonts w:ascii="微软雅黑" w:eastAsia="微软雅黑" w:hAnsi="微软雅黑" w:cs="微软雅黑" w:hint="default"/>
                <w:b/>
                <w:bCs/>
                <w:sz w:val="21"/>
                <w:szCs w:val="21"/>
              </w:rPr>
            </w:pPr>
            <w:r w:rsidRPr="0026751E">
              <w:rPr>
                <w:rFonts w:ascii="微软雅黑" w:eastAsia="微软雅黑" w:hAnsi="微软雅黑" w:cs="微软雅黑"/>
                <w:b/>
                <w:sz w:val="21"/>
                <w:szCs w:val="21"/>
              </w:rPr>
              <w:t>是否必填</w:t>
            </w:r>
          </w:p>
        </w:tc>
      </w:tr>
      <w:tr w:rsidR="0026751E" w:rsidRPr="0026751E" w14:paraId="23E974AA" w14:textId="77777777">
        <w:tc>
          <w:tcPr>
            <w:tcW w:w="2394" w:type="dxa"/>
            <w:tcBorders>
              <w:top w:val="single" w:sz="4" w:space="0" w:color="auto"/>
              <w:left w:val="single" w:sz="4" w:space="0" w:color="auto"/>
              <w:bottom w:val="single" w:sz="4" w:space="0" w:color="auto"/>
              <w:right w:val="single" w:sz="4" w:space="0" w:color="auto"/>
            </w:tcBorders>
            <w:shd w:val="clear" w:color="auto" w:fill="auto"/>
          </w:tcPr>
          <w:p w14:paraId="10379B05" w14:textId="77777777" w:rsidR="00FB75BD" w:rsidRPr="0026751E" w:rsidRDefault="001522BF">
            <w:pPr>
              <w:pStyle w:val="afffffffffffb"/>
              <w:spacing w:line="440" w:lineRule="exact"/>
              <w:ind w:firstLineChars="200" w:firstLine="420"/>
              <w:rPr>
                <w:rFonts w:ascii="微软雅黑" w:eastAsia="微软雅黑" w:hAnsi="微软雅黑" w:cs="微软雅黑" w:hint="default"/>
                <w:sz w:val="21"/>
                <w:szCs w:val="21"/>
              </w:rPr>
            </w:pPr>
            <w:r w:rsidRPr="0026751E">
              <w:rPr>
                <w:rFonts w:ascii="微软雅黑" w:eastAsia="微软雅黑" w:hAnsi="微软雅黑" w:cs="微软雅黑" w:hint="default"/>
                <w:sz w:val="21"/>
                <w:szCs w:val="21"/>
              </w:rPr>
              <w:t>SIGNCERT</w:t>
            </w:r>
          </w:p>
        </w:tc>
        <w:tc>
          <w:tcPr>
            <w:tcW w:w="2054" w:type="dxa"/>
            <w:tcBorders>
              <w:top w:val="single" w:sz="4" w:space="0" w:color="auto"/>
              <w:left w:val="single" w:sz="4" w:space="0" w:color="auto"/>
              <w:bottom w:val="single" w:sz="4" w:space="0" w:color="auto"/>
              <w:right w:val="single" w:sz="4" w:space="0" w:color="auto"/>
            </w:tcBorders>
            <w:shd w:val="clear" w:color="auto" w:fill="auto"/>
          </w:tcPr>
          <w:p w14:paraId="4042C8BC" w14:textId="77777777" w:rsidR="00FB75BD" w:rsidRPr="0026751E" w:rsidRDefault="001522BF">
            <w:pPr>
              <w:pStyle w:val="afffffffffffb"/>
              <w:spacing w:line="440" w:lineRule="exact"/>
              <w:ind w:firstLineChars="200" w:firstLine="420"/>
              <w:rPr>
                <w:rFonts w:ascii="微软雅黑" w:eastAsia="微软雅黑" w:hAnsi="微软雅黑" w:cs="微软雅黑" w:hint="default"/>
                <w:sz w:val="21"/>
                <w:szCs w:val="21"/>
              </w:rPr>
            </w:pPr>
            <w:r w:rsidRPr="0026751E">
              <w:rPr>
                <w:rFonts w:ascii="微软雅黑" w:eastAsia="微软雅黑" w:hAnsi="微软雅黑" w:cs="微软雅黑"/>
                <w:sz w:val="21"/>
                <w:szCs w:val="21"/>
              </w:rPr>
              <w:t>签名证书</w:t>
            </w:r>
          </w:p>
        </w:tc>
        <w:tc>
          <w:tcPr>
            <w:tcW w:w="1444" w:type="dxa"/>
            <w:tcBorders>
              <w:top w:val="single" w:sz="4" w:space="0" w:color="auto"/>
              <w:left w:val="single" w:sz="4" w:space="0" w:color="auto"/>
              <w:bottom w:val="single" w:sz="4" w:space="0" w:color="auto"/>
              <w:right w:val="single" w:sz="4" w:space="0" w:color="auto"/>
            </w:tcBorders>
            <w:shd w:val="clear" w:color="auto" w:fill="auto"/>
          </w:tcPr>
          <w:p w14:paraId="5D1BBDCB" w14:textId="77777777" w:rsidR="00FB75BD" w:rsidRPr="0026751E" w:rsidRDefault="001522BF">
            <w:pPr>
              <w:pStyle w:val="afffffffffffb"/>
              <w:spacing w:line="440" w:lineRule="exact"/>
              <w:ind w:firstLineChars="200" w:firstLine="420"/>
              <w:rPr>
                <w:rFonts w:ascii="微软雅黑" w:eastAsia="微软雅黑" w:hAnsi="微软雅黑" w:cs="微软雅黑" w:hint="default"/>
                <w:sz w:val="21"/>
                <w:szCs w:val="21"/>
              </w:rPr>
            </w:pPr>
            <w:r w:rsidRPr="0026751E">
              <w:rPr>
                <w:rFonts w:ascii="微软雅黑" w:eastAsia="微软雅黑" w:hAnsi="微软雅黑" w:cs="微软雅黑" w:hint="default"/>
                <w:sz w:val="21"/>
                <w:szCs w:val="21"/>
              </w:rPr>
              <w:t>varchar</w:t>
            </w:r>
          </w:p>
        </w:tc>
        <w:tc>
          <w:tcPr>
            <w:tcW w:w="1049" w:type="dxa"/>
            <w:tcBorders>
              <w:top w:val="single" w:sz="4" w:space="0" w:color="auto"/>
              <w:left w:val="single" w:sz="4" w:space="0" w:color="auto"/>
              <w:bottom w:val="single" w:sz="4" w:space="0" w:color="auto"/>
              <w:right w:val="single" w:sz="4" w:space="0" w:color="auto"/>
            </w:tcBorders>
            <w:shd w:val="clear" w:color="auto" w:fill="auto"/>
          </w:tcPr>
          <w:p w14:paraId="0C4D0B5C" w14:textId="77777777" w:rsidR="00FB75BD" w:rsidRPr="0026751E" w:rsidRDefault="001522BF">
            <w:pPr>
              <w:pStyle w:val="afffffffffffb"/>
              <w:spacing w:line="440" w:lineRule="exact"/>
              <w:ind w:firstLineChars="200" w:firstLine="420"/>
              <w:rPr>
                <w:rFonts w:ascii="微软雅黑" w:eastAsia="微软雅黑" w:hAnsi="微软雅黑" w:cs="微软雅黑" w:hint="default"/>
                <w:sz w:val="21"/>
                <w:szCs w:val="21"/>
              </w:rPr>
            </w:pPr>
            <w:r w:rsidRPr="0026751E">
              <w:rPr>
                <w:rFonts w:ascii="微软雅黑" w:eastAsia="微软雅黑" w:hAnsi="微软雅黑" w:cs="微软雅黑" w:hint="default"/>
                <w:sz w:val="21"/>
                <w:szCs w:val="21"/>
              </w:rPr>
              <w:t>5000</w:t>
            </w:r>
          </w:p>
        </w:tc>
        <w:tc>
          <w:tcPr>
            <w:tcW w:w="1355" w:type="dxa"/>
            <w:tcBorders>
              <w:top w:val="single" w:sz="4" w:space="0" w:color="auto"/>
              <w:left w:val="single" w:sz="4" w:space="0" w:color="auto"/>
              <w:bottom w:val="single" w:sz="4" w:space="0" w:color="auto"/>
              <w:right w:val="single" w:sz="4" w:space="0" w:color="auto"/>
            </w:tcBorders>
            <w:shd w:val="clear" w:color="auto" w:fill="auto"/>
          </w:tcPr>
          <w:p w14:paraId="02B99082" w14:textId="77777777" w:rsidR="00FB75BD" w:rsidRPr="0026751E" w:rsidRDefault="001522BF">
            <w:pPr>
              <w:pStyle w:val="afffffffffffb"/>
              <w:spacing w:line="440" w:lineRule="exact"/>
              <w:ind w:firstLineChars="200" w:firstLine="420"/>
              <w:rPr>
                <w:rFonts w:ascii="微软雅黑" w:eastAsia="微软雅黑" w:hAnsi="微软雅黑" w:cs="微软雅黑" w:hint="default"/>
                <w:sz w:val="21"/>
                <w:szCs w:val="21"/>
              </w:rPr>
            </w:pPr>
            <w:r w:rsidRPr="0026751E">
              <w:rPr>
                <w:rFonts w:ascii="微软雅黑" w:eastAsia="微软雅黑" w:hAnsi="微软雅黑" w:cs="微软雅黑"/>
                <w:sz w:val="21"/>
                <w:szCs w:val="21"/>
              </w:rPr>
              <w:t>是</w:t>
            </w:r>
          </w:p>
        </w:tc>
      </w:tr>
      <w:tr w:rsidR="0026751E" w:rsidRPr="0026751E" w14:paraId="2E1C5969" w14:textId="77777777">
        <w:tc>
          <w:tcPr>
            <w:tcW w:w="2394" w:type="dxa"/>
            <w:tcBorders>
              <w:top w:val="single" w:sz="4" w:space="0" w:color="auto"/>
              <w:left w:val="single" w:sz="4" w:space="0" w:color="auto"/>
              <w:bottom w:val="single" w:sz="4" w:space="0" w:color="auto"/>
              <w:right w:val="single" w:sz="4" w:space="0" w:color="auto"/>
            </w:tcBorders>
            <w:shd w:val="clear" w:color="auto" w:fill="auto"/>
          </w:tcPr>
          <w:p w14:paraId="4E2D6265" w14:textId="77777777" w:rsidR="00FB75BD" w:rsidRPr="0026751E" w:rsidRDefault="001522BF">
            <w:pPr>
              <w:pStyle w:val="afffffffffffb"/>
              <w:spacing w:line="440" w:lineRule="exact"/>
              <w:ind w:firstLineChars="200" w:firstLine="420"/>
              <w:rPr>
                <w:rFonts w:ascii="微软雅黑" w:eastAsia="微软雅黑" w:hAnsi="微软雅黑" w:cs="微软雅黑" w:hint="default"/>
                <w:sz w:val="21"/>
                <w:szCs w:val="21"/>
              </w:rPr>
            </w:pPr>
            <w:r w:rsidRPr="0026751E">
              <w:rPr>
                <w:rFonts w:ascii="微软雅黑" w:eastAsia="微软雅黑" w:hAnsi="微软雅黑" w:cs="微软雅黑" w:hint="default"/>
                <w:sz w:val="21"/>
                <w:szCs w:val="21"/>
              </w:rPr>
              <w:t>SIGNVALUE</w:t>
            </w:r>
          </w:p>
        </w:tc>
        <w:tc>
          <w:tcPr>
            <w:tcW w:w="2054" w:type="dxa"/>
            <w:tcBorders>
              <w:top w:val="single" w:sz="4" w:space="0" w:color="auto"/>
              <w:left w:val="single" w:sz="4" w:space="0" w:color="auto"/>
              <w:bottom w:val="single" w:sz="4" w:space="0" w:color="auto"/>
              <w:right w:val="single" w:sz="4" w:space="0" w:color="auto"/>
            </w:tcBorders>
            <w:shd w:val="clear" w:color="auto" w:fill="auto"/>
          </w:tcPr>
          <w:p w14:paraId="3E2495DB" w14:textId="77777777" w:rsidR="00FB75BD" w:rsidRPr="0026751E" w:rsidRDefault="001522BF">
            <w:pPr>
              <w:pStyle w:val="afffffffffffb"/>
              <w:spacing w:line="440" w:lineRule="exact"/>
              <w:ind w:firstLineChars="200" w:firstLine="420"/>
              <w:rPr>
                <w:rFonts w:ascii="微软雅黑" w:eastAsia="微软雅黑" w:hAnsi="微软雅黑" w:cs="微软雅黑" w:hint="default"/>
                <w:sz w:val="21"/>
                <w:szCs w:val="21"/>
              </w:rPr>
            </w:pPr>
            <w:r w:rsidRPr="0026751E">
              <w:rPr>
                <w:rFonts w:ascii="微软雅黑" w:eastAsia="微软雅黑" w:hAnsi="微软雅黑" w:cs="微软雅黑"/>
                <w:sz w:val="21"/>
                <w:szCs w:val="21"/>
              </w:rPr>
              <w:t>签名值</w:t>
            </w:r>
          </w:p>
        </w:tc>
        <w:tc>
          <w:tcPr>
            <w:tcW w:w="1444" w:type="dxa"/>
            <w:tcBorders>
              <w:top w:val="single" w:sz="4" w:space="0" w:color="auto"/>
              <w:left w:val="single" w:sz="4" w:space="0" w:color="auto"/>
              <w:bottom w:val="single" w:sz="4" w:space="0" w:color="auto"/>
              <w:right w:val="single" w:sz="4" w:space="0" w:color="auto"/>
            </w:tcBorders>
            <w:shd w:val="clear" w:color="auto" w:fill="auto"/>
          </w:tcPr>
          <w:p w14:paraId="1C95D23F" w14:textId="77777777" w:rsidR="00FB75BD" w:rsidRPr="0026751E" w:rsidRDefault="001522BF">
            <w:pPr>
              <w:pStyle w:val="afffffffffffb"/>
              <w:spacing w:line="440" w:lineRule="exact"/>
              <w:ind w:firstLineChars="200" w:firstLine="420"/>
              <w:rPr>
                <w:rFonts w:ascii="微软雅黑" w:eastAsia="微软雅黑" w:hAnsi="微软雅黑" w:cs="微软雅黑" w:hint="default"/>
                <w:sz w:val="21"/>
                <w:szCs w:val="21"/>
              </w:rPr>
            </w:pPr>
            <w:r w:rsidRPr="0026751E">
              <w:rPr>
                <w:rFonts w:ascii="微软雅黑" w:eastAsia="微软雅黑" w:hAnsi="微软雅黑" w:cs="微软雅黑" w:hint="default"/>
                <w:sz w:val="21"/>
                <w:szCs w:val="21"/>
              </w:rPr>
              <w:t>varchar</w:t>
            </w:r>
          </w:p>
        </w:tc>
        <w:tc>
          <w:tcPr>
            <w:tcW w:w="1049" w:type="dxa"/>
            <w:tcBorders>
              <w:top w:val="single" w:sz="4" w:space="0" w:color="auto"/>
              <w:left w:val="single" w:sz="4" w:space="0" w:color="auto"/>
              <w:bottom w:val="single" w:sz="4" w:space="0" w:color="auto"/>
              <w:right w:val="single" w:sz="4" w:space="0" w:color="auto"/>
            </w:tcBorders>
            <w:shd w:val="clear" w:color="auto" w:fill="auto"/>
          </w:tcPr>
          <w:p w14:paraId="3AAF6CA4" w14:textId="77777777" w:rsidR="00FB75BD" w:rsidRPr="0026751E" w:rsidRDefault="001522BF">
            <w:pPr>
              <w:pStyle w:val="afffffffffffb"/>
              <w:spacing w:line="440" w:lineRule="exact"/>
              <w:ind w:firstLineChars="200" w:firstLine="420"/>
              <w:rPr>
                <w:rFonts w:ascii="微软雅黑" w:eastAsia="微软雅黑" w:hAnsi="微软雅黑" w:cs="微软雅黑" w:hint="default"/>
                <w:sz w:val="21"/>
                <w:szCs w:val="21"/>
              </w:rPr>
            </w:pPr>
            <w:r w:rsidRPr="0026751E">
              <w:rPr>
                <w:rFonts w:ascii="微软雅黑" w:eastAsia="微软雅黑" w:hAnsi="微软雅黑" w:cs="微软雅黑" w:hint="default"/>
                <w:sz w:val="21"/>
                <w:szCs w:val="21"/>
              </w:rPr>
              <w:t>5000</w:t>
            </w:r>
          </w:p>
        </w:tc>
        <w:tc>
          <w:tcPr>
            <w:tcW w:w="1355" w:type="dxa"/>
            <w:tcBorders>
              <w:top w:val="single" w:sz="4" w:space="0" w:color="auto"/>
              <w:left w:val="single" w:sz="4" w:space="0" w:color="auto"/>
              <w:bottom w:val="single" w:sz="4" w:space="0" w:color="auto"/>
              <w:right w:val="single" w:sz="4" w:space="0" w:color="auto"/>
            </w:tcBorders>
            <w:shd w:val="clear" w:color="auto" w:fill="auto"/>
          </w:tcPr>
          <w:p w14:paraId="76E79A6E" w14:textId="77777777" w:rsidR="00FB75BD" w:rsidRPr="0026751E" w:rsidRDefault="001522BF">
            <w:pPr>
              <w:pStyle w:val="afffffffffffb"/>
              <w:spacing w:line="440" w:lineRule="exact"/>
              <w:ind w:firstLineChars="200" w:firstLine="420"/>
              <w:rPr>
                <w:rFonts w:ascii="微软雅黑" w:eastAsia="微软雅黑" w:hAnsi="微软雅黑" w:cs="微软雅黑" w:hint="default"/>
                <w:sz w:val="21"/>
                <w:szCs w:val="21"/>
              </w:rPr>
            </w:pPr>
            <w:r w:rsidRPr="0026751E">
              <w:rPr>
                <w:rFonts w:ascii="微软雅黑" w:eastAsia="微软雅黑" w:hAnsi="微软雅黑" w:cs="微软雅黑"/>
                <w:sz w:val="21"/>
                <w:szCs w:val="21"/>
              </w:rPr>
              <w:t>是</w:t>
            </w:r>
          </w:p>
        </w:tc>
      </w:tr>
      <w:tr w:rsidR="0026751E" w:rsidRPr="0026751E" w14:paraId="5D469C60" w14:textId="77777777">
        <w:tc>
          <w:tcPr>
            <w:tcW w:w="2394" w:type="dxa"/>
            <w:tcBorders>
              <w:top w:val="single" w:sz="4" w:space="0" w:color="auto"/>
              <w:left w:val="single" w:sz="4" w:space="0" w:color="auto"/>
              <w:bottom w:val="single" w:sz="4" w:space="0" w:color="auto"/>
              <w:right w:val="single" w:sz="4" w:space="0" w:color="auto"/>
            </w:tcBorders>
            <w:shd w:val="clear" w:color="auto" w:fill="auto"/>
          </w:tcPr>
          <w:p w14:paraId="109ED6E8" w14:textId="77777777" w:rsidR="00FB75BD" w:rsidRPr="0026751E" w:rsidRDefault="001522BF">
            <w:pPr>
              <w:pStyle w:val="afffffffffffb"/>
              <w:spacing w:line="440" w:lineRule="exact"/>
              <w:ind w:firstLineChars="200" w:firstLine="420"/>
              <w:rPr>
                <w:rFonts w:ascii="微软雅黑" w:eastAsia="微软雅黑" w:hAnsi="微软雅黑" w:cs="微软雅黑" w:hint="default"/>
                <w:sz w:val="21"/>
                <w:szCs w:val="21"/>
              </w:rPr>
            </w:pPr>
            <w:r w:rsidRPr="0026751E">
              <w:rPr>
                <w:rFonts w:ascii="微软雅黑" w:eastAsia="微软雅黑" w:hAnsi="微软雅黑" w:cs="微软雅黑" w:hint="default"/>
                <w:sz w:val="21"/>
                <w:szCs w:val="21"/>
              </w:rPr>
              <w:t>TNSVALUE</w:t>
            </w:r>
          </w:p>
        </w:tc>
        <w:tc>
          <w:tcPr>
            <w:tcW w:w="2054" w:type="dxa"/>
            <w:tcBorders>
              <w:top w:val="single" w:sz="4" w:space="0" w:color="auto"/>
              <w:left w:val="single" w:sz="4" w:space="0" w:color="auto"/>
              <w:bottom w:val="single" w:sz="4" w:space="0" w:color="auto"/>
              <w:right w:val="single" w:sz="4" w:space="0" w:color="auto"/>
            </w:tcBorders>
            <w:shd w:val="clear" w:color="auto" w:fill="auto"/>
          </w:tcPr>
          <w:p w14:paraId="38A739E1" w14:textId="77777777" w:rsidR="00FB75BD" w:rsidRPr="0026751E" w:rsidRDefault="001522BF">
            <w:pPr>
              <w:pStyle w:val="afffffffffffb"/>
              <w:spacing w:line="440" w:lineRule="exact"/>
              <w:ind w:firstLineChars="200" w:firstLine="420"/>
              <w:rPr>
                <w:rFonts w:ascii="微软雅黑" w:eastAsia="微软雅黑" w:hAnsi="微软雅黑" w:cs="微软雅黑" w:hint="default"/>
                <w:sz w:val="21"/>
                <w:szCs w:val="21"/>
              </w:rPr>
            </w:pPr>
            <w:r w:rsidRPr="0026751E">
              <w:rPr>
                <w:rFonts w:ascii="微软雅黑" w:eastAsia="微软雅黑" w:hAnsi="微软雅黑" w:cs="微软雅黑"/>
                <w:sz w:val="21"/>
                <w:szCs w:val="21"/>
              </w:rPr>
              <w:t>时间戳签名值</w:t>
            </w:r>
          </w:p>
        </w:tc>
        <w:tc>
          <w:tcPr>
            <w:tcW w:w="1444" w:type="dxa"/>
            <w:tcBorders>
              <w:top w:val="single" w:sz="4" w:space="0" w:color="auto"/>
              <w:left w:val="single" w:sz="4" w:space="0" w:color="auto"/>
              <w:bottom w:val="single" w:sz="4" w:space="0" w:color="auto"/>
              <w:right w:val="single" w:sz="4" w:space="0" w:color="auto"/>
            </w:tcBorders>
            <w:shd w:val="clear" w:color="auto" w:fill="auto"/>
          </w:tcPr>
          <w:p w14:paraId="02643E0A" w14:textId="77777777" w:rsidR="00FB75BD" w:rsidRPr="0026751E" w:rsidRDefault="001522BF">
            <w:pPr>
              <w:pStyle w:val="afffffffffffb"/>
              <w:spacing w:line="440" w:lineRule="exact"/>
              <w:ind w:firstLineChars="200" w:firstLine="420"/>
              <w:rPr>
                <w:rFonts w:ascii="微软雅黑" w:eastAsia="微软雅黑" w:hAnsi="微软雅黑" w:cs="微软雅黑" w:hint="default"/>
                <w:sz w:val="21"/>
                <w:szCs w:val="21"/>
              </w:rPr>
            </w:pPr>
            <w:r w:rsidRPr="0026751E">
              <w:rPr>
                <w:rFonts w:ascii="微软雅黑" w:eastAsia="微软雅黑" w:hAnsi="微软雅黑" w:cs="微软雅黑" w:hint="default"/>
                <w:sz w:val="21"/>
                <w:szCs w:val="21"/>
              </w:rPr>
              <w:t>varchar</w:t>
            </w:r>
          </w:p>
        </w:tc>
        <w:tc>
          <w:tcPr>
            <w:tcW w:w="1049" w:type="dxa"/>
            <w:tcBorders>
              <w:top w:val="single" w:sz="4" w:space="0" w:color="auto"/>
              <w:left w:val="single" w:sz="4" w:space="0" w:color="auto"/>
              <w:bottom w:val="single" w:sz="4" w:space="0" w:color="auto"/>
              <w:right w:val="single" w:sz="4" w:space="0" w:color="auto"/>
            </w:tcBorders>
            <w:shd w:val="clear" w:color="auto" w:fill="auto"/>
          </w:tcPr>
          <w:p w14:paraId="5AACBC2E" w14:textId="77777777" w:rsidR="00FB75BD" w:rsidRPr="0026751E" w:rsidRDefault="001522BF">
            <w:pPr>
              <w:pStyle w:val="afffffffffffb"/>
              <w:spacing w:line="440" w:lineRule="exact"/>
              <w:ind w:firstLineChars="200" w:firstLine="420"/>
              <w:rPr>
                <w:rFonts w:ascii="微软雅黑" w:eastAsia="微软雅黑" w:hAnsi="微软雅黑" w:cs="微软雅黑" w:hint="default"/>
                <w:sz w:val="21"/>
                <w:szCs w:val="21"/>
              </w:rPr>
            </w:pPr>
            <w:r w:rsidRPr="0026751E">
              <w:rPr>
                <w:rFonts w:ascii="微软雅黑" w:eastAsia="微软雅黑" w:hAnsi="微软雅黑" w:cs="微软雅黑" w:hint="default"/>
                <w:sz w:val="21"/>
                <w:szCs w:val="21"/>
              </w:rPr>
              <w:t>5000</w:t>
            </w:r>
          </w:p>
        </w:tc>
        <w:tc>
          <w:tcPr>
            <w:tcW w:w="1355" w:type="dxa"/>
            <w:tcBorders>
              <w:top w:val="single" w:sz="4" w:space="0" w:color="auto"/>
              <w:left w:val="single" w:sz="4" w:space="0" w:color="auto"/>
              <w:bottom w:val="single" w:sz="4" w:space="0" w:color="auto"/>
              <w:right w:val="single" w:sz="4" w:space="0" w:color="auto"/>
            </w:tcBorders>
            <w:shd w:val="clear" w:color="auto" w:fill="auto"/>
          </w:tcPr>
          <w:p w14:paraId="2FBC138C" w14:textId="77777777" w:rsidR="00FB75BD" w:rsidRPr="0026751E" w:rsidRDefault="001522BF">
            <w:pPr>
              <w:pStyle w:val="afffffffffffb"/>
              <w:spacing w:line="440" w:lineRule="exact"/>
              <w:ind w:firstLineChars="200" w:firstLine="420"/>
              <w:rPr>
                <w:rFonts w:ascii="微软雅黑" w:eastAsia="微软雅黑" w:hAnsi="微软雅黑" w:cs="微软雅黑" w:hint="default"/>
                <w:sz w:val="21"/>
                <w:szCs w:val="21"/>
              </w:rPr>
            </w:pPr>
            <w:r w:rsidRPr="0026751E">
              <w:rPr>
                <w:rFonts w:ascii="微软雅黑" w:eastAsia="微软雅黑" w:hAnsi="微软雅黑" w:cs="微软雅黑"/>
                <w:sz w:val="21"/>
                <w:szCs w:val="21"/>
              </w:rPr>
              <w:t>是</w:t>
            </w:r>
          </w:p>
        </w:tc>
      </w:tr>
      <w:tr w:rsidR="0026751E" w:rsidRPr="0026751E" w14:paraId="73A65C5E" w14:textId="77777777">
        <w:tc>
          <w:tcPr>
            <w:tcW w:w="2394" w:type="dxa"/>
            <w:tcBorders>
              <w:top w:val="single" w:sz="4" w:space="0" w:color="auto"/>
              <w:left w:val="single" w:sz="4" w:space="0" w:color="auto"/>
              <w:bottom w:val="single" w:sz="4" w:space="0" w:color="auto"/>
              <w:right w:val="single" w:sz="4" w:space="0" w:color="auto"/>
            </w:tcBorders>
            <w:shd w:val="clear" w:color="auto" w:fill="auto"/>
          </w:tcPr>
          <w:p w14:paraId="78EA09C1" w14:textId="77777777" w:rsidR="00FB75BD" w:rsidRPr="0026751E" w:rsidRDefault="001522BF">
            <w:pPr>
              <w:pStyle w:val="afffffffffffb"/>
              <w:spacing w:line="440" w:lineRule="exact"/>
              <w:ind w:firstLineChars="200" w:firstLine="420"/>
              <w:rPr>
                <w:rFonts w:ascii="微软雅黑" w:eastAsia="微软雅黑" w:hAnsi="微软雅黑" w:cs="微软雅黑" w:hint="default"/>
                <w:sz w:val="21"/>
                <w:szCs w:val="21"/>
              </w:rPr>
            </w:pPr>
            <w:r w:rsidRPr="0026751E">
              <w:rPr>
                <w:rFonts w:ascii="微软雅黑" w:eastAsia="微软雅黑" w:hAnsi="微软雅黑" w:cs="微软雅黑" w:hint="default"/>
                <w:sz w:val="21"/>
                <w:szCs w:val="21"/>
              </w:rPr>
              <w:t>SIGNHASHCODE</w:t>
            </w:r>
          </w:p>
        </w:tc>
        <w:tc>
          <w:tcPr>
            <w:tcW w:w="2054" w:type="dxa"/>
            <w:tcBorders>
              <w:top w:val="single" w:sz="4" w:space="0" w:color="auto"/>
              <w:left w:val="single" w:sz="4" w:space="0" w:color="auto"/>
              <w:bottom w:val="single" w:sz="4" w:space="0" w:color="auto"/>
              <w:right w:val="single" w:sz="4" w:space="0" w:color="auto"/>
            </w:tcBorders>
            <w:shd w:val="clear" w:color="auto" w:fill="auto"/>
          </w:tcPr>
          <w:p w14:paraId="45852D1F" w14:textId="77777777" w:rsidR="00FB75BD" w:rsidRPr="0026751E" w:rsidRDefault="001522BF">
            <w:pPr>
              <w:pStyle w:val="afffffffffffb"/>
              <w:spacing w:line="440" w:lineRule="exact"/>
              <w:ind w:firstLineChars="200" w:firstLine="420"/>
              <w:rPr>
                <w:rFonts w:ascii="微软雅黑" w:eastAsia="微软雅黑" w:hAnsi="微软雅黑" w:cs="微软雅黑" w:hint="default"/>
                <w:sz w:val="21"/>
                <w:szCs w:val="21"/>
              </w:rPr>
            </w:pPr>
            <w:r w:rsidRPr="0026751E">
              <w:rPr>
                <w:rFonts w:ascii="微软雅黑" w:eastAsia="微软雅黑" w:hAnsi="微软雅黑" w:cs="微软雅黑"/>
                <w:sz w:val="21"/>
                <w:szCs w:val="21"/>
              </w:rPr>
              <w:t>签名摘要</w:t>
            </w:r>
          </w:p>
        </w:tc>
        <w:tc>
          <w:tcPr>
            <w:tcW w:w="1444" w:type="dxa"/>
            <w:tcBorders>
              <w:top w:val="single" w:sz="4" w:space="0" w:color="auto"/>
              <w:left w:val="single" w:sz="4" w:space="0" w:color="auto"/>
              <w:bottom w:val="single" w:sz="4" w:space="0" w:color="auto"/>
              <w:right w:val="single" w:sz="4" w:space="0" w:color="auto"/>
            </w:tcBorders>
            <w:shd w:val="clear" w:color="auto" w:fill="auto"/>
          </w:tcPr>
          <w:p w14:paraId="2120C96B" w14:textId="77777777" w:rsidR="00FB75BD" w:rsidRPr="0026751E" w:rsidRDefault="001522BF">
            <w:pPr>
              <w:pStyle w:val="afffffffffffb"/>
              <w:spacing w:line="440" w:lineRule="exact"/>
              <w:ind w:firstLineChars="200" w:firstLine="420"/>
              <w:rPr>
                <w:rFonts w:ascii="微软雅黑" w:eastAsia="微软雅黑" w:hAnsi="微软雅黑" w:cs="微软雅黑" w:hint="default"/>
                <w:sz w:val="21"/>
                <w:szCs w:val="21"/>
              </w:rPr>
            </w:pPr>
            <w:r w:rsidRPr="0026751E">
              <w:rPr>
                <w:rFonts w:ascii="微软雅黑" w:eastAsia="微软雅黑" w:hAnsi="微软雅黑" w:cs="微软雅黑" w:hint="default"/>
                <w:sz w:val="21"/>
                <w:szCs w:val="21"/>
              </w:rPr>
              <w:t>varchar</w:t>
            </w:r>
          </w:p>
        </w:tc>
        <w:tc>
          <w:tcPr>
            <w:tcW w:w="1049" w:type="dxa"/>
            <w:tcBorders>
              <w:top w:val="single" w:sz="4" w:space="0" w:color="auto"/>
              <w:left w:val="single" w:sz="4" w:space="0" w:color="auto"/>
              <w:bottom w:val="single" w:sz="4" w:space="0" w:color="auto"/>
              <w:right w:val="single" w:sz="4" w:space="0" w:color="auto"/>
            </w:tcBorders>
            <w:shd w:val="clear" w:color="auto" w:fill="auto"/>
          </w:tcPr>
          <w:p w14:paraId="01DBC878" w14:textId="77777777" w:rsidR="00FB75BD" w:rsidRPr="0026751E" w:rsidRDefault="001522BF">
            <w:pPr>
              <w:pStyle w:val="afffffffffffb"/>
              <w:spacing w:line="440" w:lineRule="exact"/>
              <w:ind w:firstLineChars="200" w:firstLine="420"/>
              <w:rPr>
                <w:rFonts w:ascii="微软雅黑" w:eastAsia="微软雅黑" w:hAnsi="微软雅黑" w:cs="微软雅黑" w:hint="default"/>
                <w:sz w:val="21"/>
                <w:szCs w:val="21"/>
              </w:rPr>
            </w:pPr>
            <w:r w:rsidRPr="0026751E">
              <w:rPr>
                <w:rFonts w:ascii="微软雅黑" w:eastAsia="微软雅黑" w:hAnsi="微软雅黑" w:cs="微软雅黑" w:hint="default"/>
                <w:sz w:val="21"/>
                <w:szCs w:val="21"/>
              </w:rPr>
              <w:t>5000</w:t>
            </w:r>
          </w:p>
        </w:tc>
        <w:tc>
          <w:tcPr>
            <w:tcW w:w="1355" w:type="dxa"/>
            <w:tcBorders>
              <w:top w:val="single" w:sz="4" w:space="0" w:color="auto"/>
              <w:left w:val="single" w:sz="4" w:space="0" w:color="auto"/>
              <w:bottom w:val="single" w:sz="4" w:space="0" w:color="auto"/>
              <w:right w:val="single" w:sz="4" w:space="0" w:color="auto"/>
            </w:tcBorders>
            <w:shd w:val="clear" w:color="auto" w:fill="auto"/>
          </w:tcPr>
          <w:p w14:paraId="67A658B7" w14:textId="77777777" w:rsidR="00FB75BD" w:rsidRPr="0026751E" w:rsidRDefault="001522BF">
            <w:pPr>
              <w:pStyle w:val="afffffffffffb"/>
              <w:spacing w:line="440" w:lineRule="exact"/>
              <w:ind w:firstLineChars="200" w:firstLine="420"/>
              <w:rPr>
                <w:rFonts w:ascii="微软雅黑" w:eastAsia="微软雅黑" w:hAnsi="微软雅黑" w:cs="微软雅黑" w:hint="default"/>
                <w:sz w:val="21"/>
                <w:szCs w:val="21"/>
              </w:rPr>
            </w:pPr>
            <w:r w:rsidRPr="0026751E">
              <w:rPr>
                <w:rFonts w:ascii="微软雅黑" w:eastAsia="微软雅黑" w:hAnsi="微软雅黑" w:cs="微软雅黑"/>
                <w:sz w:val="21"/>
                <w:szCs w:val="21"/>
              </w:rPr>
              <w:t>是</w:t>
            </w:r>
          </w:p>
        </w:tc>
      </w:tr>
      <w:tr w:rsidR="0026751E" w:rsidRPr="0026751E" w14:paraId="6DB0A734" w14:textId="77777777">
        <w:tc>
          <w:tcPr>
            <w:tcW w:w="2394" w:type="dxa"/>
            <w:tcBorders>
              <w:top w:val="single" w:sz="4" w:space="0" w:color="auto"/>
              <w:left w:val="single" w:sz="4" w:space="0" w:color="auto"/>
              <w:bottom w:val="single" w:sz="4" w:space="0" w:color="auto"/>
              <w:right w:val="single" w:sz="4" w:space="0" w:color="auto"/>
            </w:tcBorders>
            <w:shd w:val="clear" w:color="auto" w:fill="auto"/>
          </w:tcPr>
          <w:p w14:paraId="5032649B" w14:textId="77777777" w:rsidR="00FB75BD" w:rsidRPr="0026751E" w:rsidRDefault="001522BF">
            <w:pPr>
              <w:pStyle w:val="afffffffffffb"/>
              <w:spacing w:line="440" w:lineRule="exact"/>
              <w:ind w:firstLineChars="200" w:firstLine="420"/>
              <w:rPr>
                <w:rFonts w:ascii="微软雅黑" w:eastAsia="微软雅黑" w:hAnsi="微软雅黑" w:cs="微软雅黑" w:hint="default"/>
                <w:sz w:val="21"/>
                <w:szCs w:val="21"/>
              </w:rPr>
            </w:pPr>
            <w:r w:rsidRPr="0026751E">
              <w:rPr>
                <w:rFonts w:ascii="微软雅黑" w:eastAsia="微软雅黑" w:hAnsi="微软雅黑" w:cs="微软雅黑" w:hint="default"/>
                <w:sz w:val="21"/>
                <w:szCs w:val="21"/>
              </w:rPr>
              <w:lastRenderedPageBreak/>
              <w:t>FILEURL</w:t>
            </w:r>
          </w:p>
        </w:tc>
        <w:tc>
          <w:tcPr>
            <w:tcW w:w="2054" w:type="dxa"/>
            <w:tcBorders>
              <w:top w:val="single" w:sz="4" w:space="0" w:color="auto"/>
              <w:left w:val="single" w:sz="4" w:space="0" w:color="auto"/>
              <w:bottom w:val="single" w:sz="4" w:space="0" w:color="auto"/>
              <w:right w:val="single" w:sz="4" w:space="0" w:color="auto"/>
            </w:tcBorders>
            <w:shd w:val="clear" w:color="auto" w:fill="auto"/>
          </w:tcPr>
          <w:p w14:paraId="384A5BDC" w14:textId="77777777" w:rsidR="00FB75BD" w:rsidRPr="0026751E" w:rsidRDefault="001522BF">
            <w:pPr>
              <w:pStyle w:val="afffffffffffb"/>
              <w:spacing w:line="440" w:lineRule="exact"/>
              <w:ind w:firstLineChars="200" w:firstLine="420"/>
              <w:rPr>
                <w:rFonts w:ascii="微软雅黑" w:eastAsia="微软雅黑" w:hAnsi="微软雅黑" w:cs="微软雅黑" w:hint="default"/>
                <w:sz w:val="21"/>
                <w:szCs w:val="21"/>
              </w:rPr>
            </w:pPr>
            <w:r w:rsidRPr="0026751E">
              <w:rPr>
                <w:rFonts w:ascii="微软雅黑" w:eastAsia="微软雅黑" w:hAnsi="微软雅黑" w:cs="微软雅黑" w:hint="default"/>
                <w:sz w:val="21"/>
                <w:szCs w:val="21"/>
              </w:rPr>
              <w:t>OFD</w:t>
            </w:r>
            <w:r w:rsidRPr="0026751E">
              <w:rPr>
                <w:rFonts w:ascii="微软雅黑" w:eastAsia="微软雅黑" w:hAnsi="微软雅黑" w:cs="微软雅黑"/>
                <w:sz w:val="21"/>
                <w:szCs w:val="21"/>
              </w:rPr>
              <w:t>文件地址</w:t>
            </w:r>
          </w:p>
        </w:tc>
        <w:tc>
          <w:tcPr>
            <w:tcW w:w="1444" w:type="dxa"/>
            <w:tcBorders>
              <w:top w:val="single" w:sz="4" w:space="0" w:color="auto"/>
              <w:left w:val="single" w:sz="4" w:space="0" w:color="auto"/>
              <w:bottom w:val="single" w:sz="4" w:space="0" w:color="auto"/>
              <w:right w:val="single" w:sz="4" w:space="0" w:color="auto"/>
            </w:tcBorders>
            <w:shd w:val="clear" w:color="auto" w:fill="auto"/>
          </w:tcPr>
          <w:p w14:paraId="17B2E0B0" w14:textId="77777777" w:rsidR="00FB75BD" w:rsidRPr="0026751E" w:rsidRDefault="001522BF">
            <w:pPr>
              <w:pStyle w:val="afffffffffffb"/>
              <w:spacing w:line="440" w:lineRule="exact"/>
              <w:ind w:firstLineChars="200" w:firstLine="420"/>
              <w:rPr>
                <w:rFonts w:ascii="微软雅黑" w:eastAsia="微软雅黑" w:hAnsi="微软雅黑" w:cs="微软雅黑" w:hint="default"/>
                <w:sz w:val="21"/>
                <w:szCs w:val="21"/>
              </w:rPr>
            </w:pPr>
            <w:r w:rsidRPr="0026751E">
              <w:rPr>
                <w:rFonts w:ascii="微软雅黑" w:eastAsia="微软雅黑" w:hAnsi="微软雅黑" w:cs="微软雅黑" w:hint="default"/>
                <w:sz w:val="21"/>
                <w:szCs w:val="21"/>
              </w:rPr>
              <w:t>varchar</w:t>
            </w:r>
          </w:p>
        </w:tc>
        <w:tc>
          <w:tcPr>
            <w:tcW w:w="1049" w:type="dxa"/>
            <w:tcBorders>
              <w:top w:val="single" w:sz="4" w:space="0" w:color="auto"/>
              <w:left w:val="single" w:sz="4" w:space="0" w:color="auto"/>
              <w:bottom w:val="single" w:sz="4" w:space="0" w:color="auto"/>
              <w:right w:val="single" w:sz="4" w:space="0" w:color="auto"/>
            </w:tcBorders>
            <w:shd w:val="clear" w:color="auto" w:fill="auto"/>
          </w:tcPr>
          <w:p w14:paraId="44628AA4" w14:textId="77777777" w:rsidR="00FB75BD" w:rsidRPr="0026751E" w:rsidRDefault="001522BF">
            <w:pPr>
              <w:pStyle w:val="afffffffffffb"/>
              <w:spacing w:line="440" w:lineRule="exact"/>
              <w:ind w:firstLineChars="200" w:firstLine="420"/>
              <w:rPr>
                <w:rFonts w:ascii="微软雅黑" w:eastAsia="微软雅黑" w:hAnsi="微软雅黑" w:cs="微软雅黑" w:hint="default"/>
                <w:sz w:val="21"/>
                <w:szCs w:val="21"/>
              </w:rPr>
            </w:pPr>
            <w:r w:rsidRPr="0026751E">
              <w:rPr>
                <w:rFonts w:ascii="微软雅黑" w:eastAsia="微软雅黑" w:hAnsi="微软雅黑" w:cs="微软雅黑" w:hint="default"/>
                <w:sz w:val="21"/>
                <w:szCs w:val="21"/>
              </w:rPr>
              <w:t>5000</w:t>
            </w:r>
          </w:p>
        </w:tc>
        <w:tc>
          <w:tcPr>
            <w:tcW w:w="1355" w:type="dxa"/>
            <w:tcBorders>
              <w:top w:val="single" w:sz="4" w:space="0" w:color="auto"/>
              <w:left w:val="single" w:sz="4" w:space="0" w:color="auto"/>
              <w:bottom w:val="single" w:sz="4" w:space="0" w:color="auto"/>
              <w:right w:val="single" w:sz="4" w:space="0" w:color="auto"/>
            </w:tcBorders>
            <w:shd w:val="clear" w:color="auto" w:fill="auto"/>
          </w:tcPr>
          <w:p w14:paraId="136D9317" w14:textId="77777777" w:rsidR="00FB75BD" w:rsidRPr="0026751E" w:rsidRDefault="001522BF">
            <w:pPr>
              <w:pStyle w:val="afffffffffffb"/>
              <w:spacing w:line="440" w:lineRule="exact"/>
              <w:ind w:firstLineChars="200" w:firstLine="420"/>
              <w:rPr>
                <w:rFonts w:ascii="微软雅黑" w:eastAsia="微软雅黑" w:hAnsi="微软雅黑" w:cs="微软雅黑" w:hint="default"/>
                <w:sz w:val="21"/>
                <w:szCs w:val="21"/>
              </w:rPr>
            </w:pPr>
            <w:r w:rsidRPr="0026751E">
              <w:rPr>
                <w:rFonts w:ascii="微软雅黑" w:eastAsia="微软雅黑" w:hAnsi="微软雅黑" w:cs="微软雅黑"/>
                <w:sz w:val="21"/>
                <w:szCs w:val="21"/>
              </w:rPr>
              <w:t>是</w:t>
            </w:r>
          </w:p>
        </w:tc>
      </w:tr>
    </w:tbl>
    <w:p w14:paraId="2D0B6B8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）文档中须包含主键（避开</w:t>
      </w:r>
      <w:r w:rsidRPr="0026751E">
        <w:rPr>
          <w:rFonts w:ascii="微软雅黑" w:eastAsia="微软雅黑" w:hAnsi="微软雅黑" w:cs="微软雅黑"/>
          <w:sz w:val="21"/>
          <w:szCs w:val="21"/>
          <w:lang w:bidi="ar"/>
        </w:rPr>
        <w:t>ID</w:t>
      </w:r>
      <w:r w:rsidRPr="0026751E">
        <w:rPr>
          <w:rFonts w:ascii="微软雅黑" w:eastAsia="微软雅黑" w:hAnsi="微软雅黑" w:cs="微软雅黑" w:hint="eastAsia"/>
          <w:sz w:val="21"/>
          <w:szCs w:val="21"/>
          <w:lang w:bidi="ar"/>
        </w:rPr>
        <w:t>同名，以免字段冲突）、发证时间、持证者主体、所属地区编码字段、证照颁发机构代码、证照持有主体代码类型这六个字段。</w:t>
      </w:r>
    </w:p>
    <w:p w14:paraId="2A28FAC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6</w:t>
      </w:r>
      <w:r w:rsidRPr="0026751E">
        <w:rPr>
          <w:rFonts w:ascii="微软雅黑" w:eastAsia="微软雅黑" w:hAnsi="微软雅黑" w:cs="微软雅黑" w:hint="eastAsia"/>
          <w:sz w:val="21"/>
          <w:szCs w:val="21"/>
          <w:lang w:bidi="ar"/>
        </w:rPr>
        <w:t>）如城市电子证照库协助生成</w:t>
      </w:r>
      <w:r w:rsidRPr="0026751E">
        <w:rPr>
          <w:rFonts w:ascii="微软雅黑" w:eastAsia="微软雅黑" w:hAnsi="微软雅黑" w:cs="微软雅黑"/>
          <w:sz w:val="21"/>
          <w:szCs w:val="21"/>
          <w:lang w:bidi="ar"/>
        </w:rPr>
        <w:t>OFD</w:t>
      </w:r>
      <w:r w:rsidRPr="0026751E">
        <w:rPr>
          <w:rFonts w:ascii="微软雅黑" w:eastAsia="微软雅黑" w:hAnsi="微软雅黑" w:cs="微软雅黑" w:hint="eastAsia"/>
          <w:sz w:val="21"/>
          <w:szCs w:val="21"/>
          <w:lang w:bidi="ar"/>
        </w:rPr>
        <w:t>版式文件的，需向市电子证照库人员提供与工程标准中要求一致的空白模板。</w:t>
      </w:r>
    </w:p>
    <w:p w14:paraId="01296AE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7</w:t>
      </w:r>
      <w:r w:rsidRPr="0026751E">
        <w:rPr>
          <w:rFonts w:ascii="微软雅黑" w:eastAsia="微软雅黑" w:hAnsi="微软雅黑" w:cs="微软雅黑" w:hint="eastAsia"/>
          <w:sz w:val="21"/>
          <w:szCs w:val="21"/>
          <w:lang w:bidi="ar"/>
        </w:rPr>
        <w:t>）部门自有版式与非自有模板都需与工程标准要求的模板一致，包括模板大小尺寸、字体大小颜色、边框底纹、印章等。如不一致，无法继续对接。</w:t>
      </w:r>
    </w:p>
    <w:p w14:paraId="2CF5F14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8</w:t>
      </w:r>
      <w:r w:rsidRPr="0026751E">
        <w:rPr>
          <w:rFonts w:ascii="微软雅黑" w:eastAsia="微软雅黑" w:hAnsi="微软雅黑" w:cs="微软雅黑" w:hint="eastAsia"/>
          <w:sz w:val="21"/>
          <w:szCs w:val="21"/>
          <w:lang w:bidi="ar"/>
        </w:rPr>
        <w:t>）结构化字段传值需按工程标准要求传值，必填字段必须传值，否则国家质检不通过。工程标准要求的二维码、照片等如果也是必填项，也必须传值，未传会导致版式质检不通过。</w:t>
      </w:r>
    </w:p>
    <w:p w14:paraId="723561A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9</w:t>
      </w:r>
      <w:r w:rsidRPr="0026751E">
        <w:rPr>
          <w:rFonts w:ascii="微软雅黑" w:eastAsia="微软雅黑" w:hAnsi="微软雅黑" w:cs="微软雅黑" w:hint="eastAsia"/>
          <w:sz w:val="21"/>
          <w:szCs w:val="21"/>
          <w:lang w:bidi="ar"/>
        </w:rPr>
        <w:t>）提供给证照库工作人员的条式参数字段值必须都提供最长字段值，否则后期存在版式显示不完全，超出等问题。</w:t>
      </w:r>
    </w:p>
    <w:p w14:paraId="04F0C9A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10</w:t>
      </w:r>
      <w:r w:rsidRPr="0026751E">
        <w:rPr>
          <w:rFonts w:ascii="微软雅黑" w:eastAsia="微软雅黑" w:hAnsi="微软雅黑" w:cs="微软雅黑" w:hint="eastAsia"/>
          <w:sz w:val="21"/>
          <w:szCs w:val="21"/>
          <w:lang w:bidi="ar"/>
        </w:rPr>
        <w:t>）市电子证照库完成数据核验及入库，并提供数据共享。</w:t>
      </w:r>
    </w:p>
    <w:p w14:paraId="2474FCE3"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电子证照数据治理</w:t>
      </w:r>
    </w:p>
    <w:p w14:paraId="3716558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电子证照系统对通过不同途径归集上来的数据需做清洗治理，主要包括数据格式清洗、业务去重清洗、签名验证、关联清洗等</w:t>
      </w:r>
    </w:p>
    <w:p w14:paraId="6EDCC7D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）数据格式清洗</w:t>
      </w:r>
    </w:p>
    <w:p w14:paraId="26EB066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采集上来的证照数据的会存在数据格式问题，如</w:t>
      </w:r>
      <w:r w:rsidRPr="0026751E">
        <w:rPr>
          <w:rFonts w:ascii="微软雅黑" w:eastAsia="微软雅黑" w:hAnsi="微软雅黑" w:cs="微软雅黑" w:hint="eastAsia"/>
          <w:sz w:val="21"/>
          <w:szCs w:val="21"/>
          <w:lang w:bidi="ar"/>
        </w:rPr>
        <w:t>长度不对、超出取值范围、身份证号不标准等问题，需要通过数据清洗来发现这些问题。</w:t>
      </w:r>
    </w:p>
    <w:p w14:paraId="216176F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）业务数据去重清洗</w:t>
      </w:r>
    </w:p>
    <w:p w14:paraId="331D712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采集上来的各类证照数据会存在证照数据重复的问题，应当基于业务的理解，进行业务分析，定位重复的业务原因后对其进行数据去重清洗处理。</w:t>
      </w:r>
    </w:p>
    <w:p w14:paraId="0B8B422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）关联主键关联清洗</w:t>
      </w:r>
    </w:p>
    <w:p w14:paraId="7874DF1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针对每本证照，理论上来说都应该有至少一个持证主体与之对应。在进行关联清洗的过程中，将采用持证主体名称和持证主体证照号码（身份证号、统一社会信用代码等）进行关联。</w:t>
      </w:r>
    </w:p>
    <w:p w14:paraId="369EDC1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）签名验证</w:t>
      </w:r>
    </w:p>
    <w:p w14:paraId="076EC98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证照数据采集上来后，为防止在数据传输、清洗过程数据被改变，在入库及出库前，对采集上来的数据进行签名验签。</w:t>
      </w:r>
    </w:p>
    <w:p w14:paraId="40372CF2"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电子证照检测服务</w:t>
      </w:r>
    </w:p>
    <w:p w14:paraId="1FC40A0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从证照采集、目录汇聚、目录索引上报等维度进行数据质量把控，保证入库、上报证照数据的质量。同时，通过对各地区、各部门电子证照的证照内容（元数据、版式等）、证照索引、共享服务等进行检测，评估电子证照的数据质量，指导各地区、部委有针对性进行电子证照数据治理工作，提高</w:t>
      </w:r>
      <w:r w:rsidRPr="0026751E">
        <w:rPr>
          <w:rFonts w:ascii="微软雅黑" w:eastAsia="微软雅黑" w:hAnsi="微软雅黑" w:cs="微软雅黑" w:hint="eastAsia"/>
          <w:sz w:val="21"/>
          <w:szCs w:val="21"/>
          <w:lang w:bidi="ar"/>
        </w:rPr>
        <w:lastRenderedPageBreak/>
        <w:t>电子证照数据质量，夯实电子证照应用基础，实现电子证照跨层级、跨部门、跨区域的互认共享。</w:t>
      </w:r>
    </w:p>
    <w:p w14:paraId="3EC12DF2"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电子证照数据对账</w:t>
      </w:r>
    </w:p>
    <w:p w14:paraId="140C655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调研所需对账的数据目录</w:t>
      </w:r>
      <w:r w:rsidRPr="0026751E">
        <w:rPr>
          <w:rFonts w:ascii="微软雅黑" w:eastAsia="微软雅黑" w:hAnsi="微软雅黑" w:cs="微软雅黑" w:hint="eastAsia"/>
          <w:sz w:val="21"/>
          <w:szCs w:val="21"/>
          <w:lang w:bidi="ar"/>
        </w:rPr>
        <w:t>与资源，理清必要的数据信息项、更新频率等元数据信息及技术要素；建立数据对账的系统配置任务，通过对账对交换量进行统计，实现多流程的数据对账功能。</w:t>
      </w:r>
    </w:p>
    <w:p w14:paraId="3A99B9CA"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电子证照数据上报</w:t>
      </w:r>
    </w:p>
    <w:p w14:paraId="367950C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按照数据标准，在本级前置区完成数据表创建；完成上级前置库到本级前置区数据交换任务配置；配合上级平台排查数据交换异常；配合业务要求对表结构进行调整，并确保交换正常；按需求定期清理前置区数据。</w:t>
      </w:r>
    </w:p>
    <w:p w14:paraId="671CA653"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电子证照数据下沉</w:t>
      </w:r>
    </w:p>
    <w:p w14:paraId="5125BBA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梳理可向下级单位返还的数据目录；根据区划地址，对数据进行拆分，形成向各区县、社区定向返还的数据表；定制服务接口，对各区县、社区的定向返还数据提</w:t>
      </w:r>
      <w:r w:rsidRPr="0026751E">
        <w:rPr>
          <w:rFonts w:ascii="微软雅黑" w:eastAsia="微软雅黑" w:hAnsi="微软雅黑" w:cs="微软雅黑" w:hint="eastAsia"/>
          <w:sz w:val="21"/>
          <w:szCs w:val="21"/>
          <w:lang w:bidi="ar"/>
        </w:rPr>
        <w:t>供数据服务接口，并控制安全访问权限。制定数据返还数据更新任务，按约定的更新频率进行数据返还服务。</w:t>
      </w:r>
    </w:p>
    <w:p w14:paraId="2F9CFF63"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电子证照问题数据反馈服务</w:t>
      </w:r>
    </w:p>
    <w:p w14:paraId="34FE4D4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对数据治理过程中发现的质量问题记录，将问题数据单独存储；配置制订问题数据转发推送的工作任务，从问题数据集中分离各项数据，按部门为单位将问题数据进行反馈，通过各部门进行修复后，再一次通过数据汇聚进入原始库，进行第二次数据循环。</w:t>
      </w:r>
    </w:p>
    <w:p w14:paraId="1AE6C415"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电子证照数据质量分析</w:t>
      </w:r>
    </w:p>
    <w:p w14:paraId="21FD0AB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质量分析对检测报告进行综合性分析，通过分析报告来展示质量检测总体结果，问题数据分布情况，每个业务规则横向对比，按照表格进行多维度（完整性、准确性等）数据质量分析，按照表格进行数据质量分析报告等。</w:t>
      </w:r>
    </w:p>
    <w:p w14:paraId="03909A9F"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电子证照数据比对</w:t>
      </w:r>
    </w:p>
    <w:p w14:paraId="5D88899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开展业务调研了解业务需求，调研所需数据比对的应用场景以及具体的比对规则；对不标准的数据进行质量检测、质量提升，建立统一的标准比对库表；建立数据比对的系统配置任务，建立比对关联关系，对所需比对的信息进行综合比对，输出数据比对结果；定期维护相关任务运行稳定，并对异常问题进行及时处理。</w:t>
      </w:r>
    </w:p>
    <w:p w14:paraId="5A128EA3"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电子证照数据普通</w:t>
      </w:r>
      <w:r w:rsidRPr="0026751E">
        <w:rPr>
          <w:rFonts w:ascii="微软雅黑" w:eastAsia="微软雅黑" w:hAnsi="微软雅黑" w:cs="微软雅黑" w:hint="eastAsia"/>
          <w:kern w:val="2"/>
          <w:sz w:val="21"/>
          <w:szCs w:val="21"/>
          <w:lang w:bidi="ar"/>
        </w:rPr>
        <w:t>接口发布</w:t>
      </w:r>
    </w:p>
    <w:p w14:paraId="14F6F2F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开放接口服务主要面向政府共享数据，实现开放数据的接口的二次封装开发发布。普通接口发布服务主要开展业务调研了解业务需求，确认数据接口输入输出参数以及服务形式；负责数据目录的编制与管理；负责数据接口封装、接口调试、压力测试、接口备案；负责数据接口的安全规范管理；负责数据接口开放门户上线与测试以及数据接口授权、密钥分配、接口文档挂载、调用示例上传维护。</w:t>
      </w:r>
    </w:p>
    <w:p w14:paraId="60D28DFE"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lastRenderedPageBreak/>
        <w:t>电子证照数据融合接口开发</w:t>
      </w:r>
    </w:p>
    <w:p w14:paraId="089E3AF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由需求方提出具体需求，完成需求确认单：核实该需求需要的数据，并与数据提供方进行数据确认，是否能满足该需求；如能满足，则根据</w:t>
      </w:r>
      <w:r w:rsidRPr="0026751E">
        <w:rPr>
          <w:rFonts w:ascii="微软雅黑" w:eastAsia="微软雅黑" w:hAnsi="微软雅黑" w:cs="微软雅黑" w:hint="eastAsia"/>
          <w:sz w:val="21"/>
          <w:szCs w:val="21"/>
          <w:lang w:bidi="ar"/>
        </w:rPr>
        <w:t>需求完成融合接口开发，请需求方确认接口是否满足要求；待等到确认后完成接口开放并发布服务。</w:t>
      </w:r>
    </w:p>
    <w:p w14:paraId="3947F815" w14:textId="77777777" w:rsidR="00FB75BD" w:rsidRPr="0026751E" w:rsidRDefault="001522BF">
      <w:pPr>
        <w:pStyle w:val="afffffff2"/>
        <w:keepNext/>
        <w:keepLines/>
        <w:widowControl w:val="0"/>
        <w:numPr>
          <w:ilvl w:val="4"/>
          <w:numId w:val="164"/>
        </w:numPr>
        <w:spacing w:before="0" w:beforeAutospacing="0" w:after="0" w:afterAutospacing="0" w:line="440" w:lineRule="exact"/>
        <w:ind w:left="0" w:firstLineChars="200" w:firstLine="420"/>
        <w:jc w:val="both"/>
        <w:outlineLvl w:val="3"/>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电子证照库系统建设</w:t>
      </w:r>
    </w:p>
    <w:p w14:paraId="190510E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电子证照库系统包含电子证照制证系统、电子证照管证系统、电子证照用证系统和电子证照治理系统，对接渝快政用户体系，实现电子证照“一站式”管理。</w:t>
      </w:r>
    </w:p>
    <w:p w14:paraId="726533A5"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电子证照制证系统</w:t>
      </w:r>
    </w:p>
    <w:p w14:paraId="2F7B2BB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）电子证照文件生成服务</w:t>
      </w:r>
    </w:p>
    <w:p w14:paraId="2348DF2D" w14:textId="77777777" w:rsidR="00FB75BD" w:rsidRPr="0026751E" w:rsidRDefault="001522BF">
      <w:pPr>
        <w:spacing w:line="440" w:lineRule="exact"/>
        <w:ind w:firstLineChars="200" w:firstLine="420"/>
        <w:jc w:val="left"/>
        <w:rPr>
          <w:rFonts w:ascii="微软雅黑" w:eastAsia="微软雅黑" w:hAnsi="微软雅黑" w:cs="微软雅黑"/>
          <w:spacing w:val="11"/>
          <w:sz w:val="21"/>
          <w:szCs w:val="21"/>
        </w:rPr>
      </w:pPr>
      <w:r w:rsidRPr="0026751E">
        <w:rPr>
          <w:rFonts w:ascii="微软雅黑" w:eastAsia="微软雅黑" w:hAnsi="微软雅黑" w:cs="微软雅黑" w:hint="eastAsia"/>
          <w:sz w:val="21"/>
          <w:szCs w:val="21"/>
          <w:lang w:bidi="ar"/>
        </w:rPr>
        <w:t>电子证照文件生成是指采用证照模板加证照数据组装形成电子文件，并加盖数字印章形成可信电子证照文件的过程，其与纸质证照文件的内容保持一致。</w:t>
      </w:r>
    </w:p>
    <w:p w14:paraId="3DA6971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电子文件封装是一个复杂和耗时长的计算机运算业务，本期项目设计的封装服务利用并行计算技术提升文件封装质量和速度的。通过合理配置封装网格中的工作节点，封装服务可以应对大数据量、超高速度文件封装需求。</w:t>
      </w:r>
    </w:p>
    <w:p w14:paraId="3AFE393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文件封装在实现封装的同时，还可以同步对转换后的文档进行数字加工，包括插入图片（二维码）、数字印章、进行加密封装等自动处理过程。</w:t>
      </w:r>
      <w:r w:rsidRPr="0026751E">
        <w:rPr>
          <w:rFonts w:ascii="微软雅黑" w:eastAsia="微软雅黑" w:hAnsi="微软雅黑" w:cs="微软雅黑"/>
          <w:sz w:val="21"/>
          <w:szCs w:val="21"/>
          <w:lang w:bidi="ar"/>
        </w:rPr>
        <w:t xml:space="preserve"> </w:t>
      </w:r>
    </w:p>
    <w:p w14:paraId="45E6159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电子证照文件生成服务同时提供</w:t>
      </w:r>
      <w:r w:rsidRPr="0026751E">
        <w:rPr>
          <w:rFonts w:ascii="微软雅黑" w:eastAsia="微软雅黑" w:hAnsi="微软雅黑" w:cs="微软雅黑"/>
          <w:sz w:val="21"/>
          <w:szCs w:val="21"/>
          <w:lang w:bidi="ar"/>
        </w:rPr>
        <w:t>OFD</w:t>
      </w:r>
      <w:r w:rsidRPr="0026751E">
        <w:rPr>
          <w:rFonts w:ascii="微软雅黑" w:eastAsia="微软雅黑" w:hAnsi="微软雅黑" w:cs="微软雅黑" w:hint="eastAsia"/>
          <w:sz w:val="21"/>
          <w:szCs w:val="21"/>
          <w:lang w:bidi="ar"/>
        </w:rPr>
        <w:t>和</w:t>
      </w:r>
      <w:r w:rsidRPr="0026751E">
        <w:rPr>
          <w:rFonts w:ascii="微软雅黑" w:eastAsia="微软雅黑" w:hAnsi="微软雅黑" w:cs="微软雅黑"/>
          <w:sz w:val="21"/>
          <w:szCs w:val="21"/>
          <w:lang w:bidi="ar"/>
        </w:rPr>
        <w:t>PDF</w:t>
      </w:r>
      <w:r w:rsidRPr="0026751E">
        <w:rPr>
          <w:rFonts w:ascii="微软雅黑" w:eastAsia="微软雅黑" w:hAnsi="微软雅黑" w:cs="微软雅黑" w:hint="eastAsia"/>
          <w:sz w:val="21"/>
          <w:szCs w:val="21"/>
          <w:lang w:bidi="ar"/>
        </w:rPr>
        <w:t>两种格式的文件生成能力，用户可自由选择使用哪种格式。</w:t>
      </w:r>
    </w:p>
    <w:p w14:paraId="26D6886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电子证照文件生成服务需与数字印章服务进行对接，以实现电子证照文件加盖数字印章，保障电子证照</w:t>
      </w:r>
      <w:r w:rsidRPr="0026751E">
        <w:rPr>
          <w:rFonts w:ascii="微软雅黑" w:eastAsia="微软雅黑" w:hAnsi="微软雅黑" w:cs="微软雅黑" w:hint="eastAsia"/>
          <w:sz w:val="21"/>
          <w:szCs w:val="21"/>
          <w:lang w:bidi="ar"/>
        </w:rPr>
        <w:t>文件安全可信。</w:t>
      </w:r>
    </w:p>
    <w:p w14:paraId="0F3B0B9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电子证照文件生成服务以组件形式注册发布在</w:t>
      </w:r>
      <w:r w:rsidRPr="0026751E">
        <w:rPr>
          <w:rFonts w:ascii="微软雅黑" w:eastAsia="微软雅黑" w:hAnsi="微软雅黑" w:cs="微软雅黑"/>
          <w:sz w:val="21"/>
          <w:szCs w:val="21"/>
          <w:lang w:bidi="ar"/>
        </w:rPr>
        <w:t>IRS</w:t>
      </w:r>
      <w:r w:rsidRPr="0026751E">
        <w:rPr>
          <w:rFonts w:ascii="微软雅黑" w:eastAsia="微软雅黑" w:hAnsi="微软雅黑" w:cs="微软雅黑" w:hint="eastAsia"/>
          <w:sz w:val="21"/>
          <w:szCs w:val="21"/>
          <w:lang w:bidi="ar"/>
        </w:rPr>
        <w:t>平台，供办件审批系统进行对接。</w:t>
      </w:r>
    </w:p>
    <w:p w14:paraId="6738809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）电子证照</w:t>
      </w:r>
      <w:r w:rsidRPr="0026751E">
        <w:rPr>
          <w:rFonts w:ascii="微软雅黑" w:eastAsia="微软雅黑" w:hAnsi="微软雅黑" w:cs="微软雅黑"/>
          <w:sz w:val="21"/>
          <w:szCs w:val="21"/>
          <w:lang w:bidi="ar"/>
        </w:rPr>
        <w:t>OFD</w:t>
      </w:r>
      <w:r w:rsidRPr="0026751E">
        <w:rPr>
          <w:rFonts w:ascii="微软雅黑" w:eastAsia="微软雅黑" w:hAnsi="微软雅黑" w:cs="微软雅黑" w:hint="eastAsia"/>
          <w:sz w:val="21"/>
          <w:szCs w:val="21"/>
          <w:lang w:bidi="ar"/>
        </w:rPr>
        <w:t>文件生成</w:t>
      </w:r>
    </w:p>
    <w:p w14:paraId="7DA9E76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电子证照</w:t>
      </w:r>
      <w:r w:rsidRPr="0026751E">
        <w:rPr>
          <w:rFonts w:ascii="微软雅黑" w:eastAsia="微软雅黑" w:hAnsi="微软雅黑" w:cs="微软雅黑"/>
          <w:sz w:val="21"/>
          <w:szCs w:val="21"/>
          <w:lang w:bidi="ar"/>
        </w:rPr>
        <w:t>OFD</w:t>
      </w:r>
      <w:r w:rsidRPr="0026751E">
        <w:rPr>
          <w:rFonts w:ascii="微软雅黑" w:eastAsia="微软雅黑" w:hAnsi="微软雅黑" w:cs="微软雅黑" w:hint="eastAsia"/>
          <w:sz w:val="21"/>
          <w:szCs w:val="21"/>
          <w:lang w:bidi="ar"/>
        </w:rPr>
        <w:t>文件生成服务指生成</w:t>
      </w:r>
      <w:r w:rsidRPr="0026751E">
        <w:rPr>
          <w:rFonts w:ascii="微软雅黑" w:eastAsia="微软雅黑" w:hAnsi="微软雅黑" w:cs="微软雅黑"/>
          <w:sz w:val="21"/>
          <w:szCs w:val="21"/>
          <w:lang w:bidi="ar"/>
        </w:rPr>
        <w:t>OFD</w:t>
      </w:r>
      <w:r w:rsidRPr="0026751E">
        <w:rPr>
          <w:rFonts w:ascii="微软雅黑" w:eastAsia="微软雅黑" w:hAnsi="微软雅黑" w:cs="微软雅黑" w:hint="eastAsia"/>
          <w:sz w:val="21"/>
          <w:szCs w:val="21"/>
          <w:lang w:bidi="ar"/>
        </w:rPr>
        <w:t>格式的电子证照文件的服务，其通过封装集成</w:t>
      </w:r>
      <w:r w:rsidRPr="0026751E">
        <w:rPr>
          <w:rFonts w:ascii="微软雅黑" w:eastAsia="微软雅黑" w:hAnsi="微软雅黑" w:cs="微软雅黑"/>
          <w:sz w:val="21"/>
          <w:szCs w:val="21"/>
          <w:lang w:bidi="ar"/>
        </w:rPr>
        <w:t>OFD</w:t>
      </w:r>
      <w:r w:rsidRPr="0026751E">
        <w:rPr>
          <w:rFonts w:ascii="微软雅黑" w:eastAsia="微软雅黑" w:hAnsi="微软雅黑" w:cs="微软雅黑" w:hint="eastAsia"/>
          <w:sz w:val="21"/>
          <w:szCs w:val="21"/>
          <w:lang w:bidi="ar"/>
        </w:rPr>
        <w:t>模板与证照元数据，最终形成规范格式的</w:t>
      </w:r>
      <w:r w:rsidRPr="0026751E">
        <w:rPr>
          <w:rFonts w:ascii="微软雅黑" w:eastAsia="微软雅黑" w:hAnsi="微软雅黑" w:cs="微软雅黑"/>
          <w:sz w:val="21"/>
          <w:szCs w:val="21"/>
          <w:lang w:bidi="ar"/>
        </w:rPr>
        <w:t>OFD</w:t>
      </w:r>
      <w:r w:rsidRPr="0026751E">
        <w:rPr>
          <w:rFonts w:ascii="微软雅黑" w:eastAsia="微软雅黑" w:hAnsi="微软雅黑" w:cs="微软雅黑" w:hint="eastAsia"/>
          <w:sz w:val="21"/>
          <w:szCs w:val="21"/>
          <w:lang w:bidi="ar"/>
        </w:rPr>
        <w:t>电子证照版式文件。</w:t>
      </w:r>
    </w:p>
    <w:p w14:paraId="7A20919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）电子证照</w:t>
      </w:r>
      <w:r w:rsidRPr="0026751E">
        <w:rPr>
          <w:rFonts w:ascii="微软雅黑" w:eastAsia="微软雅黑" w:hAnsi="微软雅黑" w:cs="微软雅黑"/>
          <w:sz w:val="21"/>
          <w:szCs w:val="21"/>
          <w:lang w:bidi="ar"/>
        </w:rPr>
        <w:t>PDF</w:t>
      </w:r>
      <w:r w:rsidRPr="0026751E">
        <w:rPr>
          <w:rFonts w:ascii="微软雅黑" w:eastAsia="微软雅黑" w:hAnsi="微软雅黑" w:cs="微软雅黑" w:hint="eastAsia"/>
          <w:sz w:val="21"/>
          <w:szCs w:val="21"/>
          <w:lang w:bidi="ar"/>
        </w:rPr>
        <w:t>文件生成</w:t>
      </w:r>
    </w:p>
    <w:p w14:paraId="4E7D7EC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电子证照</w:t>
      </w:r>
      <w:r w:rsidRPr="0026751E">
        <w:rPr>
          <w:rFonts w:ascii="微软雅黑" w:eastAsia="微软雅黑" w:hAnsi="微软雅黑" w:cs="微软雅黑"/>
          <w:sz w:val="21"/>
          <w:szCs w:val="21"/>
          <w:lang w:bidi="ar"/>
        </w:rPr>
        <w:t>PDF</w:t>
      </w:r>
      <w:r w:rsidRPr="0026751E">
        <w:rPr>
          <w:rFonts w:ascii="微软雅黑" w:eastAsia="微软雅黑" w:hAnsi="微软雅黑" w:cs="微软雅黑" w:hint="eastAsia"/>
          <w:sz w:val="21"/>
          <w:szCs w:val="21"/>
          <w:lang w:bidi="ar"/>
        </w:rPr>
        <w:t>文件生成服务指生成</w:t>
      </w:r>
      <w:r w:rsidRPr="0026751E">
        <w:rPr>
          <w:rFonts w:ascii="微软雅黑" w:eastAsia="微软雅黑" w:hAnsi="微软雅黑" w:cs="微软雅黑"/>
          <w:sz w:val="21"/>
          <w:szCs w:val="21"/>
          <w:lang w:bidi="ar"/>
        </w:rPr>
        <w:t>PDF</w:t>
      </w:r>
      <w:r w:rsidRPr="0026751E">
        <w:rPr>
          <w:rFonts w:ascii="微软雅黑" w:eastAsia="微软雅黑" w:hAnsi="微软雅黑" w:cs="微软雅黑" w:hint="eastAsia"/>
          <w:sz w:val="21"/>
          <w:szCs w:val="21"/>
          <w:lang w:bidi="ar"/>
        </w:rPr>
        <w:t>格式的电子证照文件的服务，其通过封装集成</w:t>
      </w:r>
      <w:r w:rsidRPr="0026751E">
        <w:rPr>
          <w:rFonts w:ascii="微软雅黑" w:eastAsia="微软雅黑" w:hAnsi="微软雅黑" w:cs="微软雅黑"/>
          <w:sz w:val="21"/>
          <w:szCs w:val="21"/>
          <w:lang w:bidi="ar"/>
        </w:rPr>
        <w:t>PDF</w:t>
      </w:r>
      <w:r w:rsidRPr="0026751E">
        <w:rPr>
          <w:rFonts w:ascii="微软雅黑" w:eastAsia="微软雅黑" w:hAnsi="微软雅黑" w:cs="微软雅黑" w:hint="eastAsia"/>
          <w:sz w:val="21"/>
          <w:szCs w:val="21"/>
          <w:lang w:bidi="ar"/>
        </w:rPr>
        <w:t>模板与证照元数据，最终形成规范格式的</w:t>
      </w:r>
      <w:r w:rsidRPr="0026751E">
        <w:rPr>
          <w:rFonts w:ascii="微软雅黑" w:eastAsia="微软雅黑" w:hAnsi="微软雅黑" w:cs="微软雅黑"/>
          <w:sz w:val="21"/>
          <w:szCs w:val="21"/>
          <w:lang w:bidi="ar"/>
        </w:rPr>
        <w:t>PDF</w:t>
      </w:r>
      <w:r w:rsidRPr="0026751E">
        <w:rPr>
          <w:rFonts w:ascii="微软雅黑" w:eastAsia="微软雅黑" w:hAnsi="微软雅黑" w:cs="微软雅黑" w:hint="eastAsia"/>
          <w:sz w:val="21"/>
          <w:szCs w:val="21"/>
          <w:lang w:bidi="ar"/>
        </w:rPr>
        <w:t>电子证照版式文件。</w:t>
      </w:r>
    </w:p>
    <w:p w14:paraId="3F768CE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）电子证照</w:t>
      </w:r>
      <w:r w:rsidRPr="0026751E">
        <w:rPr>
          <w:rFonts w:ascii="微软雅黑" w:eastAsia="微软雅黑" w:hAnsi="微软雅黑" w:cs="微软雅黑"/>
          <w:sz w:val="21"/>
          <w:szCs w:val="21"/>
          <w:lang w:bidi="ar"/>
        </w:rPr>
        <w:t>OFD</w:t>
      </w:r>
      <w:r w:rsidRPr="0026751E">
        <w:rPr>
          <w:rFonts w:ascii="微软雅黑" w:eastAsia="微软雅黑" w:hAnsi="微软雅黑" w:cs="微软雅黑" w:hint="eastAsia"/>
          <w:sz w:val="21"/>
          <w:szCs w:val="21"/>
          <w:lang w:bidi="ar"/>
        </w:rPr>
        <w:t>服务采购</w:t>
      </w:r>
    </w:p>
    <w:p w14:paraId="4208ABF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OFD</w:t>
      </w:r>
      <w:r w:rsidRPr="0026751E">
        <w:rPr>
          <w:rFonts w:ascii="微软雅黑" w:eastAsia="微软雅黑" w:hAnsi="微软雅黑" w:cs="微软雅黑" w:hint="eastAsia"/>
          <w:sz w:val="21"/>
          <w:szCs w:val="21"/>
          <w:lang w:bidi="ar"/>
        </w:rPr>
        <w:t>服务包括</w:t>
      </w:r>
      <w:r w:rsidRPr="0026751E">
        <w:rPr>
          <w:rFonts w:ascii="微软雅黑" w:eastAsia="微软雅黑" w:hAnsi="微软雅黑" w:cs="微软雅黑"/>
          <w:sz w:val="21"/>
          <w:szCs w:val="21"/>
          <w:lang w:bidi="ar"/>
        </w:rPr>
        <w:t>OFD</w:t>
      </w:r>
      <w:r w:rsidRPr="0026751E">
        <w:rPr>
          <w:rFonts w:ascii="微软雅黑" w:eastAsia="微软雅黑" w:hAnsi="微软雅黑" w:cs="微软雅黑" w:hint="eastAsia"/>
          <w:sz w:val="21"/>
          <w:szCs w:val="21"/>
          <w:lang w:bidi="ar"/>
        </w:rPr>
        <w:t>生成服务与</w:t>
      </w:r>
      <w:r w:rsidRPr="0026751E">
        <w:rPr>
          <w:rFonts w:ascii="微软雅黑" w:eastAsia="微软雅黑" w:hAnsi="微软雅黑" w:cs="微软雅黑"/>
          <w:sz w:val="21"/>
          <w:szCs w:val="21"/>
          <w:lang w:bidi="ar"/>
        </w:rPr>
        <w:t>OFD</w:t>
      </w:r>
      <w:r w:rsidRPr="0026751E">
        <w:rPr>
          <w:rFonts w:ascii="微软雅黑" w:eastAsia="微软雅黑" w:hAnsi="微软雅黑" w:cs="微软雅黑" w:hint="eastAsia"/>
          <w:sz w:val="21"/>
          <w:szCs w:val="21"/>
          <w:lang w:bidi="ar"/>
        </w:rPr>
        <w:t>阅读服务，分别提供</w:t>
      </w:r>
      <w:r w:rsidRPr="0026751E">
        <w:rPr>
          <w:rFonts w:ascii="微软雅黑" w:eastAsia="微软雅黑" w:hAnsi="微软雅黑" w:cs="微软雅黑"/>
          <w:sz w:val="21"/>
          <w:szCs w:val="21"/>
          <w:lang w:bidi="ar"/>
        </w:rPr>
        <w:t>OFD</w:t>
      </w:r>
      <w:r w:rsidRPr="0026751E">
        <w:rPr>
          <w:rFonts w:ascii="微软雅黑" w:eastAsia="微软雅黑" w:hAnsi="微软雅黑" w:cs="微软雅黑" w:hint="eastAsia"/>
          <w:sz w:val="21"/>
          <w:szCs w:val="21"/>
          <w:lang w:bidi="ar"/>
        </w:rPr>
        <w:t>文件的生成与</w:t>
      </w:r>
      <w:r w:rsidRPr="0026751E">
        <w:rPr>
          <w:rFonts w:ascii="微软雅黑" w:eastAsia="微软雅黑" w:hAnsi="微软雅黑" w:cs="微软雅黑"/>
          <w:sz w:val="21"/>
          <w:szCs w:val="21"/>
          <w:lang w:bidi="ar"/>
        </w:rPr>
        <w:t>OFD</w:t>
      </w:r>
      <w:r w:rsidRPr="0026751E">
        <w:rPr>
          <w:rFonts w:ascii="微软雅黑" w:eastAsia="微软雅黑" w:hAnsi="微软雅黑" w:cs="微软雅黑" w:hint="eastAsia"/>
          <w:sz w:val="21"/>
          <w:szCs w:val="21"/>
          <w:lang w:bidi="ar"/>
        </w:rPr>
        <w:t>文件的访问，其需要向</w:t>
      </w:r>
      <w:r w:rsidRPr="0026751E">
        <w:rPr>
          <w:rFonts w:ascii="微软雅黑" w:eastAsia="微软雅黑" w:hAnsi="微软雅黑" w:cs="微软雅黑"/>
          <w:sz w:val="21"/>
          <w:szCs w:val="21"/>
          <w:lang w:bidi="ar"/>
        </w:rPr>
        <w:t>OFD</w:t>
      </w:r>
      <w:r w:rsidRPr="0026751E">
        <w:rPr>
          <w:rFonts w:ascii="微软雅黑" w:eastAsia="微软雅黑" w:hAnsi="微软雅黑" w:cs="微软雅黑" w:hint="eastAsia"/>
          <w:sz w:val="21"/>
          <w:szCs w:val="21"/>
          <w:lang w:bidi="ar"/>
        </w:rPr>
        <w:t>厂家采购。</w:t>
      </w:r>
    </w:p>
    <w:p w14:paraId="61B952E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）电子证照签名验签服务</w:t>
      </w:r>
    </w:p>
    <w:p w14:paraId="1DAF638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证照归集过程中，无论是自动推送还是人工报送，结构化数据还是非结构化数据，都需要保证推</w:t>
      </w:r>
      <w:r w:rsidRPr="0026751E">
        <w:rPr>
          <w:rFonts w:ascii="微软雅黑" w:eastAsia="微软雅黑" w:hAnsi="微软雅黑" w:cs="微软雅黑" w:hint="eastAsia"/>
          <w:sz w:val="21"/>
          <w:szCs w:val="21"/>
          <w:lang w:bidi="ar"/>
        </w:rPr>
        <w:lastRenderedPageBreak/>
        <w:t>送的数据由证照签发机构进行电子签名，保证照面数据、状态数据、唯一性数据等数据可溯源、完整性、合法性。</w:t>
      </w:r>
    </w:p>
    <w:p w14:paraId="6C892D0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数据可信处理模块就是将支撑系统的电子签名接口进行封装，屏蔽相关的</w:t>
      </w:r>
      <w:r w:rsidRPr="0026751E">
        <w:rPr>
          <w:rFonts w:ascii="微软雅黑" w:eastAsia="微软雅黑" w:hAnsi="微软雅黑" w:cs="微软雅黑"/>
          <w:sz w:val="21"/>
          <w:szCs w:val="21"/>
          <w:lang w:bidi="ar"/>
        </w:rPr>
        <w:t>PKI</w:t>
      </w:r>
      <w:r w:rsidRPr="0026751E">
        <w:rPr>
          <w:rFonts w:ascii="微软雅黑" w:eastAsia="微软雅黑" w:hAnsi="微软雅黑" w:cs="微软雅黑" w:hint="eastAsia"/>
          <w:sz w:val="21"/>
          <w:szCs w:val="21"/>
          <w:lang w:bidi="ar"/>
        </w:rPr>
        <w:t>技术细节。电子签名要求采用国家密码算法</w:t>
      </w:r>
      <w:r w:rsidRPr="0026751E">
        <w:rPr>
          <w:rFonts w:ascii="微软雅黑" w:eastAsia="微软雅黑" w:hAnsi="微软雅黑" w:cs="微软雅黑"/>
          <w:sz w:val="21"/>
          <w:szCs w:val="21"/>
          <w:lang w:bidi="ar"/>
        </w:rPr>
        <w:t>SM2</w:t>
      </w: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SM3</w:t>
      </w:r>
      <w:r w:rsidRPr="0026751E">
        <w:rPr>
          <w:rFonts w:ascii="微软雅黑" w:eastAsia="微软雅黑" w:hAnsi="微软雅黑" w:cs="微软雅黑" w:hint="eastAsia"/>
          <w:sz w:val="21"/>
          <w:szCs w:val="21"/>
          <w:lang w:bidi="ar"/>
        </w:rPr>
        <w:t>。签名证书采用具有国家认可资质的国家政务外网</w:t>
      </w:r>
      <w:r w:rsidRPr="0026751E">
        <w:rPr>
          <w:rFonts w:ascii="微软雅黑" w:eastAsia="微软雅黑" w:hAnsi="微软雅黑" w:cs="微软雅黑"/>
          <w:sz w:val="21"/>
          <w:szCs w:val="21"/>
          <w:lang w:bidi="ar"/>
        </w:rPr>
        <w:t>CA</w:t>
      </w:r>
      <w:r w:rsidRPr="0026751E">
        <w:rPr>
          <w:rFonts w:ascii="微软雅黑" w:eastAsia="微软雅黑" w:hAnsi="微软雅黑" w:cs="微软雅黑" w:hint="eastAsia"/>
          <w:sz w:val="21"/>
          <w:szCs w:val="21"/>
          <w:lang w:bidi="ar"/>
        </w:rPr>
        <w:t>。</w:t>
      </w:r>
    </w:p>
    <w:p w14:paraId="6591EF6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可信处理的结果数据格式，需要符合《</w:t>
      </w:r>
      <w:r w:rsidRPr="0026751E">
        <w:rPr>
          <w:rFonts w:ascii="微软雅黑" w:eastAsia="微软雅黑" w:hAnsi="微软雅黑" w:cs="微软雅黑"/>
          <w:sz w:val="21"/>
          <w:szCs w:val="21"/>
          <w:lang w:bidi="ar"/>
        </w:rPr>
        <w:t xml:space="preserve">GM/T </w:t>
      </w:r>
      <w:r w:rsidRPr="0026751E">
        <w:rPr>
          <w:rFonts w:ascii="微软雅黑" w:eastAsia="微软雅黑" w:hAnsi="微软雅黑" w:cs="微软雅黑"/>
          <w:sz w:val="21"/>
          <w:szCs w:val="21"/>
          <w:lang w:bidi="ar"/>
        </w:rPr>
        <w:t>0009-2012 SM2</w:t>
      </w:r>
      <w:r w:rsidRPr="0026751E">
        <w:rPr>
          <w:rFonts w:ascii="微软雅黑" w:eastAsia="微软雅黑" w:hAnsi="微软雅黑" w:cs="微软雅黑" w:hint="eastAsia"/>
          <w:sz w:val="21"/>
          <w:szCs w:val="21"/>
          <w:lang w:bidi="ar"/>
        </w:rPr>
        <w:t>密码算法使用规范》《</w:t>
      </w:r>
      <w:r w:rsidRPr="0026751E">
        <w:rPr>
          <w:rFonts w:ascii="微软雅黑" w:eastAsia="微软雅黑" w:hAnsi="微软雅黑" w:cs="微软雅黑"/>
          <w:sz w:val="21"/>
          <w:szCs w:val="21"/>
          <w:lang w:bidi="ar"/>
        </w:rPr>
        <w:t>GM/T 00031-2014</w:t>
      </w:r>
      <w:r w:rsidRPr="0026751E">
        <w:rPr>
          <w:rFonts w:ascii="微软雅黑" w:eastAsia="微软雅黑" w:hAnsi="微软雅黑" w:cs="微软雅黑" w:hint="eastAsia"/>
          <w:sz w:val="21"/>
          <w:szCs w:val="21"/>
          <w:lang w:bidi="ar"/>
        </w:rPr>
        <w:t>安全电子签章密码技术规范》《</w:t>
      </w:r>
      <w:r w:rsidRPr="0026751E">
        <w:rPr>
          <w:rFonts w:ascii="微软雅黑" w:eastAsia="微软雅黑" w:hAnsi="微软雅黑" w:cs="微软雅黑"/>
          <w:sz w:val="21"/>
          <w:szCs w:val="21"/>
          <w:lang w:bidi="ar"/>
        </w:rPr>
        <w:t>GB/T 33481-2016</w:t>
      </w:r>
      <w:r w:rsidRPr="0026751E">
        <w:rPr>
          <w:rFonts w:ascii="微软雅黑" w:eastAsia="微软雅黑" w:hAnsi="微软雅黑" w:cs="微软雅黑" w:hint="eastAsia"/>
          <w:sz w:val="21"/>
          <w:szCs w:val="21"/>
          <w:lang w:bidi="ar"/>
        </w:rPr>
        <w:t>党政机关数字印章应用规范》等国家规范。</w:t>
      </w:r>
    </w:p>
    <w:p w14:paraId="2A99947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为方便用户使用，一次完成电子证照文件生成及电子证照签名验签，电子证照签名验签服务集成在电子证照文件生成服务中供用户使用。</w:t>
      </w:r>
    </w:p>
    <w:p w14:paraId="60E24BF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）电子证照手动填报服务</w:t>
      </w:r>
    </w:p>
    <w:p w14:paraId="6489F4D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电子证照系统为没有审批发证系统的部门提供手动填报服务，用户可以通过填报服务将线下办理的纸质证照数据录入到电子证照系统中，并通过提前配置好的文件模板，同时生成电子证照文件数据，并存储在电子证</w:t>
      </w:r>
      <w:r w:rsidRPr="0026751E">
        <w:rPr>
          <w:rFonts w:ascii="微软雅黑" w:eastAsia="微软雅黑" w:hAnsi="微软雅黑" w:cs="微软雅黑" w:hint="eastAsia"/>
          <w:sz w:val="21"/>
          <w:szCs w:val="21"/>
          <w:lang w:bidi="ar"/>
        </w:rPr>
        <w:t>照库中供共享使用。</w:t>
      </w:r>
    </w:p>
    <w:p w14:paraId="1B81A97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）手动填报</w:t>
      </w:r>
    </w:p>
    <w:p w14:paraId="584F85F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用户通过手动填报功能，选择需填报的证照类型，系统会自动加载被选中证照类型的填报字段，用户按照填报字段的要求完成数据手动录入，并可预览电子证照文件生成效果，确认无误后提交领导审批。</w:t>
      </w:r>
    </w:p>
    <w:p w14:paraId="7DD303A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）填报审批</w:t>
      </w:r>
    </w:p>
    <w:p w14:paraId="233F52D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具备证照填报审批权限的人员通过填报审批功能，可对本部门其他人提交的证照数据进行审批，审批通过后，电子证照文件会加盖该部门的数字印章，电子证照数据会进行电子签名，生成最终有效可信的电子证照文件和数据。</w:t>
      </w:r>
    </w:p>
    <w:p w14:paraId="4F58E43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）证照模板管理</w:t>
      </w:r>
    </w:p>
    <w:p w14:paraId="2038902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可信电子证照平台为没有能力生成电子证照文件的系统提供自动合成电子</w:t>
      </w:r>
      <w:r w:rsidRPr="0026751E">
        <w:rPr>
          <w:rFonts w:ascii="微软雅黑" w:eastAsia="微软雅黑" w:hAnsi="微软雅黑" w:cs="微软雅黑" w:hint="eastAsia"/>
          <w:sz w:val="21"/>
          <w:szCs w:val="21"/>
          <w:lang w:bidi="ar"/>
        </w:rPr>
        <w:t>证照文件的功能。自动合成电子证照文件，是通过证照模板加上电子证照照面数据项进行合成的，合成后加盖发证部门的数字印章以保障其可信。证照模板管理功能提供</w:t>
      </w:r>
      <w:r w:rsidRPr="0026751E">
        <w:rPr>
          <w:rFonts w:ascii="微软雅黑" w:eastAsia="微软雅黑" w:hAnsi="微软雅黑" w:cs="微软雅黑"/>
          <w:sz w:val="21"/>
          <w:szCs w:val="21"/>
          <w:lang w:bidi="ar"/>
        </w:rPr>
        <w:t>OFD</w:t>
      </w:r>
      <w:r w:rsidRPr="0026751E">
        <w:rPr>
          <w:rFonts w:ascii="微软雅黑" w:eastAsia="微软雅黑" w:hAnsi="微软雅黑" w:cs="微软雅黑" w:hint="eastAsia"/>
          <w:sz w:val="21"/>
          <w:szCs w:val="21"/>
          <w:lang w:bidi="ar"/>
        </w:rPr>
        <w:t>和</w:t>
      </w:r>
      <w:r w:rsidRPr="0026751E">
        <w:rPr>
          <w:rFonts w:ascii="微软雅黑" w:eastAsia="微软雅黑" w:hAnsi="微软雅黑" w:cs="微软雅黑"/>
          <w:sz w:val="21"/>
          <w:szCs w:val="21"/>
          <w:lang w:bidi="ar"/>
        </w:rPr>
        <w:t>PDF</w:t>
      </w:r>
      <w:r w:rsidRPr="0026751E">
        <w:rPr>
          <w:rFonts w:ascii="微软雅黑" w:eastAsia="微软雅黑" w:hAnsi="微软雅黑" w:cs="微软雅黑" w:hint="eastAsia"/>
          <w:sz w:val="21"/>
          <w:szCs w:val="21"/>
          <w:lang w:bidi="ar"/>
        </w:rPr>
        <w:t>两种文件格式的电子证照模板管理，可上传模板底图，并将底图制作为对应的模板，供电子证照文件生成使用。</w:t>
      </w:r>
    </w:p>
    <w:p w14:paraId="34FE6D5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）模板管理</w:t>
      </w:r>
    </w:p>
    <w:p w14:paraId="1FB5D8F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模板管理功能可以预览、查看电子证照</w:t>
      </w:r>
      <w:r w:rsidRPr="0026751E">
        <w:rPr>
          <w:rFonts w:ascii="微软雅黑" w:eastAsia="微软雅黑" w:hAnsi="微软雅黑" w:cs="微软雅黑"/>
          <w:sz w:val="21"/>
          <w:szCs w:val="21"/>
          <w:lang w:bidi="ar"/>
        </w:rPr>
        <w:t>OFD</w:t>
      </w:r>
      <w:r w:rsidRPr="0026751E">
        <w:rPr>
          <w:rFonts w:ascii="微软雅黑" w:eastAsia="微软雅黑" w:hAnsi="微软雅黑" w:cs="微软雅黑" w:hint="eastAsia"/>
          <w:sz w:val="21"/>
          <w:szCs w:val="21"/>
          <w:lang w:bidi="ar"/>
        </w:rPr>
        <w:t>和</w:t>
      </w:r>
      <w:r w:rsidRPr="0026751E">
        <w:rPr>
          <w:rFonts w:ascii="微软雅黑" w:eastAsia="微软雅黑" w:hAnsi="微软雅黑" w:cs="微软雅黑"/>
          <w:sz w:val="21"/>
          <w:szCs w:val="21"/>
          <w:lang w:bidi="ar"/>
        </w:rPr>
        <w:t>PDF</w:t>
      </w:r>
      <w:r w:rsidRPr="0026751E">
        <w:rPr>
          <w:rFonts w:ascii="微软雅黑" w:eastAsia="微软雅黑" w:hAnsi="微软雅黑" w:cs="微软雅黑" w:hint="eastAsia"/>
          <w:sz w:val="21"/>
          <w:szCs w:val="21"/>
          <w:lang w:bidi="ar"/>
        </w:rPr>
        <w:t>底图、模板，并上传电子证照底图文件，方便电子证照模板制作，并可对不同版本的模板进行管理，动态设置模板在线生效。</w:t>
      </w:r>
    </w:p>
    <w:p w14:paraId="1E51F35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OFD</w:t>
      </w:r>
      <w:r w:rsidRPr="0026751E">
        <w:rPr>
          <w:rFonts w:ascii="微软雅黑" w:eastAsia="微软雅黑" w:hAnsi="微软雅黑" w:cs="微软雅黑" w:hint="eastAsia"/>
          <w:sz w:val="21"/>
          <w:szCs w:val="21"/>
          <w:lang w:bidi="ar"/>
        </w:rPr>
        <w:t>模板制作</w:t>
      </w:r>
    </w:p>
    <w:p w14:paraId="48F2435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OFD</w:t>
      </w:r>
      <w:r w:rsidRPr="0026751E">
        <w:rPr>
          <w:rFonts w:ascii="微软雅黑" w:eastAsia="微软雅黑" w:hAnsi="微软雅黑" w:cs="微软雅黑" w:hint="eastAsia"/>
          <w:sz w:val="21"/>
          <w:szCs w:val="21"/>
          <w:lang w:bidi="ar"/>
        </w:rPr>
        <w:t>模板制作集成了</w:t>
      </w:r>
      <w:r w:rsidRPr="0026751E">
        <w:rPr>
          <w:rFonts w:ascii="微软雅黑" w:eastAsia="微软雅黑" w:hAnsi="微软雅黑" w:cs="微软雅黑"/>
          <w:sz w:val="21"/>
          <w:szCs w:val="21"/>
          <w:lang w:bidi="ar"/>
        </w:rPr>
        <w:t>OFD</w:t>
      </w:r>
      <w:r w:rsidRPr="0026751E">
        <w:rPr>
          <w:rFonts w:ascii="微软雅黑" w:eastAsia="微软雅黑" w:hAnsi="微软雅黑" w:cs="微软雅黑" w:hint="eastAsia"/>
          <w:sz w:val="21"/>
          <w:szCs w:val="21"/>
          <w:lang w:bidi="ar"/>
        </w:rPr>
        <w:t>模板设计器，可在线编辑</w:t>
      </w:r>
      <w:r w:rsidRPr="0026751E">
        <w:rPr>
          <w:rFonts w:ascii="微软雅黑" w:eastAsia="微软雅黑" w:hAnsi="微软雅黑" w:cs="微软雅黑"/>
          <w:sz w:val="21"/>
          <w:szCs w:val="21"/>
          <w:lang w:bidi="ar"/>
        </w:rPr>
        <w:t>OFD</w:t>
      </w:r>
      <w:r w:rsidRPr="0026751E">
        <w:rPr>
          <w:rFonts w:ascii="微软雅黑" w:eastAsia="微软雅黑" w:hAnsi="微软雅黑" w:cs="微软雅黑" w:hint="eastAsia"/>
          <w:sz w:val="21"/>
          <w:szCs w:val="21"/>
          <w:lang w:bidi="ar"/>
        </w:rPr>
        <w:t>模</w:t>
      </w:r>
      <w:r w:rsidRPr="0026751E">
        <w:rPr>
          <w:rFonts w:ascii="微软雅黑" w:eastAsia="微软雅黑" w:hAnsi="微软雅黑" w:cs="微软雅黑" w:hint="eastAsia"/>
          <w:sz w:val="21"/>
          <w:szCs w:val="21"/>
          <w:lang w:bidi="ar"/>
        </w:rPr>
        <w:t>板上的各个值域、图片域、签章域，最终形成</w:t>
      </w:r>
      <w:r w:rsidRPr="0026751E">
        <w:rPr>
          <w:rFonts w:ascii="微软雅黑" w:eastAsia="微软雅黑" w:hAnsi="微软雅黑" w:cs="微软雅黑"/>
          <w:sz w:val="21"/>
          <w:szCs w:val="21"/>
          <w:lang w:bidi="ar"/>
        </w:rPr>
        <w:t>OFD</w:t>
      </w:r>
      <w:r w:rsidRPr="0026751E">
        <w:rPr>
          <w:rFonts w:ascii="微软雅黑" w:eastAsia="微软雅黑" w:hAnsi="微软雅黑" w:cs="微软雅黑" w:hint="eastAsia"/>
          <w:sz w:val="21"/>
          <w:szCs w:val="21"/>
          <w:lang w:bidi="ar"/>
        </w:rPr>
        <w:t>模板，供</w:t>
      </w:r>
      <w:r w:rsidRPr="0026751E">
        <w:rPr>
          <w:rFonts w:ascii="微软雅黑" w:eastAsia="微软雅黑" w:hAnsi="微软雅黑" w:cs="微软雅黑"/>
          <w:sz w:val="21"/>
          <w:szCs w:val="21"/>
          <w:lang w:bidi="ar"/>
        </w:rPr>
        <w:t>OFD</w:t>
      </w:r>
      <w:r w:rsidRPr="0026751E">
        <w:rPr>
          <w:rFonts w:ascii="微软雅黑" w:eastAsia="微软雅黑" w:hAnsi="微软雅黑" w:cs="微软雅黑" w:hint="eastAsia"/>
          <w:sz w:val="21"/>
          <w:szCs w:val="21"/>
          <w:lang w:bidi="ar"/>
        </w:rPr>
        <w:t>电子证照文件生成使用。</w:t>
      </w:r>
    </w:p>
    <w:p w14:paraId="110EA43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lastRenderedPageBreak/>
        <w:t>3</w:t>
      </w: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PDF</w:t>
      </w:r>
      <w:r w:rsidRPr="0026751E">
        <w:rPr>
          <w:rFonts w:ascii="微软雅黑" w:eastAsia="微软雅黑" w:hAnsi="微软雅黑" w:cs="微软雅黑" w:hint="eastAsia"/>
          <w:sz w:val="21"/>
          <w:szCs w:val="21"/>
          <w:lang w:bidi="ar"/>
        </w:rPr>
        <w:t>模板制作</w:t>
      </w:r>
    </w:p>
    <w:p w14:paraId="79BFC27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PDF</w:t>
      </w:r>
      <w:r w:rsidRPr="0026751E">
        <w:rPr>
          <w:rFonts w:ascii="微软雅黑" w:eastAsia="微软雅黑" w:hAnsi="微软雅黑" w:cs="微软雅黑" w:hint="eastAsia"/>
          <w:sz w:val="21"/>
          <w:szCs w:val="21"/>
          <w:lang w:bidi="ar"/>
        </w:rPr>
        <w:t>模板制作，可通过底图转换加线下制作结合的方式，实现</w:t>
      </w:r>
      <w:r w:rsidRPr="0026751E">
        <w:rPr>
          <w:rFonts w:ascii="微软雅黑" w:eastAsia="微软雅黑" w:hAnsi="微软雅黑" w:cs="微软雅黑"/>
          <w:sz w:val="21"/>
          <w:szCs w:val="21"/>
          <w:lang w:bidi="ar"/>
        </w:rPr>
        <w:t>PDF</w:t>
      </w:r>
      <w:r w:rsidRPr="0026751E">
        <w:rPr>
          <w:rFonts w:ascii="微软雅黑" w:eastAsia="微软雅黑" w:hAnsi="微软雅黑" w:cs="微软雅黑" w:hint="eastAsia"/>
          <w:sz w:val="21"/>
          <w:szCs w:val="21"/>
          <w:lang w:bidi="ar"/>
        </w:rPr>
        <w:t>模板的制作，并上传最终制作完成的</w:t>
      </w:r>
      <w:r w:rsidRPr="0026751E">
        <w:rPr>
          <w:rFonts w:ascii="微软雅黑" w:eastAsia="微软雅黑" w:hAnsi="微软雅黑" w:cs="微软雅黑"/>
          <w:sz w:val="21"/>
          <w:szCs w:val="21"/>
          <w:lang w:bidi="ar"/>
        </w:rPr>
        <w:t>PDF</w:t>
      </w:r>
      <w:r w:rsidRPr="0026751E">
        <w:rPr>
          <w:rFonts w:ascii="微软雅黑" w:eastAsia="微软雅黑" w:hAnsi="微软雅黑" w:cs="微软雅黑" w:hint="eastAsia"/>
          <w:sz w:val="21"/>
          <w:szCs w:val="21"/>
          <w:lang w:bidi="ar"/>
        </w:rPr>
        <w:t>模板，供</w:t>
      </w:r>
      <w:r w:rsidRPr="0026751E">
        <w:rPr>
          <w:rFonts w:ascii="微软雅黑" w:eastAsia="微软雅黑" w:hAnsi="微软雅黑" w:cs="微软雅黑"/>
          <w:sz w:val="21"/>
          <w:szCs w:val="21"/>
          <w:lang w:bidi="ar"/>
        </w:rPr>
        <w:t>PDF</w:t>
      </w:r>
      <w:r w:rsidRPr="0026751E">
        <w:rPr>
          <w:rFonts w:ascii="微软雅黑" w:eastAsia="微软雅黑" w:hAnsi="微软雅黑" w:cs="微软雅黑" w:hint="eastAsia"/>
          <w:sz w:val="21"/>
          <w:szCs w:val="21"/>
          <w:lang w:bidi="ar"/>
        </w:rPr>
        <w:t>电子证照文件生成使用。</w:t>
      </w:r>
    </w:p>
    <w:p w14:paraId="4C94A7F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）国家数据上报</w:t>
      </w:r>
    </w:p>
    <w:p w14:paraId="7DFDCE34" w14:textId="77777777" w:rsidR="00FB75BD" w:rsidRPr="0026751E" w:rsidRDefault="001522BF">
      <w:pPr>
        <w:spacing w:line="440" w:lineRule="exact"/>
        <w:ind w:firstLineChars="200" w:firstLine="420"/>
        <w:jc w:val="left"/>
        <w:rPr>
          <w:rFonts w:ascii="微软雅黑" w:eastAsia="微软雅黑" w:hAnsi="微软雅黑" w:cs="微软雅黑"/>
          <w:spacing w:val="11"/>
          <w:sz w:val="21"/>
          <w:szCs w:val="21"/>
        </w:rPr>
      </w:pPr>
      <w:r w:rsidRPr="0026751E">
        <w:rPr>
          <w:rFonts w:ascii="微软雅黑" w:eastAsia="微软雅黑" w:hAnsi="微软雅黑" w:cs="微软雅黑" w:hint="eastAsia"/>
          <w:sz w:val="21"/>
          <w:szCs w:val="21"/>
          <w:lang w:bidi="ar"/>
        </w:rPr>
        <w:t>电子证照系统需根据国家平台标准要求，对本地区的电子证照数据进行标准化处理后，按照数据上报要求，通过国家证照库数据上报通道，进行证照目录信息的数据上报。为达成数据上报的要求，提供国家数据上报服务，定时对我市电子证照库的数据进行上报。</w:t>
      </w:r>
    </w:p>
    <w:p w14:paraId="0CDCA8A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）省级电子证照共享服务系统或国务院部门业务系统将电子证照目录信息推送至省级或国务院部门前置库。</w:t>
      </w:r>
    </w:p>
    <w:p w14:paraId="083F3A5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）国家数据共享交换平台从省级或国务院部门前置库抽取证照目录信息并推送至资源共享服务中心前置库。</w:t>
      </w:r>
    </w:p>
    <w:p w14:paraId="7CAD87A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）资源共享服务中心定时从前置库抓取证照目录信息保存至数据汇聚区。</w:t>
      </w:r>
    </w:p>
    <w:p w14:paraId="283AC58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）国家电子证照共享服务系统定时从资源共享服务中心数据汇聚区读取证照目录信息，经过一系列校验后，将规范的证照数据保存至核心数据区，将不规范的异常数据回写到前置库中的异常信息表。</w:t>
      </w:r>
    </w:p>
    <w:p w14:paraId="71B973A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）资源共享服务中心定时从证照前置库读取异常数据并保存至资源共享服务中心前置库。</w:t>
      </w:r>
    </w:p>
    <w:p w14:paraId="7295FDA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6</w:t>
      </w:r>
      <w:r w:rsidRPr="0026751E">
        <w:rPr>
          <w:rFonts w:ascii="微软雅黑" w:eastAsia="微软雅黑" w:hAnsi="微软雅黑" w:cs="微软雅黑" w:hint="eastAsia"/>
          <w:sz w:val="21"/>
          <w:szCs w:val="21"/>
          <w:lang w:bidi="ar"/>
        </w:rPr>
        <w:t>）国家数据共享交换平台从资源共享服务中心前置库读取异常数据，并推送至各省级或国务院部门前置库。</w:t>
      </w:r>
    </w:p>
    <w:p w14:paraId="7F307D14" w14:textId="77777777" w:rsidR="00FB75BD" w:rsidRPr="0026751E" w:rsidRDefault="001522BF">
      <w:pPr>
        <w:spacing w:line="440" w:lineRule="exact"/>
        <w:ind w:firstLineChars="200" w:firstLine="420"/>
        <w:jc w:val="left"/>
        <w:rPr>
          <w:rFonts w:ascii="微软雅黑" w:eastAsia="微软雅黑" w:hAnsi="微软雅黑" w:cs="微软雅黑"/>
          <w:sz w:val="21"/>
          <w:szCs w:val="21"/>
          <w:lang w:bidi="ar"/>
        </w:rPr>
      </w:pPr>
      <w:r w:rsidRPr="0026751E">
        <w:rPr>
          <w:rFonts w:ascii="微软雅黑" w:eastAsia="微软雅黑" w:hAnsi="微软雅黑" w:cs="微软雅黑"/>
          <w:sz w:val="21"/>
          <w:szCs w:val="21"/>
          <w:lang w:bidi="ar"/>
        </w:rPr>
        <w:t>7</w:t>
      </w:r>
      <w:r w:rsidRPr="0026751E">
        <w:rPr>
          <w:rFonts w:ascii="微软雅黑" w:eastAsia="微软雅黑" w:hAnsi="微软雅黑" w:cs="微软雅黑" w:hint="eastAsia"/>
          <w:sz w:val="21"/>
          <w:szCs w:val="21"/>
          <w:lang w:bidi="ar"/>
        </w:rPr>
        <w:t>）省级电子证照共享服务系统、国务院部门业务系统定时从省级或国务院部门前置库读取异常数据，做相应修改后重新上报。</w:t>
      </w:r>
    </w:p>
    <w:p w14:paraId="023B55E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①上报任务管理</w:t>
      </w:r>
    </w:p>
    <w:p w14:paraId="395AB56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上报任务是为提高上报效率，便于对上报逻辑进行调整而提供的上报逻辑脚本管理的任务，其可以通过配置化的方式快速完成一本新证的数据上报配置，并对历史配置对上报任务进行脚本变更，同时支持对上报任务的上架、下架</w:t>
      </w:r>
      <w:r w:rsidRPr="0026751E">
        <w:rPr>
          <w:rFonts w:ascii="微软雅黑" w:eastAsia="微软雅黑" w:hAnsi="微软雅黑" w:cs="微软雅黑" w:hint="eastAsia"/>
          <w:sz w:val="21"/>
          <w:szCs w:val="21"/>
          <w:lang w:bidi="ar"/>
        </w:rPr>
        <w:t>和上报时间节点调整，以达到控制上报任务的目的。</w:t>
      </w:r>
    </w:p>
    <w:p w14:paraId="67EE761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②上报质量管理</w:t>
      </w:r>
    </w:p>
    <w:p w14:paraId="4234D48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国家库会对各地区的上报数据进行质检和考核，为提高我市电子证照系统上报的证照数据的质检通过率，需按照国家库的质检规则在我市电子证照库数据上报前进行质检清洗，质检清洗的质量规则可以按需配置。</w:t>
      </w:r>
    </w:p>
    <w:p w14:paraId="7FCB05A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③上报审计管理</w:t>
      </w:r>
    </w:p>
    <w:p w14:paraId="2AA4CF1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对每日电子证照上报国家的数据量、数据批次、数据质检情况进行记录，方便与国家库进行数据对账，以及对电子证照数据上报过程进行审计，确保数据上报的及时性、完整性。</w:t>
      </w:r>
    </w:p>
    <w:p w14:paraId="0FAA06F8"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lastRenderedPageBreak/>
        <w:t>电子证照管证系统</w:t>
      </w:r>
    </w:p>
    <w:p w14:paraId="08DA088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）用户登录</w:t>
      </w:r>
    </w:p>
    <w:p w14:paraId="2F84D70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电子证照综合管理平台面向政府人员使用，根据重庆市数字化改革的统一规划，本项目的用户登录体系将依托重庆市渝快政用户组织体系进行建设，通过对接渝快政相关登录组件，实现政府用户的安全登录与认证。</w:t>
      </w:r>
    </w:p>
    <w:p w14:paraId="163976F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）首页</w:t>
      </w:r>
    </w:p>
    <w:p w14:paraId="3596AD2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电子证照管证系统的首页主要是展示电子证照数据库和电子证照系统运行情况概览，包括电子证照库数据归集的情况、电子证照文件生成情况、电子证照数据治理、电子证照数据共享的情况等，其通过数字与图表的方式对电子证照库及电子证照系统的基础指标进行展示，如归集部门数、归集证照种类数、归集总量、电子证照文件数、电子证照文件关联</w:t>
      </w:r>
      <w:r w:rsidRPr="0026751E">
        <w:rPr>
          <w:rFonts w:ascii="微软雅黑" w:eastAsia="微软雅黑" w:hAnsi="微软雅黑" w:cs="微软雅黑" w:hint="eastAsia"/>
          <w:sz w:val="21"/>
          <w:szCs w:val="21"/>
          <w:lang w:bidi="ar"/>
        </w:rPr>
        <w:t>率、电子证照数据上报数、电子证照异议问题数、电子证照异议问题解决率、电子证照共享接口数、电子证照共享总数、电子证照日均共享数等。</w:t>
      </w:r>
    </w:p>
    <w:p w14:paraId="707D00C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）证照目录管理</w:t>
      </w:r>
    </w:p>
    <w:p w14:paraId="06932C0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电子证照目录信息是电子证照生成、共享与应用的基础信息，它规范了证照的名称，包含了证照的特征、应用、管理等电子证照生成与共享的关键信息。如果不同单位梳理出的证照目录信息名称不同，则会导致证照信息无法汇集。因此在电子证照库的建设过程中，电子证照的目录信息应该统一规范并且集中管理，以便于确保目录信息的一致性，便于全市电子证照基础信息的汇聚与检索。目录系统不但为证照管</w:t>
      </w:r>
      <w:r w:rsidRPr="0026751E">
        <w:rPr>
          <w:rFonts w:ascii="微软雅黑" w:eastAsia="微软雅黑" w:hAnsi="微软雅黑" w:cs="微软雅黑" w:hint="eastAsia"/>
          <w:sz w:val="21"/>
          <w:szCs w:val="21"/>
          <w:lang w:bidi="ar"/>
        </w:rPr>
        <w:t>理和应用部门方便证照资源检索，而且通过生成配置等功能，为证照生成和归集提供配置参数。同时，电子证照目录管理对齐国家发证清单，形成国家发证清单与本地发证清单的联动对标。</w:t>
      </w:r>
    </w:p>
    <w:p w14:paraId="570C033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）目录管理</w:t>
      </w:r>
    </w:p>
    <w:p w14:paraId="02E55C6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电子证照目录管理面向证照数源部门应提供目录注册、目录发布、目录管理等功能。证照目录是政务信息资源目录体系的组成部分，通过按归集部门、证照类别等信息进行分类，建设标识统一、结构科学、检索方便的证照登记和查询服务。用户可以通过目录注册功能，填充完善证照目录基础信息，如证照类型名称、证照发证层级、证照主管部门等，最终形成电子证照目录数</w:t>
      </w:r>
      <w:r w:rsidRPr="0026751E">
        <w:rPr>
          <w:rFonts w:ascii="微软雅黑" w:eastAsia="微软雅黑" w:hAnsi="微软雅黑" w:cs="微软雅黑" w:hint="eastAsia"/>
          <w:sz w:val="21"/>
          <w:szCs w:val="21"/>
          <w:lang w:bidi="ar"/>
        </w:rPr>
        <w:t>据，并通过目录发布功能进行发布，发布后的目录可进入到本地电子证照发证清单，方便对标国家与提供电子证照数据共享。同时目录管理功能支持对电子证照目录信息对检索、查看、编辑、失效等。</w:t>
      </w:r>
      <w:r w:rsidRPr="0026751E">
        <w:rPr>
          <w:rFonts w:ascii="微软雅黑" w:eastAsia="微软雅黑" w:hAnsi="微软雅黑" w:cs="微软雅黑"/>
          <w:sz w:val="21"/>
          <w:szCs w:val="21"/>
          <w:lang w:bidi="ar"/>
        </w:rPr>
        <w:t xml:space="preserve"> </w:t>
      </w:r>
    </w:p>
    <w:p w14:paraId="3416D76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）证照发证清单</w:t>
      </w:r>
    </w:p>
    <w:p w14:paraId="6B533BA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电子证照发证清单包括国家电子证照发证清单与重庆市本地发证清单，国家发证清单是通过国家证照类型获取服务动态获取的国家最新发证清单情况，其可通过每日定时和手动触发两种方式同步国家发证清单最新数据，并对本地已存储的国办发证清单数据进行动态变更和标记，方便用户识别国家发证清单内容的变化；本地发证清单是基于本地证照目录编目</w:t>
      </w:r>
      <w:r w:rsidRPr="0026751E">
        <w:rPr>
          <w:rFonts w:ascii="微软雅黑" w:eastAsia="微软雅黑" w:hAnsi="微软雅黑" w:cs="微软雅黑" w:hint="eastAsia"/>
          <w:sz w:val="21"/>
          <w:szCs w:val="21"/>
          <w:lang w:bidi="ar"/>
        </w:rPr>
        <w:t>后形成的本地特色的电子证照发证清</w:t>
      </w:r>
      <w:r w:rsidRPr="0026751E">
        <w:rPr>
          <w:rFonts w:ascii="微软雅黑" w:eastAsia="微软雅黑" w:hAnsi="微软雅黑" w:cs="微软雅黑" w:hint="eastAsia"/>
          <w:sz w:val="21"/>
          <w:szCs w:val="21"/>
          <w:lang w:bidi="ar"/>
        </w:rPr>
        <w:lastRenderedPageBreak/>
        <w:t>单，其包括了与国家电子证照发证清单重合的部分，以及本地不在国家清单中的电子证照，并可对本地电子证照清单与国家电子证照清单进行打标映射，贯通国家发证清单与重庆市本地发证清单，实现联动管理。</w:t>
      </w:r>
    </w:p>
    <w:p w14:paraId="73254CD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）证照生命周期管理</w:t>
      </w:r>
    </w:p>
    <w:p w14:paraId="7901AAA5" w14:textId="77777777" w:rsidR="00FB75BD" w:rsidRPr="0026751E" w:rsidRDefault="001522BF">
      <w:pPr>
        <w:pStyle w:val="1fff"/>
        <w:widowControl/>
        <w:spacing w:line="440" w:lineRule="exact"/>
        <w:rPr>
          <w:rFonts w:ascii="微软雅黑" w:eastAsia="微软雅黑" w:hAnsi="微软雅黑" w:cs="微软雅黑"/>
        </w:rPr>
      </w:pPr>
      <w:r w:rsidRPr="0026751E">
        <w:rPr>
          <w:rFonts w:ascii="微软雅黑" w:eastAsia="微软雅黑" w:hAnsi="微软雅黑" w:cs="微软雅黑" w:hint="eastAsia"/>
        </w:rPr>
        <w:t>电子证照数据从产生到作废、销毁的整个生命周期数据会发送多次变更，通过与办件审批系统对接，实时掌握电子证照数据变更情况，以实现电子证照数据全生命周期的跟踪。</w:t>
      </w:r>
    </w:p>
    <w:p w14:paraId="4FFC745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）生命周期分析</w:t>
      </w:r>
    </w:p>
    <w:p w14:paraId="230876A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通过串联、分析电子证照数据变化的时间线，形成每条电子证照数据的生命周期链路，并进行可视化展示，以达到电子证照数据生命周期跟踪的目的。</w:t>
      </w:r>
    </w:p>
    <w:p w14:paraId="16BC322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）证照异常预警</w:t>
      </w:r>
    </w:p>
    <w:p w14:paraId="4CDD652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对电子证照数据的注销、吊销、失效等状态进行跟踪，对电子证照数据过期和即将到期的数据进行监测预警。</w:t>
      </w:r>
    </w:p>
    <w:p w14:paraId="647D5DB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）系统管理</w:t>
      </w:r>
    </w:p>
    <w:p w14:paraId="3881B85C" w14:textId="77777777" w:rsidR="00FB75BD" w:rsidRPr="0026751E" w:rsidRDefault="001522BF">
      <w:pPr>
        <w:widowControl/>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系统管理功能提供电子证照管理系统用户、角色、权限、印章授权、日志、字典等的管理，从而为“一站式”管理提供支撑。</w:t>
      </w:r>
      <w:r w:rsidRPr="0026751E">
        <w:rPr>
          <w:rFonts w:ascii="微软雅黑" w:eastAsia="微软雅黑" w:hAnsi="微软雅黑" w:cs="微软雅黑"/>
          <w:kern w:val="0"/>
          <w:sz w:val="21"/>
          <w:szCs w:val="21"/>
          <w:lang w:bidi="ar"/>
        </w:rPr>
        <w:t xml:space="preserve">  </w:t>
      </w:r>
    </w:p>
    <w:p w14:paraId="638A6AB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）用户管理</w:t>
      </w:r>
    </w:p>
    <w:p w14:paraId="502C479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对电子证照管理系统的用户进行管理，引入渝快政用户体系，包括用户的信息编辑，用户角色配置，用户启用停用等，实现对用户信息的管理以及用户访问权限的控制。</w:t>
      </w:r>
    </w:p>
    <w:p w14:paraId="4DC361A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）角色管理</w:t>
      </w:r>
    </w:p>
    <w:p w14:paraId="5B85BF1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对电子证照管理系统的角色进行管理，根据用户分工不同，可添加不同角色，不同角色绑定不同的功能菜单的权限，实现通过角色控制菜单权限与数据权限等，使得电子证照管理系统不同角色的用户可以看到角色对应的系统菜单与系统数据。</w:t>
      </w:r>
    </w:p>
    <w:p w14:paraId="3500F8D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）权限管理</w:t>
      </w:r>
    </w:p>
    <w:p w14:paraId="015783B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对电子证照管理系统的菜单权限与操作权限进行管理，包括系统菜单的添加与调整，可实时地调整菜单名称与位置，还能够添加或调整操</w:t>
      </w:r>
      <w:r w:rsidRPr="0026751E">
        <w:rPr>
          <w:rFonts w:ascii="微软雅黑" w:eastAsia="微软雅黑" w:hAnsi="微软雅黑" w:cs="微软雅黑" w:hint="eastAsia"/>
          <w:kern w:val="0"/>
          <w:sz w:val="21"/>
          <w:szCs w:val="21"/>
          <w:lang w:bidi="ar"/>
        </w:rPr>
        <w:t>作权限，实现对电子证照管理系统的接口权限进行控制，未添加操作权限的访问地址将无法访问。</w:t>
      </w:r>
    </w:p>
    <w:p w14:paraId="15649FA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）印章授权管理</w:t>
      </w:r>
    </w:p>
    <w:p w14:paraId="504DAEE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用户登录电子证照系统，通过授权管理功能可授权证照系统对其部门对数字印章进行调用，方便电子证照版式文件的生成。授权过程需用户上传《数字印章授权确认书》，录入数字印章信息与相关部门信息，进行授权确认。</w:t>
      </w:r>
    </w:p>
    <w:p w14:paraId="4F3B7BB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）日志管理</w:t>
      </w:r>
    </w:p>
    <w:p w14:paraId="3807037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对电子证照管理系统用户的登录信息、操作信息进行记录与统计，包括用户的登录信息、用户的</w:t>
      </w:r>
      <w:r w:rsidRPr="0026751E">
        <w:rPr>
          <w:rFonts w:ascii="微软雅黑" w:eastAsia="微软雅黑" w:hAnsi="微软雅黑" w:cs="微软雅黑" w:hint="eastAsia"/>
          <w:kern w:val="0"/>
          <w:sz w:val="21"/>
          <w:szCs w:val="21"/>
          <w:lang w:bidi="ar"/>
        </w:rPr>
        <w:lastRenderedPageBreak/>
        <w:t>浏览信息及其相关信息的统计。方便掌握用户的操作记录，为后续排查问题、系统审计提供数据支持。</w:t>
      </w:r>
    </w:p>
    <w:p w14:paraId="001BAA3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6</w:t>
      </w:r>
      <w:r w:rsidRPr="0026751E">
        <w:rPr>
          <w:rFonts w:ascii="微软雅黑" w:eastAsia="微软雅黑" w:hAnsi="微软雅黑" w:cs="微软雅黑" w:hint="eastAsia"/>
          <w:sz w:val="21"/>
          <w:szCs w:val="21"/>
          <w:lang w:bidi="ar"/>
        </w:rPr>
        <w:t>）字典管理</w:t>
      </w:r>
    </w:p>
    <w:p w14:paraId="405EDC1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对电</w:t>
      </w:r>
      <w:r w:rsidRPr="0026751E">
        <w:rPr>
          <w:rFonts w:ascii="微软雅黑" w:eastAsia="微软雅黑" w:hAnsi="微软雅黑" w:cs="微软雅黑" w:hint="eastAsia"/>
          <w:kern w:val="0"/>
          <w:sz w:val="21"/>
          <w:szCs w:val="21"/>
          <w:lang w:bidi="ar"/>
        </w:rPr>
        <w:t>子证照管理系统中的所有数据项编码、数据项含义进行管理，包括数据字典的创建、数据字典的调整、数据字典的删除。方便技术人员清晰地了解所有数据项的字典种类，以及每个字典值的含义，更加快速地完成统计分析或开发任务。</w:t>
      </w:r>
    </w:p>
    <w:p w14:paraId="122E812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6</w:t>
      </w:r>
      <w:r w:rsidRPr="0026751E">
        <w:rPr>
          <w:rFonts w:ascii="微软雅黑" w:eastAsia="微软雅黑" w:hAnsi="微软雅黑" w:cs="微软雅黑" w:hint="eastAsia"/>
          <w:sz w:val="21"/>
          <w:szCs w:val="21"/>
          <w:lang w:bidi="ar"/>
        </w:rPr>
        <w:t>）统计分析</w:t>
      </w:r>
    </w:p>
    <w:p w14:paraId="1D1E784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）归集统计</w:t>
      </w:r>
    </w:p>
    <w:p w14:paraId="34F85EC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对证照归集的最新情况进行统计查询，并通过列表的方式展示，主要包括归集的每本证照的结构化数据总数量、结构化数据日增量、版式文件总数量、版式文件数据日增量等信息的数量统计，方便用户能够快速地了解电子证照数据的总体归集情况与前一天数据的增长情况。</w:t>
      </w:r>
    </w:p>
    <w:p w14:paraId="3759F51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）共享统计</w:t>
      </w:r>
    </w:p>
    <w:p w14:paraId="111BDDD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对证照共享接口的共</w:t>
      </w:r>
      <w:r w:rsidRPr="0026751E">
        <w:rPr>
          <w:rFonts w:ascii="微软雅黑" w:eastAsia="微软雅黑" w:hAnsi="微软雅黑" w:cs="微软雅黑" w:hint="eastAsia"/>
          <w:kern w:val="0"/>
          <w:sz w:val="21"/>
          <w:szCs w:val="21"/>
          <w:lang w:bidi="ar"/>
        </w:rPr>
        <w:t>享情况进行统计查询，并通过列表的方式展示，主要包括每个证照共享接口的接口注册地址、接入应用的名称与数量以及接口的总调用次数，方便用户实时了解证照共享接口的调用情况。</w:t>
      </w:r>
    </w:p>
    <w:p w14:paraId="751AC90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）国家上报统计</w:t>
      </w:r>
    </w:p>
    <w:p w14:paraId="1F9E699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对证照数据上报国家的情况进行统计查询，包括每天上报国家的证照部门名称、证照名称、上报状态、上报数据总量、质检问题数量、上报成功数量、上报时间等上报相关的统计信息，方便实时掌握数据上报国家的情况，根据每本证照的上报情况进行针对性上报。</w:t>
      </w:r>
    </w:p>
    <w:p w14:paraId="1B46405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）国家共享统计</w:t>
      </w:r>
    </w:p>
    <w:p w14:paraId="711F2C0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对证照数据的国家共享情况进行统计查询，主要分为两种调用类型，分别为国家调用我们与我们调用国家，对每种类型分别统计每本证照的证照名称、调用总次数、具体接口调用次数，方便实时掌握每本证照的国家调用情况，并且能够方便及时发现异常调用的情况，及时干预处理。</w:t>
      </w:r>
    </w:p>
    <w:p w14:paraId="53EA2F3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）质量问题统计</w:t>
      </w:r>
    </w:p>
    <w:p w14:paraId="5A221CE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数据质量问题数据主要包括数据治理、数据清洗过程中发现的问题数据与国家数据上报时的质检失败问题数据，对数据质量问题数据进行分析统计，根据不同的质检规则，统计每本证照的每个质检规则下的数据数量，方便后续针对性地对归集数据进行质量提升。</w:t>
      </w:r>
    </w:p>
    <w:p w14:paraId="69BAE40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6</w:t>
      </w:r>
      <w:r w:rsidRPr="0026751E">
        <w:rPr>
          <w:rFonts w:ascii="微软雅黑" w:eastAsia="微软雅黑" w:hAnsi="微软雅黑" w:cs="微软雅黑" w:hint="eastAsia"/>
          <w:sz w:val="21"/>
          <w:szCs w:val="21"/>
          <w:lang w:bidi="ar"/>
        </w:rPr>
        <w:t>）电子证照综合驾驶舱</w:t>
      </w:r>
    </w:p>
    <w:p w14:paraId="41CA461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对电子证照库的数据清洗、数据治理、数据归集、电子证照生成、数据共享等方面进行指标化的分析与展示。</w:t>
      </w:r>
    </w:p>
    <w:p w14:paraId="07EFDBF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主要包括数据清洗与治理成果展示，具体包括：</w:t>
      </w:r>
    </w:p>
    <w:p w14:paraId="17D7478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——数据清洗：包括清洗总量、治理总量、数据清洗走势图、数据治理趋势图等；</w:t>
      </w:r>
    </w:p>
    <w:p w14:paraId="38DF34D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lastRenderedPageBreak/>
        <w:t>——数据归集情况展示：包括数源部门总数、归集证照种类数、归集证照总量、版式文件生成总量、证照归集数量分布、证照归集趋势等；</w:t>
      </w:r>
    </w:p>
    <w:p w14:paraId="65FA3A0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——证照共享情况展示：包括证照共享调用总次数、接口总数、接入应用总数、证照调用</w:t>
      </w:r>
      <w:r w:rsidRPr="0026751E">
        <w:rPr>
          <w:rFonts w:ascii="微软雅黑" w:eastAsia="微软雅黑" w:hAnsi="微软雅黑" w:cs="微软雅黑"/>
          <w:sz w:val="21"/>
          <w:szCs w:val="21"/>
          <w:lang w:bidi="ar"/>
        </w:rPr>
        <w:t>top10</w:t>
      </w:r>
      <w:r w:rsidRPr="0026751E">
        <w:rPr>
          <w:rFonts w:ascii="微软雅黑" w:eastAsia="微软雅黑" w:hAnsi="微软雅黑" w:cs="微软雅黑" w:hint="eastAsia"/>
          <w:sz w:val="21"/>
          <w:szCs w:val="21"/>
          <w:lang w:bidi="ar"/>
        </w:rPr>
        <w:t>、应用调用</w:t>
      </w:r>
      <w:r w:rsidRPr="0026751E">
        <w:rPr>
          <w:rFonts w:ascii="微软雅黑" w:eastAsia="微软雅黑" w:hAnsi="微软雅黑" w:cs="微软雅黑"/>
          <w:sz w:val="21"/>
          <w:szCs w:val="21"/>
          <w:lang w:bidi="ar"/>
        </w:rPr>
        <w:t>top10</w:t>
      </w:r>
      <w:r w:rsidRPr="0026751E">
        <w:rPr>
          <w:rFonts w:ascii="微软雅黑" w:eastAsia="微软雅黑" w:hAnsi="微软雅黑" w:cs="微软雅黑" w:hint="eastAsia"/>
          <w:sz w:val="21"/>
          <w:szCs w:val="21"/>
          <w:lang w:bidi="ar"/>
        </w:rPr>
        <w:t>、证照调用趋势等；</w:t>
      </w:r>
    </w:p>
    <w:p w14:paraId="4B90DAE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——证照国家上报情况：</w:t>
      </w:r>
      <w:r w:rsidRPr="0026751E">
        <w:rPr>
          <w:rFonts w:ascii="微软雅黑" w:eastAsia="微软雅黑" w:hAnsi="微软雅黑" w:cs="微软雅黑" w:hint="eastAsia"/>
          <w:sz w:val="21"/>
          <w:szCs w:val="21"/>
          <w:lang w:bidi="ar"/>
        </w:rPr>
        <w:t>包括上报国家证照种类数量、上报国家证照总数据量、上报国家数量趋势图、上报国家证照</w:t>
      </w:r>
      <w:r w:rsidRPr="0026751E">
        <w:rPr>
          <w:rFonts w:ascii="微软雅黑" w:eastAsia="微软雅黑" w:hAnsi="微软雅黑" w:cs="微软雅黑"/>
          <w:sz w:val="21"/>
          <w:szCs w:val="21"/>
          <w:lang w:bidi="ar"/>
        </w:rPr>
        <w:t>top10</w:t>
      </w:r>
      <w:r w:rsidRPr="0026751E">
        <w:rPr>
          <w:rFonts w:ascii="微软雅黑" w:eastAsia="微软雅黑" w:hAnsi="微软雅黑" w:cs="微软雅黑" w:hint="eastAsia"/>
          <w:sz w:val="21"/>
          <w:szCs w:val="21"/>
          <w:lang w:bidi="ar"/>
        </w:rPr>
        <w:t>等；</w:t>
      </w:r>
    </w:p>
    <w:p w14:paraId="0F2BEC1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——证照国家共享情况：包括调用国家总次数、国家调用总次数、调用国家证照</w:t>
      </w:r>
      <w:r w:rsidRPr="0026751E">
        <w:rPr>
          <w:rFonts w:ascii="微软雅黑" w:eastAsia="微软雅黑" w:hAnsi="微软雅黑" w:cs="微软雅黑"/>
          <w:sz w:val="21"/>
          <w:szCs w:val="21"/>
          <w:lang w:bidi="ar"/>
        </w:rPr>
        <w:t>top10</w:t>
      </w:r>
      <w:r w:rsidRPr="0026751E">
        <w:rPr>
          <w:rFonts w:ascii="微软雅黑" w:eastAsia="微软雅黑" w:hAnsi="微软雅黑" w:cs="微软雅黑" w:hint="eastAsia"/>
          <w:sz w:val="21"/>
          <w:szCs w:val="21"/>
          <w:lang w:bidi="ar"/>
        </w:rPr>
        <w:t>、国家调用证照</w:t>
      </w:r>
      <w:r w:rsidRPr="0026751E">
        <w:rPr>
          <w:rFonts w:ascii="微软雅黑" w:eastAsia="微软雅黑" w:hAnsi="微软雅黑" w:cs="微软雅黑"/>
          <w:sz w:val="21"/>
          <w:szCs w:val="21"/>
          <w:lang w:bidi="ar"/>
        </w:rPr>
        <w:t>top10</w:t>
      </w:r>
      <w:r w:rsidRPr="0026751E">
        <w:rPr>
          <w:rFonts w:ascii="微软雅黑" w:eastAsia="微软雅黑" w:hAnsi="微软雅黑" w:cs="微软雅黑" w:hint="eastAsia"/>
          <w:sz w:val="21"/>
          <w:szCs w:val="21"/>
          <w:lang w:bidi="ar"/>
        </w:rPr>
        <w:t>等。</w:t>
      </w:r>
    </w:p>
    <w:p w14:paraId="230D5CCA"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电子证照用证系统</w:t>
      </w:r>
    </w:p>
    <w:p w14:paraId="52AD85D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）电子证照用证清单梳理</w:t>
      </w:r>
    </w:p>
    <w:p w14:paraId="65F3E4B0" w14:textId="77777777" w:rsidR="00FB75BD" w:rsidRPr="0026751E" w:rsidRDefault="001522BF">
      <w:pPr>
        <w:spacing w:line="440" w:lineRule="exact"/>
        <w:ind w:firstLineChars="200" w:firstLine="420"/>
        <w:jc w:val="left"/>
        <w:rPr>
          <w:rFonts w:ascii="微软雅黑" w:eastAsia="微软雅黑" w:hAnsi="微软雅黑" w:cs="微软雅黑"/>
          <w:sz w:val="21"/>
          <w:szCs w:val="21"/>
          <w:lang w:bidi="ar"/>
        </w:rPr>
      </w:pPr>
      <w:r w:rsidRPr="0026751E">
        <w:rPr>
          <w:rFonts w:ascii="微软雅黑" w:eastAsia="微软雅黑" w:hAnsi="微软雅黑" w:cs="微软雅黑" w:hint="eastAsia"/>
          <w:sz w:val="21"/>
          <w:szCs w:val="21"/>
          <w:lang w:bidi="ar"/>
        </w:rPr>
        <w:t>以电子证照发证清单为基础，结合渝快办等平台的各政务服务办事事项清单，梳理不同办事场景下办事事项与电子证照的关系，明确什么事项的办事场景需要使用到哪几类电子证照数据，并将事项名称、事项编码与电子证照类型名称、电子证照类型代码进行映射绑定，形成电子证照用证清单，为</w:t>
      </w:r>
      <w:r w:rsidRPr="0026751E">
        <w:rPr>
          <w:rFonts w:ascii="微软雅黑" w:eastAsia="微软雅黑" w:hAnsi="微软雅黑" w:cs="微软雅黑" w:hint="eastAsia"/>
          <w:sz w:val="21"/>
          <w:szCs w:val="21"/>
          <w:lang w:bidi="ar"/>
        </w:rPr>
        <w:t>电子证照数据共享授权管控提供支撑。</w:t>
      </w:r>
    </w:p>
    <w:p w14:paraId="58992980" w14:textId="77777777" w:rsidR="00FB75BD" w:rsidRPr="0026751E" w:rsidRDefault="001522BF">
      <w:pPr>
        <w:spacing w:line="440" w:lineRule="exact"/>
        <w:ind w:firstLineChars="200" w:firstLine="420"/>
        <w:jc w:val="left"/>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）电子证照共享服务</w:t>
      </w:r>
    </w:p>
    <w:p w14:paraId="06D9ED1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电子证照共享服务通过各类电子证照数据共享接口向渝快办等政务服务平台和应用提供证照数据共享服务，所有共享服务接口均需注册在</w:t>
      </w:r>
      <w:r w:rsidRPr="0026751E">
        <w:rPr>
          <w:rFonts w:ascii="微软雅黑" w:eastAsia="微软雅黑" w:hAnsi="微软雅黑" w:cs="微软雅黑"/>
          <w:sz w:val="21"/>
          <w:szCs w:val="21"/>
          <w:lang w:bidi="ar"/>
        </w:rPr>
        <w:t>IRS</w:t>
      </w:r>
      <w:r w:rsidRPr="0026751E">
        <w:rPr>
          <w:rFonts w:ascii="微软雅黑" w:eastAsia="微软雅黑" w:hAnsi="微软雅黑" w:cs="微软雅黑" w:hint="eastAsia"/>
          <w:sz w:val="21"/>
          <w:szCs w:val="21"/>
          <w:lang w:bidi="ar"/>
        </w:rPr>
        <w:t>平台，并通过</w:t>
      </w:r>
      <w:r w:rsidRPr="0026751E">
        <w:rPr>
          <w:rFonts w:ascii="微软雅黑" w:eastAsia="微软雅黑" w:hAnsi="微软雅黑" w:cs="微软雅黑"/>
          <w:sz w:val="21"/>
          <w:szCs w:val="21"/>
          <w:lang w:bidi="ar"/>
        </w:rPr>
        <w:t>IRS</w:t>
      </w:r>
      <w:r w:rsidRPr="0026751E">
        <w:rPr>
          <w:rFonts w:ascii="微软雅黑" w:eastAsia="微软雅黑" w:hAnsi="微软雅黑" w:cs="微软雅黑" w:hint="eastAsia"/>
          <w:sz w:val="21"/>
          <w:szCs w:val="21"/>
          <w:lang w:bidi="ar"/>
        </w:rPr>
        <w:t>进行共享，不对外提供直接调用的接口。</w:t>
      </w:r>
    </w:p>
    <w:p w14:paraId="716A54A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）本市电子证照数据共享服务接口</w:t>
      </w:r>
    </w:p>
    <w:p w14:paraId="173EE38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此类电子证照共享服务接口是提供本市电子证照数据共享的接口，为实现对不同使用频率的电子证照数据的分级分类管理，灵活配置、调整电子证照共享能力，实现电子证照数据的精准共享和个性化共享，此类电子证照共享接口均按证照类型进行提供，每种类型的电子</w:t>
      </w:r>
      <w:r w:rsidRPr="0026751E">
        <w:rPr>
          <w:rFonts w:ascii="微软雅黑" w:eastAsia="微软雅黑" w:hAnsi="微软雅黑" w:cs="微软雅黑" w:hint="eastAsia"/>
          <w:sz w:val="21"/>
          <w:szCs w:val="21"/>
          <w:lang w:bidi="ar"/>
        </w:rPr>
        <w:t>证照提供独立的接口。应用侧在调用时，除传入电子证照的业务入参外，还需传入事项编码、事项名称、应用编码、应用名称、调用用途等信息，共享接口会对应用侧的调用权限进行验证和记录，以达到安全管控的目的。此类电子证照共享接口，支持高并发场景的稳定访问。并可根据应用侧需要，对国家平台质量较好的电子证照种类进行逻辑封装，达到其他地区数据便捷调用的目的。</w:t>
      </w:r>
    </w:p>
    <w:p w14:paraId="62AAE5D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）跨区域电子证照共享服务接口</w:t>
      </w:r>
    </w:p>
    <w:p w14:paraId="51404D5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跨区域电子证照共享服务接口，是为一些有外省市或国家部委数据共享需求的应用提供证照数据共享服务的接口，其通过封装国家证照库相关接口，并注册在</w:t>
      </w:r>
      <w:r w:rsidRPr="0026751E">
        <w:rPr>
          <w:rFonts w:ascii="微软雅黑" w:eastAsia="微软雅黑" w:hAnsi="微软雅黑" w:cs="微软雅黑"/>
          <w:sz w:val="21"/>
          <w:szCs w:val="21"/>
          <w:lang w:bidi="ar"/>
        </w:rPr>
        <w:t>IRS</w:t>
      </w:r>
      <w:r w:rsidRPr="0026751E">
        <w:rPr>
          <w:rFonts w:ascii="微软雅黑" w:eastAsia="微软雅黑" w:hAnsi="微软雅黑" w:cs="微软雅黑" w:hint="eastAsia"/>
          <w:sz w:val="21"/>
          <w:szCs w:val="21"/>
          <w:lang w:bidi="ar"/>
        </w:rPr>
        <w:t>上供应用侧申请使用。</w:t>
      </w:r>
    </w:p>
    <w:p w14:paraId="2AE49D9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）异议问题统一反馈接口</w:t>
      </w:r>
    </w:p>
    <w:p w14:paraId="1F7F45B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异议问题统一反馈接口，是为方便应用侧反馈电子证照数据问题而提供的标准化电子证照数据问题反馈接口，应用侧对接后，可实现电子证照数据问题的一键反馈，精准送达，方便电子证照库运维</w:t>
      </w:r>
      <w:r w:rsidRPr="0026751E">
        <w:rPr>
          <w:rFonts w:ascii="微软雅黑" w:eastAsia="微软雅黑" w:hAnsi="微软雅黑" w:cs="微软雅黑" w:hint="eastAsia"/>
          <w:sz w:val="21"/>
          <w:szCs w:val="21"/>
          <w:lang w:bidi="ar"/>
        </w:rPr>
        <w:lastRenderedPageBreak/>
        <w:t>人员接收到问题后及时处置。</w:t>
      </w:r>
    </w:p>
    <w:p w14:paraId="70A1268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）电子证照国家共享对接</w:t>
      </w:r>
    </w:p>
    <w:p w14:paraId="714F448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根据国家证照库的要求，开发和对接国家跨区域共享相关接口，并接入国家政务服务平台，完成跨区域电子证照共享通道的打通，通过国家证照库的平台能力，实现电子证照数据的跨区域共享。</w:t>
      </w:r>
    </w:p>
    <w:p w14:paraId="0905FB3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流程说明：</w:t>
      </w:r>
    </w:p>
    <w:p w14:paraId="4582472A" w14:textId="77777777" w:rsidR="00FB75BD" w:rsidRPr="0026751E" w:rsidRDefault="001522BF">
      <w:pPr>
        <w:numPr>
          <w:ilvl w:val="0"/>
          <w:numId w:val="174"/>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用户在地区政务服务网站办理政务事项申请。</w:t>
      </w:r>
    </w:p>
    <w:p w14:paraId="31F0F139" w14:textId="77777777" w:rsidR="00FB75BD" w:rsidRPr="0026751E" w:rsidRDefault="001522BF">
      <w:pPr>
        <w:numPr>
          <w:ilvl w:val="0"/>
          <w:numId w:val="174"/>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地区政务服务网站工作人员在办理业务时，按照事项要求调阅证照时，可向“省级电子证照共享服务系统”发起调阅电子证照请求。</w:t>
      </w:r>
    </w:p>
    <w:p w14:paraId="0362DED1" w14:textId="77777777" w:rsidR="00FB75BD" w:rsidRPr="0026751E" w:rsidRDefault="001522BF">
      <w:pPr>
        <w:numPr>
          <w:ilvl w:val="0"/>
          <w:numId w:val="174"/>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“省级电子证照共享服务系统”收到证照调阅请求时，判断需要调用的证照是否为本辖区电子证照。如果否，则向“资源共享服务中心”发起证照调阅请求。</w:t>
      </w:r>
    </w:p>
    <w:p w14:paraId="030AB9DE" w14:textId="77777777" w:rsidR="00FB75BD" w:rsidRPr="0026751E" w:rsidRDefault="001522BF">
      <w:pPr>
        <w:numPr>
          <w:ilvl w:val="0"/>
          <w:numId w:val="174"/>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“资源共享服务中心”收到“省级电子证照共享服务系统”的证照调阅请求后，将请求转发至“国家电子证照共享服务系统”。</w:t>
      </w:r>
    </w:p>
    <w:p w14:paraId="4D892721" w14:textId="77777777" w:rsidR="00FB75BD" w:rsidRPr="0026751E" w:rsidRDefault="001522BF">
      <w:pPr>
        <w:numPr>
          <w:ilvl w:val="0"/>
          <w:numId w:val="174"/>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“国家电子证照共享服务系统”在收到证照调阅请求时，根据请求参数信息，结合已汇聚的证照目录信息判断被请求的证照属于哪个省级电子证照共享服务系统</w:t>
      </w:r>
      <w:r w:rsidRPr="0026751E">
        <w:rPr>
          <w:rFonts w:ascii="微软雅黑" w:eastAsia="微软雅黑" w:hAnsi="微软雅黑" w:cs="微软雅黑" w:hint="eastAsia"/>
          <w:sz w:val="21"/>
          <w:szCs w:val="21"/>
          <w:lang w:bidi="ar"/>
        </w:rPr>
        <w:t>或国务院部门业务系统。然后向“资源共享服务中心”发起调阅“（指定目标）</w:t>
      </w:r>
      <w:r w:rsidRPr="0026751E">
        <w:rPr>
          <w:rFonts w:ascii="微软雅黑" w:eastAsia="微软雅黑" w:hAnsi="微软雅黑" w:cs="微软雅黑"/>
          <w:sz w:val="21"/>
          <w:szCs w:val="21"/>
          <w:lang w:bidi="ar"/>
        </w:rPr>
        <w:t>B</w:t>
      </w:r>
      <w:r w:rsidRPr="0026751E">
        <w:rPr>
          <w:rFonts w:ascii="微软雅黑" w:eastAsia="微软雅黑" w:hAnsi="微软雅黑" w:cs="微软雅黑" w:hint="eastAsia"/>
          <w:sz w:val="21"/>
          <w:szCs w:val="21"/>
          <w:lang w:bidi="ar"/>
        </w:rPr>
        <w:t>省电子证照共享服务系统或国务院部门业务系统”的请求。</w:t>
      </w:r>
    </w:p>
    <w:p w14:paraId="21AF00A6" w14:textId="77777777" w:rsidR="00FB75BD" w:rsidRPr="0026751E" w:rsidRDefault="001522BF">
      <w:pPr>
        <w:numPr>
          <w:ilvl w:val="0"/>
          <w:numId w:val="174"/>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“资源共享服务中心”将收到“国家电子证照共享服务系统”的证照调阅请求转发至“（指定目标）</w:t>
      </w:r>
      <w:r w:rsidRPr="0026751E">
        <w:rPr>
          <w:rFonts w:ascii="微软雅黑" w:eastAsia="微软雅黑" w:hAnsi="微软雅黑" w:cs="微软雅黑"/>
          <w:sz w:val="21"/>
          <w:szCs w:val="21"/>
          <w:lang w:bidi="ar"/>
        </w:rPr>
        <w:t>B</w:t>
      </w:r>
      <w:r w:rsidRPr="0026751E">
        <w:rPr>
          <w:rFonts w:ascii="微软雅黑" w:eastAsia="微软雅黑" w:hAnsi="微软雅黑" w:cs="微软雅黑" w:hint="eastAsia"/>
          <w:sz w:val="21"/>
          <w:szCs w:val="21"/>
          <w:lang w:bidi="ar"/>
        </w:rPr>
        <w:t>省电子证照共享服务系统或国务院部门业务系统”。</w:t>
      </w:r>
    </w:p>
    <w:p w14:paraId="51B89ABF" w14:textId="77777777" w:rsidR="00FB75BD" w:rsidRPr="0026751E" w:rsidRDefault="001522BF">
      <w:pPr>
        <w:numPr>
          <w:ilvl w:val="0"/>
          <w:numId w:val="174"/>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B</w:t>
      </w:r>
      <w:r w:rsidRPr="0026751E">
        <w:rPr>
          <w:rFonts w:ascii="微软雅黑" w:eastAsia="微软雅黑" w:hAnsi="微软雅黑" w:cs="微软雅黑" w:hint="eastAsia"/>
          <w:sz w:val="21"/>
          <w:szCs w:val="21"/>
          <w:lang w:bidi="ar"/>
        </w:rPr>
        <w:t>省电子证照共享服务系统或国务院部门业务系统”收到证照调阅请求时，根据请求参数信息，从系统内查出相应的证照数据，并将请求结果（证照数据）返回“资源共享服务中心”。</w:t>
      </w:r>
    </w:p>
    <w:p w14:paraId="3215854D" w14:textId="77777777" w:rsidR="00FB75BD" w:rsidRPr="0026751E" w:rsidRDefault="001522BF">
      <w:pPr>
        <w:numPr>
          <w:ilvl w:val="0"/>
          <w:numId w:val="174"/>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“资源共享服务中心”将请求结果（证照数据）返回“国家电子证照共享服务系统”。</w:t>
      </w:r>
    </w:p>
    <w:p w14:paraId="7EA7B4BC" w14:textId="77777777" w:rsidR="00FB75BD" w:rsidRPr="0026751E" w:rsidRDefault="001522BF">
      <w:pPr>
        <w:numPr>
          <w:ilvl w:val="0"/>
          <w:numId w:val="174"/>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“国</w:t>
      </w:r>
      <w:r w:rsidRPr="0026751E">
        <w:rPr>
          <w:rFonts w:ascii="微软雅黑" w:eastAsia="微软雅黑" w:hAnsi="微软雅黑" w:cs="微软雅黑" w:hint="eastAsia"/>
          <w:sz w:val="21"/>
          <w:szCs w:val="21"/>
          <w:lang w:bidi="ar"/>
        </w:rPr>
        <w:t>家电子证照共享服务系统”在收到请求结果（证照数据）后，再通过“资源共享服务中心”将请求结果（证照数据）返回给“省级电子证照共享服务系统”。</w:t>
      </w:r>
    </w:p>
    <w:p w14:paraId="02CD815E" w14:textId="77777777" w:rsidR="00FB75BD" w:rsidRPr="0026751E" w:rsidRDefault="001522BF">
      <w:pPr>
        <w:numPr>
          <w:ilvl w:val="0"/>
          <w:numId w:val="174"/>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“省级电子证照共享服务系统”在收到请求结果（证照数据）后，把证照数据返回展示给地区政务服务网站工作人员。</w:t>
      </w:r>
    </w:p>
    <w:p w14:paraId="20E8AA5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）电子证跨区域共享</w:t>
      </w:r>
    </w:p>
    <w:p w14:paraId="18DCD35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电子证照跨区域共享包括以下接口：</w:t>
      </w:r>
    </w:p>
    <w:p w14:paraId="6AA4460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）电子证照检索服务，通过持证主体代码检索法人和自然人的电子证照。</w:t>
      </w:r>
    </w:p>
    <w:p w14:paraId="3B1F9F2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）基于持证主体代码下载服务，通过持证主体代码和证照类型或名称申请下载电子证照文件，此文件可以是根据持证主体代码、申请事由等生成的电子证照加</w:t>
      </w:r>
      <w:r w:rsidRPr="0026751E">
        <w:rPr>
          <w:rFonts w:ascii="微软雅黑" w:eastAsia="微软雅黑" w:hAnsi="微软雅黑" w:cs="微软雅黑" w:hint="eastAsia"/>
          <w:sz w:val="21"/>
          <w:szCs w:val="21"/>
          <w:lang w:bidi="ar"/>
        </w:rPr>
        <w:t>注件或者电子证照原件。</w:t>
      </w:r>
    </w:p>
    <w:p w14:paraId="4729C43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）基于证照标识下载服务，通过证照标识获取该证照对应电子证照原件或加注件的下载地址。</w:t>
      </w:r>
    </w:p>
    <w:p w14:paraId="2858F6B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）基于持证主体代码信息获取服务，根据持证主体代码查询获取证照元数据或照面数据，便于在</w:t>
      </w:r>
      <w:r w:rsidRPr="0026751E">
        <w:rPr>
          <w:rFonts w:ascii="微软雅黑" w:eastAsia="微软雅黑" w:hAnsi="微软雅黑" w:cs="微软雅黑" w:hint="eastAsia"/>
          <w:sz w:val="21"/>
          <w:szCs w:val="21"/>
          <w:lang w:bidi="ar"/>
        </w:rPr>
        <w:lastRenderedPageBreak/>
        <w:t>各业务场景进行证照信息的共享利用。</w:t>
      </w:r>
    </w:p>
    <w:p w14:paraId="77FD1BD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）基于证照标识信息获取服务，通过证照标识获取该证照的其他信息。</w:t>
      </w:r>
    </w:p>
    <w:p w14:paraId="44233AF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6</w:t>
      </w:r>
      <w:r w:rsidRPr="0026751E">
        <w:rPr>
          <w:rFonts w:ascii="微软雅黑" w:eastAsia="微软雅黑" w:hAnsi="微软雅黑" w:cs="微软雅黑" w:hint="eastAsia"/>
          <w:sz w:val="21"/>
          <w:szCs w:val="21"/>
          <w:lang w:bidi="ar"/>
        </w:rPr>
        <w:t>）电子证照类型信息获取服务，查询获取电子证照类型信息列表，便于查询国家政务服务平台已发布的电子证照类型列表，用于同步更新本单位的证照类型。</w:t>
      </w:r>
    </w:p>
    <w:p w14:paraId="1699E07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7</w:t>
      </w:r>
      <w:r w:rsidRPr="0026751E">
        <w:rPr>
          <w:rFonts w:ascii="微软雅黑" w:eastAsia="微软雅黑" w:hAnsi="微软雅黑" w:cs="微软雅黑" w:hint="eastAsia"/>
          <w:sz w:val="21"/>
          <w:szCs w:val="21"/>
          <w:lang w:bidi="ar"/>
        </w:rPr>
        <w:t>）电子证照信息验证服务，根据持证主体代码、证照类型代码以及其他指定的证</w:t>
      </w:r>
      <w:r w:rsidRPr="0026751E">
        <w:rPr>
          <w:rFonts w:ascii="微软雅黑" w:eastAsia="微软雅黑" w:hAnsi="微软雅黑" w:cs="微软雅黑" w:hint="eastAsia"/>
          <w:sz w:val="21"/>
          <w:szCs w:val="21"/>
          <w:lang w:bidi="ar"/>
        </w:rPr>
        <w:t>照信息内容，查验该电子证照元数据信息的有效性，如验证结婚证的证照颁发日期等。</w:t>
      </w:r>
    </w:p>
    <w:p w14:paraId="2843DFD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）证照共享管理</w:t>
      </w:r>
    </w:p>
    <w:p w14:paraId="4EEEE29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电子证照共享管理功能提供对所有的电子证照系统共享接口的管理能力，包括共享接口信息的查看，共享接口的注册发布等</w:t>
      </w:r>
    </w:p>
    <w:p w14:paraId="3D77B07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）共享接口管理</w:t>
      </w:r>
    </w:p>
    <w:p w14:paraId="33BAB25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对电子证照系统的共享接口进行管理，查看共享接口的入参出参配置及样例，在线对电子证照相关接口进行测试验证。同时可对相关接口进行注册发布、上架、禁用处理，以达到管理电子证照系统接口的目的。</w:t>
      </w:r>
    </w:p>
    <w:p w14:paraId="1C592C1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）发证清单管理</w:t>
      </w:r>
    </w:p>
    <w:p w14:paraId="23FC6E4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提供每种类型的电子证照可被哪些事项调用的配置功能，通过输入事项名称和事项编码，绑定事项与电子证照的关联关系，形成电子证照发证清单，可对发证清单进行维护，以方便证照接口进行数据共享时对事项场景的调用权限进行验证。</w:t>
      </w:r>
    </w:p>
    <w:p w14:paraId="26206FE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6</w:t>
      </w:r>
      <w:r w:rsidRPr="0026751E">
        <w:rPr>
          <w:rFonts w:ascii="微软雅黑" w:eastAsia="微软雅黑" w:hAnsi="微软雅黑" w:cs="微软雅黑" w:hint="eastAsia"/>
          <w:sz w:val="21"/>
          <w:szCs w:val="21"/>
          <w:lang w:bidi="ar"/>
        </w:rPr>
        <w:t>）跨区域文件访问服务</w:t>
      </w:r>
    </w:p>
    <w:p w14:paraId="45724C1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由于各省返回的版式文件地址格式、版式文件地址拼接方式不同等原因，如果直接返回给应用端，应用端将很可能无法使用，且每个应用都需要针对不同省份的反馈进行适配调整，极其低效。故由电子证照系统提供跨区域文件访问服务，将各省版式文件转换成文件流，并上传到我市电子证照库形成临时文件，对</w:t>
      </w:r>
      <w:r w:rsidRPr="0026751E">
        <w:rPr>
          <w:rFonts w:ascii="微软雅黑" w:eastAsia="微软雅黑" w:hAnsi="微软雅黑" w:cs="微软雅黑" w:hint="eastAsia"/>
          <w:sz w:val="21"/>
          <w:szCs w:val="21"/>
          <w:lang w:bidi="ar"/>
        </w:rPr>
        <w:t>外提供统一的电子证照库文件访问地址，从而实现版式文件地址格式的统一，解决外省版式文件地址由于</w:t>
      </w:r>
      <w:r w:rsidRPr="0026751E">
        <w:rPr>
          <w:rFonts w:ascii="微软雅黑" w:eastAsia="微软雅黑" w:hAnsi="微软雅黑" w:cs="微软雅黑"/>
          <w:sz w:val="21"/>
          <w:szCs w:val="21"/>
          <w:lang w:bidi="ar"/>
        </w:rPr>
        <w:t>IP</w:t>
      </w:r>
      <w:r w:rsidRPr="0026751E">
        <w:rPr>
          <w:rFonts w:ascii="微软雅黑" w:eastAsia="微软雅黑" w:hAnsi="微软雅黑" w:cs="微软雅黑" w:hint="eastAsia"/>
          <w:sz w:val="21"/>
          <w:szCs w:val="21"/>
          <w:lang w:bidi="ar"/>
        </w:rPr>
        <w:t>不同、地址拼接方式不同等导致的文件不可阅读问题。</w:t>
      </w:r>
    </w:p>
    <w:p w14:paraId="4CDDA6EE"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电子证照治理系统</w:t>
      </w:r>
    </w:p>
    <w:p w14:paraId="6E59E87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）电子证照国家异议问题处置对接</w:t>
      </w:r>
    </w:p>
    <w:p w14:paraId="0A387F5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电子证照在跨区域共享的过程中，一旦出现电子证照异议问题，则需要跨区域异议问题处理通道来处理解决异议问题，提高跨区域电子证照数据共享的质量。</w:t>
      </w:r>
    </w:p>
    <w:p w14:paraId="347AF41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）国家政务服务平台应用申诉流程</w:t>
      </w:r>
    </w:p>
    <w:p w14:paraId="6BF3FADD" w14:textId="77777777" w:rsidR="00FB75BD" w:rsidRPr="0026751E" w:rsidRDefault="001522BF">
      <w:pPr>
        <w:numPr>
          <w:ilvl w:val="0"/>
          <w:numId w:val="175"/>
        </w:numPr>
        <w:spacing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用户申诉时，服务门户</w:t>
      </w:r>
      <w:r w:rsidRPr="0026751E">
        <w:rPr>
          <w:rFonts w:ascii="微软雅黑" w:eastAsia="微软雅黑" w:hAnsi="微软雅黑" w:cs="微软雅黑"/>
          <w:sz w:val="21"/>
          <w:szCs w:val="21"/>
          <w:lang w:bidi="ar"/>
        </w:rPr>
        <w:t>/</w:t>
      </w:r>
      <w:r w:rsidRPr="0026751E">
        <w:rPr>
          <w:rFonts w:ascii="微软雅黑" w:eastAsia="微软雅黑" w:hAnsi="微软雅黑" w:cs="微软雅黑" w:hint="eastAsia"/>
          <w:sz w:val="21"/>
          <w:szCs w:val="21"/>
          <w:lang w:bidi="ar"/>
        </w:rPr>
        <w:t>小程序</w:t>
      </w:r>
      <w:r w:rsidRPr="0026751E">
        <w:rPr>
          <w:rFonts w:ascii="微软雅黑" w:eastAsia="微软雅黑" w:hAnsi="微软雅黑" w:cs="微软雅黑"/>
          <w:sz w:val="21"/>
          <w:szCs w:val="21"/>
          <w:lang w:bidi="ar"/>
        </w:rPr>
        <w:t>/APP</w:t>
      </w:r>
      <w:r w:rsidRPr="0026751E">
        <w:rPr>
          <w:rFonts w:ascii="微软雅黑" w:eastAsia="微软雅黑" w:hAnsi="微软雅黑" w:cs="微软雅黑" w:hint="eastAsia"/>
          <w:sz w:val="21"/>
          <w:szCs w:val="21"/>
          <w:lang w:bidi="ar"/>
        </w:rPr>
        <w:t>根据申诉类型提交相应内容；</w:t>
      </w:r>
    </w:p>
    <w:p w14:paraId="09EBD392" w14:textId="77777777" w:rsidR="00FB75BD" w:rsidRPr="0026751E" w:rsidRDefault="001522BF">
      <w:pPr>
        <w:numPr>
          <w:ilvl w:val="0"/>
          <w:numId w:val="175"/>
        </w:numPr>
        <w:spacing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国家电子证照共享服务系统根据收到的申诉内容，转发至目标省；</w:t>
      </w:r>
    </w:p>
    <w:p w14:paraId="37202F14" w14:textId="77777777" w:rsidR="00FB75BD" w:rsidRPr="0026751E" w:rsidRDefault="001522BF">
      <w:pPr>
        <w:numPr>
          <w:ilvl w:val="0"/>
          <w:numId w:val="175"/>
        </w:numPr>
        <w:spacing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目标省在证照补</w:t>
      </w:r>
      <w:r w:rsidRPr="0026751E">
        <w:rPr>
          <w:rFonts w:ascii="微软雅黑" w:eastAsia="微软雅黑" w:hAnsi="微软雅黑" w:cs="微软雅黑" w:hint="eastAsia"/>
          <w:sz w:val="21"/>
          <w:szCs w:val="21"/>
          <w:lang w:bidi="ar"/>
        </w:rPr>
        <w:t>充、更新完成后上报新数据。</w:t>
      </w:r>
    </w:p>
    <w:p w14:paraId="68BADE17" w14:textId="77777777" w:rsidR="00FB75BD" w:rsidRPr="0026751E" w:rsidRDefault="001522BF">
      <w:pPr>
        <w:numPr>
          <w:ilvl w:val="0"/>
          <w:numId w:val="175"/>
        </w:numPr>
        <w:spacing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目标省在数据上报后，可以调用国家平台电子证照接口中的“信息获取”或“证照下载”接</w:t>
      </w:r>
      <w:r w:rsidRPr="0026751E">
        <w:rPr>
          <w:rFonts w:ascii="微软雅黑" w:eastAsia="微软雅黑" w:hAnsi="微软雅黑" w:cs="微软雅黑" w:hint="eastAsia"/>
          <w:sz w:val="21"/>
          <w:szCs w:val="21"/>
          <w:lang w:bidi="ar"/>
        </w:rPr>
        <w:lastRenderedPageBreak/>
        <w:t>口，验证数据是否已更新；</w:t>
      </w:r>
    </w:p>
    <w:p w14:paraId="63E711AA" w14:textId="77777777" w:rsidR="00FB75BD" w:rsidRPr="0026751E" w:rsidRDefault="001522BF">
      <w:pPr>
        <w:numPr>
          <w:ilvl w:val="0"/>
          <w:numId w:val="175"/>
        </w:numPr>
        <w:spacing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目标省在确认数据更新完成之后，可以调用国家平台电子证照接口中的申诉完成反馈接口，根据申诉编号告知国家平台更新已完成；</w:t>
      </w:r>
    </w:p>
    <w:p w14:paraId="329D8385" w14:textId="77777777" w:rsidR="00FB75BD" w:rsidRPr="0026751E" w:rsidRDefault="001522BF">
      <w:pPr>
        <w:numPr>
          <w:ilvl w:val="0"/>
          <w:numId w:val="175"/>
        </w:numPr>
        <w:spacing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国家电子证照共享服务系统反馈给服务门户</w:t>
      </w:r>
      <w:r w:rsidRPr="0026751E">
        <w:rPr>
          <w:rFonts w:ascii="微软雅黑" w:eastAsia="微软雅黑" w:hAnsi="微软雅黑" w:cs="微软雅黑"/>
          <w:sz w:val="21"/>
          <w:szCs w:val="21"/>
          <w:lang w:bidi="ar"/>
        </w:rPr>
        <w:t>/</w:t>
      </w:r>
      <w:r w:rsidRPr="0026751E">
        <w:rPr>
          <w:rFonts w:ascii="微软雅黑" w:eastAsia="微软雅黑" w:hAnsi="微软雅黑" w:cs="微软雅黑" w:hint="eastAsia"/>
          <w:sz w:val="21"/>
          <w:szCs w:val="21"/>
          <w:lang w:bidi="ar"/>
        </w:rPr>
        <w:t>小程序</w:t>
      </w:r>
      <w:r w:rsidRPr="0026751E">
        <w:rPr>
          <w:rFonts w:ascii="微软雅黑" w:eastAsia="微软雅黑" w:hAnsi="微软雅黑" w:cs="微软雅黑"/>
          <w:sz w:val="21"/>
          <w:szCs w:val="21"/>
          <w:lang w:bidi="ar"/>
        </w:rPr>
        <w:t>/APP</w:t>
      </w:r>
      <w:r w:rsidRPr="0026751E">
        <w:rPr>
          <w:rFonts w:ascii="微软雅黑" w:eastAsia="微软雅黑" w:hAnsi="微软雅黑" w:cs="微软雅黑" w:hint="eastAsia"/>
          <w:sz w:val="21"/>
          <w:szCs w:val="21"/>
          <w:lang w:bidi="ar"/>
        </w:rPr>
        <w:t>，反馈申诉内容已处理；</w:t>
      </w:r>
    </w:p>
    <w:p w14:paraId="5FCB5A35" w14:textId="77777777" w:rsidR="00FB75BD" w:rsidRPr="0026751E" w:rsidRDefault="001522BF">
      <w:pPr>
        <w:numPr>
          <w:ilvl w:val="0"/>
          <w:numId w:val="175"/>
        </w:numPr>
        <w:spacing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服务门户</w:t>
      </w:r>
      <w:r w:rsidRPr="0026751E">
        <w:rPr>
          <w:rFonts w:ascii="微软雅黑" w:eastAsia="微软雅黑" w:hAnsi="微软雅黑" w:cs="微软雅黑"/>
          <w:sz w:val="21"/>
          <w:szCs w:val="21"/>
          <w:lang w:bidi="ar"/>
        </w:rPr>
        <w:t>/</w:t>
      </w:r>
      <w:r w:rsidRPr="0026751E">
        <w:rPr>
          <w:rFonts w:ascii="微软雅黑" w:eastAsia="微软雅黑" w:hAnsi="微软雅黑" w:cs="微软雅黑" w:hint="eastAsia"/>
          <w:sz w:val="21"/>
          <w:szCs w:val="21"/>
          <w:lang w:bidi="ar"/>
        </w:rPr>
        <w:t>小程序</w:t>
      </w:r>
      <w:r w:rsidRPr="0026751E">
        <w:rPr>
          <w:rFonts w:ascii="微软雅黑" w:eastAsia="微软雅黑" w:hAnsi="微软雅黑" w:cs="微软雅黑"/>
          <w:sz w:val="21"/>
          <w:szCs w:val="21"/>
          <w:lang w:bidi="ar"/>
        </w:rPr>
        <w:t>/APP</w:t>
      </w:r>
      <w:r w:rsidRPr="0026751E">
        <w:rPr>
          <w:rFonts w:ascii="微软雅黑" w:eastAsia="微软雅黑" w:hAnsi="微软雅黑" w:cs="微软雅黑" w:hint="eastAsia"/>
          <w:sz w:val="21"/>
          <w:szCs w:val="21"/>
          <w:lang w:bidi="ar"/>
        </w:rPr>
        <w:t>反馈至用户。</w:t>
      </w:r>
    </w:p>
    <w:p w14:paraId="17509BBE" w14:textId="77777777" w:rsidR="00FB75BD" w:rsidRPr="0026751E" w:rsidRDefault="001522BF">
      <w:pPr>
        <w:numPr>
          <w:ilvl w:val="0"/>
          <w:numId w:val="175"/>
        </w:numPr>
        <w:spacing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用户登录服务门户</w:t>
      </w:r>
      <w:r w:rsidRPr="0026751E">
        <w:rPr>
          <w:rFonts w:ascii="微软雅黑" w:eastAsia="微软雅黑" w:hAnsi="微软雅黑" w:cs="微软雅黑"/>
          <w:sz w:val="21"/>
          <w:szCs w:val="21"/>
          <w:lang w:bidi="ar"/>
        </w:rPr>
        <w:t>/</w:t>
      </w:r>
      <w:r w:rsidRPr="0026751E">
        <w:rPr>
          <w:rFonts w:ascii="微软雅黑" w:eastAsia="微软雅黑" w:hAnsi="微软雅黑" w:cs="微软雅黑" w:hint="eastAsia"/>
          <w:sz w:val="21"/>
          <w:szCs w:val="21"/>
          <w:lang w:bidi="ar"/>
        </w:rPr>
        <w:t>小程序</w:t>
      </w:r>
      <w:r w:rsidRPr="0026751E">
        <w:rPr>
          <w:rFonts w:ascii="微软雅黑" w:eastAsia="微软雅黑" w:hAnsi="微软雅黑" w:cs="微软雅黑"/>
          <w:sz w:val="21"/>
          <w:szCs w:val="21"/>
          <w:lang w:bidi="ar"/>
        </w:rPr>
        <w:t>/APP</w:t>
      </w:r>
      <w:r w:rsidRPr="0026751E">
        <w:rPr>
          <w:rFonts w:ascii="微软雅黑" w:eastAsia="微软雅黑" w:hAnsi="微软雅黑" w:cs="微软雅黑" w:hint="eastAsia"/>
          <w:sz w:val="21"/>
          <w:szCs w:val="21"/>
          <w:lang w:bidi="ar"/>
        </w:rPr>
        <w:t>查看申诉受理结果。</w:t>
      </w:r>
    </w:p>
    <w:p w14:paraId="0A737E80" w14:textId="77777777" w:rsidR="00FB75BD" w:rsidRPr="0026751E" w:rsidRDefault="001522BF">
      <w:pPr>
        <w:numPr>
          <w:ilvl w:val="0"/>
          <w:numId w:val="175"/>
        </w:numPr>
        <w:spacing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服务门户</w:t>
      </w:r>
      <w:r w:rsidRPr="0026751E">
        <w:rPr>
          <w:rFonts w:ascii="微软雅黑" w:eastAsia="微软雅黑" w:hAnsi="微软雅黑" w:cs="微软雅黑"/>
          <w:sz w:val="21"/>
          <w:szCs w:val="21"/>
          <w:lang w:bidi="ar"/>
        </w:rPr>
        <w:t>/</w:t>
      </w:r>
      <w:r w:rsidRPr="0026751E">
        <w:rPr>
          <w:rFonts w:ascii="微软雅黑" w:eastAsia="微软雅黑" w:hAnsi="微软雅黑" w:cs="微软雅黑" w:hint="eastAsia"/>
          <w:sz w:val="21"/>
          <w:szCs w:val="21"/>
          <w:lang w:bidi="ar"/>
        </w:rPr>
        <w:t>小程序</w:t>
      </w:r>
      <w:r w:rsidRPr="0026751E">
        <w:rPr>
          <w:rFonts w:ascii="微软雅黑" w:eastAsia="微软雅黑" w:hAnsi="微软雅黑" w:cs="微软雅黑"/>
          <w:sz w:val="21"/>
          <w:szCs w:val="21"/>
          <w:lang w:bidi="ar"/>
        </w:rPr>
        <w:t>/APP</w:t>
      </w:r>
      <w:r w:rsidRPr="0026751E">
        <w:rPr>
          <w:rFonts w:ascii="微软雅黑" w:eastAsia="微软雅黑" w:hAnsi="微软雅黑" w:cs="微软雅黑" w:hint="eastAsia"/>
          <w:sz w:val="21"/>
          <w:szCs w:val="21"/>
          <w:lang w:bidi="ar"/>
        </w:rPr>
        <w:t>调用国家电子证照共享服务系统“查询申诉记录接口”。</w:t>
      </w:r>
    </w:p>
    <w:p w14:paraId="0BC8AA01" w14:textId="77777777" w:rsidR="00FB75BD" w:rsidRPr="0026751E" w:rsidRDefault="001522BF">
      <w:pPr>
        <w:numPr>
          <w:ilvl w:val="0"/>
          <w:numId w:val="175"/>
        </w:numPr>
        <w:spacing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国家电子证照共享服务系统查询用户申诉记录返回给服务门户</w:t>
      </w:r>
      <w:r w:rsidRPr="0026751E">
        <w:rPr>
          <w:rFonts w:ascii="微软雅黑" w:eastAsia="微软雅黑" w:hAnsi="微软雅黑" w:cs="微软雅黑"/>
          <w:sz w:val="21"/>
          <w:szCs w:val="21"/>
          <w:lang w:bidi="ar"/>
        </w:rPr>
        <w:t>/</w:t>
      </w:r>
      <w:r w:rsidRPr="0026751E">
        <w:rPr>
          <w:rFonts w:ascii="微软雅黑" w:eastAsia="微软雅黑" w:hAnsi="微软雅黑" w:cs="微软雅黑" w:hint="eastAsia"/>
          <w:sz w:val="21"/>
          <w:szCs w:val="21"/>
          <w:lang w:bidi="ar"/>
        </w:rPr>
        <w:t>小程序</w:t>
      </w:r>
      <w:r w:rsidRPr="0026751E">
        <w:rPr>
          <w:rFonts w:ascii="微软雅黑" w:eastAsia="微软雅黑" w:hAnsi="微软雅黑" w:cs="微软雅黑"/>
          <w:sz w:val="21"/>
          <w:szCs w:val="21"/>
          <w:lang w:bidi="ar"/>
        </w:rPr>
        <w:t>/APP</w:t>
      </w:r>
      <w:r w:rsidRPr="0026751E">
        <w:rPr>
          <w:rFonts w:ascii="微软雅黑" w:eastAsia="微软雅黑" w:hAnsi="微软雅黑" w:cs="微软雅黑" w:hint="eastAsia"/>
          <w:sz w:val="21"/>
          <w:szCs w:val="21"/>
          <w:lang w:bidi="ar"/>
        </w:rPr>
        <w:t>。</w:t>
      </w:r>
    </w:p>
    <w:p w14:paraId="2C2E900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）国家政务服务平台应用申诉受理流程</w:t>
      </w:r>
    </w:p>
    <w:p w14:paraId="11572D37" w14:textId="77777777" w:rsidR="00FB75BD" w:rsidRPr="0026751E" w:rsidRDefault="001522BF">
      <w:pPr>
        <w:numPr>
          <w:ilvl w:val="0"/>
          <w:numId w:val="175"/>
        </w:numPr>
        <w:spacing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用户申诉时，服务门户</w:t>
      </w:r>
      <w:r w:rsidRPr="0026751E">
        <w:rPr>
          <w:rFonts w:ascii="微软雅黑" w:eastAsia="微软雅黑" w:hAnsi="微软雅黑" w:cs="微软雅黑"/>
          <w:sz w:val="21"/>
          <w:szCs w:val="21"/>
          <w:lang w:bidi="ar"/>
        </w:rPr>
        <w:t>/</w:t>
      </w:r>
      <w:r w:rsidRPr="0026751E">
        <w:rPr>
          <w:rFonts w:ascii="微软雅黑" w:eastAsia="微软雅黑" w:hAnsi="微软雅黑" w:cs="微软雅黑" w:hint="eastAsia"/>
          <w:sz w:val="21"/>
          <w:szCs w:val="21"/>
          <w:lang w:bidi="ar"/>
        </w:rPr>
        <w:t>小程序</w:t>
      </w:r>
      <w:r w:rsidRPr="0026751E">
        <w:rPr>
          <w:rFonts w:ascii="微软雅黑" w:eastAsia="微软雅黑" w:hAnsi="微软雅黑" w:cs="微软雅黑"/>
          <w:sz w:val="21"/>
          <w:szCs w:val="21"/>
          <w:lang w:bidi="ar"/>
        </w:rPr>
        <w:t>/APP</w:t>
      </w:r>
      <w:r w:rsidRPr="0026751E">
        <w:rPr>
          <w:rFonts w:ascii="微软雅黑" w:eastAsia="微软雅黑" w:hAnsi="微软雅黑" w:cs="微软雅黑" w:hint="eastAsia"/>
          <w:sz w:val="21"/>
          <w:szCs w:val="21"/>
          <w:lang w:bidi="ar"/>
        </w:rPr>
        <w:t>根据申诉类型提交相应内容；</w:t>
      </w:r>
    </w:p>
    <w:p w14:paraId="586E48F5" w14:textId="77777777" w:rsidR="00FB75BD" w:rsidRPr="0026751E" w:rsidRDefault="001522BF">
      <w:pPr>
        <w:numPr>
          <w:ilvl w:val="0"/>
          <w:numId w:val="175"/>
        </w:numPr>
        <w:spacing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地方电子证照共享服务系统收到的申诉内容后判断是否是本省的证照，本省证照直接转到本省申诉受理系统处理，不是本省证照则转发至国家电子证照共享服务系统；</w:t>
      </w:r>
    </w:p>
    <w:p w14:paraId="19F1BEC4" w14:textId="77777777" w:rsidR="00FB75BD" w:rsidRPr="0026751E" w:rsidRDefault="001522BF">
      <w:pPr>
        <w:numPr>
          <w:ilvl w:val="0"/>
          <w:numId w:val="175"/>
        </w:numPr>
        <w:spacing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国家电子证照共享服务系统根据收到的申诉内容，转发至目标省；</w:t>
      </w:r>
    </w:p>
    <w:p w14:paraId="6A301DEC" w14:textId="77777777" w:rsidR="00FB75BD" w:rsidRPr="0026751E" w:rsidRDefault="001522BF">
      <w:pPr>
        <w:numPr>
          <w:ilvl w:val="0"/>
          <w:numId w:val="175"/>
        </w:numPr>
        <w:spacing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目标省在证照补充、更新完成后上报新数据。</w:t>
      </w:r>
    </w:p>
    <w:p w14:paraId="52F8D3D4" w14:textId="77777777" w:rsidR="00FB75BD" w:rsidRPr="0026751E" w:rsidRDefault="001522BF">
      <w:pPr>
        <w:numPr>
          <w:ilvl w:val="0"/>
          <w:numId w:val="175"/>
        </w:numPr>
        <w:spacing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目标省在数据上报后，可以调用国家平台电子证照接口中的“信息获取”或“证照下载”接口，验证数据是否已更新；</w:t>
      </w:r>
    </w:p>
    <w:p w14:paraId="2EE357D7" w14:textId="77777777" w:rsidR="00FB75BD" w:rsidRPr="0026751E" w:rsidRDefault="001522BF">
      <w:pPr>
        <w:numPr>
          <w:ilvl w:val="0"/>
          <w:numId w:val="175"/>
        </w:numPr>
        <w:spacing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目标省在确认数据更新完成之后，可以调用国家平台电子证照接口中的申诉完成反馈接口，根据申诉编号告知国家平台更新已完成；</w:t>
      </w:r>
    </w:p>
    <w:p w14:paraId="62AD9531" w14:textId="77777777" w:rsidR="00FB75BD" w:rsidRPr="0026751E" w:rsidRDefault="001522BF">
      <w:pPr>
        <w:numPr>
          <w:ilvl w:val="0"/>
          <w:numId w:val="175"/>
        </w:numPr>
        <w:spacing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国家电子证照共享服务系统反馈给申诉省证照共享服务系统（</w:t>
      </w:r>
      <w:r w:rsidRPr="0026751E">
        <w:rPr>
          <w:rFonts w:ascii="微软雅黑" w:eastAsia="微软雅黑" w:hAnsi="微软雅黑" w:cs="微软雅黑"/>
          <w:sz w:val="21"/>
          <w:szCs w:val="21"/>
          <w:lang w:bidi="ar"/>
        </w:rPr>
        <w:t>A</w:t>
      </w:r>
      <w:r w:rsidRPr="0026751E">
        <w:rPr>
          <w:rFonts w:ascii="微软雅黑" w:eastAsia="微软雅黑" w:hAnsi="微软雅黑" w:cs="微软雅黑" w:hint="eastAsia"/>
          <w:sz w:val="21"/>
          <w:szCs w:val="21"/>
          <w:lang w:bidi="ar"/>
        </w:rPr>
        <w:t>省）。</w:t>
      </w:r>
    </w:p>
    <w:p w14:paraId="38415A95" w14:textId="77777777" w:rsidR="00FB75BD" w:rsidRPr="0026751E" w:rsidRDefault="001522BF">
      <w:pPr>
        <w:numPr>
          <w:ilvl w:val="0"/>
          <w:numId w:val="175"/>
        </w:numPr>
        <w:spacing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申诉省证照共享服务系统（</w:t>
      </w:r>
      <w:r w:rsidRPr="0026751E">
        <w:rPr>
          <w:rFonts w:ascii="微软雅黑" w:eastAsia="微软雅黑" w:hAnsi="微软雅黑" w:cs="微软雅黑"/>
          <w:sz w:val="21"/>
          <w:szCs w:val="21"/>
          <w:lang w:bidi="ar"/>
        </w:rPr>
        <w:t>A</w:t>
      </w:r>
      <w:r w:rsidRPr="0026751E">
        <w:rPr>
          <w:rFonts w:ascii="微软雅黑" w:eastAsia="微软雅黑" w:hAnsi="微软雅黑" w:cs="微软雅黑" w:hint="eastAsia"/>
          <w:sz w:val="21"/>
          <w:szCs w:val="21"/>
          <w:lang w:bidi="ar"/>
        </w:rPr>
        <w:t>省）反馈给服务门户</w:t>
      </w:r>
      <w:r w:rsidRPr="0026751E">
        <w:rPr>
          <w:rFonts w:ascii="微软雅黑" w:eastAsia="微软雅黑" w:hAnsi="微软雅黑" w:cs="微软雅黑"/>
          <w:sz w:val="21"/>
          <w:szCs w:val="21"/>
          <w:lang w:bidi="ar"/>
        </w:rPr>
        <w:t>/</w:t>
      </w:r>
      <w:r w:rsidRPr="0026751E">
        <w:rPr>
          <w:rFonts w:ascii="微软雅黑" w:eastAsia="微软雅黑" w:hAnsi="微软雅黑" w:cs="微软雅黑" w:hint="eastAsia"/>
          <w:sz w:val="21"/>
          <w:szCs w:val="21"/>
          <w:lang w:bidi="ar"/>
        </w:rPr>
        <w:t>小程序</w:t>
      </w:r>
      <w:r w:rsidRPr="0026751E">
        <w:rPr>
          <w:rFonts w:ascii="微软雅黑" w:eastAsia="微软雅黑" w:hAnsi="微软雅黑" w:cs="微软雅黑"/>
          <w:sz w:val="21"/>
          <w:szCs w:val="21"/>
          <w:lang w:bidi="ar"/>
        </w:rPr>
        <w:t>/APP</w:t>
      </w:r>
      <w:r w:rsidRPr="0026751E">
        <w:rPr>
          <w:rFonts w:ascii="微软雅黑" w:eastAsia="微软雅黑" w:hAnsi="微软雅黑" w:cs="微软雅黑" w:hint="eastAsia"/>
          <w:sz w:val="21"/>
          <w:szCs w:val="21"/>
          <w:lang w:bidi="ar"/>
        </w:rPr>
        <w:t>申诉内容已处理；</w:t>
      </w:r>
    </w:p>
    <w:p w14:paraId="3E3CE18B" w14:textId="77777777" w:rsidR="00FB75BD" w:rsidRPr="0026751E" w:rsidRDefault="001522BF">
      <w:pPr>
        <w:numPr>
          <w:ilvl w:val="0"/>
          <w:numId w:val="175"/>
        </w:numPr>
        <w:spacing w:line="440" w:lineRule="exact"/>
        <w:ind w:left="0"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服务门户</w:t>
      </w:r>
      <w:r w:rsidRPr="0026751E">
        <w:rPr>
          <w:rFonts w:ascii="微软雅黑" w:eastAsia="微软雅黑" w:hAnsi="微软雅黑" w:cs="微软雅黑"/>
          <w:sz w:val="21"/>
          <w:szCs w:val="21"/>
          <w:lang w:bidi="ar"/>
        </w:rPr>
        <w:t>/</w:t>
      </w:r>
      <w:r w:rsidRPr="0026751E">
        <w:rPr>
          <w:rFonts w:ascii="微软雅黑" w:eastAsia="微软雅黑" w:hAnsi="微软雅黑" w:cs="微软雅黑" w:hint="eastAsia"/>
          <w:sz w:val="21"/>
          <w:szCs w:val="21"/>
          <w:lang w:bidi="ar"/>
        </w:rPr>
        <w:t>小程序</w:t>
      </w:r>
      <w:r w:rsidRPr="0026751E">
        <w:rPr>
          <w:rFonts w:ascii="微软雅黑" w:eastAsia="微软雅黑" w:hAnsi="微软雅黑" w:cs="微软雅黑"/>
          <w:sz w:val="21"/>
          <w:szCs w:val="21"/>
          <w:lang w:bidi="ar"/>
        </w:rPr>
        <w:t>/APP</w:t>
      </w:r>
      <w:r w:rsidRPr="0026751E">
        <w:rPr>
          <w:rFonts w:ascii="微软雅黑" w:eastAsia="微软雅黑" w:hAnsi="微软雅黑" w:cs="微软雅黑" w:hint="eastAsia"/>
          <w:sz w:val="21"/>
          <w:szCs w:val="21"/>
          <w:lang w:bidi="ar"/>
        </w:rPr>
        <w:t>反馈至用户。</w:t>
      </w:r>
    </w:p>
    <w:p w14:paraId="40A55C0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w:t>
      </w: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）电子证照申诉接口</w:t>
      </w:r>
    </w:p>
    <w:p w14:paraId="22C92E4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）服务描述</w:t>
      </w:r>
    </w:p>
    <w:p w14:paraId="1B01EFB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自然人或法人登录服务门户</w:t>
      </w:r>
      <w:r w:rsidRPr="0026751E">
        <w:rPr>
          <w:rFonts w:ascii="微软雅黑" w:eastAsia="微软雅黑" w:hAnsi="微软雅黑" w:cs="微软雅黑"/>
          <w:sz w:val="21"/>
          <w:szCs w:val="21"/>
          <w:lang w:bidi="ar"/>
        </w:rPr>
        <w:t>/</w:t>
      </w:r>
      <w:r w:rsidRPr="0026751E">
        <w:rPr>
          <w:rFonts w:ascii="微软雅黑" w:eastAsia="微软雅黑" w:hAnsi="微软雅黑" w:cs="微软雅黑" w:hint="eastAsia"/>
          <w:sz w:val="21"/>
          <w:szCs w:val="21"/>
          <w:lang w:bidi="ar"/>
        </w:rPr>
        <w:t>小程序</w:t>
      </w:r>
      <w:r w:rsidRPr="0026751E">
        <w:rPr>
          <w:rFonts w:ascii="微软雅黑" w:eastAsia="微软雅黑" w:hAnsi="微软雅黑" w:cs="微软雅黑"/>
          <w:sz w:val="21"/>
          <w:szCs w:val="21"/>
          <w:lang w:bidi="ar"/>
        </w:rPr>
        <w:t>/APP</w:t>
      </w:r>
      <w:r w:rsidRPr="0026751E">
        <w:rPr>
          <w:rFonts w:ascii="微软雅黑" w:eastAsia="微软雅黑" w:hAnsi="微软雅黑" w:cs="微软雅黑" w:hint="eastAsia"/>
          <w:sz w:val="21"/>
          <w:szCs w:val="21"/>
          <w:lang w:bidi="ar"/>
        </w:rPr>
        <w:t>后，在“用户中心”—我的证照可</w:t>
      </w:r>
      <w:r w:rsidRPr="0026751E">
        <w:rPr>
          <w:rFonts w:ascii="微软雅黑" w:eastAsia="微软雅黑" w:hAnsi="微软雅黑" w:cs="微软雅黑" w:hint="eastAsia"/>
          <w:sz w:val="21"/>
          <w:szCs w:val="21"/>
          <w:lang w:bidi="ar"/>
        </w:rPr>
        <w:t>以展示其所拥有的所有证照清单列表，点击任意其中一条证照条目，可以进行证照照面展示。当要查看的证照不存在，或者信息有误时，调用该接口，进行错误信息申诉。</w:t>
      </w:r>
    </w:p>
    <w:p w14:paraId="34559AE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）请求方式：</w:t>
      </w:r>
      <w:r w:rsidRPr="0026751E">
        <w:rPr>
          <w:rFonts w:ascii="微软雅黑" w:eastAsia="微软雅黑" w:hAnsi="微软雅黑" w:cs="微软雅黑"/>
          <w:sz w:val="21"/>
          <w:szCs w:val="21"/>
          <w:lang w:bidi="ar"/>
        </w:rPr>
        <w:t>REST</w:t>
      </w:r>
      <w:r w:rsidRPr="0026751E">
        <w:rPr>
          <w:rFonts w:ascii="微软雅黑" w:eastAsia="微软雅黑" w:hAnsi="微软雅黑" w:cs="微软雅黑" w:hint="eastAsia"/>
          <w:sz w:val="21"/>
          <w:szCs w:val="21"/>
          <w:lang w:bidi="ar"/>
        </w:rPr>
        <w:t>服务</w:t>
      </w:r>
    </w:p>
    <w:p w14:paraId="5324EAA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）调用地址：</w:t>
      </w:r>
    </w:p>
    <w:p w14:paraId="4A4A2AB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http://xxx.xxx.xxx.xxx/resource/rest/v1/shared/dzzzcat0045/1</w:t>
      </w:r>
    </w:p>
    <w:p w14:paraId="1A554423" w14:textId="77777777" w:rsidR="00FB75BD" w:rsidRPr="0026751E" w:rsidRDefault="001522BF">
      <w:pPr>
        <w:spacing w:line="440" w:lineRule="exact"/>
        <w:ind w:firstLineChars="200" w:firstLine="420"/>
        <w:jc w:val="left"/>
        <w:rPr>
          <w:rFonts w:ascii="微软雅黑" w:eastAsia="微软雅黑" w:hAnsi="微软雅黑" w:cs="微软雅黑"/>
          <w:spacing w:val="11"/>
          <w:sz w:val="21"/>
          <w:szCs w:val="21"/>
        </w:rPr>
      </w:pP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）参数定义</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2"/>
        <w:gridCol w:w="2720"/>
        <w:gridCol w:w="836"/>
        <w:gridCol w:w="1253"/>
        <w:gridCol w:w="4017"/>
      </w:tblGrid>
      <w:tr w:rsidR="0026751E" w:rsidRPr="0026751E" w14:paraId="67E59A83" w14:textId="77777777">
        <w:trPr>
          <w:jc w:val="center"/>
        </w:trPr>
        <w:tc>
          <w:tcPr>
            <w:tcW w:w="691" w:type="dxa"/>
            <w:tcBorders>
              <w:top w:val="single" w:sz="4" w:space="0" w:color="auto"/>
              <w:left w:val="single" w:sz="4" w:space="0" w:color="auto"/>
              <w:bottom w:val="single" w:sz="4" w:space="0" w:color="auto"/>
              <w:right w:val="single" w:sz="4" w:space="0" w:color="auto"/>
            </w:tcBorders>
            <w:shd w:val="clear" w:color="auto" w:fill="auto"/>
            <w:vAlign w:val="center"/>
          </w:tcPr>
          <w:p w14:paraId="5423B926" w14:textId="77777777" w:rsidR="00FB75BD" w:rsidRPr="0026751E" w:rsidRDefault="00FB75BD">
            <w:pPr>
              <w:pStyle w:val="afffffffffffb"/>
              <w:spacing w:line="360" w:lineRule="exact"/>
              <w:ind w:firstLineChars="0" w:firstLine="0"/>
              <w:rPr>
                <w:rFonts w:ascii="微软雅黑" w:eastAsia="微软雅黑" w:hAnsi="微软雅黑" w:cs="微软雅黑" w:hint="default"/>
                <w:b/>
                <w:sz w:val="21"/>
                <w:szCs w:val="21"/>
              </w:rPr>
            </w:pPr>
          </w:p>
        </w:tc>
        <w:tc>
          <w:tcPr>
            <w:tcW w:w="2344" w:type="dxa"/>
            <w:tcBorders>
              <w:top w:val="single" w:sz="4" w:space="0" w:color="auto"/>
              <w:left w:val="single" w:sz="4" w:space="0" w:color="auto"/>
              <w:bottom w:val="single" w:sz="4" w:space="0" w:color="auto"/>
              <w:right w:val="single" w:sz="4" w:space="0" w:color="auto"/>
            </w:tcBorders>
            <w:shd w:val="clear" w:color="auto" w:fill="auto"/>
            <w:vAlign w:val="center"/>
          </w:tcPr>
          <w:p w14:paraId="7982B6C0" w14:textId="77777777" w:rsidR="00FB75BD" w:rsidRPr="0026751E" w:rsidRDefault="001522BF">
            <w:pPr>
              <w:pStyle w:val="afffffffffffb"/>
              <w:spacing w:line="360" w:lineRule="exact"/>
              <w:ind w:firstLineChars="0" w:firstLine="0"/>
              <w:rPr>
                <w:rFonts w:ascii="微软雅黑" w:eastAsia="微软雅黑" w:hAnsi="微软雅黑" w:cs="微软雅黑" w:hint="default"/>
                <w:b/>
                <w:sz w:val="21"/>
                <w:szCs w:val="21"/>
              </w:rPr>
            </w:pPr>
            <w:r w:rsidRPr="0026751E">
              <w:rPr>
                <w:rFonts w:ascii="微软雅黑" w:eastAsia="微软雅黑" w:hAnsi="微软雅黑" w:cs="微软雅黑"/>
                <w:b/>
                <w:sz w:val="21"/>
                <w:szCs w:val="21"/>
              </w:rPr>
              <w:t>参数</w:t>
            </w:r>
          </w:p>
        </w:tc>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26A9DCB0" w14:textId="77777777" w:rsidR="00FB75BD" w:rsidRPr="0026751E" w:rsidRDefault="001522BF">
            <w:pPr>
              <w:pStyle w:val="afffffffffffb"/>
              <w:spacing w:line="360" w:lineRule="exact"/>
              <w:ind w:firstLineChars="0" w:firstLine="0"/>
              <w:rPr>
                <w:rFonts w:ascii="微软雅黑" w:eastAsia="微软雅黑" w:hAnsi="微软雅黑" w:cs="微软雅黑" w:hint="default"/>
                <w:b/>
                <w:sz w:val="21"/>
                <w:szCs w:val="21"/>
              </w:rPr>
            </w:pPr>
            <w:r w:rsidRPr="0026751E">
              <w:rPr>
                <w:rFonts w:ascii="微软雅黑" w:eastAsia="微软雅黑" w:hAnsi="微软雅黑" w:cs="微软雅黑"/>
                <w:b/>
                <w:sz w:val="21"/>
                <w:szCs w:val="21"/>
              </w:rPr>
              <w:t>是否必填</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5D840601" w14:textId="77777777" w:rsidR="00FB75BD" w:rsidRPr="0026751E" w:rsidRDefault="001522BF">
            <w:pPr>
              <w:pStyle w:val="afffffffffffb"/>
              <w:spacing w:line="360" w:lineRule="exact"/>
              <w:ind w:firstLineChars="0" w:firstLine="0"/>
              <w:rPr>
                <w:rFonts w:ascii="微软雅黑" w:eastAsia="微软雅黑" w:hAnsi="微软雅黑" w:cs="微软雅黑" w:hint="default"/>
                <w:b/>
                <w:sz w:val="21"/>
                <w:szCs w:val="21"/>
              </w:rPr>
            </w:pPr>
            <w:r w:rsidRPr="0026751E">
              <w:rPr>
                <w:rFonts w:ascii="微软雅黑" w:eastAsia="微软雅黑" w:hAnsi="微软雅黑" w:cs="微软雅黑"/>
                <w:b/>
                <w:sz w:val="21"/>
                <w:szCs w:val="21"/>
              </w:rPr>
              <w:t>数据</w:t>
            </w:r>
          </w:p>
          <w:p w14:paraId="2CE74BCD" w14:textId="77777777" w:rsidR="00FB75BD" w:rsidRPr="0026751E" w:rsidRDefault="001522BF">
            <w:pPr>
              <w:pStyle w:val="afffffffffffb"/>
              <w:spacing w:line="360" w:lineRule="exact"/>
              <w:ind w:firstLineChars="0" w:firstLine="0"/>
              <w:rPr>
                <w:rFonts w:ascii="微软雅黑" w:eastAsia="微软雅黑" w:hAnsi="微软雅黑" w:cs="微软雅黑" w:hint="default"/>
                <w:b/>
                <w:sz w:val="21"/>
                <w:szCs w:val="21"/>
              </w:rPr>
            </w:pPr>
            <w:r w:rsidRPr="0026751E">
              <w:rPr>
                <w:rFonts w:ascii="微软雅黑" w:eastAsia="微软雅黑" w:hAnsi="微软雅黑" w:cs="微软雅黑"/>
                <w:b/>
                <w:sz w:val="21"/>
                <w:szCs w:val="21"/>
              </w:rPr>
              <w:t>类型</w:t>
            </w:r>
          </w:p>
        </w:tc>
        <w:tc>
          <w:tcPr>
            <w:tcW w:w="3461" w:type="dxa"/>
            <w:tcBorders>
              <w:top w:val="single" w:sz="4" w:space="0" w:color="auto"/>
              <w:left w:val="single" w:sz="4" w:space="0" w:color="auto"/>
              <w:bottom w:val="single" w:sz="4" w:space="0" w:color="auto"/>
              <w:right w:val="single" w:sz="4" w:space="0" w:color="auto"/>
            </w:tcBorders>
            <w:shd w:val="clear" w:color="auto" w:fill="auto"/>
            <w:vAlign w:val="center"/>
          </w:tcPr>
          <w:p w14:paraId="4053BF7B" w14:textId="77777777" w:rsidR="00FB75BD" w:rsidRPr="0026751E" w:rsidRDefault="001522BF">
            <w:pPr>
              <w:pStyle w:val="afffffffffffb"/>
              <w:spacing w:line="360" w:lineRule="exact"/>
              <w:ind w:firstLineChars="0" w:firstLine="0"/>
              <w:rPr>
                <w:rFonts w:ascii="微软雅黑" w:eastAsia="微软雅黑" w:hAnsi="微软雅黑" w:cs="微软雅黑" w:hint="default"/>
                <w:b/>
                <w:sz w:val="21"/>
                <w:szCs w:val="21"/>
              </w:rPr>
            </w:pPr>
            <w:r w:rsidRPr="0026751E">
              <w:rPr>
                <w:rFonts w:ascii="微软雅黑" w:eastAsia="微软雅黑" w:hAnsi="微软雅黑" w:cs="微软雅黑"/>
                <w:b/>
                <w:sz w:val="21"/>
                <w:szCs w:val="21"/>
              </w:rPr>
              <w:t>说明</w:t>
            </w:r>
          </w:p>
        </w:tc>
      </w:tr>
      <w:tr w:rsidR="0026751E" w:rsidRPr="0026751E" w14:paraId="346DE5AD" w14:textId="77777777">
        <w:trPr>
          <w:jc w:val="center"/>
        </w:trPr>
        <w:tc>
          <w:tcPr>
            <w:tcW w:w="691" w:type="dxa"/>
            <w:vMerge w:val="restart"/>
            <w:tcBorders>
              <w:top w:val="nil"/>
              <w:left w:val="single" w:sz="4" w:space="0" w:color="auto"/>
              <w:bottom w:val="single" w:sz="4" w:space="0" w:color="auto"/>
              <w:right w:val="single" w:sz="4" w:space="0" w:color="auto"/>
            </w:tcBorders>
            <w:shd w:val="clear" w:color="auto" w:fill="auto"/>
            <w:vAlign w:val="center"/>
          </w:tcPr>
          <w:p w14:paraId="6E6582B5"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lastRenderedPageBreak/>
              <w:t>入参</w:t>
            </w:r>
          </w:p>
        </w:tc>
        <w:tc>
          <w:tcPr>
            <w:tcW w:w="2344" w:type="dxa"/>
            <w:tcBorders>
              <w:top w:val="single" w:sz="4" w:space="0" w:color="auto"/>
              <w:left w:val="single" w:sz="4" w:space="0" w:color="auto"/>
              <w:bottom w:val="single" w:sz="4" w:space="0" w:color="auto"/>
              <w:right w:val="single" w:sz="4" w:space="0" w:color="auto"/>
            </w:tcBorders>
            <w:shd w:val="clear" w:color="auto" w:fill="auto"/>
            <w:vAlign w:val="center"/>
          </w:tcPr>
          <w:p w14:paraId="475441E7"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hint="default"/>
                <w:bCs/>
                <w:sz w:val="21"/>
                <w:szCs w:val="21"/>
              </w:rPr>
              <w:t>AccountID</w:t>
            </w:r>
          </w:p>
        </w:tc>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06712758"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是</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3DFF0813"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字符串</w:t>
            </w:r>
          </w:p>
        </w:tc>
        <w:tc>
          <w:tcPr>
            <w:tcW w:w="3461" w:type="dxa"/>
            <w:tcBorders>
              <w:top w:val="single" w:sz="4" w:space="0" w:color="auto"/>
              <w:left w:val="single" w:sz="4" w:space="0" w:color="auto"/>
              <w:bottom w:val="single" w:sz="4" w:space="0" w:color="auto"/>
              <w:right w:val="single" w:sz="4" w:space="0" w:color="auto"/>
            </w:tcBorders>
            <w:shd w:val="clear" w:color="auto" w:fill="auto"/>
            <w:vAlign w:val="center"/>
          </w:tcPr>
          <w:p w14:paraId="7BE5A813"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账号</w:t>
            </w:r>
            <w:r w:rsidRPr="0026751E">
              <w:rPr>
                <w:rFonts w:ascii="微软雅黑" w:eastAsia="微软雅黑" w:hAnsi="微软雅黑" w:cs="微软雅黑" w:hint="default"/>
                <w:bCs/>
                <w:sz w:val="21"/>
                <w:szCs w:val="21"/>
              </w:rPr>
              <w:t>ID</w:t>
            </w:r>
          </w:p>
        </w:tc>
      </w:tr>
      <w:tr w:rsidR="0026751E" w:rsidRPr="0026751E" w14:paraId="63055DC8" w14:textId="77777777">
        <w:trPr>
          <w:jc w:val="center"/>
        </w:trPr>
        <w:tc>
          <w:tcPr>
            <w:tcW w:w="691" w:type="dxa"/>
            <w:vMerge/>
            <w:tcBorders>
              <w:top w:val="nil"/>
              <w:left w:val="single" w:sz="4" w:space="0" w:color="auto"/>
              <w:bottom w:val="single" w:sz="4" w:space="0" w:color="auto"/>
              <w:right w:val="single" w:sz="4" w:space="0" w:color="auto"/>
            </w:tcBorders>
            <w:shd w:val="clear" w:color="auto" w:fill="auto"/>
            <w:vAlign w:val="center"/>
          </w:tcPr>
          <w:p w14:paraId="7710F297" w14:textId="77777777" w:rsidR="00FB75BD" w:rsidRPr="0026751E" w:rsidRDefault="00FB75BD">
            <w:pPr>
              <w:spacing w:line="360" w:lineRule="exact"/>
              <w:rPr>
                <w:rFonts w:ascii="微软雅黑" w:eastAsia="微软雅黑" w:hAnsi="微软雅黑" w:cs="微软雅黑"/>
                <w:sz w:val="21"/>
                <w:szCs w:val="21"/>
              </w:rPr>
            </w:pPr>
          </w:p>
        </w:tc>
        <w:tc>
          <w:tcPr>
            <w:tcW w:w="2344" w:type="dxa"/>
            <w:tcBorders>
              <w:top w:val="single" w:sz="4" w:space="0" w:color="auto"/>
              <w:left w:val="single" w:sz="4" w:space="0" w:color="auto"/>
              <w:bottom w:val="single" w:sz="4" w:space="0" w:color="auto"/>
              <w:right w:val="single" w:sz="4" w:space="0" w:color="auto"/>
            </w:tcBorders>
            <w:shd w:val="clear" w:color="auto" w:fill="auto"/>
            <w:vAlign w:val="center"/>
          </w:tcPr>
          <w:p w14:paraId="60377567"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hint="default"/>
                <w:bCs/>
                <w:sz w:val="21"/>
                <w:szCs w:val="21"/>
              </w:rPr>
              <w:t>AccessToken</w:t>
            </w:r>
          </w:p>
        </w:tc>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4A9FD5A5"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是</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70D403FD"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字符串</w:t>
            </w:r>
          </w:p>
        </w:tc>
        <w:tc>
          <w:tcPr>
            <w:tcW w:w="3461" w:type="dxa"/>
            <w:tcBorders>
              <w:top w:val="single" w:sz="4" w:space="0" w:color="auto"/>
              <w:left w:val="single" w:sz="4" w:space="0" w:color="auto"/>
              <w:bottom w:val="single" w:sz="4" w:space="0" w:color="auto"/>
              <w:right w:val="single" w:sz="4" w:space="0" w:color="auto"/>
            </w:tcBorders>
            <w:shd w:val="clear" w:color="auto" w:fill="auto"/>
            <w:vAlign w:val="center"/>
          </w:tcPr>
          <w:p w14:paraId="10A9F414"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身份认证信息</w:t>
            </w:r>
          </w:p>
        </w:tc>
      </w:tr>
      <w:tr w:rsidR="0026751E" w:rsidRPr="0026751E" w14:paraId="34B4431A" w14:textId="77777777">
        <w:trPr>
          <w:jc w:val="center"/>
        </w:trPr>
        <w:tc>
          <w:tcPr>
            <w:tcW w:w="691" w:type="dxa"/>
            <w:vMerge/>
            <w:tcBorders>
              <w:top w:val="nil"/>
              <w:left w:val="single" w:sz="4" w:space="0" w:color="auto"/>
              <w:bottom w:val="single" w:sz="4" w:space="0" w:color="auto"/>
              <w:right w:val="single" w:sz="4" w:space="0" w:color="auto"/>
            </w:tcBorders>
            <w:shd w:val="clear" w:color="auto" w:fill="auto"/>
            <w:vAlign w:val="center"/>
          </w:tcPr>
          <w:p w14:paraId="5FEBBC89" w14:textId="77777777" w:rsidR="00FB75BD" w:rsidRPr="0026751E" w:rsidRDefault="00FB75BD">
            <w:pPr>
              <w:spacing w:line="360" w:lineRule="exact"/>
              <w:rPr>
                <w:rFonts w:ascii="微软雅黑" w:eastAsia="微软雅黑" w:hAnsi="微软雅黑" w:cs="微软雅黑"/>
                <w:sz w:val="21"/>
                <w:szCs w:val="21"/>
              </w:rPr>
            </w:pPr>
          </w:p>
        </w:tc>
        <w:tc>
          <w:tcPr>
            <w:tcW w:w="2344" w:type="dxa"/>
            <w:tcBorders>
              <w:top w:val="single" w:sz="4" w:space="0" w:color="auto"/>
              <w:left w:val="single" w:sz="4" w:space="0" w:color="auto"/>
              <w:bottom w:val="single" w:sz="4" w:space="0" w:color="auto"/>
              <w:right w:val="single" w:sz="4" w:space="0" w:color="auto"/>
            </w:tcBorders>
            <w:shd w:val="clear" w:color="auto" w:fill="auto"/>
            <w:vAlign w:val="center"/>
          </w:tcPr>
          <w:p w14:paraId="71ACCFC6"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hint="default"/>
                <w:bCs/>
                <w:sz w:val="21"/>
                <w:szCs w:val="21"/>
              </w:rPr>
              <w:t>AppealNumber</w:t>
            </w:r>
          </w:p>
        </w:tc>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0DABD060"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是</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1365A6A7"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字符串</w:t>
            </w:r>
          </w:p>
        </w:tc>
        <w:tc>
          <w:tcPr>
            <w:tcW w:w="3461" w:type="dxa"/>
            <w:tcBorders>
              <w:top w:val="single" w:sz="4" w:space="0" w:color="auto"/>
              <w:left w:val="single" w:sz="4" w:space="0" w:color="auto"/>
              <w:bottom w:val="single" w:sz="4" w:space="0" w:color="auto"/>
              <w:right w:val="single" w:sz="4" w:space="0" w:color="auto"/>
            </w:tcBorders>
            <w:shd w:val="clear" w:color="auto" w:fill="auto"/>
            <w:vAlign w:val="center"/>
          </w:tcPr>
          <w:p w14:paraId="3DB71BDA"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申诉编号</w:t>
            </w:r>
          </w:p>
        </w:tc>
      </w:tr>
      <w:tr w:rsidR="0026751E" w:rsidRPr="0026751E" w14:paraId="4082E6A7" w14:textId="77777777">
        <w:trPr>
          <w:jc w:val="center"/>
        </w:trPr>
        <w:tc>
          <w:tcPr>
            <w:tcW w:w="691" w:type="dxa"/>
            <w:vMerge/>
            <w:tcBorders>
              <w:top w:val="nil"/>
              <w:left w:val="single" w:sz="4" w:space="0" w:color="auto"/>
              <w:bottom w:val="single" w:sz="4" w:space="0" w:color="auto"/>
              <w:right w:val="single" w:sz="4" w:space="0" w:color="auto"/>
            </w:tcBorders>
            <w:shd w:val="clear" w:color="auto" w:fill="auto"/>
            <w:vAlign w:val="center"/>
          </w:tcPr>
          <w:p w14:paraId="027F0C2C" w14:textId="77777777" w:rsidR="00FB75BD" w:rsidRPr="0026751E" w:rsidRDefault="00FB75BD">
            <w:pPr>
              <w:spacing w:line="360" w:lineRule="exact"/>
              <w:rPr>
                <w:rFonts w:ascii="微软雅黑" w:eastAsia="微软雅黑" w:hAnsi="微软雅黑" w:cs="微软雅黑"/>
                <w:sz w:val="21"/>
                <w:szCs w:val="21"/>
              </w:rPr>
            </w:pPr>
          </w:p>
        </w:tc>
        <w:tc>
          <w:tcPr>
            <w:tcW w:w="2344" w:type="dxa"/>
            <w:tcBorders>
              <w:top w:val="single" w:sz="4" w:space="0" w:color="auto"/>
              <w:left w:val="single" w:sz="4" w:space="0" w:color="auto"/>
              <w:bottom w:val="single" w:sz="4" w:space="0" w:color="auto"/>
              <w:right w:val="single" w:sz="4" w:space="0" w:color="auto"/>
            </w:tcBorders>
            <w:shd w:val="clear" w:color="auto" w:fill="auto"/>
            <w:vAlign w:val="center"/>
          </w:tcPr>
          <w:p w14:paraId="5F02B1A6"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hint="default"/>
                <w:bCs/>
                <w:sz w:val="21"/>
                <w:szCs w:val="21"/>
              </w:rPr>
              <w:t>UserID</w:t>
            </w:r>
          </w:p>
        </w:tc>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056619F5"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是</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38FE7EA8"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字符串</w:t>
            </w:r>
          </w:p>
        </w:tc>
        <w:tc>
          <w:tcPr>
            <w:tcW w:w="3461" w:type="dxa"/>
            <w:tcBorders>
              <w:top w:val="single" w:sz="4" w:space="0" w:color="auto"/>
              <w:left w:val="single" w:sz="4" w:space="0" w:color="auto"/>
              <w:bottom w:val="single" w:sz="4" w:space="0" w:color="auto"/>
              <w:right w:val="single" w:sz="4" w:space="0" w:color="auto"/>
            </w:tcBorders>
            <w:shd w:val="clear" w:color="auto" w:fill="auto"/>
            <w:vAlign w:val="center"/>
          </w:tcPr>
          <w:p w14:paraId="164DC4C8"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用户</w:t>
            </w:r>
            <w:r w:rsidRPr="0026751E">
              <w:rPr>
                <w:rFonts w:ascii="微软雅黑" w:eastAsia="微软雅黑" w:hAnsi="微软雅黑" w:cs="微软雅黑" w:hint="default"/>
                <w:bCs/>
                <w:sz w:val="21"/>
                <w:szCs w:val="21"/>
              </w:rPr>
              <w:t>ID</w:t>
            </w:r>
            <w:r w:rsidRPr="0026751E">
              <w:rPr>
                <w:rFonts w:ascii="微软雅黑" w:eastAsia="微软雅黑" w:hAnsi="微软雅黑" w:cs="微软雅黑"/>
                <w:bCs/>
                <w:sz w:val="21"/>
                <w:szCs w:val="21"/>
              </w:rPr>
              <w:t>：用户身份证（关联人的，是谁申请的，和证照可以不相关）</w:t>
            </w:r>
          </w:p>
        </w:tc>
      </w:tr>
      <w:tr w:rsidR="0026751E" w:rsidRPr="0026751E" w14:paraId="107CE274" w14:textId="77777777">
        <w:trPr>
          <w:jc w:val="center"/>
        </w:trPr>
        <w:tc>
          <w:tcPr>
            <w:tcW w:w="691" w:type="dxa"/>
            <w:vMerge/>
            <w:tcBorders>
              <w:top w:val="nil"/>
              <w:left w:val="single" w:sz="4" w:space="0" w:color="auto"/>
              <w:bottom w:val="single" w:sz="4" w:space="0" w:color="auto"/>
              <w:right w:val="single" w:sz="4" w:space="0" w:color="auto"/>
            </w:tcBorders>
            <w:shd w:val="clear" w:color="auto" w:fill="auto"/>
            <w:vAlign w:val="center"/>
          </w:tcPr>
          <w:p w14:paraId="78D75EC5" w14:textId="77777777" w:rsidR="00FB75BD" w:rsidRPr="0026751E" w:rsidRDefault="00FB75BD">
            <w:pPr>
              <w:spacing w:line="360" w:lineRule="exact"/>
              <w:rPr>
                <w:rFonts w:ascii="微软雅黑" w:eastAsia="微软雅黑" w:hAnsi="微软雅黑" w:cs="微软雅黑"/>
                <w:sz w:val="21"/>
                <w:szCs w:val="21"/>
              </w:rPr>
            </w:pPr>
          </w:p>
        </w:tc>
        <w:tc>
          <w:tcPr>
            <w:tcW w:w="2344" w:type="dxa"/>
            <w:tcBorders>
              <w:top w:val="single" w:sz="4" w:space="0" w:color="auto"/>
              <w:left w:val="single" w:sz="4" w:space="0" w:color="auto"/>
              <w:bottom w:val="single" w:sz="4" w:space="0" w:color="auto"/>
              <w:right w:val="single" w:sz="4" w:space="0" w:color="auto"/>
            </w:tcBorders>
            <w:shd w:val="clear" w:color="auto" w:fill="auto"/>
            <w:vAlign w:val="center"/>
          </w:tcPr>
          <w:p w14:paraId="795B9E0E"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hint="default"/>
                <w:bCs/>
                <w:sz w:val="21"/>
                <w:szCs w:val="21"/>
              </w:rPr>
              <w:t>ErrorType</w:t>
            </w:r>
          </w:p>
        </w:tc>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4ACB6DE8"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是</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794429A1"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字符串</w:t>
            </w:r>
          </w:p>
        </w:tc>
        <w:tc>
          <w:tcPr>
            <w:tcW w:w="3461" w:type="dxa"/>
            <w:tcBorders>
              <w:top w:val="single" w:sz="4" w:space="0" w:color="auto"/>
              <w:left w:val="single" w:sz="4" w:space="0" w:color="auto"/>
              <w:bottom w:val="single" w:sz="4" w:space="0" w:color="auto"/>
              <w:right w:val="single" w:sz="4" w:space="0" w:color="auto"/>
            </w:tcBorders>
            <w:shd w:val="clear" w:color="auto" w:fill="auto"/>
            <w:vAlign w:val="center"/>
          </w:tcPr>
          <w:p w14:paraId="46FE0936"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申诉类型代码</w:t>
            </w:r>
          </w:p>
          <w:p w14:paraId="1AB4430C"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详见附录</w:t>
            </w:r>
            <w:r w:rsidRPr="0026751E">
              <w:rPr>
                <w:rFonts w:ascii="微软雅黑" w:eastAsia="微软雅黑" w:hAnsi="微软雅黑" w:cs="微软雅黑" w:hint="default"/>
                <w:bCs/>
                <w:sz w:val="21"/>
                <w:szCs w:val="21"/>
              </w:rPr>
              <w:t>B</w:t>
            </w:r>
          </w:p>
        </w:tc>
      </w:tr>
      <w:tr w:rsidR="0026751E" w:rsidRPr="0026751E" w14:paraId="5DF78A0B" w14:textId="77777777">
        <w:trPr>
          <w:jc w:val="center"/>
        </w:trPr>
        <w:tc>
          <w:tcPr>
            <w:tcW w:w="691" w:type="dxa"/>
            <w:vMerge/>
            <w:tcBorders>
              <w:top w:val="nil"/>
              <w:left w:val="single" w:sz="4" w:space="0" w:color="auto"/>
              <w:bottom w:val="single" w:sz="4" w:space="0" w:color="auto"/>
              <w:right w:val="single" w:sz="4" w:space="0" w:color="auto"/>
            </w:tcBorders>
            <w:shd w:val="clear" w:color="auto" w:fill="auto"/>
            <w:vAlign w:val="center"/>
          </w:tcPr>
          <w:p w14:paraId="22082D5F" w14:textId="77777777" w:rsidR="00FB75BD" w:rsidRPr="0026751E" w:rsidRDefault="00FB75BD">
            <w:pPr>
              <w:spacing w:line="360" w:lineRule="exact"/>
              <w:rPr>
                <w:rFonts w:ascii="微软雅黑" w:eastAsia="微软雅黑" w:hAnsi="微软雅黑" w:cs="微软雅黑"/>
                <w:sz w:val="21"/>
                <w:szCs w:val="21"/>
              </w:rPr>
            </w:pPr>
          </w:p>
        </w:tc>
        <w:tc>
          <w:tcPr>
            <w:tcW w:w="2344" w:type="dxa"/>
            <w:tcBorders>
              <w:top w:val="single" w:sz="4" w:space="0" w:color="auto"/>
              <w:left w:val="single" w:sz="4" w:space="0" w:color="auto"/>
              <w:bottom w:val="single" w:sz="4" w:space="0" w:color="auto"/>
              <w:right w:val="single" w:sz="4" w:space="0" w:color="auto"/>
            </w:tcBorders>
            <w:shd w:val="clear" w:color="auto" w:fill="auto"/>
            <w:vAlign w:val="center"/>
          </w:tcPr>
          <w:p w14:paraId="2EC155F4"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hint="default"/>
                <w:bCs/>
                <w:sz w:val="21"/>
                <w:szCs w:val="21"/>
              </w:rPr>
              <w:t>CertificateID</w:t>
            </w:r>
          </w:p>
        </w:tc>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4A0B2D35"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否</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29D2339B"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字符串</w:t>
            </w:r>
          </w:p>
        </w:tc>
        <w:tc>
          <w:tcPr>
            <w:tcW w:w="3461" w:type="dxa"/>
            <w:tcBorders>
              <w:top w:val="single" w:sz="4" w:space="0" w:color="auto"/>
              <w:left w:val="single" w:sz="4" w:space="0" w:color="auto"/>
              <w:bottom w:val="single" w:sz="4" w:space="0" w:color="auto"/>
              <w:right w:val="single" w:sz="4" w:space="0" w:color="auto"/>
            </w:tcBorders>
            <w:shd w:val="clear" w:color="auto" w:fill="auto"/>
            <w:vAlign w:val="center"/>
          </w:tcPr>
          <w:p w14:paraId="001283A0"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电子证照标识（检索接口返回此字段值）</w:t>
            </w:r>
          </w:p>
          <w:p w14:paraId="61503B15"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当错误类型为</w:t>
            </w:r>
            <w:r w:rsidRPr="0026751E">
              <w:rPr>
                <w:rFonts w:ascii="微软雅黑" w:eastAsia="微软雅黑" w:hAnsi="微软雅黑" w:cs="微软雅黑" w:hint="default"/>
                <w:bCs/>
                <w:sz w:val="21"/>
                <w:szCs w:val="21"/>
              </w:rPr>
              <w:t>02</w:t>
            </w:r>
            <w:r w:rsidRPr="0026751E">
              <w:rPr>
                <w:rFonts w:ascii="微软雅黑" w:eastAsia="微软雅黑" w:hAnsi="微软雅黑" w:cs="微软雅黑"/>
                <w:bCs/>
                <w:sz w:val="21"/>
                <w:szCs w:val="21"/>
              </w:rPr>
              <w:t>、</w:t>
            </w:r>
            <w:r w:rsidRPr="0026751E">
              <w:rPr>
                <w:rFonts w:ascii="微软雅黑" w:eastAsia="微软雅黑" w:hAnsi="微软雅黑" w:cs="微软雅黑" w:hint="default"/>
                <w:bCs/>
                <w:sz w:val="21"/>
                <w:szCs w:val="21"/>
              </w:rPr>
              <w:t>03</w:t>
            </w:r>
            <w:r w:rsidRPr="0026751E">
              <w:rPr>
                <w:rFonts w:ascii="微软雅黑" w:eastAsia="微软雅黑" w:hAnsi="微软雅黑" w:cs="微软雅黑"/>
                <w:bCs/>
                <w:sz w:val="21"/>
                <w:szCs w:val="21"/>
              </w:rPr>
              <w:t>、</w:t>
            </w:r>
            <w:r w:rsidRPr="0026751E">
              <w:rPr>
                <w:rFonts w:ascii="微软雅黑" w:eastAsia="微软雅黑" w:hAnsi="微软雅黑" w:cs="微软雅黑" w:hint="default"/>
                <w:bCs/>
                <w:sz w:val="21"/>
                <w:szCs w:val="21"/>
              </w:rPr>
              <w:t>04</w:t>
            </w:r>
            <w:r w:rsidRPr="0026751E">
              <w:rPr>
                <w:rFonts w:ascii="微软雅黑" w:eastAsia="微软雅黑" w:hAnsi="微软雅黑" w:cs="微软雅黑"/>
                <w:bCs/>
                <w:sz w:val="21"/>
                <w:szCs w:val="21"/>
              </w:rPr>
              <w:t>时，必填</w:t>
            </w:r>
          </w:p>
        </w:tc>
      </w:tr>
      <w:tr w:rsidR="0026751E" w:rsidRPr="0026751E" w14:paraId="4C3D4C6E" w14:textId="77777777">
        <w:trPr>
          <w:jc w:val="center"/>
        </w:trPr>
        <w:tc>
          <w:tcPr>
            <w:tcW w:w="691" w:type="dxa"/>
            <w:vMerge/>
            <w:tcBorders>
              <w:top w:val="nil"/>
              <w:left w:val="single" w:sz="4" w:space="0" w:color="auto"/>
              <w:bottom w:val="single" w:sz="4" w:space="0" w:color="auto"/>
              <w:right w:val="single" w:sz="4" w:space="0" w:color="auto"/>
            </w:tcBorders>
            <w:shd w:val="clear" w:color="auto" w:fill="auto"/>
            <w:vAlign w:val="center"/>
          </w:tcPr>
          <w:p w14:paraId="7C77A14F" w14:textId="77777777" w:rsidR="00FB75BD" w:rsidRPr="0026751E" w:rsidRDefault="00FB75BD">
            <w:pPr>
              <w:spacing w:line="360" w:lineRule="exact"/>
              <w:rPr>
                <w:rFonts w:ascii="微软雅黑" w:eastAsia="微软雅黑" w:hAnsi="微软雅黑" w:cs="微软雅黑"/>
                <w:sz w:val="21"/>
                <w:szCs w:val="21"/>
              </w:rPr>
            </w:pPr>
          </w:p>
        </w:tc>
        <w:tc>
          <w:tcPr>
            <w:tcW w:w="2344" w:type="dxa"/>
            <w:tcBorders>
              <w:top w:val="single" w:sz="4" w:space="0" w:color="auto"/>
              <w:left w:val="single" w:sz="4" w:space="0" w:color="auto"/>
              <w:bottom w:val="single" w:sz="4" w:space="0" w:color="auto"/>
              <w:right w:val="single" w:sz="4" w:space="0" w:color="auto"/>
            </w:tcBorders>
            <w:shd w:val="clear" w:color="auto" w:fill="auto"/>
            <w:vAlign w:val="center"/>
          </w:tcPr>
          <w:p w14:paraId="14744153"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hint="default"/>
                <w:bCs/>
                <w:sz w:val="21"/>
                <w:szCs w:val="21"/>
              </w:rPr>
              <w:t>CertificateType</w:t>
            </w:r>
          </w:p>
        </w:tc>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4AFAB6BD"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否</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0F41433C"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字符串</w:t>
            </w:r>
          </w:p>
        </w:tc>
        <w:tc>
          <w:tcPr>
            <w:tcW w:w="3461" w:type="dxa"/>
            <w:tcBorders>
              <w:top w:val="single" w:sz="4" w:space="0" w:color="auto"/>
              <w:left w:val="single" w:sz="4" w:space="0" w:color="auto"/>
              <w:bottom w:val="single" w:sz="4" w:space="0" w:color="auto"/>
              <w:right w:val="single" w:sz="4" w:space="0" w:color="auto"/>
            </w:tcBorders>
            <w:shd w:val="clear" w:color="auto" w:fill="auto"/>
            <w:vAlign w:val="center"/>
          </w:tcPr>
          <w:p w14:paraId="55BD0EB7"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证照类型名称</w:t>
            </w:r>
          </w:p>
          <w:p w14:paraId="50EA6BFB"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当错误类型为</w:t>
            </w:r>
            <w:r w:rsidRPr="0026751E">
              <w:rPr>
                <w:rFonts w:ascii="微软雅黑" w:eastAsia="微软雅黑" w:hAnsi="微软雅黑" w:cs="微软雅黑" w:hint="default"/>
                <w:bCs/>
                <w:sz w:val="21"/>
                <w:szCs w:val="21"/>
              </w:rPr>
              <w:t>01</w:t>
            </w:r>
            <w:r w:rsidRPr="0026751E">
              <w:rPr>
                <w:rFonts w:ascii="微软雅黑" w:eastAsia="微软雅黑" w:hAnsi="微软雅黑" w:cs="微软雅黑"/>
                <w:bCs/>
                <w:sz w:val="21"/>
                <w:szCs w:val="21"/>
              </w:rPr>
              <w:t>、</w:t>
            </w:r>
            <w:r w:rsidRPr="0026751E">
              <w:rPr>
                <w:rFonts w:ascii="微软雅黑" w:eastAsia="微软雅黑" w:hAnsi="微软雅黑" w:cs="微软雅黑" w:hint="default"/>
                <w:bCs/>
                <w:sz w:val="21"/>
                <w:szCs w:val="21"/>
              </w:rPr>
              <w:t>05</w:t>
            </w:r>
            <w:r w:rsidRPr="0026751E">
              <w:rPr>
                <w:rFonts w:ascii="微软雅黑" w:eastAsia="微软雅黑" w:hAnsi="微软雅黑" w:cs="微软雅黑"/>
                <w:bCs/>
                <w:sz w:val="21"/>
                <w:szCs w:val="21"/>
              </w:rPr>
              <w:t>时，必填</w:t>
            </w:r>
          </w:p>
        </w:tc>
      </w:tr>
      <w:tr w:rsidR="0026751E" w:rsidRPr="0026751E" w14:paraId="79AD9FBD" w14:textId="77777777">
        <w:trPr>
          <w:jc w:val="center"/>
        </w:trPr>
        <w:tc>
          <w:tcPr>
            <w:tcW w:w="691" w:type="dxa"/>
            <w:vMerge/>
            <w:tcBorders>
              <w:top w:val="nil"/>
              <w:left w:val="single" w:sz="4" w:space="0" w:color="auto"/>
              <w:bottom w:val="single" w:sz="4" w:space="0" w:color="auto"/>
              <w:right w:val="single" w:sz="4" w:space="0" w:color="auto"/>
            </w:tcBorders>
            <w:shd w:val="clear" w:color="auto" w:fill="auto"/>
            <w:vAlign w:val="center"/>
          </w:tcPr>
          <w:p w14:paraId="66AA0667" w14:textId="77777777" w:rsidR="00FB75BD" w:rsidRPr="0026751E" w:rsidRDefault="00FB75BD">
            <w:pPr>
              <w:spacing w:line="360" w:lineRule="exact"/>
              <w:rPr>
                <w:rFonts w:ascii="微软雅黑" w:eastAsia="微软雅黑" w:hAnsi="微软雅黑" w:cs="微软雅黑"/>
                <w:sz w:val="21"/>
                <w:szCs w:val="21"/>
              </w:rPr>
            </w:pPr>
          </w:p>
        </w:tc>
        <w:tc>
          <w:tcPr>
            <w:tcW w:w="2344" w:type="dxa"/>
            <w:tcBorders>
              <w:top w:val="single" w:sz="4" w:space="0" w:color="auto"/>
              <w:left w:val="single" w:sz="4" w:space="0" w:color="auto"/>
              <w:bottom w:val="single" w:sz="4" w:space="0" w:color="auto"/>
              <w:right w:val="single" w:sz="4" w:space="0" w:color="auto"/>
            </w:tcBorders>
            <w:shd w:val="clear" w:color="auto" w:fill="auto"/>
            <w:vAlign w:val="center"/>
          </w:tcPr>
          <w:p w14:paraId="23C49395"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hint="default"/>
                <w:bCs/>
                <w:sz w:val="21"/>
                <w:szCs w:val="21"/>
              </w:rPr>
              <w:t>AreaCode</w:t>
            </w:r>
          </w:p>
        </w:tc>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475E7FC3"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否</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0F58445E"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字符串</w:t>
            </w:r>
          </w:p>
        </w:tc>
        <w:tc>
          <w:tcPr>
            <w:tcW w:w="3461" w:type="dxa"/>
            <w:tcBorders>
              <w:top w:val="single" w:sz="4" w:space="0" w:color="auto"/>
              <w:left w:val="single" w:sz="4" w:space="0" w:color="auto"/>
              <w:bottom w:val="single" w:sz="4" w:space="0" w:color="auto"/>
              <w:right w:val="single" w:sz="4" w:space="0" w:color="auto"/>
            </w:tcBorders>
            <w:shd w:val="clear" w:color="auto" w:fill="auto"/>
            <w:vAlign w:val="center"/>
          </w:tcPr>
          <w:p w14:paraId="48438C89"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证照颁发机构所属地区编码（精确到地市）</w:t>
            </w:r>
          </w:p>
          <w:p w14:paraId="62733B0F"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当错误类型为</w:t>
            </w:r>
            <w:r w:rsidRPr="0026751E">
              <w:rPr>
                <w:rFonts w:ascii="微软雅黑" w:eastAsia="微软雅黑" w:hAnsi="微软雅黑" w:cs="微软雅黑" w:hint="default"/>
                <w:bCs/>
                <w:sz w:val="21"/>
                <w:szCs w:val="21"/>
              </w:rPr>
              <w:t>01</w:t>
            </w:r>
            <w:r w:rsidRPr="0026751E">
              <w:rPr>
                <w:rFonts w:ascii="微软雅黑" w:eastAsia="微软雅黑" w:hAnsi="微软雅黑" w:cs="微软雅黑"/>
                <w:bCs/>
                <w:sz w:val="21"/>
                <w:szCs w:val="21"/>
              </w:rPr>
              <w:t>、</w:t>
            </w:r>
            <w:r w:rsidRPr="0026751E">
              <w:rPr>
                <w:rFonts w:ascii="微软雅黑" w:eastAsia="微软雅黑" w:hAnsi="微软雅黑" w:cs="微软雅黑" w:hint="default"/>
                <w:bCs/>
                <w:sz w:val="21"/>
                <w:szCs w:val="21"/>
              </w:rPr>
              <w:t>05</w:t>
            </w:r>
            <w:r w:rsidRPr="0026751E">
              <w:rPr>
                <w:rFonts w:ascii="微软雅黑" w:eastAsia="微软雅黑" w:hAnsi="微软雅黑" w:cs="微软雅黑"/>
                <w:bCs/>
                <w:sz w:val="21"/>
                <w:szCs w:val="21"/>
              </w:rPr>
              <w:t>时，必填</w:t>
            </w:r>
          </w:p>
        </w:tc>
      </w:tr>
      <w:tr w:rsidR="0026751E" w:rsidRPr="0026751E" w14:paraId="766A4175" w14:textId="77777777">
        <w:trPr>
          <w:jc w:val="center"/>
        </w:trPr>
        <w:tc>
          <w:tcPr>
            <w:tcW w:w="691" w:type="dxa"/>
            <w:vMerge/>
            <w:tcBorders>
              <w:top w:val="nil"/>
              <w:left w:val="single" w:sz="4" w:space="0" w:color="auto"/>
              <w:bottom w:val="single" w:sz="4" w:space="0" w:color="auto"/>
              <w:right w:val="single" w:sz="4" w:space="0" w:color="auto"/>
            </w:tcBorders>
            <w:shd w:val="clear" w:color="auto" w:fill="auto"/>
            <w:vAlign w:val="center"/>
          </w:tcPr>
          <w:p w14:paraId="14D60814" w14:textId="77777777" w:rsidR="00FB75BD" w:rsidRPr="0026751E" w:rsidRDefault="00FB75BD">
            <w:pPr>
              <w:spacing w:line="360" w:lineRule="exact"/>
              <w:rPr>
                <w:rFonts w:ascii="微软雅黑" w:eastAsia="微软雅黑" w:hAnsi="微软雅黑" w:cs="微软雅黑"/>
                <w:sz w:val="21"/>
                <w:szCs w:val="21"/>
              </w:rPr>
            </w:pPr>
          </w:p>
        </w:tc>
        <w:tc>
          <w:tcPr>
            <w:tcW w:w="2344" w:type="dxa"/>
            <w:tcBorders>
              <w:top w:val="single" w:sz="4" w:space="0" w:color="auto"/>
              <w:left w:val="single" w:sz="4" w:space="0" w:color="auto"/>
              <w:bottom w:val="single" w:sz="4" w:space="0" w:color="auto"/>
              <w:right w:val="single" w:sz="4" w:space="0" w:color="auto"/>
            </w:tcBorders>
            <w:shd w:val="clear" w:color="auto" w:fill="auto"/>
            <w:vAlign w:val="center"/>
          </w:tcPr>
          <w:p w14:paraId="7200A8D3"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hint="default"/>
                <w:bCs/>
                <w:sz w:val="21"/>
                <w:szCs w:val="21"/>
              </w:rPr>
              <w:t>IssueDept</w:t>
            </w:r>
          </w:p>
        </w:tc>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1E59A462"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否</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700415A5"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字符串</w:t>
            </w:r>
          </w:p>
        </w:tc>
        <w:tc>
          <w:tcPr>
            <w:tcW w:w="3461" w:type="dxa"/>
            <w:tcBorders>
              <w:top w:val="single" w:sz="4" w:space="0" w:color="auto"/>
              <w:left w:val="single" w:sz="4" w:space="0" w:color="auto"/>
              <w:bottom w:val="single" w:sz="4" w:space="0" w:color="auto"/>
              <w:right w:val="single" w:sz="4" w:space="0" w:color="auto"/>
            </w:tcBorders>
            <w:shd w:val="clear" w:color="auto" w:fill="auto"/>
            <w:vAlign w:val="center"/>
          </w:tcPr>
          <w:p w14:paraId="67BF572C"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证照颁发机构</w:t>
            </w:r>
          </w:p>
          <w:p w14:paraId="3280131E"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当错误类型为</w:t>
            </w:r>
            <w:r w:rsidRPr="0026751E">
              <w:rPr>
                <w:rFonts w:ascii="微软雅黑" w:eastAsia="微软雅黑" w:hAnsi="微软雅黑" w:cs="微软雅黑" w:hint="default"/>
                <w:bCs/>
                <w:sz w:val="21"/>
                <w:szCs w:val="21"/>
              </w:rPr>
              <w:t>01</w:t>
            </w:r>
            <w:r w:rsidRPr="0026751E">
              <w:rPr>
                <w:rFonts w:ascii="微软雅黑" w:eastAsia="微软雅黑" w:hAnsi="微软雅黑" w:cs="微软雅黑"/>
                <w:bCs/>
                <w:sz w:val="21"/>
                <w:szCs w:val="21"/>
              </w:rPr>
              <w:t>、</w:t>
            </w:r>
            <w:r w:rsidRPr="0026751E">
              <w:rPr>
                <w:rFonts w:ascii="微软雅黑" w:eastAsia="微软雅黑" w:hAnsi="微软雅黑" w:cs="微软雅黑" w:hint="default"/>
                <w:bCs/>
                <w:sz w:val="21"/>
                <w:szCs w:val="21"/>
              </w:rPr>
              <w:t>05</w:t>
            </w:r>
            <w:r w:rsidRPr="0026751E">
              <w:rPr>
                <w:rFonts w:ascii="微软雅黑" w:eastAsia="微软雅黑" w:hAnsi="微软雅黑" w:cs="微软雅黑"/>
                <w:bCs/>
                <w:sz w:val="21"/>
                <w:szCs w:val="21"/>
              </w:rPr>
              <w:t>时，必填</w:t>
            </w:r>
          </w:p>
        </w:tc>
      </w:tr>
      <w:tr w:rsidR="0026751E" w:rsidRPr="0026751E" w14:paraId="04A1870D" w14:textId="77777777">
        <w:trPr>
          <w:jc w:val="center"/>
        </w:trPr>
        <w:tc>
          <w:tcPr>
            <w:tcW w:w="691" w:type="dxa"/>
            <w:vMerge/>
            <w:tcBorders>
              <w:top w:val="nil"/>
              <w:left w:val="single" w:sz="4" w:space="0" w:color="auto"/>
              <w:bottom w:val="single" w:sz="4" w:space="0" w:color="auto"/>
              <w:right w:val="single" w:sz="4" w:space="0" w:color="auto"/>
            </w:tcBorders>
            <w:shd w:val="clear" w:color="auto" w:fill="auto"/>
            <w:vAlign w:val="center"/>
          </w:tcPr>
          <w:p w14:paraId="655E245B" w14:textId="77777777" w:rsidR="00FB75BD" w:rsidRPr="0026751E" w:rsidRDefault="00FB75BD">
            <w:pPr>
              <w:spacing w:line="360" w:lineRule="exact"/>
              <w:rPr>
                <w:rFonts w:ascii="微软雅黑" w:eastAsia="微软雅黑" w:hAnsi="微软雅黑" w:cs="微软雅黑"/>
                <w:sz w:val="21"/>
                <w:szCs w:val="21"/>
              </w:rPr>
            </w:pPr>
          </w:p>
        </w:tc>
        <w:tc>
          <w:tcPr>
            <w:tcW w:w="2344" w:type="dxa"/>
            <w:tcBorders>
              <w:top w:val="single" w:sz="4" w:space="0" w:color="auto"/>
              <w:left w:val="single" w:sz="4" w:space="0" w:color="auto"/>
              <w:bottom w:val="single" w:sz="4" w:space="0" w:color="auto"/>
              <w:right w:val="single" w:sz="4" w:space="0" w:color="auto"/>
            </w:tcBorders>
            <w:shd w:val="clear" w:color="auto" w:fill="auto"/>
            <w:vAlign w:val="center"/>
          </w:tcPr>
          <w:p w14:paraId="67A5A4D4"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hint="default"/>
                <w:bCs/>
                <w:sz w:val="21"/>
                <w:szCs w:val="21"/>
              </w:rPr>
              <w:t>IssueDate</w:t>
            </w:r>
          </w:p>
        </w:tc>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58B136D3"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否</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21912661"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字符串</w:t>
            </w:r>
          </w:p>
        </w:tc>
        <w:tc>
          <w:tcPr>
            <w:tcW w:w="3461" w:type="dxa"/>
            <w:tcBorders>
              <w:top w:val="single" w:sz="4" w:space="0" w:color="auto"/>
              <w:left w:val="single" w:sz="4" w:space="0" w:color="auto"/>
              <w:bottom w:val="single" w:sz="4" w:space="0" w:color="auto"/>
              <w:right w:val="single" w:sz="4" w:space="0" w:color="auto"/>
            </w:tcBorders>
            <w:shd w:val="clear" w:color="auto" w:fill="auto"/>
            <w:vAlign w:val="center"/>
          </w:tcPr>
          <w:p w14:paraId="587A1607"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证照颁发日期</w:t>
            </w:r>
          </w:p>
          <w:p w14:paraId="5EABEC9F"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当错误类型为</w:t>
            </w:r>
            <w:r w:rsidRPr="0026751E">
              <w:rPr>
                <w:rFonts w:ascii="微软雅黑" w:eastAsia="微软雅黑" w:hAnsi="微软雅黑" w:cs="微软雅黑" w:hint="default"/>
                <w:bCs/>
                <w:sz w:val="21"/>
                <w:szCs w:val="21"/>
              </w:rPr>
              <w:t>01</w:t>
            </w:r>
            <w:r w:rsidRPr="0026751E">
              <w:rPr>
                <w:rFonts w:ascii="微软雅黑" w:eastAsia="微软雅黑" w:hAnsi="微软雅黑" w:cs="微软雅黑"/>
                <w:bCs/>
                <w:sz w:val="21"/>
                <w:szCs w:val="21"/>
              </w:rPr>
              <w:t>、</w:t>
            </w:r>
            <w:r w:rsidRPr="0026751E">
              <w:rPr>
                <w:rFonts w:ascii="微软雅黑" w:eastAsia="微软雅黑" w:hAnsi="微软雅黑" w:cs="微软雅黑" w:hint="default"/>
                <w:bCs/>
                <w:sz w:val="21"/>
                <w:szCs w:val="21"/>
              </w:rPr>
              <w:t>05</w:t>
            </w:r>
            <w:r w:rsidRPr="0026751E">
              <w:rPr>
                <w:rFonts w:ascii="微软雅黑" w:eastAsia="微软雅黑" w:hAnsi="微软雅黑" w:cs="微软雅黑"/>
                <w:bCs/>
                <w:sz w:val="21"/>
                <w:szCs w:val="21"/>
              </w:rPr>
              <w:t>时，必填</w:t>
            </w:r>
          </w:p>
        </w:tc>
      </w:tr>
      <w:tr w:rsidR="0026751E" w:rsidRPr="0026751E" w14:paraId="3CD7B3B0" w14:textId="77777777">
        <w:trPr>
          <w:jc w:val="center"/>
        </w:trPr>
        <w:tc>
          <w:tcPr>
            <w:tcW w:w="691" w:type="dxa"/>
            <w:vMerge/>
            <w:tcBorders>
              <w:top w:val="nil"/>
              <w:left w:val="single" w:sz="4" w:space="0" w:color="auto"/>
              <w:bottom w:val="single" w:sz="4" w:space="0" w:color="auto"/>
              <w:right w:val="single" w:sz="4" w:space="0" w:color="auto"/>
            </w:tcBorders>
            <w:shd w:val="clear" w:color="auto" w:fill="auto"/>
            <w:vAlign w:val="center"/>
          </w:tcPr>
          <w:p w14:paraId="43C6B7CB" w14:textId="77777777" w:rsidR="00FB75BD" w:rsidRPr="0026751E" w:rsidRDefault="00FB75BD">
            <w:pPr>
              <w:spacing w:line="360" w:lineRule="exact"/>
              <w:rPr>
                <w:rFonts w:ascii="微软雅黑" w:eastAsia="微软雅黑" w:hAnsi="微软雅黑" w:cs="微软雅黑"/>
                <w:sz w:val="21"/>
                <w:szCs w:val="21"/>
              </w:rPr>
            </w:pPr>
          </w:p>
        </w:tc>
        <w:tc>
          <w:tcPr>
            <w:tcW w:w="2344" w:type="dxa"/>
            <w:tcBorders>
              <w:top w:val="single" w:sz="4" w:space="0" w:color="auto"/>
              <w:left w:val="single" w:sz="4" w:space="0" w:color="auto"/>
              <w:bottom w:val="single" w:sz="4" w:space="0" w:color="auto"/>
              <w:right w:val="single" w:sz="4" w:space="0" w:color="auto"/>
            </w:tcBorders>
            <w:shd w:val="clear" w:color="auto" w:fill="auto"/>
            <w:vAlign w:val="center"/>
          </w:tcPr>
          <w:p w14:paraId="3985B7D2"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hint="default"/>
                <w:bCs/>
                <w:sz w:val="21"/>
                <w:szCs w:val="21"/>
              </w:rPr>
              <w:t>CertificateNumber</w:t>
            </w:r>
          </w:p>
        </w:tc>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59E9BB4B"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否</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76C31B70"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字符串</w:t>
            </w:r>
          </w:p>
        </w:tc>
        <w:tc>
          <w:tcPr>
            <w:tcW w:w="3461" w:type="dxa"/>
            <w:tcBorders>
              <w:top w:val="single" w:sz="4" w:space="0" w:color="auto"/>
              <w:left w:val="single" w:sz="4" w:space="0" w:color="auto"/>
              <w:bottom w:val="single" w:sz="4" w:space="0" w:color="auto"/>
              <w:right w:val="single" w:sz="4" w:space="0" w:color="auto"/>
            </w:tcBorders>
            <w:shd w:val="clear" w:color="auto" w:fill="auto"/>
            <w:vAlign w:val="center"/>
          </w:tcPr>
          <w:p w14:paraId="360086CF"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证照编号</w:t>
            </w:r>
          </w:p>
          <w:p w14:paraId="4D407510"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当错误类型为</w:t>
            </w:r>
            <w:r w:rsidRPr="0026751E">
              <w:rPr>
                <w:rFonts w:ascii="微软雅黑" w:eastAsia="微软雅黑" w:hAnsi="微软雅黑" w:cs="微软雅黑" w:hint="default"/>
                <w:bCs/>
                <w:sz w:val="21"/>
                <w:szCs w:val="21"/>
              </w:rPr>
              <w:t>01</w:t>
            </w:r>
            <w:r w:rsidRPr="0026751E">
              <w:rPr>
                <w:rFonts w:ascii="微软雅黑" w:eastAsia="微软雅黑" w:hAnsi="微软雅黑" w:cs="微软雅黑"/>
                <w:bCs/>
                <w:sz w:val="21"/>
                <w:szCs w:val="21"/>
              </w:rPr>
              <w:t>、</w:t>
            </w:r>
            <w:r w:rsidRPr="0026751E">
              <w:rPr>
                <w:rFonts w:ascii="微软雅黑" w:eastAsia="微软雅黑" w:hAnsi="微软雅黑" w:cs="微软雅黑" w:hint="default"/>
                <w:bCs/>
                <w:sz w:val="21"/>
                <w:szCs w:val="21"/>
              </w:rPr>
              <w:t>05</w:t>
            </w:r>
            <w:r w:rsidRPr="0026751E">
              <w:rPr>
                <w:rFonts w:ascii="微软雅黑" w:eastAsia="微软雅黑" w:hAnsi="微软雅黑" w:cs="微软雅黑"/>
                <w:bCs/>
                <w:sz w:val="21"/>
                <w:szCs w:val="21"/>
              </w:rPr>
              <w:t>时，必填</w:t>
            </w:r>
          </w:p>
        </w:tc>
      </w:tr>
      <w:tr w:rsidR="0026751E" w:rsidRPr="0026751E" w14:paraId="218B7C31" w14:textId="77777777">
        <w:trPr>
          <w:jc w:val="center"/>
        </w:trPr>
        <w:tc>
          <w:tcPr>
            <w:tcW w:w="691" w:type="dxa"/>
            <w:vMerge/>
            <w:tcBorders>
              <w:top w:val="nil"/>
              <w:left w:val="single" w:sz="4" w:space="0" w:color="auto"/>
              <w:bottom w:val="single" w:sz="4" w:space="0" w:color="auto"/>
              <w:right w:val="single" w:sz="4" w:space="0" w:color="auto"/>
            </w:tcBorders>
            <w:shd w:val="clear" w:color="auto" w:fill="auto"/>
            <w:vAlign w:val="center"/>
          </w:tcPr>
          <w:p w14:paraId="3A154EB7" w14:textId="77777777" w:rsidR="00FB75BD" w:rsidRPr="0026751E" w:rsidRDefault="00FB75BD">
            <w:pPr>
              <w:spacing w:line="360" w:lineRule="exact"/>
              <w:rPr>
                <w:rFonts w:ascii="微软雅黑" w:eastAsia="微软雅黑" w:hAnsi="微软雅黑" w:cs="微软雅黑"/>
                <w:sz w:val="21"/>
                <w:szCs w:val="21"/>
              </w:rPr>
            </w:pPr>
          </w:p>
        </w:tc>
        <w:tc>
          <w:tcPr>
            <w:tcW w:w="2344" w:type="dxa"/>
            <w:tcBorders>
              <w:top w:val="single" w:sz="4" w:space="0" w:color="auto"/>
              <w:left w:val="single" w:sz="4" w:space="0" w:color="auto"/>
              <w:bottom w:val="single" w:sz="4" w:space="0" w:color="auto"/>
              <w:right w:val="single" w:sz="4" w:space="0" w:color="auto"/>
            </w:tcBorders>
            <w:shd w:val="clear" w:color="auto" w:fill="auto"/>
            <w:vAlign w:val="center"/>
          </w:tcPr>
          <w:p w14:paraId="5E798BE9"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hint="default"/>
                <w:bCs/>
                <w:sz w:val="21"/>
                <w:szCs w:val="21"/>
              </w:rPr>
              <w:t>CertificateHolderCode</w:t>
            </w:r>
          </w:p>
        </w:tc>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77F943C8"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否</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30AA3D34"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字符串</w:t>
            </w:r>
          </w:p>
        </w:tc>
        <w:tc>
          <w:tcPr>
            <w:tcW w:w="3461" w:type="dxa"/>
            <w:tcBorders>
              <w:top w:val="single" w:sz="4" w:space="0" w:color="auto"/>
              <w:left w:val="single" w:sz="4" w:space="0" w:color="auto"/>
              <w:bottom w:val="single" w:sz="4" w:space="0" w:color="auto"/>
              <w:right w:val="single" w:sz="4" w:space="0" w:color="auto"/>
            </w:tcBorders>
            <w:shd w:val="clear" w:color="auto" w:fill="auto"/>
            <w:vAlign w:val="center"/>
          </w:tcPr>
          <w:p w14:paraId="0DFABCF3"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持证主体代码（如：居民身份证号码、统一社会信用代码）</w:t>
            </w:r>
          </w:p>
          <w:p w14:paraId="672F6D93"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当错误类型为</w:t>
            </w:r>
            <w:r w:rsidRPr="0026751E">
              <w:rPr>
                <w:rFonts w:ascii="微软雅黑" w:eastAsia="微软雅黑" w:hAnsi="微软雅黑" w:cs="微软雅黑" w:hint="default"/>
                <w:bCs/>
                <w:sz w:val="21"/>
                <w:szCs w:val="21"/>
              </w:rPr>
              <w:t>01</w:t>
            </w:r>
            <w:r w:rsidRPr="0026751E">
              <w:rPr>
                <w:rFonts w:ascii="微软雅黑" w:eastAsia="微软雅黑" w:hAnsi="微软雅黑" w:cs="微软雅黑"/>
                <w:bCs/>
                <w:sz w:val="21"/>
                <w:szCs w:val="21"/>
              </w:rPr>
              <w:t>、</w:t>
            </w:r>
            <w:r w:rsidRPr="0026751E">
              <w:rPr>
                <w:rFonts w:ascii="微软雅黑" w:eastAsia="微软雅黑" w:hAnsi="微软雅黑" w:cs="微软雅黑" w:hint="default"/>
                <w:bCs/>
                <w:sz w:val="21"/>
                <w:szCs w:val="21"/>
              </w:rPr>
              <w:t>05</w:t>
            </w:r>
            <w:r w:rsidRPr="0026751E">
              <w:rPr>
                <w:rFonts w:ascii="微软雅黑" w:eastAsia="微软雅黑" w:hAnsi="微软雅黑" w:cs="微软雅黑"/>
                <w:bCs/>
                <w:sz w:val="21"/>
                <w:szCs w:val="21"/>
              </w:rPr>
              <w:t>时，必填</w:t>
            </w:r>
          </w:p>
        </w:tc>
      </w:tr>
      <w:tr w:rsidR="0026751E" w:rsidRPr="0026751E" w14:paraId="34DF91CB" w14:textId="77777777">
        <w:trPr>
          <w:jc w:val="center"/>
        </w:trPr>
        <w:tc>
          <w:tcPr>
            <w:tcW w:w="691" w:type="dxa"/>
            <w:vMerge/>
            <w:tcBorders>
              <w:top w:val="nil"/>
              <w:left w:val="single" w:sz="4" w:space="0" w:color="auto"/>
              <w:bottom w:val="single" w:sz="4" w:space="0" w:color="auto"/>
              <w:right w:val="single" w:sz="4" w:space="0" w:color="auto"/>
            </w:tcBorders>
            <w:shd w:val="clear" w:color="auto" w:fill="auto"/>
            <w:vAlign w:val="center"/>
          </w:tcPr>
          <w:p w14:paraId="7F282AD4" w14:textId="77777777" w:rsidR="00FB75BD" w:rsidRPr="0026751E" w:rsidRDefault="00FB75BD">
            <w:pPr>
              <w:spacing w:line="360" w:lineRule="exact"/>
              <w:rPr>
                <w:rFonts w:ascii="微软雅黑" w:eastAsia="微软雅黑" w:hAnsi="微软雅黑" w:cs="微软雅黑"/>
                <w:sz w:val="21"/>
                <w:szCs w:val="21"/>
              </w:rPr>
            </w:pPr>
          </w:p>
        </w:tc>
        <w:tc>
          <w:tcPr>
            <w:tcW w:w="2344" w:type="dxa"/>
            <w:tcBorders>
              <w:top w:val="single" w:sz="4" w:space="0" w:color="auto"/>
              <w:left w:val="single" w:sz="4" w:space="0" w:color="auto"/>
              <w:bottom w:val="single" w:sz="4" w:space="0" w:color="auto"/>
              <w:right w:val="single" w:sz="4" w:space="0" w:color="auto"/>
            </w:tcBorders>
            <w:shd w:val="clear" w:color="auto" w:fill="auto"/>
            <w:vAlign w:val="center"/>
          </w:tcPr>
          <w:p w14:paraId="43000EB6"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hint="default"/>
                <w:bCs/>
                <w:sz w:val="21"/>
                <w:szCs w:val="21"/>
              </w:rPr>
              <w:t>ErrorDescrIPt</w:t>
            </w:r>
          </w:p>
        </w:tc>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74413428"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否</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047ACCC9"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字符串</w:t>
            </w:r>
          </w:p>
        </w:tc>
        <w:tc>
          <w:tcPr>
            <w:tcW w:w="3461" w:type="dxa"/>
            <w:tcBorders>
              <w:top w:val="single" w:sz="4" w:space="0" w:color="auto"/>
              <w:left w:val="single" w:sz="4" w:space="0" w:color="auto"/>
              <w:bottom w:val="single" w:sz="4" w:space="0" w:color="auto"/>
              <w:right w:val="single" w:sz="4" w:space="0" w:color="auto"/>
            </w:tcBorders>
            <w:shd w:val="clear" w:color="auto" w:fill="auto"/>
            <w:vAlign w:val="center"/>
          </w:tcPr>
          <w:p w14:paraId="760EDE02"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错误说明</w:t>
            </w:r>
          </w:p>
          <w:p w14:paraId="3367EC43"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当错误类型为</w:t>
            </w:r>
            <w:r w:rsidRPr="0026751E">
              <w:rPr>
                <w:rFonts w:ascii="微软雅黑" w:eastAsia="微软雅黑" w:hAnsi="微软雅黑" w:cs="微软雅黑" w:hint="default"/>
                <w:bCs/>
                <w:sz w:val="21"/>
                <w:szCs w:val="21"/>
              </w:rPr>
              <w:t>04</w:t>
            </w:r>
            <w:r w:rsidRPr="0026751E">
              <w:rPr>
                <w:rFonts w:ascii="微软雅黑" w:eastAsia="微软雅黑" w:hAnsi="微软雅黑" w:cs="微软雅黑"/>
                <w:bCs/>
                <w:sz w:val="21"/>
                <w:szCs w:val="21"/>
              </w:rPr>
              <w:t>时，必填</w:t>
            </w:r>
          </w:p>
        </w:tc>
      </w:tr>
      <w:tr w:rsidR="0026751E" w:rsidRPr="0026751E" w14:paraId="1B713F4A" w14:textId="77777777">
        <w:trPr>
          <w:jc w:val="center"/>
        </w:trPr>
        <w:tc>
          <w:tcPr>
            <w:tcW w:w="691" w:type="dxa"/>
            <w:vMerge/>
            <w:tcBorders>
              <w:top w:val="nil"/>
              <w:left w:val="single" w:sz="4" w:space="0" w:color="auto"/>
              <w:bottom w:val="single" w:sz="4" w:space="0" w:color="auto"/>
              <w:right w:val="single" w:sz="4" w:space="0" w:color="auto"/>
            </w:tcBorders>
            <w:shd w:val="clear" w:color="auto" w:fill="auto"/>
            <w:vAlign w:val="center"/>
          </w:tcPr>
          <w:p w14:paraId="7FE8EF36" w14:textId="77777777" w:rsidR="00FB75BD" w:rsidRPr="0026751E" w:rsidRDefault="00FB75BD">
            <w:pPr>
              <w:spacing w:line="360" w:lineRule="exact"/>
              <w:rPr>
                <w:rFonts w:ascii="微软雅黑" w:eastAsia="微软雅黑" w:hAnsi="微软雅黑" w:cs="微软雅黑"/>
                <w:sz w:val="21"/>
                <w:szCs w:val="21"/>
              </w:rPr>
            </w:pPr>
          </w:p>
        </w:tc>
        <w:tc>
          <w:tcPr>
            <w:tcW w:w="2344" w:type="dxa"/>
            <w:tcBorders>
              <w:top w:val="single" w:sz="4" w:space="0" w:color="auto"/>
              <w:left w:val="single" w:sz="4" w:space="0" w:color="auto"/>
              <w:bottom w:val="single" w:sz="4" w:space="0" w:color="auto"/>
              <w:right w:val="single" w:sz="4" w:space="0" w:color="auto"/>
            </w:tcBorders>
            <w:shd w:val="clear" w:color="auto" w:fill="auto"/>
            <w:vAlign w:val="center"/>
          </w:tcPr>
          <w:p w14:paraId="262DDBFC"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hint="default"/>
                <w:bCs/>
                <w:sz w:val="21"/>
                <w:szCs w:val="21"/>
              </w:rPr>
              <w:t>Tel</w:t>
            </w:r>
          </w:p>
        </w:tc>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485D25A4"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否</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3879EF47"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字符串</w:t>
            </w:r>
          </w:p>
        </w:tc>
        <w:tc>
          <w:tcPr>
            <w:tcW w:w="3461" w:type="dxa"/>
            <w:tcBorders>
              <w:top w:val="single" w:sz="4" w:space="0" w:color="auto"/>
              <w:left w:val="single" w:sz="4" w:space="0" w:color="auto"/>
              <w:bottom w:val="single" w:sz="4" w:space="0" w:color="auto"/>
              <w:right w:val="single" w:sz="4" w:space="0" w:color="auto"/>
            </w:tcBorders>
            <w:shd w:val="clear" w:color="auto" w:fill="auto"/>
            <w:vAlign w:val="center"/>
          </w:tcPr>
          <w:p w14:paraId="38DD4372"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联系电话</w:t>
            </w:r>
          </w:p>
        </w:tc>
      </w:tr>
      <w:tr w:rsidR="0026751E" w:rsidRPr="0026751E" w14:paraId="7832E63A" w14:textId="77777777">
        <w:trPr>
          <w:jc w:val="center"/>
        </w:trPr>
        <w:tc>
          <w:tcPr>
            <w:tcW w:w="691" w:type="dxa"/>
            <w:vMerge w:val="restart"/>
            <w:tcBorders>
              <w:top w:val="nil"/>
              <w:left w:val="single" w:sz="4" w:space="0" w:color="auto"/>
              <w:bottom w:val="single" w:sz="4" w:space="0" w:color="auto"/>
              <w:right w:val="single" w:sz="4" w:space="0" w:color="auto"/>
            </w:tcBorders>
            <w:shd w:val="clear" w:color="auto" w:fill="auto"/>
            <w:vAlign w:val="center"/>
          </w:tcPr>
          <w:p w14:paraId="6295A950"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出参</w:t>
            </w:r>
          </w:p>
        </w:tc>
        <w:tc>
          <w:tcPr>
            <w:tcW w:w="2344" w:type="dxa"/>
            <w:tcBorders>
              <w:top w:val="single" w:sz="4" w:space="0" w:color="auto"/>
              <w:left w:val="single" w:sz="4" w:space="0" w:color="auto"/>
              <w:bottom w:val="single" w:sz="4" w:space="0" w:color="auto"/>
              <w:right w:val="single" w:sz="4" w:space="0" w:color="auto"/>
            </w:tcBorders>
            <w:shd w:val="clear" w:color="auto" w:fill="auto"/>
            <w:vAlign w:val="center"/>
          </w:tcPr>
          <w:p w14:paraId="228D3B14"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hint="default"/>
                <w:bCs/>
                <w:sz w:val="21"/>
                <w:szCs w:val="21"/>
              </w:rPr>
              <w:t>head.message</w:t>
            </w:r>
          </w:p>
        </w:tc>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1F204004"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是</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33449373"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字符串</w:t>
            </w:r>
          </w:p>
        </w:tc>
        <w:tc>
          <w:tcPr>
            <w:tcW w:w="3461" w:type="dxa"/>
            <w:tcBorders>
              <w:top w:val="single" w:sz="4" w:space="0" w:color="auto"/>
              <w:left w:val="single" w:sz="4" w:space="0" w:color="auto"/>
              <w:bottom w:val="single" w:sz="4" w:space="0" w:color="auto"/>
              <w:right w:val="single" w:sz="4" w:space="0" w:color="auto"/>
            </w:tcBorders>
            <w:shd w:val="clear" w:color="auto" w:fill="auto"/>
            <w:vAlign w:val="center"/>
          </w:tcPr>
          <w:p w14:paraId="68D96CE1"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返回消息</w:t>
            </w:r>
          </w:p>
        </w:tc>
      </w:tr>
      <w:tr w:rsidR="0026751E" w:rsidRPr="0026751E" w14:paraId="220405C2" w14:textId="77777777">
        <w:trPr>
          <w:jc w:val="center"/>
        </w:trPr>
        <w:tc>
          <w:tcPr>
            <w:tcW w:w="691" w:type="dxa"/>
            <w:vMerge/>
            <w:tcBorders>
              <w:top w:val="nil"/>
              <w:left w:val="single" w:sz="4" w:space="0" w:color="auto"/>
              <w:bottom w:val="single" w:sz="4" w:space="0" w:color="auto"/>
              <w:right w:val="single" w:sz="4" w:space="0" w:color="auto"/>
            </w:tcBorders>
            <w:shd w:val="clear" w:color="auto" w:fill="auto"/>
            <w:vAlign w:val="center"/>
          </w:tcPr>
          <w:p w14:paraId="53B72DE3" w14:textId="77777777" w:rsidR="00FB75BD" w:rsidRPr="0026751E" w:rsidRDefault="00FB75BD">
            <w:pPr>
              <w:spacing w:line="360" w:lineRule="exact"/>
              <w:rPr>
                <w:rFonts w:ascii="微软雅黑" w:eastAsia="微软雅黑" w:hAnsi="微软雅黑" w:cs="微软雅黑"/>
                <w:sz w:val="21"/>
                <w:szCs w:val="21"/>
              </w:rPr>
            </w:pPr>
          </w:p>
        </w:tc>
        <w:tc>
          <w:tcPr>
            <w:tcW w:w="2344" w:type="dxa"/>
            <w:tcBorders>
              <w:top w:val="single" w:sz="4" w:space="0" w:color="auto"/>
              <w:left w:val="single" w:sz="4" w:space="0" w:color="auto"/>
              <w:bottom w:val="single" w:sz="4" w:space="0" w:color="auto"/>
              <w:right w:val="single" w:sz="4" w:space="0" w:color="auto"/>
            </w:tcBorders>
            <w:shd w:val="clear" w:color="auto" w:fill="auto"/>
            <w:vAlign w:val="center"/>
          </w:tcPr>
          <w:p w14:paraId="3568502E"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hint="default"/>
                <w:bCs/>
                <w:sz w:val="21"/>
                <w:szCs w:val="21"/>
              </w:rPr>
              <w:t>head.status</w:t>
            </w:r>
          </w:p>
        </w:tc>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7DD8D211"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是</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01FFE2D2"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字符串</w:t>
            </w:r>
          </w:p>
        </w:tc>
        <w:tc>
          <w:tcPr>
            <w:tcW w:w="3461" w:type="dxa"/>
            <w:tcBorders>
              <w:top w:val="single" w:sz="4" w:space="0" w:color="auto"/>
              <w:left w:val="single" w:sz="4" w:space="0" w:color="auto"/>
              <w:bottom w:val="single" w:sz="4" w:space="0" w:color="auto"/>
              <w:right w:val="single" w:sz="4" w:space="0" w:color="auto"/>
            </w:tcBorders>
            <w:shd w:val="clear" w:color="auto" w:fill="auto"/>
            <w:vAlign w:val="center"/>
          </w:tcPr>
          <w:p w14:paraId="50AD4384"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返回码，详见附录</w:t>
            </w:r>
            <w:r w:rsidRPr="0026751E">
              <w:rPr>
                <w:rFonts w:ascii="微软雅黑" w:eastAsia="微软雅黑" w:hAnsi="微软雅黑" w:cs="微软雅黑" w:hint="default"/>
                <w:bCs/>
                <w:sz w:val="21"/>
                <w:szCs w:val="21"/>
              </w:rPr>
              <w:t>C</w:t>
            </w:r>
          </w:p>
        </w:tc>
      </w:tr>
      <w:tr w:rsidR="0026751E" w:rsidRPr="0026751E" w14:paraId="3D7A5B38" w14:textId="77777777">
        <w:trPr>
          <w:jc w:val="center"/>
        </w:trPr>
        <w:tc>
          <w:tcPr>
            <w:tcW w:w="691" w:type="dxa"/>
            <w:vMerge/>
            <w:tcBorders>
              <w:top w:val="nil"/>
              <w:left w:val="single" w:sz="4" w:space="0" w:color="auto"/>
              <w:bottom w:val="single" w:sz="4" w:space="0" w:color="auto"/>
              <w:right w:val="single" w:sz="4" w:space="0" w:color="auto"/>
            </w:tcBorders>
            <w:shd w:val="clear" w:color="auto" w:fill="auto"/>
            <w:vAlign w:val="center"/>
          </w:tcPr>
          <w:p w14:paraId="0F5DB60D" w14:textId="77777777" w:rsidR="00FB75BD" w:rsidRPr="0026751E" w:rsidRDefault="00FB75BD">
            <w:pPr>
              <w:spacing w:line="360" w:lineRule="exact"/>
              <w:rPr>
                <w:rFonts w:ascii="微软雅黑" w:eastAsia="微软雅黑" w:hAnsi="微软雅黑" w:cs="微软雅黑"/>
                <w:sz w:val="21"/>
                <w:szCs w:val="21"/>
              </w:rPr>
            </w:pPr>
          </w:p>
        </w:tc>
        <w:tc>
          <w:tcPr>
            <w:tcW w:w="2344" w:type="dxa"/>
            <w:tcBorders>
              <w:top w:val="single" w:sz="4" w:space="0" w:color="auto"/>
              <w:left w:val="single" w:sz="4" w:space="0" w:color="auto"/>
              <w:bottom w:val="single" w:sz="4" w:space="0" w:color="auto"/>
              <w:right w:val="single" w:sz="4" w:space="0" w:color="auto"/>
            </w:tcBorders>
            <w:shd w:val="clear" w:color="auto" w:fill="auto"/>
            <w:vAlign w:val="center"/>
          </w:tcPr>
          <w:p w14:paraId="191DCAA5"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hint="default"/>
                <w:bCs/>
                <w:sz w:val="21"/>
                <w:szCs w:val="21"/>
              </w:rPr>
              <w:t>appealNumber</w:t>
            </w:r>
          </w:p>
        </w:tc>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26F3DF14"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是</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74C1D283"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hint="default"/>
                <w:bCs/>
                <w:sz w:val="21"/>
                <w:szCs w:val="21"/>
              </w:rPr>
              <w:t>JSON</w:t>
            </w:r>
          </w:p>
        </w:tc>
        <w:tc>
          <w:tcPr>
            <w:tcW w:w="3461" w:type="dxa"/>
            <w:tcBorders>
              <w:top w:val="single" w:sz="4" w:space="0" w:color="auto"/>
              <w:left w:val="single" w:sz="4" w:space="0" w:color="auto"/>
              <w:bottom w:val="single" w:sz="4" w:space="0" w:color="auto"/>
              <w:right w:val="single" w:sz="4" w:space="0" w:color="auto"/>
            </w:tcBorders>
            <w:shd w:val="clear" w:color="auto" w:fill="auto"/>
            <w:vAlign w:val="center"/>
          </w:tcPr>
          <w:p w14:paraId="4AB5DA09" w14:textId="77777777" w:rsidR="00FB75BD" w:rsidRPr="0026751E" w:rsidRDefault="001522BF">
            <w:pPr>
              <w:pStyle w:val="afffffffffffb"/>
              <w:spacing w:line="36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申诉编码</w:t>
            </w:r>
          </w:p>
        </w:tc>
      </w:tr>
    </w:tbl>
    <w:p w14:paraId="1A0A45E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）调用示例</w:t>
      </w:r>
    </w:p>
    <w:p w14:paraId="1729024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参考资源中心共享接口服务查询规范</w:t>
      </w:r>
    </w:p>
    <w:p w14:paraId="1B49BA6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6</w:t>
      </w:r>
      <w:r w:rsidRPr="0026751E">
        <w:rPr>
          <w:rFonts w:ascii="微软雅黑" w:eastAsia="微软雅黑" w:hAnsi="微软雅黑" w:cs="微软雅黑" w:hint="eastAsia"/>
          <w:sz w:val="21"/>
          <w:szCs w:val="21"/>
          <w:lang w:bidi="ar"/>
        </w:rPr>
        <w:t>）返回参数说明</w:t>
      </w:r>
    </w:p>
    <w:p w14:paraId="768011D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接口调用状态</w:t>
      </w:r>
    </w:p>
    <w:p w14:paraId="2A39A04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7</w:t>
      </w:r>
      <w:r w:rsidRPr="0026751E">
        <w:rPr>
          <w:rFonts w:ascii="微软雅黑" w:eastAsia="微软雅黑" w:hAnsi="微软雅黑" w:cs="微软雅黑" w:hint="eastAsia"/>
          <w:sz w:val="21"/>
          <w:szCs w:val="21"/>
          <w:lang w:bidi="ar"/>
        </w:rPr>
        <w:t>）返回示例</w:t>
      </w:r>
    </w:p>
    <w:p w14:paraId="7FC693B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返回数据格式统一采用</w:t>
      </w:r>
      <w:r w:rsidRPr="0026751E">
        <w:rPr>
          <w:rFonts w:ascii="微软雅黑" w:eastAsia="微软雅黑" w:hAnsi="微软雅黑" w:cs="微软雅黑"/>
          <w:sz w:val="21"/>
          <w:szCs w:val="21"/>
          <w:lang w:bidi="ar"/>
        </w:rPr>
        <w:t>JSON</w:t>
      </w:r>
      <w:r w:rsidRPr="0026751E">
        <w:rPr>
          <w:rFonts w:ascii="微软雅黑" w:eastAsia="微软雅黑" w:hAnsi="微软雅黑" w:cs="微软雅黑" w:hint="eastAsia"/>
          <w:sz w:val="21"/>
          <w:szCs w:val="21"/>
          <w:lang w:bidi="ar"/>
        </w:rPr>
        <w:t>格式，如下所示：</w:t>
      </w:r>
    </w:p>
    <w:tbl>
      <w:tblPr>
        <w:tblW w:w="8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8"/>
      </w:tblGrid>
      <w:tr w:rsidR="0026751E" w:rsidRPr="0026751E" w14:paraId="713EEAF8" w14:textId="77777777">
        <w:tc>
          <w:tcPr>
            <w:tcW w:w="8528" w:type="dxa"/>
            <w:tcBorders>
              <w:top w:val="single" w:sz="4" w:space="0" w:color="auto"/>
              <w:left w:val="single" w:sz="4" w:space="0" w:color="auto"/>
              <w:bottom w:val="single" w:sz="4" w:space="0" w:color="auto"/>
              <w:right w:val="single" w:sz="4" w:space="0" w:color="auto"/>
            </w:tcBorders>
            <w:shd w:val="clear" w:color="auto" w:fill="auto"/>
          </w:tcPr>
          <w:p w14:paraId="001EB29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w:t>
            </w:r>
          </w:p>
          <w:p w14:paraId="34B651A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lastRenderedPageBreak/>
              <w:t xml:space="preserve">    "head": {</w:t>
            </w:r>
          </w:p>
          <w:p w14:paraId="516744B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 xml:space="preserve">        "message": </w:t>
            </w:r>
            <w:r w:rsidRPr="0026751E">
              <w:rPr>
                <w:rFonts w:ascii="微软雅黑" w:eastAsia="微软雅黑" w:hAnsi="微软雅黑" w:cs="微软雅黑" w:hint="eastAsia"/>
                <w:sz w:val="21"/>
                <w:szCs w:val="21"/>
                <w:lang w:bidi="ar"/>
              </w:rPr>
              <w:t>接口调用成功，</w:t>
            </w:r>
          </w:p>
          <w:p w14:paraId="01C5036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 xml:space="preserve">        "status": "0"</w:t>
            </w:r>
          </w:p>
          <w:p w14:paraId="7E20E3E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 xml:space="preserve">    },</w:t>
            </w:r>
          </w:p>
          <w:p w14:paraId="4ED4126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 xml:space="preserve">    "data": {</w:t>
            </w:r>
          </w:p>
          <w:p w14:paraId="38D3B39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 xml:space="preserve">        "appealNumber": "zfb-01-20210621232217-001"</w:t>
            </w:r>
          </w:p>
          <w:p w14:paraId="2C9D997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 xml:space="preserve">    }</w:t>
            </w:r>
          </w:p>
          <w:p w14:paraId="3514925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w:t>
            </w:r>
          </w:p>
        </w:tc>
      </w:tr>
    </w:tbl>
    <w:p w14:paraId="15C9245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lastRenderedPageBreak/>
        <w:t>（</w:t>
      </w: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）电子证照申诉反馈接口</w:t>
      </w:r>
    </w:p>
    <w:p w14:paraId="60847F1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）服务描述</w:t>
      </w:r>
    </w:p>
    <w:p w14:paraId="560B780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各省将已受理、已完结的状态通过此接口进行反馈。</w:t>
      </w:r>
    </w:p>
    <w:p w14:paraId="1107AD7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）请求方式：</w:t>
      </w:r>
      <w:r w:rsidRPr="0026751E">
        <w:rPr>
          <w:rFonts w:ascii="微软雅黑" w:eastAsia="微软雅黑" w:hAnsi="微软雅黑" w:cs="微软雅黑"/>
          <w:sz w:val="21"/>
          <w:szCs w:val="21"/>
          <w:lang w:bidi="ar"/>
        </w:rPr>
        <w:t>REST</w:t>
      </w:r>
      <w:r w:rsidRPr="0026751E">
        <w:rPr>
          <w:rFonts w:ascii="微软雅黑" w:eastAsia="微软雅黑" w:hAnsi="微软雅黑" w:cs="微软雅黑" w:hint="eastAsia"/>
          <w:sz w:val="21"/>
          <w:szCs w:val="21"/>
          <w:lang w:bidi="ar"/>
        </w:rPr>
        <w:t>服务</w:t>
      </w:r>
    </w:p>
    <w:p w14:paraId="6E972FD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）调用地址</w:t>
      </w:r>
    </w:p>
    <w:p w14:paraId="3912EAA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http://59.255.22.73/resource/rest/v1/shared/dzzzcat0046/1</w:t>
      </w:r>
    </w:p>
    <w:p w14:paraId="25C0CE47" w14:textId="77777777" w:rsidR="00FB75BD" w:rsidRPr="0026751E" w:rsidRDefault="001522BF">
      <w:pPr>
        <w:spacing w:line="440" w:lineRule="exact"/>
        <w:ind w:firstLineChars="200" w:firstLine="420"/>
        <w:jc w:val="left"/>
        <w:rPr>
          <w:rFonts w:ascii="微软雅黑" w:eastAsia="微软雅黑" w:hAnsi="微软雅黑" w:cs="微软雅黑"/>
          <w:spacing w:val="11"/>
          <w:sz w:val="21"/>
          <w:szCs w:val="21"/>
        </w:rPr>
      </w:pP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）参数定义</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4"/>
        <w:gridCol w:w="2010"/>
        <w:gridCol w:w="1429"/>
        <w:gridCol w:w="1356"/>
        <w:gridCol w:w="3909"/>
      </w:tblGrid>
      <w:tr w:rsidR="0026751E" w:rsidRPr="0026751E" w14:paraId="0CA66D72" w14:textId="77777777">
        <w:trPr>
          <w:jc w:val="center"/>
        </w:trPr>
        <w:tc>
          <w:tcPr>
            <w:tcW w:w="79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0B649D0" w14:textId="77777777" w:rsidR="00FB75BD" w:rsidRPr="0026751E" w:rsidRDefault="001522BF">
            <w:pPr>
              <w:pStyle w:val="afffffffffffb"/>
              <w:spacing w:line="440" w:lineRule="exact"/>
              <w:ind w:firstLineChars="0" w:firstLine="0"/>
              <w:rPr>
                <w:rFonts w:ascii="微软雅黑" w:eastAsia="微软雅黑" w:hAnsi="微软雅黑" w:cs="微软雅黑" w:hint="default"/>
                <w:b/>
                <w:sz w:val="21"/>
                <w:szCs w:val="21"/>
              </w:rPr>
            </w:pPr>
            <w:r w:rsidRPr="0026751E">
              <w:rPr>
                <w:rFonts w:ascii="微软雅黑" w:eastAsia="微软雅黑" w:hAnsi="微软雅黑" w:cs="微软雅黑"/>
                <w:b/>
                <w:sz w:val="21"/>
                <w:szCs w:val="21"/>
              </w:rPr>
              <w:t>入参</w:t>
            </w:r>
          </w:p>
        </w:tc>
        <w:tc>
          <w:tcPr>
            <w:tcW w:w="1732" w:type="dxa"/>
            <w:tcBorders>
              <w:top w:val="single" w:sz="4" w:space="0" w:color="auto"/>
              <w:left w:val="single" w:sz="4" w:space="0" w:color="auto"/>
              <w:bottom w:val="single" w:sz="4" w:space="0" w:color="auto"/>
              <w:right w:val="single" w:sz="4" w:space="0" w:color="auto"/>
            </w:tcBorders>
            <w:shd w:val="clear" w:color="auto" w:fill="auto"/>
            <w:vAlign w:val="center"/>
          </w:tcPr>
          <w:p w14:paraId="1C3AB078" w14:textId="77777777" w:rsidR="00FB75BD" w:rsidRPr="0026751E" w:rsidRDefault="001522BF">
            <w:pPr>
              <w:pStyle w:val="afffffffffffb"/>
              <w:spacing w:line="440" w:lineRule="exact"/>
              <w:ind w:firstLineChars="0" w:firstLine="0"/>
              <w:rPr>
                <w:rFonts w:ascii="微软雅黑" w:eastAsia="微软雅黑" w:hAnsi="微软雅黑" w:cs="微软雅黑" w:hint="default"/>
                <w:b/>
                <w:sz w:val="21"/>
                <w:szCs w:val="21"/>
              </w:rPr>
            </w:pPr>
            <w:r w:rsidRPr="0026751E">
              <w:rPr>
                <w:rFonts w:ascii="微软雅黑" w:eastAsia="微软雅黑" w:hAnsi="微软雅黑" w:cs="微软雅黑"/>
                <w:b/>
                <w:sz w:val="21"/>
                <w:szCs w:val="21"/>
              </w:rPr>
              <w:t>参数</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tcPr>
          <w:p w14:paraId="1290A178" w14:textId="77777777" w:rsidR="00FB75BD" w:rsidRPr="0026751E" w:rsidRDefault="001522BF">
            <w:pPr>
              <w:pStyle w:val="afffffffffffb"/>
              <w:spacing w:line="440" w:lineRule="exact"/>
              <w:ind w:firstLineChars="0" w:firstLine="0"/>
              <w:rPr>
                <w:rFonts w:ascii="微软雅黑" w:eastAsia="微软雅黑" w:hAnsi="微软雅黑" w:cs="微软雅黑" w:hint="default"/>
                <w:b/>
                <w:sz w:val="21"/>
                <w:szCs w:val="21"/>
              </w:rPr>
            </w:pPr>
            <w:r w:rsidRPr="0026751E">
              <w:rPr>
                <w:rFonts w:ascii="微软雅黑" w:eastAsia="微软雅黑" w:hAnsi="微软雅黑" w:cs="微软雅黑"/>
                <w:b/>
                <w:sz w:val="21"/>
                <w:szCs w:val="21"/>
              </w:rPr>
              <w:t>是否必填</w:t>
            </w:r>
          </w:p>
        </w:tc>
        <w:tc>
          <w:tcPr>
            <w:tcW w:w="1168" w:type="dxa"/>
            <w:tcBorders>
              <w:top w:val="single" w:sz="4" w:space="0" w:color="auto"/>
              <w:left w:val="single" w:sz="4" w:space="0" w:color="auto"/>
              <w:bottom w:val="single" w:sz="4" w:space="0" w:color="auto"/>
              <w:right w:val="single" w:sz="4" w:space="0" w:color="auto"/>
            </w:tcBorders>
            <w:shd w:val="clear" w:color="auto" w:fill="auto"/>
            <w:vAlign w:val="center"/>
          </w:tcPr>
          <w:p w14:paraId="518F4312" w14:textId="77777777" w:rsidR="00FB75BD" w:rsidRPr="0026751E" w:rsidRDefault="001522BF">
            <w:pPr>
              <w:pStyle w:val="afffffffffffb"/>
              <w:spacing w:line="440" w:lineRule="exact"/>
              <w:ind w:firstLineChars="0" w:firstLine="0"/>
              <w:rPr>
                <w:rFonts w:ascii="微软雅黑" w:eastAsia="微软雅黑" w:hAnsi="微软雅黑" w:cs="微软雅黑" w:hint="default"/>
                <w:b/>
                <w:sz w:val="21"/>
                <w:szCs w:val="21"/>
              </w:rPr>
            </w:pPr>
            <w:r w:rsidRPr="0026751E">
              <w:rPr>
                <w:rFonts w:ascii="微软雅黑" w:eastAsia="微软雅黑" w:hAnsi="微软雅黑" w:cs="微软雅黑"/>
                <w:b/>
                <w:sz w:val="21"/>
                <w:szCs w:val="21"/>
              </w:rPr>
              <w:t>数据类型</w:t>
            </w:r>
          </w:p>
        </w:tc>
        <w:tc>
          <w:tcPr>
            <w:tcW w:w="3368" w:type="dxa"/>
            <w:tcBorders>
              <w:top w:val="single" w:sz="4" w:space="0" w:color="auto"/>
              <w:left w:val="single" w:sz="4" w:space="0" w:color="auto"/>
              <w:bottom w:val="single" w:sz="4" w:space="0" w:color="auto"/>
              <w:right w:val="single" w:sz="4" w:space="0" w:color="auto"/>
            </w:tcBorders>
            <w:shd w:val="clear" w:color="auto" w:fill="auto"/>
            <w:vAlign w:val="center"/>
          </w:tcPr>
          <w:p w14:paraId="000CF883" w14:textId="77777777" w:rsidR="00FB75BD" w:rsidRPr="0026751E" w:rsidRDefault="001522BF">
            <w:pPr>
              <w:pStyle w:val="afffffffffffb"/>
              <w:spacing w:line="440" w:lineRule="exact"/>
              <w:ind w:firstLineChars="0" w:firstLine="0"/>
              <w:rPr>
                <w:rFonts w:ascii="微软雅黑" w:eastAsia="微软雅黑" w:hAnsi="微软雅黑" w:cs="微软雅黑" w:hint="default"/>
                <w:b/>
                <w:sz w:val="21"/>
                <w:szCs w:val="21"/>
              </w:rPr>
            </w:pPr>
            <w:r w:rsidRPr="0026751E">
              <w:rPr>
                <w:rFonts w:ascii="微软雅黑" w:eastAsia="微软雅黑" w:hAnsi="微软雅黑" w:cs="微软雅黑"/>
                <w:b/>
                <w:sz w:val="21"/>
                <w:szCs w:val="21"/>
              </w:rPr>
              <w:t>说明</w:t>
            </w:r>
          </w:p>
        </w:tc>
      </w:tr>
      <w:tr w:rsidR="0026751E" w:rsidRPr="0026751E" w14:paraId="71A95268" w14:textId="77777777">
        <w:trPr>
          <w:jc w:val="center"/>
        </w:trPr>
        <w:tc>
          <w:tcPr>
            <w:tcW w:w="79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7C15633" w14:textId="77777777" w:rsidR="00FB75BD" w:rsidRPr="0026751E" w:rsidRDefault="00FB75BD">
            <w:pPr>
              <w:spacing w:line="440" w:lineRule="exact"/>
              <w:rPr>
                <w:rFonts w:ascii="微软雅黑" w:eastAsia="微软雅黑" w:hAnsi="微软雅黑" w:cs="微软雅黑"/>
                <w:sz w:val="21"/>
                <w:szCs w:val="21"/>
              </w:rPr>
            </w:pPr>
          </w:p>
        </w:tc>
        <w:tc>
          <w:tcPr>
            <w:tcW w:w="1732" w:type="dxa"/>
            <w:tcBorders>
              <w:top w:val="single" w:sz="4" w:space="0" w:color="auto"/>
              <w:left w:val="single" w:sz="4" w:space="0" w:color="auto"/>
              <w:bottom w:val="single" w:sz="4" w:space="0" w:color="auto"/>
              <w:right w:val="single" w:sz="4" w:space="0" w:color="auto"/>
            </w:tcBorders>
            <w:shd w:val="clear" w:color="auto" w:fill="auto"/>
            <w:vAlign w:val="center"/>
          </w:tcPr>
          <w:p w14:paraId="7F14DB54" w14:textId="77777777" w:rsidR="00FB75BD" w:rsidRPr="0026751E" w:rsidRDefault="001522BF">
            <w:pPr>
              <w:pStyle w:val="afffffffffffb"/>
              <w:spacing w:line="44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hint="default"/>
                <w:bCs/>
                <w:sz w:val="21"/>
                <w:szCs w:val="21"/>
              </w:rPr>
              <w:t>AccountID</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tcPr>
          <w:p w14:paraId="5E2F165B" w14:textId="77777777" w:rsidR="00FB75BD" w:rsidRPr="0026751E" w:rsidRDefault="001522BF">
            <w:pPr>
              <w:pStyle w:val="afffffffffffb"/>
              <w:spacing w:line="44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是</w:t>
            </w:r>
          </w:p>
        </w:tc>
        <w:tc>
          <w:tcPr>
            <w:tcW w:w="1168" w:type="dxa"/>
            <w:tcBorders>
              <w:top w:val="single" w:sz="4" w:space="0" w:color="auto"/>
              <w:left w:val="single" w:sz="4" w:space="0" w:color="auto"/>
              <w:bottom w:val="single" w:sz="4" w:space="0" w:color="auto"/>
              <w:right w:val="single" w:sz="4" w:space="0" w:color="auto"/>
            </w:tcBorders>
            <w:shd w:val="clear" w:color="auto" w:fill="auto"/>
            <w:vAlign w:val="center"/>
          </w:tcPr>
          <w:p w14:paraId="4F79902D" w14:textId="77777777" w:rsidR="00FB75BD" w:rsidRPr="0026751E" w:rsidRDefault="001522BF">
            <w:pPr>
              <w:pStyle w:val="afffffffffffb"/>
              <w:spacing w:line="44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字符串</w:t>
            </w:r>
          </w:p>
        </w:tc>
        <w:tc>
          <w:tcPr>
            <w:tcW w:w="3368" w:type="dxa"/>
            <w:tcBorders>
              <w:top w:val="single" w:sz="4" w:space="0" w:color="auto"/>
              <w:left w:val="single" w:sz="4" w:space="0" w:color="auto"/>
              <w:bottom w:val="single" w:sz="4" w:space="0" w:color="auto"/>
              <w:right w:val="single" w:sz="4" w:space="0" w:color="auto"/>
            </w:tcBorders>
            <w:shd w:val="clear" w:color="auto" w:fill="auto"/>
            <w:vAlign w:val="center"/>
          </w:tcPr>
          <w:p w14:paraId="059CF680" w14:textId="77777777" w:rsidR="00FB75BD" w:rsidRPr="0026751E" w:rsidRDefault="001522BF">
            <w:pPr>
              <w:pStyle w:val="afffffffffffb"/>
              <w:spacing w:line="44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账号</w:t>
            </w:r>
            <w:r w:rsidRPr="0026751E">
              <w:rPr>
                <w:rFonts w:ascii="微软雅黑" w:eastAsia="微软雅黑" w:hAnsi="微软雅黑" w:cs="微软雅黑" w:hint="default"/>
                <w:bCs/>
                <w:sz w:val="21"/>
                <w:szCs w:val="21"/>
              </w:rPr>
              <w:t>ID</w:t>
            </w:r>
          </w:p>
        </w:tc>
      </w:tr>
      <w:tr w:rsidR="0026751E" w:rsidRPr="0026751E" w14:paraId="04280DA9" w14:textId="77777777">
        <w:trPr>
          <w:jc w:val="center"/>
        </w:trPr>
        <w:tc>
          <w:tcPr>
            <w:tcW w:w="79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7CB4BAF" w14:textId="77777777" w:rsidR="00FB75BD" w:rsidRPr="0026751E" w:rsidRDefault="00FB75BD">
            <w:pPr>
              <w:spacing w:line="440" w:lineRule="exact"/>
              <w:rPr>
                <w:rFonts w:ascii="微软雅黑" w:eastAsia="微软雅黑" w:hAnsi="微软雅黑" w:cs="微软雅黑"/>
                <w:sz w:val="21"/>
                <w:szCs w:val="21"/>
              </w:rPr>
            </w:pPr>
          </w:p>
        </w:tc>
        <w:tc>
          <w:tcPr>
            <w:tcW w:w="1732" w:type="dxa"/>
            <w:tcBorders>
              <w:top w:val="single" w:sz="4" w:space="0" w:color="auto"/>
              <w:left w:val="single" w:sz="4" w:space="0" w:color="auto"/>
              <w:bottom w:val="single" w:sz="4" w:space="0" w:color="auto"/>
              <w:right w:val="single" w:sz="4" w:space="0" w:color="auto"/>
            </w:tcBorders>
            <w:shd w:val="clear" w:color="auto" w:fill="auto"/>
            <w:vAlign w:val="center"/>
          </w:tcPr>
          <w:p w14:paraId="1D231B45" w14:textId="77777777" w:rsidR="00FB75BD" w:rsidRPr="0026751E" w:rsidRDefault="001522BF">
            <w:pPr>
              <w:pStyle w:val="afffffffffffb"/>
              <w:spacing w:line="44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hint="default"/>
                <w:bCs/>
                <w:sz w:val="21"/>
                <w:szCs w:val="21"/>
              </w:rPr>
              <w:t>AccessToken</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tcPr>
          <w:p w14:paraId="66D9DD5D" w14:textId="77777777" w:rsidR="00FB75BD" w:rsidRPr="0026751E" w:rsidRDefault="001522BF">
            <w:pPr>
              <w:pStyle w:val="afffffffffffb"/>
              <w:spacing w:line="44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是</w:t>
            </w:r>
          </w:p>
        </w:tc>
        <w:tc>
          <w:tcPr>
            <w:tcW w:w="1168" w:type="dxa"/>
            <w:tcBorders>
              <w:top w:val="single" w:sz="4" w:space="0" w:color="auto"/>
              <w:left w:val="single" w:sz="4" w:space="0" w:color="auto"/>
              <w:bottom w:val="single" w:sz="4" w:space="0" w:color="auto"/>
              <w:right w:val="single" w:sz="4" w:space="0" w:color="auto"/>
            </w:tcBorders>
            <w:shd w:val="clear" w:color="auto" w:fill="auto"/>
            <w:vAlign w:val="center"/>
          </w:tcPr>
          <w:p w14:paraId="4F0E1492" w14:textId="77777777" w:rsidR="00FB75BD" w:rsidRPr="0026751E" w:rsidRDefault="001522BF">
            <w:pPr>
              <w:pStyle w:val="afffffffffffb"/>
              <w:spacing w:line="44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字符串</w:t>
            </w:r>
          </w:p>
        </w:tc>
        <w:tc>
          <w:tcPr>
            <w:tcW w:w="3368" w:type="dxa"/>
            <w:tcBorders>
              <w:top w:val="single" w:sz="4" w:space="0" w:color="auto"/>
              <w:left w:val="single" w:sz="4" w:space="0" w:color="auto"/>
              <w:bottom w:val="single" w:sz="4" w:space="0" w:color="auto"/>
              <w:right w:val="single" w:sz="4" w:space="0" w:color="auto"/>
            </w:tcBorders>
            <w:shd w:val="clear" w:color="auto" w:fill="auto"/>
            <w:vAlign w:val="center"/>
          </w:tcPr>
          <w:p w14:paraId="6A38126F" w14:textId="77777777" w:rsidR="00FB75BD" w:rsidRPr="0026751E" w:rsidRDefault="001522BF">
            <w:pPr>
              <w:pStyle w:val="afffffffffffb"/>
              <w:spacing w:line="44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身份认证信息</w:t>
            </w:r>
          </w:p>
        </w:tc>
      </w:tr>
      <w:tr w:rsidR="0026751E" w:rsidRPr="0026751E" w14:paraId="58AAD1CB" w14:textId="77777777">
        <w:trPr>
          <w:jc w:val="center"/>
        </w:trPr>
        <w:tc>
          <w:tcPr>
            <w:tcW w:w="79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FA0BE00" w14:textId="77777777" w:rsidR="00FB75BD" w:rsidRPr="0026751E" w:rsidRDefault="00FB75BD">
            <w:pPr>
              <w:spacing w:line="440" w:lineRule="exact"/>
              <w:rPr>
                <w:rFonts w:ascii="微软雅黑" w:eastAsia="微软雅黑" w:hAnsi="微软雅黑" w:cs="微软雅黑"/>
                <w:sz w:val="21"/>
                <w:szCs w:val="21"/>
              </w:rPr>
            </w:pPr>
          </w:p>
        </w:tc>
        <w:tc>
          <w:tcPr>
            <w:tcW w:w="1732" w:type="dxa"/>
            <w:tcBorders>
              <w:top w:val="single" w:sz="4" w:space="0" w:color="auto"/>
              <w:left w:val="single" w:sz="4" w:space="0" w:color="auto"/>
              <w:bottom w:val="single" w:sz="4" w:space="0" w:color="auto"/>
              <w:right w:val="single" w:sz="4" w:space="0" w:color="auto"/>
            </w:tcBorders>
            <w:shd w:val="clear" w:color="auto" w:fill="auto"/>
            <w:vAlign w:val="center"/>
          </w:tcPr>
          <w:p w14:paraId="24A5C2EB" w14:textId="77777777" w:rsidR="00FB75BD" w:rsidRPr="0026751E" w:rsidRDefault="001522BF">
            <w:pPr>
              <w:pStyle w:val="afffffffffffb"/>
              <w:spacing w:line="44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hint="default"/>
                <w:bCs/>
                <w:sz w:val="21"/>
                <w:szCs w:val="21"/>
              </w:rPr>
              <w:t>AppealNumber</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tcPr>
          <w:p w14:paraId="06337EB3" w14:textId="77777777" w:rsidR="00FB75BD" w:rsidRPr="0026751E" w:rsidRDefault="001522BF">
            <w:pPr>
              <w:pStyle w:val="afffffffffffb"/>
              <w:spacing w:line="44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是</w:t>
            </w:r>
          </w:p>
        </w:tc>
        <w:tc>
          <w:tcPr>
            <w:tcW w:w="1168" w:type="dxa"/>
            <w:tcBorders>
              <w:top w:val="single" w:sz="4" w:space="0" w:color="auto"/>
              <w:left w:val="single" w:sz="4" w:space="0" w:color="auto"/>
              <w:bottom w:val="single" w:sz="4" w:space="0" w:color="auto"/>
              <w:right w:val="single" w:sz="4" w:space="0" w:color="auto"/>
            </w:tcBorders>
            <w:shd w:val="clear" w:color="auto" w:fill="auto"/>
            <w:vAlign w:val="center"/>
          </w:tcPr>
          <w:p w14:paraId="00905DE4" w14:textId="77777777" w:rsidR="00FB75BD" w:rsidRPr="0026751E" w:rsidRDefault="001522BF">
            <w:pPr>
              <w:pStyle w:val="afffffffffffb"/>
              <w:spacing w:line="44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字符串</w:t>
            </w:r>
          </w:p>
        </w:tc>
        <w:tc>
          <w:tcPr>
            <w:tcW w:w="3368" w:type="dxa"/>
            <w:tcBorders>
              <w:top w:val="single" w:sz="4" w:space="0" w:color="auto"/>
              <w:left w:val="single" w:sz="4" w:space="0" w:color="auto"/>
              <w:bottom w:val="single" w:sz="4" w:space="0" w:color="auto"/>
              <w:right w:val="single" w:sz="4" w:space="0" w:color="auto"/>
            </w:tcBorders>
            <w:shd w:val="clear" w:color="auto" w:fill="auto"/>
            <w:vAlign w:val="center"/>
          </w:tcPr>
          <w:p w14:paraId="3D6EA488" w14:textId="77777777" w:rsidR="00FB75BD" w:rsidRPr="0026751E" w:rsidRDefault="001522BF">
            <w:pPr>
              <w:pStyle w:val="afffffffffffb"/>
              <w:spacing w:line="44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申诉编码</w:t>
            </w:r>
          </w:p>
        </w:tc>
      </w:tr>
      <w:tr w:rsidR="0026751E" w:rsidRPr="0026751E" w14:paraId="1A7EF756" w14:textId="77777777">
        <w:trPr>
          <w:jc w:val="center"/>
        </w:trPr>
        <w:tc>
          <w:tcPr>
            <w:tcW w:w="79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C3F3CA1" w14:textId="77777777" w:rsidR="00FB75BD" w:rsidRPr="0026751E" w:rsidRDefault="00FB75BD">
            <w:pPr>
              <w:spacing w:line="440" w:lineRule="exact"/>
              <w:rPr>
                <w:rFonts w:ascii="微软雅黑" w:eastAsia="微软雅黑" w:hAnsi="微软雅黑" w:cs="微软雅黑"/>
                <w:sz w:val="21"/>
                <w:szCs w:val="21"/>
              </w:rPr>
            </w:pPr>
          </w:p>
        </w:tc>
        <w:tc>
          <w:tcPr>
            <w:tcW w:w="1732" w:type="dxa"/>
            <w:tcBorders>
              <w:top w:val="single" w:sz="4" w:space="0" w:color="auto"/>
              <w:left w:val="single" w:sz="4" w:space="0" w:color="auto"/>
              <w:bottom w:val="single" w:sz="4" w:space="0" w:color="auto"/>
              <w:right w:val="single" w:sz="4" w:space="0" w:color="auto"/>
            </w:tcBorders>
            <w:shd w:val="clear" w:color="auto" w:fill="auto"/>
            <w:vAlign w:val="center"/>
          </w:tcPr>
          <w:p w14:paraId="1105A4D6" w14:textId="77777777" w:rsidR="00FB75BD" w:rsidRPr="0026751E" w:rsidRDefault="001522BF">
            <w:pPr>
              <w:pStyle w:val="afffffffffffb"/>
              <w:spacing w:line="44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hint="default"/>
                <w:bCs/>
                <w:sz w:val="21"/>
                <w:szCs w:val="21"/>
              </w:rPr>
              <w:t>ResponeDescrIPt</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tcPr>
          <w:p w14:paraId="20917000" w14:textId="77777777" w:rsidR="00FB75BD" w:rsidRPr="0026751E" w:rsidRDefault="001522BF">
            <w:pPr>
              <w:pStyle w:val="afffffffffffb"/>
              <w:spacing w:line="44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是</w:t>
            </w:r>
          </w:p>
        </w:tc>
        <w:tc>
          <w:tcPr>
            <w:tcW w:w="1168" w:type="dxa"/>
            <w:tcBorders>
              <w:top w:val="single" w:sz="4" w:space="0" w:color="auto"/>
              <w:left w:val="single" w:sz="4" w:space="0" w:color="auto"/>
              <w:bottom w:val="single" w:sz="4" w:space="0" w:color="auto"/>
              <w:right w:val="single" w:sz="4" w:space="0" w:color="auto"/>
            </w:tcBorders>
            <w:shd w:val="clear" w:color="auto" w:fill="auto"/>
            <w:vAlign w:val="center"/>
          </w:tcPr>
          <w:p w14:paraId="068263B4" w14:textId="77777777" w:rsidR="00FB75BD" w:rsidRPr="0026751E" w:rsidRDefault="001522BF">
            <w:pPr>
              <w:pStyle w:val="afffffffffffb"/>
              <w:spacing w:line="44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字符串</w:t>
            </w:r>
          </w:p>
        </w:tc>
        <w:tc>
          <w:tcPr>
            <w:tcW w:w="3368" w:type="dxa"/>
            <w:tcBorders>
              <w:top w:val="single" w:sz="4" w:space="0" w:color="auto"/>
              <w:left w:val="single" w:sz="4" w:space="0" w:color="auto"/>
              <w:bottom w:val="single" w:sz="4" w:space="0" w:color="auto"/>
              <w:right w:val="single" w:sz="4" w:space="0" w:color="auto"/>
            </w:tcBorders>
            <w:shd w:val="clear" w:color="auto" w:fill="auto"/>
            <w:vAlign w:val="center"/>
          </w:tcPr>
          <w:p w14:paraId="5337B09A" w14:textId="77777777" w:rsidR="00FB75BD" w:rsidRPr="0026751E" w:rsidRDefault="001522BF">
            <w:pPr>
              <w:pStyle w:val="afffffffffffb"/>
              <w:spacing w:line="44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解决方案，用于回复用户和生成知识库</w:t>
            </w:r>
          </w:p>
        </w:tc>
      </w:tr>
      <w:tr w:rsidR="0026751E" w:rsidRPr="0026751E" w14:paraId="3E2ABCAC" w14:textId="77777777">
        <w:trPr>
          <w:jc w:val="center"/>
        </w:trPr>
        <w:tc>
          <w:tcPr>
            <w:tcW w:w="79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3E36D98" w14:textId="77777777" w:rsidR="00FB75BD" w:rsidRPr="0026751E" w:rsidRDefault="00FB75BD">
            <w:pPr>
              <w:spacing w:line="440" w:lineRule="exact"/>
              <w:rPr>
                <w:rFonts w:ascii="微软雅黑" w:eastAsia="微软雅黑" w:hAnsi="微软雅黑" w:cs="微软雅黑"/>
                <w:sz w:val="21"/>
                <w:szCs w:val="21"/>
              </w:rPr>
            </w:pPr>
          </w:p>
        </w:tc>
        <w:tc>
          <w:tcPr>
            <w:tcW w:w="1732" w:type="dxa"/>
            <w:tcBorders>
              <w:top w:val="single" w:sz="4" w:space="0" w:color="auto"/>
              <w:left w:val="single" w:sz="4" w:space="0" w:color="auto"/>
              <w:bottom w:val="single" w:sz="4" w:space="0" w:color="auto"/>
              <w:right w:val="single" w:sz="4" w:space="0" w:color="auto"/>
            </w:tcBorders>
            <w:shd w:val="clear" w:color="auto" w:fill="auto"/>
            <w:vAlign w:val="center"/>
          </w:tcPr>
          <w:p w14:paraId="16F02169" w14:textId="77777777" w:rsidR="00FB75BD" w:rsidRPr="0026751E" w:rsidRDefault="001522BF">
            <w:pPr>
              <w:pStyle w:val="afffffffffffb"/>
              <w:spacing w:line="44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hint="default"/>
                <w:bCs/>
                <w:sz w:val="21"/>
                <w:szCs w:val="21"/>
              </w:rPr>
              <w:t>AppealStatus</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tcPr>
          <w:p w14:paraId="153E6DAC" w14:textId="77777777" w:rsidR="00FB75BD" w:rsidRPr="0026751E" w:rsidRDefault="001522BF">
            <w:pPr>
              <w:pStyle w:val="afffffffffffb"/>
              <w:spacing w:line="44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是</w:t>
            </w:r>
          </w:p>
        </w:tc>
        <w:tc>
          <w:tcPr>
            <w:tcW w:w="1168" w:type="dxa"/>
            <w:tcBorders>
              <w:top w:val="single" w:sz="4" w:space="0" w:color="auto"/>
              <w:left w:val="single" w:sz="4" w:space="0" w:color="auto"/>
              <w:bottom w:val="single" w:sz="4" w:space="0" w:color="auto"/>
              <w:right w:val="single" w:sz="4" w:space="0" w:color="auto"/>
            </w:tcBorders>
            <w:shd w:val="clear" w:color="auto" w:fill="auto"/>
            <w:vAlign w:val="center"/>
          </w:tcPr>
          <w:p w14:paraId="17021FA0" w14:textId="77777777" w:rsidR="00FB75BD" w:rsidRPr="0026751E" w:rsidRDefault="001522BF">
            <w:pPr>
              <w:pStyle w:val="afffffffffffb"/>
              <w:spacing w:line="44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字符串</w:t>
            </w:r>
          </w:p>
        </w:tc>
        <w:tc>
          <w:tcPr>
            <w:tcW w:w="3368" w:type="dxa"/>
            <w:tcBorders>
              <w:top w:val="single" w:sz="4" w:space="0" w:color="auto"/>
              <w:left w:val="single" w:sz="4" w:space="0" w:color="auto"/>
              <w:bottom w:val="single" w:sz="4" w:space="0" w:color="auto"/>
              <w:right w:val="single" w:sz="4" w:space="0" w:color="auto"/>
            </w:tcBorders>
            <w:shd w:val="clear" w:color="auto" w:fill="auto"/>
            <w:vAlign w:val="center"/>
          </w:tcPr>
          <w:p w14:paraId="4784032F" w14:textId="77777777" w:rsidR="00FB75BD" w:rsidRPr="0026751E" w:rsidRDefault="001522BF">
            <w:pPr>
              <w:pStyle w:val="afffffffffffb"/>
              <w:spacing w:line="44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申诉状态码</w:t>
            </w:r>
          </w:p>
          <w:p w14:paraId="2E7AF58C" w14:textId="77777777" w:rsidR="00FB75BD" w:rsidRPr="0026751E" w:rsidRDefault="001522BF">
            <w:pPr>
              <w:pStyle w:val="afffffffffffb"/>
              <w:spacing w:line="44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详见附录</w:t>
            </w:r>
            <w:r w:rsidRPr="0026751E">
              <w:rPr>
                <w:rFonts w:ascii="微软雅黑" w:eastAsia="微软雅黑" w:hAnsi="微软雅黑" w:cs="微软雅黑" w:hint="default"/>
                <w:bCs/>
                <w:sz w:val="21"/>
                <w:szCs w:val="21"/>
              </w:rPr>
              <w:t>D</w:t>
            </w:r>
          </w:p>
        </w:tc>
      </w:tr>
      <w:tr w:rsidR="0026751E" w:rsidRPr="0026751E" w14:paraId="208FA324" w14:textId="77777777">
        <w:trPr>
          <w:jc w:val="center"/>
        </w:trPr>
        <w:tc>
          <w:tcPr>
            <w:tcW w:w="797" w:type="dxa"/>
            <w:vMerge w:val="restart"/>
            <w:tcBorders>
              <w:top w:val="nil"/>
              <w:left w:val="single" w:sz="4" w:space="0" w:color="auto"/>
              <w:bottom w:val="single" w:sz="4" w:space="0" w:color="auto"/>
              <w:right w:val="single" w:sz="4" w:space="0" w:color="auto"/>
            </w:tcBorders>
            <w:shd w:val="clear" w:color="auto" w:fill="auto"/>
            <w:vAlign w:val="center"/>
          </w:tcPr>
          <w:p w14:paraId="0894F0E6" w14:textId="77777777" w:rsidR="00FB75BD" w:rsidRPr="0026751E" w:rsidRDefault="001522BF">
            <w:pPr>
              <w:pStyle w:val="afffffffffffb"/>
              <w:spacing w:line="440" w:lineRule="exact"/>
              <w:ind w:firstLineChars="0" w:firstLine="0"/>
              <w:rPr>
                <w:rFonts w:ascii="微软雅黑" w:eastAsia="微软雅黑" w:hAnsi="微软雅黑" w:cs="微软雅黑" w:hint="default"/>
                <w:b/>
                <w:sz w:val="21"/>
                <w:szCs w:val="21"/>
              </w:rPr>
            </w:pPr>
            <w:r w:rsidRPr="0026751E">
              <w:rPr>
                <w:rFonts w:ascii="微软雅黑" w:eastAsia="微软雅黑" w:hAnsi="微软雅黑" w:cs="微软雅黑"/>
                <w:b/>
                <w:sz w:val="21"/>
                <w:szCs w:val="21"/>
              </w:rPr>
              <w:t>出参</w:t>
            </w:r>
          </w:p>
        </w:tc>
        <w:tc>
          <w:tcPr>
            <w:tcW w:w="1732" w:type="dxa"/>
            <w:tcBorders>
              <w:top w:val="single" w:sz="4" w:space="0" w:color="auto"/>
              <w:left w:val="single" w:sz="4" w:space="0" w:color="auto"/>
              <w:bottom w:val="single" w:sz="4" w:space="0" w:color="auto"/>
              <w:right w:val="single" w:sz="4" w:space="0" w:color="auto"/>
            </w:tcBorders>
            <w:shd w:val="clear" w:color="auto" w:fill="auto"/>
            <w:vAlign w:val="center"/>
          </w:tcPr>
          <w:p w14:paraId="54EA55EF" w14:textId="77777777" w:rsidR="00FB75BD" w:rsidRPr="0026751E" w:rsidRDefault="001522BF">
            <w:pPr>
              <w:pStyle w:val="afffffffffffb"/>
              <w:spacing w:line="44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hint="default"/>
                <w:bCs/>
                <w:sz w:val="21"/>
                <w:szCs w:val="21"/>
              </w:rPr>
              <w:t>head.message</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tcPr>
          <w:p w14:paraId="3CEF9C5F" w14:textId="77777777" w:rsidR="00FB75BD" w:rsidRPr="0026751E" w:rsidRDefault="001522BF">
            <w:pPr>
              <w:pStyle w:val="afffffffffffb"/>
              <w:spacing w:line="44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是</w:t>
            </w:r>
          </w:p>
        </w:tc>
        <w:tc>
          <w:tcPr>
            <w:tcW w:w="1168" w:type="dxa"/>
            <w:tcBorders>
              <w:top w:val="single" w:sz="4" w:space="0" w:color="auto"/>
              <w:left w:val="single" w:sz="4" w:space="0" w:color="auto"/>
              <w:bottom w:val="single" w:sz="4" w:space="0" w:color="auto"/>
              <w:right w:val="single" w:sz="4" w:space="0" w:color="auto"/>
            </w:tcBorders>
            <w:shd w:val="clear" w:color="auto" w:fill="auto"/>
            <w:vAlign w:val="center"/>
          </w:tcPr>
          <w:p w14:paraId="4F4ECD97" w14:textId="77777777" w:rsidR="00FB75BD" w:rsidRPr="0026751E" w:rsidRDefault="001522BF">
            <w:pPr>
              <w:pStyle w:val="afffffffffffb"/>
              <w:spacing w:line="44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字符串</w:t>
            </w:r>
          </w:p>
        </w:tc>
        <w:tc>
          <w:tcPr>
            <w:tcW w:w="3368" w:type="dxa"/>
            <w:tcBorders>
              <w:top w:val="single" w:sz="4" w:space="0" w:color="auto"/>
              <w:left w:val="single" w:sz="4" w:space="0" w:color="auto"/>
              <w:bottom w:val="single" w:sz="4" w:space="0" w:color="auto"/>
              <w:right w:val="single" w:sz="4" w:space="0" w:color="auto"/>
            </w:tcBorders>
            <w:shd w:val="clear" w:color="auto" w:fill="auto"/>
            <w:vAlign w:val="center"/>
          </w:tcPr>
          <w:p w14:paraId="1D31F4F9" w14:textId="77777777" w:rsidR="00FB75BD" w:rsidRPr="0026751E" w:rsidRDefault="001522BF">
            <w:pPr>
              <w:pStyle w:val="afffffffffffb"/>
              <w:spacing w:line="44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返回消息</w:t>
            </w:r>
          </w:p>
        </w:tc>
      </w:tr>
      <w:tr w:rsidR="0026751E" w:rsidRPr="0026751E" w14:paraId="004A7493" w14:textId="77777777">
        <w:trPr>
          <w:jc w:val="center"/>
        </w:trPr>
        <w:tc>
          <w:tcPr>
            <w:tcW w:w="797" w:type="dxa"/>
            <w:vMerge/>
            <w:tcBorders>
              <w:top w:val="nil"/>
              <w:left w:val="single" w:sz="4" w:space="0" w:color="auto"/>
              <w:bottom w:val="single" w:sz="4" w:space="0" w:color="auto"/>
              <w:right w:val="single" w:sz="4" w:space="0" w:color="auto"/>
            </w:tcBorders>
            <w:shd w:val="clear" w:color="auto" w:fill="auto"/>
            <w:vAlign w:val="center"/>
          </w:tcPr>
          <w:p w14:paraId="417255C6" w14:textId="77777777" w:rsidR="00FB75BD" w:rsidRPr="0026751E" w:rsidRDefault="00FB75BD">
            <w:pPr>
              <w:spacing w:line="440" w:lineRule="exact"/>
              <w:rPr>
                <w:rFonts w:ascii="微软雅黑" w:eastAsia="微软雅黑" w:hAnsi="微软雅黑" w:cs="微软雅黑"/>
                <w:sz w:val="21"/>
                <w:szCs w:val="21"/>
              </w:rPr>
            </w:pPr>
          </w:p>
        </w:tc>
        <w:tc>
          <w:tcPr>
            <w:tcW w:w="1732" w:type="dxa"/>
            <w:tcBorders>
              <w:top w:val="single" w:sz="4" w:space="0" w:color="auto"/>
              <w:left w:val="single" w:sz="4" w:space="0" w:color="auto"/>
              <w:bottom w:val="single" w:sz="4" w:space="0" w:color="auto"/>
              <w:right w:val="single" w:sz="4" w:space="0" w:color="auto"/>
            </w:tcBorders>
            <w:shd w:val="clear" w:color="auto" w:fill="auto"/>
            <w:vAlign w:val="center"/>
          </w:tcPr>
          <w:p w14:paraId="5A516186" w14:textId="77777777" w:rsidR="00FB75BD" w:rsidRPr="0026751E" w:rsidRDefault="001522BF">
            <w:pPr>
              <w:pStyle w:val="afffffffffffb"/>
              <w:spacing w:line="44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hint="default"/>
                <w:bCs/>
                <w:sz w:val="21"/>
                <w:szCs w:val="21"/>
              </w:rPr>
              <w:t>head.status</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tcPr>
          <w:p w14:paraId="7F172E4A" w14:textId="77777777" w:rsidR="00FB75BD" w:rsidRPr="0026751E" w:rsidRDefault="001522BF">
            <w:pPr>
              <w:pStyle w:val="afffffffffffb"/>
              <w:spacing w:line="44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是</w:t>
            </w:r>
          </w:p>
        </w:tc>
        <w:tc>
          <w:tcPr>
            <w:tcW w:w="1168" w:type="dxa"/>
            <w:tcBorders>
              <w:top w:val="single" w:sz="4" w:space="0" w:color="auto"/>
              <w:left w:val="single" w:sz="4" w:space="0" w:color="auto"/>
              <w:bottom w:val="single" w:sz="4" w:space="0" w:color="auto"/>
              <w:right w:val="single" w:sz="4" w:space="0" w:color="auto"/>
            </w:tcBorders>
            <w:shd w:val="clear" w:color="auto" w:fill="auto"/>
            <w:vAlign w:val="center"/>
          </w:tcPr>
          <w:p w14:paraId="3757BA34" w14:textId="77777777" w:rsidR="00FB75BD" w:rsidRPr="0026751E" w:rsidRDefault="001522BF">
            <w:pPr>
              <w:pStyle w:val="afffffffffffb"/>
              <w:spacing w:line="44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字符串</w:t>
            </w:r>
          </w:p>
        </w:tc>
        <w:tc>
          <w:tcPr>
            <w:tcW w:w="3368" w:type="dxa"/>
            <w:tcBorders>
              <w:top w:val="single" w:sz="4" w:space="0" w:color="auto"/>
              <w:left w:val="single" w:sz="4" w:space="0" w:color="auto"/>
              <w:bottom w:val="single" w:sz="4" w:space="0" w:color="auto"/>
              <w:right w:val="single" w:sz="4" w:space="0" w:color="auto"/>
            </w:tcBorders>
            <w:shd w:val="clear" w:color="auto" w:fill="auto"/>
            <w:vAlign w:val="center"/>
          </w:tcPr>
          <w:p w14:paraId="3B8F3754" w14:textId="77777777" w:rsidR="00FB75BD" w:rsidRPr="0026751E" w:rsidRDefault="001522BF">
            <w:pPr>
              <w:pStyle w:val="afffffffffffb"/>
              <w:spacing w:line="440" w:lineRule="exact"/>
              <w:ind w:firstLineChars="0" w:firstLine="0"/>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返回码，详见附录</w:t>
            </w:r>
            <w:r w:rsidRPr="0026751E">
              <w:rPr>
                <w:rFonts w:ascii="微软雅黑" w:eastAsia="微软雅黑" w:hAnsi="微软雅黑" w:cs="微软雅黑" w:hint="default"/>
                <w:bCs/>
                <w:sz w:val="21"/>
                <w:szCs w:val="21"/>
              </w:rPr>
              <w:t>C</w:t>
            </w:r>
          </w:p>
        </w:tc>
      </w:tr>
    </w:tbl>
    <w:p w14:paraId="4366E3D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）调用示例：参考《</w:t>
      </w:r>
      <w:r w:rsidRPr="0026751E">
        <w:rPr>
          <w:rFonts w:ascii="微软雅黑" w:eastAsia="微软雅黑" w:hAnsi="微软雅黑" w:cs="微软雅黑"/>
          <w:sz w:val="21"/>
          <w:szCs w:val="21"/>
          <w:lang w:bidi="ar"/>
        </w:rPr>
        <w:t xml:space="preserve">C0124 </w:t>
      </w:r>
      <w:r w:rsidRPr="0026751E">
        <w:rPr>
          <w:rFonts w:ascii="微软雅黑" w:eastAsia="微软雅黑" w:hAnsi="微软雅黑" w:cs="微软雅黑" w:hint="eastAsia"/>
          <w:sz w:val="21"/>
          <w:szCs w:val="21"/>
          <w:lang w:bidi="ar"/>
        </w:rPr>
        <w:t>国家政务服务平台电子证照跨区域共享服务接入要求》</w:t>
      </w:r>
    </w:p>
    <w:p w14:paraId="5D3EE6E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6</w:t>
      </w:r>
      <w:r w:rsidRPr="0026751E">
        <w:rPr>
          <w:rFonts w:ascii="微软雅黑" w:eastAsia="微软雅黑" w:hAnsi="微软雅黑" w:cs="微软雅黑" w:hint="eastAsia"/>
          <w:sz w:val="21"/>
          <w:szCs w:val="21"/>
          <w:lang w:bidi="ar"/>
        </w:rPr>
        <w:t>）返回参数说明：接口调用状态</w:t>
      </w:r>
    </w:p>
    <w:p w14:paraId="512C03B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7</w:t>
      </w:r>
      <w:r w:rsidRPr="0026751E">
        <w:rPr>
          <w:rFonts w:ascii="微软雅黑" w:eastAsia="微软雅黑" w:hAnsi="微软雅黑" w:cs="微软雅黑" w:hint="eastAsia"/>
          <w:sz w:val="21"/>
          <w:szCs w:val="21"/>
          <w:lang w:bidi="ar"/>
        </w:rPr>
        <w:t>）返回示例</w:t>
      </w:r>
    </w:p>
    <w:p w14:paraId="2096F28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返回数据格式统一采用</w:t>
      </w:r>
      <w:r w:rsidRPr="0026751E">
        <w:rPr>
          <w:rFonts w:ascii="微软雅黑" w:eastAsia="微软雅黑" w:hAnsi="微软雅黑" w:cs="微软雅黑"/>
          <w:sz w:val="21"/>
          <w:szCs w:val="21"/>
          <w:lang w:bidi="ar"/>
        </w:rPr>
        <w:t>JSON</w:t>
      </w:r>
      <w:r w:rsidRPr="0026751E">
        <w:rPr>
          <w:rFonts w:ascii="微软雅黑" w:eastAsia="微软雅黑" w:hAnsi="微软雅黑" w:cs="微软雅黑" w:hint="eastAsia"/>
          <w:sz w:val="21"/>
          <w:szCs w:val="21"/>
          <w:lang w:bidi="ar"/>
        </w:rPr>
        <w:t>格式，如下所示：</w:t>
      </w:r>
    </w:p>
    <w:tbl>
      <w:tblPr>
        <w:tblW w:w="8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8"/>
      </w:tblGrid>
      <w:tr w:rsidR="0026751E" w:rsidRPr="0026751E" w14:paraId="34E593B6" w14:textId="77777777">
        <w:tc>
          <w:tcPr>
            <w:tcW w:w="8528" w:type="dxa"/>
            <w:tcBorders>
              <w:top w:val="single" w:sz="4" w:space="0" w:color="auto"/>
              <w:left w:val="single" w:sz="4" w:space="0" w:color="auto"/>
              <w:bottom w:val="single" w:sz="4" w:space="0" w:color="auto"/>
              <w:right w:val="single" w:sz="4" w:space="0" w:color="auto"/>
            </w:tcBorders>
            <w:shd w:val="clear" w:color="auto" w:fill="auto"/>
          </w:tcPr>
          <w:p w14:paraId="59E3BCC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w:t>
            </w:r>
          </w:p>
          <w:p w14:paraId="10CCEE1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 xml:space="preserve">    "head": {</w:t>
            </w:r>
          </w:p>
          <w:p w14:paraId="20D5AD4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 xml:space="preserve">        "message": </w:t>
            </w:r>
            <w:r w:rsidRPr="0026751E">
              <w:rPr>
                <w:rFonts w:ascii="微软雅黑" w:eastAsia="微软雅黑" w:hAnsi="微软雅黑" w:cs="微软雅黑" w:hint="eastAsia"/>
                <w:sz w:val="21"/>
                <w:szCs w:val="21"/>
                <w:lang w:bidi="ar"/>
              </w:rPr>
              <w:t>接口调用成功，</w:t>
            </w:r>
          </w:p>
          <w:p w14:paraId="4064A7D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lastRenderedPageBreak/>
              <w:t xml:space="preserve">        "status": "0"</w:t>
            </w:r>
          </w:p>
          <w:p w14:paraId="7087243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 xml:space="preserve">    }</w:t>
            </w:r>
          </w:p>
          <w:p w14:paraId="0B86292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w:t>
            </w:r>
          </w:p>
        </w:tc>
      </w:tr>
    </w:tbl>
    <w:p w14:paraId="66607F1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lastRenderedPageBreak/>
        <w:t>（</w:t>
      </w: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）电子证照申诉催办接口</w:t>
      </w:r>
    </w:p>
    <w:p w14:paraId="1EF8644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）服务描述</w:t>
      </w:r>
    </w:p>
    <w:p w14:paraId="3A2AF5B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用户点击催办按钮，业务系统将催办请求发送给国家平台，国家平台将催办请求转发给相应地方。</w:t>
      </w:r>
    </w:p>
    <w:p w14:paraId="1D21611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）请求方式</w:t>
      </w:r>
    </w:p>
    <w:p w14:paraId="2496B9F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REST</w:t>
      </w:r>
      <w:r w:rsidRPr="0026751E">
        <w:rPr>
          <w:rFonts w:ascii="微软雅黑" w:eastAsia="微软雅黑" w:hAnsi="微软雅黑" w:cs="微软雅黑" w:hint="eastAsia"/>
          <w:sz w:val="21"/>
          <w:szCs w:val="21"/>
          <w:lang w:bidi="ar"/>
        </w:rPr>
        <w:t>服务</w:t>
      </w:r>
    </w:p>
    <w:p w14:paraId="456960A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）调用地址</w:t>
      </w:r>
    </w:p>
    <w:p w14:paraId="76AD75F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http://**.**.**.**/resource/rest/v1/shared/dzzzcat0047/1</w:t>
      </w:r>
    </w:p>
    <w:p w14:paraId="7792ED93" w14:textId="77777777" w:rsidR="00FB75BD" w:rsidRPr="0026751E" w:rsidRDefault="001522BF">
      <w:pPr>
        <w:spacing w:line="440" w:lineRule="exact"/>
        <w:ind w:firstLineChars="200" w:firstLine="420"/>
        <w:jc w:val="left"/>
        <w:rPr>
          <w:rFonts w:ascii="微软雅黑" w:eastAsia="微软雅黑" w:hAnsi="微软雅黑" w:cs="微软雅黑"/>
          <w:spacing w:val="11"/>
          <w:sz w:val="21"/>
          <w:szCs w:val="21"/>
        </w:rPr>
      </w:pP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）参数定义</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1"/>
        <w:gridCol w:w="2118"/>
        <w:gridCol w:w="1477"/>
        <w:gridCol w:w="1477"/>
        <w:gridCol w:w="3645"/>
      </w:tblGrid>
      <w:tr w:rsidR="0026751E" w:rsidRPr="0026751E" w14:paraId="58B315DB" w14:textId="77777777">
        <w:trPr>
          <w:jc w:val="center"/>
        </w:trPr>
        <w:tc>
          <w:tcPr>
            <w:tcW w:w="473"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AB11BCF" w14:textId="77777777" w:rsidR="00FB75BD" w:rsidRPr="0026751E" w:rsidRDefault="001522BF">
            <w:pPr>
              <w:pStyle w:val="afffffffffffb"/>
              <w:spacing w:line="440" w:lineRule="exact"/>
              <w:ind w:firstLineChars="0" w:firstLine="0"/>
              <w:jc w:val="center"/>
              <w:rPr>
                <w:rFonts w:ascii="微软雅黑" w:eastAsia="微软雅黑" w:hAnsi="微软雅黑" w:cs="微软雅黑" w:hint="default"/>
                <w:b/>
                <w:sz w:val="21"/>
                <w:szCs w:val="21"/>
              </w:rPr>
            </w:pPr>
            <w:r w:rsidRPr="0026751E">
              <w:rPr>
                <w:rFonts w:ascii="微软雅黑" w:eastAsia="微软雅黑" w:hAnsi="微软雅黑" w:cs="微软雅黑"/>
                <w:b/>
                <w:sz w:val="21"/>
                <w:szCs w:val="21"/>
              </w:rPr>
              <w:t>入参</w:t>
            </w:r>
          </w:p>
        </w:tc>
        <w:tc>
          <w:tcPr>
            <w:tcW w:w="1100" w:type="pct"/>
            <w:tcBorders>
              <w:top w:val="single" w:sz="4" w:space="0" w:color="auto"/>
              <w:left w:val="single" w:sz="4" w:space="0" w:color="auto"/>
              <w:bottom w:val="single" w:sz="4" w:space="0" w:color="auto"/>
              <w:right w:val="single" w:sz="4" w:space="0" w:color="auto"/>
            </w:tcBorders>
            <w:shd w:val="clear" w:color="auto" w:fill="auto"/>
            <w:vAlign w:val="center"/>
          </w:tcPr>
          <w:p w14:paraId="5784B455" w14:textId="77777777" w:rsidR="00FB75BD" w:rsidRPr="0026751E" w:rsidRDefault="001522BF">
            <w:pPr>
              <w:pStyle w:val="afffffffffffb"/>
              <w:spacing w:line="440" w:lineRule="exact"/>
              <w:ind w:firstLineChars="200" w:firstLine="420"/>
              <w:jc w:val="center"/>
              <w:rPr>
                <w:rFonts w:ascii="微软雅黑" w:eastAsia="微软雅黑" w:hAnsi="微软雅黑" w:cs="微软雅黑" w:hint="default"/>
                <w:b/>
                <w:sz w:val="21"/>
                <w:szCs w:val="21"/>
              </w:rPr>
            </w:pPr>
            <w:r w:rsidRPr="0026751E">
              <w:rPr>
                <w:rFonts w:ascii="微软雅黑" w:eastAsia="微软雅黑" w:hAnsi="微软雅黑" w:cs="微软雅黑"/>
                <w:b/>
                <w:sz w:val="21"/>
                <w:szCs w:val="21"/>
              </w:rPr>
              <w:t>参数</w:t>
            </w:r>
          </w:p>
        </w:tc>
        <w:tc>
          <w:tcPr>
            <w:tcW w:w="767" w:type="pct"/>
            <w:tcBorders>
              <w:top w:val="single" w:sz="4" w:space="0" w:color="auto"/>
              <w:left w:val="single" w:sz="4" w:space="0" w:color="auto"/>
              <w:bottom w:val="single" w:sz="4" w:space="0" w:color="auto"/>
              <w:right w:val="single" w:sz="4" w:space="0" w:color="auto"/>
            </w:tcBorders>
            <w:shd w:val="clear" w:color="auto" w:fill="auto"/>
            <w:vAlign w:val="center"/>
          </w:tcPr>
          <w:p w14:paraId="1906FC72" w14:textId="77777777" w:rsidR="00FB75BD" w:rsidRPr="0026751E" w:rsidRDefault="001522BF">
            <w:pPr>
              <w:pStyle w:val="afffffffffffb"/>
              <w:spacing w:line="440" w:lineRule="exact"/>
              <w:ind w:firstLineChars="200" w:firstLine="420"/>
              <w:jc w:val="center"/>
              <w:rPr>
                <w:rFonts w:ascii="微软雅黑" w:eastAsia="微软雅黑" w:hAnsi="微软雅黑" w:cs="微软雅黑" w:hint="default"/>
                <w:b/>
                <w:sz w:val="21"/>
                <w:szCs w:val="21"/>
              </w:rPr>
            </w:pPr>
            <w:r w:rsidRPr="0026751E">
              <w:rPr>
                <w:rFonts w:ascii="微软雅黑" w:eastAsia="微软雅黑" w:hAnsi="微软雅黑" w:cs="微软雅黑"/>
                <w:b/>
                <w:sz w:val="21"/>
                <w:szCs w:val="21"/>
              </w:rPr>
              <w:t>是否必填</w:t>
            </w:r>
          </w:p>
        </w:tc>
        <w:tc>
          <w:tcPr>
            <w:tcW w:w="767" w:type="pct"/>
            <w:tcBorders>
              <w:top w:val="single" w:sz="4" w:space="0" w:color="auto"/>
              <w:left w:val="single" w:sz="4" w:space="0" w:color="auto"/>
              <w:bottom w:val="single" w:sz="4" w:space="0" w:color="auto"/>
              <w:right w:val="single" w:sz="4" w:space="0" w:color="auto"/>
            </w:tcBorders>
            <w:shd w:val="clear" w:color="auto" w:fill="auto"/>
            <w:vAlign w:val="center"/>
          </w:tcPr>
          <w:p w14:paraId="3C0F538B" w14:textId="77777777" w:rsidR="00FB75BD" w:rsidRPr="0026751E" w:rsidRDefault="001522BF">
            <w:pPr>
              <w:pStyle w:val="afffffffffffb"/>
              <w:spacing w:line="440" w:lineRule="exact"/>
              <w:ind w:firstLineChars="200" w:firstLine="420"/>
              <w:jc w:val="center"/>
              <w:rPr>
                <w:rFonts w:ascii="微软雅黑" w:eastAsia="微软雅黑" w:hAnsi="微软雅黑" w:cs="微软雅黑" w:hint="default"/>
                <w:b/>
                <w:sz w:val="21"/>
                <w:szCs w:val="21"/>
              </w:rPr>
            </w:pPr>
            <w:r w:rsidRPr="0026751E">
              <w:rPr>
                <w:rFonts w:ascii="微软雅黑" w:eastAsia="微软雅黑" w:hAnsi="微软雅黑" w:cs="微软雅黑"/>
                <w:b/>
                <w:sz w:val="21"/>
                <w:szCs w:val="21"/>
              </w:rPr>
              <w:t>数据类型</w:t>
            </w:r>
          </w:p>
        </w:tc>
        <w:tc>
          <w:tcPr>
            <w:tcW w:w="1893" w:type="pct"/>
            <w:tcBorders>
              <w:top w:val="single" w:sz="4" w:space="0" w:color="auto"/>
              <w:left w:val="single" w:sz="4" w:space="0" w:color="auto"/>
              <w:bottom w:val="single" w:sz="4" w:space="0" w:color="auto"/>
              <w:right w:val="single" w:sz="4" w:space="0" w:color="auto"/>
            </w:tcBorders>
            <w:shd w:val="clear" w:color="auto" w:fill="auto"/>
            <w:vAlign w:val="center"/>
          </w:tcPr>
          <w:p w14:paraId="3304C2D4" w14:textId="77777777" w:rsidR="00FB75BD" w:rsidRPr="0026751E" w:rsidRDefault="001522BF">
            <w:pPr>
              <w:pStyle w:val="afffffffffffb"/>
              <w:spacing w:line="440" w:lineRule="exact"/>
              <w:ind w:firstLineChars="200" w:firstLine="420"/>
              <w:jc w:val="center"/>
              <w:rPr>
                <w:rFonts w:ascii="微软雅黑" w:eastAsia="微软雅黑" w:hAnsi="微软雅黑" w:cs="微软雅黑" w:hint="default"/>
                <w:b/>
                <w:sz w:val="21"/>
                <w:szCs w:val="21"/>
              </w:rPr>
            </w:pPr>
            <w:r w:rsidRPr="0026751E">
              <w:rPr>
                <w:rFonts w:ascii="微软雅黑" w:eastAsia="微软雅黑" w:hAnsi="微软雅黑" w:cs="微软雅黑"/>
                <w:b/>
                <w:sz w:val="21"/>
                <w:szCs w:val="21"/>
              </w:rPr>
              <w:t>说明</w:t>
            </w:r>
          </w:p>
        </w:tc>
      </w:tr>
      <w:tr w:rsidR="0026751E" w:rsidRPr="0026751E" w14:paraId="0C0B5F75" w14:textId="77777777">
        <w:trPr>
          <w:jc w:val="center"/>
        </w:trPr>
        <w:tc>
          <w:tcPr>
            <w:tcW w:w="473" w:type="pct"/>
            <w:vMerge/>
            <w:tcBorders>
              <w:top w:val="single" w:sz="4" w:space="0" w:color="auto"/>
              <w:left w:val="single" w:sz="4" w:space="0" w:color="auto"/>
              <w:bottom w:val="single" w:sz="4" w:space="0" w:color="auto"/>
              <w:right w:val="single" w:sz="4" w:space="0" w:color="auto"/>
            </w:tcBorders>
            <w:shd w:val="clear" w:color="auto" w:fill="auto"/>
            <w:vAlign w:val="center"/>
          </w:tcPr>
          <w:p w14:paraId="695A6067" w14:textId="77777777" w:rsidR="00FB75BD" w:rsidRPr="0026751E" w:rsidRDefault="00FB75BD">
            <w:pPr>
              <w:spacing w:line="440" w:lineRule="exact"/>
              <w:ind w:firstLineChars="200" w:firstLine="420"/>
              <w:jc w:val="center"/>
              <w:rPr>
                <w:rFonts w:ascii="微软雅黑" w:eastAsia="微软雅黑" w:hAnsi="微软雅黑" w:cs="微软雅黑"/>
                <w:sz w:val="21"/>
                <w:szCs w:val="21"/>
              </w:rPr>
            </w:pPr>
          </w:p>
        </w:tc>
        <w:tc>
          <w:tcPr>
            <w:tcW w:w="1100" w:type="pct"/>
            <w:tcBorders>
              <w:top w:val="single" w:sz="4" w:space="0" w:color="auto"/>
              <w:left w:val="single" w:sz="4" w:space="0" w:color="auto"/>
              <w:bottom w:val="single" w:sz="4" w:space="0" w:color="auto"/>
              <w:right w:val="single" w:sz="4" w:space="0" w:color="auto"/>
            </w:tcBorders>
            <w:shd w:val="clear" w:color="auto" w:fill="auto"/>
            <w:vAlign w:val="center"/>
          </w:tcPr>
          <w:p w14:paraId="4B313432" w14:textId="77777777" w:rsidR="00FB75BD" w:rsidRPr="0026751E" w:rsidRDefault="001522BF">
            <w:pPr>
              <w:pStyle w:val="afffffffffffb"/>
              <w:spacing w:line="440" w:lineRule="exact"/>
              <w:ind w:firstLineChars="200" w:firstLine="420"/>
              <w:jc w:val="center"/>
              <w:rPr>
                <w:rFonts w:ascii="微软雅黑" w:eastAsia="微软雅黑" w:hAnsi="微软雅黑" w:cs="微软雅黑" w:hint="default"/>
                <w:bCs/>
                <w:sz w:val="21"/>
                <w:szCs w:val="21"/>
              </w:rPr>
            </w:pPr>
            <w:r w:rsidRPr="0026751E">
              <w:rPr>
                <w:rFonts w:ascii="微软雅黑" w:eastAsia="微软雅黑" w:hAnsi="微软雅黑" w:cs="微软雅黑" w:hint="default"/>
                <w:bCs/>
                <w:sz w:val="21"/>
                <w:szCs w:val="21"/>
              </w:rPr>
              <w:t>AccountID</w:t>
            </w:r>
          </w:p>
        </w:tc>
        <w:tc>
          <w:tcPr>
            <w:tcW w:w="767" w:type="pct"/>
            <w:tcBorders>
              <w:top w:val="single" w:sz="4" w:space="0" w:color="auto"/>
              <w:left w:val="single" w:sz="4" w:space="0" w:color="auto"/>
              <w:bottom w:val="single" w:sz="4" w:space="0" w:color="auto"/>
              <w:right w:val="single" w:sz="4" w:space="0" w:color="auto"/>
            </w:tcBorders>
            <w:shd w:val="clear" w:color="auto" w:fill="auto"/>
            <w:vAlign w:val="center"/>
          </w:tcPr>
          <w:p w14:paraId="39AC47C4" w14:textId="77777777" w:rsidR="00FB75BD" w:rsidRPr="0026751E" w:rsidRDefault="001522BF">
            <w:pPr>
              <w:pStyle w:val="afffffffffffb"/>
              <w:spacing w:line="440" w:lineRule="exact"/>
              <w:ind w:firstLineChars="200" w:firstLine="420"/>
              <w:jc w:val="center"/>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是</w:t>
            </w:r>
          </w:p>
        </w:tc>
        <w:tc>
          <w:tcPr>
            <w:tcW w:w="767" w:type="pct"/>
            <w:tcBorders>
              <w:top w:val="single" w:sz="4" w:space="0" w:color="auto"/>
              <w:left w:val="single" w:sz="4" w:space="0" w:color="auto"/>
              <w:bottom w:val="single" w:sz="4" w:space="0" w:color="auto"/>
              <w:right w:val="single" w:sz="4" w:space="0" w:color="auto"/>
            </w:tcBorders>
            <w:shd w:val="clear" w:color="auto" w:fill="auto"/>
            <w:vAlign w:val="center"/>
          </w:tcPr>
          <w:p w14:paraId="214A0FBC" w14:textId="77777777" w:rsidR="00FB75BD" w:rsidRPr="0026751E" w:rsidRDefault="001522BF">
            <w:pPr>
              <w:pStyle w:val="afffffffffffb"/>
              <w:spacing w:line="440" w:lineRule="exact"/>
              <w:ind w:firstLineChars="200" w:firstLine="420"/>
              <w:jc w:val="center"/>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字符串</w:t>
            </w:r>
          </w:p>
        </w:tc>
        <w:tc>
          <w:tcPr>
            <w:tcW w:w="1893" w:type="pct"/>
            <w:tcBorders>
              <w:top w:val="single" w:sz="4" w:space="0" w:color="auto"/>
              <w:left w:val="single" w:sz="4" w:space="0" w:color="auto"/>
              <w:bottom w:val="single" w:sz="4" w:space="0" w:color="auto"/>
              <w:right w:val="single" w:sz="4" w:space="0" w:color="auto"/>
            </w:tcBorders>
            <w:shd w:val="clear" w:color="auto" w:fill="auto"/>
            <w:vAlign w:val="center"/>
          </w:tcPr>
          <w:p w14:paraId="314A577F" w14:textId="77777777" w:rsidR="00FB75BD" w:rsidRPr="0026751E" w:rsidRDefault="001522BF">
            <w:pPr>
              <w:pStyle w:val="afffffffffffb"/>
              <w:spacing w:line="440" w:lineRule="exact"/>
              <w:ind w:firstLineChars="200" w:firstLine="420"/>
              <w:jc w:val="center"/>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账号</w:t>
            </w:r>
            <w:r w:rsidRPr="0026751E">
              <w:rPr>
                <w:rFonts w:ascii="微软雅黑" w:eastAsia="微软雅黑" w:hAnsi="微软雅黑" w:cs="微软雅黑" w:hint="default"/>
                <w:bCs/>
                <w:sz w:val="21"/>
                <w:szCs w:val="21"/>
              </w:rPr>
              <w:t>ID</w:t>
            </w:r>
          </w:p>
        </w:tc>
      </w:tr>
      <w:tr w:rsidR="0026751E" w:rsidRPr="0026751E" w14:paraId="666F9FCD" w14:textId="77777777">
        <w:trPr>
          <w:jc w:val="center"/>
        </w:trPr>
        <w:tc>
          <w:tcPr>
            <w:tcW w:w="473" w:type="pct"/>
            <w:vMerge/>
            <w:tcBorders>
              <w:top w:val="single" w:sz="4" w:space="0" w:color="auto"/>
              <w:left w:val="single" w:sz="4" w:space="0" w:color="auto"/>
              <w:bottom w:val="single" w:sz="4" w:space="0" w:color="auto"/>
              <w:right w:val="single" w:sz="4" w:space="0" w:color="auto"/>
            </w:tcBorders>
            <w:shd w:val="clear" w:color="auto" w:fill="auto"/>
            <w:vAlign w:val="center"/>
          </w:tcPr>
          <w:p w14:paraId="2B59C773" w14:textId="77777777" w:rsidR="00FB75BD" w:rsidRPr="0026751E" w:rsidRDefault="00FB75BD">
            <w:pPr>
              <w:spacing w:line="440" w:lineRule="exact"/>
              <w:ind w:firstLineChars="200" w:firstLine="420"/>
              <w:jc w:val="center"/>
              <w:rPr>
                <w:rFonts w:ascii="微软雅黑" w:eastAsia="微软雅黑" w:hAnsi="微软雅黑" w:cs="微软雅黑"/>
                <w:sz w:val="21"/>
                <w:szCs w:val="21"/>
              </w:rPr>
            </w:pPr>
          </w:p>
        </w:tc>
        <w:tc>
          <w:tcPr>
            <w:tcW w:w="1100" w:type="pct"/>
            <w:tcBorders>
              <w:top w:val="single" w:sz="4" w:space="0" w:color="auto"/>
              <w:left w:val="single" w:sz="4" w:space="0" w:color="auto"/>
              <w:bottom w:val="single" w:sz="4" w:space="0" w:color="auto"/>
              <w:right w:val="single" w:sz="4" w:space="0" w:color="auto"/>
            </w:tcBorders>
            <w:shd w:val="clear" w:color="auto" w:fill="auto"/>
            <w:vAlign w:val="center"/>
          </w:tcPr>
          <w:p w14:paraId="2E45463E" w14:textId="77777777" w:rsidR="00FB75BD" w:rsidRPr="0026751E" w:rsidRDefault="001522BF">
            <w:pPr>
              <w:pStyle w:val="afffffffffffb"/>
              <w:spacing w:line="440" w:lineRule="exact"/>
              <w:ind w:firstLineChars="200" w:firstLine="420"/>
              <w:jc w:val="center"/>
              <w:rPr>
                <w:rFonts w:ascii="微软雅黑" w:eastAsia="微软雅黑" w:hAnsi="微软雅黑" w:cs="微软雅黑" w:hint="default"/>
                <w:bCs/>
                <w:sz w:val="21"/>
                <w:szCs w:val="21"/>
              </w:rPr>
            </w:pPr>
            <w:r w:rsidRPr="0026751E">
              <w:rPr>
                <w:rFonts w:ascii="微软雅黑" w:eastAsia="微软雅黑" w:hAnsi="微软雅黑" w:cs="微软雅黑" w:hint="default"/>
                <w:bCs/>
                <w:sz w:val="21"/>
                <w:szCs w:val="21"/>
              </w:rPr>
              <w:t>AccessToken</w:t>
            </w:r>
          </w:p>
        </w:tc>
        <w:tc>
          <w:tcPr>
            <w:tcW w:w="767" w:type="pct"/>
            <w:tcBorders>
              <w:top w:val="single" w:sz="4" w:space="0" w:color="auto"/>
              <w:left w:val="single" w:sz="4" w:space="0" w:color="auto"/>
              <w:bottom w:val="single" w:sz="4" w:space="0" w:color="auto"/>
              <w:right w:val="single" w:sz="4" w:space="0" w:color="auto"/>
            </w:tcBorders>
            <w:shd w:val="clear" w:color="auto" w:fill="auto"/>
            <w:vAlign w:val="center"/>
          </w:tcPr>
          <w:p w14:paraId="32A48C98" w14:textId="77777777" w:rsidR="00FB75BD" w:rsidRPr="0026751E" w:rsidRDefault="001522BF">
            <w:pPr>
              <w:pStyle w:val="afffffffffffb"/>
              <w:spacing w:line="440" w:lineRule="exact"/>
              <w:ind w:firstLineChars="200" w:firstLine="420"/>
              <w:jc w:val="center"/>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是</w:t>
            </w:r>
          </w:p>
        </w:tc>
        <w:tc>
          <w:tcPr>
            <w:tcW w:w="767" w:type="pct"/>
            <w:tcBorders>
              <w:top w:val="single" w:sz="4" w:space="0" w:color="auto"/>
              <w:left w:val="single" w:sz="4" w:space="0" w:color="auto"/>
              <w:bottom w:val="single" w:sz="4" w:space="0" w:color="auto"/>
              <w:right w:val="single" w:sz="4" w:space="0" w:color="auto"/>
            </w:tcBorders>
            <w:shd w:val="clear" w:color="auto" w:fill="auto"/>
            <w:vAlign w:val="center"/>
          </w:tcPr>
          <w:p w14:paraId="6DB2756A" w14:textId="77777777" w:rsidR="00FB75BD" w:rsidRPr="0026751E" w:rsidRDefault="001522BF">
            <w:pPr>
              <w:pStyle w:val="afffffffffffb"/>
              <w:spacing w:line="440" w:lineRule="exact"/>
              <w:ind w:firstLineChars="200" w:firstLine="420"/>
              <w:jc w:val="center"/>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字符串</w:t>
            </w:r>
          </w:p>
        </w:tc>
        <w:tc>
          <w:tcPr>
            <w:tcW w:w="1893" w:type="pct"/>
            <w:tcBorders>
              <w:top w:val="single" w:sz="4" w:space="0" w:color="auto"/>
              <w:left w:val="single" w:sz="4" w:space="0" w:color="auto"/>
              <w:bottom w:val="single" w:sz="4" w:space="0" w:color="auto"/>
              <w:right w:val="single" w:sz="4" w:space="0" w:color="auto"/>
            </w:tcBorders>
            <w:shd w:val="clear" w:color="auto" w:fill="auto"/>
            <w:vAlign w:val="center"/>
          </w:tcPr>
          <w:p w14:paraId="724F474F" w14:textId="77777777" w:rsidR="00FB75BD" w:rsidRPr="0026751E" w:rsidRDefault="001522BF">
            <w:pPr>
              <w:pStyle w:val="afffffffffffb"/>
              <w:spacing w:line="440" w:lineRule="exact"/>
              <w:ind w:firstLineChars="200" w:firstLine="420"/>
              <w:jc w:val="center"/>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身份认证信息</w:t>
            </w:r>
          </w:p>
        </w:tc>
      </w:tr>
      <w:tr w:rsidR="0026751E" w:rsidRPr="0026751E" w14:paraId="51B03047" w14:textId="77777777">
        <w:trPr>
          <w:jc w:val="center"/>
        </w:trPr>
        <w:tc>
          <w:tcPr>
            <w:tcW w:w="473" w:type="pct"/>
            <w:vMerge/>
            <w:tcBorders>
              <w:top w:val="single" w:sz="4" w:space="0" w:color="auto"/>
              <w:left w:val="single" w:sz="4" w:space="0" w:color="auto"/>
              <w:bottom w:val="single" w:sz="4" w:space="0" w:color="auto"/>
              <w:right w:val="single" w:sz="4" w:space="0" w:color="auto"/>
            </w:tcBorders>
            <w:shd w:val="clear" w:color="auto" w:fill="auto"/>
            <w:vAlign w:val="center"/>
          </w:tcPr>
          <w:p w14:paraId="63527049" w14:textId="77777777" w:rsidR="00FB75BD" w:rsidRPr="0026751E" w:rsidRDefault="00FB75BD">
            <w:pPr>
              <w:spacing w:line="440" w:lineRule="exact"/>
              <w:ind w:firstLineChars="200" w:firstLine="420"/>
              <w:jc w:val="center"/>
              <w:rPr>
                <w:rFonts w:ascii="微软雅黑" w:eastAsia="微软雅黑" w:hAnsi="微软雅黑" w:cs="微软雅黑"/>
                <w:sz w:val="21"/>
                <w:szCs w:val="21"/>
              </w:rPr>
            </w:pPr>
          </w:p>
        </w:tc>
        <w:tc>
          <w:tcPr>
            <w:tcW w:w="1100" w:type="pct"/>
            <w:tcBorders>
              <w:top w:val="single" w:sz="4" w:space="0" w:color="auto"/>
              <w:left w:val="single" w:sz="4" w:space="0" w:color="auto"/>
              <w:bottom w:val="single" w:sz="4" w:space="0" w:color="auto"/>
              <w:right w:val="single" w:sz="4" w:space="0" w:color="auto"/>
            </w:tcBorders>
            <w:shd w:val="clear" w:color="auto" w:fill="auto"/>
            <w:vAlign w:val="center"/>
          </w:tcPr>
          <w:p w14:paraId="6CAA812D" w14:textId="77777777" w:rsidR="00FB75BD" w:rsidRPr="0026751E" w:rsidRDefault="001522BF">
            <w:pPr>
              <w:pStyle w:val="afffffffffffb"/>
              <w:spacing w:line="440" w:lineRule="exact"/>
              <w:ind w:firstLineChars="200" w:firstLine="420"/>
              <w:jc w:val="center"/>
              <w:rPr>
                <w:rFonts w:ascii="微软雅黑" w:eastAsia="微软雅黑" w:hAnsi="微软雅黑" w:cs="微软雅黑" w:hint="default"/>
                <w:bCs/>
                <w:sz w:val="21"/>
                <w:szCs w:val="21"/>
              </w:rPr>
            </w:pPr>
            <w:r w:rsidRPr="0026751E">
              <w:rPr>
                <w:rFonts w:ascii="微软雅黑" w:eastAsia="微软雅黑" w:hAnsi="微软雅黑" w:cs="微软雅黑" w:hint="default"/>
                <w:bCs/>
                <w:sz w:val="21"/>
                <w:szCs w:val="21"/>
              </w:rPr>
              <w:t>AppealNumber</w:t>
            </w:r>
          </w:p>
        </w:tc>
        <w:tc>
          <w:tcPr>
            <w:tcW w:w="767" w:type="pct"/>
            <w:tcBorders>
              <w:top w:val="single" w:sz="4" w:space="0" w:color="auto"/>
              <w:left w:val="single" w:sz="4" w:space="0" w:color="auto"/>
              <w:bottom w:val="single" w:sz="4" w:space="0" w:color="auto"/>
              <w:right w:val="single" w:sz="4" w:space="0" w:color="auto"/>
            </w:tcBorders>
            <w:shd w:val="clear" w:color="auto" w:fill="auto"/>
            <w:vAlign w:val="center"/>
          </w:tcPr>
          <w:p w14:paraId="642A8153" w14:textId="77777777" w:rsidR="00FB75BD" w:rsidRPr="0026751E" w:rsidRDefault="001522BF">
            <w:pPr>
              <w:pStyle w:val="afffffffffffb"/>
              <w:spacing w:line="440" w:lineRule="exact"/>
              <w:ind w:firstLineChars="200" w:firstLine="420"/>
              <w:jc w:val="center"/>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是</w:t>
            </w:r>
          </w:p>
        </w:tc>
        <w:tc>
          <w:tcPr>
            <w:tcW w:w="767" w:type="pct"/>
            <w:tcBorders>
              <w:top w:val="single" w:sz="4" w:space="0" w:color="auto"/>
              <w:left w:val="single" w:sz="4" w:space="0" w:color="auto"/>
              <w:bottom w:val="single" w:sz="4" w:space="0" w:color="auto"/>
              <w:right w:val="single" w:sz="4" w:space="0" w:color="auto"/>
            </w:tcBorders>
            <w:shd w:val="clear" w:color="auto" w:fill="auto"/>
            <w:vAlign w:val="center"/>
          </w:tcPr>
          <w:p w14:paraId="4DB02F3C" w14:textId="77777777" w:rsidR="00FB75BD" w:rsidRPr="0026751E" w:rsidRDefault="001522BF">
            <w:pPr>
              <w:pStyle w:val="afffffffffffb"/>
              <w:spacing w:line="440" w:lineRule="exact"/>
              <w:ind w:firstLineChars="200" w:firstLine="420"/>
              <w:jc w:val="center"/>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字符串</w:t>
            </w:r>
          </w:p>
        </w:tc>
        <w:tc>
          <w:tcPr>
            <w:tcW w:w="1893" w:type="pct"/>
            <w:tcBorders>
              <w:top w:val="single" w:sz="4" w:space="0" w:color="auto"/>
              <w:left w:val="single" w:sz="4" w:space="0" w:color="auto"/>
              <w:bottom w:val="single" w:sz="4" w:space="0" w:color="auto"/>
              <w:right w:val="single" w:sz="4" w:space="0" w:color="auto"/>
            </w:tcBorders>
            <w:shd w:val="clear" w:color="auto" w:fill="auto"/>
            <w:vAlign w:val="center"/>
          </w:tcPr>
          <w:p w14:paraId="7B10E1B7" w14:textId="77777777" w:rsidR="00FB75BD" w:rsidRPr="0026751E" w:rsidRDefault="001522BF">
            <w:pPr>
              <w:pStyle w:val="afffffffffffb"/>
              <w:spacing w:line="440" w:lineRule="exact"/>
              <w:ind w:firstLineChars="200" w:firstLine="420"/>
              <w:jc w:val="center"/>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申诉编码</w:t>
            </w:r>
          </w:p>
        </w:tc>
      </w:tr>
      <w:tr w:rsidR="0026751E" w:rsidRPr="0026751E" w14:paraId="7037A547" w14:textId="77777777">
        <w:trPr>
          <w:jc w:val="center"/>
        </w:trPr>
        <w:tc>
          <w:tcPr>
            <w:tcW w:w="473" w:type="pct"/>
            <w:vMerge/>
            <w:tcBorders>
              <w:top w:val="single" w:sz="4" w:space="0" w:color="auto"/>
              <w:left w:val="single" w:sz="4" w:space="0" w:color="auto"/>
              <w:bottom w:val="single" w:sz="4" w:space="0" w:color="auto"/>
              <w:right w:val="single" w:sz="4" w:space="0" w:color="auto"/>
            </w:tcBorders>
            <w:shd w:val="clear" w:color="auto" w:fill="auto"/>
            <w:vAlign w:val="center"/>
          </w:tcPr>
          <w:p w14:paraId="6F38E4F0" w14:textId="77777777" w:rsidR="00FB75BD" w:rsidRPr="0026751E" w:rsidRDefault="00FB75BD">
            <w:pPr>
              <w:spacing w:line="440" w:lineRule="exact"/>
              <w:ind w:firstLineChars="200" w:firstLine="420"/>
              <w:jc w:val="center"/>
              <w:rPr>
                <w:rFonts w:ascii="微软雅黑" w:eastAsia="微软雅黑" w:hAnsi="微软雅黑" w:cs="微软雅黑"/>
                <w:sz w:val="21"/>
                <w:szCs w:val="21"/>
              </w:rPr>
            </w:pPr>
          </w:p>
        </w:tc>
        <w:tc>
          <w:tcPr>
            <w:tcW w:w="1100" w:type="pct"/>
            <w:tcBorders>
              <w:top w:val="single" w:sz="4" w:space="0" w:color="auto"/>
              <w:left w:val="single" w:sz="4" w:space="0" w:color="auto"/>
              <w:bottom w:val="single" w:sz="4" w:space="0" w:color="auto"/>
              <w:right w:val="single" w:sz="4" w:space="0" w:color="auto"/>
            </w:tcBorders>
            <w:shd w:val="clear" w:color="auto" w:fill="auto"/>
            <w:vAlign w:val="center"/>
          </w:tcPr>
          <w:p w14:paraId="74B3C086" w14:textId="77777777" w:rsidR="00FB75BD" w:rsidRPr="0026751E" w:rsidRDefault="001522BF">
            <w:pPr>
              <w:pStyle w:val="afffffffffffb"/>
              <w:spacing w:line="440" w:lineRule="exact"/>
              <w:ind w:firstLineChars="200" w:firstLine="420"/>
              <w:jc w:val="center"/>
              <w:rPr>
                <w:rFonts w:ascii="微软雅黑" w:eastAsia="微软雅黑" w:hAnsi="微软雅黑" w:cs="微软雅黑" w:hint="default"/>
                <w:bCs/>
                <w:sz w:val="21"/>
                <w:szCs w:val="21"/>
              </w:rPr>
            </w:pPr>
            <w:r w:rsidRPr="0026751E">
              <w:rPr>
                <w:rFonts w:ascii="微软雅黑" w:eastAsia="微软雅黑" w:hAnsi="微软雅黑" w:cs="微软雅黑" w:hint="default"/>
                <w:bCs/>
                <w:sz w:val="21"/>
                <w:szCs w:val="21"/>
              </w:rPr>
              <w:t>ResponeDescrIPt</w:t>
            </w:r>
          </w:p>
        </w:tc>
        <w:tc>
          <w:tcPr>
            <w:tcW w:w="767" w:type="pct"/>
            <w:tcBorders>
              <w:top w:val="single" w:sz="4" w:space="0" w:color="auto"/>
              <w:left w:val="single" w:sz="4" w:space="0" w:color="auto"/>
              <w:bottom w:val="single" w:sz="4" w:space="0" w:color="auto"/>
              <w:right w:val="single" w:sz="4" w:space="0" w:color="auto"/>
            </w:tcBorders>
            <w:shd w:val="clear" w:color="auto" w:fill="auto"/>
            <w:vAlign w:val="center"/>
          </w:tcPr>
          <w:p w14:paraId="2EEDBFE7" w14:textId="77777777" w:rsidR="00FB75BD" w:rsidRPr="0026751E" w:rsidRDefault="001522BF">
            <w:pPr>
              <w:pStyle w:val="afffffffffffb"/>
              <w:spacing w:line="440" w:lineRule="exact"/>
              <w:ind w:firstLineChars="200" w:firstLine="420"/>
              <w:jc w:val="center"/>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是</w:t>
            </w:r>
          </w:p>
        </w:tc>
        <w:tc>
          <w:tcPr>
            <w:tcW w:w="767" w:type="pct"/>
            <w:tcBorders>
              <w:top w:val="single" w:sz="4" w:space="0" w:color="auto"/>
              <w:left w:val="single" w:sz="4" w:space="0" w:color="auto"/>
              <w:bottom w:val="single" w:sz="4" w:space="0" w:color="auto"/>
              <w:right w:val="single" w:sz="4" w:space="0" w:color="auto"/>
            </w:tcBorders>
            <w:shd w:val="clear" w:color="auto" w:fill="auto"/>
            <w:vAlign w:val="center"/>
          </w:tcPr>
          <w:p w14:paraId="71E7D80F" w14:textId="77777777" w:rsidR="00FB75BD" w:rsidRPr="0026751E" w:rsidRDefault="001522BF">
            <w:pPr>
              <w:pStyle w:val="afffffffffffb"/>
              <w:spacing w:line="440" w:lineRule="exact"/>
              <w:ind w:firstLineChars="200" w:firstLine="420"/>
              <w:jc w:val="center"/>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字符串</w:t>
            </w:r>
          </w:p>
        </w:tc>
        <w:tc>
          <w:tcPr>
            <w:tcW w:w="1893" w:type="pct"/>
            <w:tcBorders>
              <w:top w:val="single" w:sz="4" w:space="0" w:color="auto"/>
              <w:left w:val="single" w:sz="4" w:space="0" w:color="auto"/>
              <w:bottom w:val="single" w:sz="4" w:space="0" w:color="auto"/>
              <w:right w:val="single" w:sz="4" w:space="0" w:color="auto"/>
            </w:tcBorders>
            <w:shd w:val="clear" w:color="auto" w:fill="auto"/>
            <w:vAlign w:val="center"/>
          </w:tcPr>
          <w:p w14:paraId="66589ACD" w14:textId="77777777" w:rsidR="00FB75BD" w:rsidRPr="0026751E" w:rsidRDefault="001522BF">
            <w:pPr>
              <w:pStyle w:val="afffffffffffb"/>
              <w:spacing w:line="440" w:lineRule="exact"/>
              <w:ind w:firstLineChars="200" w:firstLine="420"/>
              <w:jc w:val="center"/>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用于用户回复</w:t>
            </w:r>
          </w:p>
        </w:tc>
      </w:tr>
      <w:tr w:rsidR="0026751E" w:rsidRPr="0026751E" w14:paraId="533BE6C2" w14:textId="77777777">
        <w:trPr>
          <w:jc w:val="center"/>
        </w:trPr>
        <w:tc>
          <w:tcPr>
            <w:tcW w:w="473" w:type="pct"/>
            <w:vMerge w:val="restart"/>
            <w:tcBorders>
              <w:top w:val="nil"/>
              <w:left w:val="single" w:sz="4" w:space="0" w:color="auto"/>
              <w:bottom w:val="single" w:sz="4" w:space="0" w:color="auto"/>
              <w:right w:val="single" w:sz="4" w:space="0" w:color="auto"/>
            </w:tcBorders>
            <w:shd w:val="clear" w:color="auto" w:fill="auto"/>
            <w:vAlign w:val="center"/>
          </w:tcPr>
          <w:p w14:paraId="21CC89D5" w14:textId="77777777" w:rsidR="00FB75BD" w:rsidRPr="0026751E" w:rsidRDefault="001522BF">
            <w:pPr>
              <w:pStyle w:val="afffffffffffb"/>
              <w:spacing w:line="440" w:lineRule="exact"/>
              <w:ind w:firstLineChars="0" w:firstLine="0"/>
              <w:jc w:val="center"/>
              <w:rPr>
                <w:rFonts w:ascii="微软雅黑" w:eastAsia="微软雅黑" w:hAnsi="微软雅黑" w:cs="微软雅黑" w:hint="default"/>
                <w:b/>
                <w:sz w:val="21"/>
                <w:szCs w:val="21"/>
              </w:rPr>
            </w:pPr>
            <w:r w:rsidRPr="0026751E">
              <w:rPr>
                <w:rFonts w:ascii="微软雅黑" w:eastAsia="微软雅黑" w:hAnsi="微软雅黑" w:cs="微软雅黑"/>
                <w:b/>
                <w:sz w:val="21"/>
                <w:szCs w:val="21"/>
              </w:rPr>
              <w:t>出参</w:t>
            </w:r>
          </w:p>
        </w:tc>
        <w:tc>
          <w:tcPr>
            <w:tcW w:w="1100" w:type="pct"/>
            <w:tcBorders>
              <w:top w:val="single" w:sz="4" w:space="0" w:color="auto"/>
              <w:left w:val="single" w:sz="4" w:space="0" w:color="auto"/>
              <w:bottom w:val="single" w:sz="4" w:space="0" w:color="auto"/>
              <w:right w:val="single" w:sz="4" w:space="0" w:color="auto"/>
            </w:tcBorders>
            <w:shd w:val="clear" w:color="auto" w:fill="auto"/>
            <w:vAlign w:val="center"/>
          </w:tcPr>
          <w:p w14:paraId="3ED07FBA" w14:textId="77777777" w:rsidR="00FB75BD" w:rsidRPr="0026751E" w:rsidRDefault="001522BF">
            <w:pPr>
              <w:pStyle w:val="afffffffffffb"/>
              <w:spacing w:line="440" w:lineRule="exact"/>
              <w:ind w:firstLineChars="200" w:firstLine="420"/>
              <w:jc w:val="center"/>
              <w:rPr>
                <w:rFonts w:ascii="微软雅黑" w:eastAsia="微软雅黑" w:hAnsi="微软雅黑" w:cs="微软雅黑" w:hint="default"/>
                <w:bCs/>
                <w:sz w:val="21"/>
                <w:szCs w:val="21"/>
              </w:rPr>
            </w:pPr>
            <w:r w:rsidRPr="0026751E">
              <w:rPr>
                <w:rFonts w:ascii="微软雅黑" w:eastAsia="微软雅黑" w:hAnsi="微软雅黑" w:cs="微软雅黑" w:hint="default"/>
                <w:bCs/>
                <w:sz w:val="21"/>
                <w:szCs w:val="21"/>
              </w:rPr>
              <w:t>head.message</w:t>
            </w:r>
          </w:p>
        </w:tc>
        <w:tc>
          <w:tcPr>
            <w:tcW w:w="767" w:type="pct"/>
            <w:tcBorders>
              <w:top w:val="single" w:sz="4" w:space="0" w:color="auto"/>
              <w:left w:val="single" w:sz="4" w:space="0" w:color="auto"/>
              <w:bottom w:val="single" w:sz="4" w:space="0" w:color="auto"/>
              <w:right w:val="single" w:sz="4" w:space="0" w:color="auto"/>
            </w:tcBorders>
            <w:shd w:val="clear" w:color="auto" w:fill="auto"/>
            <w:vAlign w:val="center"/>
          </w:tcPr>
          <w:p w14:paraId="5FC0EA1F" w14:textId="77777777" w:rsidR="00FB75BD" w:rsidRPr="0026751E" w:rsidRDefault="001522BF">
            <w:pPr>
              <w:pStyle w:val="afffffffffffb"/>
              <w:spacing w:line="440" w:lineRule="exact"/>
              <w:ind w:firstLineChars="200" w:firstLine="420"/>
              <w:jc w:val="center"/>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是</w:t>
            </w:r>
          </w:p>
        </w:tc>
        <w:tc>
          <w:tcPr>
            <w:tcW w:w="767" w:type="pct"/>
            <w:tcBorders>
              <w:top w:val="single" w:sz="4" w:space="0" w:color="auto"/>
              <w:left w:val="single" w:sz="4" w:space="0" w:color="auto"/>
              <w:bottom w:val="single" w:sz="4" w:space="0" w:color="auto"/>
              <w:right w:val="single" w:sz="4" w:space="0" w:color="auto"/>
            </w:tcBorders>
            <w:shd w:val="clear" w:color="auto" w:fill="auto"/>
            <w:vAlign w:val="center"/>
          </w:tcPr>
          <w:p w14:paraId="06E28227" w14:textId="77777777" w:rsidR="00FB75BD" w:rsidRPr="0026751E" w:rsidRDefault="001522BF">
            <w:pPr>
              <w:pStyle w:val="afffffffffffb"/>
              <w:spacing w:line="440" w:lineRule="exact"/>
              <w:ind w:firstLineChars="200" w:firstLine="420"/>
              <w:jc w:val="center"/>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字符串</w:t>
            </w:r>
          </w:p>
        </w:tc>
        <w:tc>
          <w:tcPr>
            <w:tcW w:w="1893" w:type="pct"/>
            <w:tcBorders>
              <w:top w:val="single" w:sz="4" w:space="0" w:color="auto"/>
              <w:left w:val="single" w:sz="4" w:space="0" w:color="auto"/>
              <w:bottom w:val="single" w:sz="4" w:space="0" w:color="auto"/>
              <w:right w:val="single" w:sz="4" w:space="0" w:color="auto"/>
            </w:tcBorders>
            <w:shd w:val="clear" w:color="auto" w:fill="auto"/>
            <w:vAlign w:val="center"/>
          </w:tcPr>
          <w:p w14:paraId="3AA7D24F" w14:textId="77777777" w:rsidR="00FB75BD" w:rsidRPr="0026751E" w:rsidRDefault="001522BF">
            <w:pPr>
              <w:pStyle w:val="afffffffffffb"/>
              <w:spacing w:line="440" w:lineRule="exact"/>
              <w:ind w:firstLineChars="200" w:firstLine="420"/>
              <w:jc w:val="center"/>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返回消息</w:t>
            </w:r>
          </w:p>
        </w:tc>
      </w:tr>
      <w:tr w:rsidR="0026751E" w:rsidRPr="0026751E" w14:paraId="3C8A76F2" w14:textId="77777777">
        <w:trPr>
          <w:jc w:val="center"/>
        </w:trPr>
        <w:tc>
          <w:tcPr>
            <w:tcW w:w="473" w:type="pct"/>
            <w:vMerge/>
            <w:tcBorders>
              <w:top w:val="nil"/>
              <w:left w:val="single" w:sz="4" w:space="0" w:color="auto"/>
              <w:bottom w:val="single" w:sz="4" w:space="0" w:color="auto"/>
              <w:right w:val="single" w:sz="4" w:space="0" w:color="auto"/>
            </w:tcBorders>
            <w:shd w:val="clear" w:color="auto" w:fill="auto"/>
            <w:vAlign w:val="center"/>
          </w:tcPr>
          <w:p w14:paraId="3C1073F2" w14:textId="77777777" w:rsidR="00FB75BD" w:rsidRPr="0026751E" w:rsidRDefault="00FB75BD">
            <w:pPr>
              <w:spacing w:line="440" w:lineRule="exact"/>
              <w:ind w:firstLineChars="200" w:firstLine="420"/>
              <w:rPr>
                <w:rFonts w:ascii="微软雅黑" w:eastAsia="微软雅黑" w:hAnsi="微软雅黑" w:cs="微软雅黑"/>
                <w:sz w:val="21"/>
                <w:szCs w:val="21"/>
              </w:rPr>
            </w:pPr>
          </w:p>
        </w:tc>
        <w:tc>
          <w:tcPr>
            <w:tcW w:w="1100" w:type="pct"/>
            <w:tcBorders>
              <w:top w:val="single" w:sz="4" w:space="0" w:color="auto"/>
              <w:left w:val="single" w:sz="4" w:space="0" w:color="auto"/>
              <w:bottom w:val="single" w:sz="4" w:space="0" w:color="auto"/>
              <w:right w:val="single" w:sz="4" w:space="0" w:color="auto"/>
            </w:tcBorders>
            <w:shd w:val="clear" w:color="auto" w:fill="auto"/>
            <w:vAlign w:val="center"/>
          </w:tcPr>
          <w:p w14:paraId="5E3CF217" w14:textId="77777777" w:rsidR="00FB75BD" w:rsidRPr="0026751E" w:rsidRDefault="001522BF">
            <w:pPr>
              <w:pStyle w:val="afffffffffffb"/>
              <w:spacing w:line="440" w:lineRule="exact"/>
              <w:ind w:firstLineChars="200" w:firstLine="420"/>
              <w:jc w:val="center"/>
              <w:rPr>
                <w:rFonts w:ascii="微软雅黑" w:eastAsia="微软雅黑" w:hAnsi="微软雅黑" w:cs="微软雅黑" w:hint="default"/>
                <w:bCs/>
                <w:sz w:val="21"/>
                <w:szCs w:val="21"/>
              </w:rPr>
            </w:pPr>
            <w:r w:rsidRPr="0026751E">
              <w:rPr>
                <w:rFonts w:ascii="微软雅黑" w:eastAsia="微软雅黑" w:hAnsi="微软雅黑" w:cs="微软雅黑" w:hint="default"/>
                <w:bCs/>
                <w:sz w:val="21"/>
                <w:szCs w:val="21"/>
              </w:rPr>
              <w:t>head.status</w:t>
            </w:r>
          </w:p>
        </w:tc>
        <w:tc>
          <w:tcPr>
            <w:tcW w:w="767" w:type="pct"/>
            <w:tcBorders>
              <w:top w:val="single" w:sz="4" w:space="0" w:color="auto"/>
              <w:left w:val="single" w:sz="4" w:space="0" w:color="auto"/>
              <w:bottom w:val="single" w:sz="4" w:space="0" w:color="auto"/>
              <w:right w:val="single" w:sz="4" w:space="0" w:color="auto"/>
            </w:tcBorders>
            <w:shd w:val="clear" w:color="auto" w:fill="auto"/>
            <w:vAlign w:val="center"/>
          </w:tcPr>
          <w:p w14:paraId="63203AC3" w14:textId="77777777" w:rsidR="00FB75BD" w:rsidRPr="0026751E" w:rsidRDefault="001522BF">
            <w:pPr>
              <w:pStyle w:val="afffffffffffb"/>
              <w:spacing w:line="440" w:lineRule="exact"/>
              <w:ind w:firstLineChars="200" w:firstLine="420"/>
              <w:jc w:val="center"/>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是</w:t>
            </w:r>
          </w:p>
        </w:tc>
        <w:tc>
          <w:tcPr>
            <w:tcW w:w="767" w:type="pct"/>
            <w:tcBorders>
              <w:top w:val="single" w:sz="4" w:space="0" w:color="auto"/>
              <w:left w:val="single" w:sz="4" w:space="0" w:color="auto"/>
              <w:bottom w:val="single" w:sz="4" w:space="0" w:color="auto"/>
              <w:right w:val="single" w:sz="4" w:space="0" w:color="auto"/>
            </w:tcBorders>
            <w:shd w:val="clear" w:color="auto" w:fill="auto"/>
            <w:vAlign w:val="center"/>
          </w:tcPr>
          <w:p w14:paraId="667B45F2" w14:textId="77777777" w:rsidR="00FB75BD" w:rsidRPr="0026751E" w:rsidRDefault="001522BF">
            <w:pPr>
              <w:pStyle w:val="afffffffffffb"/>
              <w:spacing w:line="440" w:lineRule="exact"/>
              <w:ind w:firstLineChars="200" w:firstLine="420"/>
              <w:jc w:val="center"/>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字符串</w:t>
            </w:r>
          </w:p>
        </w:tc>
        <w:tc>
          <w:tcPr>
            <w:tcW w:w="1893" w:type="pct"/>
            <w:tcBorders>
              <w:top w:val="single" w:sz="4" w:space="0" w:color="auto"/>
              <w:left w:val="single" w:sz="4" w:space="0" w:color="auto"/>
              <w:bottom w:val="single" w:sz="4" w:space="0" w:color="auto"/>
              <w:right w:val="single" w:sz="4" w:space="0" w:color="auto"/>
            </w:tcBorders>
            <w:shd w:val="clear" w:color="auto" w:fill="auto"/>
            <w:vAlign w:val="center"/>
          </w:tcPr>
          <w:p w14:paraId="22373F77" w14:textId="77777777" w:rsidR="00FB75BD" w:rsidRPr="0026751E" w:rsidRDefault="001522BF">
            <w:pPr>
              <w:pStyle w:val="afffffffffffb"/>
              <w:spacing w:line="440" w:lineRule="exact"/>
              <w:ind w:firstLineChars="200" w:firstLine="420"/>
              <w:jc w:val="center"/>
              <w:rPr>
                <w:rFonts w:ascii="微软雅黑" w:eastAsia="微软雅黑" w:hAnsi="微软雅黑" w:cs="微软雅黑" w:hint="default"/>
                <w:bCs/>
                <w:sz w:val="21"/>
                <w:szCs w:val="21"/>
              </w:rPr>
            </w:pPr>
            <w:r w:rsidRPr="0026751E">
              <w:rPr>
                <w:rFonts w:ascii="微软雅黑" w:eastAsia="微软雅黑" w:hAnsi="微软雅黑" w:cs="微软雅黑"/>
                <w:bCs/>
                <w:sz w:val="21"/>
                <w:szCs w:val="21"/>
              </w:rPr>
              <w:t>返回码，详见附录</w:t>
            </w:r>
            <w:r w:rsidRPr="0026751E">
              <w:rPr>
                <w:rFonts w:ascii="微软雅黑" w:eastAsia="微软雅黑" w:hAnsi="微软雅黑" w:cs="微软雅黑" w:hint="default"/>
                <w:bCs/>
                <w:sz w:val="21"/>
                <w:szCs w:val="21"/>
              </w:rPr>
              <w:t>C</w:t>
            </w:r>
          </w:p>
        </w:tc>
      </w:tr>
    </w:tbl>
    <w:p w14:paraId="2701FD0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）调用示例</w:t>
      </w:r>
    </w:p>
    <w:p w14:paraId="1254CA9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参考《</w:t>
      </w:r>
      <w:r w:rsidRPr="0026751E">
        <w:rPr>
          <w:rFonts w:ascii="微软雅黑" w:eastAsia="微软雅黑" w:hAnsi="微软雅黑" w:cs="微软雅黑"/>
          <w:sz w:val="21"/>
          <w:szCs w:val="21"/>
          <w:lang w:bidi="ar"/>
        </w:rPr>
        <w:t xml:space="preserve">C0124 </w:t>
      </w:r>
      <w:r w:rsidRPr="0026751E">
        <w:rPr>
          <w:rFonts w:ascii="微软雅黑" w:eastAsia="微软雅黑" w:hAnsi="微软雅黑" w:cs="微软雅黑" w:hint="eastAsia"/>
          <w:sz w:val="21"/>
          <w:szCs w:val="21"/>
          <w:lang w:bidi="ar"/>
        </w:rPr>
        <w:t>国家政务服务平台电子证照跨区域共享服务接入要求》</w:t>
      </w:r>
    </w:p>
    <w:p w14:paraId="59ECBC8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6</w:t>
      </w:r>
      <w:r w:rsidRPr="0026751E">
        <w:rPr>
          <w:rFonts w:ascii="微软雅黑" w:eastAsia="微软雅黑" w:hAnsi="微软雅黑" w:cs="微软雅黑" w:hint="eastAsia"/>
          <w:sz w:val="21"/>
          <w:szCs w:val="21"/>
          <w:lang w:bidi="ar"/>
        </w:rPr>
        <w:t>）返回参数说明</w:t>
      </w:r>
    </w:p>
    <w:p w14:paraId="6A0A41D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接口调用状态</w:t>
      </w:r>
    </w:p>
    <w:p w14:paraId="268BCB8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7</w:t>
      </w:r>
      <w:r w:rsidRPr="0026751E">
        <w:rPr>
          <w:rFonts w:ascii="微软雅黑" w:eastAsia="微软雅黑" w:hAnsi="微软雅黑" w:cs="微软雅黑" w:hint="eastAsia"/>
          <w:sz w:val="21"/>
          <w:szCs w:val="21"/>
          <w:lang w:bidi="ar"/>
        </w:rPr>
        <w:t>）返回示例</w:t>
      </w:r>
    </w:p>
    <w:p w14:paraId="5C0C341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返回数据格式统一采用</w:t>
      </w:r>
      <w:r w:rsidRPr="0026751E">
        <w:rPr>
          <w:rFonts w:ascii="微软雅黑" w:eastAsia="微软雅黑" w:hAnsi="微软雅黑" w:cs="微软雅黑"/>
          <w:sz w:val="21"/>
          <w:szCs w:val="21"/>
          <w:lang w:bidi="ar"/>
        </w:rPr>
        <w:t>JSON</w:t>
      </w:r>
      <w:r w:rsidRPr="0026751E">
        <w:rPr>
          <w:rFonts w:ascii="微软雅黑" w:eastAsia="微软雅黑" w:hAnsi="微软雅黑" w:cs="微软雅黑" w:hint="eastAsia"/>
          <w:sz w:val="21"/>
          <w:szCs w:val="21"/>
          <w:lang w:bidi="ar"/>
        </w:rPr>
        <w:t>格式，如下所示：</w:t>
      </w:r>
    </w:p>
    <w:tbl>
      <w:tblPr>
        <w:tblW w:w="8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8"/>
      </w:tblGrid>
      <w:tr w:rsidR="0026751E" w:rsidRPr="0026751E" w14:paraId="2AEA9E36" w14:textId="77777777">
        <w:tc>
          <w:tcPr>
            <w:tcW w:w="8528" w:type="dxa"/>
            <w:tcBorders>
              <w:top w:val="single" w:sz="4" w:space="0" w:color="auto"/>
              <w:left w:val="single" w:sz="4" w:space="0" w:color="auto"/>
              <w:bottom w:val="single" w:sz="4" w:space="0" w:color="auto"/>
              <w:right w:val="single" w:sz="4" w:space="0" w:color="auto"/>
            </w:tcBorders>
            <w:shd w:val="clear" w:color="auto" w:fill="auto"/>
          </w:tcPr>
          <w:p w14:paraId="5B3730B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w:t>
            </w:r>
          </w:p>
          <w:p w14:paraId="6F54DEE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 xml:space="preserve">    "head": {</w:t>
            </w:r>
          </w:p>
          <w:p w14:paraId="25F9335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 xml:space="preserve">        "message": </w:t>
            </w:r>
            <w:r w:rsidRPr="0026751E">
              <w:rPr>
                <w:rFonts w:ascii="微软雅黑" w:eastAsia="微软雅黑" w:hAnsi="微软雅黑" w:cs="微软雅黑" w:hint="eastAsia"/>
                <w:sz w:val="21"/>
                <w:szCs w:val="21"/>
                <w:lang w:bidi="ar"/>
              </w:rPr>
              <w:t>接口调用成功，</w:t>
            </w:r>
          </w:p>
          <w:p w14:paraId="64346DF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 xml:space="preserve">        "status": "0"</w:t>
            </w:r>
          </w:p>
          <w:p w14:paraId="4A6CA91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lastRenderedPageBreak/>
              <w:t xml:space="preserve">    }</w:t>
            </w:r>
          </w:p>
          <w:p w14:paraId="45A01FA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w:t>
            </w:r>
          </w:p>
        </w:tc>
      </w:tr>
    </w:tbl>
    <w:p w14:paraId="05C449F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lastRenderedPageBreak/>
        <w:t>（</w:t>
      </w: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）证照质量管理</w:t>
      </w:r>
    </w:p>
    <w:p w14:paraId="56568C7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为保障电子证照的数据质量，尽可能在数据源头进行数据治理，电子证照数据在电子证照文件生成或电子证照数据归集时就进行数据清洗，证照数据清洗规则遵循国家电子证照标准及国家电子证照工程标准，从完整性、规范性、一致性、准确性、唯一性、关联性等维度对电子证照数据进行治理，使电子证库提供高质量的数据共享服务。</w:t>
      </w:r>
    </w:p>
    <w:p w14:paraId="5157246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1</w:t>
      </w:r>
      <w:r w:rsidRPr="0026751E">
        <w:rPr>
          <w:rFonts w:ascii="微软雅黑" w:eastAsia="微软雅黑" w:hAnsi="微软雅黑" w:cs="微软雅黑" w:hint="eastAsia"/>
          <w:sz w:val="21"/>
          <w:szCs w:val="21"/>
          <w:lang w:bidi="ar"/>
        </w:rPr>
        <w:t>）对账管理</w:t>
      </w:r>
    </w:p>
    <w:p w14:paraId="171CF46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对接办件库，定时获取每种电子证照许可审批事项的办件数量，与电子证照库的电子证照数据存量进行比对，产生对账结果，对无法对账的电子证照进行标识并反馈数源部门和办件库，促进电子证照数据的应归尽归。</w:t>
      </w:r>
    </w:p>
    <w:p w14:paraId="4CD859C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2</w:t>
      </w:r>
      <w:r w:rsidRPr="0026751E">
        <w:rPr>
          <w:rFonts w:ascii="微软雅黑" w:eastAsia="微软雅黑" w:hAnsi="微软雅黑" w:cs="微软雅黑" w:hint="eastAsia"/>
          <w:sz w:val="21"/>
          <w:szCs w:val="21"/>
          <w:lang w:bidi="ar"/>
        </w:rPr>
        <w:t>）质量规则配置</w:t>
      </w:r>
    </w:p>
    <w:p w14:paraId="22F9CD2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对标电子证照国家标准、国家工程标准以及我市电子证照数据共享应用的需要，在系统中针对每种电子证照配置清洗质量规则，作用于电子证照文件生成或电子证照数据归集过程中。</w:t>
      </w:r>
    </w:p>
    <w:p w14:paraId="644086D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3</w:t>
      </w:r>
      <w:r w:rsidRPr="0026751E">
        <w:rPr>
          <w:rFonts w:ascii="微软雅黑" w:eastAsia="微软雅黑" w:hAnsi="微软雅黑" w:cs="微软雅黑" w:hint="eastAsia"/>
          <w:sz w:val="21"/>
          <w:szCs w:val="21"/>
          <w:lang w:bidi="ar"/>
        </w:rPr>
        <w:t>）质量问题反馈</w:t>
      </w:r>
    </w:p>
    <w:p w14:paraId="1A82DED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对接</w:t>
      </w:r>
      <w:r w:rsidRPr="0026751E">
        <w:rPr>
          <w:rFonts w:ascii="微软雅黑" w:eastAsia="微软雅黑" w:hAnsi="微软雅黑" w:cs="微软雅黑"/>
          <w:sz w:val="21"/>
          <w:szCs w:val="21"/>
          <w:lang w:bidi="ar"/>
        </w:rPr>
        <w:t>IRS</w:t>
      </w:r>
      <w:r w:rsidRPr="0026751E">
        <w:rPr>
          <w:rFonts w:ascii="微软雅黑" w:eastAsia="微软雅黑" w:hAnsi="微软雅黑" w:cs="微软雅黑" w:hint="eastAsia"/>
          <w:sz w:val="21"/>
          <w:szCs w:val="21"/>
          <w:lang w:bidi="ar"/>
        </w:rPr>
        <w:t>统一的质量问题数据反馈通道，电子证照系统自动</w:t>
      </w:r>
      <w:r w:rsidRPr="0026751E">
        <w:rPr>
          <w:rFonts w:ascii="微软雅黑" w:eastAsia="微软雅黑" w:hAnsi="微软雅黑" w:cs="微软雅黑"/>
          <w:sz w:val="21"/>
          <w:szCs w:val="21"/>
          <w:lang w:bidi="ar"/>
        </w:rPr>
        <w:t>+</w:t>
      </w:r>
      <w:r w:rsidRPr="0026751E">
        <w:rPr>
          <w:rFonts w:ascii="微软雅黑" w:eastAsia="微软雅黑" w:hAnsi="微软雅黑" w:cs="微软雅黑" w:hint="eastAsia"/>
          <w:sz w:val="21"/>
          <w:szCs w:val="21"/>
          <w:lang w:bidi="ar"/>
        </w:rPr>
        <w:t>手动两种方式对监测到的电子证照数据质量问题进行反馈，推进电子证照数据质量问题的解决。</w:t>
      </w:r>
    </w:p>
    <w:p w14:paraId="29ABE96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4</w:t>
      </w:r>
      <w:r w:rsidRPr="0026751E">
        <w:rPr>
          <w:rFonts w:ascii="微软雅黑" w:eastAsia="微软雅黑" w:hAnsi="微软雅黑" w:cs="微软雅黑" w:hint="eastAsia"/>
          <w:sz w:val="21"/>
          <w:szCs w:val="21"/>
          <w:lang w:bidi="ar"/>
        </w:rPr>
        <w:t>）异议问题接收</w:t>
      </w:r>
    </w:p>
    <w:p w14:paraId="4325BB3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接收通过国家平台反馈的跨区域电子证照异议问题与通过异议问题反馈接口反馈的本市电子证照异议问题，通过列表进行展示，并看查看具体的异议问题描述与异议问题的最新处置状态。</w:t>
      </w:r>
    </w:p>
    <w:p w14:paraId="198CA3B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5</w:t>
      </w:r>
      <w:r w:rsidRPr="0026751E">
        <w:rPr>
          <w:rFonts w:ascii="微软雅黑" w:eastAsia="微软雅黑" w:hAnsi="微软雅黑" w:cs="微软雅黑" w:hint="eastAsia"/>
          <w:sz w:val="21"/>
          <w:szCs w:val="21"/>
          <w:lang w:bidi="ar"/>
        </w:rPr>
        <w:t>）异议问题申报</w:t>
      </w:r>
    </w:p>
    <w:p w14:paraId="4371A92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通过国办异议问题申报接口，将其他省市的电子证照异议问题向国家证照库进行申报。</w:t>
      </w:r>
    </w:p>
    <w:p w14:paraId="7A7318C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lang w:bidi="ar"/>
        </w:rPr>
        <w:t>6</w:t>
      </w:r>
      <w:r w:rsidRPr="0026751E">
        <w:rPr>
          <w:rFonts w:ascii="微软雅黑" w:eastAsia="微软雅黑" w:hAnsi="微软雅黑" w:cs="微软雅黑" w:hint="eastAsia"/>
          <w:sz w:val="21"/>
          <w:szCs w:val="21"/>
          <w:lang w:bidi="ar"/>
        </w:rPr>
        <w:t>）异议问题处置</w:t>
      </w:r>
    </w:p>
    <w:p w14:paraId="2C8B764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对接收的电子证照异议问题进行处置，通过</w:t>
      </w:r>
      <w:r w:rsidRPr="0026751E">
        <w:rPr>
          <w:rFonts w:ascii="微软雅黑" w:eastAsia="微软雅黑" w:hAnsi="微软雅黑" w:cs="微软雅黑"/>
          <w:sz w:val="21"/>
          <w:szCs w:val="21"/>
          <w:lang w:bidi="ar"/>
        </w:rPr>
        <w:t>IRS</w:t>
      </w:r>
      <w:r w:rsidRPr="0026751E">
        <w:rPr>
          <w:rFonts w:ascii="微软雅黑" w:eastAsia="微软雅黑" w:hAnsi="微软雅黑" w:cs="微软雅黑" w:hint="eastAsia"/>
          <w:sz w:val="21"/>
          <w:szCs w:val="21"/>
          <w:lang w:bidi="ar"/>
        </w:rPr>
        <w:t>统一质量问题数据反馈通道进行反馈，或电子证照库自行处置，并可对相关异议问题进行催办、</w:t>
      </w:r>
      <w:r w:rsidRPr="0026751E">
        <w:rPr>
          <w:rFonts w:ascii="微软雅黑" w:eastAsia="微软雅黑" w:hAnsi="微软雅黑" w:cs="微软雅黑" w:hint="eastAsia"/>
          <w:sz w:val="21"/>
          <w:szCs w:val="21"/>
          <w:lang w:bidi="ar"/>
        </w:rPr>
        <w:t>解决等操作。</w:t>
      </w:r>
    </w:p>
    <w:p w14:paraId="7D4604F7" w14:textId="77777777" w:rsidR="00FB75BD" w:rsidRPr="0026751E" w:rsidRDefault="001522BF">
      <w:pPr>
        <w:pStyle w:val="afffffff2"/>
        <w:keepNext/>
        <w:keepLines/>
        <w:widowControl w:val="0"/>
        <w:numPr>
          <w:ilvl w:val="4"/>
          <w:numId w:val="164"/>
        </w:numPr>
        <w:spacing w:before="0" w:beforeAutospacing="0" w:after="0" w:afterAutospacing="0" w:line="440" w:lineRule="exact"/>
        <w:ind w:left="0" w:firstLineChars="200" w:firstLine="420"/>
        <w:jc w:val="both"/>
        <w:outlineLvl w:val="3"/>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电子证照旧库迁移</w:t>
      </w:r>
    </w:p>
    <w:p w14:paraId="02398340"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旧库数据清洗整合</w:t>
      </w:r>
    </w:p>
    <w:p w14:paraId="736CEA1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我市原有市政府办公厅电子证照库目前已归集</w:t>
      </w:r>
      <w:r w:rsidRPr="0026751E">
        <w:rPr>
          <w:rFonts w:ascii="微软雅黑" w:eastAsia="微软雅黑" w:hAnsi="微软雅黑" w:cs="微软雅黑"/>
          <w:sz w:val="21"/>
          <w:szCs w:val="21"/>
          <w:lang w:bidi="ar"/>
        </w:rPr>
        <w:t>350</w:t>
      </w:r>
      <w:r w:rsidRPr="0026751E">
        <w:rPr>
          <w:rFonts w:ascii="微软雅黑" w:eastAsia="微软雅黑" w:hAnsi="微软雅黑" w:cs="微软雅黑" w:hint="eastAsia"/>
          <w:sz w:val="21"/>
          <w:szCs w:val="21"/>
          <w:lang w:bidi="ar"/>
        </w:rPr>
        <w:t>本证照共</w:t>
      </w:r>
      <w:r w:rsidRPr="0026751E">
        <w:rPr>
          <w:rFonts w:ascii="微软雅黑" w:eastAsia="微软雅黑" w:hAnsi="微软雅黑" w:cs="微软雅黑"/>
          <w:sz w:val="21"/>
          <w:szCs w:val="21"/>
          <w:lang w:bidi="ar"/>
        </w:rPr>
        <w:t>1.2</w:t>
      </w:r>
      <w:r w:rsidRPr="0026751E">
        <w:rPr>
          <w:rFonts w:ascii="微软雅黑" w:eastAsia="微软雅黑" w:hAnsi="微软雅黑" w:cs="微软雅黑" w:hint="eastAsia"/>
          <w:sz w:val="21"/>
          <w:szCs w:val="21"/>
          <w:lang w:bidi="ar"/>
        </w:rPr>
        <w:t>亿条证照数据，为避免过去证照库建设工作的浪费，需在保证电子证照数据质量可用的前提下将原证照数据迁移至新证照库进行统一存储和管理，并对外提供统一证照数据共享。</w:t>
      </w:r>
    </w:p>
    <w:p w14:paraId="345E5FC3"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lastRenderedPageBreak/>
        <w:t>旧库数据探查清洗</w:t>
      </w:r>
    </w:p>
    <w:p w14:paraId="238C84B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首先对原证照库的数据目录与国家电子证照发证清单、新电子证照库证照目录清单对齐拉通，对冗余、错误的旧证照目录予以清理、修正，并依据国家相关标准的规定、各类电子证照实际数据项的情况以及新电子证照库的统一规划要求，对原证照库的已归集</w:t>
      </w:r>
      <w:r w:rsidRPr="0026751E">
        <w:rPr>
          <w:rFonts w:ascii="微软雅黑" w:eastAsia="微软雅黑" w:hAnsi="微软雅黑" w:cs="微软雅黑" w:hint="eastAsia"/>
          <w:sz w:val="21"/>
          <w:szCs w:val="21"/>
          <w:lang w:bidi="ar"/>
        </w:rPr>
        <w:t>数据进行质量探查、数据清洗，将质量较高的电子证照种类数据进行保留，质量较差的证照数据则反馈部门进行整个和重新归集。</w:t>
      </w:r>
    </w:p>
    <w:p w14:paraId="60CD631C" w14:textId="77777777" w:rsidR="00FB75BD" w:rsidRPr="0026751E" w:rsidRDefault="001522BF">
      <w:pPr>
        <w:pStyle w:val="afffffff2"/>
        <w:keepNext/>
        <w:keepLines/>
        <w:widowControl w:val="0"/>
        <w:numPr>
          <w:ilvl w:val="5"/>
          <w:numId w:val="164"/>
        </w:numPr>
        <w:snapToGrid w:val="0"/>
        <w:spacing w:before="0" w:beforeAutospacing="0" w:after="0" w:afterAutospacing="0" w:line="440" w:lineRule="exact"/>
        <w:ind w:firstLineChars="200" w:firstLine="420"/>
        <w:jc w:val="both"/>
        <w:outlineLvl w:val="4"/>
        <w:rPr>
          <w:rFonts w:ascii="微软雅黑" w:eastAsia="微软雅黑" w:hAnsi="微软雅黑" w:cs="微软雅黑"/>
          <w:kern w:val="2"/>
          <w:sz w:val="21"/>
          <w:szCs w:val="21"/>
          <w:lang w:bidi="ar"/>
        </w:rPr>
      </w:pPr>
      <w:r w:rsidRPr="0026751E">
        <w:rPr>
          <w:rFonts w:ascii="微软雅黑" w:eastAsia="微软雅黑" w:hAnsi="微软雅黑" w:cs="微软雅黑" w:hint="eastAsia"/>
          <w:kern w:val="2"/>
          <w:sz w:val="21"/>
          <w:szCs w:val="21"/>
          <w:lang w:bidi="ar"/>
        </w:rPr>
        <w:t>旧库数据迁移整合</w:t>
      </w:r>
    </w:p>
    <w:p w14:paraId="42600D3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lang w:bidi="ar"/>
        </w:rPr>
        <w:t>将探查清洗后确认质量无误，可以复用的电子证照数据按新电子证照库规范标准迁移至新库，对迁移的数据予以整合，纳入到新电子证照库的目录管理中，并外对提供数据共享。</w:t>
      </w:r>
    </w:p>
    <w:p w14:paraId="79E74A2C" w14:textId="77777777" w:rsidR="00FB75BD" w:rsidRPr="0026751E" w:rsidRDefault="001522BF">
      <w:pPr>
        <w:pStyle w:val="afffffff2"/>
        <w:keepNext/>
        <w:keepLines/>
        <w:widowControl w:val="0"/>
        <w:numPr>
          <w:ilvl w:val="3"/>
          <w:numId w:val="164"/>
        </w:numPr>
        <w:snapToGrid w:val="0"/>
        <w:spacing w:before="0" w:beforeAutospacing="0" w:after="0" w:afterAutospacing="0" w:line="440" w:lineRule="exact"/>
        <w:ind w:firstLineChars="200" w:firstLine="420"/>
        <w:jc w:val="both"/>
        <w:outlineLvl w:val="2"/>
        <w:rPr>
          <w:rFonts w:ascii="微软雅黑" w:eastAsia="微软雅黑" w:hAnsi="微软雅黑" w:cs="微软雅黑"/>
          <w:b/>
          <w:bCs/>
          <w:kern w:val="2"/>
          <w:sz w:val="21"/>
          <w:szCs w:val="21"/>
          <w:lang w:bidi="ar"/>
        </w:rPr>
      </w:pPr>
      <w:r w:rsidRPr="0026751E">
        <w:rPr>
          <w:rFonts w:ascii="微软雅黑" w:eastAsia="微软雅黑" w:hAnsi="微软雅黑" w:cs="微软雅黑" w:hint="eastAsia"/>
          <w:b/>
          <w:bCs/>
          <w:kern w:val="2"/>
          <w:sz w:val="21"/>
          <w:szCs w:val="21"/>
          <w:lang w:bidi="ar"/>
        </w:rPr>
        <w:t>地址库迁移及建设</w:t>
      </w:r>
    </w:p>
    <w:p w14:paraId="3915625C"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统一地址库按照全市一盘棋，制定统一的地址标准体系，以重庆市公安标准地址数据现有成果为数据基础，市大数据发展局归集市规划和自然资源局、市民政局、水电气等部门以及互联网企业的地址数据，开展标准地址与业务地址关联以及语义信息增强，增强地址</w:t>
      </w:r>
      <w:r w:rsidRPr="0026751E">
        <w:rPr>
          <w:rFonts w:ascii="微软雅黑" w:eastAsia="微软雅黑" w:hAnsi="微软雅黑"/>
          <w:sz w:val="21"/>
          <w:szCs w:val="21"/>
        </w:rPr>
        <w:t>“</w:t>
      </w:r>
      <w:r w:rsidRPr="0026751E">
        <w:rPr>
          <w:rFonts w:ascii="微软雅黑" w:eastAsia="微软雅黑" w:hAnsi="微软雅黑"/>
          <w:sz w:val="21"/>
          <w:szCs w:val="21"/>
        </w:rPr>
        <w:t>一址多义</w:t>
      </w:r>
      <w:r w:rsidRPr="0026751E">
        <w:rPr>
          <w:rFonts w:ascii="微软雅黑" w:eastAsia="微软雅黑" w:hAnsi="微软雅黑"/>
          <w:sz w:val="21"/>
          <w:szCs w:val="21"/>
        </w:rPr>
        <w:t>”</w:t>
      </w:r>
      <w:r w:rsidRPr="0026751E">
        <w:rPr>
          <w:rFonts w:ascii="微软雅黑" w:eastAsia="微软雅黑" w:hAnsi="微软雅黑"/>
          <w:sz w:val="21"/>
          <w:szCs w:val="21"/>
        </w:rPr>
        <w:t>能力，破除政务数据从空间维度上</w:t>
      </w:r>
      <w:r w:rsidRPr="0026751E">
        <w:rPr>
          <w:rFonts w:ascii="微软雅黑" w:eastAsia="微软雅黑" w:hAnsi="微软雅黑"/>
          <w:sz w:val="21"/>
          <w:szCs w:val="21"/>
        </w:rPr>
        <w:t>“</w:t>
      </w:r>
      <w:r w:rsidRPr="0026751E">
        <w:rPr>
          <w:rFonts w:ascii="微软雅黑" w:eastAsia="微软雅黑" w:hAnsi="微软雅黑"/>
          <w:sz w:val="21"/>
          <w:szCs w:val="21"/>
        </w:rPr>
        <w:t>聚而不通</w:t>
      </w:r>
      <w:r w:rsidRPr="0026751E">
        <w:rPr>
          <w:rFonts w:ascii="微软雅黑" w:eastAsia="微软雅黑" w:hAnsi="微软雅黑"/>
          <w:sz w:val="21"/>
          <w:szCs w:val="21"/>
        </w:rPr>
        <w:t>”</w:t>
      </w:r>
      <w:r w:rsidRPr="0026751E">
        <w:rPr>
          <w:rFonts w:ascii="微软雅黑" w:eastAsia="微软雅黑" w:hAnsi="微软雅黑"/>
          <w:sz w:val="21"/>
          <w:szCs w:val="21"/>
        </w:rPr>
        <w:t>困境，建立覆盖全面、权威准确的统一标准地址库。同时建立常态化、闭环式、政企合力的地址更新运营机制，打造城市统一地址运营中心，及时发现地址变化情报，保证地址数据鲜活，促进地址数据共建共用共享，从源头上破解涉址信息共享难、管理难、</w:t>
      </w:r>
      <w:r w:rsidRPr="0026751E">
        <w:rPr>
          <w:rFonts w:ascii="微软雅黑" w:eastAsia="微软雅黑" w:hAnsi="微软雅黑"/>
          <w:sz w:val="21"/>
          <w:szCs w:val="21"/>
        </w:rPr>
        <w:t>更新难等难题。</w:t>
      </w:r>
    </w:p>
    <w:p w14:paraId="046B3E50" w14:textId="77777777" w:rsidR="00FB75BD" w:rsidRPr="0026751E" w:rsidRDefault="001522BF">
      <w:pPr>
        <w:pStyle w:val="43"/>
        <w:numPr>
          <w:ilvl w:val="4"/>
          <w:numId w:val="176"/>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sz w:val="21"/>
          <w:szCs w:val="21"/>
        </w:rPr>
        <w:t>系统概述</w:t>
      </w:r>
    </w:p>
    <w:p w14:paraId="21424334"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w:t>
      </w:r>
      <w:r w:rsidRPr="0026751E">
        <w:rPr>
          <w:rFonts w:ascii="微软雅黑" w:eastAsia="微软雅黑" w:hAnsi="微软雅黑"/>
          <w:sz w:val="21"/>
          <w:szCs w:val="21"/>
        </w:rPr>
        <w:t>十四五</w:t>
      </w:r>
      <w:r w:rsidRPr="0026751E">
        <w:rPr>
          <w:rFonts w:ascii="微软雅黑" w:eastAsia="微软雅黑" w:hAnsi="微软雅黑"/>
          <w:sz w:val="21"/>
          <w:szCs w:val="21"/>
        </w:rPr>
        <w:t>”</w:t>
      </w:r>
      <w:r w:rsidRPr="0026751E">
        <w:rPr>
          <w:rFonts w:ascii="微软雅黑" w:eastAsia="微软雅黑" w:hAnsi="微软雅黑"/>
          <w:sz w:val="21"/>
          <w:szCs w:val="21"/>
        </w:rPr>
        <w:t>规划和</w:t>
      </w:r>
      <w:r w:rsidRPr="0026751E">
        <w:rPr>
          <w:rFonts w:ascii="微软雅黑" w:eastAsia="微软雅黑" w:hAnsi="微软雅黑"/>
          <w:sz w:val="21"/>
          <w:szCs w:val="21"/>
        </w:rPr>
        <w:t>2035</w:t>
      </w:r>
      <w:r w:rsidRPr="0026751E">
        <w:rPr>
          <w:rFonts w:ascii="微软雅黑" w:eastAsia="微软雅黑" w:hAnsi="微软雅黑"/>
          <w:sz w:val="21"/>
          <w:szCs w:val="21"/>
        </w:rPr>
        <w:t>年远景目标纲要提出，加强公共数据共享开放，深化国家人口、法人、空间地理等基础信息资源共享利用，推动政务信息化共建共用，不断提高决策科学性和服务效率。</w:t>
      </w:r>
    </w:p>
    <w:p w14:paraId="0618E7F4"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地址作为最核心的城市公共数据资源和时空基础设施之一，不仅是人们日常生活中使用最为频繁的地理数据，而且是政府部门在改善公共服务、优化营商环境、提高治理水平等过程中不可或缺的基础信息资源。同时随着数字政府建设加速推进，地址数据成为促进政务数据融合的重要抓手，需要加大地址建设统筹力度，长期开展数据治理更新，不断提升地</w:t>
      </w:r>
      <w:r w:rsidRPr="0026751E">
        <w:rPr>
          <w:rFonts w:ascii="微软雅黑" w:eastAsia="微软雅黑" w:hAnsi="微软雅黑"/>
          <w:sz w:val="21"/>
          <w:szCs w:val="21"/>
        </w:rPr>
        <w:t>址数据质量。</w:t>
      </w:r>
    </w:p>
    <w:p w14:paraId="048728C0"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目前，重庆市地址数据涉及公安、民政、自然资源、房管等多个部门的管理职责，各部门因管理职责及自身业务需求的不同，导致地址标准各异，造成数据存在质量不高、管理混乱、更新困难、服务低效、应用乏力等问题，另一方面各委办局的政务数据存在聚而不通、空间化难、关联价值差、利用率低等问题，数据价值有待挖掘。</w:t>
      </w:r>
    </w:p>
    <w:p w14:paraId="50330E90"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在此背景下为了破解地址行业标准互不兼容、社会治理数据聚合难、地址管理实时更新难等问题，亟需开展城市统一标准地址能力建设，以地址为纽带建立多源政务大数据融合的桥梁，构建政务大数据应用体系，以数据汇聚和共享为</w:t>
      </w:r>
      <w:r w:rsidRPr="0026751E">
        <w:rPr>
          <w:rFonts w:ascii="微软雅黑" w:eastAsia="微软雅黑" w:hAnsi="微软雅黑"/>
          <w:sz w:val="21"/>
          <w:szCs w:val="21"/>
        </w:rPr>
        <w:t>途径，推动技术融合、业务融合、数据融合，打通信息壁垒，实现跨层级、跨系统、跨部门、跨业务的协同管理和服务，为提升社会治安现代化水平做出了重要的创新与尝试，织成一张动态、多样、鲜活、立体的数据融合关联网。</w:t>
      </w:r>
    </w:p>
    <w:p w14:paraId="51C288B9"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lastRenderedPageBreak/>
        <w:t>地址库</w:t>
      </w:r>
      <w:r w:rsidRPr="0026751E">
        <w:rPr>
          <w:rFonts w:ascii="微软雅黑" w:eastAsia="微软雅黑" w:hAnsi="微软雅黑"/>
          <w:sz w:val="21"/>
          <w:szCs w:val="21"/>
        </w:rPr>
        <w:t>架构</w:t>
      </w:r>
    </w:p>
    <w:p w14:paraId="2F03F5F4"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重庆市统一地址整体大框架分为基础层、数据汇聚层、数据层和能力开放层，以及标准规范体系、长效运营更新体系以及信息安全保障体系。</w:t>
      </w:r>
    </w:p>
    <w:p w14:paraId="45FF55D3"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w:t>
      </w:r>
      <w:r w:rsidRPr="0026751E">
        <w:rPr>
          <w:rFonts w:ascii="微软雅黑" w:eastAsia="微软雅黑" w:hAnsi="微软雅黑"/>
          <w:sz w:val="21"/>
          <w:szCs w:val="21"/>
        </w:rPr>
        <w:t>基础层：基础据层主要是依托大数据局现有政务云基础设施，包括网络设施、存储资源、计算资源、安全设施。</w:t>
      </w:r>
    </w:p>
    <w:p w14:paraId="6F8C64BA"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w:t>
      </w:r>
      <w:r w:rsidRPr="0026751E">
        <w:rPr>
          <w:rFonts w:ascii="微软雅黑" w:eastAsia="微软雅黑" w:hAnsi="微软雅黑"/>
          <w:sz w:val="21"/>
          <w:szCs w:val="21"/>
        </w:rPr>
        <w:t>数据汇聚层：主要包括数据前置库、归集库及清洗库三部分。前置</w:t>
      </w:r>
      <w:r w:rsidRPr="0026751E">
        <w:rPr>
          <w:rFonts w:ascii="微软雅黑" w:eastAsia="微软雅黑" w:hAnsi="微软雅黑"/>
          <w:sz w:val="21"/>
          <w:szCs w:val="21"/>
        </w:rPr>
        <w:t>库主要是将市各委办局的数据汇聚存储到此处，包括但不限于公安、规资、民政、住建、政法以及水电气单位等。归集库主要是从前置库各委办局中的数据抽取地址字段或地址相关表到此处为后续的清洗工作做准备。清洗库对抽取过来的地址数据进行数据治理工作，包括地址探查、预处理、规范性治理、空间性治理、语义挖掘、关联匹配、人工运营、数据质检等工作。</w:t>
      </w:r>
    </w:p>
    <w:p w14:paraId="7801350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w:t>
      </w:r>
      <w:r w:rsidRPr="0026751E">
        <w:rPr>
          <w:rFonts w:ascii="微软雅黑" w:eastAsia="微软雅黑" w:hAnsi="微软雅黑"/>
          <w:sz w:val="21"/>
          <w:szCs w:val="21"/>
        </w:rPr>
        <w:t>数据层</w:t>
      </w:r>
      <w:r w:rsidRPr="0026751E">
        <w:rPr>
          <w:rFonts w:ascii="微软雅黑" w:eastAsia="微软雅黑" w:hAnsi="微软雅黑" w:hint="eastAsia"/>
          <w:sz w:val="21"/>
          <w:szCs w:val="21"/>
        </w:rPr>
        <w:t>：</w:t>
      </w:r>
      <w:r w:rsidRPr="0026751E">
        <w:rPr>
          <w:rFonts w:ascii="微软雅黑" w:eastAsia="微软雅黑" w:hAnsi="微软雅黑"/>
          <w:sz w:val="21"/>
          <w:szCs w:val="21"/>
        </w:rPr>
        <w:t>主要是将清洗的成果入库到基础库中，成果包括统一地址库以及社会要素空间化治理成果的融合库。</w:t>
      </w:r>
    </w:p>
    <w:p w14:paraId="615CE267"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4</w:t>
      </w:r>
      <w:r w:rsidRPr="0026751E">
        <w:rPr>
          <w:rFonts w:ascii="微软雅黑" w:eastAsia="微软雅黑" w:hAnsi="微软雅黑" w:hint="eastAsia"/>
          <w:sz w:val="21"/>
          <w:szCs w:val="21"/>
        </w:rPr>
        <w:t>）</w:t>
      </w:r>
      <w:r w:rsidRPr="0026751E">
        <w:rPr>
          <w:rFonts w:ascii="微软雅黑" w:eastAsia="微软雅黑" w:hAnsi="微软雅黑"/>
          <w:sz w:val="21"/>
          <w:szCs w:val="21"/>
        </w:rPr>
        <w:t>能力开放层</w:t>
      </w:r>
      <w:r w:rsidRPr="0026751E">
        <w:rPr>
          <w:rFonts w:ascii="微软雅黑" w:eastAsia="微软雅黑" w:hAnsi="微软雅黑" w:hint="eastAsia"/>
          <w:sz w:val="21"/>
          <w:szCs w:val="21"/>
        </w:rPr>
        <w:t>：</w:t>
      </w:r>
      <w:r w:rsidRPr="0026751E">
        <w:rPr>
          <w:rFonts w:ascii="微软雅黑" w:eastAsia="微软雅黑" w:hAnsi="微软雅黑"/>
          <w:sz w:val="21"/>
          <w:szCs w:val="21"/>
        </w:rPr>
        <w:t>主要是按照一体化智能化公共数据平台的架构将各能力组件与其集成，</w:t>
      </w:r>
      <w:r w:rsidRPr="0026751E">
        <w:rPr>
          <w:rFonts w:ascii="微软雅黑" w:eastAsia="微软雅黑" w:hAnsi="微软雅黑"/>
          <w:sz w:val="21"/>
          <w:szCs w:val="21"/>
        </w:rPr>
        <w:t>为管理、服务、运营提供不同的能力。管理方面，将地址服务管理、成果内容进行适配改造，集成到公共数据服务门户子系统；将数据规范、编码规范集成到数据指南与质量认证系统。服务方面，将地址服务集、地址核实任务推送集成到公共数据开放子系统；将地址结构、地址目录集成到数据目录子系统。运营方面，将统一运营工具集成到大数据分析系统，保障地址运营更新及全生命周期管理的能力。</w:t>
      </w:r>
    </w:p>
    <w:p w14:paraId="4366698D"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标准地址库的升级将采用双网双库建设，将重庆市公安的标准地址库整体迁移至市大数据发展局，包括标准地址数据及统一地址管理及服务系统。按照</w:t>
      </w:r>
      <w:r w:rsidRPr="0026751E">
        <w:rPr>
          <w:rFonts w:ascii="微软雅黑" w:eastAsia="微软雅黑" w:hAnsi="微软雅黑"/>
          <w:sz w:val="21"/>
          <w:szCs w:val="21"/>
        </w:rPr>
        <w:t>“</w:t>
      </w:r>
      <w:r w:rsidRPr="0026751E">
        <w:rPr>
          <w:rFonts w:ascii="微软雅黑" w:eastAsia="微软雅黑" w:hAnsi="微软雅黑"/>
          <w:sz w:val="21"/>
          <w:szCs w:val="21"/>
        </w:rPr>
        <w:t>一数一源</w:t>
      </w:r>
      <w:r w:rsidRPr="0026751E">
        <w:rPr>
          <w:rFonts w:ascii="微软雅黑" w:eastAsia="微软雅黑" w:hAnsi="微软雅黑"/>
          <w:sz w:val="21"/>
          <w:szCs w:val="21"/>
        </w:rPr>
        <w:t>”</w:t>
      </w:r>
      <w:r w:rsidRPr="0026751E">
        <w:rPr>
          <w:rFonts w:ascii="微软雅黑" w:eastAsia="微软雅黑" w:hAnsi="微软雅黑"/>
          <w:sz w:val="21"/>
          <w:szCs w:val="21"/>
        </w:rPr>
        <w:t>的原则，以</w:t>
      </w:r>
      <w:r w:rsidRPr="0026751E">
        <w:rPr>
          <w:rFonts w:ascii="微软雅黑" w:eastAsia="微软雅黑" w:hAnsi="微软雅黑"/>
          <w:sz w:val="21"/>
          <w:szCs w:val="21"/>
        </w:rPr>
        <w:t>公安的标准地址为基准，由市大数据发展局统筹迁移及升级并向全市提供统一地址服务。</w:t>
      </w:r>
    </w:p>
    <w:p w14:paraId="4AEC21C9"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市大数据发展局按照</w:t>
      </w:r>
      <w:r w:rsidRPr="0026751E">
        <w:rPr>
          <w:rFonts w:ascii="微软雅黑" w:eastAsia="微软雅黑" w:hAnsi="微软雅黑"/>
          <w:sz w:val="21"/>
          <w:szCs w:val="21"/>
        </w:rPr>
        <w:t>“</w:t>
      </w:r>
      <w:r w:rsidRPr="0026751E">
        <w:rPr>
          <w:rFonts w:ascii="微软雅黑" w:eastAsia="微软雅黑" w:hAnsi="微软雅黑"/>
          <w:sz w:val="21"/>
          <w:szCs w:val="21"/>
        </w:rPr>
        <w:t>统一规范</w:t>
      </w:r>
      <w:r w:rsidRPr="0026751E">
        <w:rPr>
          <w:rFonts w:ascii="微软雅黑" w:eastAsia="微软雅黑" w:hAnsi="微软雅黑"/>
          <w:sz w:val="21"/>
          <w:szCs w:val="21"/>
        </w:rPr>
        <w:t>”</w:t>
      </w:r>
      <w:r w:rsidRPr="0026751E">
        <w:rPr>
          <w:rFonts w:ascii="微软雅黑" w:eastAsia="微软雅黑" w:hAnsi="微软雅黑"/>
          <w:sz w:val="21"/>
          <w:szCs w:val="21"/>
        </w:rPr>
        <w:t>的原则</w:t>
      </w:r>
      <w:r w:rsidRPr="0026751E">
        <w:rPr>
          <w:rFonts w:ascii="微软雅黑" w:eastAsia="微软雅黑" w:hAnsi="微软雅黑"/>
          <w:sz w:val="21"/>
          <w:szCs w:val="21"/>
        </w:rPr>
        <w:t>,</w:t>
      </w:r>
      <w:r w:rsidRPr="0026751E">
        <w:rPr>
          <w:rFonts w:ascii="微软雅黑" w:eastAsia="微软雅黑" w:hAnsi="微软雅黑"/>
          <w:sz w:val="21"/>
          <w:szCs w:val="21"/>
        </w:rPr>
        <w:t>依法依规对全市统一地名地址数据进行汇聚、治理与采核，建设全市统一地址库，并建设统一地址库应用与更新管理机制，对地址数据的全生命周期管理，为政府各委办局部门及社会相关行业提供权威、统一的地址数据应用基础，以便于数字重庆各类业务数据的融合与共建共享。</w:t>
      </w:r>
    </w:p>
    <w:p w14:paraId="5FD8F482"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以</w:t>
      </w:r>
      <w:r w:rsidRPr="0026751E">
        <w:rPr>
          <w:rFonts w:ascii="微软雅黑" w:eastAsia="微软雅黑" w:hAnsi="微软雅黑"/>
          <w:sz w:val="21"/>
          <w:szCs w:val="21"/>
        </w:rPr>
        <w:t>DB50/T 905-2019</w:t>
      </w:r>
      <w:r w:rsidRPr="0026751E">
        <w:rPr>
          <w:rFonts w:ascii="微软雅黑" w:eastAsia="微软雅黑" w:hAnsi="微软雅黑"/>
          <w:sz w:val="21"/>
          <w:szCs w:val="21"/>
        </w:rPr>
        <w:t>《重庆市地方标准</w:t>
      </w:r>
      <w:r w:rsidRPr="0026751E">
        <w:rPr>
          <w:rFonts w:ascii="微软雅黑" w:eastAsia="微软雅黑" w:hAnsi="微软雅黑"/>
          <w:sz w:val="21"/>
          <w:szCs w:val="21"/>
        </w:rPr>
        <w:t>-</w:t>
      </w:r>
      <w:r w:rsidRPr="0026751E">
        <w:rPr>
          <w:rFonts w:ascii="微软雅黑" w:eastAsia="微软雅黑" w:hAnsi="微软雅黑"/>
          <w:sz w:val="21"/>
          <w:szCs w:val="21"/>
        </w:rPr>
        <w:t>房屋建筑地址信息规范》为依据，以重庆市公安标准地址为基础，整合规资、住建、民政、水电气、市监、政</w:t>
      </w:r>
      <w:r w:rsidRPr="0026751E">
        <w:rPr>
          <w:rFonts w:ascii="微软雅黑" w:eastAsia="微软雅黑" w:hAnsi="微软雅黑"/>
          <w:sz w:val="21"/>
          <w:szCs w:val="21"/>
        </w:rPr>
        <w:t>法委等各部门地址信息，形成一个全市统一、规范的地址数据合集，供各个委办局及单位使用，实现跨部门资源共享融合。同时，建立城市网格、兴趣面（</w:t>
      </w:r>
      <w:r w:rsidRPr="0026751E">
        <w:rPr>
          <w:rFonts w:ascii="微软雅黑" w:eastAsia="微软雅黑" w:hAnsi="微软雅黑"/>
          <w:sz w:val="21"/>
          <w:szCs w:val="21"/>
        </w:rPr>
        <w:t>AOI</w:t>
      </w:r>
      <w:r w:rsidRPr="0026751E">
        <w:rPr>
          <w:rFonts w:ascii="微软雅黑" w:eastAsia="微软雅黑" w:hAnsi="微软雅黑"/>
          <w:sz w:val="21"/>
          <w:szCs w:val="21"/>
        </w:rPr>
        <w:t>）、建筑物等地理实体与统一地址唯一编码的映射关系，为统一地址库建库提供支撑，实现重庆市所有地址上图及统一管理。</w:t>
      </w:r>
    </w:p>
    <w:p w14:paraId="21290CEC"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将存在于规资、住建、民政、水电气、市监、政法委等多个部门的地名地址数据进行汇聚和归一化处理，并补充线下核实来提供地址的准确名称和空间位置信息，建设与现实世界一一对应的重庆市</w:t>
      </w:r>
      <w:r w:rsidRPr="0026751E">
        <w:rPr>
          <w:rFonts w:ascii="微软雅黑" w:eastAsia="微软雅黑" w:hAnsi="微软雅黑"/>
          <w:sz w:val="21"/>
          <w:szCs w:val="21"/>
        </w:rPr>
        <w:lastRenderedPageBreak/>
        <w:t>统一地址库。由于各部门在地址建设过程中，采用了不同的标准规范，导致地址描述均不相同，另</w:t>
      </w:r>
      <w:r w:rsidRPr="0026751E">
        <w:rPr>
          <w:rFonts w:ascii="微软雅黑" w:eastAsia="微软雅黑" w:hAnsi="微软雅黑"/>
          <w:sz w:val="21"/>
          <w:szCs w:val="21"/>
        </w:rPr>
        <w:t>外民众在日常使用地址的过程中，也通常使用俗称、简称等描述，通过地址语义关联的技术，使不同部门原有地址实现相互关联，确保各部门在沿用原有地址数据的同时，能够实现跨部门的地址高效匹配，为跨部门跨层级的数据共享和业务系统奠定坚实的基础。</w:t>
      </w:r>
    </w:p>
    <w:p w14:paraId="3EE19094"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升级公安现有的统一地址系统，并将其迁移至市大数据发展局，提供一套面向重庆市各委办局及单位的统一地址服务</w:t>
      </w:r>
      <w:r w:rsidRPr="0026751E">
        <w:rPr>
          <w:rFonts w:ascii="微软雅黑" w:eastAsia="微软雅黑" w:hAnsi="微软雅黑"/>
          <w:sz w:val="21"/>
          <w:szCs w:val="21"/>
        </w:rPr>
        <w:t>API</w:t>
      </w:r>
      <w:r w:rsidRPr="0026751E">
        <w:rPr>
          <w:rFonts w:ascii="微软雅黑" w:eastAsia="微软雅黑" w:hAnsi="微软雅黑"/>
          <w:sz w:val="21"/>
          <w:szCs w:val="21"/>
        </w:rPr>
        <w:t>及相应使用文档。制定标准的对接接口，以实现数据在不同场合和不同情境的实时和高并发调用，包括正向地理编码服务、逆向地理编码服务、地址标准化服务、地址智能匹配服务、地址关联服务、地址类型查询服务以及可定制化接口等能力。</w:t>
      </w:r>
    </w:p>
    <w:p w14:paraId="6E74453F"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在统一标准地址的使用过程中，难免会存在地址缺失、存疑等问题，通过地址大数据运营体系建设以及可借助核采资源，及时发现地址数据的相关问题，依托完善的数据更新机制，对统一地址库进行长效管理，而对</w:t>
      </w:r>
      <w:r w:rsidRPr="0026751E">
        <w:rPr>
          <w:rFonts w:ascii="微软雅黑" w:eastAsia="微软雅黑" w:hAnsi="微软雅黑"/>
          <w:sz w:val="21"/>
          <w:szCs w:val="21"/>
        </w:rPr>
        <w:t>于数据应用过程中发现的错误数据则可以做到核实、及时更新，保障数据的准确性。</w:t>
      </w:r>
    </w:p>
    <w:p w14:paraId="7D9166A9"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地址库运营机制</w:t>
      </w:r>
    </w:p>
    <w:p w14:paraId="4E1C6D6F"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运营机制将以市大数据发展局作为统筹方，拉通公安、规资、住建、民政以及政法等相关部门，建立重庆市统一地址库的运营机制，有利于推进数字重庆建设。</w:t>
      </w:r>
    </w:p>
    <w:p w14:paraId="339F27E5"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通过问题地址日常反馈、地址增量更新识别、业务系统协同等线索渠道，结合网格员或其他社会资源，及时发现地址新增、变更、灭失等变化线索，通过增量地址内外业核采、审核等规范化流程，满足问题地址的补充修复，实现更新地址的治理融合，保障数据和服务的联动更新，持续不断地夯实城市统一地址的鲜活</w:t>
      </w:r>
      <w:r w:rsidRPr="0026751E">
        <w:rPr>
          <w:rFonts w:ascii="微软雅黑" w:eastAsia="微软雅黑" w:hAnsi="微软雅黑"/>
          <w:sz w:val="21"/>
          <w:szCs w:val="21"/>
        </w:rPr>
        <w:t>性和服务能力。</w:t>
      </w:r>
    </w:p>
    <w:p w14:paraId="7BCA5D98"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w:t>
      </w:r>
      <w:r w:rsidRPr="0026751E">
        <w:rPr>
          <w:rFonts w:ascii="微软雅黑" w:eastAsia="微软雅黑" w:hAnsi="微软雅黑"/>
          <w:sz w:val="21"/>
          <w:szCs w:val="21"/>
        </w:rPr>
        <w:t>标准地址更新机制。重庆市标准地址由公安业务而产生，随着业务开展，会对标准地址库进行更新，在公安网实现对标准地址数据进行治理，将治理成果向政务网推送，进而完成政务网环境下的标准地址数据更新工作，统一地址能力平台对标准地址数据更新及时性要求并不高，可按一定频次实现对政务网进行数据更新推送，建议可按照</w:t>
      </w:r>
      <w:r w:rsidRPr="0026751E">
        <w:rPr>
          <w:rFonts w:ascii="微软雅黑" w:eastAsia="微软雅黑" w:hAnsi="微软雅黑"/>
          <w:sz w:val="21"/>
          <w:szCs w:val="21"/>
        </w:rPr>
        <w:t>1</w:t>
      </w:r>
      <w:r w:rsidRPr="0026751E">
        <w:rPr>
          <w:rFonts w:ascii="微软雅黑" w:eastAsia="微软雅黑" w:hAnsi="微软雅黑"/>
          <w:sz w:val="21"/>
          <w:szCs w:val="21"/>
        </w:rPr>
        <w:t>次</w:t>
      </w:r>
      <w:r w:rsidRPr="0026751E">
        <w:rPr>
          <w:rFonts w:ascii="微软雅黑" w:eastAsia="微软雅黑" w:hAnsi="微软雅黑"/>
          <w:sz w:val="21"/>
          <w:szCs w:val="21"/>
        </w:rPr>
        <w:t>/</w:t>
      </w:r>
      <w:r w:rsidRPr="0026751E">
        <w:rPr>
          <w:rFonts w:ascii="微软雅黑" w:eastAsia="微软雅黑" w:hAnsi="微软雅黑"/>
          <w:sz w:val="21"/>
          <w:szCs w:val="21"/>
        </w:rPr>
        <w:t>天，实现政务网的标准地址库增量更新工作。在统一地址运营过程中，可对标准地址数据的问题进行识别，将标准地址疑似问题数据，推送至公安网，再按照公安网内业务流转，实现对标准地址的线下核实与反馈，</w:t>
      </w:r>
      <w:r w:rsidRPr="0026751E">
        <w:rPr>
          <w:rFonts w:ascii="微软雅黑" w:eastAsia="微软雅黑" w:hAnsi="微软雅黑"/>
          <w:sz w:val="21"/>
          <w:szCs w:val="21"/>
        </w:rPr>
        <w:t>进而对公安网的标准地址库进行更新，再按照上述流程，完成对政务网的标准地址库数据更新。</w:t>
      </w:r>
    </w:p>
    <w:p w14:paraId="1D759585"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w:t>
      </w:r>
      <w:r w:rsidRPr="0026751E">
        <w:rPr>
          <w:rFonts w:ascii="微软雅黑" w:eastAsia="微软雅黑" w:hAnsi="微软雅黑"/>
          <w:sz w:val="21"/>
          <w:szCs w:val="21"/>
        </w:rPr>
        <w:t>业务地址更新机制。业务地址数据主要来源于政务网内各委办，各委办在业务开展过程中，会产生新的业务地址数据，平台能够实现对这部分的地址数据实时抽取和更新入库工作，在统一地址库更新过程中，会形成存疑的业务地址数据，将这部分存疑线索，推送给基层智治网格员，让网格员核实反馈，将反馈结果进入数据归集子系统，实现对统一地址库更新，并且能够将问题地址反馈至各局委办，由各局委办决定是否将针对业务中错误地址进行纠正。</w:t>
      </w:r>
    </w:p>
    <w:p w14:paraId="42F5C830" w14:textId="77777777" w:rsidR="00FB75BD" w:rsidRPr="0026751E" w:rsidRDefault="001522BF">
      <w:pPr>
        <w:pStyle w:val="43"/>
        <w:numPr>
          <w:ilvl w:val="4"/>
          <w:numId w:val="176"/>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sz w:val="21"/>
          <w:szCs w:val="21"/>
        </w:rPr>
        <w:lastRenderedPageBreak/>
        <w:t>统一地址清洗融合治</w:t>
      </w:r>
      <w:r w:rsidRPr="0026751E">
        <w:rPr>
          <w:rFonts w:ascii="微软雅黑" w:eastAsia="微软雅黑" w:hAnsi="微软雅黑"/>
          <w:sz w:val="21"/>
          <w:szCs w:val="21"/>
        </w:rPr>
        <w:t>理</w:t>
      </w:r>
    </w:p>
    <w:p w14:paraId="6A0DAE1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地址关联主要是为了将各类业务地址与经过治理后的标准地址建立关联关系，主要含以下环节：业务地址评估、业务地址预处理、业务地址规范性治理、业务地址空间性治理、业务地址语义挖掘、业务地址与标准地址关联匹配、数据人工运营服务、数据质检服务。</w:t>
      </w:r>
    </w:p>
    <w:p w14:paraId="29DD2564"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从各业务委办局来源的业务地址中提取地址的相关字段，进行清洗治理后，基于标准地址库以及企业语义的关联匹配算法，将业务地址作为语义别名信息与标准地址库进行关联，建立标准地址和业务地址的关联关系，形成最终的统一地址的清洗融合成果数据。</w:t>
      </w:r>
    </w:p>
    <w:p w14:paraId="23F0302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对于清洗融合工作过程中，通过关联匹配未能有效、准确关联的数据，将被标记为存疑数据，形成人工运营数据清单。数据运营团队对人工运营数据清单进行人工内业的关联运营，提升关联成果质量与数量。</w:t>
      </w:r>
    </w:p>
    <w:p w14:paraId="507495FF"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对于清洗融合治理的成果，需要进行人工质检，确保数据质量才能执行下一步入库工作。按照国家标准要求，对成果数据进行自动化与人工结合的质检服务，并输出成果数据质检报告。</w:t>
      </w:r>
    </w:p>
    <w:p w14:paraId="23AB3034"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业务地址评估</w:t>
      </w:r>
    </w:p>
    <w:p w14:paraId="79650930"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地址评估环节标准地址模型、企业数据模型及业务地址特征为基础，利用地址评估算法模块，从地址类型统计及地址质量评价两个方面对多源业务地址数据综合评估，初步</w:t>
      </w:r>
      <w:r w:rsidRPr="0026751E">
        <w:rPr>
          <w:rFonts w:ascii="微软雅黑" w:eastAsia="微软雅黑" w:hAnsi="微软雅黑"/>
          <w:sz w:val="21"/>
          <w:szCs w:val="21"/>
        </w:rPr>
        <w:t>确定地址特征，摸底地址质量，构建该份数据所具有的数据特征模型，为后续的地址治理和应用提供重要参考。</w:t>
      </w:r>
    </w:p>
    <w:p w14:paraId="341E6F86"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地址类型统计</w:t>
      </w:r>
    </w:p>
    <w:p w14:paraId="0EA92F8A" w14:textId="77777777" w:rsidR="00FB75BD" w:rsidRPr="0026751E" w:rsidRDefault="001522BF">
      <w:pPr>
        <w:widowControl/>
        <w:tabs>
          <w:tab w:val="left" w:pos="420"/>
        </w:tabs>
        <w:kinsoku w:val="0"/>
        <w:autoSpaceDE w:val="0"/>
        <w:autoSpaceDN w:val="0"/>
        <w:adjustRightInd w:val="0"/>
        <w:snapToGrid w:val="0"/>
        <w:spacing w:line="440" w:lineRule="exact"/>
        <w:ind w:firstLineChars="200" w:firstLine="420"/>
        <w:jc w:val="left"/>
        <w:textAlignment w:val="baseline"/>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w:t>
      </w:r>
      <w:r w:rsidRPr="0026751E">
        <w:rPr>
          <w:rFonts w:ascii="微软雅黑" w:eastAsia="微软雅黑" w:hAnsi="微软雅黑"/>
          <w:sz w:val="21"/>
          <w:szCs w:val="21"/>
        </w:rPr>
        <w:t>地址分类评估</w:t>
      </w:r>
    </w:p>
    <w:p w14:paraId="0B917C08"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地址级别统计表主要是从地址的结构出发，整体统计数据各类型的分布情况，主要分门牌类、</w:t>
      </w:r>
      <w:r w:rsidRPr="0026751E">
        <w:rPr>
          <w:rFonts w:ascii="微软雅黑" w:eastAsia="微软雅黑" w:hAnsi="微软雅黑"/>
          <w:sz w:val="21"/>
          <w:szCs w:val="21"/>
        </w:rPr>
        <w:t>aoi</w:t>
      </w:r>
      <w:r w:rsidRPr="0026751E">
        <w:rPr>
          <w:rFonts w:ascii="微软雅黑" w:eastAsia="微软雅黑" w:hAnsi="微软雅黑"/>
          <w:sz w:val="21"/>
          <w:szCs w:val="21"/>
        </w:rPr>
        <w:t>类、楼栋类、户室类、其他类。地址级别的详细程度用以体现地址精度。</w:t>
      </w:r>
    </w:p>
    <w:p w14:paraId="674FE98A" w14:textId="77777777" w:rsidR="00FB75BD" w:rsidRPr="0026751E" w:rsidRDefault="001522BF">
      <w:pPr>
        <w:widowControl/>
        <w:tabs>
          <w:tab w:val="left" w:pos="420"/>
        </w:tabs>
        <w:kinsoku w:val="0"/>
        <w:autoSpaceDE w:val="0"/>
        <w:autoSpaceDN w:val="0"/>
        <w:adjustRightInd w:val="0"/>
        <w:snapToGrid w:val="0"/>
        <w:spacing w:line="440" w:lineRule="exact"/>
        <w:ind w:firstLineChars="200" w:firstLine="420"/>
        <w:jc w:val="left"/>
        <w:textAlignment w:val="baseline"/>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w:t>
      </w:r>
      <w:r w:rsidRPr="0026751E">
        <w:rPr>
          <w:rFonts w:ascii="微软雅黑" w:eastAsia="微软雅黑" w:hAnsi="微软雅黑"/>
          <w:sz w:val="21"/>
          <w:szCs w:val="21"/>
        </w:rPr>
        <w:t>地址主体类型统计</w:t>
      </w:r>
    </w:p>
    <w:p w14:paraId="7FBF3A88" w14:textId="77777777" w:rsidR="00FB75BD" w:rsidRPr="0026751E" w:rsidRDefault="001522BF">
      <w:pPr>
        <w:pStyle w:val="afffffffffff4"/>
        <w:spacing w:line="440" w:lineRule="exact"/>
        <w:ind w:firstLine="420"/>
        <w:rPr>
          <w:rFonts w:ascii="微软雅黑" w:eastAsia="微软雅黑" w:hAnsi="微软雅黑"/>
          <w:sz w:val="21"/>
          <w:szCs w:val="21"/>
        </w:rPr>
      </w:pPr>
      <w:r w:rsidRPr="0026751E">
        <w:rPr>
          <w:rFonts w:ascii="微软雅黑" w:eastAsia="微软雅黑" w:hAnsi="微软雅黑"/>
          <w:sz w:val="21"/>
          <w:szCs w:val="21"/>
        </w:rPr>
        <w:t>地址主体类型统计主要是从地址的主体出发，主体是指地址类型，目前分门牌主体类</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436303</w:t>
      </w:r>
      <w:r w:rsidRPr="0026751E">
        <w:rPr>
          <w:rFonts w:ascii="微软雅黑" w:eastAsia="微软雅黑" w:hAnsi="微软雅黑" w:hint="eastAsia"/>
          <w:sz w:val="21"/>
          <w:szCs w:val="21"/>
        </w:rPr>
        <w:t>类）</w:t>
      </w:r>
      <w:r w:rsidRPr="0026751E">
        <w:rPr>
          <w:rFonts w:ascii="微软雅黑" w:eastAsia="微软雅黑" w:hAnsi="微软雅黑"/>
          <w:sz w:val="21"/>
          <w:szCs w:val="21"/>
        </w:rPr>
        <w:t>、</w:t>
      </w:r>
      <w:r w:rsidRPr="0026751E">
        <w:rPr>
          <w:rFonts w:ascii="微软雅黑" w:eastAsia="微软雅黑" w:hAnsi="微软雅黑"/>
          <w:sz w:val="21"/>
          <w:szCs w:val="21"/>
        </w:rPr>
        <w:t>AOI</w:t>
      </w:r>
      <w:r w:rsidRPr="0026751E">
        <w:rPr>
          <w:rFonts w:ascii="微软雅黑" w:eastAsia="微软雅黑" w:hAnsi="微软雅黑"/>
          <w:sz w:val="21"/>
          <w:szCs w:val="21"/>
        </w:rPr>
        <w:t>主体类</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3623675</w:t>
      </w:r>
      <w:r w:rsidRPr="0026751E">
        <w:rPr>
          <w:rFonts w:ascii="微软雅黑" w:eastAsia="微软雅黑" w:hAnsi="微软雅黑" w:hint="eastAsia"/>
          <w:sz w:val="21"/>
          <w:szCs w:val="21"/>
        </w:rPr>
        <w:t>类）</w:t>
      </w:r>
      <w:r w:rsidRPr="0026751E">
        <w:rPr>
          <w:rFonts w:ascii="微软雅黑" w:eastAsia="微软雅黑" w:hAnsi="微软雅黑"/>
          <w:sz w:val="21"/>
          <w:szCs w:val="21"/>
        </w:rPr>
        <w:t>、</w:t>
      </w:r>
      <w:r w:rsidRPr="0026751E">
        <w:rPr>
          <w:rFonts w:ascii="微软雅黑" w:eastAsia="微软雅黑" w:hAnsi="微软雅黑"/>
          <w:sz w:val="21"/>
          <w:szCs w:val="21"/>
        </w:rPr>
        <w:t>POI</w:t>
      </w:r>
      <w:r w:rsidRPr="0026751E">
        <w:rPr>
          <w:rFonts w:ascii="微软雅黑" w:eastAsia="微软雅黑" w:hAnsi="微软雅黑"/>
          <w:sz w:val="21"/>
          <w:szCs w:val="21"/>
        </w:rPr>
        <w:t>主体类</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98134</w:t>
      </w:r>
      <w:r w:rsidRPr="0026751E">
        <w:rPr>
          <w:rFonts w:ascii="微软雅黑" w:eastAsia="微软雅黑" w:hAnsi="微软雅黑" w:hint="eastAsia"/>
          <w:sz w:val="21"/>
          <w:szCs w:val="21"/>
        </w:rPr>
        <w:t>类）</w:t>
      </w:r>
      <w:r w:rsidRPr="0026751E">
        <w:rPr>
          <w:rFonts w:ascii="微软雅黑" w:eastAsia="微软雅黑" w:hAnsi="微软雅黑"/>
          <w:sz w:val="21"/>
          <w:szCs w:val="21"/>
        </w:rPr>
        <w:t>、无主体类</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376947</w:t>
      </w:r>
      <w:r w:rsidRPr="0026751E">
        <w:rPr>
          <w:rFonts w:ascii="微软雅黑" w:eastAsia="微软雅黑" w:hAnsi="微软雅黑" w:hint="eastAsia"/>
          <w:sz w:val="21"/>
          <w:szCs w:val="21"/>
        </w:rPr>
        <w:t>类）</w:t>
      </w:r>
      <w:r w:rsidRPr="0026751E">
        <w:rPr>
          <w:rFonts w:ascii="微软雅黑" w:eastAsia="微软雅黑" w:hAnsi="微软雅黑"/>
          <w:sz w:val="21"/>
          <w:szCs w:val="21"/>
        </w:rPr>
        <w:t>，根据地址类型，区分不同的治理方案。</w:t>
      </w:r>
    </w:p>
    <w:p w14:paraId="663566B8"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地址质量评价</w:t>
      </w:r>
    </w:p>
    <w:p w14:paraId="29B28FAA"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地址质量评价则从地址有效性、地址完整性、属性规范性、逻辑一致性四个质量维度展开。有效性评估可以总体识别出存疑的问题地址；完整性评价则从地址元素的完整性展开，识别潜在缺失的地址或地址元素；属性规范性则检查各地址元素的取值是否符合范围、精度、类型等规范性要求；逻辑一致性则从在更高要求的角度，从地址</w:t>
      </w:r>
      <w:r w:rsidRPr="0026751E">
        <w:rPr>
          <w:rFonts w:ascii="微软雅黑" w:eastAsia="微软雅黑" w:hAnsi="微软雅黑"/>
          <w:sz w:val="21"/>
          <w:szCs w:val="21"/>
        </w:rPr>
        <w:t>/</w:t>
      </w:r>
      <w:r w:rsidRPr="0026751E">
        <w:rPr>
          <w:rFonts w:ascii="微软雅黑" w:eastAsia="微软雅黑" w:hAnsi="微软雅黑"/>
          <w:sz w:val="21"/>
          <w:szCs w:val="21"/>
        </w:rPr>
        <w:t>地址元素的组合、横向关系、纵向关系等维度检查其是否符合地址模型规定的逻辑约束。通过多个维度的综合检查，全面评估地址中的各类潜在地址质量问题，为后续地址治理及应用奠定</w:t>
      </w:r>
      <w:r w:rsidRPr="0026751E">
        <w:rPr>
          <w:rFonts w:ascii="微软雅黑" w:eastAsia="微软雅黑" w:hAnsi="微软雅黑"/>
          <w:sz w:val="21"/>
          <w:szCs w:val="21"/>
        </w:rPr>
        <w:t>基础。</w:t>
      </w:r>
    </w:p>
    <w:p w14:paraId="423E3909"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lastRenderedPageBreak/>
        <w:t>评估报告输出</w:t>
      </w:r>
    </w:p>
    <w:p w14:paraId="681EE4A9" w14:textId="77777777" w:rsidR="00FB75BD" w:rsidRPr="0026751E" w:rsidRDefault="001522BF">
      <w:pPr>
        <w:pStyle w:val="afffffffffff4"/>
        <w:spacing w:line="440" w:lineRule="exact"/>
        <w:ind w:firstLine="420"/>
        <w:rPr>
          <w:rFonts w:ascii="微软雅黑" w:eastAsia="微软雅黑" w:hAnsi="微软雅黑"/>
          <w:sz w:val="21"/>
          <w:szCs w:val="21"/>
          <w:lang w:bidi="ar"/>
        </w:rPr>
      </w:pPr>
      <w:r w:rsidRPr="0026751E">
        <w:rPr>
          <w:rFonts w:ascii="微软雅黑" w:eastAsia="微软雅黑" w:hAnsi="微软雅黑"/>
          <w:sz w:val="21"/>
          <w:szCs w:val="21"/>
          <w:lang w:bidi="ar"/>
        </w:rPr>
        <w:t>地址评估环节目的在于对项目多源地址数据从多个维度进行全方面的评估，初步确定地址特征，摸底地址质量，构建该份数据所具有的数据特征模型，为后续的地址治理和应用起到重要指导意义。</w:t>
      </w:r>
    </w:p>
    <w:p w14:paraId="043711CC" w14:textId="77777777" w:rsidR="00FB75BD" w:rsidRPr="0026751E" w:rsidRDefault="001522BF">
      <w:pPr>
        <w:pStyle w:val="afffffffffff4"/>
        <w:spacing w:line="440" w:lineRule="exact"/>
        <w:ind w:firstLine="420"/>
        <w:rPr>
          <w:rFonts w:ascii="微软雅黑" w:eastAsia="微软雅黑" w:hAnsi="微软雅黑"/>
          <w:sz w:val="21"/>
          <w:szCs w:val="21"/>
          <w:lang w:bidi="ar"/>
        </w:rPr>
      </w:pPr>
      <w:r w:rsidRPr="0026751E">
        <w:rPr>
          <w:rFonts w:ascii="微软雅黑" w:eastAsia="微软雅黑" w:hAnsi="微软雅黑"/>
          <w:sz w:val="21"/>
          <w:szCs w:val="21"/>
          <w:lang w:bidi="ar"/>
        </w:rPr>
        <w:t>在评估过程中，通过地址评估算法及工具，从数据类型统计、地址结构完整性、地址规范性和地址准确性四个方面对项目数据进行评估。</w:t>
      </w:r>
    </w:p>
    <w:p w14:paraId="4FB26FE3" w14:textId="77777777" w:rsidR="00FB75BD" w:rsidRPr="0026751E" w:rsidRDefault="001522BF">
      <w:pPr>
        <w:pStyle w:val="afffffffffff4"/>
        <w:spacing w:line="440" w:lineRule="exact"/>
        <w:ind w:firstLine="420"/>
        <w:rPr>
          <w:rFonts w:ascii="微软雅黑" w:eastAsia="微软雅黑" w:hAnsi="微软雅黑"/>
          <w:sz w:val="21"/>
          <w:szCs w:val="21"/>
          <w:lang w:bidi="ar"/>
        </w:rPr>
      </w:pPr>
      <w:r w:rsidRPr="0026751E">
        <w:rPr>
          <w:rFonts w:ascii="微软雅黑" w:eastAsia="微软雅黑" w:hAnsi="微软雅黑"/>
          <w:sz w:val="21"/>
          <w:szCs w:val="21"/>
          <w:lang w:bidi="ar"/>
        </w:rPr>
        <w:t>从数据类型统计中，可以看出不同层级地址的数量占比以及村和非村两大类数据的比例；地址结构完整性评估中，会展示地址在层级结构上出现的缺失、重复等问题；在地址规范性中，依据统一地址模型，会标记出各类非</w:t>
      </w:r>
      <w:r w:rsidRPr="0026751E">
        <w:rPr>
          <w:rFonts w:ascii="微软雅黑" w:eastAsia="微软雅黑" w:hAnsi="微软雅黑"/>
          <w:sz w:val="21"/>
          <w:szCs w:val="21"/>
          <w:lang w:bidi="ar"/>
        </w:rPr>
        <w:t>标准写法的问题，并统计输出以上各类问题的数据量及占比。</w:t>
      </w:r>
    </w:p>
    <w:p w14:paraId="0B7B3AD3" w14:textId="77777777" w:rsidR="00FB75BD" w:rsidRPr="0026751E" w:rsidRDefault="001522BF">
      <w:pPr>
        <w:pStyle w:val="afffffffffff4"/>
        <w:spacing w:line="440" w:lineRule="exact"/>
        <w:ind w:firstLine="420"/>
        <w:rPr>
          <w:rFonts w:ascii="微软雅黑" w:eastAsia="微软雅黑" w:hAnsi="微软雅黑"/>
          <w:sz w:val="21"/>
          <w:szCs w:val="21"/>
          <w:lang w:bidi="ar"/>
        </w:rPr>
      </w:pPr>
      <w:r w:rsidRPr="0026751E">
        <w:rPr>
          <w:rFonts w:ascii="微软雅黑" w:eastAsia="微软雅黑" w:hAnsi="微软雅黑"/>
          <w:sz w:val="21"/>
          <w:szCs w:val="21"/>
          <w:lang w:bidi="ar"/>
        </w:rPr>
        <w:t>基于评估的结果，由地址分析人员开展分析，整理输出评估报告。评估报告简要模板如下：</w:t>
      </w:r>
    </w:p>
    <w:p w14:paraId="118C5E96" w14:textId="77777777" w:rsidR="00FB75BD" w:rsidRPr="0026751E" w:rsidRDefault="001522BF">
      <w:pPr>
        <w:widowControl/>
        <w:tabs>
          <w:tab w:val="left" w:pos="420"/>
        </w:tabs>
        <w:kinsoku w:val="0"/>
        <w:autoSpaceDE w:val="0"/>
        <w:autoSpaceDN w:val="0"/>
        <w:adjustRightInd w:val="0"/>
        <w:snapToGrid w:val="0"/>
        <w:spacing w:line="440" w:lineRule="exact"/>
        <w:ind w:firstLineChars="200" w:firstLine="420"/>
        <w:jc w:val="left"/>
        <w:textAlignment w:val="baseline"/>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w:t>
      </w:r>
      <w:r w:rsidRPr="0026751E">
        <w:rPr>
          <w:rFonts w:ascii="微软雅黑" w:eastAsia="微软雅黑" w:hAnsi="微软雅黑"/>
          <w:sz w:val="21"/>
          <w:szCs w:val="21"/>
        </w:rPr>
        <w:t>评估参考标准</w:t>
      </w:r>
    </w:p>
    <w:p w14:paraId="5115613B" w14:textId="77777777" w:rsidR="00FB75BD" w:rsidRPr="0026751E" w:rsidRDefault="001522BF">
      <w:pPr>
        <w:pStyle w:val="afffffffffff4"/>
        <w:spacing w:line="440" w:lineRule="exact"/>
        <w:ind w:firstLine="420"/>
        <w:rPr>
          <w:rFonts w:ascii="微软雅黑" w:eastAsia="微软雅黑" w:hAnsi="微软雅黑"/>
          <w:sz w:val="21"/>
          <w:szCs w:val="21"/>
        </w:rPr>
      </w:pPr>
      <w:r w:rsidRPr="0026751E">
        <w:rPr>
          <w:rFonts w:ascii="微软雅黑" w:eastAsia="微软雅黑" w:hAnsi="微软雅黑"/>
          <w:sz w:val="21"/>
          <w:szCs w:val="21"/>
        </w:rPr>
        <w:t>重庆市地方标准《房屋建筑地址信息规范》，结合</w:t>
      </w:r>
      <w:r w:rsidRPr="0026751E">
        <w:rPr>
          <w:rFonts w:ascii="微软雅黑" w:eastAsia="微软雅黑" w:hAnsi="微软雅黑" w:hint="eastAsia"/>
          <w:sz w:val="21"/>
          <w:szCs w:val="21"/>
        </w:rPr>
        <w:t>市大数据发展局</w:t>
      </w:r>
      <w:r w:rsidRPr="0026751E">
        <w:rPr>
          <w:rFonts w:ascii="微软雅黑" w:eastAsia="微软雅黑" w:hAnsi="微软雅黑"/>
          <w:sz w:val="21"/>
          <w:szCs w:val="21"/>
        </w:rPr>
        <w:t>地址的规范要求，评估表详见下表。</w:t>
      </w:r>
    </w:p>
    <w:tbl>
      <w:tblPr>
        <w:tblW w:w="5000" w:type="pct"/>
        <w:jc w:val="center"/>
        <w:tblLayout w:type="fixed"/>
        <w:tblLook w:val="04A0" w:firstRow="1" w:lastRow="0" w:firstColumn="1" w:lastColumn="0" w:noHBand="0" w:noVBand="1"/>
      </w:tblPr>
      <w:tblGrid>
        <w:gridCol w:w="716"/>
        <w:gridCol w:w="1010"/>
        <w:gridCol w:w="863"/>
        <w:gridCol w:w="1948"/>
        <w:gridCol w:w="2297"/>
        <w:gridCol w:w="2794"/>
      </w:tblGrid>
      <w:tr w:rsidR="0026751E" w:rsidRPr="0026751E" w14:paraId="15EC6DCD" w14:textId="77777777">
        <w:trPr>
          <w:trHeight w:val="23"/>
          <w:tblHeader/>
          <w:jc w:val="center"/>
        </w:trPr>
        <w:tc>
          <w:tcPr>
            <w:tcW w:w="634" w:type="dxa"/>
            <w:tcBorders>
              <w:top w:val="single" w:sz="8" w:space="0" w:color="auto"/>
              <w:left w:val="single" w:sz="8" w:space="0" w:color="auto"/>
              <w:bottom w:val="single" w:sz="4" w:space="0" w:color="auto"/>
              <w:right w:val="single" w:sz="4" w:space="0" w:color="auto"/>
            </w:tcBorders>
            <w:shd w:val="clear" w:color="auto" w:fill="auto"/>
            <w:vAlign w:val="center"/>
          </w:tcPr>
          <w:p w14:paraId="3C3FEBE0" w14:textId="77777777" w:rsidR="00FB75BD" w:rsidRPr="0026751E" w:rsidRDefault="001522BF">
            <w:pPr>
              <w:jc w:val="center"/>
              <w:textAlignment w:val="center"/>
              <w:rPr>
                <w:rFonts w:ascii="微软雅黑" w:eastAsia="微软雅黑" w:hAnsi="微软雅黑"/>
                <w:b/>
                <w:sz w:val="21"/>
                <w:szCs w:val="21"/>
                <w:lang w:bidi="ar"/>
              </w:rPr>
            </w:pPr>
            <w:r w:rsidRPr="0026751E">
              <w:rPr>
                <w:rFonts w:ascii="微软雅黑" w:eastAsia="微软雅黑" w:hAnsi="微软雅黑"/>
                <w:b/>
                <w:sz w:val="21"/>
                <w:szCs w:val="21"/>
                <w:lang w:bidi="ar"/>
              </w:rPr>
              <w:t>序号</w:t>
            </w:r>
          </w:p>
        </w:tc>
        <w:tc>
          <w:tcPr>
            <w:tcW w:w="894" w:type="dxa"/>
            <w:tcBorders>
              <w:top w:val="single" w:sz="8" w:space="0" w:color="auto"/>
              <w:left w:val="nil"/>
              <w:bottom w:val="single" w:sz="4" w:space="0" w:color="auto"/>
              <w:right w:val="single" w:sz="4" w:space="0" w:color="auto"/>
            </w:tcBorders>
            <w:shd w:val="clear" w:color="auto" w:fill="auto"/>
            <w:vAlign w:val="center"/>
          </w:tcPr>
          <w:p w14:paraId="7B48C93D" w14:textId="77777777" w:rsidR="00FB75BD" w:rsidRPr="0026751E" w:rsidRDefault="001522BF">
            <w:pPr>
              <w:jc w:val="center"/>
              <w:textAlignment w:val="center"/>
              <w:rPr>
                <w:rFonts w:ascii="微软雅黑" w:eastAsia="微软雅黑" w:hAnsi="微软雅黑"/>
                <w:b/>
                <w:sz w:val="21"/>
                <w:szCs w:val="21"/>
                <w:lang w:bidi="ar"/>
              </w:rPr>
            </w:pPr>
            <w:r w:rsidRPr="0026751E">
              <w:rPr>
                <w:rFonts w:ascii="微软雅黑" w:eastAsia="微软雅黑" w:hAnsi="微软雅黑"/>
                <w:b/>
                <w:sz w:val="21"/>
                <w:szCs w:val="21"/>
                <w:lang w:bidi="ar"/>
              </w:rPr>
              <w:t>分级类别</w:t>
            </w:r>
          </w:p>
        </w:tc>
        <w:tc>
          <w:tcPr>
            <w:tcW w:w="764" w:type="dxa"/>
            <w:tcBorders>
              <w:top w:val="single" w:sz="8" w:space="0" w:color="auto"/>
              <w:left w:val="nil"/>
              <w:bottom w:val="single" w:sz="4" w:space="0" w:color="auto"/>
              <w:right w:val="single" w:sz="4" w:space="0" w:color="auto"/>
            </w:tcBorders>
            <w:shd w:val="clear" w:color="auto" w:fill="auto"/>
            <w:vAlign w:val="center"/>
          </w:tcPr>
          <w:p w14:paraId="325D1356" w14:textId="77777777" w:rsidR="00FB75BD" w:rsidRPr="0026751E" w:rsidRDefault="001522BF">
            <w:pPr>
              <w:jc w:val="center"/>
              <w:textAlignment w:val="center"/>
              <w:rPr>
                <w:rFonts w:ascii="微软雅黑" w:eastAsia="微软雅黑" w:hAnsi="微软雅黑"/>
                <w:b/>
                <w:sz w:val="21"/>
                <w:szCs w:val="21"/>
                <w:lang w:bidi="ar"/>
              </w:rPr>
            </w:pPr>
            <w:r w:rsidRPr="0026751E">
              <w:rPr>
                <w:rFonts w:ascii="微软雅黑" w:eastAsia="微软雅黑" w:hAnsi="微软雅黑"/>
                <w:b/>
                <w:sz w:val="21"/>
                <w:szCs w:val="21"/>
                <w:lang w:bidi="ar"/>
              </w:rPr>
              <w:t>细化分级</w:t>
            </w:r>
          </w:p>
        </w:tc>
        <w:tc>
          <w:tcPr>
            <w:tcW w:w="1724" w:type="dxa"/>
            <w:tcBorders>
              <w:top w:val="single" w:sz="8" w:space="0" w:color="auto"/>
              <w:left w:val="nil"/>
              <w:bottom w:val="single" w:sz="4" w:space="0" w:color="auto"/>
              <w:right w:val="single" w:sz="4" w:space="0" w:color="auto"/>
            </w:tcBorders>
            <w:shd w:val="clear" w:color="auto" w:fill="auto"/>
            <w:vAlign w:val="center"/>
          </w:tcPr>
          <w:p w14:paraId="37BB8C8E" w14:textId="77777777" w:rsidR="00FB75BD" w:rsidRPr="0026751E" w:rsidRDefault="001522BF">
            <w:pPr>
              <w:jc w:val="center"/>
              <w:textAlignment w:val="center"/>
              <w:rPr>
                <w:rFonts w:ascii="微软雅黑" w:eastAsia="微软雅黑" w:hAnsi="微软雅黑"/>
                <w:b/>
                <w:sz w:val="21"/>
                <w:szCs w:val="21"/>
                <w:lang w:bidi="ar"/>
              </w:rPr>
            </w:pPr>
            <w:r w:rsidRPr="0026751E">
              <w:rPr>
                <w:rFonts w:ascii="微软雅黑" w:eastAsia="微软雅黑" w:hAnsi="微软雅黑"/>
                <w:b/>
                <w:sz w:val="21"/>
                <w:szCs w:val="21"/>
                <w:lang w:bidi="ar"/>
              </w:rPr>
              <w:t>常见</w:t>
            </w:r>
          </w:p>
          <w:p w14:paraId="310BF3E9" w14:textId="77777777" w:rsidR="00FB75BD" w:rsidRPr="0026751E" w:rsidRDefault="001522BF">
            <w:pPr>
              <w:jc w:val="center"/>
              <w:textAlignment w:val="center"/>
              <w:rPr>
                <w:rFonts w:ascii="微软雅黑" w:eastAsia="微软雅黑" w:hAnsi="微软雅黑"/>
                <w:b/>
                <w:sz w:val="21"/>
                <w:szCs w:val="21"/>
                <w:lang w:bidi="ar"/>
              </w:rPr>
            </w:pPr>
            <w:r w:rsidRPr="0026751E">
              <w:rPr>
                <w:rFonts w:ascii="微软雅黑" w:eastAsia="微软雅黑" w:hAnsi="微软雅黑"/>
                <w:b/>
                <w:sz w:val="21"/>
                <w:szCs w:val="21"/>
                <w:lang w:bidi="ar"/>
              </w:rPr>
              <w:t>通名</w:t>
            </w:r>
          </w:p>
        </w:tc>
        <w:tc>
          <w:tcPr>
            <w:tcW w:w="2033" w:type="dxa"/>
            <w:tcBorders>
              <w:top w:val="single" w:sz="8" w:space="0" w:color="auto"/>
              <w:left w:val="nil"/>
              <w:bottom w:val="single" w:sz="4" w:space="0" w:color="auto"/>
              <w:right w:val="single" w:sz="4" w:space="0" w:color="auto"/>
            </w:tcBorders>
            <w:shd w:val="clear" w:color="auto" w:fill="auto"/>
            <w:vAlign w:val="center"/>
          </w:tcPr>
          <w:p w14:paraId="329900B2" w14:textId="77777777" w:rsidR="00FB75BD" w:rsidRPr="0026751E" w:rsidRDefault="001522BF">
            <w:pPr>
              <w:jc w:val="center"/>
              <w:textAlignment w:val="center"/>
              <w:rPr>
                <w:rFonts w:ascii="微软雅黑" w:eastAsia="微软雅黑" w:hAnsi="微软雅黑"/>
                <w:b/>
                <w:sz w:val="21"/>
                <w:szCs w:val="21"/>
                <w:lang w:bidi="ar"/>
              </w:rPr>
            </w:pPr>
            <w:r w:rsidRPr="0026751E">
              <w:rPr>
                <w:rFonts w:ascii="微软雅黑" w:eastAsia="微软雅黑" w:hAnsi="微软雅黑"/>
                <w:b/>
                <w:sz w:val="21"/>
                <w:szCs w:val="21"/>
                <w:lang w:bidi="ar"/>
              </w:rPr>
              <w:t>项目级别要求</w:t>
            </w:r>
          </w:p>
          <w:p w14:paraId="32BC7858" w14:textId="77777777" w:rsidR="00FB75BD" w:rsidRPr="0026751E" w:rsidRDefault="001522BF">
            <w:pPr>
              <w:jc w:val="center"/>
              <w:textAlignment w:val="center"/>
              <w:rPr>
                <w:rFonts w:ascii="微软雅黑" w:eastAsia="微软雅黑" w:hAnsi="微软雅黑"/>
                <w:b/>
                <w:sz w:val="21"/>
                <w:szCs w:val="21"/>
                <w:lang w:bidi="ar"/>
              </w:rPr>
            </w:pPr>
            <w:r w:rsidRPr="0026751E">
              <w:rPr>
                <w:rFonts w:ascii="微软雅黑" w:eastAsia="微软雅黑" w:hAnsi="微软雅黑"/>
                <w:b/>
                <w:sz w:val="21"/>
                <w:szCs w:val="21"/>
                <w:lang w:bidi="ar"/>
              </w:rPr>
              <w:t>（城市）</w:t>
            </w:r>
          </w:p>
        </w:tc>
        <w:tc>
          <w:tcPr>
            <w:tcW w:w="2473" w:type="dxa"/>
            <w:tcBorders>
              <w:top w:val="single" w:sz="8" w:space="0" w:color="auto"/>
              <w:left w:val="nil"/>
              <w:bottom w:val="single" w:sz="4" w:space="0" w:color="auto"/>
              <w:right w:val="single" w:sz="8" w:space="0" w:color="auto"/>
            </w:tcBorders>
            <w:shd w:val="clear" w:color="auto" w:fill="auto"/>
            <w:vAlign w:val="center"/>
          </w:tcPr>
          <w:p w14:paraId="03618CFB" w14:textId="77777777" w:rsidR="00FB75BD" w:rsidRPr="0026751E" w:rsidRDefault="001522BF">
            <w:pPr>
              <w:jc w:val="center"/>
              <w:textAlignment w:val="center"/>
              <w:rPr>
                <w:rFonts w:ascii="微软雅黑" w:eastAsia="微软雅黑" w:hAnsi="微软雅黑"/>
                <w:b/>
                <w:sz w:val="21"/>
                <w:szCs w:val="21"/>
                <w:lang w:bidi="ar"/>
              </w:rPr>
            </w:pPr>
            <w:r w:rsidRPr="0026751E">
              <w:rPr>
                <w:rFonts w:ascii="微软雅黑" w:eastAsia="微软雅黑" w:hAnsi="微软雅黑"/>
                <w:b/>
                <w:sz w:val="21"/>
                <w:szCs w:val="21"/>
                <w:lang w:bidi="ar"/>
              </w:rPr>
              <w:t>项目级别要求</w:t>
            </w:r>
          </w:p>
          <w:p w14:paraId="506A37D3" w14:textId="77777777" w:rsidR="00FB75BD" w:rsidRPr="0026751E" w:rsidRDefault="001522BF">
            <w:pPr>
              <w:jc w:val="center"/>
              <w:textAlignment w:val="center"/>
              <w:rPr>
                <w:rFonts w:ascii="微软雅黑" w:eastAsia="微软雅黑" w:hAnsi="微软雅黑"/>
                <w:b/>
                <w:sz w:val="21"/>
                <w:szCs w:val="21"/>
                <w:lang w:bidi="ar"/>
              </w:rPr>
            </w:pPr>
            <w:r w:rsidRPr="0026751E">
              <w:rPr>
                <w:rFonts w:ascii="微软雅黑" w:eastAsia="微软雅黑" w:hAnsi="微软雅黑"/>
                <w:b/>
                <w:sz w:val="21"/>
                <w:szCs w:val="21"/>
                <w:lang w:bidi="ar"/>
              </w:rPr>
              <w:t>（农村）</w:t>
            </w:r>
          </w:p>
        </w:tc>
      </w:tr>
      <w:tr w:rsidR="0026751E" w:rsidRPr="0026751E" w14:paraId="00C32F06" w14:textId="77777777">
        <w:trPr>
          <w:trHeight w:val="23"/>
          <w:jc w:val="center"/>
        </w:trPr>
        <w:tc>
          <w:tcPr>
            <w:tcW w:w="634" w:type="dxa"/>
            <w:tcBorders>
              <w:top w:val="nil"/>
              <w:left w:val="single" w:sz="8" w:space="0" w:color="auto"/>
              <w:bottom w:val="single" w:sz="4" w:space="0" w:color="auto"/>
              <w:right w:val="single" w:sz="4" w:space="0" w:color="auto"/>
            </w:tcBorders>
            <w:shd w:val="clear" w:color="auto" w:fill="auto"/>
            <w:vAlign w:val="center"/>
          </w:tcPr>
          <w:p w14:paraId="2A3D0447"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1</w:t>
            </w:r>
          </w:p>
        </w:tc>
        <w:tc>
          <w:tcPr>
            <w:tcW w:w="894" w:type="dxa"/>
            <w:vMerge w:val="restart"/>
            <w:tcBorders>
              <w:top w:val="nil"/>
              <w:left w:val="single" w:sz="4" w:space="0" w:color="auto"/>
              <w:bottom w:val="single" w:sz="4" w:space="0" w:color="auto"/>
              <w:right w:val="single" w:sz="4" w:space="0" w:color="auto"/>
            </w:tcBorders>
            <w:shd w:val="clear" w:color="auto" w:fill="auto"/>
            <w:vAlign w:val="center"/>
          </w:tcPr>
          <w:p w14:paraId="01D9D11E"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行政区划元素</w:t>
            </w:r>
          </w:p>
        </w:tc>
        <w:tc>
          <w:tcPr>
            <w:tcW w:w="764" w:type="dxa"/>
            <w:tcBorders>
              <w:top w:val="nil"/>
              <w:left w:val="nil"/>
              <w:bottom w:val="single" w:sz="4" w:space="0" w:color="auto"/>
              <w:right w:val="single" w:sz="4" w:space="0" w:color="auto"/>
            </w:tcBorders>
            <w:shd w:val="clear" w:color="auto" w:fill="auto"/>
            <w:vAlign w:val="center"/>
          </w:tcPr>
          <w:p w14:paraId="1C381DA7"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省、直辖市</w:t>
            </w:r>
          </w:p>
        </w:tc>
        <w:tc>
          <w:tcPr>
            <w:tcW w:w="1724" w:type="dxa"/>
            <w:tcBorders>
              <w:top w:val="nil"/>
              <w:left w:val="nil"/>
              <w:bottom w:val="single" w:sz="4" w:space="0" w:color="auto"/>
              <w:right w:val="single" w:sz="4" w:space="0" w:color="auto"/>
            </w:tcBorders>
            <w:shd w:val="clear" w:color="auto" w:fill="auto"/>
            <w:vAlign w:val="center"/>
          </w:tcPr>
          <w:p w14:paraId="2FD65A86"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省、自治区、直辖市、特别行政区</w:t>
            </w:r>
          </w:p>
        </w:tc>
        <w:tc>
          <w:tcPr>
            <w:tcW w:w="2033" w:type="dxa"/>
            <w:tcBorders>
              <w:top w:val="nil"/>
              <w:left w:val="nil"/>
              <w:bottom w:val="single" w:sz="4" w:space="0" w:color="auto"/>
              <w:right w:val="single" w:sz="4" w:space="0" w:color="auto"/>
            </w:tcBorders>
            <w:shd w:val="clear" w:color="auto" w:fill="auto"/>
            <w:vAlign w:val="center"/>
          </w:tcPr>
          <w:p w14:paraId="4D5BA2C4"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w:t>
            </w:r>
            <w:r w:rsidRPr="0026751E">
              <w:rPr>
                <w:rFonts w:ascii="微软雅黑" w:eastAsia="微软雅黑" w:hAnsi="微软雅黑"/>
                <w:sz w:val="21"/>
                <w:szCs w:val="21"/>
              </w:rPr>
              <w:t>，必须项</w:t>
            </w:r>
          </w:p>
        </w:tc>
        <w:tc>
          <w:tcPr>
            <w:tcW w:w="2473" w:type="dxa"/>
            <w:tcBorders>
              <w:top w:val="nil"/>
              <w:left w:val="nil"/>
              <w:bottom w:val="single" w:sz="4" w:space="0" w:color="auto"/>
              <w:right w:val="single" w:sz="8" w:space="0" w:color="auto"/>
            </w:tcBorders>
            <w:shd w:val="clear" w:color="auto" w:fill="auto"/>
            <w:vAlign w:val="center"/>
          </w:tcPr>
          <w:p w14:paraId="4F801C1C"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w:t>
            </w:r>
            <w:r w:rsidRPr="0026751E">
              <w:rPr>
                <w:rFonts w:ascii="微软雅黑" w:eastAsia="微软雅黑" w:hAnsi="微软雅黑"/>
                <w:sz w:val="21"/>
                <w:szCs w:val="21"/>
              </w:rPr>
              <w:t>，必须项</w:t>
            </w:r>
          </w:p>
        </w:tc>
      </w:tr>
      <w:tr w:rsidR="0026751E" w:rsidRPr="0026751E" w14:paraId="6B873B34" w14:textId="77777777">
        <w:trPr>
          <w:trHeight w:val="23"/>
          <w:jc w:val="center"/>
        </w:trPr>
        <w:tc>
          <w:tcPr>
            <w:tcW w:w="634" w:type="dxa"/>
            <w:tcBorders>
              <w:top w:val="nil"/>
              <w:left w:val="single" w:sz="8" w:space="0" w:color="auto"/>
              <w:bottom w:val="single" w:sz="4" w:space="0" w:color="auto"/>
              <w:right w:val="single" w:sz="4" w:space="0" w:color="auto"/>
            </w:tcBorders>
            <w:shd w:val="clear" w:color="auto" w:fill="auto"/>
            <w:vAlign w:val="center"/>
          </w:tcPr>
          <w:p w14:paraId="5AEFAC48"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2</w:t>
            </w:r>
          </w:p>
        </w:tc>
        <w:tc>
          <w:tcPr>
            <w:tcW w:w="894" w:type="dxa"/>
            <w:vMerge/>
            <w:tcBorders>
              <w:top w:val="nil"/>
              <w:left w:val="single" w:sz="4" w:space="0" w:color="auto"/>
              <w:bottom w:val="single" w:sz="4" w:space="0" w:color="auto"/>
              <w:right w:val="single" w:sz="4" w:space="0" w:color="auto"/>
            </w:tcBorders>
            <w:shd w:val="clear" w:color="auto" w:fill="auto"/>
            <w:vAlign w:val="center"/>
          </w:tcPr>
          <w:p w14:paraId="37B11B5A" w14:textId="77777777" w:rsidR="00FB75BD" w:rsidRPr="0026751E" w:rsidRDefault="00FB75BD">
            <w:pPr>
              <w:spacing w:line="360" w:lineRule="exact"/>
              <w:jc w:val="center"/>
              <w:rPr>
                <w:rFonts w:ascii="微软雅黑" w:eastAsia="微软雅黑" w:hAnsi="微软雅黑"/>
                <w:sz w:val="21"/>
                <w:szCs w:val="21"/>
              </w:rPr>
            </w:pPr>
          </w:p>
        </w:tc>
        <w:tc>
          <w:tcPr>
            <w:tcW w:w="764" w:type="dxa"/>
            <w:tcBorders>
              <w:top w:val="nil"/>
              <w:left w:val="nil"/>
              <w:bottom w:val="single" w:sz="4" w:space="0" w:color="auto"/>
              <w:right w:val="single" w:sz="4" w:space="0" w:color="auto"/>
            </w:tcBorders>
            <w:shd w:val="clear" w:color="auto" w:fill="auto"/>
            <w:vAlign w:val="center"/>
          </w:tcPr>
          <w:p w14:paraId="20731ECB"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地市级</w:t>
            </w:r>
          </w:p>
        </w:tc>
        <w:tc>
          <w:tcPr>
            <w:tcW w:w="1724" w:type="dxa"/>
            <w:tcBorders>
              <w:top w:val="nil"/>
              <w:left w:val="nil"/>
              <w:bottom w:val="single" w:sz="4" w:space="0" w:color="auto"/>
              <w:right w:val="single" w:sz="4" w:space="0" w:color="auto"/>
            </w:tcBorders>
            <w:shd w:val="clear" w:color="auto" w:fill="auto"/>
            <w:vAlign w:val="center"/>
          </w:tcPr>
          <w:p w14:paraId="7B711614"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市</w:t>
            </w:r>
            <w:r w:rsidRPr="0026751E">
              <w:rPr>
                <w:rFonts w:ascii="微软雅黑" w:eastAsia="微软雅黑" w:hAnsi="微软雅黑"/>
                <w:sz w:val="21"/>
                <w:szCs w:val="21"/>
              </w:rPr>
              <w:t>(</w:t>
            </w:r>
            <w:r w:rsidRPr="0026751E">
              <w:rPr>
                <w:rFonts w:ascii="微软雅黑" w:eastAsia="微软雅黑" w:hAnsi="微软雅黑"/>
                <w:sz w:val="21"/>
                <w:szCs w:val="21"/>
              </w:rPr>
              <w:t>地级</w:t>
            </w:r>
            <w:r w:rsidRPr="0026751E">
              <w:rPr>
                <w:rFonts w:ascii="微软雅黑" w:eastAsia="微软雅黑" w:hAnsi="微软雅黑"/>
                <w:sz w:val="21"/>
                <w:szCs w:val="21"/>
              </w:rPr>
              <w:t>)</w:t>
            </w:r>
            <w:r w:rsidRPr="0026751E">
              <w:rPr>
                <w:rFonts w:ascii="微软雅黑" w:eastAsia="微软雅黑" w:hAnsi="微软雅黑"/>
                <w:sz w:val="21"/>
                <w:szCs w:val="21"/>
              </w:rPr>
              <w:t>、地区、盟、自治州</w:t>
            </w:r>
          </w:p>
        </w:tc>
        <w:tc>
          <w:tcPr>
            <w:tcW w:w="2033" w:type="dxa"/>
            <w:tcBorders>
              <w:top w:val="nil"/>
              <w:left w:val="nil"/>
              <w:bottom w:val="single" w:sz="4" w:space="0" w:color="auto"/>
              <w:right w:val="single" w:sz="4" w:space="0" w:color="auto"/>
            </w:tcBorders>
            <w:shd w:val="clear" w:color="auto" w:fill="auto"/>
            <w:vAlign w:val="center"/>
          </w:tcPr>
          <w:p w14:paraId="3C68F048"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w:t>
            </w:r>
            <w:r w:rsidRPr="0026751E">
              <w:rPr>
                <w:rFonts w:ascii="微软雅黑" w:eastAsia="微软雅黑" w:hAnsi="微软雅黑"/>
                <w:sz w:val="21"/>
                <w:szCs w:val="21"/>
              </w:rPr>
              <w:t>，必须项</w:t>
            </w:r>
          </w:p>
        </w:tc>
        <w:tc>
          <w:tcPr>
            <w:tcW w:w="2473" w:type="dxa"/>
            <w:tcBorders>
              <w:top w:val="nil"/>
              <w:left w:val="nil"/>
              <w:bottom w:val="single" w:sz="4" w:space="0" w:color="auto"/>
              <w:right w:val="single" w:sz="8" w:space="0" w:color="auto"/>
            </w:tcBorders>
            <w:shd w:val="clear" w:color="auto" w:fill="auto"/>
            <w:vAlign w:val="center"/>
          </w:tcPr>
          <w:p w14:paraId="20D6CD1B"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w:t>
            </w:r>
            <w:r w:rsidRPr="0026751E">
              <w:rPr>
                <w:rFonts w:ascii="微软雅黑" w:eastAsia="微软雅黑" w:hAnsi="微软雅黑"/>
                <w:sz w:val="21"/>
                <w:szCs w:val="21"/>
              </w:rPr>
              <w:t>，必须项</w:t>
            </w:r>
          </w:p>
        </w:tc>
      </w:tr>
      <w:tr w:rsidR="0026751E" w:rsidRPr="0026751E" w14:paraId="73AFED4C" w14:textId="77777777">
        <w:trPr>
          <w:trHeight w:val="23"/>
          <w:jc w:val="center"/>
        </w:trPr>
        <w:tc>
          <w:tcPr>
            <w:tcW w:w="634" w:type="dxa"/>
            <w:tcBorders>
              <w:top w:val="nil"/>
              <w:left w:val="single" w:sz="8" w:space="0" w:color="auto"/>
              <w:bottom w:val="single" w:sz="4" w:space="0" w:color="auto"/>
              <w:right w:val="single" w:sz="4" w:space="0" w:color="auto"/>
            </w:tcBorders>
            <w:shd w:val="clear" w:color="auto" w:fill="auto"/>
            <w:vAlign w:val="center"/>
          </w:tcPr>
          <w:p w14:paraId="3DF73526"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3</w:t>
            </w:r>
          </w:p>
        </w:tc>
        <w:tc>
          <w:tcPr>
            <w:tcW w:w="894" w:type="dxa"/>
            <w:vMerge/>
            <w:tcBorders>
              <w:top w:val="nil"/>
              <w:left w:val="single" w:sz="4" w:space="0" w:color="auto"/>
              <w:bottom w:val="single" w:sz="4" w:space="0" w:color="auto"/>
              <w:right w:val="single" w:sz="4" w:space="0" w:color="auto"/>
            </w:tcBorders>
            <w:shd w:val="clear" w:color="auto" w:fill="auto"/>
            <w:vAlign w:val="center"/>
          </w:tcPr>
          <w:p w14:paraId="4FBEC500" w14:textId="77777777" w:rsidR="00FB75BD" w:rsidRPr="0026751E" w:rsidRDefault="00FB75BD">
            <w:pPr>
              <w:spacing w:line="360" w:lineRule="exact"/>
              <w:jc w:val="center"/>
              <w:rPr>
                <w:rFonts w:ascii="微软雅黑" w:eastAsia="微软雅黑" w:hAnsi="微软雅黑"/>
                <w:sz w:val="21"/>
                <w:szCs w:val="21"/>
              </w:rPr>
            </w:pPr>
          </w:p>
        </w:tc>
        <w:tc>
          <w:tcPr>
            <w:tcW w:w="764" w:type="dxa"/>
            <w:tcBorders>
              <w:top w:val="nil"/>
              <w:left w:val="nil"/>
              <w:bottom w:val="single" w:sz="4" w:space="0" w:color="auto"/>
              <w:right w:val="single" w:sz="4" w:space="0" w:color="auto"/>
            </w:tcBorders>
            <w:shd w:val="clear" w:color="auto" w:fill="auto"/>
            <w:vAlign w:val="center"/>
          </w:tcPr>
          <w:p w14:paraId="649874CD"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县级</w:t>
            </w:r>
          </w:p>
        </w:tc>
        <w:tc>
          <w:tcPr>
            <w:tcW w:w="1724" w:type="dxa"/>
            <w:tcBorders>
              <w:top w:val="nil"/>
              <w:left w:val="nil"/>
              <w:bottom w:val="single" w:sz="4" w:space="0" w:color="auto"/>
              <w:right w:val="single" w:sz="4" w:space="0" w:color="auto"/>
            </w:tcBorders>
            <w:shd w:val="clear" w:color="auto" w:fill="auto"/>
            <w:vAlign w:val="center"/>
          </w:tcPr>
          <w:p w14:paraId="47C5DA94"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市</w:t>
            </w:r>
            <w:r w:rsidRPr="0026751E">
              <w:rPr>
                <w:rFonts w:ascii="微软雅黑" w:eastAsia="微软雅黑" w:hAnsi="微软雅黑"/>
                <w:sz w:val="21"/>
                <w:szCs w:val="21"/>
              </w:rPr>
              <w:t>(</w:t>
            </w:r>
            <w:r w:rsidRPr="0026751E">
              <w:rPr>
                <w:rFonts w:ascii="微软雅黑" w:eastAsia="微软雅黑" w:hAnsi="微软雅黑"/>
                <w:sz w:val="21"/>
                <w:szCs w:val="21"/>
              </w:rPr>
              <w:t>县级</w:t>
            </w:r>
            <w:r w:rsidRPr="0026751E">
              <w:rPr>
                <w:rFonts w:ascii="微软雅黑" w:eastAsia="微软雅黑" w:hAnsi="微软雅黑"/>
                <w:sz w:val="21"/>
                <w:szCs w:val="21"/>
              </w:rPr>
              <w:t>)</w:t>
            </w:r>
            <w:r w:rsidRPr="0026751E">
              <w:rPr>
                <w:rFonts w:ascii="微软雅黑" w:eastAsia="微软雅黑" w:hAnsi="微软雅黑"/>
                <w:sz w:val="21"/>
                <w:szCs w:val="21"/>
              </w:rPr>
              <w:t>、县、自治县、旗、自治旗、</w:t>
            </w:r>
            <w:r w:rsidRPr="0026751E">
              <w:rPr>
                <w:rFonts w:ascii="微软雅黑" w:eastAsia="微软雅黑" w:hAnsi="微软雅黑"/>
                <w:sz w:val="21"/>
                <w:szCs w:val="21"/>
              </w:rPr>
              <w:t>(</w:t>
            </w:r>
            <w:r w:rsidRPr="0026751E">
              <w:rPr>
                <w:rFonts w:ascii="微软雅黑" w:eastAsia="微软雅黑" w:hAnsi="微软雅黑"/>
                <w:sz w:val="21"/>
                <w:szCs w:val="21"/>
              </w:rPr>
              <w:t>市辖</w:t>
            </w:r>
            <w:r w:rsidRPr="0026751E">
              <w:rPr>
                <w:rFonts w:ascii="微软雅黑" w:eastAsia="微软雅黑" w:hAnsi="微软雅黑"/>
                <w:sz w:val="21"/>
                <w:szCs w:val="21"/>
              </w:rPr>
              <w:t>)</w:t>
            </w:r>
            <w:r w:rsidRPr="0026751E">
              <w:rPr>
                <w:rFonts w:ascii="微软雅黑" w:eastAsia="微软雅黑" w:hAnsi="微软雅黑"/>
                <w:sz w:val="21"/>
                <w:szCs w:val="21"/>
              </w:rPr>
              <w:t>区、林区、特区</w:t>
            </w:r>
          </w:p>
        </w:tc>
        <w:tc>
          <w:tcPr>
            <w:tcW w:w="2033" w:type="dxa"/>
            <w:tcBorders>
              <w:top w:val="nil"/>
              <w:left w:val="nil"/>
              <w:bottom w:val="single" w:sz="4" w:space="0" w:color="auto"/>
              <w:right w:val="single" w:sz="4" w:space="0" w:color="auto"/>
            </w:tcBorders>
            <w:shd w:val="clear" w:color="auto" w:fill="auto"/>
            <w:vAlign w:val="center"/>
          </w:tcPr>
          <w:p w14:paraId="0C5F2E25"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w:t>
            </w:r>
            <w:r w:rsidRPr="0026751E">
              <w:rPr>
                <w:rFonts w:ascii="微软雅黑" w:eastAsia="微软雅黑" w:hAnsi="微软雅黑"/>
                <w:sz w:val="21"/>
                <w:szCs w:val="21"/>
              </w:rPr>
              <w:t>，必须项</w:t>
            </w:r>
            <w:r w:rsidRPr="0026751E">
              <w:rPr>
                <w:rFonts w:ascii="微软雅黑" w:eastAsia="微软雅黑" w:hAnsi="微软雅黑"/>
                <w:sz w:val="21"/>
                <w:szCs w:val="21"/>
              </w:rPr>
              <w:br/>
            </w:r>
            <w:r w:rsidRPr="0026751E">
              <w:rPr>
                <w:rFonts w:ascii="微软雅黑" w:eastAsia="微软雅黑" w:hAnsi="微软雅黑"/>
                <w:sz w:val="21"/>
                <w:szCs w:val="21"/>
              </w:rPr>
              <w:t>市辖市（县）可省略地级市，如：湖北省</w:t>
            </w:r>
            <w:r w:rsidRPr="0026751E">
              <w:rPr>
                <w:rFonts w:ascii="微软雅黑" w:eastAsia="微软雅黑" w:hAnsi="微软雅黑"/>
                <w:sz w:val="21"/>
                <w:szCs w:val="21"/>
              </w:rPr>
              <w:t>|</w:t>
            </w:r>
            <w:r w:rsidRPr="0026751E">
              <w:rPr>
                <w:rFonts w:ascii="微软雅黑" w:eastAsia="微软雅黑" w:hAnsi="微软雅黑"/>
                <w:sz w:val="21"/>
                <w:szCs w:val="21"/>
              </w:rPr>
              <w:t>（孝感市）安陆市</w:t>
            </w:r>
          </w:p>
        </w:tc>
        <w:tc>
          <w:tcPr>
            <w:tcW w:w="2473" w:type="dxa"/>
            <w:tcBorders>
              <w:top w:val="nil"/>
              <w:left w:val="nil"/>
              <w:bottom w:val="single" w:sz="4" w:space="0" w:color="auto"/>
              <w:right w:val="single" w:sz="8" w:space="0" w:color="auto"/>
            </w:tcBorders>
            <w:shd w:val="clear" w:color="auto" w:fill="auto"/>
            <w:vAlign w:val="center"/>
          </w:tcPr>
          <w:p w14:paraId="3A79F4C5"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w:t>
            </w:r>
            <w:r w:rsidRPr="0026751E">
              <w:rPr>
                <w:rFonts w:ascii="微软雅黑" w:eastAsia="微软雅黑" w:hAnsi="微软雅黑"/>
                <w:sz w:val="21"/>
                <w:szCs w:val="21"/>
              </w:rPr>
              <w:t>，必须项</w:t>
            </w:r>
            <w:r w:rsidRPr="0026751E">
              <w:rPr>
                <w:rFonts w:ascii="微软雅黑" w:eastAsia="微软雅黑" w:hAnsi="微软雅黑"/>
                <w:sz w:val="21"/>
                <w:szCs w:val="21"/>
              </w:rPr>
              <w:br/>
            </w:r>
            <w:r w:rsidRPr="0026751E">
              <w:rPr>
                <w:rFonts w:ascii="微软雅黑" w:eastAsia="微软雅黑" w:hAnsi="微软雅黑"/>
                <w:sz w:val="21"/>
                <w:szCs w:val="21"/>
              </w:rPr>
              <w:t>市辖市（县）可省略地级市，如：湖北省</w:t>
            </w:r>
            <w:r w:rsidRPr="0026751E">
              <w:rPr>
                <w:rFonts w:ascii="微软雅黑" w:eastAsia="微软雅黑" w:hAnsi="微软雅黑"/>
                <w:sz w:val="21"/>
                <w:szCs w:val="21"/>
              </w:rPr>
              <w:t>|</w:t>
            </w:r>
            <w:r w:rsidRPr="0026751E">
              <w:rPr>
                <w:rFonts w:ascii="微软雅黑" w:eastAsia="微软雅黑" w:hAnsi="微软雅黑"/>
                <w:sz w:val="21"/>
                <w:szCs w:val="21"/>
              </w:rPr>
              <w:t>（孝感市）安陆市</w:t>
            </w:r>
          </w:p>
        </w:tc>
      </w:tr>
      <w:tr w:rsidR="0026751E" w:rsidRPr="0026751E" w14:paraId="3C09F56B" w14:textId="77777777">
        <w:trPr>
          <w:trHeight w:val="23"/>
          <w:jc w:val="center"/>
        </w:trPr>
        <w:tc>
          <w:tcPr>
            <w:tcW w:w="634" w:type="dxa"/>
            <w:tcBorders>
              <w:top w:val="nil"/>
              <w:left w:val="single" w:sz="8" w:space="0" w:color="auto"/>
              <w:bottom w:val="single" w:sz="4" w:space="0" w:color="auto"/>
              <w:right w:val="single" w:sz="4" w:space="0" w:color="auto"/>
            </w:tcBorders>
            <w:shd w:val="clear" w:color="auto" w:fill="auto"/>
            <w:vAlign w:val="center"/>
          </w:tcPr>
          <w:p w14:paraId="3F2F849B"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4</w:t>
            </w:r>
          </w:p>
        </w:tc>
        <w:tc>
          <w:tcPr>
            <w:tcW w:w="894" w:type="dxa"/>
            <w:vMerge/>
            <w:tcBorders>
              <w:top w:val="nil"/>
              <w:left w:val="single" w:sz="4" w:space="0" w:color="auto"/>
              <w:bottom w:val="single" w:sz="4" w:space="0" w:color="auto"/>
              <w:right w:val="single" w:sz="4" w:space="0" w:color="auto"/>
            </w:tcBorders>
            <w:shd w:val="clear" w:color="auto" w:fill="auto"/>
            <w:vAlign w:val="center"/>
          </w:tcPr>
          <w:p w14:paraId="1CFEFBDD" w14:textId="77777777" w:rsidR="00FB75BD" w:rsidRPr="0026751E" w:rsidRDefault="00FB75BD">
            <w:pPr>
              <w:spacing w:line="360" w:lineRule="exact"/>
              <w:jc w:val="center"/>
              <w:rPr>
                <w:rFonts w:ascii="微软雅黑" w:eastAsia="微软雅黑" w:hAnsi="微软雅黑"/>
                <w:sz w:val="21"/>
                <w:szCs w:val="21"/>
              </w:rPr>
            </w:pPr>
          </w:p>
        </w:tc>
        <w:tc>
          <w:tcPr>
            <w:tcW w:w="764" w:type="dxa"/>
            <w:tcBorders>
              <w:top w:val="nil"/>
              <w:left w:val="nil"/>
              <w:bottom w:val="single" w:sz="4" w:space="0" w:color="auto"/>
              <w:right w:val="single" w:sz="4" w:space="0" w:color="auto"/>
            </w:tcBorders>
            <w:shd w:val="clear" w:color="auto" w:fill="auto"/>
            <w:vAlign w:val="center"/>
          </w:tcPr>
          <w:p w14:paraId="7D1100AF"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开发区、工业园等</w:t>
            </w:r>
          </w:p>
        </w:tc>
        <w:tc>
          <w:tcPr>
            <w:tcW w:w="1724" w:type="dxa"/>
            <w:tcBorders>
              <w:top w:val="nil"/>
              <w:left w:val="nil"/>
              <w:bottom w:val="single" w:sz="4" w:space="0" w:color="auto"/>
              <w:right w:val="single" w:sz="4" w:space="0" w:color="auto"/>
            </w:tcBorders>
            <w:shd w:val="clear" w:color="auto" w:fill="auto"/>
            <w:vAlign w:val="center"/>
          </w:tcPr>
          <w:p w14:paraId="10542AA5" w14:textId="77777777" w:rsidR="00FB75BD" w:rsidRPr="0026751E" w:rsidRDefault="00FB75BD">
            <w:pPr>
              <w:spacing w:line="360" w:lineRule="exact"/>
              <w:jc w:val="center"/>
              <w:rPr>
                <w:rFonts w:ascii="微软雅黑" w:eastAsia="微软雅黑" w:hAnsi="微软雅黑"/>
                <w:sz w:val="21"/>
                <w:szCs w:val="21"/>
              </w:rPr>
            </w:pPr>
          </w:p>
        </w:tc>
        <w:tc>
          <w:tcPr>
            <w:tcW w:w="2033" w:type="dxa"/>
            <w:tcBorders>
              <w:top w:val="nil"/>
              <w:left w:val="nil"/>
              <w:bottom w:val="single" w:sz="4" w:space="0" w:color="auto"/>
              <w:right w:val="single" w:sz="4" w:space="0" w:color="auto"/>
            </w:tcBorders>
            <w:shd w:val="clear" w:color="auto" w:fill="auto"/>
            <w:vAlign w:val="center"/>
          </w:tcPr>
          <w:p w14:paraId="07F4B32B"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非必须项</w:t>
            </w:r>
          </w:p>
        </w:tc>
        <w:tc>
          <w:tcPr>
            <w:tcW w:w="2473" w:type="dxa"/>
            <w:tcBorders>
              <w:top w:val="nil"/>
              <w:left w:val="nil"/>
              <w:bottom w:val="single" w:sz="4" w:space="0" w:color="auto"/>
              <w:right w:val="single" w:sz="8" w:space="0" w:color="auto"/>
            </w:tcBorders>
            <w:shd w:val="clear" w:color="auto" w:fill="auto"/>
            <w:vAlign w:val="center"/>
          </w:tcPr>
          <w:p w14:paraId="518A2713"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非必须项</w:t>
            </w:r>
          </w:p>
        </w:tc>
      </w:tr>
      <w:tr w:rsidR="0026751E" w:rsidRPr="0026751E" w14:paraId="34CCDD96" w14:textId="77777777">
        <w:trPr>
          <w:trHeight w:val="23"/>
          <w:jc w:val="center"/>
        </w:trPr>
        <w:tc>
          <w:tcPr>
            <w:tcW w:w="634" w:type="dxa"/>
            <w:tcBorders>
              <w:top w:val="nil"/>
              <w:left w:val="single" w:sz="8" w:space="0" w:color="auto"/>
              <w:bottom w:val="single" w:sz="4" w:space="0" w:color="auto"/>
              <w:right w:val="single" w:sz="4" w:space="0" w:color="auto"/>
            </w:tcBorders>
            <w:shd w:val="clear" w:color="auto" w:fill="auto"/>
            <w:vAlign w:val="center"/>
          </w:tcPr>
          <w:p w14:paraId="6518EAD4"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5</w:t>
            </w:r>
          </w:p>
        </w:tc>
        <w:tc>
          <w:tcPr>
            <w:tcW w:w="894" w:type="dxa"/>
            <w:vMerge/>
            <w:tcBorders>
              <w:top w:val="nil"/>
              <w:left w:val="single" w:sz="4" w:space="0" w:color="auto"/>
              <w:bottom w:val="single" w:sz="4" w:space="0" w:color="auto"/>
              <w:right w:val="single" w:sz="4" w:space="0" w:color="auto"/>
            </w:tcBorders>
            <w:shd w:val="clear" w:color="auto" w:fill="auto"/>
            <w:vAlign w:val="center"/>
          </w:tcPr>
          <w:p w14:paraId="07F5A282" w14:textId="77777777" w:rsidR="00FB75BD" w:rsidRPr="0026751E" w:rsidRDefault="00FB75BD">
            <w:pPr>
              <w:spacing w:line="360" w:lineRule="exact"/>
              <w:jc w:val="center"/>
              <w:rPr>
                <w:rFonts w:ascii="微软雅黑" w:eastAsia="微软雅黑" w:hAnsi="微软雅黑"/>
                <w:sz w:val="21"/>
                <w:szCs w:val="21"/>
              </w:rPr>
            </w:pPr>
          </w:p>
        </w:tc>
        <w:tc>
          <w:tcPr>
            <w:tcW w:w="764" w:type="dxa"/>
            <w:tcBorders>
              <w:top w:val="nil"/>
              <w:left w:val="nil"/>
              <w:bottom w:val="single" w:sz="4" w:space="0" w:color="auto"/>
              <w:right w:val="single" w:sz="4" w:space="0" w:color="auto"/>
            </w:tcBorders>
            <w:shd w:val="clear" w:color="auto" w:fill="auto"/>
            <w:vAlign w:val="center"/>
          </w:tcPr>
          <w:p w14:paraId="75680062"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乡镇、街道</w:t>
            </w:r>
          </w:p>
        </w:tc>
        <w:tc>
          <w:tcPr>
            <w:tcW w:w="1724" w:type="dxa"/>
            <w:tcBorders>
              <w:top w:val="nil"/>
              <w:left w:val="nil"/>
              <w:bottom w:val="single" w:sz="4" w:space="0" w:color="auto"/>
              <w:right w:val="single" w:sz="4" w:space="0" w:color="auto"/>
            </w:tcBorders>
            <w:shd w:val="clear" w:color="auto" w:fill="auto"/>
            <w:vAlign w:val="center"/>
          </w:tcPr>
          <w:p w14:paraId="31E3A16B"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乡、民族乡、镇、街道、苏木、民族苏木、</w:t>
            </w:r>
            <w:r w:rsidRPr="0026751E">
              <w:rPr>
                <w:rFonts w:ascii="微软雅黑" w:eastAsia="微软雅黑" w:hAnsi="微软雅黑"/>
                <w:sz w:val="21"/>
                <w:szCs w:val="21"/>
              </w:rPr>
              <w:t>(</w:t>
            </w:r>
            <w:r w:rsidRPr="0026751E">
              <w:rPr>
                <w:rFonts w:ascii="微软雅黑" w:eastAsia="微软雅黑" w:hAnsi="微软雅黑"/>
                <w:sz w:val="21"/>
                <w:szCs w:val="21"/>
              </w:rPr>
              <w:t>乡级</w:t>
            </w:r>
            <w:r w:rsidRPr="0026751E">
              <w:rPr>
                <w:rFonts w:ascii="微软雅黑" w:eastAsia="微软雅黑" w:hAnsi="微软雅黑"/>
                <w:sz w:val="21"/>
                <w:szCs w:val="21"/>
              </w:rPr>
              <w:t>)</w:t>
            </w:r>
            <w:r w:rsidRPr="0026751E">
              <w:rPr>
                <w:rFonts w:ascii="微软雅黑" w:eastAsia="微软雅黑" w:hAnsi="微软雅黑"/>
                <w:sz w:val="21"/>
                <w:szCs w:val="21"/>
              </w:rPr>
              <w:t>管理区、</w:t>
            </w:r>
            <w:r w:rsidRPr="0026751E">
              <w:rPr>
                <w:rFonts w:ascii="微软雅黑" w:eastAsia="微软雅黑" w:hAnsi="微软雅黑"/>
                <w:sz w:val="21"/>
                <w:szCs w:val="21"/>
              </w:rPr>
              <w:t>(</w:t>
            </w:r>
            <w:r w:rsidRPr="0026751E">
              <w:rPr>
                <w:rFonts w:ascii="微软雅黑" w:eastAsia="微软雅黑" w:hAnsi="微软雅黑"/>
                <w:sz w:val="21"/>
                <w:szCs w:val="21"/>
              </w:rPr>
              <w:t>县辖</w:t>
            </w:r>
            <w:r w:rsidRPr="0026751E">
              <w:rPr>
                <w:rFonts w:ascii="微软雅黑" w:eastAsia="微软雅黑" w:hAnsi="微软雅黑"/>
                <w:sz w:val="21"/>
                <w:szCs w:val="21"/>
              </w:rPr>
              <w:t>)</w:t>
            </w:r>
            <w:r w:rsidRPr="0026751E">
              <w:rPr>
                <w:rFonts w:ascii="微软雅黑" w:eastAsia="微软雅黑" w:hAnsi="微软雅黑"/>
                <w:sz w:val="21"/>
                <w:szCs w:val="21"/>
              </w:rPr>
              <w:t>区</w:t>
            </w:r>
          </w:p>
        </w:tc>
        <w:tc>
          <w:tcPr>
            <w:tcW w:w="2033" w:type="dxa"/>
            <w:tcBorders>
              <w:top w:val="nil"/>
              <w:left w:val="nil"/>
              <w:bottom w:val="single" w:sz="4" w:space="0" w:color="auto"/>
              <w:right w:val="single" w:sz="4" w:space="0" w:color="auto"/>
            </w:tcBorders>
            <w:shd w:val="clear" w:color="auto" w:fill="auto"/>
            <w:vAlign w:val="center"/>
          </w:tcPr>
          <w:p w14:paraId="04B45C6B"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w:t>
            </w:r>
            <w:r w:rsidRPr="0026751E">
              <w:rPr>
                <w:rFonts w:ascii="微软雅黑" w:eastAsia="微软雅黑" w:hAnsi="微软雅黑"/>
                <w:sz w:val="21"/>
                <w:szCs w:val="21"/>
              </w:rPr>
              <w:t>，必须项</w:t>
            </w:r>
          </w:p>
        </w:tc>
        <w:tc>
          <w:tcPr>
            <w:tcW w:w="2473" w:type="dxa"/>
            <w:tcBorders>
              <w:top w:val="nil"/>
              <w:left w:val="nil"/>
              <w:bottom w:val="single" w:sz="4" w:space="0" w:color="auto"/>
              <w:right w:val="single" w:sz="8" w:space="0" w:color="auto"/>
            </w:tcBorders>
            <w:shd w:val="clear" w:color="auto" w:fill="auto"/>
            <w:vAlign w:val="center"/>
          </w:tcPr>
          <w:p w14:paraId="164A207B"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w:t>
            </w:r>
            <w:r w:rsidRPr="0026751E">
              <w:rPr>
                <w:rFonts w:ascii="微软雅黑" w:eastAsia="微软雅黑" w:hAnsi="微软雅黑"/>
                <w:sz w:val="21"/>
                <w:szCs w:val="21"/>
              </w:rPr>
              <w:t>，必须项</w:t>
            </w:r>
          </w:p>
        </w:tc>
      </w:tr>
      <w:tr w:rsidR="0026751E" w:rsidRPr="0026751E" w14:paraId="5647C7D7" w14:textId="77777777">
        <w:trPr>
          <w:trHeight w:val="23"/>
          <w:jc w:val="center"/>
        </w:trPr>
        <w:tc>
          <w:tcPr>
            <w:tcW w:w="634" w:type="dxa"/>
            <w:tcBorders>
              <w:top w:val="nil"/>
              <w:left w:val="single" w:sz="8" w:space="0" w:color="auto"/>
              <w:bottom w:val="single" w:sz="4" w:space="0" w:color="auto"/>
              <w:right w:val="single" w:sz="4" w:space="0" w:color="auto"/>
            </w:tcBorders>
            <w:shd w:val="clear" w:color="auto" w:fill="auto"/>
            <w:vAlign w:val="center"/>
          </w:tcPr>
          <w:p w14:paraId="325D813C"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6</w:t>
            </w:r>
          </w:p>
        </w:tc>
        <w:tc>
          <w:tcPr>
            <w:tcW w:w="894" w:type="dxa"/>
            <w:vMerge/>
            <w:tcBorders>
              <w:top w:val="nil"/>
              <w:left w:val="single" w:sz="4" w:space="0" w:color="auto"/>
              <w:bottom w:val="single" w:sz="4" w:space="0" w:color="auto"/>
              <w:right w:val="single" w:sz="4" w:space="0" w:color="auto"/>
            </w:tcBorders>
            <w:shd w:val="clear" w:color="auto" w:fill="auto"/>
            <w:vAlign w:val="center"/>
          </w:tcPr>
          <w:p w14:paraId="4833A80C" w14:textId="77777777" w:rsidR="00FB75BD" w:rsidRPr="0026751E" w:rsidRDefault="00FB75BD">
            <w:pPr>
              <w:spacing w:line="360" w:lineRule="exact"/>
              <w:jc w:val="center"/>
              <w:rPr>
                <w:rFonts w:ascii="微软雅黑" w:eastAsia="微软雅黑" w:hAnsi="微软雅黑"/>
                <w:sz w:val="21"/>
                <w:szCs w:val="21"/>
              </w:rPr>
            </w:pPr>
          </w:p>
        </w:tc>
        <w:tc>
          <w:tcPr>
            <w:tcW w:w="764" w:type="dxa"/>
            <w:tcBorders>
              <w:top w:val="nil"/>
              <w:left w:val="nil"/>
              <w:bottom w:val="single" w:sz="4" w:space="0" w:color="auto"/>
              <w:right w:val="single" w:sz="4" w:space="0" w:color="auto"/>
            </w:tcBorders>
            <w:shd w:val="clear" w:color="auto" w:fill="auto"/>
            <w:vAlign w:val="center"/>
          </w:tcPr>
          <w:p w14:paraId="00C2B89E"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社区、行政村</w:t>
            </w:r>
          </w:p>
        </w:tc>
        <w:tc>
          <w:tcPr>
            <w:tcW w:w="1724" w:type="dxa"/>
            <w:tcBorders>
              <w:top w:val="nil"/>
              <w:left w:val="nil"/>
              <w:bottom w:val="single" w:sz="4" w:space="0" w:color="auto"/>
              <w:right w:val="single" w:sz="4" w:space="0" w:color="auto"/>
            </w:tcBorders>
            <w:shd w:val="clear" w:color="auto" w:fill="auto"/>
            <w:vAlign w:val="center"/>
          </w:tcPr>
          <w:p w14:paraId="49313A39"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社区、村（居）委会</w:t>
            </w:r>
          </w:p>
        </w:tc>
        <w:tc>
          <w:tcPr>
            <w:tcW w:w="2033" w:type="dxa"/>
            <w:tcBorders>
              <w:top w:val="nil"/>
              <w:left w:val="nil"/>
              <w:bottom w:val="single" w:sz="4" w:space="0" w:color="auto"/>
              <w:right w:val="single" w:sz="4" w:space="0" w:color="auto"/>
            </w:tcBorders>
            <w:shd w:val="clear" w:color="auto" w:fill="auto"/>
            <w:vAlign w:val="center"/>
          </w:tcPr>
          <w:p w14:paraId="009378B9"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城市：特殊条件下必须项</w:t>
            </w:r>
            <w:r w:rsidRPr="0026751E">
              <w:rPr>
                <w:rFonts w:ascii="微软雅黑" w:eastAsia="微软雅黑" w:hAnsi="微软雅黑"/>
                <w:sz w:val="21"/>
                <w:szCs w:val="21"/>
              </w:rPr>
              <w:t>√</w:t>
            </w:r>
          </w:p>
        </w:tc>
        <w:tc>
          <w:tcPr>
            <w:tcW w:w="2473" w:type="dxa"/>
            <w:tcBorders>
              <w:top w:val="nil"/>
              <w:left w:val="nil"/>
              <w:bottom w:val="single" w:sz="4" w:space="0" w:color="auto"/>
              <w:right w:val="single" w:sz="8" w:space="0" w:color="auto"/>
            </w:tcBorders>
            <w:shd w:val="clear" w:color="auto" w:fill="auto"/>
            <w:vAlign w:val="center"/>
          </w:tcPr>
          <w:p w14:paraId="348B123F"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农村：村为必须项</w:t>
            </w:r>
          </w:p>
        </w:tc>
      </w:tr>
      <w:tr w:rsidR="0026751E" w:rsidRPr="0026751E" w14:paraId="79B2CE03" w14:textId="77777777">
        <w:trPr>
          <w:trHeight w:val="23"/>
          <w:jc w:val="center"/>
        </w:trPr>
        <w:tc>
          <w:tcPr>
            <w:tcW w:w="634" w:type="dxa"/>
            <w:tcBorders>
              <w:top w:val="nil"/>
              <w:left w:val="single" w:sz="8" w:space="0" w:color="auto"/>
              <w:bottom w:val="single" w:sz="4" w:space="0" w:color="auto"/>
              <w:right w:val="single" w:sz="4" w:space="0" w:color="auto"/>
            </w:tcBorders>
            <w:shd w:val="clear" w:color="auto" w:fill="auto"/>
            <w:vAlign w:val="center"/>
          </w:tcPr>
          <w:p w14:paraId="1ACA56FE"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7</w:t>
            </w:r>
          </w:p>
        </w:tc>
        <w:tc>
          <w:tcPr>
            <w:tcW w:w="894" w:type="dxa"/>
            <w:vMerge w:val="restart"/>
            <w:tcBorders>
              <w:top w:val="nil"/>
              <w:left w:val="single" w:sz="4" w:space="0" w:color="auto"/>
              <w:bottom w:val="single" w:sz="4" w:space="0" w:color="auto"/>
              <w:right w:val="single" w:sz="4" w:space="0" w:color="auto"/>
            </w:tcBorders>
            <w:shd w:val="clear" w:color="auto" w:fill="auto"/>
            <w:vAlign w:val="center"/>
          </w:tcPr>
          <w:p w14:paraId="5F77FBD4"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区域位置元素</w:t>
            </w:r>
          </w:p>
        </w:tc>
        <w:tc>
          <w:tcPr>
            <w:tcW w:w="764" w:type="dxa"/>
            <w:tcBorders>
              <w:top w:val="nil"/>
              <w:left w:val="nil"/>
              <w:bottom w:val="single" w:sz="4" w:space="0" w:color="auto"/>
              <w:right w:val="single" w:sz="4" w:space="0" w:color="auto"/>
            </w:tcBorders>
            <w:shd w:val="clear" w:color="auto" w:fill="auto"/>
            <w:vAlign w:val="center"/>
          </w:tcPr>
          <w:p w14:paraId="1904DEA4"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自然村（屯）、居民小组</w:t>
            </w:r>
          </w:p>
        </w:tc>
        <w:tc>
          <w:tcPr>
            <w:tcW w:w="1724" w:type="dxa"/>
            <w:tcBorders>
              <w:top w:val="nil"/>
              <w:left w:val="nil"/>
              <w:bottom w:val="single" w:sz="4" w:space="0" w:color="auto"/>
              <w:right w:val="single" w:sz="4" w:space="0" w:color="auto"/>
            </w:tcBorders>
            <w:shd w:val="clear" w:color="auto" w:fill="auto"/>
            <w:vAlign w:val="center"/>
          </w:tcPr>
          <w:p w14:paraId="6ADDFF42"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组、大队、</w:t>
            </w:r>
          </w:p>
        </w:tc>
        <w:tc>
          <w:tcPr>
            <w:tcW w:w="2033" w:type="dxa"/>
            <w:tcBorders>
              <w:top w:val="nil"/>
              <w:left w:val="nil"/>
              <w:bottom w:val="single" w:sz="4" w:space="0" w:color="auto"/>
              <w:right w:val="single" w:sz="4" w:space="0" w:color="auto"/>
            </w:tcBorders>
            <w:shd w:val="clear" w:color="auto" w:fill="auto"/>
            <w:vAlign w:val="center"/>
          </w:tcPr>
          <w:p w14:paraId="61968454" w14:textId="77777777" w:rsidR="00FB75BD" w:rsidRPr="0026751E" w:rsidRDefault="00FB75BD">
            <w:pPr>
              <w:spacing w:line="360" w:lineRule="exact"/>
              <w:jc w:val="center"/>
              <w:rPr>
                <w:rFonts w:ascii="微软雅黑" w:eastAsia="微软雅黑" w:hAnsi="微软雅黑"/>
                <w:sz w:val="21"/>
                <w:szCs w:val="21"/>
              </w:rPr>
            </w:pPr>
          </w:p>
        </w:tc>
        <w:tc>
          <w:tcPr>
            <w:tcW w:w="2473" w:type="dxa"/>
            <w:tcBorders>
              <w:top w:val="nil"/>
              <w:left w:val="nil"/>
              <w:bottom w:val="single" w:sz="4" w:space="0" w:color="auto"/>
              <w:right w:val="single" w:sz="8" w:space="0" w:color="auto"/>
            </w:tcBorders>
            <w:shd w:val="clear" w:color="auto" w:fill="auto"/>
            <w:vAlign w:val="center"/>
          </w:tcPr>
          <w:p w14:paraId="665F865F"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无，自然村与村民小组不重叠使用</w:t>
            </w:r>
          </w:p>
        </w:tc>
      </w:tr>
      <w:tr w:rsidR="0026751E" w:rsidRPr="0026751E" w14:paraId="327E74C7" w14:textId="77777777">
        <w:trPr>
          <w:trHeight w:val="23"/>
          <w:jc w:val="center"/>
        </w:trPr>
        <w:tc>
          <w:tcPr>
            <w:tcW w:w="634" w:type="dxa"/>
            <w:tcBorders>
              <w:top w:val="nil"/>
              <w:left w:val="single" w:sz="8" w:space="0" w:color="auto"/>
              <w:bottom w:val="single" w:sz="4" w:space="0" w:color="auto"/>
              <w:right w:val="single" w:sz="4" w:space="0" w:color="auto"/>
            </w:tcBorders>
            <w:shd w:val="clear" w:color="auto" w:fill="auto"/>
            <w:vAlign w:val="center"/>
          </w:tcPr>
          <w:p w14:paraId="5B9651AF"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8</w:t>
            </w:r>
          </w:p>
        </w:tc>
        <w:tc>
          <w:tcPr>
            <w:tcW w:w="894" w:type="dxa"/>
            <w:vMerge/>
            <w:tcBorders>
              <w:top w:val="nil"/>
              <w:left w:val="single" w:sz="4" w:space="0" w:color="auto"/>
              <w:bottom w:val="single" w:sz="4" w:space="0" w:color="auto"/>
              <w:right w:val="single" w:sz="4" w:space="0" w:color="auto"/>
            </w:tcBorders>
            <w:shd w:val="clear" w:color="auto" w:fill="auto"/>
            <w:vAlign w:val="center"/>
          </w:tcPr>
          <w:p w14:paraId="30C88582" w14:textId="77777777" w:rsidR="00FB75BD" w:rsidRPr="0026751E" w:rsidRDefault="00FB75BD">
            <w:pPr>
              <w:spacing w:line="360" w:lineRule="exact"/>
              <w:jc w:val="center"/>
              <w:rPr>
                <w:rFonts w:ascii="微软雅黑" w:eastAsia="微软雅黑" w:hAnsi="微软雅黑"/>
                <w:sz w:val="21"/>
                <w:szCs w:val="21"/>
              </w:rPr>
            </w:pPr>
          </w:p>
        </w:tc>
        <w:tc>
          <w:tcPr>
            <w:tcW w:w="764" w:type="dxa"/>
            <w:tcBorders>
              <w:top w:val="nil"/>
              <w:left w:val="nil"/>
              <w:bottom w:val="single" w:sz="4" w:space="0" w:color="auto"/>
              <w:right w:val="single" w:sz="4" w:space="0" w:color="auto"/>
            </w:tcBorders>
            <w:shd w:val="clear" w:color="auto" w:fill="auto"/>
            <w:vAlign w:val="center"/>
          </w:tcPr>
          <w:p w14:paraId="17B6AB63"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商圈</w:t>
            </w:r>
          </w:p>
        </w:tc>
        <w:tc>
          <w:tcPr>
            <w:tcW w:w="1724" w:type="dxa"/>
            <w:tcBorders>
              <w:top w:val="nil"/>
              <w:left w:val="nil"/>
              <w:bottom w:val="single" w:sz="4" w:space="0" w:color="auto"/>
              <w:right w:val="single" w:sz="4" w:space="0" w:color="auto"/>
            </w:tcBorders>
            <w:shd w:val="clear" w:color="auto" w:fill="auto"/>
            <w:vAlign w:val="center"/>
          </w:tcPr>
          <w:p w14:paraId="55D9C2AA" w14:textId="77777777" w:rsidR="00FB75BD" w:rsidRPr="0026751E" w:rsidRDefault="00FB75BD">
            <w:pPr>
              <w:spacing w:line="360" w:lineRule="exact"/>
              <w:jc w:val="center"/>
              <w:rPr>
                <w:rFonts w:ascii="微软雅黑" w:eastAsia="微软雅黑" w:hAnsi="微软雅黑"/>
                <w:sz w:val="21"/>
                <w:szCs w:val="21"/>
              </w:rPr>
            </w:pPr>
          </w:p>
        </w:tc>
        <w:tc>
          <w:tcPr>
            <w:tcW w:w="2033" w:type="dxa"/>
            <w:tcBorders>
              <w:top w:val="nil"/>
              <w:left w:val="nil"/>
              <w:bottom w:val="single" w:sz="4" w:space="0" w:color="auto"/>
              <w:right w:val="single" w:sz="4" w:space="0" w:color="auto"/>
            </w:tcBorders>
            <w:shd w:val="clear" w:color="auto" w:fill="auto"/>
            <w:vAlign w:val="center"/>
          </w:tcPr>
          <w:p w14:paraId="1E0DDB76"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无</w:t>
            </w:r>
          </w:p>
        </w:tc>
        <w:tc>
          <w:tcPr>
            <w:tcW w:w="2473" w:type="dxa"/>
            <w:tcBorders>
              <w:top w:val="nil"/>
              <w:left w:val="nil"/>
              <w:bottom w:val="single" w:sz="4" w:space="0" w:color="auto"/>
              <w:right w:val="single" w:sz="8" w:space="0" w:color="auto"/>
            </w:tcBorders>
            <w:shd w:val="clear" w:color="auto" w:fill="auto"/>
            <w:vAlign w:val="center"/>
          </w:tcPr>
          <w:p w14:paraId="14A90055"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无</w:t>
            </w:r>
          </w:p>
        </w:tc>
      </w:tr>
      <w:tr w:rsidR="0026751E" w:rsidRPr="0026751E" w14:paraId="10185FD7" w14:textId="77777777">
        <w:trPr>
          <w:trHeight w:val="23"/>
          <w:jc w:val="center"/>
        </w:trPr>
        <w:tc>
          <w:tcPr>
            <w:tcW w:w="634" w:type="dxa"/>
            <w:tcBorders>
              <w:top w:val="nil"/>
              <w:left w:val="single" w:sz="8" w:space="0" w:color="auto"/>
              <w:bottom w:val="single" w:sz="4" w:space="0" w:color="auto"/>
              <w:right w:val="single" w:sz="4" w:space="0" w:color="auto"/>
            </w:tcBorders>
            <w:shd w:val="clear" w:color="auto" w:fill="auto"/>
            <w:vAlign w:val="center"/>
          </w:tcPr>
          <w:p w14:paraId="3852BD1A"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lastRenderedPageBreak/>
              <w:t>9</w:t>
            </w:r>
          </w:p>
        </w:tc>
        <w:tc>
          <w:tcPr>
            <w:tcW w:w="894" w:type="dxa"/>
            <w:vMerge/>
            <w:tcBorders>
              <w:top w:val="nil"/>
              <w:left w:val="single" w:sz="4" w:space="0" w:color="auto"/>
              <w:bottom w:val="single" w:sz="4" w:space="0" w:color="auto"/>
              <w:right w:val="single" w:sz="4" w:space="0" w:color="auto"/>
            </w:tcBorders>
            <w:shd w:val="clear" w:color="auto" w:fill="auto"/>
            <w:vAlign w:val="center"/>
          </w:tcPr>
          <w:p w14:paraId="592D5ADF" w14:textId="77777777" w:rsidR="00FB75BD" w:rsidRPr="0026751E" w:rsidRDefault="00FB75BD">
            <w:pPr>
              <w:spacing w:line="360" w:lineRule="exact"/>
              <w:jc w:val="center"/>
              <w:rPr>
                <w:rFonts w:ascii="微软雅黑" w:eastAsia="微软雅黑" w:hAnsi="微软雅黑"/>
                <w:sz w:val="21"/>
                <w:szCs w:val="21"/>
              </w:rPr>
            </w:pPr>
          </w:p>
        </w:tc>
        <w:tc>
          <w:tcPr>
            <w:tcW w:w="764" w:type="dxa"/>
            <w:tcBorders>
              <w:top w:val="nil"/>
              <w:left w:val="nil"/>
              <w:bottom w:val="single" w:sz="4" w:space="0" w:color="auto"/>
              <w:right w:val="single" w:sz="4" w:space="0" w:color="auto"/>
            </w:tcBorders>
            <w:shd w:val="clear" w:color="auto" w:fill="auto"/>
            <w:vAlign w:val="center"/>
          </w:tcPr>
          <w:p w14:paraId="3C040157"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主路</w:t>
            </w:r>
          </w:p>
        </w:tc>
        <w:tc>
          <w:tcPr>
            <w:tcW w:w="1724" w:type="dxa"/>
            <w:tcBorders>
              <w:top w:val="nil"/>
              <w:left w:val="nil"/>
              <w:bottom w:val="single" w:sz="4" w:space="0" w:color="auto"/>
              <w:right w:val="single" w:sz="4" w:space="0" w:color="auto"/>
            </w:tcBorders>
            <w:shd w:val="clear" w:color="auto" w:fill="auto"/>
            <w:vAlign w:val="center"/>
          </w:tcPr>
          <w:p w14:paraId="00B448C4"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道、街、路、巷、弄</w:t>
            </w:r>
          </w:p>
        </w:tc>
        <w:tc>
          <w:tcPr>
            <w:tcW w:w="2033" w:type="dxa"/>
            <w:tcBorders>
              <w:top w:val="nil"/>
              <w:left w:val="nil"/>
              <w:bottom w:val="single" w:sz="4" w:space="0" w:color="auto"/>
              <w:right w:val="single" w:sz="4" w:space="0" w:color="auto"/>
            </w:tcBorders>
            <w:shd w:val="clear" w:color="auto" w:fill="auto"/>
            <w:vAlign w:val="center"/>
          </w:tcPr>
          <w:p w14:paraId="1F5838BC"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w:t>
            </w:r>
            <w:r w:rsidRPr="0026751E">
              <w:rPr>
                <w:rFonts w:ascii="微软雅黑" w:eastAsia="微软雅黑" w:hAnsi="微软雅黑"/>
                <w:sz w:val="21"/>
                <w:szCs w:val="21"/>
              </w:rPr>
              <w:t>，必须项；</w:t>
            </w:r>
          </w:p>
        </w:tc>
        <w:tc>
          <w:tcPr>
            <w:tcW w:w="2473" w:type="dxa"/>
            <w:tcBorders>
              <w:top w:val="nil"/>
              <w:left w:val="nil"/>
              <w:bottom w:val="single" w:sz="4" w:space="0" w:color="auto"/>
              <w:right w:val="single" w:sz="8" w:space="0" w:color="auto"/>
            </w:tcBorders>
            <w:shd w:val="clear" w:color="auto" w:fill="auto"/>
            <w:vAlign w:val="center"/>
          </w:tcPr>
          <w:p w14:paraId="16853A40" w14:textId="77777777" w:rsidR="00FB75BD" w:rsidRPr="0026751E" w:rsidRDefault="00FB75BD">
            <w:pPr>
              <w:spacing w:line="360" w:lineRule="exact"/>
              <w:jc w:val="center"/>
              <w:rPr>
                <w:rFonts w:ascii="微软雅黑" w:eastAsia="微软雅黑" w:hAnsi="微软雅黑"/>
                <w:sz w:val="21"/>
                <w:szCs w:val="21"/>
              </w:rPr>
            </w:pPr>
          </w:p>
        </w:tc>
      </w:tr>
      <w:tr w:rsidR="0026751E" w:rsidRPr="0026751E" w14:paraId="4297B6F9" w14:textId="77777777">
        <w:trPr>
          <w:trHeight w:val="23"/>
          <w:jc w:val="center"/>
        </w:trPr>
        <w:tc>
          <w:tcPr>
            <w:tcW w:w="634" w:type="dxa"/>
            <w:tcBorders>
              <w:top w:val="nil"/>
              <w:left w:val="single" w:sz="8" w:space="0" w:color="auto"/>
              <w:bottom w:val="single" w:sz="4" w:space="0" w:color="auto"/>
              <w:right w:val="single" w:sz="4" w:space="0" w:color="auto"/>
            </w:tcBorders>
            <w:shd w:val="clear" w:color="auto" w:fill="auto"/>
            <w:vAlign w:val="center"/>
          </w:tcPr>
          <w:p w14:paraId="122167E1"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10</w:t>
            </w:r>
          </w:p>
        </w:tc>
        <w:tc>
          <w:tcPr>
            <w:tcW w:w="894" w:type="dxa"/>
            <w:vMerge/>
            <w:tcBorders>
              <w:top w:val="nil"/>
              <w:left w:val="single" w:sz="4" w:space="0" w:color="auto"/>
              <w:bottom w:val="single" w:sz="4" w:space="0" w:color="auto"/>
              <w:right w:val="single" w:sz="4" w:space="0" w:color="auto"/>
            </w:tcBorders>
            <w:shd w:val="clear" w:color="auto" w:fill="auto"/>
            <w:vAlign w:val="center"/>
          </w:tcPr>
          <w:p w14:paraId="269AD761" w14:textId="77777777" w:rsidR="00FB75BD" w:rsidRPr="0026751E" w:rsidRDefault="00FB75BD">
            <w:pPr>
              <w:spacing w:line="360" w:lineRule="exact"/>
              <w:jc w:val="center"/>
              <w:rPr>
                <w:rFonts w:ascii="微软雅黑" w:eastAsia="微软雅黑" w:hAnsi="微软雅黑"/>
                <w:sz w:val="21"/>
                <w:szCs w:val="21"/>
              </w:rPr>
            </w:pPr>
          </w:p>
        </w:tc>
        <w:tc>
          <w:tcPr>
            <w:tcW w:w="764" w:type="dxa"/>
            <w:tcBorders>
              <w:top w:val="nil"/>
              <w:left w:val="nil"/>
              <w:bottom w:val="single" w:sz="4" w:space="0" w:color="auto"/>
              <w:right w:val="single" w:sz="4" w:space="0" w:color="auto"/>
            </w:tcBorders>
            <w:shd w:val="clear" w:color="auto" w:fill="auto"/>
            <w:vAlign w:val="center"/>
          </w:tcPr>
          <w:p w14:paraId="1D455BA6"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支路</w:t>
            </w:r>
          </w:p>
        </w:tc>
        <w:tc>
          <w:tcPr>
            <w:tcW w:w="1724" w:type="dxa"/>
            <w:tcBorders>
              <w:top w:val="nil"/>
              <w:left w:val="nil"/>
              <w:bottom w:val="single" w:sz="4" w:space="0" w:color="auto"/>
              <w:right w:val="single" w:sz="4" w:space="0" w:color="auto"/>
            </w:tcBorders>
            <w:shd w:val="clear" w:color="auto" w:fill="auto"/>
            <w:vAlign w:val="center"/>
          </w:tcPr>
          <w:p w14:paraId="08D9C25E" w14:textId="77777777" w:rsidR="00FB75BD" w:rsidRPr="0026751E" w:rsidRDefault="00FB75BD">
            <w:pPr>
              <w:spacing w:line="360" w:lineRule="exact"/>
              <w:jc w:val="center"/>
              <w:rPr>
                <w:rFonts w:ascii="微软雅黑" w:eastAsia="微软雅黑" w:hAnsi="微软雅黑"/>
                <w:sz w:val="21"/>
                <w:szCs w:val="21"/>
              </w:rPr>
            </w:pPr>
          </w:p>
        </w:tc>
        <w:tc>
          <w:tcPr>
            <w:tcW w:w="2033" w:type="dxa"/>
            <w:tcBorders>
              <w:top w:val="nil"/>
              <w:left w:val="nil"/>
              <w:bottom w:val="single" w:sz="4" w:space="0" w:color="auto"/>
              <w:right w:val="single" w:sz="4" w:space="0" w:color="auto"/>
            </w:tcBorders>
            <w:shd w:val="clear" w:color="auto" w:fill="auto"/>
            <w:vAlign w:val="center"/>
          </w:tcPr>
          <w:p w14:paraId="25023DD2"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无</w:t>
            </w:r>
          </w:p>
        </w:tc>
        <w:tc>
          <w:tcPr>
            <w:tcW w:w="2473" w:type="dxa"/>
            <w:tcBorders>
              <w:top w:val="nil"/>
              <w:left w:val="nil"/>
              <w:bottom w:val="single" w:sz="4" w:space="0" w:color="auto"/>
              <w:right w:val="single" w:sz="8" w:space="0" w:color="auto"/>
            </w:tcBorders>
            <w:shd w:val="clear" w:color="auto" w:fill="auto"/>
            <w:vAlign w:val="center"/>
          </w:tcPr>
          <w:p w14:paraId="620A5CD1" w14:textId="77777777" w:rsidR="00FB75BD" w:rsidRPr="0026751E" w:rsidRDefault="00FB75BD">
            <w:pPr>
              <w:spacing w:line="360" w:lineRule="exact"/>
              <w:jc w:val="center"/>
              <w:rPr>
                <w:rFonts w:ascii="微软雅黑" w:eastAsia="微软雅黑" w:hAnsi="微软雅黑"/>
                <w:sz w:val="21"/>
                <w:szCs w:val="21"/>
              </w:rPr>
            </w:pPr>
          </w:p>
        </w:tc>
      </w:tr>
      <w:tr w:rsidR="0026751E" w:rsidRPr="0026751E" w14:paraId="3E1C8F50" w14:textId="77777777">
        <w:trPr>
          <w:trHeight w:val="23"/>
          <w:jc w:val="center"/>
        </w:trPr>
        <w:tc>
          <w:tcPr>
            <w:tcW w:w="634" w:type="dxa"/>
            <w:tcBorders>
              <w:top w:val="nil"/>
              <w:left w:val="single" w:sz="8" w:space="0" w:color="auto"/>
              <w:bottom w:val="single" w:sz="4" w:space="0" w:color="auto"/>
              <w:right w:val="single" w:sz="4" w:space="0" w:color="auto"/>
            </w:tcBorders>
            <w:shd w:val="clear" w:color="auto" w:fill="auto"/>
            <w:vAlign w:val="center"/>
          </w:tcPr>
          <w:p w14:paraId="515345F9"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11</w:t>
            </w:r>
          </w:p>
        </w:tc>
        <w:tc>
          <w:tcPr>
            <w:tcW w:w="894" w:type="dxa"/>
            <w:vMerge/>
            <w:tcBorders>
              <w:top w:val="nil"/>
              <w:left w:val="single" w:sz="4" w:space="0" w:color="auto"/>
              <w:bottom w:val="single" w:sz="4" w:space="0" w:color="auto"/>
              <w:right w:val="single" w:sz="4" w:space="0" w:color="auto"/>
            </w:tcBorders>
            <w:shd w:val="clear" w:color="auto" w:fill="auto"/>
            <w:vAlign w:val="center"/>
          </w:tcPr>
          <w:p w14:paraId="02B0414B" w14:textId="77777777" w:rsidR="00FB75BD" w:rsidRPr="0026751E" w:rsidRDefault="00FB75BD">
            <w:pPr>
              <w:spacing w:line="360" w:lineRule="exact"/>
              <w:jc w:val="center"/>
              <w:rPr>
                <w:rFonts w:ascii="微软雅黑" w:eastAsia="微软雅黑" w:hAnsi="微软雅黑"/>
                <w:sz w:val="21"/>
                <w:szCs w:val="21"/>
              </w:rPr>
            </w:pPr>
          </w:p>
        </w:tc>
        <w:tc>
          <w:tcPr>
            <w:tcW w:w="764" w:type="dxa"/>
            <w:tcBorders>
              <w:top w:val="nil"/>
              <w:left w:val="nil"/>
              <w:bottom w:val="single" w:sz="4" w:space="0" w:color="auto"/>
              <w:right w:val="single" w:sz="4" w:space="0" w:color="auto"/>
            </w:tcBorders>
            <w:shd w:val="clear" w:color="auto" w:fill="auto"/>
            <w:vAlign w:val="center"/>
          </w:tcPr>
          <w:p w14:paraId="3EC599EF"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门牌号</w:t>
            </w:r>
          </w:p>
        </w:tc>
        <w:tc>
          <w:tcPr>
            <w:tcW w:w="1724" w:type="dxa"/>
            <w:tcBorders>
              <w:top w:val="nil"/>
              <w:left w:val="nil"/>
              <w:bottom w:val="single" w:sz="4" w:space="0" w:color="auto"/>
              <w:right w:val="single" w:sz="4" w:space="0" w:color="auto"/>
            </w:tcBorders>
            <w:shd w:val="clear" w:color="auto" w:fill="auto"/>
            <w:vAlign w:val="center"/>
          </w:tcPr>
          <w:p w14:paraId="3DAF4ECD"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号</w:t>
            </w:r>
          </w:p>
        </w:tc>
        <w:tc>
          <w:tcPr>
            <w:tcW w:w="2033" w:type="dxa"/>
            <w:tcBorders>
              <w:top w:val="nil"/>
              <w:left w:val="nil"/>
              <w:bottom w:val="single" w:sz="4" w:space="0" w:color="auto"/>
              <w:right w:val="single" w:sz="4" w:space="0" w:color="auto"/>
            </w:tcBorders>
            <w:shd w:val="clear" w:color="auto" w:fill="auto"/>
            <w:vAlign w:val="center"/>
          </w:tcPr>
          <w:p w14:paraId="096EEB50"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w:t>
            </w:r>
            <w:r w:rsidRPr="0026751E">
              <w:rPr>
                <w:rFonts w:ascii="微软雅黑" w:eastAsia="微软雅黑" w:hAnsi="微软雅黑"/>
                <w:sz w:val="21"/>
                <w:szCs w:val="21"/>
              </w:rPr>
              <w:t>，必须项；</w:t>
            </w:r>
          </w:p>
        </w:tc>
        <w:tc>
          <w:tcPr>
            <w:tcW w:w="2473" w:type="dxa"/>
            <w:tcBorders>
              <w:top w:val="nil"/>
              <w:left w:val="nil"/>
              <w:bottom w:val="single" w:sz="4" w:space="0" w:color="auto"/>
              <w:right w:val="single" w:sz="8" w:space="0" w:color="auto"/>
            </w:tcBorders>
            <w:shd w:val="clear" w:color="auto" w:fill="auto"/>
            <w:vAlign w:val="center"/>
          </w:tcPr>
          <w:p w14:paraId="7F46118F"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客户地址有，则为必须项</w:t>
            </w:r>
          </w:p>
        </w:tc>
      </w:tr>
      <w:tr w:rsidR="0026751E" w:rsidRPr="0026751E" w14:paraId="4239DE14" w14:textId="77777777">
        <w:trPr>
          <w:trHeight w:val="23"/>
          <w:jc w:val="center"/>
        </w:trPr>
        <w:tc>
          <w:tcPr>
            <w:tcW w:w="634" w:type="dxa"/>
            <w:tcBorders>
              <w:top w:val="nil"/>
              <w:left w:val="single" w:sz="8" w:space="0" w:color="auto"/>
              <w:bottom w:val="single" w:sz="4" w:space="0" w:color="auto"/>
              <w:right w:val="single" w:sz="4" w:space="0" w:color="auto"/>
            </w:tcBorders>
            <w:shd w:val="clear" w:color="auto" w:fill="auto"/>
            <w:vAlign w:val="center"/>
          </w:tcPr>
          <w:p w14:paraId="68B2CD59"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12</w:t>
            </w:r>
          </w:p>
        </w:tc>
        <w:tc>
          <w:tcPr>
            <w:tcW w:w="894" w:type="dxa"/>
            <w:vMerge/>
            <w:tcBorders>
              <w:top w:val="nil"/>
              <w:left w:val="single" w:sz="4" w:space="0" w:color="auto"/>
              <w:bottom w:val="single" w:sz="4" w:space="0" w:color="auto"/>
              <w:right w:val="single" w:sz="4" w:space="0" w:color="auto"/>
            </w:tcBorders>
            <w:shd w:val="clear" w:color="auto" w:fill="auto"/>
            <w:vAlign w:val="center"/>
          </w:tcPr>
          <w:p w14:paraId="2E7CAEA4" w14:textId="77777777" w:rsidR="00FB75BD" w:rsidRPr="0026751E" w:rsidRDefault="00FB75BD">
            <w:pPr>
              <w:spacing w:line="360" w:lineRule="exact"/>
              <w:jc w:val="center"/>
              <w:rPr>
                <w:rFonts w:ascii="微软雅黑" w:eastAsia="微软雅黑" w:hAnsi="微软雅黑"/>
                <w:sz w:val="21"/>
                <w:szCs w:val="21"/>
              </w:rPr>
            </w:pPr>
          </w:p>
        </w:tc>
        <w:tc>
          <w:tcPr>
            <w:tcW w:w="764" w:type="dxa"/>
            <w:tcBorders>
              <w:top w:val="nil"/>
              <w:left w:val="nil"/>
              <w:bottom w:val="single" w:sz="4" w:space="0" w:color="auto"/>
              <w:right w:val="single" w:sz="4" w:space="0" w:color="auto"/>
            </w:tcBorders>
            <w:shd w:val="clear" w:color="auto" w:fill="auto"/>
            <w:vAlign w:val="center"/>
          </w:tcPr>
          <w:p w14:paraId="0044A538"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支门牌号</w:t>
            </w:r>
          </w:p>
        </w:tc>
        <w:tc>
          <w:tcPr>
            <w:tcW w:w="1724" w:type="dxa"/>
            <w:tcBorders>
              <w:top w:val="nil"/>
              <w:left w:val="nil"/>
              <w:bottom w:val="single" w:sz="4" w:space="0" w:color="auto"/>
              <w:right w:val="single" w:sz="4" w:space="0" w:color="auto"/>
            </w:tcBorders>
            <w:shd w:val="clear" w:color="auto" w:fill="auto"/>
            <w:vAlign w:val="center"/>
          </w:tcPr>
          <w:p w14:paraId="64830E70" w14:textId="77777777" w:rsidR="00FB75BD" w:rsidRPr="0026751E" w:rsidRDefault="00FB75BD">
            <w:pPr>
              <w:spacing w:line="360" w:lineRule="exact"/>
              <w:jc w:val="center"/>
              <w:rPr>
                <w:rFonts w:ascii="微软雅黑" w:eastAsia="微软雅黑" w:hAnsi="微软雅黑"/>
                <w:sz w:val="21"/>
                <w:szCs w:val="21"/>
              </w:rPr>
            </w:pPr>
          </w:p>
        </w:tc>
        <w:tc>
          <w:tcPr>
            <w:tcW w:w="2033" w:type="dxa"/>
            <w:tcBorders>
              <w:top w:val="nil"/>
              <w:left w:val="nil"/>
              <w:bottom w:val="single" w:sz="4" w:space="0" w:color="auto"/>
              <w:right w:val="single" w:sz="4" w:space="0" w:color="auto"/>
            </w:tcBorders>
            <w:shd w:val="clear" w:color="auto" w:fill="auto"/>
            <w:vAlign w:val="center"/>
          </w:tcPr>
          <w:p w14:paraId="12CDC844"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无，含在门牌号内</w:t>
            </w:r>
          </w:p>
        </w:tc>
        <w:tc>
          <w:tcPr>
            <w:tcW w:w="2473" w:type="dxa"/>
            <w:tcBorders>
              <w:top w:val="nil"/>
              <w:left w:val="nil"/>
              <w:bottom w:val="single" w:sz="4" w:space="0" w:color="auto"/>
              <w:right w:val="single" w:sz="8" w:space="0" w:color="auto"/>
            </w:tcBorders>
            <w:shd w:val="clear" w:color="auto" w:fill="auto"/>
            <w:vAlign w:val="center"/>
          </w:tcPr>
          <w:p w14:paraId="7B8897F0" w14:textId="77777777" w:rsidR="00FB75BD" w:rsidRPr="0026751E" w:rsidRDefault="00FB75BD">
            <w:pPr>
              <w:spacing w:line="360" w:lineRule="exact"/>
              <w:jc w:val="center"/>
              <w:rPr>
                <w:rFonts w:ascii="微软雅黑" w:eastAsia="微软雅黑" w:hAnsi="微软雅黑"/>
                <w:sz w:val="21"/>
                <w:szCs w:val="21"/>
              </w:rPr>
            </w:pPr>
          </w:p>
        </w:tc>
      </w:tr>
      <w:tr w:rsidR="0026751E" w:rsidRPr="0026751E" w14:paraId="0F3D6BC5" w14:textId="77777777">
        <w:trPr>
          <w:trHeight w:val="23"/>
          <w:jc w:val="center"/>
        </w:trPr>
        <w:tc>
          <w:tcPr>
            <w:tcW w:w="634" w:type="dxa"/>
            <w:tcBorders>
              <w:top w:val="nil"/>
              <w:left w:val="single" w:sz="8" w:space="0" w:color="auto"/>
              <w:bottom w:val="single" w:sz="4" w:space="0" w:color="auto"/>
              <w:right w:val="single" w:sz="4" w:space="0" w:color="auto"/>
            </w:tcBorders>
            <w:shd w:val="clear" w:color="auto" w:fill="auto"/>
            <w:vAlign w:val="center"/>
          </w:tcPr>
          <w:p w14:paraId="410983E6"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13</w:t>
            </w:r>
          </w:p>
        </w:tc>
        <w:tc>
          <w:tcPr>
            <w:tcW w:w="894" w:type="dxa"/>
            <w:vMerge/>
            <w:tcBorders>
              <w:top w:val="nil"/>
              <w:left w:val="single" w:sz="4" w:space="0" w:color="auto"/>
              <w:bottom w:val="single" w:sz="4" w:space="0" w:color="auto"/>
              <w:right w:val="single" w:sz="4" w:space="0" w:color="auto"/>
            </w:tcBorders>
            <w:shd w:val="clear" w:color="auto" w:fill="auto"/>
            <w:vAlign w:val="center"/>
          </w:tcPr>
          <w:p w14:paraId="2515F835" w14:textId="77777777" w:rsidR="00FB75BD" w:rsidRPr="0026751E" w:rsidRDefault="00FB75BD">
            <w:pPr>
              <w:spacing w:line="360" w:lineRule="exact"/>
              <w:jc w:val="center"/>
              <w:rPr>
                <w:rFonts w:ascii="微软雅黑" w:eastAsia="微软雅黑" w:hAnsi="微软雅黑"/>
                <w:sz w:val="21"/>
                <w:szCs w:val="21"/>
              </w:rPr>
            </w:pPr>
          </w:p>
        </w:tc>
        <w:tc>
          <w:tcPr>
            <w:tcW w:w="764" w:type="dxa"/>
            <w:tcBorders>
              <w:top w:val="nil"/>
              <w:left w:val="nil"/>
              <w:bottom w:val="single" w:sz="4" w:space="0" w:color="auto"/>
              <w:right w:val="single" w:sz="4" w:space="0" w:color="auto"/>
            </w:tcBorders>
            <w:shd w:val="clear" w:color="auto" w:fill="auto"/>
            <w:vAlign w:val="center"/>
          </w:tcPr>
          <w:p w14:paraId="56DFC113"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小区</w:t>
            </w:r>
          </w:p>
        </w:tc>
        <w:tc>
          <w:tcPr>
            <w:tcW w:w="1724" w:type="dxa"/>
            <w:tcBorders>
              <w:top w:val="nil"/>
              <w:left w:val="nil"/>
              <w:bottom w:val="single" w:sz="4" w:space="0" w:color="auto"/>
              <w:right w:val="single" w:sz="4" w:space="0" w:color="auto"/>
            </w:tcBorders>
            <w:shd w:val="clear" w:color="auto" w:fill="auto"/>
            <w:vAlign w:val="center"/>
          </w:tcPr>
          <w:p w14:paraId="60FEDC1A" w14:textId="77777777" w:rsidR="00FB75BD" w:rsidRPr="0026751E" w:rsidRDefault="00FB75BD">
            <w:pPr>
              <w:spacing w:line="360" w:lineRule="exact"/>
              <w:jc w:val="center"/>
              <w:rPr>
                <w:rFonts w:ascii="微软雅黑" w:eastAsia="微软雅黑" w:hAnsi="微软雅黑"/>
                <w:sz w:val="21"/>
                <w:szCs w:val="21"/>
              </w:rPr>
            </w:pPr>
          </w:p>
        </w:tc>
        <w:tc>
          <w:tcPr>
            <w:tcW w:w="2033" w:type="dxa"/>
            <w:tcBorders>
              <w:top w:val="nil"/>
              <w:left w:val="nil"/>
              <w:bottom w:val="single" w:sz="4" w:space="0" w:color="auto"/>
              <w:right w:val="single" w:sz="4" w:space="0" w:color="auto"/>
            </w:tcBorders>
            <w:shd w:val="clear" w:color="auto" w:fill="auto"/>
            <w:vAlign w:val="center"/>
          </w:tcPr>
          <w:p w14:paraId="2C4EC85C"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w:t>
            </w:r>
            <w:r w:rsidRPr="0026751E">
              <w:rPr>
                <w:rFonts w:ascii="微软雅黑" w:eastAsia="微软雅黑" w:hAnsi="微软雅黑"/>
                <w:sz w:val="21"/>
                <w:szCs w:val="21"/>
              </w:rPr>
              <w:t>，非必须项</w:t>
            </w:r>
            <w:r w:rsidRPr="0026751E">
              <w:rPr>
                <w:rFonts w:ascii="微软雅黑" w:eastAsia="微软雅黑" w:hAnsi="微软雅黑"/>
                <w:sz w:val="21"/>
                <w:szCs w:val="21"/>
              </w:rPr>
              <w:br/>
            </w:r>
            <w:r w:rsidRPr="0026751E">
              <w:rPr>
                <w:rFonts w:ascii="微软雅黑" w:eastAsia="微软雅黑" w:hAnsi="微软雅黑"/>
                <w:sz w:val="21"/>
                <w:szCs w:val="21"/>
              </w:rPr>
              <w:t>有专名时，应与门牌号同时使用</w:t>
            </w:r>
          </w:p>
        </w:tc>
        <w:tc>
          <w:tcPr>
            <w:tcW w:w="2473" w:type="dxa"/>
            <w:tcBorders>
              <w:top w:val="nil"/>
              <w:left w:val="nil"/>
              <w:bottom w:val="single" w:sz="4" w:space="0" w:color="auto"/>
              <w:right w:val="single" w:sz="8" w:space="0" w:color="auto"/>
            </w:tcBorders>
            <w:shd w:val="clear" w:color="auto" w:fill="auto"/>
            <w:vAlign w:val="center"/>
          </w:tcPr>
          <w:p w14:paraId="65692F03" w14:textId="77777777" w:rsidR="00FB75BD" w:rsidRPr="0026751E" w:rsidRDefault="00FB75BD">
            <w:pPr>
              <w:spacing w:line="360" w:lineRule="exact"/>
              <w:jc w:val="center"/>
              <w:rPr>
                <w:rFonts w:ascii="微软雅黑" w:eastAsia="微软雅黑" w:hAnsi="微软雅黑"/>
                <w:sz w:val="21"/>
                <w:szCs w:val="21"/>
              </w:rPr>
            </w:pPr>
          </w:p>
        </w:tc>
      </w:tr>
      <w:tr w:rsidR="0026751E" w:rsidRPr="0026751E" w14:paraId="734037C7" w14:textId="77777777">
        <w:trPr>
          <w:trHeight w:val="23"/>
          <w:jc w:val="center"/>
        </w:trPr>
        <w:tc>
          <w:tcPr>
            <w:tcW w:w="634" w:type="dxa"/>
            <w:tcBorders>
              <w:top w:val="nil"/>
              <w:left w:val="single" w:sz="8" w:space="0" w:color="auto"/>
              <w:bottom w:val="single" w:sz="4" w:space="0" w:color="auto"/>
              <w:right w:val="single" w:sz="4" w:space="0" w:color="auto"/>
            </w:tcBorders>
            <w:shd w:val="clear" w:color="auto" w:fill="auto"/>
            <w:vAlign w:val="center"/>
          </w:tcPr>
          <w:p w14:paraId="425C2AB3"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14</w:t>
            </w:r>
          </w:p>
        </w:tc>
        <w:tc>
          <w:tcPr>
            <w:tcW w:w="894" w:type="dxa"/>
            <w:vMerge w:val="restart"/>
            <w:tcBorders>
              <w:top w:val="nil"/>
              <w:left w:val="single" w:sz="4" w:space="0" w:color="auto"/>
              <w:bottom w:val="single" w:sz="4" w:space="0" w:color="auto"/>
              <w:right w:val="single" w:sz="4" w:space="0" w:color="auto"/>
            </w:tcBorders>
            <w:shd w:val="clear" w:color="auto" w:fill="auto"/>
            <w:vAlign w:val="center"/>
          </w:tcPr>
          <w:p w14:paraId="64DEEF77"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点位置元素</w:t>
            </w:r>
          </w:p>
        </w:tc>
        <w:tc>
          <w:tcPr>
            <w:tcW w:w="764" w:type="dxa"/>
            <w:tcBorders>
              <w:top w:val="nil"/>
              <w:left w:val="nil"/>
              <w:bottom w:val="single" w:sz="4" w:space="0" w:color="auto"/>
              <w:right w:val="single" w:sz="4" w:space="0" w:color="auto"/>
            </w:tcBorders>
            <w:shd w:val="clear" w:color="auto" w:fill="auto"/>
            <w:vAlign w:val="center"/>
          </w:tcPr>
          <w:p w14:paraId="57958B49"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建筑物（楼栋）</w:t>
            </w:r>
          </w:p>
        </w:tc>
        <w:tc>
          <w:tcPr>
            <w:tcW w:w="1724" w:type="dxa"/>
            <w:tcBorders>
              <w:top w:val="nil"/>
              <w:left w:val="nil"/>
              <w:bottom w:val="single" w:sz="4" w:space="0" w:color="auto"/>
              <w:right w:val="single" w:sz="4" w:space="0" w:color="auto"/>
            </w:tcBorders>
            <w:shd w:val="clear" w:color="auto" w:fill="auto"/>
            <w:vAlign w:val="center"/>
          </w:tcPr>
          <w:p w14:paraId="1F0D4E4E"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栋、座、幢、号楼、号</w:t>
            </w:r>
          </w:p>
        </w:tc>
        <w:tc>
          <w:tcPr>
            <w:tcW w:w="2033" w:type="dxa"/>
            <w:tcBorders>
              <w:top w:val="nil"/>
              <w:left w:val="nil"/>
              <w:bottom w:val="single" w:sz="4" w:space="0" w:color="auto"/>
              <w:right w:val="single" w:sz="4" w:space="0" w:color="auto"/>
            </w:tcBorders>
            <w:shd w:val="clear" w:color="auto" w:fill="auto"/>
            <w:vAlign w:val="center"/>
          </w:tcPr>
          <w:p w14:paraId="5C81D78F"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客户地址有，则为必须项</w:t>
            </w:r>
          </w:p>
        </w:tc>
        <w:tc>
          <w:tcPr>
            <w:tcW w:w="2473" w:type="dxa"/>
            <w:tcBorders>
              <w:top w:val="nil"/>
              <w:left w:val="nil"/>
              <w:bottom w:val="single" w:sz="4" w:space="0" w:color="auto"/>
              <w:right w:val="single" w:sz="8" w:space="0" w:color="auto"/>
            </w:tcBorders>
            <w:shd w:val="clear" w:color="auto" w:fill="auto"/>
            <w:vAlign w:val="center"/>
          </w:tcPr>
          <w:p w14:paraId="7C375EE3"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客户地址有，则为必须项</w:t>
            </w:r>
          </w:p>
        </w:tc>
      </w:tr>
      <w:tr w:rsidR="0026751E" w:rsidRPr="0026751E" w14:paraId="5AC15A37" w14:textId="77777777">
        <w:trPr>
          <w:trHeight w:val="23"/>
          <w:jc w:val="center"/>
        </w:trPr>
        <w:tc>
          <w:tcPr>
            <w:tcW w:w="634" w:type="dxa"/>
            <w:tcBorders>
              <w:top w:val="nil"/>
              <w:left w:val="single" w:sz="8" w:space="0" w:color="auto"/>
              <w:bottom w:val="single" w:sz="4" w:space="0" w:color="auto"/>
              <w:right w:val="single" w:sz="4" w:space="0" w:color="auto"/>
            </w:tcBorders>
            <w:shd w:val="clear" w:color="auto" w:fill="auto"/>
            <w:vAlign w:val="center"/>
          </w:tcPr>
          <w:p w14:paraId="01A8BD51"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15</w:t>
            </w:r>
          </w:p>
        </w:tc>
        <w:tc>
          <w:tcPr>
            <w:tcW w:w="894" w:type="dxa"/>
            <w:vMerge/>
            <w:tcBorders>
              <w:top w:val="nil"/>
              <w:left w:val="single" w:sz="4" w:space="0" w:color="auto"/>
              <w:bottom w:val="single" w:sz="4" w:space="0" w:color="auto"/>
              <w:right w:val="single" w:sz="4" w:space="0" w:color="auto"/>
            </w:tcBorders>
            <w:shd w:val="clear" w:color="auto" w:fill="auto"/>
            <w:vAlign w:val="center"/>
          </w:tcPr>
          <w:p w14:paraId="41736ED1" w14:textId="77777777" w:rsidR="00FB75BD" w:rsidRPr="0026751E" w:rsidRDefault="00FB75BD">
            <w:pPr>
              <w:spacing w:line="360" w:lineRule="exact"/>
              <w:jc w:val="center"/>
              <w:rPr>
                <w:rFonts w:ascii="微软雅黑" w:eastAsia="微软雅黑" w:hAnsi="微软雅黑"/>
                <w:sz w:val="21"/>
                <w:szCs w:val="21"/>
              </w:rPr>
            </w:pPr>
          </w:p>
        </w:tc>
        <w:tc>
          <w:tcPr>
            <w:tcW w:w="764" w:type="dxa"/>
            <w:tcBorders>
              <w:top w:val="nil"/>
              <w:left w:val="nil"/>
              <w:bottom w:val="single" w:sz="4" w:space="0" w:color="auto"/>
              <w:right w:val="single" w:sz="4" w:space="0" w:color="auto"/>
            </w:tcBorders>
            <w:shd w:val="clear" w:color="auto" w:fill="auto"/>
            <w:vAlign w:val="center"/>
          </w:tcPr>
          <w:p w14:paraId="046F3015"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单元</w:t>
            </w:r>
          </w:p>
        </w:tc>
        <w:tc>
          <w:tcPr>
            <w:tcW w:w="1724" w:type="dxa"/>
            <w:tcBorders>
              <w:top w:val="nil"/>
              <w:left w:val="nil"/>
              <w:bottom w:val="single" w:sz="4" w:space="0" w:color="auto"/>
              <w:right w:val="single" w:sz="4" w:space="0" w:color="auto"/>
            </w:tcBorders>
            <w:shd w:val="clear" w:color="auto" w:fill="auto"/>
            <w:vAlign w:val="center"/>
          </w:tcPr>
          <w:p w14:paraId="389440A3"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单元、座</w:t>
            </w:r>
          </w:p>
        </w:tc>
        <w:tc>
          <w:tcPr>
            <w:tcW w:w="2033" w:type="dxa"/>
            <w:tcBorders>
              <w:top w:val="nil"/>
              <w:left w:val="nil"/>
              <w:bottom w:val="single" w:sz="4" w:space="0" w:color="auto"/>
              <w:right w:val="single" w:sz="4" w:space="0" w:color="auto"/>
            </w:tcBorders>
            <w:shd w:val="clear" w:color="auto" w:fill="auto"/>
            <w:vAlign w:val="center"/>
          </w:tcPr>
          <w:p w14:paraId="2A809119"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客户地址有，则为必须项</w:t>
            </w:r>
          </w:p>
        </w:tc>
        <w:tc>
          <w:tcPr>
            <w:tcW w:w="2473" w:type="dxa"/>
            <w:tcBorders>
              <w:top w:val="nil"/>
              <w:left w:val="nil"/>
              <w:bottom w:val="single" w:sz="4" w:space="0" w:color="auto"/>
              <w:right w:val="single" w:sz="8" w:space="0" w:color="auto"/>
            </w:tcBorders>
            <w:shd w:val="clear" w:color="auto" w:fill="auto"/>
            <w:vAlign w:val="center"/>
          </w:tcPr>
          <w:p w14:paraId="214B246E"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客户地址有，则为必须项</w:t>
            </w:r>
          </w:p>
        </w:tc>
      </w:tr>
      <w:tr w:rsidR="0026751E" w:rsidRPr="0026751E" w14:paraId="3A3D5DF5" w14:textId="77777777">
        <w:trPr>
          <w:trHeight w:val="23"/>
          <w:jc w:val="center"/>
        </w:trPr>
        <w:tc>
          <w:tcPr>
            <w:tcW w:w="634" w:type="dxa"/>
            <w:tcBorders>
              <w:top w:val="nil"/>
              <w:left w:val="single" w:sz="8" w:space="0" w:color="auto"/>
              <w:bottom w:val="single" w:sz="4" w:space="0" w:color="auto"/>
              <w:right w:val="single" w:sz="4" w:space="0" w:color="auto"/>
            </w:tcBorders>
            <w:shd w:val="clear" w:color="auto" w:fill="auto"/>
            <w:vAlign w:val="center"/>
          </w:tcPr>
          <w:p w14:paraId="46AECA0B"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16</w:t>
            </w:r>
          </w:p>
        </w:tc>
        <w:tc>
          <w:tcPr>
            <w:tcW w:w="894" w:type="dxa"/>
            <w:vMerge/>
            <w:tcBorders>
              <w:top w:val="nil"/>
              <w:left w:val="single" w:sz="4" w:space="0" w:color="auto"/>
              <w:bottom w:val="single" w:sz="4" w:space="0" w:color="auto"/>
              <w:right w:val="single" w:sz="4" w:space="0" w:color="auto"/>
            </w:tcBorders>
            <w:shd w:val="clear" w:color="auto" w:fill="auto"/>
            <w:vAlign w:val="center"/>
          </w:tcPr>
          <w:p w14:paraId="3A89EE93" w14:textId="77777777" w:rsidR="00FB75BD" w:rsidRPr="0026751E" w:rsidRDefault="00FB75BD">
            <w:pPr>
              <w:spacing w:line="360" w:lineRule="exact"/>
              <w:jc w:val="center"/>
              <w:rPr>
                <w:rFonts w:ascii="微软雅黑" w:eastAsia="微软雅黑" w:hAnsi="微软雅黑"/>
                <w:sz w:val="21"/>
                <w:szCs w:val="21"/>
              </w:rPr>
            </w:pPr>
          </w:p>
        </w:tc>
        <w:tc>
          <w:tcPr>
            <w:tcW w:w="764" w:type="dxa"/>
            <w:tcBorders>
              <w:top w:val="nil"/>
              <w:left w:val="nil"/>
              <w:bottom w:val="single" w:sz="4" w:space="0" w:color="auto"/>
              <w:right w:val="single" w:sz="4" w:space="0" w:color="auto"/>
            </w:tcBorders>
            <w:shd w:val="clear" w:color="auto" w:fill="auto"/>
            <w:vAlign w:val="center"/>
          </w:tcPr>
          <w:p w14:paraId="58924A6D"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楼层</w:t>
            </w:r>
          </w:p>
        </w:tc>
        <w:tc>
          <w:tcPr>
            <w:tcW w:w="1724" w:type="dxa"/>
            <w:tcBorders>
              <w:top w:val="nil"/>
              <w:left w:val="nil"/>
              <w:bottom w:val="single" w:sz="4" w:space="0" w:color="auto"/>
              <w:right w:val="single" w:sz="4" w:space="0" w:color="auto"/>
            </w:tcBorders>
            <w:shd w:val="clear" w:color="auto" w:fill="auto"/>
            <w:vAlign w:val="center"/>
          </w:tcPr>
          <w:p w14:paraId="7F3E2D4E" w14:textId="77777777" w:rsidR="00FB75BD" w:rsidRPr="0026751E" w:rsidRDefault="00FB75BD">
            <w:pPr>
              <w:spacing w:line="360" w:lineRule="exact"/>
              <w:jc w:val="center"/>
              <w:rPr>
                <w:rFonts w:ascii="微软雅黑" w:eastAsia="微软雅黑" w:hAnsi="微软雅黑"/>
                <w:sz w:val="21"/>
                <w:szCs w:val="21"/>
              </w:rPr>
            </w:pPr>
          </w:p>
        </w:tc>
        <w:tc>
          <w:tcPr>
            <w:tcW w:w="2033" w:type="dxa"/>
            <w:tcBorders>
              <w:top w:val="nil"/>
              <w:left w:val="nil"/>
              <w:bottom w:val="single" w:sz="4" w:space="0" w:color="auto"/>
              <w:right w:val="single" w:sz="4" w:space="0" w:color="auto"/>
            </w:tcBorders>
            <w:shd w:val="clear" w:color="auto" w:fill="auto"/>
            <w:vAlign w:val="center"/>
          </w:tcPr>
          <w:p w14:paraId="0F5D1741"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客户地址有，则为必须项</w:t>
            </w:r>
          </w:p>
        </w:tc>
        <w:tc>
          <w:tcPr>
            <w:tcW w:w="2473" w:type="dxa"/>
            <w:tcBorders>
              <w:top w:val="nil"/>
              <w:left w:val="nil"/>
              <w:bottom w:val="single" w:sz="4" w:space="0" w:color="auto"/>
              <w:right w:val="single" w:sz="8" w:space="0" w:color="auto"/>
            </w:tcBorders>
            <w:shd w:val="clear" w:color="auto" w:fill="auto"/>
            <w:vAlign w:val="center"/>
          </w:tcPr>
          <w:p w14:paraId="0151CD4B"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客户地址有，则为必须项</w:t>
            </w:r>
          </w:p>
        </w:tc>
      </w:tr>
      <w:tr w:rsidR="0026751E" w:rsidRPr="0026751E" w14:paraId="4E9AE057" w14:textId="77777777">
        <w:trPr>
          <w:trHeight w:val="23"/>
          <w:jc w:val="center"/>
        </w:trPr>
        <w:tc>
          <w:tcPr>
            <w:tcW w:w="634" w:type="dxa"/>
            <w:tcBorders>
              <w:top w:val="nil"/>
              <w:left w:val="single" w:sz="8" w:space="0" w:color="auto"/>
              <w:bottom w:val="single" w:sz="4" w:space="0" w:color="auto"/>
              <w:right w:val="single" w:sz="4" w:space="0" w:color="auto"/>
            </w:tcBorders>
            <w:shd w:val="clear" w:color="auto" w:fill="auto"/>
            <w:vAlign w:val="center"/>
          </w:tcPr>
          <w:p w14:paraId="5F4A642F"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17</w:t>
            </w:r>
          </w:p>
        </w:tc>
        <w:tc>
          <w:tcPr>
            <w:tcW w:w="894" w:type="dxa"/>
            <w:vMerge/>
            <w:tcBorders>
              <w:top w:val="nil"/>
              <w:left w:val="single" w:sz="4" w:space="0" w:color="auto"/>
              <w:bottom w:val="single" w:sz="4" w:space="0" w:color="auto"/>
              <w:right w:val="single" w:sz="4" w:space="0" w:color="auto"/>
            </w:tcBorders>
            <w:shd w:val="clear" w:color="auto" w:fill="auto"/>
            <w:vAlign w:val="center"/>
          </w:tcPr>
          <w:p w14:paraId="43F23EC2" w14:textId="77777777" w:rsidR="00FB75BD" w:rsidRPr="0026751E" w:rsidRDefault="00FB75BD">
            <w:pPr>
              <w:spacing w:line="360" w:lineRule="exact"/>
              <w:jc w:val="center"/>
              <w:rPr>
                <w:rFonts w:ascii="微软雅黑" w:eastAsia="微软雅黑" w:hAnsi="微软雅黑"/>
                <w:sz w:val="21"/>
                <w:szCs w:val="21"/>
              </w:rPr>
            </w:pPr>
          </w:p>
        </w:tc>
        <w:tc>
          <w:tcPr>
            <w:tcW w:w="764" w:type="dxa"/>
            <w:tcBorders>
              <w:top w:val="nil"/>
              <w:left w:val="nil"/>
              <w:bottom w:val="single" w:sz="4" w:space="0" w:color="auto"/>
              <w:right w:val="single" w:sz="4" w:space="0" w:color="auto"/>
            </w:tcBorders>
            <w:shd w:val="clear" w:color="auto" w:fill="auto"/>
            <w:vAlign w:val="center"/>
          </w:tcPr>
          <w:p w14:paraId="3F5E7098"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户室</w:t>
            </w:r>
          </w:p>
        </w:tc>
        <w:tc>
          <w:tcPr>
            <w:tcW w:w="1724" w:type="dxa"/>
            <w:tcBorders>
              <w:top w:val="nil"/>
              <w:left w:val="nil"/>
              <w:bottom w:val="single" w:sz="4" w:space="0" w:color="auto"/>
              <w:right w:val="single" w:sz="4" w:space="0" w:color="auto"/>
            </w:tcBorders>
            <w:shd w:val="clear" w:color="auto" w:fill="auto"/>
            <w:vAlign w:val="center"/>
          </w:tcPr>
          <w:p w14:paraId="25124213" w14:textId="77777777" w:rsidR="00FB75BD" w:rsidRPr="0026751E" w:rsidRDefault="00FB75BD">
            <w:pPr>
              <w:spacing w:line="360" w:lineRule="exact"/>
              <w:jc w:val="center"/>
              <w:rPr>
                <w:rFonts w:ascii="微软雅黑" w:eastAsia="微软雅黑" w:hAnsi="微软雅黑"/>
                <w:sz w:val="21"/>
                <w:szCs w:val="21"/>
              </w:rPr>
            </w:pPr>
          </w:p>
        </w:tc>
        <w:tc>
          <w:tcPr>
            <w:tcW w:w="2033" w:type="dxa"/>
            <w:tcBorders>
              <w:top w:val="nil"/>
              <w:left w:val="nil"/>
              <w:bottom w:val="single" w:sz="4" w:space="0" w:color="auto"/>
              <w:right w:val="single" w:sz="4" w:space="0" w:color="auto"/>
            </w:tcBorders>
            <w:shd w:val="clear" w:color="auto" w:fill="auto"/>
            <w:vAlign w:val="center"/>
          </w:tcPr>
          <w:p w14:paraId="487D97FC"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客户地址有，则为必须项</w:t>
            </w:r>
          </w:p>
        </w:tc>
        <w:tc>
          <w:tcPr>
            <w:tcW w:w="2473" w:type="dxa"/>
            <w:tcBorders>
              <w:top w:val="nil"/>
              <w:left w:val="nil"/>
              <w:bottom w:val="single" w:sz="4" w:space="0" w:color="auto"/>
              <w:right w:val="single" w:sz="8" w:space="0" w:color="auto"/>
            </w:tcBorders>
            <w:shd w:val="clear" w:color="auto" w:fill="auto"/>
            <w:vAlign w:val="center"/>
          </w:tcPr>
          <w:p w14:paraId="153C8A85"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客户地址有，则为必须项</w:t>
            </w:r>
          </w:p>
        </w:tc>
      </w:tr>
      <w:tr w:rsidR="0026751E" w:rsidRPr="0026751E" w14:paraId="312E8DF7" w14:textId="77777777">
        <w:trPr>
          <w:trHeight w:val="23"/>
          <w:jc w:val="center"/>
        </w:trPr>
        <w:tc>
          <w:tcPr>
            <w:tcW w:w="634" w:type="dxa"/>
            <w:tcBorders>
              <w:top w:val="nil"/>
              <w:left w:val="single" w:sz="8" w:space="0" w:color="auto"/>
              <w:bottom w:val="single" w:sz="8" w:space="0" w:color="auto"/>
              <w:right w:val="single" w:sz="4" w:space="0" w:color="auto"/>
            </w:tcBorders>
            <w:shd w:val="clear" w:color="auto" w:fill="auto"/>
            <w:vAlign w:val="center"/>
          </w:tcPr>
          <w:p w14:paraId="269D4326"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18</w:t>
            </w:r>
          </w:p>
        </w:tc>
        <w:tc>
          <w:tcPr>
            <w:tcW w:w="894" w:type="dxa"/>
            <w:tcBorders>
              <w:top w:val="nil"/>
              <w:left w:val="nil"/>
              <w:bottom w:val="single" w:sz="8" w:space="0" w:color="auto"/>
              <w:right w:val="single" w:sz="4" w:space="0" w:color="auto"/>
            </w:tcBorders>
            <w:shd w:val="clear" w:color="auto" w:fill="auto"/>
            <w:vAlign w:val="center"/>
          </w:tcPr>
          <w:p w14:paraId="7A25BE9A"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其它</w:t>
            </w:r>
          </w:p>
        </w:tc>
        <w:tc>
          <w:tcPr>
            <w:tcW w:w="764" w:type="dxa"/>
            <w:tcBorders>
              <w:top w:val="nil"/>
              <w:left w:val="nil"/>
              <w:bottom w:val="single" w:sz="8" w:space="0" w:color="auto"/>
              <w:right w:val="single" w:sz="4" w:space="0" w:color="auto"/>
            </w:tcBorders>
            <w:shd w:val="clear" w:color="auto" w:fill="auto"/>
            <w:vAlign w:val="center"/>
          </w:tcPr>
          <w:p w14:paraId="150E03D2"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其它</w:t>
            </w:r>
          </w:p>
        </w:tc>
        <w:tc>
          <w:tcPr>
            <w:tcW w:w="1724" w:type="dxa"/>
            <w:tcBorders>
              <w:top w:val="nil"/>
              <w:left w:val="nil"/>
              <w:bottom w:val="single" w:sz="8" w:space="0" w:color="auto"/>
              <w:right w:val="single" w:sz="4" w:space="0" w:color="auto"/>
            </w:tcBorders>
            <w:shd w:val="clear" w:color="auto" w:fill="auto"/>
            <w:vAlign w:val="center"/>
          </w:tcPr>
          <w:p w14:paraId="55B55C17" w14:textId="77777777" w:rsidR="00FB75BD" w:rsidRPr="0026751E" w:rsidRDefault="00FB75BD">
            <w:pPr>
              <w:spacing w:line="360" w:lineRule="exact"/>
              <w:jc w:val="center"/>
              <w:rPr>
                <w:rFonts w:ascii="微软雅黑" w:eastAsia="微软雅黑" w:hAnsi="微软雅黑"/>
                <w:sz w:val="21"/>
                <w:szCs w:val="21"/>
              </w:rPr>
            </w:pPr>
          </w:p>
        </w:tc>
        <w:tc>
          <w:tcPr>
            <w:tcW w:w="2033" w:type="dxa"/>
            <w:tcBorders>
              <w:top w:val="nil"/>
              <w:left w:val="nil"/>
              <w:bottom w:val="single" w:sz="8" w:space="0" w:color="auto"/>
              <w:right w:val="single" w:sz="4" w:space="0" w:color="auto"/>
            </w:tcBorders>
            <w:shd w:val="clear" w:color="auto" w:fill="auto"/>
            <w:vAlign w:val="center"/>
          </w:tcPr>
          <w:p w14:paraId="299ABF2A"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sz w:val="21"/>
                <w:szCs w:val="21"/>
              </w:rPr>
              <w:t>非必须项</w:t>
            </w:r>
          </w:p>
        </w:tc>
        <w:tc>
          <w:tcPr>
            <w:tcW w:w="2473" w:type="dxa"/>
            <w:tcBorders>
              <w:top w:val="nil"/>
              <w:left w:val="nil"/>
              <w:bottom w:val="single" w:sz="8" w:space="0" w:color="auto"/>
              <w:right w:val="single" w:sz="8" w:space="0" w:color="auto"/>
            </w:tcBorders>
            <w:shd w:val="clear" w:color="auto" w:fill="auto"/>
            <w:vAlign w:val="center"/>
          </w:tcPr>
          <w:p w14:paraId="30A47BCF" w14:textId="77777777" w:rsidR="00FB75BD" w:rsidRPr="0026751E" w:rsidRDefault="00FB75BD">
            <w:pPr>
              <w:spacing w:line="360" w:lineRule="exact"/>
              <w:jc w:val="center"/>
              <w:rPr>
                <w:rFonts w:ascii="微软雅黑" w:eastAsia="微软雅黑" w:hAnsi="微软雅黑"/>
                <w:sz w:val="21"/>
                <w:szCs w:val="21"/>
              </w:rPr>
            </w:pPr>
          </w:p>
        </w:tc>
      </w:tr>
    </w:tbl>
    <w:p w14:paraId="6209076F" w14:textId="77777777" w:rsidR="00FB75BD" w:rsidRPr="0026751E" w:rsidRDefault="001522BF">
      <w:pPr>
        <w:widowControl/>
        <w:tabs>
          <w:tab w:val="left" w:pos="420"/>
        </w:tabs>
        <w:kinsoku w:val="0"/>
        <w:autoSpaceDE w:val="0"/>
        <w:autoSpaceDN w:val="0"/>
        <w:adjustRightInd w:val="0"/>
        <w:snapToGrid w:val="0"/>
        <w:spacing w:line="440" w:lineRule="exact"/>
        <w:ind w:firstLineChars="200" w:firstLine="420"/>
        <w:jc w:val="left"/>
        <w:textAlignment w:val="baseline"/>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w:t>
      </w:r>
      <w:r w:rsidRPr="0026751E">
        <w:rPr>
          <w:rFonts w:ascii="微软雅黑" w:eastAsia="微软雅黑" w:hAnsi="微软雅黑"/>
          <w:sz w:val="21"/>
          <w:szCs w:val="21"/>
        </w:rPr>
        <w:t>数据类型统计</w:t>
      </w:r>
    </w:p>
    <w:p w14:paraId="0F6F0AD7"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w:t>
      </w:r>
      <w:r w:rsidRPr="0026751E">
        <w:rPr>
          <w:rFonts w:ascii="微软雅黑" w:eastAsia="微软雅黑" w:hAnsi="微软雅黑"/>
          <w:sz w:val="21"/>
          <w:szCs w:val="21"/>
        </w:rPr>
        <w:t>非村和村分类</w:t>
      </w:r>
    </w:p>
    <w:p w14:paraId="31FF8198"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本次评估的</w:t>
      </w:r>
      <w:r w:rsidRPr="0026751E">
        <w:rPr>
          <w:rFonts w:ascii="微软雅黑" w:eastAsia="微软雅黑" w:hAnsi="微软雅黑"/>
          <w:sz w:val="21"/>
          <w:szCs w:val="21"/>
        </w:rPr>
        <w:t>***</w:t>
      </w:r>
      <w:r w:rsidRPr="0026751E">
        <w:rPr>
          <w:rFonts w:ascii="微软雅黑" w:eastAsia="微软雅黑" w:hAnsi="微软雅黑"/>
          <w:sz w:val="21"/>
          <w:szCs w:val="21"/>
        </w:rPr>
        <w:t>条业务地址数据，</w:t>
      </w:r>
      <w:r w:rsidRPr="0026751E">
        <w:rPr>
          <w:rFonts w:ascii="微软雅黑" w:eastAsia="微软雅黑" w:hAnsi="微软雅黑"/>
          <w:sz w:val="21"/>
          <w:szCs w:val="21"/>
        </w:rPr>
        <w:t>***</w:t>
      </w:r>
      <w:r w:rsidRPr="0026751E">
        <w:rPr>
          <w:rFonts w:ascii="微软雅黑" w:eastAsia="微软雅黑" w:hAnsi="微软雅黑"/>
          <w:sz w:val="21"/>
          <w:szCs w:val="21"/>
        </w:rPr>
        <w:t>条属于村数据，村数据占比</w:t>
      </w:r>
      <w:r w:rsidRPr="0026751E">
        <w:rPr>
          <w:rFonts w:ascii="微软雅黑" w:eastAsia="微软雅黑" w:hAnsi="微软雅黑"/>
          <w:sz w:val="21"/>
          <w:szCs w:val="21"/>
        </w:rPr>
        <w:t>***</w:t>
      </w:r>
      <w:r w:rsidRPr="0026751E">
        <w:rPr>
          <w:rFonts w:ascii="微软雅黑" w:eastAsia="微软雅黑" w:hAnsi="微软雅黑"/>
          <w:sz w:val="21"/>
          <w:szCs w:val="21"/>
        </w:rPr>
        <w:t>；</w:t>
      </w:r>
      <w:r w:rsidRPr="0026751E">
        <w:rPr>
          <w:rFonts w:ascii="微软雅黑" w:eastAsia="微软雅黑" w:hAnsi="微软雅黑"/>
          <w:sz w:val="21"/>
          <w:szCs w:val="21"/>
        </w:rPr>
        <w:t>****</w:t>
      </w:r>
      <w:r w:rsidRPr="0026751E">
        <w:rPr>
          <w:rFonts w:ascii="微软雅黑" w:eastAsia="微软雅黑" w:hAnsi="微软雅黑"/>
          <w:sz w:val="21"/>
          <w:szCs w:val="21"/>
        </w:rPr>
        <w:t>条属于非村数据，非村占比</w:t>
      </w:r>
      <w:r w:rsidRPr="0026751E">
        <w:rPr>
          <w:rFonts w:ascii="微软雅黑" w:eastAsia="微软雅黑" w:hAnsi="微软雅黑"/>
          <w:sz w:val="21"/>
          <w:szCs w:val="21"/>
        </w:rPr>
        <w:t>***</w:t>
      </w:r>
      <w:r w:rsidRPr="0026751E">
        <w:rPr>
          <w:rFonts w:ascii="微软雅黑" w:eastAsia="微软雅黑" w:hAnsi="微软雅黑"/>
          <w:sz w:val="21"/>
          <w:szCs w:val="21"/>
        </w:rPr>
        <w:t>。</w:t>
      </w:r>
    </w:p>
    <w:p w14:paraId="321B737E"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w:t>
      </w:r>
      <w:r w:rsidRPr="0026751E">
        <w:rPr>
          <w:rFonts w:ascii="微软雅黑" w:eastAsia="微软雅黑" w:hAnsi="微软雅黑"/>
          <w:sz w:val="21"/>
          <w:szCs w:val="21"/>
        </w:rPr>
        <w:t>地址分级</w:t>
      </w:r>
    </w:p>
    <w:p w14:paraId="622A895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本次评估的</w:t>
      </w:r>
      <w:r w:rsidRPr="0026751E">
        <w:rPr>
          <w:rFonts w:ascii="微软雅黑" w:eastAsia="微软雅黑" w:hAnsi="微软雅黑"/>
          <w:sz w:val="21"/>
          <w:szCs w:val="21"/>
        </w:rPr>
        <w:t>***</w:t>
      </w:r>
      <w:r w:rsidRPr="0026751E">
        <w:rPr>
          <w:rFonts w:ascii="微软雅黑" w:eastAsia="微软雅黑" w:hAnsi="微软雅黑"/>
          <w:sz w:val="21"/>
          <w:szCs w:val="21"/>
        </w:rPr>
        <w:t>条业务地址数据，依据统一地址模型，对原始地址进行地址分级情况等。</w:t>
      </w:r>
    </w:p>
    <w:p w14:paraId="14E44712" w14:textId="77777777" w:rsidR="00FB75BD" w:rsidRPr="0026751E" w:rsidRDefault="001522BF">
      <w:pPr>
        <w:widowControl/>
        <w:tabs>
          <w:tab w:val="left" w:pos="420"/>
        </w:tabs>
        <w:kinsoku w:val="0"/>
        <w:autoSpaceDE w:val="0"/>
        <w:autoSpaceDN w:val="0"/>
        <w:adjustRightInd w:val="0"/>
        <w:snapToGrid w:val="0"/>
        <w:spacing w:line="440" w:lineRule="exact"/>
        <w:ind w:firstLineChars="200" w:firstLine="420"/>
        <w:jc w:val="left"/>
        <w:textAlignment w:val="baseline"/>
        <w:rPr>
          <w:rFonts w:ascii="微软雅黑" w:eastAsia="微软雅黑" w:hAnsi="微软雅黑"/>
          <w:sz w:val="21"/>
          <w:szCs w:val="21"/>
        </w:rPr>
      </w:pP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w:t>
      </w:r>
      <w:r w:rsidRPr="0026751E">
        <w:rPr>
          <w:rFonts w:ascii="微软雅黑" w:eastAsia="微软雅黑" w:hAnsi="微软雅黑"/>
          <w:sz w:val="21"/>
          <w:szCs w:val="21"/>
        </w:rPr>
        <w:t>地址问题评估</w:t>
      </w:r>
    </w:p>
    <w:p w14:paraId="14873D4E"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本次评估的</w:t>
      </w:r>
      <w:r w:rsidRPr="0026751E">
        <w:rPr>
          <w:rFonts w:ascii="微软雅黑" w:eastAsia="微软雅黑" w:hAnsi="微软雅黑"/>
          <w:sz w:val="21"/>
          <w:szCs w:val="21"/>
        </w:rPr>
        <w:t>***</w:t>
      </w:r>
      <w:r w:rsidRPr="0026751E">
        <w:rPr>
          <w:rFonts w:ascii="微软雅黑" w:eastAsia="微软雅黑" w:hAnsi="微软雅黑"/>
          <w:sz w:val="21"/>
          <w:szCs w:val="21"/>
        </w:rPr>
        <w:t>条业务地址数据，其中有</w:t>
      </w:r>
      <w:r w:rsidRPr="0026751E">
        <w:rPr>
          <w:rFonts w:ascii="微软雅黑" w:eastAsia="微软雅黑" w:hAnsi="微软雅黑"/>
          <w:sz w:val="21"/>
          <w:szCs w:val="21"/>
        </w:rPr>
        <w:t>***</w:t>
      </w:r>
      <w:r w:rsidRPr="0026751E">
        <w:rPr>
          <w:rFonts w:ascii="微软雅黑" w:eastAsia="微软雅黑" w:hAnsi="微软雅黑"/>
          <w:sz w:val="21"/>
          <w:szCs w:val="21"/>
        </w:rPr>
        <w:t>条无效地址，按检查大类分布如下：</w:t>
      </w:r>
    </w:p>
    <w:tbl>
      <w:tblPr>
        <w:tblW w:w="8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690"/>
        <w:gridCol w:w="1796"/>
        <w:gridCol w:w="1437"/>
        <w:gridCol w:w="1410"/>
      </w:tblGrid>
      <w:tr w:rsidR="0026751E" w:rsidRPr="0026751E" w14:paraId="5CBE225D" w14:textId="77777777">
        <w:trPr>
          <w:trHeight w:val="270"/>
        </w:trPr>
        <w:tc>
          <w:tcPr>
            <w:tcW w:w="3690" w:type="dxa"/>
            <w:shd w:val="clear" w:color="auto" w:fill="auto"/>
            <w:tcMar>
              <w:top w:w="15" w:type="dxa"/>
              <w:left w:w="15" w:type="dxa"/>
              <w:right w:w="15" w:type="dxa"/>
            </w:tcMar>
            <w:vAlign w:val="center"/>
          </w:tcPr>
          <w:p w14:paraId="2347A2EB" w14:textId="77777777" w:rsidR="00FB75BD" w:rsidRPr="0026751E" w:rsidRDefault="001522BF">
            <w:pPr>
              <w:spacing w:line="440" w:lineRule="exact"/>
              <w:jc w:val="center"/>
              <w:rPr>
                <w:rFonts w:ascii="微软雅黑" w:eastAsia="微软雅黑" w:hAnsi="微软雅黑"/>
                <w:b/>
                <w:bCs/>
                <w:sz w:val="21"/>
                <w:szCs w:val="21"/>
              </w:rPr>
            </w:pPr>
            <w:r w:rsidRPr="0026751E">
              <w:rPr>
                <w:rFonts w:ascii="微软雅黑" w:eastAsia="微软雅黑" w:hAnsi="微软雅黑"/>
                <w:b/>
                <w:bCs/>
                <w:sz w:val="21"/>
                <w:szCs w:val="21"/>
              </w:rPr>
              <w:t>大类名称</w:t>
            </w:r>
          </w:p>
        </w:tc>
        <w:tc>
          <w:tcPr>
            <w:tcW w:w="1796" w:type="dxa"/>
            <w:shd w:val="clear" w:color="auto" w:fill="auto"/>
            <w:tcMar>
              <w:top w:w="15" w:type="dxa"/>
              <w:left w:w="15" w:type="dxa"/>
              <w:right w:w="15" w:type="dxa"/>
            </w:tcMar>
            <w:vAlign w:val="center"/>
          </w:tcPr>
          <w:p w14:paraId="0E41D316" w14:textId="77777777" w:rsidR="00FB75BD" w:rsidRPr="0026751E" w:rsidRDefault="001522BF">
            <w:pPr>
              <w:spacing w:line="440" w:lineRule="exact"/>
              <w:jc w:val="center"/>
              <w:rPr>
                <w:rFonts w:ascii="微软雅黑" w:eastAsia="微软雅黑" w:hAnsi="微软雅黑"/>
                <w:b/>
                <w:bCs/>
                <w:sz w:val="21"/>
                <w:szCs w:val="21"/>
              </w:rPr>
            </w:pPr>
            <w:r w:rsidRPr="0026751E">
              <w:rPr>
                <w:rFonts w:ascii="微软雅黑" w:eastAsia="微软雅黑" w:hAnsi="微软雅黑"/>
                <w:b/>
                <w:bCs/>
                <w:sz w:val="21"/>
                <w:szCs w:val="21"/>
              </w:rPr>
              <w:t>错误量</w:t>
            </w:r>
          </w:p>
        </w:tc>
        <w:tc>
          <w:tcPr>
            <w:tcW w:w="1437" w:type="dxa"/>
            <w:shd w:val="clear" w:color="auto" w:fill="auto"/>
            <w:tcMar>
              <w:top w:w="15" w:type="dxa"/>
              <w:left w:w="15" w:type="dxa"/>
              <w:right w:w="15" w:type="dxa"/>
            </w:tcMar>
            <w:vAlign w:val="center"/>
          </w:tcPr>
          <w:p w14:paraId="0E4BB1EF" w14:textId="77777777" w:rsidR="00FB75BD" w:rsidRPr="0026751E" w:rsidRDefault="001522BF">
            <w:pPr>
              <w:spacing w:line="440" w:lineRule="exact"/>
              <w:jc w:val="center"/>
              <w:rPr>
                <w:rFonts w:ascii="微软雅黑" w:eastAsia="微软雅黑" w:hAnsi="微软雅黑"/>
                <w:b/>
                <w:bCs/>
                <w:sz w:val="21"/>
                <w:szCs w:val="21"/>
              </w:rPr>
            </w:pPr>
            <w:r w:rsidRPr="0026751E">
              <w:rPr>
                <w:rFonts w:ascii="微软雅黑" w:eastAsia="微软雅黑" w:hAnsi="微软雅黑"/>
                <w:b/>
                <w:bCs/>
                <w:sz w:val="21"/>
                <w:szCs w:val="21"/>
              </w:rPr>
              <w:t>数量</w:t>
            </w:r>
          </w:p>
        </w:tc>
        <w:tc>
          <w:tcPr>
            <w:tcW w:w="1410" w:type="dxa"/>
            <w:shd w:val="clear" w:color="auto" w:fill="auto"/>
            <w:tcMar>
              <w:top w:w="15" w:type="dxa"/>
              <w:left w:w="15" w:type="dxa"/>
              <w:right w:w="15" w:type="dxa"/>
            </w:tcMar>
            <w:vAlign w:val="center"/>
          </w:tcPr>
          <w:p w14:paraId="08F5E77B" w14:textId="77777777" w:rsidR="00FB75BD" w:rsidRPr="0026751E" w:rsidRDefault="001522BF">
            <w:pPr>
              <w:spacing w:line="440" w:lineRule="exact"/>
              <w:jc w:val="center"/>
              <w:rPr>
                <w:rFonts w:ascii="微软雅黑" w:eastAsia="微软雅黑" w:hAnsi="微软雅黑"/>
                <w:b/>
                <w:bCs/>
                <w:sz w:val="21"/>
                <w:szCs w:val="21"/>
              </w:rPr>
            </w:pPr>
            <w:r w:rsidRPr="0026751E">
              <w:rPr>
                <w:rFonts w:ascii="微软雅黑" w:eastAsia="微软雅黑" w:hAnsi="微软雅黑"/>
                <w:b/>
                <w:bCs/>
                <w:sz w:val="21"/>
                <w:szCs w:val="21"/>
              </w:rPr>
              <w:t>占比</w:t>
            </w:r>
          </w:p>
        </w:tc>
      </w:tr>
      <w:tr w:rsidR="0026751E" w:rsidRPr="0026751E" w14:paraId="2EE5165B" w14:textId="77777777">
        <w:trPr>
          <w:trHeight w:val="270"/>
        </w:trPr>
        <w:tc>
          <w:tcPr>
            <w:tcW w:w="3690" w:type="dxa"/>
            <w:shd w:val="clear" w:color="auto" w:fill="auto"/>
            <w:tcMar>
              <w:top w:w="15" w:type="dxa"/>
              <w:left w:w="15" w:type="dxa"/>
              <w:right w:w="15" w:type="dxa"/>
            </w:tcMar>
            <w:vAlign w:val="center"/>
          </w:tcPr>
          <w:p w14:paraId="05392AF9"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无效地址</w:t>
            </w:r>
          </w:p>
        </w:tc>
        <w:tc>
          <w:tcPr>
            <w:tcW w:w="1796" w:type="dxa"/>
            <w:shd w:val="clear" w:color="auto" w:fill="auto"/>
            <w:tcMar>
              <w:top w:w="15" w:type="dxa"/>
              <w:left w:w="15" w:type="dxa"/>
              <w:right w:w="15" w:type="dxa"/>
            </w:tcMar>
            <w:vAlign w:val="center"/>
          </w:tcPr>
          <w:p w14:paraId="7D32361F" w14:textId="77777777" w:rsidR="00FB75BD" w:rsidRPr="0026751E" w:rsidRDefault="00FB75BD">
            <w:pPr>
              <w:spacing w:line="440" w:lineRule="exact"/>
              <w:jc w:val="center"/>
              <w:rPr>
                <w:rFonts w:ascii="微软雅黑" w:eastAsia="微软雅黑" w:hAnsi="微软雅黑"/>
                <w:sz w:val="21"/>
                <w:szCs w:val="21"/>
              </w:rPr>
            </w:pPr>
          </w:p>
        </w:tc>
        <w:tc>
          <w:tcPr>
            <w:tcW w:w="1437" w:type="dxa"/>
            <w:shd w:val="clear" w:color="auto" w:fill="auto"/>
            <w:tcMar>
              <w:top w:w="15" w:type="dxa"/>
              <w:left w:w="15" w:type="dxa"/>
              <w:right w:w="15" w:type="dxa"/>
            </w:tcMar>
            <w:vAlign w:val="center"/>
          </w:tcPr>
          <w:p w14:paraId="0A532ECA" w14:textId="77777777" w:rsidR="00FB75BD" w:rsidRPr="0026751E" w:rsidRDefault="00FB75BD">
            <w:pPr>
              <w:spacing w:line="440" w:lineRule="exact"/>
              <w:jc w:val="center"/>
              <w:rPr>
                <w:rFonts w:ascii="微软雅黑" w:eastAsia="微软雅黑" w:hAnsi="微软雅黑"/>
                <w:sz w:val="21"/>
                <w:szCs w:val="21"/>
              </w:rPr>
            </w:pPr>
          </w:p>
        </w:tc>
        <w:tc>
          <w:tcPr>
            <w:tcW w:w="1410" w:type="dxa"/>
            <w:shd w:val="clear" w:color="auto" w:fill="auto"/>
            <w:tcMar>
              <w:top w:w="15" w:type="dxa"/>
              <w:left w:w="15" w:type="dxa"/>
              <w:right w:w="15" w:type="dxa"/>
            </w:tcMar>
            <w:vAlign w:val="center"/>
          </w:tcPr>
          <w:p w14:paraId="3436A1AC"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3D44C08C" w14:textId="77777777">
        <w:trPr>
          <w:trHeight w:val="90"/>
        </w:trPr>
        <w:tc>
          <w:tcPr>
            <w:tcW w:w="3690" w:type="dxa"/>
            <w:shd w:val="clear" w:color="auto" w:fill="auto"/>
            <w:tcMar>
              <w:top w:w="15" w:type="dxa"/>
              <w:left w:w="15" w:type="dxa"/>
              <w:right w:w="15" w:type="dxa"/>
            </w:tcMar>
            <w:vAlign w:val="center"/>
          </w:tcPr>
          <w:p w14:paraId="259776DA"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标准地址结构完整性</w:t>
            </w:r>
            <w:r w:rsidRPr="0026751E">
              <w:rPr>
                <w:rFonts w:ascii="微软雅黑" w:eastAsia="微软雅黑" w:hAnsi="微软雅黑"/>
                <w:sz w:val="21"/>
                <w:szCs w:val="21"/>
              </w:rPr>
              <w:t>-</w:t>
            </w:r>
            <w:r w:rsidRPr="0026751E">
              <w:rPr>
                <w:rFonts w:ascii="微软雅黑" w:eastAsia="微软雅黑" w:hAnsi="微软雅黑"/>
                <w:sz w:val="21"/>
                <w:szCs w:val="21"/>
              </w:rPr>
              <w:t>缺失</w:t>
            </w:r>
          </w:p>
        </w:tc>
        <w:tc>
          <w:tcPr>
            <w:tcW w:w="1796" w:type="dxa"/>
            <w:shd w:val="clear" w:color="auto" w:fill="auto"/>
            <w:tcMar>
              <w:top w:w="15" w:type="dxa"/>
              <w:left w:w="15" w:type="dxa"/>
              <w:right w:w="15" w:type="dxa"/>
            </w:tcMar>
            <w:vAlign w:val="center"/>
          </w:tcPr>
          <w:p w14:paraId="3EB76236" w14:textId="77777777" w:rsidR="00FB75BD" w:rsidRPr="0026751E" w:rsidRDefault="00FB75BD">
            <w:pPr>
              <w:spacing w:line="440" w:lineRule="exact"/>
              <w:jc w:val="center"/>
              <w:rPr>
                <w:rFonts w:ascii="微软雅黑" w:eastAsia="微软雅黑" w:hAnsi="微软雅黑"/>
                <w:sz w:val="21"/>
                <w:szCs w:val="21"/>
              </w:rPr>
            </w:pPr>
          </w:p>
        </w:tc>
        <w:tc>
          <w:tcPr>
            <w:tcW w:w="1437" w:type="dxa"/>
            <w:shd w:val="clear" w:color="auto" w:fill="auto"/>
            <w:tcMar>
              <w:top w:w="15" w:type="dxa"/>
              <w:left w:w="15" w:type="dxa"/>
              <w:right w:w="15" w:type="dxa"/>
            </w:tcMar>
            <w:vAlign w:val="center"/>
          </w:tcPr>
          <w:p w14:paraId="1C3F835E" w14:textId="77777777" w:rsidR="00FB75BD" w:rsidRPr="0026751E" w:rsidRDefault="00FB75BD">
            <w:pPr>
              <w:spacing w:line="440" w:lineRule="exact"/>
              <w:jc w:val="center"/>
              <w:rPr>
                <w:rFonts w:ascii="微软雅黑" w:eastAsia="微软雅黑" w:hAnsi="微软雅黑"/>
                <w:sz w:val="21"/>
                <w:szCs w:val="21"/>
              </w:rPr>
            </w:pPr>
          </w:p>
        </w:tc>
        <w:tc>
          <w:tcPr>
            <w:tcW w:w="1410" w:type="dxa"/>
            <w:shd w:val="clear" w:color="auto" w:fill="auto"/>
            <w:tcMar>
              <w:top w:w="15" w:type="dxa"/>
              <w:left w:w="15" w:type="dxa"/>
              <w:right w:w="15" w:type="dxa"/>
            </w:tcMar>
            <w:vAlign w:val="center"/>
          </w:tcPr>
          <w:p w14:paraId="4B9F6724"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1412C550" w14:textId="77777777">
        <w:trPr>
          <w:trHeight w:val="270"/>
        </w:trPr>
        <w:tc>
          <w:tcPr>
            <w:tcW w:w="3690" w:type="dxa"/>
            <w:shd w:val="clear" w:color="auto" w:fill="auto"/>
            <w:tcMar>
              <w:top w:w="15" w:type="dxa"/>
              <w:left w:w="15" w:type="dxa"/>
              <w:right w:w="15" w:type="dxa"/>
            </w:tcMar>
            <w:vAlign w:val="center"/>
          </w:tcPr>
          <w:p w14:paraId="119B86FD"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标准地址结构完整性</w:t>
            </w:r>
            <w:r w:rsidRPr="0026751E">
              <w:rPr>
                <w:rFonts w:ascii="微软雅黑" w:eastAsia="微软雅黑" w:hAnsi="微软雅黑"/>
                <w:sz w:val="21"/>
                <w:szCs w:val="21"/>
              </w:rPr>
              <w:t>-</w:t>
            </w:r>
            <w:r w:rsidRPr="0026751E">
              <w:rPr>
                <w:rFonts w:ascii="微软雅黑" w:eastAsia="微软雅黑" w:hAnsi="微软雅黑"/>
                <w:sz w:val="21"/>
                <w:szCs w:val="21"/>
              </w:rPr>
              <w:t>重复</w:t>
            </w:r>
          </w:p>
        </w:tc>
        <w:tc>
          <w:tcPr>
            <w:tcW w:w="1796" w:type="dxa"/>
            <w:shd w:val="clear" w:color="auto" w:fill="auto"/>
            <w:tcMar>
              <w:top w:w="15" w:type="dxa"/>
              <w:left w:w="15" w:type="dxa"/>
              <w:right w:w="15" w:type="dxa"/>
            </w:tcMar>
            <w:vAlign w:val="center"/>
          </w:tcPr>
          <w:p w14:paraId="1696605E" w14:textId="77777777" w:rsidR="00FB75BD" w:rsidRPr="0026751E" w:rsidRDefault="00FB75BD">
            <w:pPr>
              <w:spacing w:line="440" w:lineRule="exact"/>
              <w:jc w:val="center"/>
              <w:rPr>
                <w:rFonts w:ascii="微软雅黑" w:eastAsia="微软雅黑" w:hAnsi="微软雅黑"/>
                <w:sz w:val="21"/>
                <w:szCs w:val="21"/>
              </w:rPr>
            </w:pPr>
          </w:p>
        </w:tc>
        <w:tc>
          <w:tcPr>
            <w:tcW w:w="1437" w:type="dxa"/>
            <w:shd w:val="clear" w:color="auto" w:fill="auto"/>
            <w:tcMar>
              <w:top w:w="15" w:type="dxa"/>
              <w:left w:w="15" w:type="dxa"/>
              <w:right w:w="15" w:type="dxa"/>
            </w:tcMar>
            <w:vAlign w:val="center"/>
          </w:tcPr>
          <w:p w14:paraId="21FBC26D" w14:textId="77777777" w:rsidR="00FB75BD" w:rsidRPr="0026751E" w:rsidRDefault="00FB75BD">
            <w:pPr>
              <w:spacing w:line="440" w:lineRule="exact"/>
              <w:jc w:val="center"/>
              <w:rPr>
                <w:rFonts w:ascii="微软雅黑" w:eastAsia="微软雅黑" w:hAnsi="微软雅黑"/>
                <w:sz w:val="21"/>
                <w:szCs w:val="21"/>
              </w:rPr>
            </w:pPr>
          </w:p>
        </w:tc>
        <w:tc>
          <w:tcPr>
            <w:tcW w:w="1410" w:type="dxa"/>
            <w:shd w:val="clear" w:color="auto" w:fill="auto"/>
            <w:tcMar>
              <w:top w:w="15" w:type="dxa"/>
              <w:left w:w="15" w:type="dxa"/>
              <w:right w:w="15" w:type="dxa"/>
            </w:tcMar>
            <w:vAlign w:val="center"/>
          </w:tcPr>
          <w:p w14:paraId="525EA5FD"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4A320D14" w14:textId="77777777">
        <w:trPr>
          <w:trHeight w:val="270"/>
        </w:trPr>
        <w:tc>
          <w:tcPr>
            <w:tcW w:w="3690" w:type="dxa"/>
            <w:shd w:val="clear" w:color="auto" w:fill="auto"/>
            <w:tcMar>
              <w:top w:w="15" w:type="dxa"/>
              <w:left w:w="15" w:type="dxa"/>
              <w:right w:w="15" w:type="dxa"/>
            </w:tcMar>
            <w:vAlign w:val="center"/>
          </w:tcPr>
          <w:p w14:paraId="2F283ED8"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地址结构级别错乱</w:t>
            </w:r>
          </w:p>
        </w:tc>
        <w:tc>
          <w:tcPr>
            <w:tcW w:w="1796" w:type="dxa"/>
            <w:shd w:val="clear" w:color="auto" w:fill="auto"/>
            <w:tcMar>
              <w:top w:w="15" w:type="dxa"/>
              <w:left w:w="15" w:type="dxa"/>
              <w:right w:w="15" w:type="dxa"/>
            </w:tcMar>
            <w:vAlign w:val="center"/>
          </w:tcPr>
          <w:p w14:paraId="35FFA176" w14:textId="77777777" w:rsidR="00FB75BD" w:rsidRPr="0026751E" w:rsidRDefault="00FB75BD">
            <w:pPr>
              <w:spacing w:line="440" w:lineRule="exact"/>
              <w:jc w:val="center"/>
              <w:rPr>
                <w:rFonts w:ascii="微软雅黑" w:eastAsia="微软雅黑" w:hAnsi="微软雅黑"/>
                <w:sz w:val="21"/>
                <w:szCs w:val="21"/>
              </w:rPr>
            </w:pPr>
          </w:p>
        </w:tc>
        <w:tc>
          <w:tcPr>
            <w:tcW w:w="1437" w:type="dxa"/>
            <w:shd w:val="clear" w:color="auto" w:fill="auto"/>
            <w:tcMar>
              <w:top w:w="15" w:type="dxa"/>
              <w:left w:w="15" w:type="dxa"/>
              <w:right w:w="15" w:type="dxa"/>
            </w:tcMar>
            <w:vAlign w:val="center"/>
          </w:tcPr>
          <w:p w14:paraId="2AE2002A" w14:textId="77777777" w:rsidR="00FB75BD" w:rsidRPr="0026751E" w:rsidRDefault="00FB75BD">
            <w:pPr>
              <w:spacing w:line="440" w:lineRule="exact"/>
              <w:jc w:val="center"/>
              <w:rPr>
                <w:rFonts w:ascii="微软雅黑" w:eastAsia="微软雅黑" w:hAnsi="微软雅黑"/>
                <w:sz w:val="21"/>
                <w:szCs w:val="21"/>
              </w:rPr>
            </w:pPr>
          </w:p>
        </w:tc>
        <w:tc>
          <w:tcPr>
            <w:tcW w:w="1410" w:type="dxa"/>
            <w:shd w:val="clear" w:color="auto" w:fill="auto"/>
            <w:tcMar>
              <w:top w:w="15" w:type="dxa"/>
              <w:left w:w="15" w:type="dxa"/>
              <w:right w:w="15" w:type="dxa"/>
            </w:tcMar>
            <w:vAlign w:val="center"/>
          </w:tcPr>
          <w:p w14:paraId="3B2D0BFF"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317BEDD6" w14:textId="77777777">
        <w:trPr>
          <w:trHeight w:val="270"/>
        </w:trPr>
        <w:tc>
          <w:tcPr>
            <w:tcW w:w="3690" w:type="dxa"/>
            <w:shd w:val="clear" w:color="auto" w:fill="auto"/>
            <w:tcMar>
              <w:top w:w="15" w:type="dxa"/>
              <w:left w:w="15" w:type="dxa"/>
              <w:right w:w="15" w:type="dxa"/>
            </w:tcMar>
            <w:vAlign w:val="center"/>
          </w:tcPr>
          <w:p w14:paraId="7D2C9121"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疑似问题数据</w:t>
            </w:r>
          </w:p>
        </w:tc>
        <w:tc>
          <w:tcPr>
            <w:tcW w:w="1796" w:type="dxa"/>
            <w:shd w:val="clear" w:color="auto" w:fill="auto"/>
            <w:tcMar>
              <w:top w:w="15" w:type="dxa"/>
              <w:left w:w="15" w:type="dxa"/>
              <w:right w:w="15" w:type="dxa"/>
            </w:tcMar>
            <w:vAlign w:val="center"/>
          </w:tcPr>
          <w:p w14:paraId="31C8892A" w14:textId="77777777" w:rsidR="00FB75BD" w:rsidRPr="0026751E" w:rsidRDefault="00FB75BD">
            <w:pPr>
              <w:spacing w:line="440" w:lineRule="exact"/>
              <w:jc w:val="center"/>
              <w:rPr>
                <w:rFonts w:ascii="微软雅黑" w:eastAsia="微软雅黑" w:hAnsi="微软雅黑"/>
                <w:sz w:val="21"/>
                <w:szCs w:val="21"/>
              </w:rPr>
            </w:pPr>
          </w:p>
        </w:tc>
        <w:tc>
          <w:tcPr>
            <w:tcW w:w="1437" w:type="dxa"/>
            <w:shd w:val="clear" w:color="auto" w:fill="auto"/>
            <w:tcMar>
              <w:top w:w="15" w:type="dxa"/>
              <w:left w:w="15" w:type="dxa"/>
              <w:right w:w="15" w:type="dxa"/>
            </w:tcMar>
            <w:vAlign w:val="center"/>
          </w:tcPr>
          <w:p w14:paraId="7542D291" w14:textId="77777777" w:rsidR="00FB75BD" w:rsidRPr="0026751E" w:rsidRDefault="00FB75BD">
            <w:pPr>
              <w:spacing w:line="440" w:lineRule="exact"/>
              <w:jc w:val="center"/>
              <w:rPr>
                <w:rFonts w:ascii="微软雅黑" w:eastAsia="微软雅黑" w:hAnsi="微软雅黑"/>
                <w:sz w:val="21"/>
                <w:szCs w:val="21"/>
              </w:rPr>
            </w:pPr>
          </w:p>
        </w:tc>
        <w:tc>
          <w:tcPr>
            <w:tcW w:w="1410" w:type="dxa"/>
            <w:shd w:val="clear" w:color="auto" w:fill="auto"/>
            <w:tcMar>
              <w:top w:w="15" w:type="dxa"/>
              <w:left w:w="15" w:type="dxa"/>
              <w:right w:w="15" w:type="dxa"/>
            </w:tcMar>
            <w:vAlign w:val="center"/>
          </w:tcPr>
          <w:p w14:paraId="1F94FB5D" w14:textId="77777777" w:rsidR="00FB75BD" w:rsidRPr="0026751E" w:rsidRDefault="00FB75BD">
            <w:pPr>
              <w:spacing w:line="440" w:lineRule="exact"/>
              <w:jc w:val="center"/>
              <w:rPr>
                <w:rFonts w:ascii="微软雅黑" w:eastAsia="微软雅黑" w:hAnsi="微软雅黑"/>
                <w:sz w:val="21"/>
                <w:szCs w:val="21"/>
              </w:rPr>
            </w:pPr>
          </w:p>
        </w:tc>
      </w:tr>
    </w:tbl>
    <w:p w14:paraId="7A5FF66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lastRenderedPageBreak/>
        <w:t>注：除了无效地址分母是全量，其他的分母是全量减去无效地址的量。</w:t>
      </w:r>
    </w:p>
    <w:tbl>
      <w:tblPr>
        <w:tblW w:w="8333" w:type="dxa"/>
        <w:tblLayout w:type="fixed"/>
        <w:tblCellMar>
          <w:left w:w="0" w:type="dxa"/>
          <w:right w:w="0" w:type="dxa"/>
        </w:tblCellMar>
        <w:tblLook w:val="04A0" w:firstRow="1" w:lastRow="0" w:firstColumn="1" w:lastColumn="0" w:noHBand="0" w:noVBand="1"/>
      </w:tblPr>
      <w:tblGrid>
        <w:gridCol w:w="2191"/>
        <w:gridCol w:w="2446"/>
        <w:gridCol w:w="1226"/>
        <w:gridCol w:w="1217"/>
        <w:gridCol w:w="1253"/>
      </w:tblGrid>
      <w:tr w:rsidR="0026751E" w:rsidRPr="0026751E" w14:paraId="68A484F9" w14:textId="77777777">
        <w:trPr>
          <w:trHeight w:val="270"/>
          <w:tblHeader/>
        </w:trPr>
        <w:tc>
          <w:tcPr>
            <w:tcW w:w="2191"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14:paraId="4E7D523E" w14:textId="77777777" w:rsidR="00FB75BD" w:rsidRPr="0026751E" w:rsidRDefault="001522BF">
            <w:pPr>
              <w:jc w:val="center"/>
              <w:textAlignment w:val="center"/>
              <w:rPr>
                <w:rFonts w:ascii="微软雅黑" w:eastAsia="微软雅黑" w:hAnsi="微软雅黑"/>
                <w:b/>
                <w:sz w:val="21"/>
                <w:szCs w:val="21"/>
                <w:lang w:bidi="ar"/>
              </w:rPr>
            </w:pPr>
            <w:r w:rsidRPr="0026751E">
              <w:rPr>
                <w:rFonts w:ascii="微软雅黑" w:eastAsia="微软雅黑" w:hAnsi="微软雅黑"/>
                <w:b/>
                <w:sz w:val="21"/>
                <w:szCs w:val="21"/>
                <w:lang w:bidi="ar"/>
              </w:rPr>
              <w:t>大类名称</w:t>
            </w:r>
          </w:p>
        </w:tc>
        <w:tc>
          <w:tcPr>
            <w:tcW w:w="244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C8F99A" w14:textId="77777777" w:rsidR="00FB75BD" w:rsidRPr="0026751E" w:rsidRDefault="001522BF">
            <w:pPr>
              <w:jc w:val="center"/>
              <w:textAlignment w:val="center"/>
              <w:rPr>
                <w:rFonts w:ascii="微软雅黑" w:eastAsia="微软雅黑" w:hAnsi="微软雅黑"/>
                <w:b/>
                <w:sz w:val="21"/>
                <w:szCs w:val="21"/>
                <w:lang w:bidi="ar"/>
              </w:rPr>
            </w:pPr>
            <w:r w:rsidRPr="0026751E">
              <w:rPr>
                <w:rFonts w:ascii="微软雅黑" w:eastAsia="微软雅黑" w:hAnsi="微软雅黑"/>
                <w:b/>
                <w:sz w:val="21"/>
                <w:szCs w:val="21"/>
                <w:lang w:bidi="ar"/>
              </w:rPr>
              <w:t>小类名称</w:t>
            </w:r>
          </w:p>
        </w:tc>
        <w:tc>
          <w:tcPr>
            <w:tcW w:w="12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1C6410" w14:textId="77777777" w:rsidR="00FB75BD" w:rsidRPr="0026751E" w:rsidRDefault="001522BF">
            <w:pPr>
              <w:jc w:val="center"/>
              <w:textAlignment w:val="center"/>
              <w:rPr>
                <w:rFonts w:ascii="微软雅黑" w:eastAsia="微软雅黑" w:hAnsi="微软雅黑"/>
                <w:b/>
                <w:sz w:val="21"/>
                <w:szCs w:val="21"/>
                <w:lang w:bidi="ar"/>
              </w:rPr>
            </w:pPr>
            <w:r w:rsidRPr="0026751E">
              <w:rPr>
                <w:rFonts w:ascii="微软雅黑" w:eastAsia="微软雅黑" w:hAnsi="微软雅黑"/>
                <w:b/>
                <w:sz w:val="21"/>
                <w:szCs w:val="21"/>
                <w:lang w:bidi="ar"/>
              </w:rPr>
              <w:t>错误量</w:t>
            </w: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37687F" w14:textId="77777777" w:rsidR="00FB75BD" w:rsidRPr="0026751E" w:rsidRDefault="001522BF">
            <w:pPr>
              <w:jc w:val="center"/>
              <w:textAlignment w:val="center"/>
              <w:rPr>
                <w:rFonts w:ascii="微软雅黑" w:eastAsia="微软雅黑" w:hAnsi="微软雅黑"/>
                <w:b/>
                <w:sz w:val="21"/>
                <w:szCs w:val="21"/>
                <w:lang w:bidi="ar"/>
              </w:rPr>
            </w:pPr>
            <w:r w:rsidRPr="0026751E">
              <w:rPr>
                <w:rFonts w:ascii="微软雅黑" w:eastAsia="微软雅黑" w:hAnsi="微软雅黑"/>
                <w:b/>
                <w:sz w:val="21"/>
                <w:szCs w:val="21"/>
                <w:lang w:bidi="ar"/>
              </w:rPr>
              <w:t>数量</w:t>
            </w: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B089D5" w14:textId="77777777" w:rsidR="00FB75BD" w:rsidRPr="0026751E" w:rsidRDefault="001522BF">
            <w:pPr>
              <w:jc w:val="center"/>
              <w:textAlignment w:val="center"/>
              <w:rPr>
                <w:rFonts w:ascii="微软雅黑" w:eastAsia="微软雅黑" w:hAnsi="微软雅黑"/>
                <w:b/>
                <w:sz w:val="21"/>
                <w:szCs w:val="21"/>
                <w:lang w:bidi="ar"/>
              </w:rPr>
            </w:pPr>
            <w:r w:rsidRPr="0026751E">
              <w:rPr>
                <w:rFonts w:ascii="微软雅黑" w:eastAsia="微软雅黑" w:hAnsi="微软雅黑"/>
                <w:b/>
                <w:sz w:val="21"/>
                <w:szCs w:val="21"/>
                <w:lang w:bidi="ar"/>
              </w:rPr>
              <w:t>占比</w:t>
            </w:r>
          </w:p>
        </w:tc>
      </w:tr>
      <w:tr w:rsidR="0026751E" w:rsidRPr="0026751E" w14:paraId="5B9D7CE7" w14:textId="77777777">
        <w:trPr>
          <w:trHeight w:val="90"/>
        </w:trPr>
        <w:tc>
          <w:tcPr>
            <w:tcW w:w="2191"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0A8E2112"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无效地址</w:t>
            </w:r>
          </w:p>
        </w:tc>
        <w:tc>
          <w:tcPr>
            <w:tcW w:w="244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09977680"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异常地址</w:t>
            </w:r>
          </w:p>
        </w:tc>
        <w:tc>
          <w:tcPr>
            <w:tcW w:w="12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A9C081"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4ACA97"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4ABF65"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3DA45BFB"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43CD8375" w14:textId="77777777" w:rsidR="00FB75BD" w:rsidRPr="0026751E" w:rsidRDefault="00FB75BD">
            <w:pPr>
              <w:spacing w:line="440" w:lineRule="exact"/>
              <w:rPr>
                <w:rFonts w:ascii="微软雅黑" w:eastAsia="微软雅黑" w:hAnsi="微软雅黑"/>
                <w:sz w:val="21"/>
                <w:szCs w:val="21"/>
              </w:rPr>
            </w:pPr>
          </w:p>
        </w:tc>
        <w:tc>
          <w:tcPr>
            <w:tcW w:w="244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3E38FBAB"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主体缺失检查</w:t>
            </w:r>
          </w:p>
        </w:tc>
        <w:tc>
          <w:tcPr>
            <w:tcW w:w="12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1B92A2"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D51D94"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DC909B"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2A27DF32" w14:textId="77777777">
        <w:trPr>
          <w:trHeight w:val="270"/>
        </w:trPr>
        <w:tc>
          <w:tcPr>
            <w:tcW w:w="2191"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65698592"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地址结构完整性</w:t>
            </w:r>
            <w:r w:rsidRPr="0026751E">
              <w:rPr>
                <w:rFonts w:ascii="微软雅黑" w:eastAsia="微软雅黑" w:hAnsi="微软雅黑"/>
                <w:sz w:val="21"/>
                <w:szCs w:val="21"/>
              </w:rPr>
              <w:t>-</w:t>
            </w:r>
            <w:r w:rsidRPr="0026751E">
              <w:rPr>
                <w:rFonts w:ascii="微软雅黑" w:eastAsia="微软雅黑" w:hAnsi="微软雅黑"/>
                <w:sz w:val="21"/>
                <w:szCs w:val="21"/>
              </w:rPr>
              <w:t>缺失</w:t>
            </w:r>
          </w:p>
        </w:tc>
        <w:tc>
          <w:tcPr>
            <w:tcW w:w="244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1C3626A1"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行政区划要素缺失</w:t>
            </w:r>
            <w:r w:rsidRPr="0026751E">
              <w:rPr>
                <w:rFonts w:ascii="微软雅黑" w:eastAsia="微软雅黑" w:hAnsi="微软雅黑"/>
                <w:sz w:val="21"/>
                <w:szCs w:val="21"/>
              </w:rPr>
              <w:t>--</w:t>
            </w:r>
            <w:r w:rsidRPr="0026751E">
              <w:rPr>
                <w:rFonts w:ascii="微软雅黑" w:eastAsia="微软雅黑" w:hAnsi="微软雅黑"/>
                <w:sz w:val="21"/>
                <w:szCs w:val="21"/>
              </w:rPr>
              <w:t>缺市</w:t>
            </w:r>
          </w:p>
        </w:tc>
        <w:tc>
          <w:tcPr>
            <w:tcW w:w="12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74BA3D"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19A880"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621763"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465CB379"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56AA5DC6" w14:textId="77777777" w:rsidR="00FB75BD" w:rsidRPr="0026751E" w:rsidRDefault="00FB75BD">
            <w:pPr>
              <w:spacing w:line="440" w:lineRule="exact"/>
              <w:rPr>
                <w:rFonts w:ascii="微软雅黑" w:eastAsia="微软雅黑" w:hAnsi="微软雅黑"/>
                <w:sz w:val="21"/>
                <w:szCs w:val="21"/>
              </w:rPr>
            </w:pPr>
          </w:p>
        </w:tc>
        <w:tc>
          <w:tcPr>
            <w:tcW w:w="244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60DC6240"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行政区划要素缺失</w:t>
            </w:r>
            <w:r w:rsidRPr="0026751E">
              <w:rPr>
                <w:rFonts w:ascii="微软雅黑" w:eastAsia="微软雅黑" w:hAnsi="微软雅黑"/>
                <w:sz w:val="21"/>
                <w:szCs w:val="21"/>
              </w:rPr>
              <w:t>--</w:t>
            </w:r>
            <w:r w:rsidRPr="0026751E">
              <w:rPr>
                <w:rFonts w:ascii="微软雅黑" w:eastAsia="微软雅黑" w:hAnsi="微软雅黑"/>
                <w:sz w:val="21"/>
                <w:szCs w:val="21"/>
              </w:rPr>
              <w:t>缺区</w:t>
            </w:r>
          </w:p>
        </w:tc>
        <w:tc>
          <w:tcPr>
            <w:tcW w:w="12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B20B9E"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746220"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E5222B"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37C56DA7"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6D5DF95A" w14:textId="77777777" w:rsidR="00FB75BD" w:rsidRPr="0026751E" w:rsidRDefault="00FB75BD">
            <w:pPr>
              <w:spacing w:line="440" w:lineRule="exact"/>
              <w:rPr>
                <w:rFonts w:ascii="微软雅黑" w:eastAsia="微软雅黑" w:hAnsi="微软雅黑"/>
                <w:sz w:val="21"/>
                <w:szCs w:val="21"/>
              </w:rPr>
            </w:pPr>
          </w:p>
        </w:tc>
        <w:tc>
          <w:tcPr>
            <w:tcW w:w="244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4933EE13"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行政区划要素缺失</w:t>
            </w:r>
            <w:r w:rsidRPr="0026751E">
              <w:rPr>
                <w:rFonts w:ascii="微软雅黑" w:eastAsia="微软雅黑" w:hAnsi="微软雅黑"/>
                <w:sz w:val="21"/>
                <w:szCs w:val="21"/>
              </w:rPr>
              <w:t>--</w:t>
            </w:r>
            <w:r w:rsidRPr="0026751E">
              <w:rPr>
                <w:rFonts w:ascii="微软雅黑" w:eastAsia="微软雅黑" w:hAnsi="微软雅黑"/>
                <w:sz w:val="21"/>
                <w:szCs w:val="21"/>
              </w:rPr>
              <w:t>缺街道镇</w:t>
            </w:r>
          </w:p>
        </w:tc>
        <w:tc>
          <w:tcPr>
            <w:tcW w:w="12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413CD2"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C7300A"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8AAAC0"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5B2A82C0"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2C0C7AB5" w14:textId="77777777" w:rsidR="00FB75BD" w:rsidRPr="0026751E" w:rsidRDefault="00FB75BD">
            <w:pPr>
              <w:spacing w:line="440" w:lineRule="exact"/>
              <w:rPr>
                <w:rFonts w:ascii="微软雅黑" w:eastAsia="微软雅黑" w:hAnsi="微软雅黑"/>
                <w:sz w:val="21"/>
                <w:szCs w:val="21"/>
              </w:rPr>
            </w:pPr>
          </w:p>
        </w:tc>
        <w:tc>
          <w:tcPr>
            <w:tcW w:w="244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75CC3FD4"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缺失路门牌</w:t>
            </w:r>
          </w:p>
        </w:tc>
        <w:tc>
          <w:tcPr>
            <w:tcW w:w="12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B98C32"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442E75"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6B7259B"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3151C3E3"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08E6D89E" w14:textId="77777777" w:rsidR="00FB75BD" w:rsidRPr="0026751E" w:rsidRDefault="00FB75BD">
            <w:pPr>
              <w:spacing w:line="440" w:lineRule="exact"/>
              <w:rPr>
                <w:rFonts w:ascii="微软雅黑" w:eastAsia="微软雅黑" w:hAnsi="微软雅黑"/>
                <w:sz w:val="21"/>
                <w:szCs w:val="21"/>
              </w:rPr>
            </w:pPr>
          </w:p>
        </w:tc>
        <w:tc>
          <w:tcPr>
            <w:tcW w:w="244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1B10E936"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缺失门牌号</w:t>
            </w:r>
          </w:p>
        </w:tc>
        <w:tc>
          <w:tcPr>
            <w:tcW w:w="12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CF7EDA"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4260EA"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8CC442"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083E3764"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28D49FE0" w14:textId="77777777" w:rsidR="00FB75BD" w:rsidRPr="0026751E" w:rsidRDefault="00FB75BD">
            <w:pPr>
              <w:spacing w:line="440" w:lineRule="exact"/>
              <w:rPr>
                <w:rFonts w:ascii="微软雅黑" w:eastAsia="微软雅黑" w:hAnsi="微软雅黑"/>
                <w:sz w:val="21"/>
                <w:szCs w:val="21"/>
              </w:rPr>
            </w:pPr>
          </w:p>
        </w:tc>
        <w:tc>
          <w:tcPr>
            <w:tcW w:w="244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00062800"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缺失楼栋</w:t>
            </w:r>
          </w:p>
        </w:tc>
        <w:tc>
          <w:tcPr>
            <w:tcW w:w="12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393064"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021C22"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FE2780"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56BD17DD"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55DF9B4B" w14:textId="77777777" w:rsidR="00FB75BD" w:rsidRPr="0026751E" w:rsidRDefault="00FB75BD">
            <w:pPr>
              <w:spacing w:line="440" w:lineRule="exact"/>
              <w:rPr>
                <w:rFonts w:ascii="微软雅黑" w:eastAsia="微软雅黑" w:hAnsi="微软雅黑"/>
                <w:sz w:val="21"/>
                <w:szCs w:val="21"/>
              </w:rPr>
            </w:pPr>
          </w:p>
        </w:tc>
        <w:tc>
          <w:tcPr>
            <w:tcW w:w="244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7E556D46"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户室找不到对应的楼栋信息</w:t>
            </w:r>
          </w:p>
        </w:tc>
        <w:tc>
          <w:tcPr>
            <w:tcW w:w="12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4E1F40"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11A7CE"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5F3D3C"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41027AF4"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2F4956DF" w14:textId="77777777" w:rsidR="00FB75BD" w:rsidRPr="0026751E" w:rsidRDefault="00FB75BD">
            <w:pPr>
              <w:spacing w:line="440" w:lineRule="exact"/>
              <w:rPr>
                <w:rFonts w:ascii="微软雅黑" w:eastAsia="微软雅黑" w:hAnsi="微软雅黑"/>
                <w:sz w:val="21"/>
                <w:szCs w:val="21"/>
              </w:rPr>
            </w:pPr>
          </w:p>
        </w:tc>
        <w:tc>
          <w:tcPr>
            <w:tcW w:w="244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2B967DD5"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缺失单元信息</w:t>
            </w:r>
          </w:p>
        </w:tc>
        <w:tc>
          <w:tcPr>
            <w:tcW w:w="12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661F88"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D4855D"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0D1C45"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609398D6" w14:textId="77777777">
        <w:trPr>
          <w:trHeight w:val="270"/>
        </w:trPr>
        <w:tc>
          <w:tcPr>
            <w:tcW w:w="2191"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1733AE19"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地址结构完整性</w:t>
            </w:r>
            <w:r w:rsidRPr="0026751E">
              <w:rPr>
                <w:rFonts w:ascii="微软雅黑" w:eastAsia="微软雅黑" w:hAnsi="微软雅黑"/>
                <w:sz w:val="21"/>
                <w:szCs w:val="21"/>
              </w:rPr>
              <w:t>-</w:t>
            </w:r>
            <w:r w:rsidRPr="0026751E">
              <w:rPr>
                <w:rFonts w:ascii="微软雅黑" w:eastAsia="微软雅黑" w:hAnsi="微软雅黑"/>
                <w:sz w:val="21"/>
                <w:szCs w:val="21"/>
              </w:rPr>
              <w:t>重复</w:t>
            </w:r>
          </w:p>
        </w:tc>
        <w:tc>
          <w:tcPr>
            <w:tcW w:w="244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34AAA530"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行政区划要素重复</w:t>
            </w:r>
            <w:r w:rsidRPr="0026751E">
              <w:rPr>
                <w:rFonts w:ascii="微软雅黑" w:eastAsia="微软雅黑" w:hAnsi="微软雅黑"/>
                <w:sz w:val="21"/>
                <w:szCs w:val="21"/>
              </w:rPr>
              <w:t>--</w:t>
            </w:r>
            <w:r w:rsidRPr="0026751E">
              <w:rPr>
                <w:rFonts w:ascii="微软雅黑" w:eastAsia="微软雅黑" w:hAnsi="微软雅黑"/>
                <w:sz w:val="21"/>
                <w:szCs w:val="21"/>
              </w:rPr>
              <w:t>多市</w:t>
            </w:r>
          </w:p>
        </w:tc>
        <w:tc>
          <w:tcPr>
            <w:tcW w:w="12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8FED72"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94DB12"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A52545"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5E838536"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195B429B" w14:textId="77777777" w:rsidR="00FB75BD" w:rsidRPr="0026751E" w:rsidRDefault="00FB75BD">
            <w:pPr>
              <w:spacing w:line="440" w:lineRule="exact"/>
              <w:rPr>
                <w:rFonts w:ascii="微软雅黑" w:eastAsia="微软雅黑" w:hAnsi="微软雅黑"/>
                <w:sz w:val="21"/>
                <w:szCs w:val="21"/>
              </w:rPr>
            </w:pPr>
          </w:p>
        </w:tc>
        <w:tc>
          <w:tcPr>
            <w:tcW w:w="244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5D16E742"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行政区划要素重复</w:t>
            </w:r>
            <w:r w:rsidRPr="0026751E">
              <w:rPr>
                <w:rFonts w:ascii="微软雅黑" w:eastAsia="微软雅黑" w:hAnsi="微软雅黑"/>
                <w:sz w:val="21"/>
                <w:szCs w:val="21"/>
              </w:rPr>
              <w:t>--</w:t>
            </w:r>
            <w:r w:rsidRPr="0026751E">
              <w:rPr>
                <w:rFonts w:ascii="微软雅黑" w:eastAsia="微软雅黑" w:hAnsi="微软雅黑"/>
                <w:sz w:val="21"/>
                <w:szCs w:val="21"/>
              </w:rPr>
              <w:t>多区</w:t>
            </w:r>
          </w:p>
        </w:tc>
        <w:tc>
          <w:tcPr>
            <w:tcW w:w="12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B2BC99"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FA0975"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49991B"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0B9558A5"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769A51BD" w14:textId="77777777" w:rsidR="00FB75BD" w:rsidRPr="0026751E" w:rsidRDefault="00FB75BD">
            <w:pPr>
              <w:spacing w:line="440" w:lineRule="exact"/>
              <w:rPr>
                <w:rFonts w:ascii="微软雅黑" w:eastAsia="微软雅黑" w:hAnsi="微软雅黑"/>
                <w:sz w:val="21"/>
                <w:szCs w:val="21"/>
              </w:rPr>
            </w:pPr>
          </w:p>
        </w:tc>
        <w:tc>
          <w:tcPr>
            <w:tcW w:w="244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193EB9CC"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行政区划要素重复</w:t>
            </w:r>
            <w:r w:rsidRPr="0026751E">
              <w:rPr>
                <w:rFonts w:ascii="微软雅黑" w:eastAsia="微软雅黑" w:hAnsi="微软雅黑"/>
                <w:sz w:val="21"/>
                <w:szCs w:val="21"/>
              </w:rPr>
              <w:t>-</w:t>
            </w:r>
            <w:r w:rsidRPr="0026751E">
              <w:rPr>
                <w:rFonts w:ascii="微软雅黑" w:eastAsia="微软雅黑" w:hAnsi="微软雅黑"/>
                <w:sz w:val="21"/>
                <w:szCs w:val="21"/>
              </w:rPr>
              <w:t>省市多次重复</w:t>
            </w:r>
          </w:p>
        </w:tc>
        <w:tc>
          <w:tcPr>
            <w:tcW w:w="12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6A7D96"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6098FF"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DA1647"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14C7D358"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7B7663EA" w14:textId="77777777" w:rsidR="00FB75BD" w:rsidRPr="0026751E" w:rsidRDefault="00FB75BD">
            <w:pPr>
              <w:spacing w:line="440" w:lineRule="exact"/>
              <w:rPr>
                <w:rFonts w:ascii="微软雅黑" w:eastAsia="微软雅黑" w:hAnsi="微软雅黑"/>
                <w:sz w:val="21"/>
                <w:szCs w:val="21"/>
              </w:rPr>
            </w:pPr>
          </w:p>
        </w:tc>
        <w:tc>
          <w:tcPr>
            <w:tcW w:w="244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07E40E22"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行政区划要素重复</w:t>
            </w:r>
            <w:r w:rsidRPr="0026751E">
              <w:rPr>
                <w:rFonts w:ascii="微软雅黑" w:eastAsia="微软雅黑" w:hAnsi="微软雅黑"/>
                <w:sz w:val="21"/>
                <w:szCs w:val="21"/>
              </w:rPr>
              <w:t>--</w:t>
            </w:r>
            <w:r w:rsidRPr="0026751E">
              <w:rPr>
                <w:rFonts w:ascii="微软雅黑" w:eastAsia="微软雅黑" w:hAnsi="微软雅黑"/>
                <w:sz w:val="21"/>
                <w:szCs w:val="21"/>
              </w:rPr>
              <w:t>多街道镇</w:t>
            </w:r>
          </w:p>
        </w:tc>
        <w:tc>
          <w:tcPr>
            <w:tcW w:w="12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FEE739"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F94A61"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A72874"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6795FB6B"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51038B58" w14:textId="77777777" w:rsidR="00FB75BD" w:rsidRPr="0026751E" w:rsidRDefault="00FB75BD">
            <w:pPr>
              <w:spacing w:line="440" w:lineRule="exact"/>
              <w:rPr>
                <w:rFonts w:ascii="微软雅黑" w:eastAsia="微软雅黑" w:hAnsi="微软雅黑"/>
                <w:sz w:val="21"/>
                <w:szCs w:val="21"/>
              </w:rPr>
            </w:pPr>
          </w:p>
        </w:tc>
        <w:tc>
          <w:tcPr>
            <w:tcW w:w="244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1005878A"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多</w:t>
            </w:r>
            <w:r w:rsidRPr="0026751E">
              <w:rPr>
                <w:rFonts w:ascii="微软雅黑" w:eastAsia="微软雅黑" w:hAnsi="微软雅黑"/>
                <w:sz w:val="21"/>
                <w:szCs w:val="21"/>
              </w:rPr>
              <w:t>AOI</w:t>
            </w:r>
            <w:r w:rsidRPr="0026751E">
              <w:rPr>
                <w:rFonts w:ascii="微软雅黑" w:eastAsia="微软雅黑" w:hAnsi="微软雅黑"/>
                <w:sz w:val="21"/>
                <w:szCs w:val="21"/>
              </w:rPr>
              <w:t>信息</w:t>
            </w:r>
          </w:p>
        </w:tc>
        <w:tc>
          <w:tcPr>
            <w:tcW w:w="12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2D6112"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F1C242"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B64C32"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4949BB60"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7FDB2F3A" w14:textId="77777777" w:rsidR="00FB75BD" w:rsidRPr="0026751E" w:rsidRDefault="00FB75BD">
            <w:pPr>
              <w:spacing w:line="440" w:lineRule="exact"/>
              <w:rPr>
                <w:rFonts w:ascii="微软雅黑" w:eastAsia="微软雅黑" w:hAnsi="微软雅黑"/>
                <w:sz w:val="21"/>
                <w:szCs w:val="21"/>
              </w:rPr>
            </w:pPr>
          </w:p>
        </w:tc>
        <w:tc>
          <w:tcPr>
            <w:tcW w:w="244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16AFD1D6"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多路门牌信息</w:t>
            </w:r>
          </w:p>
        </w:tc>
        <w:tc>
          <w:tcPr>
            <w:tcW w:w="12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11CBB1"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C0340C"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9975D1"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62197535"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2CA633CF" w14:textId="77777777" w:rsidR="00FB75BD" w:rsidRPr="0026751E" w:rsidRDefault="00FB75BD">
            <w:pPr>
              <w:spacing w:line="440" w:lineRule="exact"/>
              <w:rPr>
                <w:rFonts w:ascii="微软雅黑" w:eastAsia="微软雅黑" w:hAnsi="微软雅黑"/>
                <w:sz w:val="21"/>
                <w:szCs w:val="21"/>
              </w:rPr>
            </w:pPr>
          </w:p>
        </w:tc>
        <w:tc>
          <w:tcPr>
            <w:tcW w:w="2446" w:type="dxa"/>
            <w:tcBorders>
              <w:top w:val="single" w:sz="4" w:space="0" w:color="000000"/>
              <w:left w:val="single" w:sz="4" w:space="0" w:color="auto"/>
              <w:bottom w:val="single" w:sz="4" w:space="0" w:color="auto"/>
              <w:right w:val="single" w:sz="4" w:space="0" w:color="000000"/>
            </w:tcBorders>
            <w:shd w:val="clear" w:color="auto" w:fill="auto"/>
            <w:tcMar>
              <w:top w:w="15" w:type="dxa"/>
              <w:left w:w="15" w:type="dxa"/>
              <w:right w:w="15" w:type="dxa"/>
            </w:tcMar>
            <w:vAlign w:val="center"/>
          </w:tcPr>
          <w:p w14:paraId="7F1E4F2E"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多楼栋信息</w:t>
            </w:r>
          </w:p>
        </w:tc>
        <w:tc>
          <w:tcPr>
            <w:tcW w:w="12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D0A6C0"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99E427"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D25BD3"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7B167DDC"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05B25E01" w14:textId="77777777" w:rsidR="00FB75BD" w:rsidRPr="0026751E" w:rsidRDefault="00FB75BD">
            <w:pPr>
              <w:spacing w:line="440" w:lineRule="exact"/>
              <w:rPr>
                <w:rFonts w:ascii="微软雅黑" w:eastAsia="微软雅黑" w:hAnsi="微软雅黑"/>
                <w:sz w:val="21"/>
                <w:szCs w:val="21"/>
              </w:rPr>
            </w:pPr>
          </w:p>
        </w:tc>
        <w:tc>
          <w:tcPr>
            <w:tcW w:w="244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26CD077C"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多路信息</w:t>
            </w:r>
          </w:p>
        </w:tc>
        <w:tc>
          <w:tcPr>
            <w:tcW w:w="122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22A4DF97"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225888"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AB277C"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0E31E34D"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28E75B82" w14:textId="77777777" w:rsidR="00FB75BD" w:rsidRPr="0026751E" w:rsidRDefault="00FB75BD">
            <w:pPr>
              <w:spacing w:line="440" w:lineRule="exact"/>
              <w:rPr>
                <w:rFonts w:ascii="微软雅黑" w:eastAsia="微软雅黑" w:hAnsi="微软雅黑"/>
                <w:sz w:val="21"/>
                <w:szCs w:val="21"/>
              </w:rPr>
            </w:pPr>
          </w:p>
        </w:tc>
        <w:tc>
          <w:tcPr>
            <w:tcW w:w="244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4EAE5B13"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多之门牌信息</w:t>
            </w:r>
          </w:p>
        </w:tc>
        <w:tc>
          <w:tcPr>
            <w:tcW w:w="122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11E8C15F"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4F0858"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FFDF99"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5C2CC038"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2AE9B7F9" w14:textId="77777777" w:rsidR="00FB75BD" w:rsidRPr="0026751E" w:rsidRDefault="00FB75BD">
            <w:pPr>
              <w:spacing w:line="440" w:lineRule="exact"/>
              <w:rPr>
                <w:rFonts w:ascii="微软雅黑" w:eastAsia="微软雅黑" w:hAnsi="微软雅黑"/>
                <w:sz w:val="21"/>
                <w:szCs w:val="21"/>
              </w:rPr>
            </w:pPr>
          </w:p>
        </w:tc>
        <w:tc>
          <w:tcPr>
            <w:tcW w:w="244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63438B5E"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楼栋重复</w:t>
            </w:r>
          </w:p>
        </w:tc>
        <w:tc>
          <w:tcPr>
            <w:tcW w:w="122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31469307"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83535F"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226FED"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0592B21A" w14:textId="77777777">
        <w:trPr>
          <w:trHeight w:val="270"/>
        </w:trPr>
        <w:tc>
          <w:tcPr>
            <w:tcW w:w="2191"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3BD71E8D"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地址结构级别错乱</w:t>
            </w:r>
          </w:p>
        </w:tc>
        <w:tc>
          <w:tcPr>
            <w:tcW w:w="244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46BBEAE1"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市区位置错乱</w:t>
            </w:r>
          </w:p>
        </w:tc>
        <w:tc>
          <w:tcPr>
            <w:tcW w:w="122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322E838B"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79421D"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EA2B79"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67E7DC04"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67C74DB5" w14:textId="77777777" w:rsidR="00FB75BD" w:rsidRPr="0026751E" w:rsidRDefault="00FB75BD">
            <w:pPr>
              <w:spacing w:line="440" w:lineRule="exact"/>
              <w:rPr>
                <w:rFonts w:ascii="微软雅黑" w:eastAsia="微软雅黑" w:hAnsi="微软雅黑"/>
                <w:sz w:val="21"/>
                <w:szCs w:val="21"/>
              </w:rPr>
            </w:pPr>
          </w:p>
        </w:tc>
        <w:tc>
          <w:tcPr>
            <w:tcW w:w="244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63FD16C8"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市区出现在街道以后的级别</w:t>
            </w:r>
          </w:p>
        </w:tc>
        <w:tc>
          <w:tcPr>
            <w:tcW w:w="122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7F5FE46C"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CB0769"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E80A82"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21CA0139"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44F06789" w14:textId="77777777" w:rsidR="00FB75BD" w:rsidRPr="0026751E" w:rsidRDefault="00FB75BD">
            <w:pPr>
              <w:spacing w:line="440" w:lineRule="exact"/>
              <w:rPr>
                <w:rFonts w:ascii="微软雅黑" w:eastAsia="微软雅黑" w:hAnsi="微软雅黑"/>
                <w:sz w:val="21"/>
                <w:szCs w:val="21"/>
              </w:rPr>
            </w:pPr>
          </w:p>
        </w:tc>
        <w:tc>
          <w:tcPr>
            <w:tcW w:w="244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55C0C3B1"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单元出现在楼栋信息的前</w:t>
            </w:r>
            <w:r w:rsidRPr="0026751E">
              <w:rPr>
                <w:rFonts w:ascii="微软雅黑" w:eastAsia="微软雅黑" w:hAnsi="微软雅黑"/>
                <w:sz w:val="21"/>
                <w:szCs w:val="21"/>
              </w:rPr>
              <w:lastRenderedPageBreak/>
              <w:t>面</w:t>
            </w:r>
          </w:p>
        </w:tc>
        <w:tc>
          <w:tcPr>
            <w:tcW w:w="122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5F203DBB"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ED265E"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E5D285"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4DC5AB3E"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5D9DB76E" w14:textId="77777777" w:rsidR="00FB75BD" w:rsidRPr="0026751E" w:rsidRDefault="00FB75BD">
            <w:pPr>
              <w:spacing w:line="440" w:lineRule="exact"/>
              <w:rPr>
                <w:rFonts w:ascii="微软雅黑" w:eastAsia="微软雅黑" w:hAnsi="微软雅黑"/>
                <w:sz w:val="21"/>
                <w:szCs w:val="21"/>
              </w:rPr>
            </w:pPr>
          </w:p>
        </w:tc>
        <w:tc>
          <w:tcPr>
            <w:tcW w:w="244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0692DAFE"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AOI</w:t>
            </w:r>
            <w:r w:rsidRPr="0026751E">
              <w:rPr>
                <w:rFonts w:ascii="微软雅黑" w:eastAsia="微软雅黑" w:hAnsi="微软雅黑"/>
                <w:sz w:val="21"/>
                <w:szCs w:val="21"/>
              </w:rPr>
              <w:t>与楼栋的顺序颠倒</w:t>
            </w:r>
          </w:p>
        </w:tc>
        <w:tc>
          <w:tcPr>
            <w:tcW w:w="122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4AE8088E"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9D17F6"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AD132F"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430CCEC1"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33475A11" w14:textId="77777777" w:rsidR="00FB75BD" w:rsidRPr="0026751E" w:rsidRDefault="00FB75BD">
            <w:pPr>
              <w:spacing w:line="440" w:lineRule="exact"/>
              <w:rPr>
                <w:rFonts w:ascii="微软雅黑" w:eastAsia="微软雅黑" w:hAnsi="微软雅黑"/>
                <w:sz w:val="21"/>
                <w:szCs w:val="21"/>
              </w:rPr>
            </w:pPr>
          </w:p>
        </w:tc>
        <w:tc>
          <w:tcPr>
            <w:tcW w:w="244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53571145"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AOI</w:t>
            </w:r>
            <w:r w:rsidRPr="0026751E">
              <w:rPr>
                <w:rFonts w:ascii="微软雅黑" w:eastAsia="微软雅黑" w:hAnsi="微软雅黑"/>
                <w:sz w:val="21"/>
                <w:szCs w:val="21"/>
              </w:rPr>
              <w:t>内存在道路检查</w:t>
            </w:r>
          </w:p>
        </w:tc>
        <w:tc>
          <w:tcPr>
            <w:tcW w:w="122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4E3E6EC4"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2C21DB"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1BA16E"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6A0779B4" w14:textId="77777777">
        <w:trPr>
          <w:trHeight w:val="90"/>
        </w:trPr>
        <w:tc>
          <w:tcPr>
            <w:tcW w:w="2191"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5D649B20"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疑似问题数据</w:t>
            </w:r>
          </w:p>
        </w:tc>
        <w:tc>
          <w:tcPr>
            <w:tcW w:w="244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77A012BB"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楼栋缺少标识信息</w:t>
            </w:r>
          </w:p>
        </w:tc>
        <w:tc>
          <w:tcPr>
            <w:tcW w:w="122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52FB96A7"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CF754A"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D34B95"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64429AA7"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3BD4E1C8" w14:textId="77777777" w:rsidR="00FB75BD" w:rsidRPr="0026751E" w:rsidRDefault="00FB75BD">
            <w:pPr>
              <w:spacing w:line="440" w:lineRule="exact"/>
              <w:rPr>
                <w:rFonts w:ascii="微软雅黑" w:eastAsia="微软雅黑" w:hAnsi="微软雅黑"/>
                <w:sz w:val="21"/>
                <w:szCs w:val="21"/>
              </w:rPr>
            </w:pPr>
          </w:p>
        </w:tc>
        <w:tc>
          <w:tcPr>
            <w:tcW w:w="244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70E68501"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数据中出现多个路门牌数据</w:t>
            </w:r>
          </w:p>
        </w:tc>
        <w:tc>
          <w:tcPr>
            <w:tcW w:w="122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56895EEA"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0B120B"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C02470"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38A0521F"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6A33DAD2" w14:textId="77777777" w:rsidR="00FB75BD" w:rsidRPr="0026751E" w:rsidRDefault="00FB75BD">
            <w:pPr>
              <w:spacing w:line="440" w:lineRule="exact"/>
              <w:rPr>
                <w:rFonts w:ascii="微软雅黑" w:eastAsia="微软雅黑" w:hAnsi="微软雅黑"/>
                <w:sz w:val="21"/>
                <w:szCs w:val="21"/>
              </w:rPr>
            </w:pPr>
          </w:p>
        </w:tc>
        <w:tc>
          <w:tcPr>
            <w:tcW w:w="244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625EA88B"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楼栋、门牌、之门牌位数检查数字长度检查</w:t>
            </w:r>
          </w:p>
        </w:tc>
        <w:tc>
          <w:tcPr>
            <w:tcW w:w="122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6474B8CE"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E2AEA5"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52DACA"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5C5B98DE"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797B47D3" w14:textId="77777777" w:rsidR="00FB75BD" w:rsidRPr="0026751E" w:rsidRDefault="00FB75BD">
            <w:pPr>
              <w:spacing w:line="440" w:lineRule="exact"/>
              <w:rPr>
                <w:rFonts w:ascii="微软雅黑" w:eastAsia="微软雅黑" w:hAnsi="微软雅黑"/>
                <w:sz w:val="21"/>
                <w:szCs w:val="21"/>
              </w:rPr>
            </w:pPr>
          </w:p>
        </w:tc>
        <w:tc>
          <w:tcPr>
            <w:tcW w:w="244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097F5E52"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户室位数检查</w:t>
            </w:r>
          </w:p>
        </w:tc>
        <w:tc>
          <w:tcPr>
            <w:tcW w:w="122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76521C38"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118588"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3C8F8C"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2960D831"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41046087" w14:textId="77777777" w:rsidR="00FB75BD" w:rsidRPr="0026751E" w:rsidRDefault="00FB75BD">
            <w:pPr>
              <w:spacing w:line="440" w:lineRule="exact"/>
              <w:rPr>
                <w:rFonts w:ascii="微软雅黑" w:eastAsia="微软雅黑" w:hAnsi="微软雅黑"/>
                <w:sz w:val="21"/>
                <w:szCs w:val="21"/>
              </w:rPr>
            </w:pPr>
          </w:p>
        </w:tc>
        <w:tc>
          <w:tcPr>
            <w:tcW w:w="244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5FF7F9C0"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撤销地址</w:t>
            </w:r>
          </w:p>
        </w:tc>
        <w:tc>
          <w:tcPr>
            <w:tcW w:w="122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47352B5E"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CD8F36"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FBF132"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3D76B73C"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03529F27" w14:textId="77777777" w:rsidR="00FB75BD" w:rsidRPr="0026751E" w:rsidRDefault="00FB75BD">
            <w:pPr>
              <w:spacing w:line="440" w:lineRule="exact"/>
              <w:rPr>
                <w:rFonts w:ascii="微软雅黑" w:eastAsia="微软雅黑" w:hAnsi="微软雅黑"/>
                <w:sz w:val="21"/>
                <w:szCs w:val="21"/>
              </w:rPr>
            </w:pPr>
          </w:p>
        </w:tc>
        <w:tc>
          <w:tcPr>
            <w:tcW w:w="244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13B05C5C"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门牌号、单元、楼层、户室为</w:t>
            </w:r>
            <w:r w:rsidRPr="0026751E">
              <w:rPr>
                <w:rFonts w:ascii="微软雅黑" w:eastAsia="微软雅黑" w:hAnsi="微软雅黑"/>
                <w:sz w:val="21"/>
                <w:szCs w:val="21"/>
              </w:rPr>
              <w:t>“0”</w:t>
            </w:r>
          </w:p>
        </w:tc>
        <w:tc>
          <w:tcPr>
            <w:tcW w:w="122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6FD3E9F2"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C2E66C"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0E7A4D"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77BE0C7D"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0E605BC8" w14:textId="77777777" w:rsidR="00FB75BD" w:rsidRPr="0026751E" w:rsidRDefault="00FB75BD">
            <w:pPr>
              <w:spacing w:line="440" w:lineRule="exact"/>
              <w:rPr>
                <w:rFonts w:ascii="微软雅黑" w:eastAsia="微软雅黑" w:hAnsi="微软雅黑"/>
                <w:sz w:val="21"/>
                <w:szCs w:val="21"/>
              </w:rPr>
            </w:pPr>
          </w:p>
        </w:tc>
        <w:tc>
          <w:tcPr>
            <w:tcW w:w="244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21ADB91C"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连锁类地址缺少定位性信息</w:t>
            </w:r>
          </w:p>
        </w:tc>
        <w:tc>
          <w:tcPr>
            <w:tcW w:w="122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20A33C84"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556986"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BDFDCA"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407999C4"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50F21D02" w14:textId="77777777" w:rsidR="00FB75BD" w:rsidRPr="0026751E" w:rsidRDefault="00FB75BD">
            <w:pPr>
              <w:spacing w:line="440" w:lineRule="exact"/>
              <w:rPr>
                <w:rFonts w:ascii="微软雅黑" w:eastAsia="微软雅黑" w:hAnsi="微软雅黑"/>
                <w:sz w:val="21"/>
                <w:szCs w:val="21"/>
              </w:rPr>
            </w:pPr>
          </w:p>
        </w:tc>
        <w:tc>
          <w:tcPr>
            <w:tcW w:w="244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734FAA78"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地址包含了水电业务特征词</w:t>
            </w:r>
            <w:r w:rsidRPr="0026751E">
              <w:rPr>
                <w:rFonts w:ascii="微软雅黑" w:eastAsia="微软雅黑" w:hAnsi="微软雅黑"/>
                <w:sz w:val="21"/>
                <w:szCs w:val="21"/>
              </w:rPr>
              <w:t>-</w:t>
            </w:r>
            <w:r w:rsidRPr="0026751E">
              <w:rPr>
                <w:rFonts w:ascii="微软雅黑" w:eastAsia="微软雅黑" w:hAnsi="微软雅黑"/>
                <w:sz w:val="21"/>
                <w:szCs w:val="21"/>
              </w:rPr>
              <w:t>怀疑垃圾地址</w:t>
            </w:r>
          </w:p>
        </w:tc>
        <w:tc>
          <w:tcPr>
            <w:tcW w:w="122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524BA824"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7E524F"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286362"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40931A23"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140CD517" w14:textId="77777777" w:rsidR="00FB75BD" w:rsidRPr="0026751E" w:rsidRDefault="00FB75BD">
            <w:pPr>
              <w:spacing w:line="440" w:lineRule="exact"/>
              <w:rPr>
                <w:rFonts w:ascii="微软雅黑" w:eastAsia="微软雅黑" w:hAnsi="微软雅黑"/>
                <w:sz w:val="21"/>
                <w:szCs w:val="21"/>
              </w:rPr>
            </w:pPr>
          </w:p>
        </w:tc>
        <w:tc>
          <w:tcPr>
            <w:tcW w:w="244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4B578183"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单元位数检查</w:t>
            </w:r>
          </w:p>
        </w:tc>
        <w:tc>
          <w:tcPr>
            <w:tcW w:w="122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7710543B"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7C4CE0"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9E0783"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60DF719C" w14:textId="77777777">
        <w:trPr>
          <w:trHeight w:val="270"/>
        </w:trPr>
        <w:tc>
          <w:tcPr>
            <w:tcW w:w="2191"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665E799E"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地址数据规范性</w:t>
            </w:r>
          </w:p>
        </w:tc>
        <w:tc>
          <w:tcPr>
            <w:tcW w:w="244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516C987C"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地中含有（数字）</w:t>
            </w:r>
          </w:p>
        </w:tc>
        <w:tc>
          <w:tcPr>
            <w:tcW w:w="122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4E22B113"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F0128D"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046D3C"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5C849A51"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77164D34" w14:textId="77777777" w:rsidR="00FB75BD" w:rsidRPr="0026751E" w:rsidRDefault="00FB75BD">
            <w:pPr>
              <w:spacing w:line="440" w:lineRule="exact"/>
              <w:jc w:val="center"/>
              <w:rPr>
                <w:rFonts w:ascii="微软雅黑" w:eastAsia="微软雅黑" w:hAnsi="微软雅黑"/>
                <w:sz w:val="21"/>
                <w:szCs w:val="21"/>
              </w:rPr>
            </w:pPr>
          </w:p>
        </w:tc>
        <w:tc>
          <w:tcPr>
            <w:tcW w:w="244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2D9CB46F"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地址中含有其他符号</w:t>
            </w:r>
          </w:p>
        </w:tc>
        <w:tc>
          <w:tcPr>
            <w:tcW w:w="122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6FC2D991"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218850"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7729A0"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533DC931"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6621024B" w14:textId="77777777" w:rsidR="00FB75BD" w:rsidRPr="0026751E" w:rsidRDefault="00FB75BD">
            <w:pPr>
              <w:spacing w:line="440" w:lineRule="exact"/>
              <w:jc w:val="center"/>
              <w:rPr>
                <w:rFonts w:ascii="微软雅黑" w:eastAsia="微软雅黑" w:hAnsi="微软雅黑"/>
                <w:sz w:val="21"/>
                <w:szCs w:val="21"/>
              </w:rPr>
            </w:pPr>
          </w:p>
        </w:tc>
        <w:tc>
          <w:tcPr>
            <w:tcW w:w="244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1B61F487"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新旧组合地址</w:t>
            </w:r>
          </w:p>
        </w:tc>
        <w:tc>
          <w:tcPr>
            <w:tcW w:w="122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17EEAD7F"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829B6E"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91B0F0"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3E2962C4"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045C4D1F" w14:textId="77777777" w:rsidR="00FB75BD" w:rsidRPr="0026751E" w:rsidRDefault="00FB75BD">
            <w:pPr>
              <w:spacing w:line="440" w:lineRule="exact"/>
              <w:jc w:val="center"/>
              <w:rPr>
                <w:rFonts w:ascii="微软雅黑" w:eastAsia="微软雅黑" w:hAnsi="微软雅黑"/>
                <w:sz w:val="21"/>
                <w:szCs w:val="21"/>
              </w:rPr>
            </w:pPr>
          </w:p>
        </w:tc>
        <w:tc>
          <w:tcPr>
            <w:tcW w:w="244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64075C73"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地址中包含行政区划</w:t>
            </w:r>
          </w:p>
        </w:tc>
        <w:tc>
          <w:tcPr>
            <w:tcW w:w="122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09729ED8"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4469A3"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95494A"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5F20F04F"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54BECC99" w14:textId="77777777" w:rsidR="00FB75BD" w:rsidRPr="0026751E" w:rsidRDefault="00FB75BD">
            <w:pPr>
              <w:spacing w:line="440" w:lineRule="exact"/>
              <w:jc w:val="center"/>
              <w:rPr>
                <w:rFonts w:ascii="微软雅黑" w:eastAsia="微软雅黑" w:hAnsi="微软雅黑"/>
                <w:sz w:val="21"/>
                <w:szCs w:val="21"/>
              </w:rPr>
            </w:pPr>
          </w:p>
        </w:tc>
        <w:tc>
          <w:tcPr>
            <w:tcW w:w="244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36BBE9CA"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地址中包含电话号码</w:t>
            </w:r>
          </w:p>
        </w:tc>
        <w:tc>
          <w:tcPr>
            <w:tcW w:w="122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6204CCE9"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360160"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DFADF2"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63D463CF"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0DAFE6E9" w14:textId="77777777" w:rsidR="00FB75BD" w:rsidRPr="0026751E" w:rsidRDefault="00FB75BD">
            <w:pPr>
              <w:spacing w:line="440" w:lineRule="exact"/>
              <w:jc w:val="center"/>
              <w:rPr>
                <w:rFonts w:ascii="微软雅黑" w:eastAsia="微软雅黑" w:hAnsi="微软雅黑"/>
                <w:sz w:val="21"/>
                <w:szCs w:val="21"/>
              </w:rPr>
            </w:pPr>
          </w:p>
        </w:tc>
        <w:tc>
          <w:tcPr>
            <w:tcW w:w="244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303A34D0"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要素分级连续重复</w:t>
            </w:r>
          </w:p>
        </w:tc>
        <w:tc>
          <w:tcPr>
            <w:tcW w:w="122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4408E3EF"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1D0F88"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E9A7BB"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7B0D2569"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6605E2D9" w14:textId="77777777" w:rsidR="00FB75BD" w:rsidRPr="0026751E" w:rsidRDefault="00FB75BD">
            <w:pPr>
              <w:spacing w:line="440" w:lineRule="exact"/>
              <w:jc w:val="center"/>
              <w:rPr>
                <w:rFonts w:ascii="微软雅黑" w:eastAsia="微软雅黑" w:hAnsi="微软雅黑"/>
                <w:sz w:val="21"/>
                <w:szCs w:val="21"/>
              </w:rPr>
            </w:pPr>
          </w:p>
        </w:tc>
        <w:tc>
          <w:tcPr>
            <w:tcW w:w="244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0ADC9932"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要素间断性重复</w:t>
            </w:r>
          </w:p>
        </w:tc>
        <w:tc>
          <w:tcPr>
            <w:tcW w:w="122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4BEDB807"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B9CC77"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E5EEF5"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2A3700F8"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42612960" w14:textId="77777777" w:rsidR="00FB75BD" w:rsidRPr="0026751E" w:rsidRDefault="00FB75BD">
            <w:pPr>
              <w:spacing w:line="440" w:lineRule="exact"/>
              <w:jc w:val="center"/>
              <w:rPr>
                <w:rFonts w:ascii="微软雅黑" w:eastAsia="微软雅黑" w:hAnsi="微软雅黑"/>
                <w:sz w:val="21"/>
                <w:szCs w:val="21"/>
              </w:rPr>
            </w:pPr>
          </w:p>
        </w:tc>
        <w:tc>
          <w:tcPr>
            <w:tcW w:w="244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247D2803"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楼栋规范化检查</w:t>
            </w:r>
          </w:p>
        </w:tc>
        <w:tc>
          <w:tcPr>
            <w:tcW w:w="122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7074B049"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9BDF5F"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D52D48"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1887B556"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1B2CED75" w14:textId="77777777" w:rsidR="00FB75BD" w:rsidRPr="0026751E" w:rsidRDefault="00FB75BD">
            <w:pPr>
              <w:spacing w:line="440" w:lineRule="exact"/>
              <w:jc w:val="center"/>
              <w:rPr>
                <w:rFonts w:ascii="微软雅黑" w:eastAsia="微软雅黑" w:hAnsi="微软雅黑"/>
                <w:sz w:val="21"/>
                <w:szCs w:val="21"/>
              </w:rPr>
            </w:pPr>
          </w:p>
        </w:tc>
        <w:tc>
          <w:tcPr>
            <w:tcW w:w="244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259E604C"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数字</w:t>
            </w:r>
            <w:r w:rsidRPr="0026751E">
              <w:rPr>
                <w:rFonts w:ascii="微软雅黑" w:eastAsia="微软雅黑" w:hAnsi="微软雅黑"/>
                <w:sz w:val="21"/>
                <w:szCs w:val="21"/>
              </w:rPr>
              <w:t>-</w:t>
            </w:r>
            <w:r w:rsidRPr="0026751E">
              <w:rPr>
                <w:rFonts w:ascii="微软雅黑" w:eastAsia="微软雅黑" w:hAnsi="微软雅黑"/>
                <w:sz w:val="21"/>
                <w:szCs w:val="21"/>
              </w:rPr>
              <w:t>数字</w:t>
            </w:r>
            <w:r w:rsidRPr="0026751E">
              <w:rPr>
                <w:rFonts w:ascii="微软雅黑" w:eastAsia="微软雅黑" w:hAnsi="微软雅黑"/>
                <w:sz w:val="21"/>
                <w:szCs w:val="21"/>
              </w:rPr>
              <w:t>-</w:t>
            </w:r>
            <w:r w:rsidRPr="0026751E">
              <w:rPr>
                <w:rFonts w:ascii="微软雅黑" w:eastAsia="微软雅黑" w:hAnsi="微软雅黑"/>
                <w:sz w:val="21"/>
                <w:szCs w:val="21"/>
              </w:rPr>
              <w:t>数字</w:t>
            </w:r>
            <w:r w:rsidRPr="0026751E">
              <w:rPr>
                <w:rFonts w:ascii="微软雅黑" w:eastAsia="微软雅黑" w:hAnsi="微软雅黑"/>
                <w:sz w:val="21"/>
                <w:szCs w:val="21"/>
              </w:rPr>
              <w:t>-</w:t>
            </w:r>
            <w:r w:rsidRPr="0026751E">
              <w:rPr>
                <w:rFonts w:ascii="微软雅黑" w:eastAsia="微软雅黑" w:hAnsi="微软雅黑"/>
                <w:sz w:val="21"/>
                <w:szCs w:val="21"/>
              </w:rPr>
              <w:t>数字结构检查</w:t>
            </w:r>
          </w:p>
        </w:tc>
        <w:tc>
          <w:tcPr>
            <w:tcW w:w="122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47E0FF54"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B00A71"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8D4B20"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168FE6CA"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29446C40" w14:textId="77777777" w:rsidR="00FB75BD" w:rsidRPr="0026751E" w:rsidRDefault="00FB75BD">
            <w:pPr>
              <w:spacing w:line="440" w:lineRule="exact"/>
              <w:jc w:val="center"/>
              <w:rPr>
                <w:rFonts w:ascii="微软雅黑" w:eastAsia="微软雅黑" w:hAnsi="微软雅黑"/>
                <w:sz w:val="21"/>
                <w:szCs w:val="21"/>
              </w:rPr>
            </w:pPr>
          </w:p>
        </w:tc>
        <w:tc>
          <w:tcPr>
            <w:tcW w:w="244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40F99C15"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旧地址</w:t>
            </w:r>
          </w:p>
        </w:tc>
        <w:tc>
          <w:tcPr>
            <w:tcW w:w="122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42E59A62"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6089C0"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917705"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28399ED4"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2995A37C" w14:textId="77777777" w:rsidR="00FB75BD" w:rsidRPr="0026751E" w:rsidRDefault="00FB75BD">
            <w:pPr>
              <w:spacing w:line="440" w:lineRule="exact"/>
              <w:jc w:val="center"/>
              <w:rPr>
                <w:rFonts w:ascii="微软雅黑" w:eastAsia="微软雅黑" w:hAnsi="微软雅黑"/>
                <w:sz w:val="21"/>
                <w:szCs w:val="21"/>
              </w:rPr>
            </w:pPr>
          </w:p>
        </w:tc>
        <w:tc>
          <w:tcPr>
            <w:tcW w:w="244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6CAD8630"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含年份数据检查</w:t>
            </w:r>
          </w:p>
        </w:tc>
        <w:tc>
          <w:tcPr>
            <w:tcW w:w="122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5801DDD7"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A86B6D"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2E2B23"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5A9FA224"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458EFEEF" w14:textId="77777777" w:rsidR="00FB75BD" w:rsidRPr="0026751E" w:rsidRDefault="00FB75BD">
            <w:pPr>
              <w:spacing w:line="440" w:lineRule="exact"/>
              <w:jc w:val="center"/>
              <w:rPr>
                <w:rFonts w:ascii="微软雅黑" w:eastAsia="微软雅黑" w:hAnsi="微软雅黑"/>
                <w:sz w:val="21"/>
                <w:szCs w:val="21"/>
              </w:rPr>
            </w:pPr>
          </w:p>
        </w:tc>
        <w:tc>
          <w:tcPr>
            <w:tcW w:w="244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19D70173"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主体信息含义模糊检查</w:t>
            </w:r>
          </w:p>
        </w:tc>
        <w:tc>
          <w:tcPr>
            <w:tcW w:w="122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685F5E75"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B7ABDC"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48EC56"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7C8182D8"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391C2581" w14:textId="77777777" w:rsidR="00FB75BD" w:rsidRPr="0026751E" w:rsidRDefault="00FB75BD">
            <w:pPr>
              <w:spacing w:line="440" w:lineRule="exact"/>
              <w:jc w:val="center"/>
              <w:rPr>
                <w:rFonts w:ascii="微软雅黑" w:eastAsia="微软雅黑" w:hAnsi="微软雅黑"/>
                <w:sz w:val="21"/>
                <w:szCs w:val="21"/>
              </w:rPr>
            </w:pPr>
          </w:p>
        </w:tc>
        <w:tc>
          <w:tcPr>
            <w:tcW w:w="244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07D7AB52"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地址行政区划级别文本重复检查</w:t>
            </w:r>
          </w:p>
        </w:tc>
        <w:tc>
          <w:tcPr>
            <w:tcW w:w="122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77D41A04"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F6F242"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B8898C"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6E84D1E5" w14:textId="77777777">
        <w:trPr>
          <w:trHeight w:val="9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0F858126" w14:textId="77777777" w:rsidR="00FB75BD" w:rsidRPr="0026751E" w:rsidRDefault="00FB75BD">
            <w:pPr>
              <w:spacing w:line="440" w:lineRule="exact"/>
              <w:jc w:val="center"/>
              <w:rPr>
                <w:rFonts w:ascii="微软雅黑" w:eastAsia="微软雅黑" w:hAnsi="微软雅黑"/>
                <w:sz w:val="21"/>
                <w:szCs w:val="21"/>
              </w:rPr>
            </w:pPr>
          </w:p>
        </w:tc>
        <w:tc>
          <w:tcPr>
            <w:tcW w:w="244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0FB84FC5"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以数字或字母开头的地址检查</w:t>
            </w:r>
          </w:p>
        </w:tc>
        <w:tc>
          <w:tcPr>
            <w:tcW w:w="122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2CD8FE8D"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AA33BA"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8F2B81" w14:textId="77777777" w:rsidR="00FB75BD" w:rsidRPr="0026751E" w:rsidRDefault="00FB75BD">
            <w:pPr>
              <w:spacing w:line="440" w:lineRule="exact"/>
              <w:jc w:val="center"/>
              <w:rPr>
                <w:rFonts w:ascii="微软雅黑" w:eastAsia="微软雅黑" w:hAnsi="微软雅黑"/>
                <w:sz w:val="21"/>
                <w:szCs w:val="21"/>
              </w:rPr>
            </w:pPr>
          </w:p>
        </w:tc>
      </w:tr>
      <w:tr w:rsidR="0026751E" w:rsidRPr="0026751E" w14:paraId="6B4ED1F3" w14:textId="77777777">
        <w:trPr>
          <w:trHeight w:val="270"/>
        </w:trPr>
        <w:tc>
          <w:tcPr>
            <w:tcW w:w="219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78753CE4" w14:textId="77777777" w:rsidR="00FB75BD" w:rsidRPr="0026751E" w:rsidRDefault="00FB75BD">
            <w:pPr>
              <w:spacing w:line="440" w:lineRule="exact"/>
              <w:jc w:val="center"/>
              <w:rPr>
                <w:rFonts w:ascii="微软雅黑" w:eastAsia="微软雅黑" w:hAnsi="微软雅黑"/>
                <w:sz w:val="21"/>
                <w:szCs w:val="21"/>
              </w:rPr>
            </w:pPr>
          </w:p>
        </w:tc>
        <w:tc>
          <w:tcPr>
            <w:tcW w:w="244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44ADFD06"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乱码检查</w:t>
            </w:r>
          </w:p>
        </w:tc>
        <w:tc>
          <w:tcPr>
            <w:tcW w:w="1226"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14:paraId="61D0B54E" w14:textId="77777777" w:rsidR="00FB75BD" w:rsidRPr="0026751E" w:rsidRDefault="00FB75BD">
            <w:pPr>
              <w:spacing w:line="440" w:lineRule="exact"/>
              <w:jc w:val="center"/>
              <w:rPr>
                <w:rFonts w:ascii="微软雅黑" w:eastAsia="微软雅黑" w:hAnsi="微软雅黑"/>
                <w:sz w:val="21"/>
                <w:szCs w:val="21"/>
              </w:rPr>
            </w:pPr>
          </w:p>
        </w:tc>
        <w:tc>
          <w:tcPr>
            <w:tcW w:w="1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C86148" w14:textId="77777777" w:rsidR="00FB75BD" w:rsidRPr="0026751E" w:rsidRDefault="00FB75BD">
            <w:pPr>
              <w:spacing w:line="440" w:lineRule="exact"/>
              <w:jc w:val="center"/>
              <w:rPr>
                <w:rFonts w:ascii="微软雅黑" w:eastAsia="微软雅黑" w:hAnsi="微软雅黑"/>
                <w:sz w:val="21"/>
                <w:szCs w:val="21"/>
              </w:rPr>
            </w:pPr>
          </w:p>
        </w:tc>
        <w:tc>
          <w:tcPr>
            <w:tcW w:w="12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48C8DF" w14:textId="77777777" w:rsidR="00FB75BD" w:rsidRPr="0026751E" w:rsidRDefault="00FB75BD">
            <w:pPr>
              <w:spacing w:line="440" w:lineRule="exact"/>
              <w:jc w:val="center"/>
              <w:rPr>
                <w:rFonts w:ascii="微软雅黑" w:eastAsia="微软雅黑" w:hAnsi="微软雅黑"/>
                <w:sz w:val="21"/>
                <w:szCs w:val="21"/>
              </w:rPr>
            </w:pPr>
          </w:p>
        </w:tc>
      </w:tr>
    </w:tbl>
    <w:p w14:paraId="49D9474B"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w:t>
      </w:r>
      <w:r w:rsidRPr="0026751E">
        <w:rPr>
          <w:rFonts w:ascii="微软雅黑" w:eastAsia="微软雅黑" w:hAnsi="微软雅黑"/>
          <w:sz w:val="21"/>
          <w:szCs w:val="21"/>
        </w:rPr>
        <w:t>无效业务地址</w:t>
      </w:r>
    </w:p>
    <w:p w14:paraId="2F90F75E"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w:t>
      </w:r>
      <w:r w:rsidRPr="0026751E">
        <w:rPr>
          <w:rFonts w:ascii="微软雅黑" w:eastAsia="微软雅黑" w:hAnsi="微软雅黑"/>
          <w:sz w:val="21"/>
          <w:szCs w:val="21"/>
        </w:rPr>
        <w:t>异常地址</w:t>
      </w:r>
    </w:p>
    <w:p w14:paraId="676E92EF"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评估地址中如果地址信息为纯数字、字母等无法识别有效地址信息情况，检查报错。</w:t>
      </w:r>
    </w:p>
    <w:p w14:paraId="1807C719"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目前异常地址包含以下内容：</w:t>
      </w:r>
    </w:p>
    <w:p w14:paraId="7D6DCF9D"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sz w:val="21"/>
          <w:szCs w:val="21"/>
        </w:rPr>
        <w:t>整个地址全部由字母组成；</w:t>
      </w:r>
    </w:p>
    <w:p w14:paraId="78C2A973"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sz w:val="21"/>
          <w:szCs w:val="21"/>
        </w:rPr>
        <w:t>整个地址全部由数字组成；</w:t>
      </w:r>
    </w:p>
    <w:p w14:paraId="5EEBA4E0"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sz w:val="21"/>
          <w:szCs w:val="21"/>
        </w:rPr>
        <w:t>地址的长度</w:t>
      </w:r>
      <w:r w:rsidRPr="0026751E">
        <w:rPr>
          <w:rFonts w:ascii="微软雅黑" w:eastAsia="微软雅黑" w:hAnsi="微软雅黑"/>
          <w:sz w:val="21"/>
          <w:szCs w:val="21"/>
        </w:rPr>
        <w:t>≤4</w:t>
      </w:r>
      <w:r w:rsidRPr="0026751E">
        <w:rPr>
          <w:rFonts w:ascii="微软雅黑" w:eastAsia="微软雅黑" w:hAnsi="微软雅黑"/>
          <w:sz w:val="21"/>
          <w:szCs w:val="21"/>
        </w:rPr>
        <w:t>个汉字；</w:t>
      </w:r>
    </w:p>
    <w:p w14:paraId="11210835"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sz w:val="21"/>
          <w:szCs w:val="21"/>
        </w:rPr>
        <w:t>全是由数字和字母构成；</w:t>
      </w:r>
    </w:p>
    <w:p w14:paraId="3B44A322"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sz w:val="21"/>
          <w:szCs w:val="21"/>
        </w:rPr>
        <w:t>地址仅展示楼栋信息，比如数字</w:t>
      </w:r>
      <w:r w:rsidRPr="0026751E">
        <w:rPr>
          <w:rFonts w:ascii="微软雅黑" w:eastAsia="微软雅黑" w:hAnsi="微软雅黑"/>
          <w:sz w:val="21"/>
          <w:szCs w:val="21"/>
        </w:rPr>
        <w:t>/</w:t>
      </w:r>
      <w:r w:rsidRPr="0026751E">
        <w:rPr>
          <w:rFonts w:ascii="微软雅黑" w:eastAsia="微软雅黑" w:hAnsi="微软雅黑"/>
          <w:sz w:val="21"/>
          <w:szCs w:val="21"/>
        </w:rPr>
        <w:t>字母</w:t>
      </w:r>
      <w:r w:rsidRPr="0026751E">
        <w:rPr>
          <w:rFonts w:ascii="微软雅黑" w:eastAsia="微软雅黑" w:hAnsi="微软雅黑"/>
          <w:sz w:val="21"/>
          <w:szCs w:val="21"/>
        </w:rPr>
        <w:t>+</w:t>
      </w:r>
      <w:r w:rsidRPr="0026751E">
        <w:rPr>
          <w:rFonts w:ascii="微软雅黑" w:eastAsia="微软雅黑" w:hAnsi="微软雅黑"/>
          <w:sz w:val="21"/>
          <w:szCs w:val="21"/>
        </w:rPr>
        <w:t>号楼</w:t>
      </w:r>
      <w:r w:rsidRPr="0026751E">
        <w:rPr>
          <w:rFonts w:ascii="微软雅黑" w:eastAsia="微软雅黑" w:hAnsi="微软雅黑"/>
          <w:sz w:val="21"/>
          <w:szCs w:val="21"/>
        </w:rPr>
        <w:t>/</w:t>
      </w:r>
      <w:r w:rsidRPr="0026751E">
        <w:rPr>
          <w:rFonts w:ascii="微软雅黑" w:eastAsia="微软雅黑" w:hAnsi="微软雅黑"/>
          <w:sz w:val="21"/>
          <w:szCs w:val="21"/>
        </w:rPr>
        <w:t>号</w:t>
      </w:r>
      <w:r w:rsidRPr="0026751E">
        <w:rPr>
          <w:rFonts w:ascii="微软雅黑" w:eastAsia="微软雅黑" w:hAnsi="微软雅黑"/>
          <w:sz w:val="21"/>
          <w:szCs w:val="21"/>
        </w:rPr>
        <w:t>/</w:t>
      </w:r>
      <w:r w:rsidRPr="0026751E">
        <w:rPr>
          <w:rFonts w:ascii="微软雅黑" w:eastAsia="微软雅黑" w:hAnsi="微软雅黑"/>
          <w:sz w:val="21"/>
          <w:szCs w:val="21"/>
        </w:rPr>
        <w:t>栋</w:t>
      </w:r>
      <w:r w:rsidRPr="0026751E">
        <w:rPr>
          <w:rFonts w:ascii="微软雅黑" w:eastAsia="微软雅黑" w:hAnsi="微软雅黑"/>
          <w:sz w:val="21"/>
          <w:szCs w:val="21"/>
        </w:rPr>
        <w:t>/</w:t>
      </w:r>
      <w:r w:rsidRPr="0026751E">
        <w:rPr>
          <w:rFonts w:ascii="微软雅黑" w:eastAsia="微软雅黑" w:hAnsi="微软雅黑"/>
          <w:sz w:val="21"/>
          <w:szCs w:val="21"/>
        </w:rPr>
        <w:t>幢。</w:t>
      </w:r>
    </w:p>
    <w:p w14:paraId="53332CF0"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w:t>
      </w:r>
      <w:r w:rsidRPr="0026751E">
        <w:rPr>
          <w:rFonts w:ascii="微软雅黑" w:eastAsia="微软雅黑" w:hAnsi="微软雅黑"/>
          <w:sz w:val="21"/>
          <w:szCs w:val="21"/>
        </w:rPr>
        <w:t>主体缺失检查</w:t>
      </w:r>
    </w:p>
    <w:p w14:paraId="6D4FC801"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检查数据中同时没有村、路门牌、</w:t>
      </w:r>
      <w:r w:rsidRPr="0026751E">
        <w:rPr>
          <w:rFonts w:ascii="微软雅黑" w:eastAsia="微软雅黑" w:hAnsi="微软雅黑"/>
          <w:sz w:val="21"/>
          <w:szCs w:val="21"/>
        </w:rPr>
        <w:t>AOI</w:t>
      </w:r>
      <w:r w:rsidRPr="0026751E">
        <w:rPr>
          <w:rFonts w:ascii="微软雅黑" w:eastAsia="微软雅黑" w:hAnsi="微软雅黑"/>
          <w:sz w:val="21"/>
          <w:szCs w:val="21"/>
        </w:rPr>
        <w:t>等主体信息，不能反映一个基本的地址信息。</w:t>
      </w:r>
    </w:p>
    <w:p w14:paraId="28B8BFE2"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w:t>
      </w:r>
      <w:r w:rsidRPr="0026751E">
        <w:rPr>
          <w:rFonts w:ascii="微软雅黑" w:eastAsia="微软雅黑" w:hAnsi="微软雅黑"/>
          <w:sz w:val="21"/>
          <w:szCs w:val="21"/>
        </w:rPr>
        <w:t>业务地址结构完整性</w:t>
      </w:r>
      <w:r w:rsidRPr="0026751E">
        <w:rPr>
          <w:rFonts w:ascii="微软雅黑" w:eastAsia="微软雅黑" w:hAnsi="微软雅黑"/>
          <w:sz w:val="21"/>
          <w:szCs w:val="21"/>
        </w:rPr>
        <w:t>-</w:t>
      </w:r>
      <w:r w:rsidRPr="0026751E">
        <w:rPr>
          <w:rFonts w:ascii="微软雅黑" w:eastAsia="微软雅黑" w:hAnsi="微软雅黑"/>
          <w:sz w:val="21"/>
          <w:szCs w:val="21"/>
        </w:rPr>
        <w:t>缺失</w:t>
      </w:r>
    </w:p>
    <w:p w14:paraId="52A5FBC5"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sz w:val="21"/>
          <w:szCs w:val="21"/>
        </w:rPr>
        <w:t>行政区划要素缺失</w:t>
      </w:r>
      <w:r w:rsidRPr="0026751E">
        <w:rPr>
          <w:rFonts w:ascii="微软雅黑" w:eastAsia="微软雅黑" w:hAnsi="微软雅黑"/>
          <w:sz w:val="21"/>
          <w:szCs w:val="21"/>
        </w:rPr>
        <w:t>--</w:t>
      </w:r>
      <w:r w:rsidRPr="0026751E">
        <w:rPr>
          <w:rFonts w:ascii="微软雅黑" w:eastAsia="微软雅黑" w:hAnsi="微软雅黑"/>
          <w:sz w:val="21"/>
          <w:szCs w:val="21"/>
        </w:rPr>
        <w:t>缺市</w:t>
      </w:r>
    </w:p>
    <w:p w14:paraId="44B89706"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评估地址中地市级别要素为不可缺失项，标准地址中</w:t>
      </w:r>
      <w:r w:rsidRPr="0026751E">
        <w:rPr>
          <w:rFonts w:ascii="微软雅黑" w:eastAsia="微软雅黑" w:hAnsi="微软雅黑"/>
          <w:sz w:val="21"/>
          <w:szCs w:val="21"/>
        </w:rPr>
        <w:t>2</w:t>
      </w:r>
      <w:r w:rsidRPr="0026751E">
        <w:rPr>
          <w:rFonts w:ascii="微软雅黑" w:eastAsia="微软雅黑" w:hAnsi="微软雅黑"/>
          <w:sz w:val="21"/>
          <w:szCs w:val="21"/>
        </w:rPr>
        <w:t>级分词属于地市级要素，如果检查地址分词中没有</w:t>
      </w:r>
      <w:r w:rsidRPr="0026751E">
        <w:rPr>
          <w:rFonts w:ascii="微软雅黑" w:eastAsia="微软雅黑" w:hAnsi="微软雅黑"/>
          <w:sz w:val="21"/>
          <w:szCs w:val="21"/>
        </w:rPr>
        <w:t>2</w:t>
      </w:r>
      <w:r w:rsidRPr="0026751E">
        <w:rPr>
          <w:rFonts w:ascii="微软雅黑" w:eastAsia="微软雅黑" w:hAnsi="微软雅黑"/>
          <w:sz w:val="21"/>
          <w:szCs w:val="21"/>
        </w:rPr>
        <w:t>级分词，则检查报错。</w:t>
      </w:r>
    </w:p>
    <w:p w14:paraId="78868E94"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sz w:val="21"/>
          <w:szCs w:val="21"/>
        </w:rPr>
        <w:t>行政区划要素缺失</w:t>
      </w:r>
      <w:r w:rsidRPr="0026751E">
        <w:rPr>
          <w:rFonts w:ascii="微软雅黑" w:eastAsia="微软雅黑" w:hAnsi="微软雅黑"/>
          <w:sz w:val="21"/>
          <w:szCs w:val="21"/>
        </w:rPr>
        <w:t>--</w:t>
      </w:r>
      <w:r w:rsidRPr="0026751E">
        <w:rPr>
          <w:rFonts w:ascii="微软雅黑" w:eastAsia="微软雅黑" w:hAnsi="微软雅黑"/>
          <w:sz w:val="21"/>
          <w:szCs w:val="21"/>
        </w:rPr>
        <w:t>缺区</w:t>
      </w:r>
    </w:p>
    <w:p w14:paraId="5D18B5F4"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评估地址中行政区级别要素为不可缺失项，标准地址中</w:t>
      </w:r>
      <w:r w:rsidRPr="0026751E">
        <w:rPr>
          <w:rFonts w:ascii="微软雅黑" w:eastAsia="微软雅黑" w:hAnsi="微软雅黑"/>
          <w:sz w:val="21"/>
          <w:szCs w:val="21"/>
        </w:rPr>
        <w:t>3</w:t>
      </w:r>
      <w:r w:rsidRPr="0026751E">
        <w:rPr>
          <w:rFonts w:ascii="微软雅黑" w:eastAsia="微软雅黑" w:hAnsi="微软雅黑"/>
          <w:sz w:val="21"/>
          <w:szCs w:val="21"/>
        </w:rPr>
        <w:t>级分词属于行政区要素，如果检查地址分词中没有</w:t>
      </w:r>
      <w:r w:rsidRPr="0026751E">
        <w:rPr>
          <w:rFonts w:ascii="微软雅黑" w:eastAsia="微软雅黑" w:hAnsi="微软雅黑"/>
          <w:sz w:val="21"/>
          <w:szCs w:val="21"/>
        </w:rPr>
        <w:t>3</w:t>
      </w:r>
      <w:r w:rsidRPr="0026751E">
        <w:rPr>
          <w:rFonts w:ascii="微软雅黑" w:eastAsia="微软雅黑" w:hAnsi="微软雅黑"/>
          <w:sz w:val="21"/>
          <w:szCs w:val="21"/>
        </w:rPr>
        <w:t>级分词，则检查报错。</w:t>
      </w:r>
    </w:p>
    <w:p w14:paraId="18094AF4"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sz w:val="21"/>
          <w:szCs w:val="21"/>
        </w:rPr>
        <w:t>行政区划要素缺失</w:t>
      </w:r>
      <w:r w:rsidRPr="0026751E">
        <w:rPr>
          <w:rFonts w:ascii="微软雅黑" w:eastAsia="微软雅黑" w:hAnsi="微软雅黑"/>
          <w:sz w:val="21"/>
          <w:szCs w:val="21"/>
        </w:rPr>
        <w:t>--</w:t>
      </w:r>
      <w:r w:rsidRPr="0026751E">
        <w:rPr>
          <w:rFonts w:ascii="微软雅黑" w:eastAsia="微软雅黑" w:hAnsi="微软雅黑"/>
          <w:sz w:val="21"/>
          <w:szCs w:val="21"/>
        </w:rPr>
        <w:t>缺街道镇</w:t>
      </w:r>
    </w:p>
    <w:p w14:paraId="378D290A"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评估地址中街道、镇级别要素为不可缺失项，标准地址中</w:t>
      </w:r>
      <w:r w:rsidRPr="0026751E">
        <w:rPr>
          <w:rFonts w:ascii="微软雅黑" w:eastAsia="微软雅黑" w:hAnsi="微软雅黑"/>
          <w:sz w:val="21"/>
          <w:szCs w:val="21"/>
        </w:rPr>
        <w:t>5</w:t>
      </w:r>
      <w:r w:rsidRPr="0026751E">
        <w:rPr>
          <w:rFonts w:ascii="微软雅黑" w:eastAsia="微软雅黑" w:hAnsi="微软雅黑"/>
          <w:sz w:val="21"/>
          <w:szCs w:val="21"/>
        </w:rPr>
        <w:t>级分词属于街道、镇要素，如果检查地址分词中没有</w:t>
      </w:r>
      <w:r w:rsidRPr="0026751E">
        <w:rPr>
          <w:rFonts w:ascii="微软雅黑" w:eastAsia="微软雅黑" w:hAnsi="微软雅黑"/>
          <w:sz w:val="21"/>
          <w:szCs w:val="21"/>
        </w:rPr>
        <w:t>5</w:t>
      </w:r>
      <w:r w:rsidRPr="0026751E">
        <w:rPr>
          <w:rFonts w:ascii="微软雅黑" w:eastAsia="微软雅黑" w:hAnsi="微软雅黑"/>
          <w:sz w:val="21"/>
          <w:szCs w:val="21"/>
        </w:rPr>
        <w:t>级分词，则检查报错。</w:t>
      </w:r>
    </w:p>
    <w:p w14:paraId="3D6C3987"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sz w:val="21"/>
          <w:szCs w:val="21"/>
        </w:rPr>
        <w:t>缺失路门牌</w:t>
      </w:r>
    </w:p>
    <w:p w14:paraId="7BE7C229" w14:textId="77777777" w:rsidR="00FB75BD" w:rsidRPr="0026751E" w:rsidRDefault="001522BF">
      <w:pPr>
        <w:spacing w:line="440" w:lineRule="exact"/>
        <w:ind w:firstLineChars="200" w:firstLine="420"/>
        <w:rPr>
          <w:rFonts w:ascii="微软雅黑" w:eastAsia="微软雅黑" w:hAnsi="微软雅黑"/>
          <w:sz w:val="21"/>
          <w:szCs w:val="21"/>
          <w:shd w:val="clear" w:color="auto" w:fill="FFFFFF" w:themeFill="background1"/>
        </w:rPr>
      </w:pPr>
      <w:r w:rsidRPr="0026751E">
        <w:rPr>
          <w:rFonts w:ascii="微软雅黑" w:eastAsia="微软雅黑" w:hAnsi="微软雅黑"/>
          <w:sz w:val="21"/>
          <w:szCs w:val="21"/>
          <w:shd w:val="clear" w:color="auto" w:fill="FFFFFF" w:themeFill="background1"/>
        </w:rPr>
        <w:t>评估业务地址中该处检查一条地址中缺失路门牌信息的情况，无法确定具体的位置。</w:t>
      </w:r>
    </w:p>
    <w:p w14:paraId="0510A219"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sz w:val="21"/>
          <w:szCs w:val="21"/>
        </w:rPr>
        <w:t>缺失门牌号</w:t>
      </w:r>
    </w:p>
    <w:p w14:paraId="6A274EA7"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lastRenderedPageBreak/>
        <w:t>评估地址中缺失确定</w:t>
      </w:r>
      <w:r w:rsidRPr="0026751E">
        <w:rPr>
          <w:rFonts w:ascii="微软雅黑" w:eastAsia="微软雅黑" w:hAnsi="微软雅黑"/>
          <w:sz w:val="21"/>
          <w:szCs w:val="21"/>
        </w:rPr>
        <w:t>AOI</w:t>
      </w:r>
      <w:r w:rsidRPr="0026751E">
        <w:rPr>
          <w:rFonts w:ascii="微软雅黑" w:eastAsia="微软雅黑" w:hAnsi="微软雅黑"/>
          <w:sz w:val="21"/>
          <w:szCs w:val="21"/>
        </w:rPr>
        <w:t>的信息，包括门牌号、支门牌号、小区，则无法确定哪个小区的楼栋。</w:t>
      </w:r>
    </w:p>
    <w:p w14:paraId="01015801"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sz w:val="21"/>
          <w:szCs w:val="21"/>
        </w:rPr>
        <w:t>缺失楼栋</w:t>
      </w:r>
    </w:p>
    <w:p w14:paraId="2B99D117"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评估地址中缺失表示楼栋信息的分词，却包括单元信息，造成地址不确定。</w:t>
      </w:r>
    </w:p>
    <w:p w14:paraId="46F73812"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sz w:val="21"/>
          <w:szCs w:val="21"/>
        </w:rPr>
        <w:t>户室找不到对应的楼栋信息</w:t>
      </w:r>
    </w:p>
    <w:p w14:paraId="152EF248"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评估地址中的户室与楼栋关系信息，包括</w:t>
      </w:r>
      <w:r w:rsidRPr="0026751E">
        <w:rPr>
          <w:rFonts w:ascii="微软雅黑" w:eastAsia="微软雅黑" w:hAnsi="微软雅黑"/>
          <w:sz w:val="21"/>
          <w:szCs w:val="21"/>
        </w:rPr>
        <w:t>Streetno+</w:t>
      </w:r>
      <w:r w:rsidRPr="0026751E">
        <w:rPr>
          <w:rFonts w:ascii="微软雅黑" w:eastAsia="微软雅黑" w:hAnsi="微软雅黑"/>
          <w:sz w:val="21"/>
          <w:szCs w:val="21"/>
        </w:rPr>
        <w:t>（单元）</w:t>
      </w:r>
      <w:r w:rsidRPr="0026751E">
        <w:rPr>
          <w:rFonts w:ascii="微软雅黑" w:eastAsia="微软雅黑" w:hAnsi="微软雅黑"/>
          <w:sz w:val="21"/>
          <w:szCs w:val="21"/>
        </w:rPr>
        <w:t>+</w:t>
      </w:r>
      <w:r w:rsidRPr="0026751E">
        <w:rPr>
          <w:rFonts w:ascii="微软雅黑" w:eastAsia="微软雅黑" w:hAnsi="微软雅黑"/>
          <w:sz w:val="21"/>
          <w:szCs w:val="21"/>
        </w:rPr>
        <w:t>户室的情况：</w:t>
      </w:r>
    </w:p>
    <w:p w14:paraId="451166F5"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Streetno</w:t>
      </w:r>
      <w:r w:rsidRPr="0026751E">
        <w:rPr>
          <w:rFonts w:ascii="微软雅黑" w:eastAsia="微软雅黑" w:hAnsi="微软雅黑"/>
          <w:sz w:val="21"/>
          <w:szCs w:val="21"/>
        </w:rPr>
        <w:t>下面整体没有楼栋信息，数据正确，不用修改；</w:t>
      </w:r>
    </w:p>
    <w:p w14:paraId="47A7A4B0"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Streetno</w:t>
      </w:r>
      <w:r w:rsidRPr="0026751E">
        <w:rPr>
          <w:rFonts w:ascii="微软雅黑" w:eastAsia="微软雅黑" w:hAnsi="微软雅黑"/>
          <w:sz w:val="21"/>
          <w:szCs w:val="21"/>
        </w:rPr>
        <w:t>下面整体存在楼栋信息，数据需要核实。</w:t>
      </w:r>
    </w:p>
    <w:p w14:paraId="0565CC0F"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判断是否为</w:t>
      </w:r>
      <w:r w:rsidRPr="0026751E">
        <w:rPr>
          <w:rFonts w:ascii="微软雅黑" w:eastAsia="微软雅黑" w:hAnsi="微软雅黑"/>
          <w:sz w:val="21"/>
          <w:szCs w:val="21"/>
        </w:rPr>
        <w:t>Streetno+</w:t>
      </w:r>
      <w:r w:rsidRPr="0026751E">
        <w:rPr>
          <w:rFonts w:ascii="微软雅黑" w:eastAsia="微软雅黑" w:hAnsi="微软雅黑"/>
          <w:sz w:val="21"/>
          <w:szCs w:val="21"/>
        </w:rPr>
        <w:t>单元</w:t>
      </w:r>
      <w:r w:rsidRPr="0026751E">
        <w:rPr>
          <w:rFonts w:ascii="微软雅黑" w:eastAsia="微软雅黑" w:hAnsi="微软雅黑"/>
          <w:sz w:val="21"/>
          <w:szCs w:val="21"/>
        </w:rPr>
        <w:t>+</w:t>
      </w:r>
      <w:r w:rsidRPr="0026751E">
        <w:rPr>
          <w:rFonts w:ascii="微软雅黑" w:eastAsia="微软雅黑" w:hAnsi="微软雅黑"/>
          <w:sz w:val="21"/>
          <w:szCs w:val="21"/>
        </w:rPr>
        <w:t>户室的情况，如果为该情况，需要核实单元的位数，是否将楼栋和单元写成了一个整体。</w:t>
      </w:r>
    </w:p>
    <w:p w14:paraId="2D51FFF1"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sz w:val="21"/>
          <w:szCs w:val="21"/>
        </w:rPr>
        <w:t>缺失单元信息</w:t>
      </w:r>
    </w:p>
    <w:p w14:paraId="3DD485A3"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评估地址中缺失表示楼栋单元信息的分词，却包括楼层户室信息，造成地址不确定。</w:t>
      </w:r>
    </w:p>
    <w:p w14:paraId="1D1783D3" w14:textId="77777777" w:rsidR="00FB75BD" w:rsidRPr="0026751E" w:rsidRDefault="001522BF">
      <w:pPr>
        <w:widowControl/>
        <w:tabs>
          <w:tab w:val="left" w:pos="420"/>
        </w:tabs>
        <w:kinsoku w:val="0"/>
        <w:autoSpaceDE w:val="0"/>
        <w:autoSpaceDN w:val="0"/>
        <w:adjustRightInd w:val="0"/>
        <w:snapToGrid w:val="0"/>
        <w:spacing w:line="440" w:lineRule="exact"/>
        <w:ind w:firstLineChars="200" w:firstLine="420"/>
        <w:jc w:val="left"/>
        <w:textAlignment w:val="baseline"/>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4</w:t>
      </w:r>
      <w:r w:rsidRPr="0026751E">
        <w:rPr>
          <w:rFonts w:ascii="微软雅黑" w:eastAsia="微软雅黑" w:hAnsi="微软雅黑" w:hint="eastAsia"/>
          <w:sz w:val="21"/>
          <w:szCs w:val="21"/>
        </w:rPr>
        <w:t>）</w:t>
      </w:r>
      <w:r w:rsidRPr="0026751E">
        <w:rPr>
          <w:rFonts w:ascii="微软雅黑" w:eastAsia="微软雅黑" w:hAnsi="微软雅黑"/>
          <w:sz w:val="21"/>
          <w:szCs w:val="21"/>
        </w:rPr>
        <w:t>标准地址</w:t>
      </w:r>
      <w:r w:rsidRPr="0026751E">
        <w:rPr>
          <w:rFonts w:ascii="微软雅黑" w:eastAsia="微软雅黑" w:hAnsi="微软雅黑"/>
          <w:sz w:val="21"/>
          <w:szCs w:val="21"/>
        </w:rPr>
        <w:t>结构完整性</w:t>
      </w:r>
      <w:r w:rsidRPr="0026751E">
        <w:rPr>
          <w:rFonts w:ascii="微软雅黑" w:eastAsia="微软雅黑" w:hAnsi="微软雅黑"/>
          <w:sz w:val="21"/>
          <w:szCs w:val="21"/>
        </w:rPr>
        <w:t>-</w:t>
      </w:r>
      <w:r w:rsidRPr="0026751E">
        <w:rPr>
          <w:rFonts w:ascii="微软雅黑" w:eastAsia="微软雅黑" w:hAnsi="微软雅黑"/>
          <w:sz w:val="21"/>
          <w:szCs w:val="21"/>
        </w:rPr>
        <w:t>重复</w:t>
      </w:r>
    </w:p>
    <w:p w14:paraId="2A2905AD"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w:t>
      </w:r>
      <w:r w:rsidRPr="0026751E">
        <w:rPr>
          <w:rFonts w:ascii="微软雅黑" w:eastAsia="微软雅黑" w:hAnsi="微软雅黑"/>
          <w:sz w:val="21"/>
          <w:szCs w:val="21"/>
        </w:rPr>
        <w:t>行政区划要素重复</w:t>
      </w:r>
      <w:r w:rsidRPr="0026751E">
        <w:rPr>
          <w:rFonts w:ascii="微软雅黑" w:eastAsia="微软雅黑" w:hAnsi="微软雅黑"/>
          <w:sz w:val="21"/>
          <w:szCs w:val="21"/>
        </w:rPr>
        <w:t>--</w:t>
      </w:r>
      <w:r w:rsidRPr="0026751E">
        <w:rPr>
          <w:rFonts w:ascii="微软雅黑" w:eastAsia="微软雅黑" w:hAnsi="微软雅黑"/>
          <w:sz w:val="21"/>
          <w:szCs w:val="21"/>
        </w:rPr>
        <w:t>多省</w:t>
      </w:r>
    </w:p>
    <w:p w14:paraId="02CB9764"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评估地址中重复出现相同的省级行政区划信息，属于多余内容，检查报错。</w:t>
      </w:r>
    </w:p>
    <w:p w14:paraId="577B8D20"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w:t>
      </w:r>
      <w:r w:rsidRPr="0026751E">
        <w:rPr>
          <w:rFonts w:ascii="微软雅黑" w:eastAsia="微软雅黑" w:hAnsi="微软雅黑"/>
          <w:sz w:val="21"/>
          <w:szCs w:val="21"/>
        </w:rPr>
        <w:t>行政区划要素重复</w:t>
      </w:r>
      <w:r w:rsidRPr="0026751E">
        <w:rPr>
          <w:rFonts w:ascii="微软雅黑" w:eastAsia="微软雅黑" w:hAnsi="微软雅黑"/>
          <w:sz w:val="21"/>
          <w:szCs w:val="21"/>
        </w:rPr>
        <w:t>--</w:t>
      </w:r>
      <w:r w:rsidRPr="0026751E">
        <w:rPr>
          <w:rFonts w:ascii="微软雅黑" w:eastAsia="微软雅黑" w:hAnsi="微软雅黑"/>
          <w:sz w:val="21"/>
          <w:szCs w:val="21"/>
        </w:rPr>
        <w:t>多市</w:t>
      </w:r>
    </w:p>
    <w:p w14:paraId="39E1EE80"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评估标准地址中重复出现相同的市级行政区划信息，属于多余内容，检查报错。</w:t>
      </w:r>
    </w:p>
    <w:p w14:paraId="2B87883B"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w:t>
      </w:r>
      <w:r w:rsidRPr="0026751E">
        <w:rPr>
          <w:rFonts w:ascii="微软雅黑" w:eastAsia="微软雅黑" w:hAnsi="微软雅黑"/>
          <w:sz w:val="21"/>
          <w:szCs w:val="21"/>
        </w:rPr>
        <w:t>行政区划要素重复</w:t>
      </w:r>
      <w:r w:rsidRPr="0026751E">
        <w:rPr>
          <w:rFonts w:ascii="微软雅黑" w:eastAsia="微软雅黑" w:hAnsi="微软雅黑"/>
          <w:sz w:val="21"/>
          <w:szCs w:val="21"/>
        </w:rPr>
        <w:t>--</w:t>
      </w:r>
      <w:r w:rsidRPr="0026751E">
        <w:rPr>
          <w:rFonts w:ascii="微软雅黑" w:eastAsia="微软雅黑" w:hAnsi="微软雅黑"/>
          <w:sz w:val="21"/>
          <w:szCs w:val="21"/>
        </w:rPr>
        <w:t>多区</w:t>
      </w:r>
    </w:p>
    <w:p w14:paraId="09821036"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评估地址中重复出现相同的区级行政区划信息，属于多余内容，检查报错。</w:t>
      </w:r>
    </w:p>
    <w:p w14:paraId="5DB493C0"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4</w:t>
      </w:r>
      <w:r w:rsidRPr="0026751E">
        <w:rPr>
          <w:rFonts w:ascii="微软雅黑" w:eastAsia="微软雅黑" w:hAnsi="微软雅黑" w:hint="eastAsia"/>
          <w:sz w:val="21"/>
          <w:szCs w:val="21"/>
        </w:rPr>
        <w:t>）</w:t>
      </w:r>
      <w:r w:rsidRPr="0026751E">
        <w:rPr>
          <w:rFonts w:ascii="微软雅黑" w:eastAsia="微软雅黑" w:hAnsi="微软雅黑"/>
          <w:sz w:val="21"/>
          <w:szCs w:val="21"/>
        </w:rPr>
        <w:t>行政区划要素重复</w:t>
      </w:r>
      <w:r w:rsidRPr="0026751E">
        <w:rPr>
          <w:rFonts w:ascii="微软雅黑" w:eastAsia="微软雅黑" w:hAnsi="微软雅黑"/>
          <w:sz w:val="21"/>
          <w:szCs w:val="21"/>
        </w:rPr>
        <w:t>-</w:t>
      </w:r>
      <w:r w:rsidRPr="0026751E">
        <w:rPr>
          <w:rFonts w:ascii="微软雅黑" w:eastAsia="微软雅黑" w:hAnsi="微软雅黑"/>
          <w:sz w:val="21"/>
          <w:szCs w:val="21"/>
        </w:rPr>
        <w:t>省市多次重复</w:t>
      </w:r>
    </w:p>
    <w:p w14:paraId="73950610"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评估地址中重复出现相同的省、市级行政区划信息，属于多余内容，检查报错。</w:t>
      </w:r>
    </w:p>
    <w:p w14:paraId="3716816F"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5</w:t>
      </w:r>
      <w:r w:rsidRPr="0026751E">
        <w:rPr>
          <w:rFonts w:ascii="微软雅黑" w:eastAsia="微软雅黑" w:hAnsi="微软雅黑" w:hint="eastAsia"/>
          <w:sz w:val="21"/>
          <w:szCs w:val="21"/>
        </w:rPr>
        <w:t>）</w:t>
      </w:r>
      <w:r w:rsidRPr="0026751E">
        <w:rPr>
          <w:rFonts w:ascii="微软雅黑" w:eastAsia="微软雅黑" w:hAnsi="微软雅黑"/>
          <w:sz w:val="21"/>
          <w:szCs w:val="21"/>
        </w:rPr>
        <w:t>行政区划要素重复</w:t>
      </w:r>
      <w:r w:rsidRPr="0026751E">
        <w:rPr>
          <w:rFonts w:ascii="微软雅黑" w:eastAsia="微软雅黑" w:hAnsi="微软雅黑"/>
          <w:sz w:val="21"/>
          <w:szCs w:val="21"/>
        </w:rPr>
        <w:t>--</w:t>
      </w:r>
      <w:r w:rsidRPr="0026751E">
        <w:rPr>
          <w:rFonts w:ascii="微软雅黑" w:eastAsia="微软雅黑" w:hAnsi="微软雅黑"/>
          <w:sz w:val="21"/>
          <w:szCs w:val="21"/>
        </w:rPr>
        <w:t>多街道镇</w:t>
      </w:r>
    </w:p>
    <w:p w14:paraId="75704F45"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评估地址中重复出现相同的区县级行政区划信息，属于多余内容，检查报错。</w:t>
      </w:r>
    </w:p>
    <w:p w14:paraId="709E02FF"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6</w:t>
      </w:r>
      <w:r w:rsidRPr="0026751E">
        <w:rPr>
          <w:rFonts w:ascii="微软雅黑" w:eastAsia="微软雅黑" w:hAnsi="微软雅黑" w:hint="eastAsia"/>
          <w:sz w:val="21"/>
          <w:szCs w:val="21"/>
        </w:rPr>
        <w:t>）</w:t>
      </w:r>
      <w:r w:rsidRPr="0026751E">
        <w:rPr>
          <w:rFonts w:ascii="微软雅黑" w:eastAsia="微软雅黑" w:hAnsi="微软雅黑"/>
          <w:sz w:val="21"/>
          <w:szCs w:val="21"/>
        </w:rPr>
        <w:t>多</w:t>
      </w:r>
      <w:r w:rsidRPr="0026751E">
        <w:rPr>
          <w:rFonts w:ascii="微软雅黑" w:eastAsia="微软雅黑" w:hAnsi="微软雅黑"/>
          <w:sz w:val="21"/>
          <w:szCs w:val="21"/>
        </w:rPr>
        <w:t>AOI</w:t>
      </w:r>
      <w:r w:rsidRPr="0026751E">
        <w:rPr>
          <w:rFonts w:ascii="微软雅黑" w:eastAsia="微软雅黑" w:hAnsi="微软雅黑"/>
          <w:sz w:val="21"/>
          <w:szCs w:val="21"/>
        </w:rPr>
        <w:t>信息</w:t>
      </w:r>
    </w:p>
    <w:p w14:paraId="78E5F76E"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评估地址中重复出现相同的街道、镇信息，属于多余内容，检查报错。</w:t>
      </w:r>
    </w:p>
    <w:p w14:paraId="29522E79"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7</w:t>
      </w:r>
      <w:r w:rsidRPr="0026751E">
        <w:rPr>
          <w:rFonts w:ascii="微软雅黑" w:eastAsia="微软雅黑" w:hAnsi="微软雅黑" w:hint="eastAsia"/>
          <w:sz w:val="21"/>
          <w:szCs w:val="21"/>
        </w:rPr>
        <w:t>）</w:t>
      </w:r>
      <w:r w:rsidRPr="0026751E">
        <w:rPr>
          <w:rFonts w:ascii="微软雅黑" w:eastAsia="微软雅黑" w:hAnsi="微软雅黑"/>
          <w:sz w:val="21"/>
          <w:szCs w:val="21"/>
        </w:rPr>
        <w:t>多路门牌信息</w:t>
      </w:r>
    </w:p>
    <w:p w14:paraId="50CDA701"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评估地址中重复出现相同的路门牌信息，属于多余内容，检查报错。</w:t>
      </w:r>
    </w:p>
    <w:p w14:paraId="7C8CC367"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8</w:t>
      </w:r>
      <w:r w:rsidRPr="0026751E">
        <w:rPr>
          <w:rFonts w:ascii="微软雅黑" w:eastAsia="微软雅黑" w:hAnsi="微软雅黑" w:hint="eastAsia"/>
          <w:sz w:val="21"/>
          <w:szCs w:val="21"/>
        </w:rPr>
        <w:t>）</w:t>
      </w:r>
      <w:r w:rsidRPr="0026751E">
        <w:rPr>
          <w:rFonts w:ascii="微软雅黑" w:eastAsia="微软雅黑" w:hAnsi="微软雅黑"/>
          <w:sz w:val="21"/>
          <w:szCs w:val="21"/>
        </w:rPr>
        <w:t>多楼栋信息</w:t>
      </w:r>
    </w:p>
    <w:p w14:paraId="3F3131CA"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bCs/>
          <w:sz w:val="21"/>
          <w:szCs w:val="21"/>
        </w:rPr>
        <w:t>评估该处检查一</w:t>
      </w:r>
      <w:r w:rsidRPr="0026751E">
        <w:rPr>
          <w:rFonts w:ascii="微软雅黑" w:eastAsia="微软雅黑" w:hAnsi="微软雅黑"/>
          <w:sz w:val="21"/>
          <w:szCs w:val="21"/>
          <w:shd w:val="clear" w:color="auto" w:fill="FFFFFF" w:themeFill="background1"/>
        </w:rPr>
        <w:t>条地址中含有多个楼栋信息的情况，可能包含相同的楼栋，也有可能是不同的楼栋，不同的情况，修复的方式不同</w:t>
      </w:r>
    </w:p>
    <w:p w14:paraId="5D4FF776"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9</w:t>
      </w:r>
      <w:r w:rsidRPr="0026751E">
        <w:rPr>
          <w:rFonts w:ascii="微软雅黑" w:eastAsia="微软雅黑" w:hAnsi="微软雅黑" w:hint="eastAsia"/>
          <w:sz w:val="21"/>
          <w:szCs w:val="21"/>
        </w:rPr>
        <w:t>）</w:t>
      </w:r>
      <w:r w:rsidRPr="0026751E">
        <w:rPr>
          <w:rFonts w:ascii="微软雅黑" w:eastAsia="微软雅黑" w:hAnsi="微软雅黑"/>
          <w:sz w:val="21"/>
          <w:szCs w:val="21"/>
        </w:rPr>
        <w:t>多路信息</w:t>
      </w:r>
    </w:p>
    <w:p w14:paraId="5FD544FA"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评估该处检查存在多条路的数据。</w:t>
      </w:r>
    </w:p>
    <w:p w14:paraId="13C4263B"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10</w:t>
      </w:r>
      <w:r w:rsidRPr="0026751E">
        <w:rPr>
          <w:rFonts w:ascii="微软雅黑" w:eastAsia="微软雅黑" w:hAnsi="微软雅黑" w:hint="eastAsia"/>
          <w:sz w:val="21"/>
          <w:szCs w:val="21"/>
        </w:rPr>
        <w:t>）</w:t>
      </w:r>
      <w:r w:rsidRPr="0026751E">
        <w:rPr>
          <w:rFonts w:ascii="微软雅黑" w:eastAsia="微软雅黑" w:hAnsi="微软雅黑"/>
          <w:sz w:val="21"/>
          <w:szCs w:val="21"/>
        </w:rPr>
        <w:t>多之门牌信息</w:t>
      </w:r>
    </w:p>
    <w:p w14:paraId="66FB5F20"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shd w:val="clear" w:color="auto" w:fill="FFFFFF" w:themeFill="background1"/>
        </w:rPr>
        <w:lastRenderedPageBreak/>
        <w:t>评估该处检查一条地址中含有多个</w:t>
      </w:r>
      <w:r w:rsidRPr="0026751E">
        <w:rPr>
          <w:rFonts w:ascii="微软雅黑" w:eastAsia="微软雅黑" w:hAnsi="微软雅黑"/>
          <w:sz w:val="21"/>
          <w:szCs w:val="21"/>
        </w:rPr>
        <w:t>之</w:t>
      </w:r>
      <w:r w:rsidRPr="0026751E">
        <w:rPr>
          <w:rFonts w:ascii="微软雅黑" w:eastAsia="微软雅黑" w:hAnsi="微软雅黑"/>
          <w:sz w:val="21"/>
          <w:szCs w:val="21"/>
          <w:shd w:val="clear" w:color="auto" w:fill="FFFFFF" w:themeFill="background1"/>
        </w:rPr>
        <w:t>路门牌信息的情况，可能包含相同的</w:t>
      </w:r>
      <w:r w:rsidRPr="0026751E">
        <w:rPr>
          <w:rFonts w:ascii="微软雅黑" w:eastAsia="微软雅黑" w:hAnsi="微软雅黑"/>
          <w:sz w:val="21"/>
          <w:szCs w:val="21"/>
        </w:rPr>
        <w:t>之</w:t>
      </w:r>
      <w:r w:rsidRPr="0026751E">
        <w:rPr>
          <w:rFonts w:ascii="微软雅黑" w:eastAsia="微软雅黑" w:hAnsi="微软雅黑"/>
          <w:sz w:val="21"/>
          <w:szCs w:val="21"/>
          <w:shd w:val="clear" w:color="auto" w:fill="FFFFFF" w:themeFill="background1"/>
        </w:rPr>
        <w:t>路门牌，也有可能是不同的</w:t>
      </w:r>
      <w:r w:rsidRPr="0026751E">
        <w:rPr>
          <w:rFonts w:ascii="微软雅黑" w:eastAsia="微软雅黑" w:hAnsi="微软雅黑"/>
          <w:sz w:val="21"/>
          <w:szCs w:val="21"/>
        </w:rPr>
        <w:t>之</w:t>
      </w:r>
      <w:r w:rsidRPr="0026751E">
        <w:rPr>
          <w:rFonts w:ascii="微软雅黑" w:eastAsia="微软雅黑" w:hAnsi="微软雅黑"/>
          <w:sz w:val="21"/>
          <w:szCs w:val="21"/>
          <w:shd w:val="clear" w:color="auto" w:fill="FFFFFF" w:themeFill="background1"/>
        </w:rPr>
        <w:t>路门牌，不同的情况，修复的方式不同。</w:t>
      </w:r>
    </w:p>
    <w:p w14:paraId="547D4995"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11</w:t>
      </w:r>
      <w:r w:rsidRPr="0026751E">
        <w:rPr>
          <w:rFonts w:ascii="微软雅黑" w:eastAsia="微软雅黑" w:hAnsi="微软雅黑" w:hint="eastAsia"/>
          <w:sz w:val="21"/>
          <w:szCs w:val="21"/>
        </w:rPr>
        <w:t>）</w:t>
      </w:r>
      <w:r w:rsidRPr="0026751E">
        <w:rPr>
          <w:rFonts w:ascii="微软雅黑" w:eastAsia="微软雅黑" w:hAnsi="微软雅黑"/>
          <w:sz w:val="21"/>
          <w:szCs w:val="21"/>
        </w:rPr>
        <w:t>楼栋重复</w:t>
      </w:r>
    </w:p>
    <w:p w14:paraId="657CB5BD"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shd w:val="clear" w:color="auto" w:fill="FFFFFF" w:themeFill="background1"/>
        </w:rPr>
        <w:t>评估该处检查一条地址中含有多个楼栋信息的情况，可能包含相同的楼栋号，也有可能是不同的楼栋号，不同的情况，修复的方式不同。</w:t>
      </w:r>
    </w:p>
    <w:p w14:paraId="7C5500FA" w14:textId="77777777" w:rsidR="00FB75BD" w:rsidRPr="0026751E" w:rsidRDefault="001522BF">
      <w:pPr>
        <w:widowControl/>
        <w:tabs>
          <w:tab w:val="left" w:pos="420"/>
        </w:tabs>
        <w:kinsoku w:val="0"/>
        <w:autoSpaceDE w:val="0"/>
        <w:autoSpaceDN w:val="0"/>
        <w:adjustRightInd w:val="0"/>
        <w:snapToGrid w:val="0"/>
        <w:spacing w:line="440" w:lineRule="exact"/>
        <w:ind w:firstLineChars="200" w:firstLine="420"/>
        <w:jc w:val="left"/>
        <w:textAlignment w:val="baseline"/>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5</w:t>
      </w:r>
      <w:r w:rsidRPr="0026751E">
        <w:rPr>
          <w:rFonts w:ascii="微软雅黑" w:eastAsia="微软雅黑" w:hAnsi="微软雅黑" w:hint="eastAsia"/>
          <w:sz w:val="21"/>
          <w:szCs w:val="21"/>
        </w:rPr>
        <w:t>）</w:t>
      </w:r>
      <w:r w:rsidRPr="0026751E">
        <w:rPr>
          <w:rFonts w:ascii="微软雅黑" w:eastAsia="微软雅黑" w:hAnsi="微软雅黑"/>
          <w:sz w:val="21"/>
          <w:szCs w:val="21"/>
        </w:rPr>
        <w:t>地址结构级别错乱</w:t>
      </w:r>
    </w:p>
    <w:p w14:paraId="6413778C"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w:t>
      </w:r>
      <w:r w:rsidRPr="0026751E">
        <w:rPr>
          <w:rFonts w:ascii="微软雅黑" w:eastAsia="微软雅黑" w:hAnsi="微软雅黑"/>
          <w:sz w:val="21"/>
          <w:szCs w:val="21"/>
        </w:rPr>
        <w:t>省市区位置错乱</w:t>
      </w:r>
    </w:p>
    <w:p w14:paraId="59DE1218"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评估地址排列规则要求省市区的描述方式，符合地址定位逻辑，如果省市区顺序反向排列，检查报错。</w:t>
      </w:r>
    </w:p>
    <w:p w14:paraId="37691390"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w:t>
      </w:r>
      <w:r w:rsidRPr="0026751E">
        <w:rPr>
          <w:rFonts w:ascii="微软雅黑" w:eastAsia="微软雅黑" w:hAnsi="微软雅黑"/>
          <w:sz w:val="21"/>
          <w:szCs w:val="21"/>
        </w:rPr>
        <w:t>省市区出现在街道以后的级别</w:t>
      </w:r>
    </w:p>
    <w:p w14:paraId="552043E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评估地址排列规则要求省市区街道的描述方式，符合地址定位逻辑，如果省市区和街道顺序错乱，检查报错。</w:t>
      </w:r>
    </w:p>
    <w:p w14:paraId="51DA6896"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w:t>
      </w:r>
      <w:r w:rsidRPr="0026751E">
        <w:rPr>
          <w:rFonts w:ascii="微软雅黑" w:eastAsia="微软雅黑" w:hAnsi="微软雅黑"/>
          <w:sz w:val="21"/>
          <w:szCs w:val="21"/>
        </w:rPr>
        <w:t>单元出现在楼栋信息的前面</w:t>
      </w:r>
    </w:p>
    <w:p w14:paraId="42EB10A4"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评估地址排列规则要求先楼栋后单元的描述方式，符合地址定位逻辑，如果单元和楼栋信息顺序反向排列，检查报错。</w:t>
      </w:r>
    </w:p>
    <w:p w14:paraId="4EEA4EBA"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4</w:t>
      </w:r>
      <w:r w:rsidRPr="0026751E">
        <w:rPr>
          <w:rFonts w:ascii="微软雅黑" w:eastAsia="微软雅黑" w:hAnsi="微软雅黑" w:hint="eastAsia"/>
          <w:sz w:val="21"/>
          <w:szCs w:val="21"/>
        </w:rPr>
        <w:t>）</w:t>
      </w:r>
      <w:r w:rsidRPr="0026751E">
        <w:rPr>
          <w:rFonts w:ascii="微软雅黑" w:eastAsia="微软雅黑" w:hAnsi="微软雅黑"/>
          <w:sz w:val="21"/>
          <w:szCs w:val="21"/>
        </w:rPr>
        <w:t>AOI</w:t>
      </w:r>
      <w:r w:rsidRPr="0026751E">
        <w:rPr>
          <w:rFonts w:ascii="微软雅黑" w:eastAsia="微软雅黑" w:hAnsi="微软雅黑"/>
          <w:sz w:val="21"/>
          <w:szCs w:val="21"/>
        </w:rPr>
        <w:t>与楼栋的顺序颠倒</w:t>
      </w:r>
    </w:p>
    <w:p w14:paraId="0DDB05AC"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评估地址排列规则要求先</w:t>
      </w:r>
      <w:r w:rsidRPr="0026751E">
        <w:rPr>
          <w:rFonts w:ascii="微软雅黑" w:eastAsia="微软雅黑" w:hAnsi="微软雅黑"/>
          <w:sz w:val="21"/>
          <w:szCs w:val="21"/>
        </w:rPr>
        <w:t>AOI</w:t>
      </w:r>
      <w:r w:rsidRPr="0026751E">
        <w:rPr>
          <w:rFonts w:ascii="微软雅黑" w:eastAsia="微软雅黑" w:hAnsi="微软雅黑"/>
          <w:sz w:val="21"/>
          <w:szCs w:val="21"/>
        </w:rPr>
        <w:t>后楼栋的描述方式，符合地址定位逻辑，如果</w:t>
      </w:r>
      <w:r w:rsidRPr="0026751E">
        <w:rPr>
          <w:rFonts w:ascii="微软雅黑" w:eastAsia="微软雅黑" w:hAnsi="微软雅黑"/>
          <w:sz w:val="21"/>
          <w:szCs w:val="21"/>
        </w:rPr>
        <w:t>AOI</w:t>
      </w:r>
      <w:r w:rsidRPr="0026751E">
        <w:rPr>
          <w:rFonts w:ascii="微软雅黑" w:eastAsia="微软雅黑" w:hAnsi="微软雅黑"/>
          <w:sz w:val="21"/>
          <w:szCs w:val="21"/>
        </w:rPr>
        <w:t>和楼栋信息顺序反向排列，检查报错。</w:t>
      </w:r>
    </w:p>
    <w:p w14:paraId="267551A1"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5</w:t>
      </w:r>
      <w:r w:rsidRPr="0026751E">
        <w:rPr>
          <w:rFonts w:ascii="微软雅黑" w:eastAsia="微软雅黑" w:hAnsi="微软雅黑" w:hint="eastAsia"/>
          <w:sz w:val="21"/>
          <w:szCs w:val="21"/>
        </w:rPr>
        <w:t>）</w:t>
      </w:r>
      <w:r w:rsidRPr="0026751E">
        <w:rPr>
          <w:rFonts w:ascii="微软雅黑" w:eastAsia="微软雅黑" w:hAnsi="微软雅黑"/>
          <w:sz w:val="21"/>
          <w:szCs w:val="21"/>
        </w:rPr>
        <w:t>AOI</w:t>
      </w:r>
      <w:r w:rsidRPr="0026751E">
        <w:rPr>
          <w:rFonts w:ascii="微软雅黑" w:eastAsia="微软雅黑" w:hAnsi="微软雅黑"/>
          <w:sz w:val="21"/>
          <w:szCs w:val="21"/>
        </w:rPr>
        <w:t>内存在道路检查</w:t>
      </w:r>
    </w:p>
    <w:p w14:paraId="7DC96587"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评估地址排列规则要求先道路后</w:t>
      </w:r>
      <w:r w:rsidRPr="0026751E">
        <w:rPr>
          <w:rFonts w:ascii="微软雅黑" w:eastAsia="微软雅黑" w:hAnsi="微软雅黑"/>
          <w:sz w:val="21"/>
          <w:szCs w:val="21"/>
        </w:rPr>
        <w:t>AOI</w:t>
      </w:r>
      <w:r w:rsidRPr="0026751E">
        <w:rPr>
          <w:rFonts w:ascii="微软雅黑" w:eastAsia="微软雅黑" w:hAnsi="微软雅黑"/>
          <w:sz w:val="21"/>
          <w:szCs w:val="21"/>
        </w:rPr>
        <w:t>的描述方式，符合地址定位逻辑，如果</w:t>
      </w:r>
      <w:r w:rsidRPr="0026751E">
        <w:rPr>
          <w:rFonts w:ascii="微软雅黑" w:eastAsia="微软雅黑" w:hAnsi="微软雅黑"/>
          <w:sz w:val="21"/>
          <w:szCs w:val="21"/>
        </w:rPr>
        <w:t>AOI</w:t>
      </w:r>
      <w:r w:rsidRPr="0026751E">
        <w:rPr>
          <w:rFonts w:ascii="微软雅黑" w:eastAsia="微软雅黑" w:hAnsi="微软雅黑"/>
          <w:sz w:val="21"/>
          <w:szCs w:val="21"/>
        </w:rPr>
        <w:t>和道路信息顺序反向排列，检查报错。</w:t>
      </w:r>
    </w:p>
    <w:p w14:paraId="3248D64B" w14:textId="77777777" w:rsidR="00FB75BD" w:rsidRPr="0026751E" w:rsidRDefault="001522BF">
      <w:pPr>
        <w:widowControl/>
        <w:tabs>
          <w:tab w:val="left" w:pos="420"/>
        </w:tabs>
        <w:kinsoku w:val="0"/>
        <w:autoSpaceDE w:val="0"/>
        <w:autoSpaceDN w:val="0"/>
        <w:adjustRightInd w:val="0"/>
        <w:snapToGrid w:val="0"/>
        <w:spacing w:line="440" w:lineRule="exact"/>
        <w:ind w:firstLineChars="200" w:firstLine="420"/>
        <w:jc w:val="left"/>
        <w:textAlignment w:val="baseline"/>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6</w:t>
      </w:r>
      <w:r w:rsidRPr="0026751E">
        <w:rPr>
          <w:rFonts w:ascii="微软雅黑" w:eastAsia="微软雅黑" w:hAnsi="微软雅黑" w:hint="eastAsia"/>
          <w:sz w:val="21"/>
          <w:szCs w:val="21"/>
        </w:rPr>
        <w:t>）</w:t>
      </w:r>
      <w:r w:rsidRPr="0026751E">
        <w:rPr>
          <w:rFonts w:ascii="微软雅黑" w:eastAsia="微软雅黑" w:hAnsi="微软雅黑"/>
          <w:sz w:val="21"/>
          <w:szCs w:val="21"/>
        </w:rPr>
        <w:t>疑似问题数据</w:t>
      </w:r>
    </w:p>
    <w:p w14:paraId="2F51C49A"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w:t>
      </w:r>
      <w:r w:rsidRPr="0026751E">
        <w:rPr>
          <w:rFonts w:ascii="微软雅黑" w:eastAsia="微软雅黑" w:hAnsi="微软雅黑"/>
          <w:sz w:val="21"/>
          <w:szCs w:val="21"/>
        </w:rPr>
        <w:t>楼栋缺少标识信息</w:t>
      </w:r>
    </w:p>
    <w:p w14:paraId="6EF01B1D" w14:textId="77777777" w:rsidR="00FB75BD" w:rsidRPr="0026751E" w:rsidRDefault="001522BF">
      <w:pPr>
        <w:spacing w:line="440" w:lineRule="exact"/>
        <w:ind w:firstLineChars="200" w:firstLine="420"/>
        <w:rPr>
          <w:rFonts w:ascii="微软雅黑" w:eastAsia="微软雅黑" w:hAnsi="微软雅黑"/>
          <w:b/>
          <w:bCs/>
          <w:sz w:val="21"/>
          <w:szCs w:val="21"/>
        </w:rPr>
      </w:pPr>
      <w:r w:rsidRPr="0026751E">
        <w:rPr>
          <w:rFonts w:ascii="微软雅黑" w:eastAsia="微软雅黑" w:hAnsi="微软雅黑"/>
          <w:sz w:val="21"/>
          <w:szCs w:val="21"/>
        </w:rPr>
        <w:t>评估楼栋信息一般需要数字辅助标识，以</w:t>
      </w:r>
      <w:r w:rsidRPr="0026751E">
        <w:rPr>
          <w:rFonts w:ascii="微软雅黑" w:eastAsia="微软雅黑" w:hAnsi="微软雅黑"/>
          <w:sz w:val="21"/>
          <w:szCs w:val="21"/>
        </w:rPr>
        <w:t>“</w:t>
      </w:r>
      <w:r w:rsidRPr="0026751E">
        <w:rPr>
          <w:rFonts w:ascii="微软雅黑" w:eastAsia="微软雅黑" w:hAnsi="微软雅黑"/>
          <w:sz w:val="21"/>
          <w:szCs w:val="21"/>
        </w:rPr>
        <w:t>数字</w:t>
      </w:r>
      <w:r w:rsidRPr="0026751E">
        <w:rPr>
          <w:rFonts w:ascii="微软雅黑" w:eastAsia="微软雅黑" w:hAnsi="微软雅黑"/>
          <w:sz w:val="21"/>
          <w:szCs w:val="21"/>
        </w:rPr>
        <w:t>/</w:t>
      </w:r>
      <w:r w:rsidRPr="0026751E">
        <w:rPr>
          <w:rFonts w:ascii="微软雅黑" w:eastAsia="微软雅黑" w:hAnsi="微软雅黑"/>
          <w:sz w:val="21"/>
          <w:szCs w:val="21"/>
        </w:rPr>
        <w:t>字母</w:t>
      </w:r>
      <w:r w:rsidRPr="0026751E">
        <w:rPr>
          <w:rFonts w:ascii="微软雅黑" w:eastAsia="微软雅黑" w:hAnsi="微软雅黑"/>
          <w:sz w:val="21"/>
          <w:szCs w:val="21"/>
        </w:rPr>
        <w:t>+</w:t>
      </w:r>
      <w:r w:rsidRPr="0026751E">
        <w:rPr>
          <w:rFonts w:ascii="微软雅黑" w:eastAsia="微软雅黑" w:hAnsi="微软雅黑"/>
          <w:sz w:val="21"/>
          <w:szCs w:val="21"/>
        </w:rPr>
        <w:t>楼栋</w:t>
      </w:r>
      <w:r w:rsidRPr="0026751E">
        <w:rPr>
          <w:rFonts w:ascii="微软雅黑" w:eastAsia="微软雅黑" w:hAnsi="微软雅黑"/>
          <w:sz w:val="21"/>
          <w:szCs w:val="21"/>
        </w:rPr>
        <w:t>”</w:t>
      </w:r>
      <w:r w:rsidRPr="0026751E">
        <w:rPr>
          <w:rFonts w:ascii="微软雅黑" w:eastAsia="微软雅黑" w:hAnsi="微软雅黑"/>
          <w:sz w:val="21"/>
          <w:szCs w:val="21"/>
        </w:rPr>
        <w:t>形式才能表达完整确切楼栋信息，楼栋</w:t>
      </w:r>
      <w:r w:rsidRPr="0026751E">
        <w:rPr>
          <w:rFonts w:ascii="微软雅黑" w:eastAsia="微软雅黑" w:hAnsi="微软雅黑"/>
          <w:sz w:val="21"/>
          <w:szCs w:val="21"/>
        </w:rPr>
        <w:t>信息前无数字（阿拉伯数字、大写、繁体）或者字母辅助标识，则检查报错。</w:t>
      </w:r>
    </w:p>
    <w:p w14:paraId="0C4D1934"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w:t>
      </w:r>
      <w:r w:rsidRPr="0026751E">
        <w:rPr>
          <w:rFonts w:ascii="微软雅黑" w:eastAsia="微软雅黑" w:hAnsi="微软雅黑"/>
          <w:sz w:val="21"/>
          <w:szCs w:val="21"/>
        </w:rPr>
        <w:t>数据中出现多个路门牌数据</w:t>
      </w:r>
    </w:p>
    <w:p w14:paraId="04CCA880"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评估地址信息出现多个路门牌信息，则无法确认地址的唯一性，检查报错。</w:t>
      </w:r>
    </w:p>
    <w:p w14:paraId="3A68EA5A"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w:t>
      </w:r>
      <w:r w:rsidRPr="0026751E">
        <w:rPr>
          <w:rFonts w:ascii="微软雅黑" w:eastAsia="微软雅黑" w:hAnsi="微软雅黑"/>
          <w:sz w:val="21"/>
          <w:szCs w:val="21"/>
        </w:rPr>
        <w:t>楼栋、门牌、之门牌位数检查数字长度检查</w:t>
      </w:r>
    </w:p>
    <w:p w14:paraId="65F34CD8" w14:textId="77777777" w:rsidR="00FB75BD" w:rsidRPr="0026751E" w:rsidRDefault="001522BF">
      <w:pPr>
        <w:spacing w:line="440" w:lineRule="exact"/>
        <w:ind w:firstLineChars="200" w:firstLine="420"/>
        <w:rPr>
          <w:rFonts w:ascii="微软雅黑" w:eastAsia="微软雅黑" w:hAnsi="微软雅黑"/>
          <w:bCs/>
          <w:sz w:val="21"/>
          <w:szCs w:val="21"/>
        </w:rPr>
      </w:pPr>
      <w:r w:rsidRPr="0026751E">
        <w:rPr>
          <w:rFonts w:ascii="微软雅黑" w:eastAsia="微软雅黑" w:hAnsi="微软雅黑"/>
          <w:sz w:val="21"/>
          <w:szCs w:val="21"/>
        </w:rPr>
        <w:t>评估地址中标识门牌、支门牌、楼栋的数字位数一般在</w:t>
      </w:r>
      <w:r w:rsidRPr="0026751E">
        <w:rPr>
          <w:rFonts w:ascii="微软雅黑" w:eastAsia="微软雅黑" w:hAnsi="微软雅黑"/>
          <w:sz w:val="21"/>
          <w:szCs w:val="21"/>
        </w:rPr>
        <w:t>3</w:t>
      </w:r>
      <w:r w:rsidRPr="0026751E">
        <w:rPr>
          <w:rFonts w:ascii="微软雅黑" w:eastAsia="微软雅黑" w:hAnsi="微软雅黑"/>
          <w:sz w:val="21"/>
          <w:szCs w:val="21"/>
        </w:rPr>
        <w:t>位数以内，特殊情况可达</w:t>
      </w:r>
      <w:r w:rsidRPr="0026751E">
        <w:rPr>
          <w:rFonts w:ascii="微软雅黑" w:eastAsia="微软雅黑" w:hAnsi="微软雅黑"/>
          <w:sz w:val="21"/>
          <w:szCs w:val="21"/>
        </w:rPr>
        <w:t>4</w:t>
      </w:r>
      <w:r w:rsidRPr="0026751E">
        <w:rPr>
          <w:rFonts w:ascii="微软雅黑" w:eastAsia="微软雅黑" w:hAnsi="微软雅黑"/>
          <w:sz w:val="21"/>
          <w:szCs w:val="21"/>
        </w:rPr>
        <w:t>位数，因此＞</w:t>
      </w:r>
      <w:r w:rsidRPr="0026751E">
        <w:rPr>
          <w:rFonts w:ascii="微软雅黑" w:eastAsia="微软雅黑" w:hAnsi="微软雅黑"/>
          <w:sz w:val="21"/>
          <w:szCs w:val="21"/>
        </w:rPr>
        <w:t>4</w:t>
      </w:r>
      <w:r w:rsidRPr="0026751E">
        <w:rPr>
          <w:rFonts w:ascii="微软雅黑" w:eastAsia="微软雅黑" w:hAnsi="微软雅黑"/>
          <w:sz w:val="21"/>
          <w:szCs w:val="21"/>
        </w:rPr>
        <w:t>位数视为异常数据，需要检查报错。</w:t>
      </w:r>
    </w:p>
    <w:p w14:paraId="41D7E59E"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4</w:t>
      </w:r>
      <w:r w:rsidRPr="0026751E">
        <w:rPr>
          <w:rFonts w:ascii="微软雅黑" w:eastAsia="微软雅黑" w:hAnsi="微软雅黑" w:hint="eastAsia"/>
          <w:sz w:val="21"/>
          <w:szCs w:val="21"/>
        </w:rPr>
        <w:t>）</w:t>
      </w:r>
      <w:r w:rsidRPr="0026751E">
        <w:rPr>
          <w:rFonts w:ascii="微软雅黑" w:eastAsia="微软雅黑" w:hAnsi="微软雅黑"/>
          <w:sz w:val="21"/>
          <w:szCs w:val="21"/>
        </w:rPr>
        <w:t>户室位数检查</w:t>
      </w:r>
    </w:p>
    <w:p w14:paraId="1290AE80"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评估地址中标识户室的数字位数一般为</w:t>
      </w:r>
      <w:r w:rsidRPr="0026751E">
        <w:rPr>
          <w:rFonts w:ascii="微软雅黑" w:eastAsia="微软雅黑" w:hAnsi="微软雅黑"/>
          <w:sz w:val="21"/>
          <w:szCs w:val="21"/>
        </w:rPr>
        <w:t>3</w:t>
      </w:r>
      <w:r w:rsidRPr="0026751E">
        <w:rPr>
          <w:rFonts w:ascii="微软雅黑" w:eastAsia="微软雅黑" w:hAnsi="微软雅黑"/>
          <w:sz w:val="21"/>
          <w:szCs w:val="21"/>
        </w:rPr>
        <w:t>、</w:t>
      </w:r>
      <w:r w:rsidRPr="0026751E">
        <w:rPr>
          <w:rFonts w:ascii="微软雅黑" w:eastAsia="微软雅黑" w:hAnsi="微软雅黑"/>
          <w:sz w:val="21"/>
          <w:szCs w:val="21"/>
        </w:rPr>
        <w:t>4</w:t>
      </w:r>
      <w:r w:rsidRPr="0026751E">
        <w:rPr>
          <w:rFonts w:ascii="微软雅黑" w:eastAsia="微软雅黑" w:hAnsi="微软雅黑"/>
          <w:sz w:val="21"/>
          <w:szCs w:val="21"/>
        </w:rPr>
        <w:t>位数，因此＞</w:t>
      </w:r>
      <w:r w:rsidRPr="0026751E">
        <w:rPr>
          <w:rFonts w:ascii="微软雅黑" w:eastAsia="微软雅黑" w:hAnsi="微软雅黑"/>
          <w:sz w:val="21"/>
          <w:szCs w:val="21"/>
        </w:rPr>
        <w:t>4</w:t>
      </w:r>
      <w:r w:rsidRPr="0026751E">
        <w:rPr>
          <w:rFonts w:ascii="微软雅黑" w:eastAsia="微软雅黑" w:hAnsi="微软雅黑"/>
          <w:sz w:val="21"/>
          <w:szCs w:val="21"/>
        </w:rPr>
        <w:t>位数视为异常数据，需要检查报错。</w:t>
      </w:r>
    </w:p>
    <w:p w14:paraId="53831EA5"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lastRenderedPageBreak/>
        <w:t>5</w:t>
      </w:r>
      <w:r w:rsidRPr="0026751E">
        <w:rPr>
          <w:rFonts w:ascii="微软雅黑" w:eastAsia="微软雅黑" w:hAnsi="微软雅黑" w:hint="eastAsia"/>
          <w:sz w:val="21"/>
          <w:szCs w:val="21"/>
        </w:rPr>
        <w:t>）</w:t>
      </w:r>
      <w:r w:rsidRPr="0026751E">
        <w:rPr>
          <w:rFonts w:ascii="微软雅黑" w:eastAsia="微软雅黑" w:hAnsi="微软雅黑"/>
          <w:sz w:val="21"/>
          <w:szCs w:val="21"/>
        </w:rPr>
        <w:t>撤销地址</w:t>
      </w:r>
    </w:p>
    <w:p w14:paraId="683B77F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评估地址中包含</w:t>
      </w:r>
      <w:r w:rsidRPr="0026751E">
        <w:rPr>
          <w:rFonts w:ascii="微软雅黑" w:eastAsia="微软雅黑" w:hAnsi="微软雅黑"/>
          <w:sz w:val="21"/>
          <w:szCs w:val="21"/>
        </w:rPr>
        <w:t>“</w:t>
      </w:r>
      <w:r w:rsidRPr="0026751E">
        <w:rPr>
          <w:rFonts w:ascii="微软雅黑" w:eastAsia="微软雅黑" w:hAnsi="微软雅黑"/>
          <w:sz w:val="21"/>
          <w:szCs w:val="21"/>
          <w:lang w:bidi="ar"/>
        </w:rPr>
        <w:t>已撤销</w:t>
      </w:r>
      <w:r w:rsidRPr="0026751E">
        <w:rPr>
          <w:rFonts w:ascii="微软雅黑" w:eastAsia="微软雅黑" w:hAnsi="微软雅黑"/>
          <w:sz w:val="21"/>
          <w:szCs w:val="21"/>
        </w:rPr>
        <w:t>”</w:t>
      </w:r>
      <w:r w:rsidRPr="0026751E">
        <w:rPr>
          <w:rFonts w:ascii="微软雅黑" w:eastAsia="微软雅黑" w:hAnsi="微软雅黑"/>
          <w:sz w:val="21"/>
          <w:szCs w:val="21"/>
        </w:rPr>
        <w:t>等旧地址信息，不符合标准地址规则。</w:t>
      </w:r>
    </w:p>
    <w:p w14:paraId="4C76C26E"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6</w:t>
      </w:r>
      <w:r w:rsidRPr="0026751E">
        <w:rPr>
          <w:rFonts w:ascii="微软雅黑" w:eastAsia="微软雅黑" w:hAnsi="微软雅黑" w:hint="eastAsia"/>
          <w:sz w:val="21"/>
          <w:szCs w:val="21"/>
        </w:rPr>
        <w:t>）</w:t>
      </w:r>
      <w:r w:rsidRPr="0026751E">
        <w:rPr>
          <w:rFonts w:ascii="微软雅黑" w:eastAsia="微软雅黑" w:hAnsi="微软雅黑"/>
          <w:sz w:val="21"/>
          <w:szCs w:val="21"/>
        </w:rPr>
        <w:t>门牌号、单元、楼层、户室为</w:t>
      </w:r>
      <w:r w:rsidRPr="0026751E">
        <w:rPr>
          <w:rFonts w:ascii="微软雅黑" w:eastAsia="微软雅黑" w:hAnsi="微软雅黑"/>
          <w:sz w:val="21"/>
          <w:szCs w:val="21"/>
        </w:rPr>
        <w:t>“0”</w:t>
      </w:r>
    </w:p>
    <w:p w14:paraId="030DE589"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评估门牌号、单元、楼层、户室前面的数字标识数值一般从</w:t>
      </w:r>
      <w:r w:rsidRPr="0026751E">
        <w:rPr>
          <w:rFonts w:ascii="微软雅黑" w:eastAsia="微软雅黑" w:hAnsi="微软雅黑"/>
          <w:sz w:val="21"/>
          <w:szCs w:val="21"/>
        </w:rPr>
        <w:t>1</w:t>
      </w:r>
      <w:r w:rsidRPr="0026751E">
        <w:rPr>
          <w:rFonts w:ascii="微软雅黑" w:eastAsia="微软雅黑" w:hAnsi="微软雅黑"/>
          <w:sz w:val="21"/>
          <w:szCs w:val="21"/>
        </w:rPr>
        <w:t>号开始，如果出现</w:t>
      </w:r>
      <w:r w:rsidRPr="0026751E">
        <w:rPr>
          <w:rFonts w:ascii="微软雅黑" w:eastAsia="微软雅黑" w:hAnsi="微软雅黑"/>
          <w:sz w:val="21"/>
          <w:szCs w:val="21"/>
        </w:rPr>
        <w:t>0</w:t>
      </w:r>
      <w:r w:rsidRPr="0026751E">
        <w:rPr>
          <w:rFonts w:ascii="微软雅黑" w:eastAsia="微软雅黑" w:hAnsi="微软雅黑"/>
          <w:sz w:val="21"/>
          <w:szCs w:val="21"/>
        </w:rPr>
        <w:t>（零）值，视为异常数据，检查报错。</w:t>
      </w:r>
    </w:p>
    <w:p w14:paraId="472B57A4"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7</w:t>
      </w:r>
      <w:r w:rsidRPr="0026751E">
        <w:rPr>
          <w:rFonts w:ascii="微软雅黑" w:eastAsia="微软雅黑" w:hAnsi="微软雅黑" w:hint="eastAsia"/>
          <w:sz w:val="21"/>
          <w:szCs w:val="21"/>
        </w:rPr>
        <w:t>）</w:t>
      </w:r>
      <w:r w:rsidRPr="0026751E">
        <w:rPr>
          <w:rFonts w:ascii="微软雅黑" w:eastAsia="微软雅黑" w:hAnsi="微软雅黑"/>
          <w:sz w:val="21"/>
          <w:szCs w:val="21"/>
        </w:rPr>
        <w:t>连锁类地址缺少定位性信息</w:t>
      </w:r>
    </w:p>
    <w:p w14:paraId="64CE0220"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评估连锁类地址如果没有其他社区、道路、门牌号等唯一定位信息，则无法确定地址指示哪个连锁店，因此，缺少唯一定位信息的连锁类地址，检查报错。</w:t>
      </w:r>
    </w:p>
    <w:p w14:paraId="4E346469"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8</w:t>
      </w:r>
      <w:r w:rsidRPr="0026751E">
        <w:rPr>
          <w:rFonts w:ascii="微软雅黑" w:eastAsia="微软雅黑" w:hAnsi="微软雅黑" w:hint="eastAsia"/>
          <w:sz w:val="21"/>
          <w:szCs w:val="21"/>
        </w:rPr>
        <w:t>）</w:t>
      </w:r>
      <w:r w:rsidRPr="0026751E">
        <w:rPr>
          <w:rFonts w:ascii="微软雅黑" w:eastAsia="微软雅黑" w:hAnsi="微软雅黑"/>
          <w:sz w:val="21"/>
          <w:szCs w:val="21"/>
        </w:rPr>
        <w:t>单元位数检查</w:t>
      </w:r>
    </w:p>
    <w:p w14:paraId="4AFCE15E"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评估该处检查连续数字。</w:t>
      </w:r>
    </w:p>
    <w:p w14:paraId="625EA917" w14:textId="77777777" w:rsidR="00FB75BD" w:rsidRPr="0026751E" w:rsidRDefault="001522BF">
      <w:pPr>
        <w:widowControl/>
        <w:tabs>
          <w:tab w:val="left" w:pos="420"/>
        </w:tabs>
        <w:kinsoku w:val="0"/>
        <w:autoSpaceDE w:val="0"/>
        <w:autoSpaceDN w:val="0"/>
        <w:adjustRightInd w:val="0"/>
        <w:snapToGrid w:val="0"/>
        <w:spacing w:line="440" w:lineRule="exact"/>
        <w:ind w:firstLineChars="200" w:firstLine="420"/>
        <w:jc w:val="left"/>
        <w:textAlignment w:val="baseline"/>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7</w:t>
      </w:r>
      <w:r w:rsidRPr="0026751E">
        <w:rPr>
          <w:rFonts w:ascii="微软雅黑" w:eastAsia="微软雅黑" w:hAnsi="微软雅黑" w:hint="eastAsia"/>
          <w:sz w:val="21"/>
          <w:szCs w:val="21"/>
        </w:rPr>
        <w:t>）</w:t>
      </w:r>
      <w:r w:rsidRPr="0026751E">
        <w:rPr>
          <w:rFonts w:ascii="微软雅黑" w:eastAsia="微软雅黑" w:hAnsi="微软雅黑"/>
          <w:sz w:val="21"/>
          <w:szCs w:val="21"/>
        </w:rPr>
        <w:t>地址数据规范性</w:t>
      </w:r>
    </w:p>
    <w:p w14:paraId="6489BE4E"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w:t>
      </w:r>
      <w:r w:rsidRPr="0026751E">
        <w:rPr>
          <w:rFonts w:ascii="微软雅黑" w:eastAsia="微软雅黑" w:hAnsi="微软雅黑"/>
          <w:sz w:val="21"/>
          <w:szCs w:val="21"/>
        </w:rPr>
        <w:t>地址中含有（数字）</w:t>
      </w:r>
    </w:p>
    <w:p w14:paraId="1356A635"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评估该处检查地址中含有（数字）的数据，会影响到楼栋或者户室的提取正确性，一般要修正。如果在地址的结尾位置，可能不用修改。</w:t>
      </w:r>
    </w:p>
    <w:p w14:paraId="7E32F9FF"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w:t>
      </w:r>
      <w:r w:rsidRPr="0026751E">
        <w:rPr>
          <w:rFonts w:ascii="微软雅黑" w:eastAsia="微软雅黑" w:hAnsi="微软雅黑"/>
          <w:sz w:val="21"/>
          <w:szCs w:val="21"/>
        </w:rPr>
        <w:t>地址中含有其他符号</w:t>
      </w:r>
    </w:p>
    <w:p w14:paraId="04AD9511"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评估该处检查数据中存在（），</w:t>
      </w:r>
      <w:r w:rsidRPr="0026751E">
        <w:rPr>
          <w:rFonts w:ascii="微软雅黑" w:eastAsia="微软雅黑" w:hAnsi="微软雅黑"/>
          <w:sz w:val="21"/>
          <w:szCs w:val="21"/>
        </w:rPr>
        <w:t>*</w:t>
      </w:r>
      <w:r w:rsidRPr="0026751E">
        <w:rPr>
          <w:rFonts w:ascii="微软雅黑" w:eastAsia="微软雅黑" w:hAnsi="微软雅黑"/>
          <w:sz w:val="21"/>
          <w:szCs w:val="21"/>
        </w:rPr>
        <w:t>等符号信息，如果影响主体和户室正确性的需要修正。</w:t>
      </w:r>
    </w:p>
    <w:p w14:paraId="123C502C"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w:t>
      </w:r>
      <w:r w:rsidRPr="0026751E">
        <w:rPr>
          <w:rFonts w:ascii="微软雅黑" w:eastAsia="微软雅黑" w:hAnsi="微软雅黑"/>
          <w:sz w:val="21"/>
          <w:szCs w:val="21"/>
        </w:rPr>
        <w:t>新旧组合地址</w:t>
      </w:r>
    </w:p>
    <w:p w14:paraId="2EDC54C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评估地址中出现</w:t>
      </w:r>
      <w:r w:rsidRPr="0026751E">
        <w:rPr>
          <w:rFonts w:ascii="微软雅黑" w:eastAsia="微软雅黑" w:hAnsi="微软雅黑"/>
          <w:sz w:val="21"/>
          <w:szCs w:val="21"/>
        </w:rPr>
        <w:t>“</w:t>
      </w:r>
      <w:r w:rsidRPr="0026751E">
        <w:rPr>
          <w:rFonts w:ascii="微软雅黑" w:eastAsia="微软雅黑" w:hAnsi="微软雅黑"/>
          <w:sz w:val="21"/>
          <w:szCs w:val="21"/>
        </w:rPr>
        <w:t>现</w:t>
      </w:r>
      <w:r w:rsidRPr="0026751E">
        <w:rPr>
          <w:rFonts w:ascii="微软雅黑" w:eastAsia="微软雅黑" w:hAnsi="微软雅黑"/>
          <w:sz w:val="21"/>
          <w:szCs w:val="21"/>
        </w:rPr>
        <w:t>……”</w:t>
      </w:r>
      <w:r w:rsidRPr="0026751E">
        <w:rPr>
          <w:rFonts w:ascii="微软雅黑" w:eastAsia="微软雅黑" w:hAnsi="微软雅黑"/>
          <w:sz w:val="21"/>
          <w:szCs w:val="21"/>
        </w:rPr>
        <w:t>、</w:t>
      </w:r>
      <w:r w:rsidRPr="0026751E">
        <w:rPr>
          <w:rFonts w:ascii="微软雅黑" w:eastAsia="微软雅黑" w:hAnsi="微软雅黑"/>
          <w:sz w:val="21"/>
          <w:szCs w:val="21"/>
        </w:rPr>
        <w:t>“</w:t>
      </w:r>
      <w:r w:rsidRPr="0026751E">
        <w:rPr>
          <w:rFonts w:ascii="微软雅黑" w:eastAsia="微软雅黑" w:hAnsi="微软雅黑"/>
          <w:sz w:val="21"/>
          <w:szCs w:val="21"/>
        </w:rPr>
        <w:t>原</w:t>
      </w:r>
      <w:r w:rsidRPr="0026751E">
        <w:rPr>
          <w:rFonts w:ascii="微软雅黑" w:eastAsia="微软雅黑" w:hAnsi="微软雅黑"/>
          <w:sz w:val="21"/>
          <w:szCs w:val="21"/>
        </w:rPr>
        <w:t>……”</w:t>
      </w:r>
      <w:r w:rsidRPr="0026751E">
        <w:rPr>
          <w:rFonts w:ascii="微软雅黑" w:eastAsia="微软雅黑" w:hAnsi="微软雅黑"/>
          <w:sz w:val="21"/>
          <w:szCs w:val="21"/>
        </w:rPr>
        <w:t>、</w:t>
      </w:r>
      <w:r w:rsidRPr="0026751E">
        <w:rPr>
          <w:rFonts w:ascii="微软雅黑" w:eastAsia="微软雅黑" w:hAnsi="微软雅黑"/>
          <w:sz w:val="21"/>
          <w:szCs w:val="21"/>
        </w:rPr>
        <w:t>“</w:t>
      </w:r>
      <w:r w:rsidRPr="0026751E">
        <w:rPr>
          <w:rFonts w:ascii="微软雅黑" w:eastAsia="微软雅黑" w:hAnsi="微软雅黑"/>
          <w:sz w:val="21"/>
          <w:szCs w:val="21"/>
        </w:rPr>
        <w:t>新</w:t>
      </w:r>
      <w:r w:rsidRPr="0026751E">
        <w:rPr>
          <w:rFonts w:ascii="微软雅黑" w:eastAsia="微软雅黑" w:hAnsi="微软雅黑"/>
          <w:sz w:val="21"/>
          <w:szCs w:val="21"/>
        </w:rPr>
        <w:t>……”</w:t>
      </w:r>
      <w:r w:rsidRPr="0026751E">
        <w:rPr>
          <w:rFonts w:ascii="微软雅黑" w:eastAsia="微软雅黑" w:hAnsi="微软雅黑"/>
          <w:sz w:val="21"/>
          <w:szCs w:val="21"/>
        </w:rPr>
        <w:t>、</w:t>
      </w:r>
      <w:r w:rsidRPr="0026751E">
        <w:rPr>
          <w:rFonts w:ascii="微软雅黑" w:eastAsia="微软雅黑" w:hAnsi="微软雅黑"/>
          <w:sz w:val="21"/>
          <w:szCs w:val="21"/>
        </w:rPr>
        <w:t>“</w:t>
      </w:r>
      <w:r w:rsidRPr="0026751E">
        <w:rPr>
          <w:rFonts w:ascii="微软雅黑" w:eastAsia="微软雅黑" w:hAnsi="微软雅黑"/>
          <w:sz w:val="21"/>
          <w:szCs w:val="21"/>
        </w:rPr>
        <w:t>旧</w:t>
      </w:r>
      <w:r w:rsidRPr="0026751E">
        <w:rPr>
          <w:rFonts w:ascii="微软雅黑" w:eastAsia="微软雅黑" w:hAnsi="微软雅黑"/>
          <w:sz w:val="21"/>
          <w:szCs w:val="21"/>
        </w:rPr>
        <w:t>……”</w:t>
      </w:r>
      <w:r w:rsidRPr="0026751E">
        <w:rPr>
          <w:rFonts w:ascii="微软雅黑" w:eastAsia="微软雅黑" w:hAnsi="微软雅黑"/>
          <w:sz w:val="21"/>
          <w:szCs w:val="21"/>
        </w:rPr>
        <w:t>等包含新旧地址信息的表达，造成地址信息不明确，不符合标准地址命名规范。</w:t>
      </w:r>
    </w:p>
    <w:p w14:paraId="55ADBB0C"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4</w:t>
      </w:r>
      <w:r w:rsidRPr="0026751E">
        <w:rPr>
          <w:rFonts w:ascii="微软雅黑" w:eastAsia="微软雅黑" w:hAnsi="微软雅黑" w:hint="eastAsia"/>
          <w:sz w:val="21"/>
          <w:szCs w:val="21"/>
        </w:rPr>
        <w:t>）</w:t>
      </w:r>
      <w:r w:rsidRPr="0026751E">
        <w:rPr>
          <w:rFonts w:ascii="微软雅黑" w:eastAsia="微软雅黑" w:hAnsi="微软雅黑"/>
          <w:sz w:val="21"/>
          <w:szCs w:val="21"/>
        </w:rPr>
        <w:t>地址中包含行政区划</w:t>
      </w:r>
    </w:p>
    <w:p w14:paraId="04EDAA42"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评估标准地址中行政区划需明确文字描述，行政区划编码不符合标准，且不易解读，因此，地址中包含行政区划编码，检查报错</w:t>
      </w:r>
      <w:r w:rsidRPr="0026751E">
        <w:rPr>
          <w:rFonts w:ascii="微软雅黑" w:eastAsia="微软雅黑" w:hAnsi="微软雅黑"/>
          <w:sz w:val="21"/>
          <w:szCs w:val="21"/>
        </w:rPr>
        <w:t>。</w:t>
      </w:r>
    </w:p>
    <w:p w14:paraId="2CA952DC"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5</w:t>
      </w:r>
      <w:r w:rsidRPr="0026751E">
        <w:rPr>
          <w:rFonts w:ascii="微软雅黑" w:eastAsia="微软雅黑" w:hAnsi="微软雅黑" w:hint="eastAsia"/>
          <w:sz w:val="21"/>
          <w:szCs w:val="21"/>
        </w:rPr>
        <w:t>）</w:t>
      </w:r>
      <w:r w:rsidRPr="0026751E">
        <w:rPr>
          <w:rFonts w:ascii="微软雅黑" w:eastAsia="微软雅黑" w:hAnsi="微软雅黑"/>
          <w:sz w:val="21"/>
          <w:szCs w:val="21"/>
        </w:rPr>
        <w:t>地址中包含电话号码</w:t>
      </w:r>
    </w:p>
    <w:p w14:paraId="76DC9431"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评估电话号码不属于地址信息，因此，地址中包含电话号码信息需要检查报错。</w:t>
      </w:r>
    </w:p>
    <w:p w14:paraId="072E0694"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6</w:t>
      </w:r>
      <w:r w:rsidRPr="0026751E">
        <w:rPr>
          <w:rFonts w:ascii="微软雅黑" w:eastAsia="微软雅黑" w:hAnsi="微软雅黑" w:hint="eastAsia"/>
          <w:sz w:val="21"/>
          <w:szCs w:val="21"/>
        </w:rPr>
        <w:t>）</w:t>
      </w:r>
      <w:r w:rsidRPr="0026751E">
        <w:rPr>
          <w:rFonts w:ascii="微软雅黑" w:eastAsia="微软雅黑" w:hAnsi="微软雅黑"/>
          <w:sz w:val="21"/>
          <w:szCs w:val="21"/>
        </w:rPr>
        <w:t>要素分级连续重复</w:t>
      </w:r>
    </w:p>
    <w:p w14:paraId="0BBF091A"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评估地址中同一要素仅需一次表达，如果出现连续重复不符合标准地址规范性，检查报错。</w:t>
      </w:r>
    </w:p>
    <w:p w14:paraId="3ACCD9CD"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7</w:t>
      </w:r>
      <w:r w:rsidRPr="0026751E">
        <w:rPr>
          <w:rFonts w:ascii="微软雅黑" w:eastAsia="微软雅黑" w:hAnsi="微软雅黑" w:hint="eastAsia"/>
          <w:sz w:val="21"/>
          <w:szCs w:val="21"/>
        </w:rPr>
        <w:t>）</w:t>
      </w:r>
      <w:r w:rsidRPr="0026751E">
        <w:rPr>
          <w:rFonts w:ascii="微软雅黑" w:eastAsia="微软雅黑" w:hAnsi="微软雅黑"/>
          <w:sz w:val="21"/>
          <w:szCs w:val="21"/>
        </w:rPr>
        <w:t>要素间断性重复</w:t>
      </w:r>
    </w:p>
    <w:p w14:paraId="5FCC5F84"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评估地址中同一要素仅需一次表达，如果出现要素间断性重复不符合标准地址规范性，检查报错。</w:t>
      </w:r>
    </w:p>
    <w:p w14:paraId="3E79472F"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8</w:t>
      </w:r>
      <w:r w:rsidRPr="0026751E">
        <w:rPr>
          <w:rFonts w:ascii="微软雅黑" w:eastAsia="微软雅黑" w:hAnsi="微软雅黑" w:hint="eastAsia"/>
          <w:sz w:val="21"/>
          <w:szCs w:val="21"/>
        </w:rPr>
        <w:t>）</w:t>
      </w:r>
      <w:r w:rsidRPr="0026751E">
        <w:rPr>
          <w:rFonts w:ascii="微软雅黑" w:eastAsia="微软雅黑" w:hAnsi="微软雅黑"/>
          <w:sz w:val="21"/>
          <w:szCs w:val="21"/>
        </w:rPr>
        <w:t>楼栋规范化检查</w:t>
      </w:r>
    </w:p>
    <w:p w14:paraId="4DACB60F"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sz w:val="21"/>
          <w:szCs w:val="21"/>
        </w:rPr>
        <w:t>评估地址中楼栋出现以下情况，不符合标准地址规则。</w:t>
      </w:r>
    </w:p>
    <w:p w14:paraId="75D12B12"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sz w:val="21"/>
          <w:szCs w:val="21"/>
        </w:rPr>
        <w:t>楼栋数字标识为</w:t>
      </w:r>
      <w:r w:rsidRPr="0026751E">
        <w:rPr>
          <w:rFonts w:ascii="微软雅黑" w:eastAsia="微软雅黑" w:hAnsi="微软雅黑"/>
          <w:sz w:val="21"/>
          <w:szCs w:val="21"/>
        </w:rPr>
        <w:t>0</w:t>
      </w:r>
      <w:r w:rsidRPr="0026751E">
        <w:rPr>
          <w:rFonts w:ascii="微软雅黑" w:eastAsia="微软雅黑" w:hAnsi="微软雅黑"/>
          <w:sz w:val="21"/>
          <w:szCs w:val="21"/>
        </w:rPr>
        <w:t>，比如</w:t>
      </w:r>
      <w:r w:rsidRPr="0026751E">
        <w:rPr>
          <w:rFonts w:ascii="微软雅黑" w:eastAsia="微软雅黑" w:hAnsi="微软雅黑"/>
          <w:sz w:val="21"/>
          <w:szCs w:val="21"/>
        </w:rPr>
        <w:t>0</w:t>
      </w:r>
      <w:r w:rsidRPr="0026751E">
        <w:rPr>
          <w:rFonts w:ascii="微软雅黑" w:eastAsia="微软雅黑" w:hAnsi="微软雅黑"/>
          <w:sz w:val="21"/>
          <w:szCs w:val="21"/>
        </w:rPr>
        <w:t>栋；</w:t>
      </w:r>
    </w:p>
    <w:p w14:paraId="746E58A2"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lastRenderedPageBreak/>
        <w:t>——</w:t>
      </w:r>
      <w:r w:rsidRPr="0026751E">
        <w:rPr>
          <w:rFonts w:ascii="微软雅黑" w:eastAsia="微软雅黑" w:hAnsi="微软雅黑"/>
          <w:sz w:val="21"/>
          <w:szCs w:val="21"/>
        </w:rPr>
        <w:t>楼栋数字标识为</w:t>
      </w:r>
      <w:r w:rsidRPr="0026751E">
        <w:rPr>
          <w:rFonts w:ascii="微软雅黑" w:eastAsia="微软雅黑" w:hAnsi="微软雅黑"/>
          <w:sz w:val="21"/>
          <w:szCs w:val="21"/>
        </w:rPr>
        <w:t>“</w:t>
      </w:r>
      <w:r w:rsidRPr="0026751E">
        <w:rPr>
          <w:rFonts w:ascii="微软雅黑" w:eastAsia="微软雅黑" w:hAnsi="微软雅黑"/>
          <w:sz w:val="21"/>
          <w:szCs w:val="21"/>
        </w:rPr>
        <w:t>数字</w:t>
      </w:r>
      <w:r w:rsidRPr="0026751E">
        <w:rPr>
          <w:rFonts w:ascii="微软雅黑" w:eastAsia="微软雅黑" w:hAnsi="微软雅黑"/>
          <w:sz w:val="21"/>
          <w:szCs w:val="21"/>
        </w:rPr>
        <w:t>+</w:t>
      </w:r>
      <w:r w:rsidRPr="0026751E">
        <w:rPr>
          <w:rFonts w:ascii="微软雅黑" w:eastAsia="微软雅黑" w:hAnsi="微软雅黑"/>
          <w:sz w:val="21"/>
          <w:szCs w:val="21"/>
        </w:rPr>
        <w:t>字母</w:t>
      </w:r>
      <w:r w:rsidRPr="0026751E">
        <w:rPr>
          <w:rFonts w:ascii="微软雅黑" w:eastAsia="微软雅黑" w:hAnsi="微软雅黑"/>
          <w:sz w:val="21"/>
          <w:szCs w:val="21"/>
        </w:rPr>
        <w:t>+</w:t>
      </w:r>
      <w:r w:rsidRPr="0026751E">
        <w:rPr>
          <w:rFonts w:ascii="微软雅黑" w:eastAsia="微软雅黑" w:hAnsi="微软雅黑"/>
          <w:sz w:val="21"/>
          <w:szCs w:val="21"/>
        </w:rPr>
        <w:t>数字</w:t>
      </w:r>
      <w:r w:rsidRPr="0026751E">
        <w:rPr>
          <w:rFonts w:ascii="微软雅黑" w:eastAsia="微软雅黑" w:hAnsi="微软雅黑"/>
          <w:sz w:val="21"/>
          <w:szCs w:val="21"/>
        </w:rPr>
        <w:t>”</w:t>
      </w:r>
      <w:r w:rsidRPr="0026751E">
        <w:rPr>
          <w:rFonts w:ascii="微软雅黑" w:eastAsia="微软雅黑" w:hAnsi="微软雅黑"/>
          <w:sz w:val="21"/>
          <w:szCs w:val="21"/>
        </w:rPr>
        <w:t>结构，比如</w:t>
      </w:r>
      <w:r w:rsidRPr="0026751E">
        <w:rPr>
          <w:rFonts w:ascii="微软雅黑" w:eastAsia="微软雅黑" w:hAnsi="微软雅黑"/>
          <w:sz w:val="21"/>
          <w:szCs w:val="21"/>
        </w:rPr>
        <w:t>1A2</w:t>
      </w:r>
      <w:r w:rsidRPr="0026751E">
        <w:rPr>
          <w:rFonts w:ascii="微软雅黑" w:eastAsia="微软雅黑" w:hAnsi="微软雅黑"/>
          <w:sz w:val="21"/>
          <w:szCs w:val="21"/>
        </w:rPr>
        <w:t>栋；</w:t>
      </w:r>
    </w:p>
    <w:p w14:paraId="484B2BDF"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sz w:val="21"/>
          <w:szCs w:val="21"/>
        </w:rPr>
        <w:t>楼栋数字标识为</w:t>
      </w:r>
      <w:r w:rsidRPr="0026751E">
        <w:rPr>
          <w:rFonts w:ascii="微软雅黑" w:eastAsia="微软雅黑" w:hAnsi="微软雅黑"/>
          <w:sz w:val="21"/>
          <w:szCs w:val="21"/>
        </w:rPr>
        <w:t>“</w:t>
      </w:r>
      <w:r w:rsidRPr="0026751E">
        <w:rPr>
          <w:rFonts w:ascii="微软雅黑" w:eastAsia="微软雅黑" w:hAnsi="微软雅黑"/>
          <w:sz w:val="21"/>
          <w:szCs w:val="21"/>
        </w:rPr>
        <w:t>字母</w:t>
      </w:r>
      <w:r w:rsidRPr="0026751E">
        <w:rPr>
          <w:rFonts w:ascii="微软雅黑" w:eastAsia="微软雅黑" w:hAnsi="微软雅黑"/>
          <w:sz w:val="21"/>
          <w:szCs w:val="21"/>
        </w:rPr>
        <w:t>+</w:t>
      </w:r>
      <w:r w:rsidRPr="0026751E">
        <w:rPr>
          <w:rFonts w:ascii="微软雅黑" w:eastAsia="微软雅黑" w:hAnsi="微软雅黑"/>
          <w:sz w:val="21"/>
          <w:szCs w:val="21"/>
        </w:rPr>
        <w:t>数字</w:t>
      </w:r>
      <w:r w:rsidRPr="0026751E">
        <w:rPr>
          <w:rFonts w:ascii="微软雅黑" w:eastAsia="微软雅黑" w:hAnsi="微软雅黑"/>
          <w:sz w:val="21"/>
          <w:szCs w:val="21"/>
        </w:rPr>
        <w:t>+</w:t>
      </w:r>
      <w:r w:rsidRPr="0026751E">
        <w:rPr>
          <w:rFonts w:ascii="微软雅黑" w:eastAsia="微软雅黑" w:hAnsi="微软雅黑"/>
          <w:sz w:val="21"/>
          <w:szCs w:val="21"/>
        </w:rPr>
        <w:t>字母</w:t>
      </w:r>
      <w:r w:rsidRPr="0026751E">
        <w:rPr>
          <w:rFonts w:ascii="微软雅黑" w:eastAsia="微软雅黑" w:hAnsi="微软雅黑"/>
          <w:sz w:val="21"/>
          <w:szCs w:val="21"/>
        </w:rPr>
        <w:t>”</w:t>
      </w:r>
      <w:r w:rsidRPr="0026751E">
        <w:rPr>
          <w:rFonts w:ascii="微软雅黑" w:eastAsia="微软雅黑" w:hAnsi="微软雅黑"/>
          <w:sz w:val="21"/>
          <w:szCs w:val="21"/>
        </w:rPr>
        <w:t>结构，比如</w:t>
      </w:r>
      <w:r w:rsidRPr="0026751E">
        <w:rPr>
          <w:rFonts w:ascii="微软雅黑" w:eastAsia="微软雅黑" w:hAnsi="微软雅黑"/>
          <w:sz w:val="21"/>
          <w:szCs w:val="21"/>
        </w:rPr>
        <w:t>A2C</w:t>
      </w:r>
      <w:r w:rsidRPr="0026751E">
        <w:rPr>
          <w:rFonts w:ascii="微软雅黑" w:eastAsia="微软雅黑" w:hAnsi="微软雅黑"/>
          <w:sz w:val="21"/>
          <w:szCs w:val="21"/>
        </w:rPr>
        <w:t>栋；</w:t>
      </w:r>
    </w:p>
    <w:p w14:paraId="06DEEEF2"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sz w:val="21"/>
          <w:szCs w:val="21"/>
        </w:rPr>
        <w:t>楼栋数字标识为除大小写以外的汉字，比如隔壁栋；</w:t>
      </w:r>
    </w:p>
    <w:p w14:paraId="318160BA"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sz w:val="21"/>
          <w:szCs w:val="21"/>
        </w:rPr>
        <w:t>含有</w:t>
      </w:r>
      <w:r w:rsidRPr="0026751E">
        <w:rPr>
          <w:rFonts w:ascii="微软雅黑" w:eastAsia="微软雅黑" w:hAnsi="微软雅黑"/>
          <w:sz w:val="21"/>
          <w:szCs w:val="21"/>
        </w:rPr>
        <w:t>-</w:t>
      </w:r>
      <w:r w:rsidRPr="0026751E">
        <w:rPr>
          <w:rFonts w:ascii="微软雅黑" w:eastAsia="微软雅黑" w:hAnsi="微软雅黑"/>
          <w:sz w:val="21"/>
          <w:szCs w:val="21"/>
        </w:rPr>
        <w:t>表达的楼栋信息，比如</w:t>
      </w:r>
      <w:r w:rsidRPr="0026751E">
        <w:rPr>
          <w:rFonts w:ascii="微软雅黑" w:eastAsia="微软雅黑" w:hAnsi="微软雅黑"/>
          <w:sz w:val="21"/>
          <w:szCs w:val="21"/>
        </w:rPr>
        <w:t>3-1</w:t>
      </w:r>
      <w:r w:rsidRPr="0026751E">
        <w:rPr>
          <w:rFonts w:ascii="微软雅黑" w:eastAsia="微软雅黑" w:hAnsi="微软雅黑"/>
          <w:sz w:val="21"/>
          <w:szCs w:val="21"/>
        </w:rPr>
        <w:t>栋。</w:t>
      </w:r>
    </w:p>
    <w:p w14:paraId="4B689CDB"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9</w:t>
      </w:r>
      <w:r w:rsidRPr="0026751E">
        <w:rPr>
          <w:rFonts w:ascii="微软雅黑" w:eastAsia="微软雅黑" w:hAnsi="微软雅黑" w:hint="eastAsia"/>
          <w:sz w:val="21"/>
          <w:szCs w:val="21"/>
        </w:rPr>
        <w:t>）</w:t>
      </w:r>
      <w:r w:rsidRPr="0026751E">
        <w:rPr>
          <w:rFonts w:ascii="微软雅黑" w:eastAsia="微软雅黑" w:hAnsi="微软雅黑"/>
          <w:sz w:val="21"/>
          <w:szCs w:val="21"/>
        </w:rPr>
        <w:t>数字</w:t>
      </w:r>
      <w:r w:rsidRPr="0026751E">
        <w:rPr>
          <w:rFonts w:ascii="微软雅黑" w:eastAsia="微软雅黑" w:hAnsi="微软雅黑"/>
          <w:sz w:val="21"/>
          <w:szCs w:val="21"/>
        </w:rPr>
        <w:t>-</w:t>
      </w:r>
      <w:r w:rsidRPr="0026751E">
        <w:rPr>
          <w:rFonts w:ascii="微软雅黑" w:eastAsia="微软雅黑" w:hAnsi="微软雅黑"/>
          <w:sz w:val="21"/>
          <w:szCs w:val="21"/>
        </w:rPr>
        <w:t>数字</w:t>
      </w:r>
      <w:r w:rsidRPr="0026751E">
        <w:rPr>
          <w:rFonts w:ascii="微软雅黑" w:eastAsia="微软雅黑" w:hAnsi="微软雅黑"/>
          <w:sz w:val="21"/>
          <w:szCs w:val="21"/>
        </w:rPr>
        <w:t>-</w:t>
      </w:r>
      <w:r w:rsidRPr="0026751E">
        <w:rPr>
          <w:rFonts w:ascii="微软雅黑" w:eastAsia="微软雅黑" w:hAnsi="微软雅黑"/>
          <w:sz w:val="21"/>
          <w:szCs w:val="21"/>
        </w:rPr>
        <w:t>数字</w:t>
      </w:r>
      <w:r w:rsidRPr="0026751E">
        <w:rPr>
          <w:rFonts w:ascii="微软雅黑" w:eastAsia="微软雅黑" w:hAnsi="微软雅黑"/>
          <w:sz w:val="21"/>
          <w:szCs w:val="21"/>
        </w:rPr>
        <w:t>-</w:t>
      </w:r>
      <w:r w:rsidRPr="0026751E">
        <w:rPr>
          <w:rFonts w:ascii="微软雅黑" w:eastAsia="微软雅黑" w:hAnsi="微软雅黑"/>
          <w:sz w:val="21"/>
          <w:szCs w:val="21"/>
        </w:rPr>
        <w:t>数字结构检查</w:t>
      </w:r>
    </w:p>
    <w:p w14:paraId="07565CDF"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评估地址中出现</w:t>
      </w:r>
      <w:r w:rsidRPr="0026751E">
        <w:rPr>
          <w:rFonts w:ascii="微软雅黑" w:eastAsia="微软雅黑" w:hAnsi="微软雅黑"/>
          <w:sz w:val="21"/>
          <w:szCs w:val="21"/>
        </w:rPr>
        <w:t>“</w:t>
      </w:r>
      <w:r w:rsidRPr="0026751E">
        <w:rPr>
          <w:rFonts w:ascii="微软雅黑" w:eastAsia="微软雅黑" w:hAnsi="微软雅黑"/>
          <w:sz w:val="21"/>
          <w:szCs w:val="21"/>
        </w:rPr>
        <w:t>数字</w:t>
      </w:r>
      <w:r w:rsidRPr="0026751E">
        <w:rPr>
          <w:rFonts w:ascii="微软雅黑" w:eastAsia="微软雅黑" w:hAnsi="微软雅黑"/>
          <w:sz w:val="21"/>
          <w:szCs w:val="21"/>
        </w:rPr>
        <w:t>-</w:t>
      </w:r>
      <w:r w:rsidRPr="0026751E">
        <w:rPr>
          <w:rFonts w:ascii="微软雅黑" w:eastAsia="微软雅黑" w:hAnsi="微软雅黑"/>
          <w:sz w:val="21"/>
          <w:szCs w:val="21"/>
        </w:rPr>
        <w:t>数字</w:t>
      </w:r>
      <w:r w:rsidRPr="0026751E">
        <w:rPr>
          <w:rFonts w:ascii="微软雅黑" w:eastAsia="微软雅黑" w:hAnsi="微软雅黑"/>
          <w:sz w:val="21"/>
          <w:szCs w:val="21"/>
        </w:rPr>
        <w:t>-</w:t>
      </w:r>
      <w:r w:rsidRPr="0026751E">
        <w:rPr>
          <w:rFonts w:ascii="微软雅黑" w:eastAsia="微软雅黑" w:hAnsi="微软雅黑"/>
          <w:sz w:val="21"/>
          <w:szCs w:val="21"/>
        </w:rPr>
        <w:t>数字</w:t>
      </w:r>
      <w:r w:rsidRPr="0026751E">
        <w:rPr>
          <w:rFonts w:ascii="微软雅黑" w:eastAsia="微软雅黑" w:hAnsi="微软雅黑"/>
          <w:sz w:val="21"/>
          <w:szCs w:val="21"/>
        </w:rPr>
        <w:t>-</w:t>
      </w:r>
      <w:r w:rsidRPr="0026751E">
        <w:rPr>
          <w:rFonts w:ascii="微软雅黑" w:eastAsia="微软雅黑" w:hAnsi="微软雅黑"/>
          <w:sz w:val="21"/>
          <w:szCs w:val="21"/>
        </w:rPr>
        <w:t>数字</w:t>
      </w:r>
      <w:r w:rsidRPr="0026751E">
        <w:rPr>
          <w:rFonts w:ascii="微软雅黑" w:eastAsia="微软雅黑" w:hAnsi="微软雅黑"/>
          <w:sz w:val="21"/>
          <w:szCs w:val="21"/>
        </w:rPr>
        <w:t>”</w:t>
      </w:r>
      <w:r w:rsidRPr="0026751E">
        <w:rPr>
          <w:rFonts w:ascii="微软雅黑" w:eastAsia="微软雅黑" w:hAnsi="微软雅黑"/>
          <w:sz w:val="21"/>
          <w:szCs w:val="21"/>
        </w:rPr>
        <w:t>结构，不符合标准地址规则。</w:t>
      </w:r>
    </w:p>
    <w:p w14:paraId="17358C4A"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10</w:t>
      </w:r>
      <w:r w:rsidRPr="0026751E">
        <w:rPr>
          <w:rFonts w:ascii="微软雅黑" w:eastAsia="微软雅黑" w:hAnsi="微软雅黑" w:hint="eastAsia"/>
          <w:sz w:val="21"/>
          <w:szCs w:val="21"/>
        </w:rPr>
        <w:t>）</w:t>
      </w:r>
      <w:r w:rsidRPr="0026751E">
        <w:rPr>
          <w:rFonts w:ascii="微软雅黑" w:eastAsia="微软雅黑" w:hAnsi="微软雅黑"/>
          <w:sz w:val="21"/>
          <w:szCs w:val="21"/>
        </w:rPr>
        <w:t>旧地址</w:t>
      </w:r>
    </w:p>
    <w:p w14:paraId="7C53ABFA"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评估地址中包含</w:t>
      </w:r>
      <w:r w:rsidRPr="0026751E">
        <w:rPr>
          <w:rFonts w:ascii="微软雅黑" w:eastAsia="微软雅黑" w:hAnsi="微软雅黑"/>
          <w:sz w:val="21"/>
          <w:szCs w:val="21"/>
        </w:rPr>
        <w:t>“</w:t>
      </w:r>
      <w:r w:rsidRPr="0026751E">
        <w:rPr>
          <w:rFonts w:ascii="微软雅黑" w:eastAsia="微软雅黑" w:hAnsi="微软雅黑"/>
          <w:sz w:val="21"/>
          <w:szCs w:val="21"/>
        </w:rPr>
        <w:t>拆迁</w:t>
      </w:r>
      <w:r w:rsidRPr="0026751E">
        <w:rPr>
          <w:rFonts w:ascii="微软雅黑" w:eastAsia="微软雅黑" w:hAnsi="微软雅黑"/>
          <w:sz w:val="21"/>
          <w:szCs w:val="21"/>
        </w:rPr>
        <w:t>”</w:t>
      </w:r>
      <w:r w:rsidRPr="0026751E">
        <w:rPr>
          <w:rFonts w:ascii="微软雅黑" w:eastAsia="微软雅黑" w:hAnsi="微软雅黑"/>
          <w:sz w:val="21"/>
          <w:szCs w:val="21"/>
        </w:rPr>
        <w:t>、</w:t>
      </w:r>
      <w:r w:rsidRPr="0026751E">
        <w:rPr>
          <w:rFonts w:ascii="微软雅黑" w:eastAsia="微软雅黑" w:hAnsi="微软雅黑"/>
          <w:sz w:val="21"/>
          <w:szCs w:val="21"/>
        </w:rPr>
        <w:t>“</w:t>
      </w:r>
      <w:r w:rsidRPr="0026751E">
        <w:rPr>
          <w:rFonts w:ascii="微软雅黑" w:eastAsia="微软雅黑" w:hAnsi="微软雅黑"/>
          <w:sz w:val="21"/>
          <w:szCs w:val="21"/>
        </w:rPr>
        <w:t>搬迁</w:t>
      </w:r>
      <w:r w:rsidRPr="0026751E">
        <w:rPr>
          <w:rFonts w:ascii="微软雅黑" w:eastAsia="微软雅黑" w:hAnsi="微软雅黑"/>
          <w:sz w:val="21"/>
          <w:szCs w:val="21"/>
        </w:rPr>
        <w:t>”</w:t>
      </w:r>
      <w:r w:rsidRPr="0026751E">
        <w:rPr>
          <w:rFonts w:ascii="微软雅黑" w:eastAsia="微软雅黑" w:hAnsi="微软雅黑"/>
          <w:sz w:val="21"/>
          <w:szCs w:val="21"/>
        </w:rPr>
        <w:t>等旧地址信息，不符合标准地址规则。</w:t>
      </w:r>
    </w:p>
    <w:p w14:paraId="30F97F65"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11</w:t>
      </w:r>
      <w:r w:rsidRPr="0026751E">
        <w:rPr>
          <w:rFonts w:ascii="微软雅黑" w:eastAsia="微软雅黑" w:hAnsi="微软雅黑" w:hint="eastAsia"/>
          <w:sz w:val="21"/>
          <w:szCs w:val="21"/>
        </w:rPr>
        <w:t>）</w:t>
      </w:r>
      <w:r w:rsidRPr="0026751E">
        <w:rPr>
          <w:rFonts w:ascii="微软雅黑" w:eastAsia="微软雅黑" w:hAnsi="微软雅黑"/>
          <w:sz w:val="21"/>
          <w:szCs w:val="21"/>
        </w:rPr>
        <w:t>含年份数据检查</w:t>
      </w:r>
    </w:p>
    <w:p w14:paraId="6E991CF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评估地址中出现连续</w:t>
      </w:r>
      <w:r w:rsidRPr="0026751E">
        <w:rPr>
          <w:rFonts w:ascii="微软雅黑" w:eastAsia="微软雅黑" w:hAnsi="微软雅黑"/>
          <w:sz w:val="21"/>
          <w:szCs w:val="21"/>
        </w:rPr>
        <w:t>4</w:t>
      </w:r>
      <w:r w:rsidRPr="0026751E">
        <w:rPr>
          <w:rFonts w:ascii="微软雅黑" w:eastAsia="微软雅黑" w:hAnsi="微软雅黑"/>
          <w:sz w:val="21"/>
          <w:szCs w:val="21"/>
        </w:rPr>
        <w:t>位数表达，除路门牌、支路门牌、楼栋、户室需要数字标识外。</w:t>
      </w:r>
    </w:p>
    <w:p w14:paraId="02F9BA7B"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12</w:t>
      </w:r>
      <w:r w:rsidRPr="0026751E">
        <w:rPr>
          <w:rFonts w:ascii="微软雅黑" w:eastAsia="微软雅黑" w:hAnsi="微软雅黑" w:hint="eastAsia"/>
          <w:sz w:val="21"/>
          <w:szCs w:val="21"/>
        </w:rPr>
        <w:t>）</w:t>
      </w:r>
      <w:r w:rsidRPr="0026751E">
        <w:rPr>
          <w:rFonts w:ascii="微软雅黑" w:eastAsia="微软雅黑" w:hAnsi="微软雅黑"/>
          <w:sz w:val="21"/>
          <w:szCs w:val="21"/>
        </w:rPr>
        <w:t>主体信息含义模糊检查</w:t>
      </w:r>
    </w:p>
    <w:p w14:paraId="4173A65F"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评估标准地址中</w:t>
      </w:r>
      <w:r w:rsidRPr="0026751E">
        <w:rPr>
          <w:rFonts w:ascii="微软雅黑" w:eastAsia="微软雅黑" w:hAnsi="微软雅黑"/>
          <w:sz w:val="21"/>
          <w:szCs w:val="21"/>
        </w:rPr>
        <w:t>AOI</w:t>
      </w:r>
      <w:r w:rsidRPr="0026751E">
        <w:rPr>
          <w:rFonts w:ascii="微软雅黑" w:eastAsia="微软雅黑" w:hAnsi="微软雅黑"/>
          <w:sz w:val="21"/>
          <w:szCs w:val="21"/>
        </w:rPr>
        <w:t>为地址主体信息，地址数据中只</w:t>
      </w:r>
      <w:r w:rsidRPr="0026751E">
        <w:rPr>
          <w:rFonts w:ascii="微软雅黑" w:eastAsia="微软雅黑" w:hAnsi="微软雅黑"/>
          <w:sz w:val="21"/>
          <w:szCs w:val="21"/>
        </w:rPr>
        <w:t>有一个主体，并且主体为</w:t>
      </w:r>
      <w:r w:rsidRPr="0026751E">
        <w:rPr>
          <w:rFonts w:ascii="微软雅黑" w:eastAsia="微软雅黑" w:hAnsi="微软雅黑"/>
          <w:sz w:val="21"/>
          <w:szCs w:val="21"/>
        </w:rPr>
        <w:t>“</w:t>
      </w:r>
      <w:r w:rsidRPr="0026751E">
        <w:rPr>
          <w:rFonts w:ascii="微软雅黑" w:eastAsia="微软雅黑" w:hAnsi="微软雅黑"/>
          <w:sz w:val="21"/>
          <w:szCs w:val="21"/>
        </w:rPr>
        <w:t>数字</w:t>
      </w:r>
      <w:r w:rsidRPr="0026751E">
        <w:rPr>
          <w:rFonts w:ascii="微软雅黑" w:eastAsia="微软雅黑" w:hAnsi="微软雅黑"/>
          <w:sz w:val="21"/>
          <w:szCs w:val="21"/>
        </w:rPr>
        <w:t>/</w:t>
      </w:r>
      <w:r w:rsidRPr="0026751E">
        <w:rPr>
          <w:rFonts w:ascii="微软雅黑" w:eastAsia="微软雅黑" w:hAnsi="微软雅黑"/>
          <w:sz w:val="21"/>
          <w:szCs w:val="21"/>
        </w:rPr>
        <w:t>字母</w:t>
      </w:r>
      <w:r w:rsidRPr="0026751E">
        <w:rPr>
          <w:rFonts w:ascii="微软雅黑" w:eastAsia="微软雅黑" w:hAnsi="微软雅黑"/>
          <w:sz w:val="21"/>
          <w:szCs w:val="21"/>
        </w:rPr>
        <w:t>+</w:t>
      </w:r>
      <w:r w:rsidRPr="0026751E">
        <w:rPr>
          <w:rFonts w:ascii="微软雅黑" w:eastAsia="微软雅黑" w:hAnsi="微软雅黑"/>
          <w:sz w:val="21"/>
          <w:szCs w:val="21"/>
        </w:rPr>
        <w:t>期</w:t>
      </w:r>
      <w:r w:rsidRPr="0026751E">
        <w:rPr>
          <w:rFonts w:ascii="微软雅黑" w:eastAsia="微软雅黑" w:hAnsi="微软雅黑"/>
          <w:sz w:val="21"/>
          <w:szCs w:val="21"/>
        </w:rPr>
        <w:t>”</w:t>
      </w:r>
      <w:r w:rsidRPr="0026751E">
        <w:rPr>
          <w:rFonts w:ascii="微软雅黑" w:eastAsia="微软雅黑" w:hAnsi="微软雅黑"/>
          <w:sz w:val="21"/>
          <w:szCs w:val="21"/>
        </w:rPr>
        <w:t>或</w:t>
      </w:r>
      <w:r w:rsidRPr="0026751E">
        <w:rPr>
          <w:rFonts w:ascii="微软雅黑" w:eastAsia="微软雅黑" w:hAnsi="微软雅黑"/>
          <w:sz w:val="21"/>
          <w:szCs w:val="21"/>
        </w:rPr>
        <w:t xml:space="preserve">“ </w:t>
      </w:r>
      <w:r w:rsidRPr="0026751E">
        <w:rPr>
          <w:rFonts w:ascii="微软雅黑" w:eastAsia="微软雅黑" w:hAnsi="微软雅黑"/>
          <w:sz w:val="21"/>
          <w:szCs w:val="21"/>
        </w:rPr>
        <w:t>数字</w:t>
      </w:r>
      <w:r w:rsidRPr="0026751E">
        <w:rPr>
          <w:rFonts w:ascii="微软雅黑" w:eastAsia="微软雅黑" w:hAnsi="微软雅黑"/>
          <w:sz w:val="21"/>
          <w:szCs w:val="21"/>
        </w:rPr>
        <w:t>/</w:t>
      </w:r>
      <w:r w:rsidRPr="0026751E">
        <w:rPr>
          <w:rFonts w:ascii="微软雅黑" w:eastAsia="微软雅黑" w:hAnsi="微软雅黑"/>
          <w:sz w:val="21"/>
          <w:szCs w:val="21"/>
        </w:rPr>
        <w:t>字母</w:t>
      </w:r>
      <w:r w:rsidRPr="0026751E">
        <w:rPr>
          <w:rFonts w:ascii="微软雅黑" w:eastAsia="微软雅黑" w:hAnsi="微软雅黑"/>
          <w:sz w:val="21"/>
          <w:szCs w:val="21"/>
        </w:rPr>
        <w:t>+</w:t>
      </w:r>
      <w:r w:rsidRPr="0026751E">
        <w:rPr>
          <w:rFonts w:ascii="微软雅黑" w:eastAsia="微软雅黑" w:hAnsi="微软雅黑"/>
          <w:sz w:val="21"/>
          <w:szCs w:val="21"/>
        </w:rPr>
        <w:t>区</w:t>
      </w:r>
      <w:r w:rsidRPr="0026751E">
        <w:rPr>
          <w:rFonts w:ascii="微软雅黑" w:eastAsia="微软雅黑" w:hAnsi="微软雅黑"/>
          <w:sz w:val="21"/>
          <w:szCs w:val="21"/>
        </w:rPr>
        <w:t>”</w:t>
      </w:r>
      <w:r w:rsidRPr="0026751E">
        <w:rPr>
          <w:rFonts w:ascii="微软雅黑" w:eastAsia="微软雅黑" w:hAnsi="微软雅黑"/>
          <w:sz w:val="21"/>
          <w:szCs w:val="21"/>
        </w:rPr>
        <w:t>结构，则无法明确主体信息。</w:t>
      </w:r>
    </w:p>
    <w:p w14:paraId="0CC2725E"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13</w:t>
      </w:r>
      <w:r w:rsidRPr="0026751E">
        <w:rPr>
          <w:rFonts w:ascii="微软雅黑" w:eastAsia="微软雅黑" w:hAnsi="微软雅黑" w:hint="eastAsia"/>
          <w:sz w:val="21"/>
          <w:szCs w:val="21"/>
        </w:rPr>
        <w:t>）</w:t>
      </w:r>
      <w:r w:rsidRPr="0026751E">
        <w:rPr>
          <w:rFonts w:ascii="微软雅黑" w:eastAsia="微软雅黑" w:hAnsi="微软雅黑"/>
          <w:sz w:val="21"/>
          <w:szCs w:val="21"/>
        </w:rPr>
        <w:t>以数字或字母开头的地址检查</w:t>
      </w:r>
    </w:p>
    <w:p w14:paraId="1AAA4130"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lang w:bidi="ar"/>
        </w:rPr>
        <w:t>评估地址以数字或字母开头的地址，可能地址信息丢失，检查报错</w:t>
      </w:r>
      <w:r w:rsidRPr="0026751E">
        <w:rPr>
          <w:rFonts w:ascii="微软雅黑" w:eastAsia="微软雅黑" w:hAnsi="微软雅黑" w:hint="eastAsia"/>
          <w:sz w:val="21"/>
          <w:szCs w:val="21"/>
          <w:lang w:bidi="ar"/>
        </w:rPr>
        <w:t>。</w:t>
      </w:r>
    </w:p>
    <w:p w14:paraId="10939B64" w14:textId="77777777" w:rsidR="00FB75BD" w:rsidRPr="0026751E" w:rsidRDefault="001522BF">
      <w:pPr>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14</w:t>
      </w:r>
      <w:r w:rsidRPr="0026751E">
        <w:rPr>
          <w:rFonts w:ascii="微软雅黑" w:eastAsia="微软雅黑" w:hAnsi="微软雅黑" w:hint="eastAsia"/>
          <w:sz w:val="21"/>
          <w:szCs w:val="21"/>
        </w:rPr>
        <w:t>）</w:t>
      </w:r>
      <w:r w:rsidRPr="0026751E">
        <w:rPr>
          <w:rFonts w:ascii="微软雅黑" w:eastAsia="微软雅黑" w:hAnsi="微软雅黑"/>
          <w:sz w:val="21"/>
          <w:szCs w:val="21"/>
        </w:rPr>
        <w:t>乱码检查</w:t>
      </w:r>
    </w:p>
    <w:p w14:paraId="09BD13B6"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评估地址中含有乱码，视为异常数据。</w:t>
      </w:r>
    </w:p>
    <w:p w14:paraId="35A9F26D" w14:textId="77777777" w:rsidR="00FB75BD" w:rsidRPr="0026751E" w:rsidRDefault="001522BF">
      <w:pPr>
        <w:widowControl/>
        <w:tabs>
          <w:tab w:val="left" w:pos="420"/>
        </w:tabs>
        <w:kinsoku w:val="0"/>
        <w:autoSpaceDE w:val="0"/>
        <w:autoSpaceDN w:val="0"/>
        <w:adjustRightInd w:val="0"/>
        <w:snapToGrid w:val="0"/>
        <w:spacing w:line="440" w:lineRule="exact"/>
        <w:ind w:firstLineChars="200" w:firstLine="420"/>
        <w:jc w:val="left"/>
        <w:textAlignment w:val="baseline"/>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8</w:t>
      </w:r>
      <w:r w:rsidRPr="0026751E">
        <w:rPr>
          <w:rFonts w:ascii="微软雅黑" w:eastAsia="微软雅黑" w:hAnsi="微软雅黑" w:hint="eastAsia"/>
          <w:sz w:val="21"/>
          <w:szCs w:val="21"/>
        </w:rPr>
        <w:t>）</w:t>
      </w:r>
      <w:r w:rsidRPr="0026751E">
        <w:rPr>
          <w:rFonts w:ascii="微软雅黑" w:eastAsia="微软雅黑" w:hAnsi="微软雅黑"/>
          <w:sz w:val="21"/>
          <w:szCs w:val="21"/>
        </w:rPr>
        <w:t>地址正确性评估</w:t>
      </w:r>
    </w:p>
    <w:p w14:paraId="53C61A1C"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对于原始地址的正确性会在后续的标准地址治理过程中加以进一步的评估，例如对于省市区街道社区的上下级关系的准确性、对地址中存在的道路门牌号与小区等关系进行准确性评估，并在治理过程中对存在问题的数据进行修复。</w:t>
      </w:r>
    </w:p>
    <w:p w14:paraId="71E48E31"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sz w:val="21"/>
          <w:szCs w:val="21"/>
        </w:rPr>
        <w:t>在标准化治理中，主要包括地址评估、地址预处理、地址运营、标准化处理四个步骤，具体环节事项见下图，可较好修复地址评估中发现的问题，最后可输出表述规范、结构完整、层级准确的标准地址成果。</w:t>
      </w:r>
    </w:p>
    <w:p w14:paraId="682FEED3"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业务地址预处理</w:t>
      </w:r>
    </w:p>
    <w:p w14:paraId="11EA0CC4" w14:textId="77777777" w:rsidR="00FB75BD" w:rsidRPr="0026751E" w:rsidRDefault="001522BF">
      <w:pPr>
        <w:pStyle w:val="afffffffffff4"/>
        <w:spacing w:line="440" w:lineRule="exact"/>
        <w:ind w:firstLine="420"/>
        <w:rPr>
          <w:rFonts w:ascii="微软雅黑" w:eastAsia="微软雅黑" w:hAnsi="微软雅黑"/>
          <w:sz w:val="21"/>
          <w:szCs w:val="21"/>
          <w:lang w:bidi="ar"/>
        </w:rPr>
      </w:pPr>
      <w:r w:rsidRPr="0026751E">
        <w:rPr>
          <w:rFonts w:ascii="微软雅黑" w:eastAsia="微软雅黑" w:hAnsi="微软雅黑"/>
          <w:sz w:val="21"/>
          <w:szCs w:val="21"/>
          <w:lang w:bidi="ar"/>
        </w:rPr>
        <w:t>业务地址预处理是地址数据治理工作中基础环节，能实现对业务地址的排重、分流、规范化以及分词修复。主要包含数据分析整理、规范化及分词、分词修复、数据质检四个主要环节。</w:t>
      </w:r>
    </w:p>
    <w:p w14:paraId="5AF87532"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数据分析</w:t>
      </w:r>
    </w:p>
    <w:p w14:paraId="08B4EFA3"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sz w:val="21"/>
          <w:szCs w:val="21"/>
          <w:lang w:bidi="ar"/>
        </w:rPr>
        <w:t>根据评估报告，对业务地址进行人工分析，然后对业务地址数据进行初步整理，实现对业务地址的去重、存疑地址标记、无效地址标记等。</w:t>
      </w:r>
    </w:p>
    <w:p w14:paraId="2059E5FB"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sz w:val="21"/>
          <w:szCs w:val="21"/>
          <w:lang w:bidi="ar"/>
        </w:rPr>
        <w:t>同时对所有业务地址根据数据来源，为业务地址设置数据来源代码、地址唯一编码，以实现全治理环节对单条地址的追踪。</w:t>
      </w:r>
    </w:p>
    <w:p w14:paraId="33D896A4"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lastRenderedPageBreak/>
        <w:t>基础规范化处理</w:t>
      </w:r>
    </w:p>
    <w:p w14:paraId="1717DDDC"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sz w:val="21"/>
          <w:szCs w:val="21"/>
          <w:lang w:bidi="ar"/>
        </w:rPr>
        <w:t>业务地址中可能会存在各种非规范、冗余的信息，如繁体字、特殊符号、行政区划错误、信息冗余、格式不规范等问题，调用地址数据规范化算法服务，实现对此类非规范信息的统一处理。规范化处理内容包括：</w:t>
      </w:r>
    </w:p>
    <w:p w14:paraId="09A6F0F4" w14:textId="77777777" w:rsidR="00FB75BD" w:rsidRPr="0026751E" w:rsidRDefault="001522BF">
      <w:pPr>
        <w:widowControl/>
        <w:numPr>
          <w:ilvl w:val="0"/>
          <w:numId w:val="177"/>
        </w:numPr>
        <w:tabs>
          <w:tab w:val="left" w:pos="420"/>
        </w:tabs>
        <w:kinsoku w:val="0"/>
        <w:autoSpaceDE w:val="0"/>
        <w:autoSpaceDN w:val="0"/>
        <w:adjustRightInd w:val="0"/>
        <w:snapToGrid w:val="0"/>
        <w:spacing w:line="440" w:lineRule="exact"/>
        <w:ind w:firstLineChars="200" w:firstLine="420"/>
        <w:jc w:val="left"/>
        <w:textAlignment w:val="baseline"/>
        <w:rPr>
          <w:rFonts w:ascii="微软雅黑" w:eastAsia="微软雅黑" w:hAnsi="微软雅黑"/>
          <w:sz w:val="21"/>
          <w:szCs w:val="21"/>
        </w:rPr>
      </w:pPr>
      <w:r w:rsidRPr="0026751E">
        <w:rPr>
          <w:rFonts w:ascii="微软雅黑" w:eastAsia="微软雅黑" w:hAnsi="微软雅黑"/>
          <w:sz w:val="21"/>
          <w:szCs w:val="21"/>
        </w:rPr>
        <w:t>繁简体转换</w:t>
      </w:r>
    </w:p>
    <w:p w14:paraId="647684AC"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sz w:val="21"/>
          <w:szCs w:val="21"/>
          <w:lang w:bidi="ar"/>
        </w:rPr>
        <w:t>繁简体转换是一种涉及文本处理和语言转换的技术，用于将业务地址中的繁体中文文本转换成简体中文文本。繁简体转换的工作比较复杂，需考虑数据量与性能等方面，并结合地方特色，所以繁简体转换将综合以</w:t>
      </w:r>
      <w:r w:rsidRPr="0026751E">
        <w:rPr>
          <w:rFonts w:ascii="微软雅黑" w:eastAsia="微软雅黑" w:hAnsi="微软雅黑"/>
          <w:sz w:val="21"/>
          <w:szCs w:val="21"/>
          <w:lang w:bidi="ar"/>
        </w:rPr>
        <w:t>下方法进行算法模型制作：</w:t>
      </w:r>
    </w:p>
    <w:p w14:paraId="31CCB7FE"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sz w:val="21"/>
          <w:szCs w:val="21"/>
          <w:lang w:bidi="ar"/>
        </w:rPr>
        <w:t>词库映射方法：基于一个包含繁体和简体对应词汇的词库。通过对比输入文本中的每个词汇，找到对应的简体或繁体词汇，然后进行替换。这个方法的效果取决于词库的质量和覆盖范围。</w:t>
      </w:r>
    </w:p>
    <w:p w14:paraId="15BB4845"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sz w:val="21"/>
          <w:szCs w:val="21"/>
          <w:lang w:bidi="ar"/>
        </w:rPr>
        <w:t>机器学习方法：使用机器学习技术，如序列到序列（</w:t>
      </w:r>
      <w:r w:rsidRPr="0026751E">
        <w:rPr>
          <w:rFonts w:ascii="微软雅黑" w:eastAsia="微软雅黑" w:hAnsi="微软雅黑"/>
          <w:sz w:val="21"/>
          <w:szCs w:val="21"/>
          <w:lang w:bidi="ar"/>
        </w:rPr>
        <w:t>Seq2Seq</w:t>
      </w:r>
      <w:r w:rsidRPr="0026751E">
        <w:rPr>
          <w:rFonts w:ascii="微软雅黑" w:eastAsia="微软雅黑" w:hAnsi="微软雅黑"/>
          <w:sz w:val="21"/>
          <w:szCs w:val="21"/>
          <w:lang w:bidi="ar"/>
        </w:rPr>
        <w:t>）模型，来训练一个模型来实现繁简体转换。这种方法能够更好地处理上下文和语境，但需要大量的数据和计算资源进行训练。</w:t>
      </w:r>
    </w:p>
    <w:p w14:paraId="4CD02CFF"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sz w:val="21"/>
          <w:szCs w:val="21"/>
          <w:lang w:bidi="ar"/>
        </w:rPr>
        <w:t>统计方法：基于大规模文本数据的统计分析，找到繁体和简体之间的频率分布和关联性，然后进行转换。这种方法可以捕捉一些语言的变化趋势，但也需要大量的数据</w:t>
      </w:r>
      <w:r w:rsidRPr="0026751E">
        <w:rPr>
          <w:rFonts w:ascii="微软雅黑" w:eastAsia="微软雅黑" w:hAnsi="微软雅黑"/>
          <w:sz w:val="21"/>
          <w:szCs w:val="21"/>
          <w:lang w:bidi="ar"/>
        </w:rPr>
        <w:t>支持。</w:t>
      </w:r>
    </w:p>
    <w:p w14:paraId="695B19BC"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sz w:val="21"/>
          <w:szCs w:val="21"/>
          <w:lang w:bidi="ar"/>
        </w:rPr>
        <w:t>深度学习方法：使用深度学习模型，如循环神经网络（</w:t>
      </w:r>
      <w:r w:rsidRPr="0026751E">
        <w:rPr>
          <w:rFonts w:ascii="微软雅黑" w:eastAsia="微软雅黑" w:hAnsi="微软雅黑"/>
          <w:sz w:val="21"/>
          <w:szCs w:val="21"/>
          <w:lang w:bidi="ar"/>
        </w:rPr>
        <w:t>RNN</w:t>
      </w:r>
      <w:r w:rsidRPr="0026751E">
        <w:rPr>
          <w:rFonts w:ascii="微软雅黑" w:eastAsia="微软雅黑" w:hAnsi="微软雅黑"/>
          <w:sz w:val="21"/>
          <w:szCs w:val="21"/>
          <w:lang w:bidi="ar"/>
        </w:rPr>
        <w:t>）或变换器（</w:t>
      </w:r>
      <w:r w:rsidRPr="0026751E">
        <w:rPr>
          <w:rFonts w:ascii="微软雅黑" w:eastAsia="微软雅黑" w:hAnsi="微软雅黑"/>
          <w:sz w:val="21"/>
          <w:szCs w:val="21"/>
          <w:lang w:bidi="ar"/>
        </w:rPr>
        <w:t>Transformer</w:t>
      </w:r>
      <w:r w:rsidRPr="0026751E">
        <w:rPr>
          <w:rFonts w:ascii="微软雅黑" w:eastAsia="微软雅黑" w:hAnsi="微软雅黑"/>
          <w:sz w:val="21"/>
          <w:szCs w:val="21"/>
          <w:lang w:bidi="ar"/>
        </w:rPr>
        <w:t>），训练一个模型来学习繁简体转换的映射关系，在处理长文本时可能更具优势。</w:t>
      </w:r>
    </w:p>
    <w:p w14:paraId="66F73F19" w14:textId="77777777" w:rsidR="00FB75BD" w:rsidRPr="0026751E" w:rsidRDefault="001522BF">
      <w:pPr>
        <w:widowControl/>
        <w:numPr>
          <w:ilvl w:val="0"/>
          <w:numId w:val="177"/>
        </w:numPr>
        <w:tabs>
          <w:tab w:val="left" w:pos="420"/>
        </w:tabs>
        <w:kinsoku w:val="0"/>
        <w:autoSpaceDE w:val="0"/>
        <w:autoSpaceDN w:val="0"/>
        <w:adjustRightInd w:val="0"/>
        <w:snapToGrid w:val="0"/>
        <w:spacing w:line="440" w:lineRule="exact"/>
        <w:ind w:firstLineChars="200" w:firstLine="420"/>
        <w:jc w:val="left"/>
        <w:textAlignment w:val="baseline"/>
        <w:rPr>
          <w:rFonts w:ascii="微软雅黑" w:eastAsia="微软雅黑" w:hAnsi="微软雅黑"/>
          <w:sz w:val="21"/>
          <w:szCs w:val="21"/>
        </w:rPr>
      </w:pPr>
      <w:r w:rsidRPr="0026751E">
        <w:rPr>
          <w:rFonts w:ascii="微软雅黑" w:eastAsia="微软雅黑" w:hAnsi="微软雅黑"/>
          <w:sz w:val="21"/>
          <w:szCs w:val="21"/>
        </w:rPr>
        <w:t>格式规范化</w:t>
      </w:r>
    </w:p>
    <w:p w14:paraId="363CA150"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w:t>
      </w:r>
      <w:r w:rsidRPr="0026751E">
        <w:rPr>
          <w:rFonts w:ascii="微软雅黑" w:eastAsia="微软雅黑" w:hAnsi="微软雅黑"/>
          <w:sz w:val="21"/>
          <w:szCs w:val="21"/>
        </w:rPr>
        <w:t>地址文本字母大小写转换</w:t>
      </w:r>
    </w:p>
    <w:p w14:paraId="4F053DDF"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大小写转换是一种文本处理技术，用于改变文本中字符的大小写形式。转换目的包括：</w:t>
      </w:r>
    </w:p>
    <w:p w14:paraId="17237C9D"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sz w:val="21"/>
          <w:szCs w:val="21"/>
        </w:rPr>
        <w:t>格式统一：确保文本的格式是一致的，例如将业务地址的文本转换为统一的大写或小写形式，以便在视觉上更一致。</w:t>
      </w:r>
    </w:p>
    <w:p w14:paraId="47705C64"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sz w:val="21"/>
          <w:szCs w:val="21"/>
        </w:rPr>
        <w:t>规范化：对于一些编程语言或数据格式，大小写是敏感的，因此需要将业务地址的文本转换为特定的大小写形式，以确保正确的</w:t>
      </w:r>
      <w:r w:rsidRPr="0026751E">
        <w:rPr>
          <w:rFonts w:ascii="微软雅黑" w:eastAsia="微软雅黑" w:hAnsi="微软雅黑"/>
          <w:sz w:val="21"/>
          <w:szCs w:val="21"/>
        </w:rPr>
        <w:t>解析和处理。</w:t>
      </w:r>
    </w:p>
    <w:p w14:paraId="3C953B80"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sz w:val="21"/>
          <w:szCs w:val="21"/>
        </w:rPr>
        <w:t>关键词匹配：在搜索、文本分析或信息检索等场景中，大小写可能影响关键词匹配的准确性。通过将业务地址文本和关键词统一为相同的大小写形式，可以提高匹配的成功率。</w:t>
      </w:r>
    </w:p>
    <w:p w14:paraId="441868CE"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sz w:val="21"/>
          <w:szCs w:val="21"/>
        </w:rPr>
        <w:t>格式转换：在一些特定的应用中，需要将文本转换为全大写或全小写形式，以满足特定的格式要求。</w:t>
      </w:r>
    </w:p>
    <w:p w14:paraId="77796F5D"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sz w:val="21"/>
          <w:szCs w:val="21"/>
        </w:rPr>
        <w:t>文本预处理：在自然语言处理任务中，对文本进行大小写转换可以减少词汇变体的数量，从而降低模型训练和处理的复杂性。</w:t>
      </w:r>
    </w:p>
    <w:p w14:paraId="08B23C66"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w:t>
      </w:r>
      <w:r w:rsidRPr="0026751E">
        <w:rPr>
          <w:rFonts w:ascii="微软雅黑" w:eastAsia="微软雅黑" w:hAnsi="微软雅黑"/>
          <w:sz w:val="21"/>
          <w:szCs w:val="21"/>
        </w:rPr>
        <w:t>地址文本</w:t>
      </w:r>
      <w:r w:rsidRPr="0026751E">
        <w:rPr>
          <w:rFonts w:ascii="微软雅黑" w:eastAsia="微软雅黑" w:hAnsi="微软雅黑"/>
          <w:sz w:val="21"/>
          <w:szCs w:val="21"/>
        </w:rPr>
        <w:t>HTML</w:t>
      </w:r>
      <w:r w:rsidRPr="0026751E">
        <w:rPr>
          <w:rFonts w:ascii="微软雅黑" w:eastAsia="微软雅黑" w:hAnsi="微软雅黑"/>
          <w:sz w:val="21"/>
          <w:szCs w:val="21"/>
        </w:rPr>
        <w:t>实体转换</w:t>
      </w:r>
    </w:p>
    <w:p w14:paraId="38C3C10A"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由于业务地址来源于各个委办局的相关业务系统，数据中会由于原生系统的问题出现一些</w:t>
      </w:r>
      <w:r w:rsidRPr="0026751E">
        <w:rPr>
          <w:rFonts w:ascii="微软雅黑" w:eastAsia="微软雅黑" w:hAnsi="微软雅黑"/>
          <w:sz w:val="21"/>
          <w:szCs w:val="21"/>
        </w:rPr>
        <w:t>HTML</w:t>
      </w:r>
      <w:r w:rsidRPr="0026751E">
        <w:rPr>
          <w:rFonts w:ascii="微软雅黑" w:eastAsia="微软雅黑" w:hAnsi="微软雅黑"/>
          <w:sz w:val="21"/>
          <w:szCs w:val="21"/>
        </w:rPr>
        <w:t>文本，这类</w:t>
      </w:r>
      <w:r w:rsidRPr="0026751E">
        <w:rPr>
          <w:rFonts w:ascii="微软雅黑" w:eastAsia="微软雅黑" w:hAnsi="微软雅黑"/>
          <w:sz w:val="21"/>
          <w:szCs w:val="21"/>
        </w:rPr>
        <w:t>HTML</w:t>
      </w:r>
      <w:r w:rsidRPr="0026751E">
        <w:rPr>
          <w:rFonts w:ascii="微软雅黑" w:eastAsia="微软雅黑" w:hAnsi="微软雅黑"/>
          <w:sz w:val="21"/>
          <w:szCs w:val="21"/>
        </w:rPr>
        <w:t>文本字符被保留用于标记和其他特殊用途，不能直接在地址文本中使用，因此需要</w:t>
      </w:r>
      <w:r w:rsidRPr="0026751E">
        <w:rPr>
          <w:rFonts w:ascii="微软雅黑" w:eastAsia="微软雅黑" w:hAnsi="微软雅黑"/>
          <w:sz w:val="21"/>
          <w:szCs w:val="21"/>
        </w:rPr>
        <w:lastRenderedPageBreak/>
        <w:t>使用</w:t>
      </w:r>
      <w:r w:rsidRPr="0026751E">
        <w:rPr>
          <w:rFonts w:ascii="微软雅黑" w:eastAsia="微软雅黑" w:hAnsi="微软雅黑"/>
          <w:sz w:val="21"/>
          <w:szCs w:val="21"/>
        </w:rPr>
        <w:t>HTML</w:t>
      </w:r>
      <w:r w:rsidRPr="0026751E">
        <w:rPr>
          <w:rFonts w:ascii="微软雅黑" w:eastAsia="微软雅黑" w:hAnsi="微软雅黑"/>
          <w:sz w:val="21"/>
          <w:szCs w:val="21"/>
        </w:rPr>
        <w:t>实体来表示它们。</w:t>
      </w:r>
      <w:r w:rsidRPr="0026751E">
        <w:rPr>
          <w:rFonts w:ascii="微软雅黑" w:eastAsia="微软雅黑" w:hAnsi="微软雅黑"/>
          <w:sz w:val="21"/>
          <w:szCs w:val="21"/>
        </w:rPr>
        <w:t>HTML</w:t>
      </w:r>
      <w:r w:rsidRPr="0026751E">
        <w:rPr>
          <w:rFonts w:ascii="微软雅黑" w:eastAsia="微软雅黑" w:hAnsi="微软雅黑"/>
          <w:sz w:val="21"/>
          <w:szCs w:val="21"/>
        </w:rPr>
        <w:t>实体是以</w:t>
      </w:r>
      <w:r w:rsidRPr="0026751E">
        <w:rPr>
          <w:rFonts w:ascii="微软雅黑" w:eastAsia="微软雅黑" w:hAnsi="微软雅黑"/>
          <w:sz w:val="21"/>
          <w:szCs w:val="21"/>
        </w:rPr>
        <w:t>&amp;</w:t>
      </w:r>
      <w:r w:rsidRPr="0026751E">
        <w:rPr>
          <w:rFonts w:ascii="微软雅黑" w:eastAsia="微软雅黑" w:hAnsi="微软雅黑"/>
          <w:sz w:val="21"/>
          <w:szCs w:val="21"/>
        </w:rPr>
        <w:t>开头，以</w:t>
      </w:r>
      <w:r w:rsidRPr="0026751E">
        <w:rPr>
          <w:rFonts w:ascii="微软雅黑" w:eastAsia="微软雅黑" w:hAnsi="微软雅黑"/>
          <w:sz w:val="21"/>
          <w:szCs w:val="21"/>
        </w:rPr>
        <w:t>;</w:t>
      </w:r>
      <w:r w:rsidRPr="0026751E">
        <w:rPr>
          <w:rFonts w:ascii="微软雅黑" w:eastAsia="微软雅黑" w:hAnsi="微软雅黑"/>
          <w:sz w:val="21"/>
          <w:szCs w:val="21"/>
        </w:rPr>
        <w:t>结尾的特殊代码，用于表示某些字符或符号。</w:t>
      </w:r>
    </w:p>
    <w:p w14:paraId="48D16803"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w:t>
      </w:r>
      <w:r w:rsidRPr="0026751E">
        <w:rPr>
          <w:rFonts w:ascii="微软雅黑" w:eastAsia="微软雅黑" w:hAnsi="微软雅黑"/>
          <w:sz w:val="21"/>
          <w:szCs w:val="21"/>
        </w:rPr>
        <w:t>地址文本中文全半角</w:t>
      </w:r>
    </w:p>
    <w:p w14:paraId="24900A97"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由于业务地址来源</w:t>
      </w:r>
      <w:r w:rsidRPr="0026751E">
        <w:rPr>
          <w:rFonts w:ascii="微软雅黑" w:eastAsia="微软雅黑" w:hAnsi="微软雅黑" w:hint="eastAsia"/>
          <w:sz w:val="21"/>
          <w:szCs w:val="21"/>
        </w:rPr>
        <w:t>于</w:t>
      </w:r>
      <w:r w:rsidRPr="0026751E">
        <w:rPr>
          <w:rFonts w:ascii="微软雅黑" w:eastAsia="微软雅黑" w:hAnsi="微软雅黑"/>
          <w:sz w:val="21"/>
          <w:szCs w:val="21"/>
        </w:rPr>
        <w:t>各个委办局的相关业务系统，在业务登记输入的时候会由于工作人员使用的输入法以及系统问题，形成业务地址数据中文文本全半角不统一的情况，因此需要进行全半角转换。全半角转换目的包括：</w:t>
      </w:r>
    </w:p>
    <w:p w14:paraId="44F311F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sz w:val="21"/>
          <w:szCs w:val="21"/>
        </w:rPr>
        <w:t>搜索和匹配：在搜</w:t>
      </w:r>
      <w:r w:rsidRPr="0026751E">
        <w:rPr>
          <w:rFonts w:ascii="微软雅黑" w:eastAsia="微软雅黑" w:hAnsi="微软雅黑"/>
          <w:sz w:val="21"/>
          <w:szCs w:val="21"/>
        </w:rPr>
        <w:t>索、查询和字符串匹配等场景中，需要考虑全半角字符的等价性，以确保能够准确匹配和检索文本。</w:t>
      </w:r>
    </w:p>
    <w:p w14:paraId="3C059CD4"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sz w:val="21"/>
          <w:szCs w:val="21"/>
        </w:rPr>
        <w:t>字符长度计算：在某些数据分析情况下，需要对字符长度进行计算。全角字符通常占据更多的字符位置，因此在进行长度计算时需要进行转换。</w:t>
      </w:r>
    </w:p>
    <w:p w14:paraId="3E5E5844"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sz w:val="21"/>
          <w:szCs w:val="21"/>
        </w:rPr>
        <w:t>特殊符号处理：有些全角符号在某些应用场景中可能会出现问题，进行全半角转换可以避免这些问题。</w:t>
      </w:r>
    </w:p>
    <w:p w14:paraId="446D0E15" w14:textId="77777777" w:rsidR="00FB75BD" w:rsidRPr="0026751E" w:rsidRDefault="001522BF">
      <w:pPr>
        <w:widowControl/>
        <w:numPr>
          <w:ilvl w:val="0"/>
          <w:numId w:val="177"/>
        </w:numPr>
        <w:tabs>
          <w:tab w:val="left" w:pos="420"/>
        </w:tabs>
        <w:kinsoku w:val="0"/>
        <w:autoSpaceDE w:val="0"/>
        <w:autoSpaceDN w:val="0"/>
        <w:adjustRightInd w:val="0"/>
        <w:snapToGrid w:val="0"/>
        <w:spacing w:line="440" w:lineRule="exact"/>
        <w:ind w:firstLineChars="200" w:firstLine="420"/>
        <w:jc w:val="left"/>
        <w:textAlignment w:val="baseline"/>
        <w:rPr>
          <w:rFonts w:ascii="微软雅黑" w:eastAsia="微软雅黑" w:hAnsi="微软雅黑"/>
          <w:sz w:val="21"/>
          <w:szCs w:val="21"/>
        </w:rPr>
      </w:pPr>
      <w:r w:rsidRPr="0026751E">
        <w:rPr>
          <w:rFonts w:ascii="微软雅黑" w:eastAsia="微软雅黑" w:hAnsi="微软雅黑"/>
          <w:sz w:val="21"/>
          <w:szCs w:val="21"/>
        </w:rPr>
        <w:t>空格</w:t>
      </w:r>
      <w:r w:rsidRPr="0026751E">
        <w:rPr>
          <w:rFonts w:ascii="微软雅黑" w:eastAsia="微软雅黑" w:hAnsi="微软雅黑" w:hint="eastAsia"/>
          <w:sz w:val="21"/>
          <w:szCs w:val="21"/>
        </w:rPr>
        <w:t>处理</w:t>
      </w:r>
    </w:p>
    <w:p w14:paraId="26C20C41"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由于业务地址来源于各个委办局的相关业务系统，在业务登记输入的时候会由于工作人员的输入习惯或操作问题，业务地址数据会出现空格、制表符、换行符等空白字符，因此需要进行空格处理。空格处理的目的包括：</w:t>
      </w:r>
    </w:p>
    <w:p w14:paraId="7D5CDE2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sz w:val="21"/>
          <w:szCs w:val="21"/>
        </w:rPr>
        <w:t>文本清洗：在进行文本分析、数据处理时，多余的空格、制表符、换行符等空白字符可能会干扰分析和处理过程，因此需要进行清洗和规范化。</w:t>
      </w:r>
    </w:p>
    <w:p w14:paraId="6EC41F8A"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sz w:val="21"/>
          <w:szCs w:val="21"/>
        </w:rPr>
        <w:t>搜索和匹配：在搜索、查询和字符串匹配等场景中，多余的空格可能会影响匹配的准确性。进行空格处理可以确保匹配的成功。</w:t>
      </w:r>
    </w:p>
    <w:p w14:paraId="74FADE27"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sz w:val="21"/>
          <w:szCs w:val="21"/>
        </w:rPr>
        <w:t>数据适用性：</w:t>
      </w:r>
      <w:r w:rsidRPr="0026751E">
        <w:rPr>
          <w:rFonts w:ascii="微软雅黑" w:eastAsia="微软雅黑" w:hAnsi="微软雅黑"/>
          <w:sz w:val="21"/>
          <w:szCs w:val="21"/>
        </w:rPr>
        <w:t xml:space="preserve"> </w:t>
      </w:r>
      <w:r w:rsidRPr="0026751E">
        <w:rPr>
          <w:rFonts w:ascii="微软雅黑" w:eastAsia="微软雅黑" w:hAnsi="微软雅黑"/>
          <w:sz w:val="21"/>
          <w:szCs w:val="21"/>
        </w:rPr>
        <w:t>因为不同的系统和应用对空格的处理方式不同，业务地址</w:t>
      </w:r>
      <w:r w:rsidRPr="0026751E">
        <w:rPr>
          <w:rFonts w:ascii="微软雅黑" w:eastAsia="微软雅黑" w:hAnsi="微软雅黑"/>
          <w:sz w:val="21"/>
          <w:szCs w:val="21"/>
        </w:rPr>
        <w:t>中出现的空格可能会导致应用系统使用数据是出现解析问题。</w:t>
      </w:r>
    </w:p>
    <w:p w14:paraId="57296318" w14:textId="77777777" w:rsidR="00FB75BD" w:rsidRPr="0026751E" w:rsidRDefault="001522BF">
      <w:pPr>
        <w:widowControl/>
        <w:numPr>
          <w:ilvl w:val="0"/>
          <w:numId w:val="177"/>
        </w:numPr>
        <w:tabs>
          <w:tab w:val="left" w:pos="420"/>
        </w:tabs>
        <w:kinsoku w:val="0"/>
        <w:autoSpaceDE w:val="0"/>
        <w:autoSpaceDN w:val="0"/>
        <w:adjustRightInd w:val="0"/>
        <w:snapToGrid w:val="0"/>
        <w:spacing w:line="440" w:lineRule="exact"/>
        <w:ind w:firstLineChars="200" w:firstLine="420"/>
        <w:jc w:val="left"/>
        <w:textAlignment w:val="baseline"/>
        <w:rPr>
          <w:rFonts w:ascii="微软雅黑" w:eastAsia="微软雅黑" w:hAnsi="微软雅黑"/>
          <w:sz w:val="21"/>
          <w:szCs w:val="21"/>
          <w:lang w:bidi="ar"/>
        </w:rPr>
      </w:pPr>
      <w:r w:rsidRPr="0026751E">
        <w:rPr>
          <w:rFonts w:ascii="微软雅黑" w:eastAsia="微软雅黑" w:hAnsi="微软雅黑"/>
          <w:sz w:val="21"/>
          <w:szCs w:val="21"/>
          <w:lang w:bidi="ar"/>
        </w:rPr>
        <w:t>中文数字转换</w:t>
      </w:r>
    </w:p>
    <w:p w14:paraId="69CB8355" w14:textId="77777777" w:rsidR="00FB75BD" w:rsidRPr="0026751E" w:rsidRDefault="001522BF">
      <w:pPr>
        <w:pStyle w:val="affffffff9"/>
        <w:spacing w:line="440" w:lineRule="exact"/>
        <w:rPr>
          <w:rFonts w:ascii="微软雅黑" w:eastAsia="微软雅黑" w:hAnsi="微软雅黑"/>
          <w:sz w:val="21"/>
          <w:szCs w:val="21"/>
          <w:lang w:bidi="ar"/>
        </w:rPr>
      </w:pPr>
      <w:r w:rsidRPr="0026751E">
        <w:rPr>
          <w:rFonts w:ascii="微软雅黑" w:eastAsia="微软雅黑" w:hAnsi="微软雅黑"/>
          <w:sz w:val="21"/>
          <w:szCs w:val="21"/>
          <w:lang w:bidi="ar"/>
        </w:rPr>
        <w:t>将中文数字转换为阿拉伯数字是一个常见的文本处理任务，从而方便处理、分析、计算和展示。</w:t>
      </w:r>
    </w:p>
    <w:p w14:paraId="3F7A3822" w14:textId="77777777" w:rsidR="00FB75BD" w:rsidRPr="0026751E" w:rsidRDefault="001522BF">
      <w:pPr>
        <w:widowControl/>
        <w:numPr>
          <w:ilvl w:val="0"/>
          <w:numId w:val="177"/>
        </w:numPr>
        <w:tabs>
          <w:tab w:val="left" w:pos="420"/>
        </w:tabs>
        <w:kinsoku w:val="0"/>
        <w:autoSpaceDE w:val="0"/>
        <w:autoSpaceDN w:val="0"/>
        <w:adjustRightInd w:val="0"/>
        <w:snapToGrid w:val="0"/>
        <w:spacing w:line="440" w:lineRule="exact"/>
        <w:ind w:firstLineChars="200" w:firstLine="420"/>
        <w:jc w:val="left"/>
        <w:textAlignment w:val="baseline"/>
        <w:rPr>
          <w:rFonts w:ascii="微软雅黑" w:eastAsia="微软雅黑" w:hAnsi="微软雅黑"/>
          <w:sz w:val="21"/>
          <w:szCs w:val="21"/>
        </w:rPr>
      </w:pPr>
      <w:r w:rsidRPr="0026751E">
        <w:rPr>
          <w:rFonts w:ascii="微软雅黑" w:eastAsia="微软雅黑" w:hAnsi="微软雅黑"/>
          <w:sz w:val="21"/>
          <w:szCs w:val="21"/>
        </w:rPr>
        <w:t>文本替换</w:t>
      </w:r>
    </w:p>
    <w:p w14:paraId="4EC84B8A"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w:t>
      </w:r>
      <w:r w:rsidRPr="0026751E">
        <w:rPr>
          <w:rFonts w:ascii="微软雅黑" w:eastAsia="微软雅黑" w:hAnsi="微软雅黑"/>
          <w:sz w:val="21"/>
          <w:szCs w:val="21"/>
        </w:rPr>
        <w:t>正则替换</w:t>
      </w:r>
    </w:p>
    <w:p w14:paraId="7506C924" w14:textId="77777777" w:rsidR="00FB75BD" w:rsidRPr="0026751E" w:rsidRDefault="001522BF">
      <w:pPr>
        <w:pStyle w:val="affffffff9"/>
        <w:spacing w:line="440" w:lineRule="exact"/>
        <w:rPr>
          <w:rFonts w:ascii="微软雅黑" w:eastAsia="微软雅黑" w:hAnsi="微软雅黑"/>
          <w:sz w:val="21"/>
          <w:szCs w:val="21"/>
          <w:lang w:bidi="ar"/>
        </w:rPr>
      </w:pPr>
      <w:r w:rsidRPr="0026751E">
        <w:rPr>
          <w:rFonts w:ascii="微软雅黑" w:eastAsia="微软雅黑" w:hAnsi="微软雅黑"/>
          <w:sz w:val="21"/>
          <w:szCs w:val="21"/>
          <w:lang w:bidi="ar"/>
        </w:rPr>
        <w:t>由于业务地址来源</w:t>
      </w:r>
      <w:r w:rsidRPr="0026751E">
        <w:rPr>
          <w:rFonts w:ascii="微软雅黑" w:eastAsia="微软雅黑" w:hAnsi="微软雅黑" w:hint="eastAsia"/>
          <w:sz w:val="21"/>
          <w:szCs w:val="21"/>
          <w:lang w:bidi="ar"/>
        </w:rPr>
        <w:t>于</w:t>
      </w:r>
      <w:r w:rsidRPr="0026751E">
        <w:rPr>
          <w:rFonts w:ascii="微软雅黑" w:eastAsia="微软雅黑" w:hAnsi="微软雅黑"/>
          <w:sz w:val="21"/>
          <w:szCs w:val="21"/>
          <w:lang w:bidi="ar"/>
        </w:rPr>
        <w:t>各个委办局的相关业务系统，可能由于历史原因、系统原因等问题，导致业务地址中某些关键词出现大批量的文本错误，因此需要在业务地址的文本中使用正则表达式模式进行查找并替换的技术。</w:t>
      </w:r>
    </w:p>
    <w:p w14:paraId="205F6C61" w14:textId="77777777" w:rsidR="00FB75BD" w:rsidRPr="0026751E" w:rsidRDefault="001522BF">
      <w:pPr>
        <w:pStyle w:val="affffffff9"/>
        <w:spacing w:line="440" w:lineRule="exact"/>
        <w:rPr>
          <w:rFonts w:ascii="微软雅黑" w:eastAsia="微软雅黑" w:hAnsi="微软雅黑"/>
          <w:sz w:val="21"/>
          <w:szCs w:val="21"/>
          <w:lang w:bidi="ar"/>
        </w:rPr>
      </w:pPr>
      <w:r w:rsidRPr="0026751E">
        <w:rPr>
          <w:rFonts w:ascii="微软雅黑" w:eastAsia="微软雅黑" w:hAnsi="微软雅黑"/>
          <w:sz w:val="21"/>
          <w:szCs w:val="21"/>
          <w:lang w:bidi="ar"/>
        </w:rPr>
        <w:t>正则表达式是一种强大的模式匹配算法，可以用于查找和匹配符合特定规则的文本内容，而正则替换则是将匹配到的内容替换为指定的内容。</w:t>
      </w:r>
    </w:p>
    <w:p w14:paraId="07CD9A49"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hint="eastAsia"/>
          <w:sz w:val="21"/>
          <w:szCs w:val="21"/>
          <w:lang w:bidi="ar"/>
        </w:rPr>
        <w:t>2</w:t>
      </w:r>
      <w:r w:rsidRPr="0026751E">
        <w:rPr>
          <w:rFonts w:ascii="微软雅黑" w:eastAsia="微软雅黑" w:hAnsi="微软雅黑" w:hint="eastAsia"/>
          <w:sz w:val="21"/>
          <w:szCs w:val="21"/>
          <w:lang w:bidi="ar"/>
        </w:rPr>
        <w:t>）</w:t>
      </w:r>
      <w:r w:rsidRPr="0026751E">
        <w:rPr>
          <w:rFonts w:ascii="微软雅黑" w:eastAsia="微软雅黑" w:hAnsi="微软雅黑"/>
          <w:sz w:val="21"/>
          <w:szCs w:val="21"/>
          <w:lang w:bidi="ar"/>
        </w:rPr>
        <w:t>词条配置</w:t>
      </w:r>
    </w:p>
    <w:p w14:paraId="75A49C36" w14:textId="77777777" w:rsidR="00FB75BD" w:rsidRPr="0026751E" w:rsidRDefault="001522BF">
      <w:pPr>
        <w:pStyle w:val="affffffff9"/>
        <w:spacing w:line="440" w:lineRule="exact"/>
        <w:rPr>
          <w:rFonts w:ascii="微软雅黑" w:eastAsia="微软雅黑" w:hAnsi="微软雅黑"/>
          <w:sz w:val="21"/>
          <w:szCs w:val="21"/>
          <w:lang w:bidi="ar"/>
        </w:rPr>
      </w:pPr>
      <w:r w:rsidRPr="0026751E">
        <w:rPr>
          <w:rFonts w:ascii="微软雅黑" w:eastAsia="微软雅黑" w:hAnsi="微软雅黑"/>
          <w:sz w:val="21"/>
          <w:szCs w:val="21"/>
          <w:lang w:bidi="ar"/>
        </w:rPr>
        <w:lastRenderedPageBreak/>
        <w:t>正则替换工作中需要为正则表达式算法指向被替换与替换的词条映射，同时因为数据量大、错误文本内容不一等情况，需要进行人工配置词条映射配置，以支持大批量数据快速正则替换处理。</w:t>
      </w:r>
    </w:p>
    <w:p w14:paraId="4709BE93" w14:textId="77777777" w:rsidR="00FB75BD" w:rsidRPr="0026751E" w:rsidRDefault="001522BF">
      <w:pPr>
        <w:widowControl/>
        <w:numPr>
          <w:ilvl w:val="0"/>
          <w:numId w:val="177"/>
        </w:numPr>
        <w:tabs>
          <w:tab w:val="left" w:pos="420"/>
        </w:tabs>
        <w:kinsoku w:val="0"/>
        <w:autoSpaceDE w:val="0"/>
        <w:autoSpaceDN w:val="0"/>
        <w:adjustRightInd w:val="0"/>
        <w:snapToGrid w:val="0"/>
        <w:spacing w:line="440" w:lineRule="exact"/>
        <w:ind w:firstLineChars="200" w:firstLine="420"/>
        <w:jc w:val="left"/>
        <w:textAlignment w:val="baseline"/>
        <w:rPr>
          <w:rFonts w:ascii="微软雅黑" w:eastAsia="微软雅黑" w:hAnsi="微软雅黑"/>
          <w:sz w:val="21"/>
          <w:szCs w:val="21"/>
        </w:rPr>
      </w:pPr>
      <w:r w:rsidRPr="0026751E">
        <w:rPr>
          <w:rFonts w:ascii="微软雅黑" w:eastAsia="微软雅黑" w:hAnsi="微软雅黑"/>
          <w:sz w:val="21"/>
          <w:szCs w:val="21"/>
        </w:rPr>
        <w:t>冗余信息剔除</w:t>
      </w:r>
    </w:p>
    <w:p w14:paraId="5BE0EA16"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由于业务地址来源于各个委办局的相关业务系统，在业务登记输入的时候会由于工作人员的输入习惯、操作问题、系统问题等原因，会导致业务地址出现各种冗余信息，对于数据治理、数据融合、数据使用都产生很大的信息干扰，需要自动化与人工干预结合进行冗余信息剔除。常见的冗余信息包括：</w:t>
      </w:r>
    </w:p>
    <w:p w14:paraId="5E814248"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w:t>
      </w:r>
      <w:r w:rsidRPr="0026751E">
        <w:rPr>
          <w:rFonts w:ascii="微软雅黑" w:eastAsia="微软雅黑" w:hAnsi="微软雅黑"/>
          <w:sz w:val="21"/>
          <w:szCs w:val="21"/>
        </w:rPr>
        <w:t>特殊后缀</w:t>
      </w:r>
    </w:p>
    <w:p w14:paraId="1FD89A67"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自动化进行初步提取，</w:t>
      </w:r>
      <w:r w:rsidRPr="0026751E">
        <w:rPr>
          <w:rFonts w:ascii="微软雅黑" w:eastAsia="微软雅黑" w:hAnsi="微软雅黑" w:hint="eastAsia"/>
          <w:sz w:val="21"/>
          <w:szCs w:val="21"/>
        </w:rPr>
        <w:t>再</w:t>
      </w:r>
      <w:r w:rsidRPr="0026751E">
        <w:rPr>
          <w:rFonts w:ascii="微软雅黑" w:eastAsia="微软雅黑" w:hAnsi="微软雅黑"/>
          <w:sz w:val="21"/>
          <w:szCs w:val="21"/>
        </w:rPr>
        <w:t>通过人工判别进行标记，再进</w:t>
      </w:r>
      <w:r w:rsidRPr="0026751E">
        <w:rPr>
          <w:rFonts w:ascii="微软雅黑" w:eastAsia="微软雅黑" w:hAnsi="微软雅黑"/>
          <w:sz w:val="21"/>
          <w:szCs w:val="21"/>
        </w:rPr>
        <w:t>行自动化剔除。</w:t>
      </w:r>
    </w:p>
    <w:p w14:paraId="53A81784"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w:t>
      </w:r>
      <w:r w:rsidRPr="0026751E">
        <w:rPr>
          <w:rFonts w:ascii="微软雅黑" w:eastAsia="微软雅黑" w:hAnsi="微软雅黑"/>
          <w:sz w:val="21"/>
          <w:szCs w:val="21"/>
        </w:rPr>
        <w:t>人名</w:t>
      </w:r>
    </w:p>
    <w:p w14:paraId="729B0256"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自动化进行初步提取，再通过人工判别进行标记，再进行自动化剔除。</w:t>
      </w:r>
    </w:p>
    <w:p w14:paraId="3FB57FD9"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w:t>
      </w:r>
      <w:r w:rsidRPr="0026751E">
        <w:rPr>
          <w:rFonts w:ascii="微软雅黑" w:eastAsia="微软雅黑" w:hAnsi="微软雅黑"/>
          <w:sz w:val="21"/>
          <w:szCs w:val="21"/>
        </w:rPr>
        <w:t>邮编</w:t>
      </w:r>
    </w:p>
    <w:p w14:paraId="30F6832C"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自动化剔除。</w:t>
      </w:r>
    </w:p>
    <w:p w14:paraId="7C12F291"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w:t>
      </w:r>
      <w:r w:rsidRPr="0026751E">
        <w:rPr>
          <w:rFonts w:ascii="微软雅黑" w:eastAsia="微软雅黑" w:hAnsi="微软雅黑" w:hint="eastAsia"/>
          <w:sz w:val="21"/>
          <w:szCs w:val="21"/>
        </w:rPr>
        <w:t>）</w:t>
      </w:r>
      <w:r w:rsidRPr="0026751E">
        <w:rPr>
          <w:rFonts w:ascii="微软雅黑" w:eastAsia="微软雅黑" w:hAnsi="微软雅黑"/>
          <w:sz w:val="21"/>
          <w:szCs w:val="21"/>
        </w:rPr>
        <w:t>无意义词</w:t>
      </w:r>
    </w:p>
    <w:p w14:paraId="7DF09EB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自动化初步提取，再通过人工判别进行标记，再进行自动化剔除。</w:t>
      </w:r>
    </w:p>
    <w:p w14:paraId="13066818"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5</w:t>
      </w:r>
      <w:r w:rsidRPr="0026751E">
        <w:rPr>
          <w:rFonts w:ascii="微软雅黑" w:eastAsia="微软雅黑" w:hAnsi="微软雅黑" w:hint="eastAsia"/>
          <w:sz w:val="21"/>
          <w:szCs w:val="21"/>
        </w:rPr>
        <w:t>）</w:t>
      </w:r>
      <w:r w:rsidRPr="0026751E">
        <w:rPr>
          <w:rFonts w:ascii="微软雅黑" w:eastAsia="微软雅黑" w:hAnsi="微软雅黑"/>
          <w:sz w:val="21"/>
          <w:szCs w:val="21"/>
        </w:rPr>
        <w:t>字符</w:t>
      </w:r>
    </w:p>
    <w:p w14:paraId="77D41371"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自动化初步提取，再通过人工判别进行标记，再进行自动化剔除。</w:t>
      </w:r>
    </w:p>
    <w:p w14:paraId="1DFAD522"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6</w:t>
      </w:r>
      <w:r w:rsidRPr="0026751E">
        <w:rPr>
          <w:rFonts w:ascii="微软雅黑" w:eastAsia="微软雅黑" w:hAnsi="微软雅黑" w:hint="eastAsia"/>
          <w:sz w:val="21"/>
          <w:szCs w:val="21"/>
        </w:rPr>
        <w:t>）</w:t>
      </w:r>
      <w:r w:rsidRPr="0026751E">
        <w:rPr>
          <w:rFonts w:ascii="微软雅黑" w:eastAsia="微软雅黑" w:hAnsi="微软雅黑"/>
          <w:sz w:val="21"/>
          <w:szCs w:val="21"/>
        </w:rPr>
        <w:t>标点</w:t>
      </w:r>
    </w:p>
    <w:p w14:paraId="3ACF2F3A"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自动化剔除。</w:t>
      </w:r>
    </w:p>
    <w:p w14:paraId="39538E8D"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7</w:t>
      </w:r>
      <w:r w:rsidRPr="0026751E">
        <w:rPr>
          <w:rFonts w:ascii="微软雅黑" w:eastAsia="微软雅黑" w:hAnsi="微软雅黑" w:hint="eastAsia"/>
          <w:sz w:val="21"/>
          <w:szCs w:val="21"/>
        </w:rPr>
        <w:t>）</w:t>
      </w:r>
      <w:r w:rsidRPr="0026751E">
        <w:rPr>
          <w:rFonts w:ascii="微软雅黑" w:eastAsia="微软雅黑" w:hAnsi="微软雅黑"/>
          <w:sz w:val="21"/>
          <w:szCs w:val="21"/>
        </w:rPr>
        <w:t>括号内信息处理</w:t>
      </w:r>
    </w:p>
    <w:p w14:paraId="55907FD4"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由于业务地址来源于各个委办局的相关业务系统，在业务登记输入的时候会由于工作人员的输入习惯、操作问题、系统问题等原因，会导致业务地址出现括号及括号内容，自动化初步提取，</w:t>
      </w:r>
      <w:r w:rsidRPr="0026751E">
        <w:rPr>
          <w:rFonts w:ascii="微软雅黑" w:eastAsia="微软雅黑" w:hAnsi="微软雅黑" w:hint="eastAsia"/>
          <w:sz w:val="21"/>
          <w:szCs w:val="21"/>
        </w:rPr>
        <w:t>再</w:t>
      </w:r>
      <w:r w:rsidRPr="0026751E">
        <w:rPr>
          <w:rFonts w:ascii="微软雅黑" w:eastAsia="微软雅黑" w:hAnsi="微软雅黑"/>
          <w:sz w:val="21"/>
          <w:szCs w:val="21"/>
        </w:rPr>
        <w:t>通过人工判别括号内的信息是否有效，并进行剔除或采用处理。</w:t>
      </w:r>
    </w:p>
    <w:p w14:paraId="2384C23B"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地址结构化分词</w:t>
      </w:r>
    </w:p>
    <w:p w14:paraId="371C1F96"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sz w:val="21"/>
          <w:szCs w:val="21"/>
          <w:lang w:bidi="ar"/>
        </w:rPr>
        <w:t>地址结构化分词是将复杂的地址字符串拆分为各个组成部分的过程，从业务地址文本中提取出省、市、区</w:t>
      </w:r>
      <w:r w:rsidRPr="0026751E">
        <w:rPr>
          <w:rFonts w:ascii="微软雅黑" w:eastAsia="微软雅黑" w:hAnsi="微软雅黑"/>
          <w:sz w:val="21"/>
          <w:szCs w:val="21"/>
          <w:lang w:bidi="ar"/>
        </w:rPr>
        <w:t>/</w:t>
      </w:r>
      <w:r w:rsidRPr="0026751E">
        <w:rPr>
          <w:rFonts w:ascii="微软雅黑" w:eastAsia="微软雅黑" w:hAnsi="微软雅黑"/>
          <w:sz w:val="21"/>
          <w:szCs w:val="21"/>
          <w:lang w:bidi="ar"/>
        </w:rPr>
        <w:t>县、街道、社区、道路、门牌、小区、楼栋、单元、楼层、户室等地址结构信息，为后续地址标准化提供重要支撑。</w:t>
      </w:r>
    </w:p>
    <w:p w14:paraId="4CF48247"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sz w:val="21"/>
          <w:szCs w:val="21"/>
          <w:lang w:bidi="ar"/>
        </w:rPr>
        <w:t>由于业务地址数据复杂性、不定性等情况，需要综合多种分词算法技术进行算法模型构建。分词算法包括：</w:t>
      </w:r>
    </w:p>
    <w:p w14:paraId="5B36ADE4" w14:textId="77777777" w:rsidR="00FB75BD" w:rsidRPr="0026751E" w:rsidRDefault="001522BF">
      <w:pPr>
        <w:pStyle w:val="affffffff9"/>
        <w:widowControl/>
        <w:numPr>
          <w:ilvl w:val="0"/>
          <w:numId w:val="178"/>
        </w:numPr>
        <w:kinsoku w:val="0"/>
        <w:autoSpaceDE w:val="0"/>
        <w:autoSpaceDN w:val="0"/>
        <w:adjustRightInd w:val="0"/>
        <w:snapToGrid w:val="0"/>
        <w:spacing w:line="440" w:lineRule="exact"/>
        <w:ind w:left="0" w:firstLine="420"/>
        <w:jc w:val="left"/>
        <w:textAlignment w:val="baseline"/>
        <w:rPr>
          <w:rFonts w:ascii="微软雅黑" w:eastAsia="微软雅黑" w:hAnsi="微软雅黑"/>
          <w:sz w:val="21"/>
          <w:szCs w:val="21"/>
          <w:lang w:bidi="ar"/>
        </w:rPr>
      </w:pPr>
      <w:r w:rsidRPr="0026751E">
        <w:rPr>
          <w:rFonts w:ascii="微软雅黑" w:eastAsia="微软雅黑" w:hAnsi="微软雅黑"/>
          <w:sz w:val="21"/>
          <w:szCs w:val="21"/>
          <w:lang w:bidi="ar"/>
        </w:rPr>
        <w:t>基于规则的方法：</w:t>
      </w:r>
      <w:r w:rsidRPr="0026751E">
        <w:rPr>
          <w:rFonts w:ascii="微软雅黑" w:eastAsia="微软雅黑" w:hAnsi="微软雅黑"/>
          <w:sz w:val="21"/>
          <w:szCs w:val="21"/>
          <w:lang w:bidi="ar"/>
        </w:rPr>
        <w:t xml:space="preserve"> </w:t>
      </w:r>
      <w:r w:rsidRPr="0026751E">
        <w:rPr>
          <w:rFonts w:ascii="微软雅黑" w:eastAsia="微软雅黑" w:hAnsi="微软雅黑"/>
          <w:sz w:val="21"/>
          <w:szCs w:val="21"/>
          <w:lang w:bidi="ar"/>
        </w:rPr>
        <w:t>这种方法使用预定义的规则来识别和分割地址的各个部分。例如，可以根据特定的文字作为分隔符（如省、市、区</w:t>
      </w:r>
      <w:r w:rsidRPr="0026751E">
        <w:rPr>
          <w:rFonts w:ascii="微软雅黑" w:eastAsia="微软雅黑" w:hAnsi="微软雅黑"/>
          <w:sz w:val="21"/>
          <w:szCs w:val="21"/>
          <w:lang w:bidi="ar"/>
        </w:rPr>
        <w:t>/</w:t>
      </w:r>
      <w:r w:rsidRPr="0026751E">
        <w:rPr>
          <w:rFonts w:ascii="微软雅黑" w:eastAsia="微软雅黑" w:hAnsi="微软雅黑"/>
          <w:sz w:val="21"/>
          <w:szCs w:val="21"/>
          <w:lang w:bidi="ar"/>
        </w:rPr>
        <w:t>县、街道等）来拆分地址。</w:t>
      </w:r>
    </w:p>
    <w:p w14:paraId="5BB9E456" w14:textId="77777777" w:rsidR="00FB75BD" w:rsidRPr="0026751E" w:rsidRDefault="001522BF">
      <w:pPr>
        <w:pStyle w:val="affffffff9"/>
        <w:widowControl/>
        <w:numPr>
          <w:ilvl w:val="0"/>
          <w:numId w:val="178"/>
        </w:numPr>
        <w:kinsoku w:val="0"/>
        <w:autoSpaceDE w:val="0"/>
        <w:autoSpaceDN w:val="0"/>
        <w:adjustRightInd w:val="0"/>
        <w:snapToGrid w:val="0"/>
        <w:spacing w:line="440" w:lineRule="exact"/>
        <w:ind w:left="0" w:firstLine="420"/>
        <w:jc w:val="left"/>
        <w:textAlignment w:val="baseline"/>
        <w:rPr>
          <w:rFonts w:ascii="微软雅黑" w:eastAsia="微软雅黑" w:hAnsi="微软雅黑"/>
          <w:sz w:val="21"/>
          <w:szCs w:val="21"/>
          <w:lang w:bidi="ar"/>
        </w:rPr>
      </w:pPr>
      <w:r w:rsidRPr="0026751E">
        <w:rPr>
          <w:rFonts w:ascii="微软雅黑" w:eastAsia="微软雅黑" w:hAnsi="微软雅黑"/>
          <w:sz w:val="21"/>
          <w:szCs w:val="21"/>
          <w:lang w:bidi="ar"/>
        </w:rPr>
        <w:lastRenderedPageBreak/>
        <w:t>基于词典的方法：建立一个包含常见地址词汇的词典，然后使用词典匹配的方式来识别和分割地址。</w:t>
      </w:r>
    </w:p>
    <w:p w14:paraId="05798F49" w14:textId="77777777" w:rsidR="00FB75BD" w:rsidRPr="0026751E" w:rsidRDefault="001522BF">
      <w:pPr>
        <w:pStyle w:val="affffffff9"/>
        <w:widowControl/>
        <w:numPr>
          <w:ilvl w:val="0"/>
          <w:numId w:val="178"/>
        </w:numPr>
        <w:kinsoku w:val="0"/>
        <w:autoSpaceDE w:val="0"/>
        <w:autoSpaceDN w:val="0"/>
        <w:adjustRightInd w:val="0"/>
        <w:snapToGrid w:val="0"/>
        <w:spacing w:line="440" w:lineRule="exact"/>
        <w:ind w:left="0" w:firstLine="420"/>
        <w:jc w:val="left"/>
        <w:textAlignment w:val="baseline"/>
        <w:rPr>
          <w:rFonts w:ascii="微软雅黑" w:eastAsia="微软雅黑" w:hAnsi="微软雅黑"/>
          <w:sz w:val="21"/>
          <w:szCs w:val="21"/>
          <w:lang w:bidi="ar"/>
        </w:rPr>
      </w:pPr>
      <w:r w:rsidRPr="0026751E">
        <w:rPr>
          <w:rFonts w:ascii="微软雅黑" w:eastAsia="微软雅黑" w:hAnsi="微软雅黑"/>
          <w:sz w:val="21"/>
          <w:szCs w:val="21"/>
          <w:lang w:bidi="ar"/>
        </w:rPr>
        <w:t>基于统计的方法：使用统计模型（如隐马尔可夫模型、条件随机场等）来对地址进行分词。</w:t>
      </w:r>
    </w:p>
    <w:p w14:paraId="237AA768" w14:textId="77777777" w:rsidR="00FB75BD" w:rsidRPr="0026751E" w:rsidRDefault="001522BF">
      <w:pPr>
        <w:pStyle w:val="affffffff9"/>
        <w:widowControl/>
        <w:numPr>
          <w:ilvl w:val="0"/>
          <w:numId w:val="178"/>
        </w:numPr>
        <w:kinsoku w:val="0"/>
        <w:autoSpaceDE w:val="0"/>
        <w:autoSpaceDN w:val="0"/>
        <w:adjustRightInd w:val="0"/>
        <w:snapToGrid w:val="0"/>
        <w:spacing w:line="440" w:lineRule="exact"/>
        <w:ind w:left="0" w:firstLine="420"/>
        <w:jc w:val="left"/>
        <w:textAlignment w:val="baseline"/>
        <w:rPr>
          <w:rFonts w:ascii="微软雅黑" w:eastAsia="微软雅黑" w:hAnsi="微软雅黑"/>
          <w:sz w:val="21"/>
          <w:szCs w:val="21"/>
          <w:lang w:bidi="ar"/>
        </w:rPr>
      </w:pPr>
      <w:r w:rsidRPr="0026751E">
        <w:rPr>
          <w:rFonts w:ascii="微软雅黑" w:eastAsia="微软雅黑" w:hAnsi="微软雅黑"/>
          <w:sz w:val="21"/>
          <w:szCs w:val="21"/>
          <w:lang w:bidi="ar"/>
        </w:rPr>
        <w:t>基于机器学习的方法：使用监督学习或无监督学习的方法，训练模型来自动识别地址中的各个部分。</w:t>
      </w:r>
    </w:p>
    <w:p w14:paraId="337509FD" w14:textId="77777777" w:rsidR="00FB75BD" w:rsidRPr="0026751E" w:rsidRDefault="001522BF">
      <w:pPr>
        <w:pStyle w:val="affffffff9"/>
        <w:widowControl/>
        <w:numPr>
          <w:ilvl w:val="0"/>
          <w:numId w:val="178"/>
        </w:numPr>
        <w:kinsoku w:val="0"/>
        <w:autoSpaceDE w:val="0"/>
        <w:autoSpaceDN w:val="0"/>
        <w:adjustRightInd w:val="0"/>
        <w:snapToGrid w:val="0"/>
        <w:spacing w:line="440" w:lineRule="exact"/>
        <w:ind w:left="0" w:firstLine="420"/>
        <w:jc w:val="left"/>
        <w:textAlignment w:val="baseline"/>
        <w:rPr>
          <w:rFonts w:ascii="微软雅黑" w:eastAsia="微软雅黑" w:hAnsi="微软雅黑"/>
          <w:sz w:val="21"/>
          <w:szCs w:val="21"/>
          <w:lang w:bidi="ar"/>
        </w:rPr>
      </w:pPr>
      <w:r w:rsidRPr="0026751E">
        <w:rPr>
          <w:rFonts w:ascii="微软雅黑" w:eastAsia="微软雅黑" w:hAnsi="微软雅黑"/>
          <w:sz w:val="21"/>
          <w:szCs w:val="21"/>
          <w:lang w:bidi="ar"/>
        </w:rPr>
        <w:t>正则表达式：</w:t>
      </w:r>
      <w:r w:rsidRPr="0026751E">
        <w:rPr>
          <w:rFonts w:ascii="微软雅黑" w:eastAsia="微软雅黑" w:hAnsi="微软雅黑"/>
          <w:sz w:val="21"/>
          <w:szCs w:val="21"/>
          <w:lang w:bidi="ar"/>
        </w:rPr>
        <w:t xml:space="preserve"> </w:t>
      </w:r>
      <w:r w:rsidRPr="0026751E">
        <w:rPr>
          <w:rFonts w:ascii="微软雅黑" w:eastAsia="微软雅黑" w:hAnsi="微软雅黑"/>
          <w:sz w:val="21"/>
          <w:szCs w:val="21"/>
          <w:lang w:bidi="ar"/>
        </w:rPr>
        <w:t>在某些情况下，使用正则表达式来匹配特定的地址格式，然后进行分割。</w:t>
      </w:r>
    </w:p>
    <w:p w14:paraId="2C0CF425"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地址分词修复</w:t>
      </w:r>
    </w:p>
    <w:p w14:paraId="07FF02FD"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地址结构化分词结果有可能出现无法处理或结果错误情况，因此需要对结果数据进行修复，修复工作包括自动检查修复和人工检查修复：</w:t>
      </w:r>
    </w:p>
    <w:p w14:paraId="5D226BB1"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w:t>
      </w:r>
      <w:r w:rsidRPr="0026751E">
        <w:rPr>
          <w:rFonts w:ascii="微软雅黑" w:eastAsia="微软雅黑" w:hAnsi="微软雅黑"/>
          <w:sz w:val="21"/>
          <w:szCs w:val="21"/>
        </w:rPr>
        <w:t>自动检查修复：调用已有的检查规则，对地址和分词进行自动检查，报出问题数据和对应检查项编号。然后问题数据会自动调用已有的修复规则，进行自动化修复。修复后数据再次进行自动检查，检查无问题的数据作为成果流入质检环节，仍然存在问题的数据流入人工环节进行处理。若问题数据占比高，则开展分析并基于项目特征补充自动修复规则。</w:t>
      </w:r>
    </w:p>
    <w:p w14:paraId="0C8A3F98"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w:t>
      </w:r>
      <w:r w:rsidRPr="0026751E">
        <w:rPr>
          <w:rFonts w:ascii="微软雅黑" w:eastAsia="微软雅黑" w:hAnsi="微软雅黑"/>
          <w:sz w:val="21"/>
          <w:szCs w:val="21"/>
        </w:rPr>
        <w:t>人工检查修复：对于部分自动环节无法处理的问题数据，为保障数据治理结果的质量，由专业数据处理人员进行地址分词人工核实作业。</w:t>
      </w:r>
    </w:p>
    <w:p w14:paraId="2EB658FA"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预处理阶段成果数据质检</w:t>
      </w:r>
    </w:p>
    <w:p w14:paraId="24802F7C"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lang w:bidi="ar"/>
        </w:rPr>
        <w:t>预处理质检过程，会依据抽检原则，对预处理无问题的</w:t>
      </w:r>
      <w:r w:rsidRPr="0026751E">
        <w:rPr>
          <w:rFonts w:ascii="微软雅黑" w:eastAsia="微软雅黑" w:hAnsi="微软雅黑"/>
          <w:sz w:val="21"/>
          <w:szCs w:val="21"/>
          <w:lang w:bidi="ar"/>
        </w:rPr>
        <w:t>数据进行检查，以提升保障预处理质量，提升下游数据治理效果。质检过程重点关注预处理分词的正确性，通过对比原有地址的分词以及预处理后的分词，来确保预处理过程输出了正确的地址层级，同时不存在信息的丢失。</w:t>
      </w:r>
    </w:p>
    <w:p w14:paraId="64AA7885"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业务地址规范性治理</w:t>
      </w:r>
    </w:p>
    <w:p w14:paraId="7ADE634D"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sz w:val="21"/>
          <w:szCs w:val="21"/>
          <w:lang w:bidi="ar"/>
        </w:rPr>
        <w:t>地址规范性治理，即地址标准化，包括村地址的标准化和非村地址的标准化。规范性治理包括属性挖掘、自动化治理、自动化检查、人工修复、成果检查输出六个主要环节。</w:t>
      </w:r>
    </w:p>
    <w:p w14:paraId="40946AC6"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属性挖掘</w:t>
      </w:r>
    </w:p>
    <w:p w14:paraId="18D0F3B1"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解析业务地址中的各地址元素，同时利用语义匹配算法构建业务地址的关联关系，然后从中挖掘标准地址元素及地址元素关系，为后续自动化治理</w:t>
      </w:r>
      <w:r w:rsidRPr="0026751E">
        <w:rPr>
          <w:rFonts w:ascii="微软雅黑" w:eastAsia="微软雅黑" w:hAnsi="微软雅黑" w:hint="eastAsia"/>
          <w:sz w:val="21"/>
          <w:szCs w:val="21"/>
        </w:rPr>
        <w:t>做</w:t>
      </w:r>
      <w:r w:rsidRPr="0026751E">
        <w:rPr>
          <w:rFonts w:ascii="微软雅黑" w:eastAsia="微软雅黑" w:hAnsi="微软雅黑"/>
          <w:sz w:val="21"/>
          <w:szCs w:val="21"/>
        </w:rPr>
        <w:t>准备，具体环节包括：</w:t>
      </w:r>
    </w:p>
    <w:p w14:paraId="232184E6"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w:t>
      </w:r>
      <w:r w:rsidRPr="0026751E">
        <w:rPr>
          <w:rFonts w:ascii="微软雅黑" w:eastAsia="微软雅黑" w:hAnsi="微软雅黑"/>
          <w:sz w:val="21"/>
          <w:szCs w:val="21"/>
        </w:rPr>
        <w:t>地址元素解析</w:t>
      </w:r>
    </w:p>
    <w:p w14:paraId="57F43CDA"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利用分词算法提取业务地址中的各级原有地址元素。</w:t>
      </w:r>
    </w:p>
    <w:p w14:paraId="4FCF541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w:t>
      </w:r>
      <w:r w:rsidRPr="0026751E">
        <w:rPr>
          <w:rFonts w:ascii="微软雅黑" w:eastAsia="微软雅黑" w:hAnsi="微软雅黑"/>
          <w:sz w:val="21"/>
          <w:szCs w:val="21"/>
        </w:rPr>
        <w:t>地址元素分类包括：</w:t>
      </w:r>
    </w:p>
    <w:p w14:paraId="5FDA72A3"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行政区划地址元素：省、市、县、乡镇等县级以上及县级以下行政区划对应的地址元素。</w:t>
      </w:r>
    </w:p>
    <w:p w14:paraId="5A6CC775"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区域地址元素：自然村、商圈园区类、街路巷、门牌号、支门牌号、院落、片区对应的地址元素。</w:t>
      </w:r>
    </w:p>
    <w:p w14:paraId="1A2CB118"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点位置地址元素：楼栋、单元、楼层、户室对应的地址元素。</w:t>
      </w:r>
    </w:p>
    <w:p w14:paraId="3F92942D"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lastRenderedPageBreak/>
        <w:t>2</w:t>
      </w:r>
      <w:r w:rsidRPr="0026751E">
        <w:rPr>
          <w:rFonts w:ascii="微软雅黑" w:eastAsia="微软雅黑" w:hAnsi="微软雅黑" w:hint="eastAsia"/>
          <w:sz w:val="21"/>
          <w:szCs w:val="21"/>
        </w:rPr>
        <w:t>）</w:t>
      </w:r>
      <w:r w:rsidRPr="0026751E">
        <w:rPr>
          <w:rFonts w:ascii="微软雅黑" w:eastAsia="微软雅黑" w:hAnsi="微软雅黑"/>
          <w:sz w:val="21"/>
          <w:szCs w:val="21"/>
        </w:rPr>
        <w:t>语义匹配</w:t>
      </w:r>
    </w:p>
    <w:p w14:paraId="754B4D7F"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从提取出的地址元素中，选取核心地址元素作为关键主体，通过匹配算法建立业务地址的关联关系。通过理解主体文本的语义含义，判断两个文本是否在语义上相似或相关。语义匹配的目标是衡量文本之间的语义相似性。</w:t>
      </w:r>
    </w:p>
    <w:p w14:paraId="64E90875"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w:t>
      </w:r>
      <w:r w:rsidRPr="0026751E">
        <w:rPr>
          <w:rFonts w:ascii="微软雅黑" w:eastAsia="微软雅黑" w:hAnsi="微软雅黑"/>
          <w:sz w:val="21"/>
          <w:szCs w:val="21"/>
        </w:rPr>
        <w:t>元素属性挖掘</w:t>
      </w:r>
    </w:p>
    <w:p w14:paraId="5AF64C24"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建立关联关系后进行元素属性挖掘，从中挖掘业务地址对应的标准行政区划名、道路门牌信息、</w:t>
      </w:r>
      <w:r w:rsidRPr="0026751E">
        <w:rPr>
          <w:rFonts w:ascii="微软雅黑" w:eastAsia="微软雅黑" w:hAnsi="微软雅黑"/>
          <w:sz w:val="21"/>
          <w:szCs w:val="21"/>
        </w:rPr>
        <w:t>AOI</w:t>
      </w:r>
      <w:r w:rsidRPr="0026751E">
        <w:rPr>
          <w:rFonts w:ascii="微软雅黑" w:eastAsia="微软雅黑" w:hAnsi="微软雅黑"/>
          <w:sz w:val="21"/>
          <w:szCs w:val="21"/>
        </w:rPr>
        <w:t>专名等属性。</w:t>
      </w:r>
    </w:p>
    <w:p w14:paraId="35D3E08A"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w:t>
      </w:r>
      <w:r w:rsidRPr="0026751E">
        <w:rPr>
          <w:rFonts w:ascii="微软雅黑" w:eastAsia="微软雅黑" w:hAnsi="微软雅黑" w:hint="eastAsia"/>
          <w:sz w:val="21"/>
          <w:szCs w:val="21"/>
        </w:rPr>
        <w:t>）</w:t>
      </w:r>
      <w:r w:rsidRPr="0026751E">
        <w:rPr>
          <w:rFonts w:ascii="微软雅黑" w:eastAsia="微软雅黑" w:hAnsi="微软雅黑"/>
          <w:sz w:val="21"/>
          <w:szCs w:val="21"/>
        </w:rPr>
        <w:t>地址元素补充</w:t>
      </w:r>
    </w:p>
    <w:p w14:paraId="1C59D159"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针对地址信息结构错乱、行政区划</w:t>
      </w:r>
      <w:r w:rsidRPr="0026751E">
        <w:rPr>
          <w:rFonts w:ascii="微软雅黑" w:eastAsia="微软雅黑" w:hAnsi="微软雅黑"/>
          <w:sz w:val="21"/>
          <w:szCs w:val="21"/>
        </w:rPr>
        <w:t>/</w:t>
      </w:r>
      <w:r w:rsidRPr="0026751E">
        <w:rPr>
          <w:rFonts w:ascii="微软雅黑" w:eastAsia="微软雅黑" w:hAnsi="微软雅黑"/>
          <w:sz w:val="21"/>
          <w:szCs w:val="21"/>
        </w:rPr>
        <w:t>街道</w:t>
      </w:r>
      <w:r w:rsidRPr="0026751E">
        <w:rPr>
          <w:rFonts w:ascii="微软雅黑" w:eastAsia="微软雅黑" w:hAnsi="微软雅黑"/>
          <w:sz w:val="21"/>
          <w:szCs w:val="21"/>
        </w:rPr>
        <w:t>/</w:t>
      </w:r>
      <w:r w:rsidRPr="0026751E">
        <w:rPr>
          <w:rFonts w:ascii="微软雅黑" w:eastAsia="微软雅黑" w:hAnsi="微软雅黑"/>
          <w:sz w:val="21"/>
          <w:szCs w:val="21"/>
        </w:rPr>
        <w:t>小区等信息错误、缺失等问题，通过地址属性信息校验、地址元素关系挖掘、相似度分析等手段开展错误地址元素修改和缺失地址元素补充等修复工作。</w:t>
      </w:r>
    </w:p>
    <w:p w14:paraId="3CC0F430"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针</w:t>
      </w:r>
      <w:r w:rsidRPr="0026751E">
        <w:rPr>
          <w:rFonts w:ascii="微软雅黑" w:eastAsia="微软雅黑" w:hAnsi="微软雅黑"/>
          <w:sz w:val="21"/>
          <w:szCs w:val="21"/>
        </w:rPr>
        <w:t>对存在的错别字、地址信息错乱、行政区划</w:t>
      </w:r>
      <w:r w:rsidRPr="0026751E">
        <w:rPr>
          <w:rFonts w:ascii="微软雅黑" w:eastAsia="微软雅黑" w:hAnsi="微软雅黑"/>
          <w:sz w:val="21"/>
          <w:szCs w:val="21"/>
        </w:rPr>
        <w:t>/</w:t>
      </w:r>
      <w:r w:rsidRPr="0026751E">
        <w:rPr>
          <w:rFonts w:ascii="微软雅黑" w:eastAsia="微软雅黑" w:hAnsi="微软雅黑"/>
          <w:sz w:val="21"/>
          <w:szCs w:val="21"/>
        </w:rPr>
        <w:t>街道</w:t>
      </w:r>
      <w:r w:rsidRPr="0026751E">
        <w:rPr>
          <w:rFonts w:ascii="微软雅黑" w:eastAsia="微软雅黑" w:hAnsi="微软雅黑"/>
          <w:sz w:val="21"/>
          <w:szCs w:val="21"/>
        </w:rPr>
        <w:t>/</w:t>
      </w:r>
      <w:r w:rsidRPr="0026751E">
        <w:rPr>
          <w:rFonts w:ascii="微软雅黑" w:eastAsia="微软雅黑" w:hAnsi="微软雅黑"/>
          <w:sz w:val="21"/>
          <w:szCs w:val="21"/>
        </w:rPr>
        <w:t>小区等信息错误等问题，借助企业语义地址库和语义规则能力，通过地址属性信息校验、地址元素关系挖掘、相似度分析等手段开展错误地址修改。</w:t>
      </w:r>
    </w:p>
    <w:p w14:paraId="51649966"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按照地址模型修复地址的层级结构。针对地址结构混乱、重复、缺失等问题，开展地址元素关系挖掘，梳理清楚地址元素之间的关系。</w:t>
      </w:r>
    </w:p>
    <w:p w14:paraId="1B5DAE3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7</w:t>
      </w:r>
      <w:r w:rsidRPr="0026751E">
        <w:rPr>
          <w:rFonts w:ascii="微软雅黑" w:eastAsia="微软雅黑" w:hAnsi="微软雅黑" w:hint="eastAsia"/>
          <w:sz w:val="21"/>
          <w:szCs w:val="21"/>
        </w:rPr>
        <w:t>）</w:t>
      </w:r>
      <w:r w:rsidRPr="0026751E">
        <w:rPr>
          <w:rFonts w:ascii="微软雅黑" w:eastAsia="微软雅黑" w:hAnsi="微软雅黑"/>
          <w:sz w:val="21"/>
          <w:szCs w:val="21"/>
        </w:rPr>
        <w:t>自动化治理</w:t>
      </w:r>
    </w:p>
    <w:p w14:paraId="73F1CE8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对业务地址的自动化治理围绕业务地址的匹配展开，通过对匹配上的数据进行补充</w:t>
      </w:r>
      <w:r w:rsidRPr="0026751E">
        <w:rPr>
          <w:rFonts w:ascii="微软雅黑" w:eastAsia="微软雅黑" w:hAnsi="微软雅黑"/>
          <w:sz w:val="21"/>
          <w:szCs w:val="21"/>
        </w:rPr>
        <w:t>/</w:t>
      </w:r>
      <w:r w:rsidRPr="0026751E">
        <w:rPr>
          <w:rFonts w:ascii="微软雅黑" w:eastAsia="微软雅黑" w:hAnsi="微软雅黑"/>
          <w:sz w:val="21"/>
          <w:szCs w:val="21"/>
        </w:rPr>
        <w:t>替换，实现对地址中各级地址元素的规范化、问题修复、名称归一等效果。</w:t>
      </w:r>
    </w:p>
    <w:p w14:paraId="1E8DA4C8"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sz w:val="21"/>
          <w:szCs w:val="21"/>
        </w:rPr>
        <w:t>行政区划补充替换</w:t>
      </w:r>
    </w:p>
    <w:p w14:paraId="3AF750E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基于挖掘的各级标准行政区划名称对地址做替换或补充，实现对行政区划信息的修复。</w:t>
      </w:r>
    </w:p>
    <w:p w14:paraId="3CE80D0E"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sz w:val="21"/>
          <w:szCs w:val="21"/>
        </w:rPr>
        <w:t>道路门牌号补充</w:t>
      </w:r>
    </w:p>
    <w:p w14:paraId="2D49A914"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基于挖掘的道路门牌号，对地址的道路门牌号做补充，补全道路门牌号</w:t>
      </w:r>
      <w:r w:rsidRPr="0026751E">
        <w:rPr>
          <w:rFonts w:ascii="微软雅黑" w:eastAsia="微软雅黑" w:hAnsi="微软雅黑"/>
          <w:sz w:val="21"/>
          <w:szCs w:val="21"/>
        </w:rPr>
        <w:t>-</w:t>
      </w:r>
      <w:r w:rsidRPr="0026751E">
        <w:rPr>
          <w:rFonts w:ascii="微软雅黑" w:eastAsia="微软雅黑" w:hAnsi="微软雅黑"/>
          <w:sz w:val="21"/>
          <w:szCs w:val="21"/>
        </w:rPr>
        <w:t>小区关系。</w:t>
      </w:r>
    </w:p>
    <w:p w14:paraId="7DE839AE"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sz w:val="21"/>
          <w:szCs w:val="21"/>
        </w:rPr>
        <w:t>AOI</w:t>
      </w:r>
      <w:r w:rsidRPr="0026751E">
        <w:rPr>
          <w:rFonts w:ascii="微软雅黑" w:eastAsia="微软雅黑" w:hAnsi="微软雅黑"/>
          <w:sz w:val="21"/>
          <w:szCs w:val="21"/>
        </w:rPr>
        <w:t>名称补充替换</w:t>
      </w:r>
    </w:p>
    <w:p w14:paraId="50F9CB1C"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基于挖掘的</w:t>
      </w:r>
      <w:r w:rsidRPr="0026751E">
        <w:rPr>
          <w:rFonts w:ascii="微软雅黑" w:eastAsia="微软雅黑" w:hAnsi="微软雅黑"/>
          <w:sz w:val="21"/>
          <w:szCs w:val="21"/>
        </w:rPr>
        <w:t>AOI</w:t>
      </w:r>
      <w:r w:rsidRPr="0026751E">
        <w:rPr>
          <w:rFonts w:ascii="微软雅黑" w:eastAsia="微软雅黑" w:hAnsi="微软雅黑"/>
          <w:sz w:val="21"/>
          <w:szCs w:val="21"/>
        </w:rPr>
        <w:t>名称及别名关系，识别客户地址中存在的同一个</w:t>
      </w:r>
      <w:r w:rsidRPr="0026751E">
        <w:rPr>
          <w:rFonts w:ascii="微软雅黑" w:eastAsia="微软雅黑" w:hAnsi="微软雅黑"/>
          <w:sz w:val="21"/>
          <w:szCs w:val="21"/>
        </w:rPr>
        <w:t>AOI</w:t>
      </w:r>
      <w:r w:rsidRPr="0026751E">
        <w:rPr>
          <w:rFonts w:ascii="微软雅黑" w:eastAsia="微软雅黑" w:hAnsi="微软雅黑"/>
          <w:sz w:val="21"/>
          <w:szCs w:val="21"/>
        </w:rPr>
        <w:t>叫法不同的情况，并选取地址中更常用的名称作为标准名称，替换其他相对非标准的</w:t>
      </w:r>
      <w:r w:rsidRPr="0026751E">
        <w:rPr>
          <w:rFonts w:ascii="微软雅黑" w:eastAsia="微软雅黑" w:hAnsi="微软雅黑"/>
          <w:sz w:val="21"/>
          <w:szCs w:val="21"/>
        </w:rPr>
        <w:t>AOI</w:t>
      </w:r>
      <w:r w:rsidRPr="0026751E">
        <w:rPr>
          <w:rFonts w:ascii="微软雅黑" w:eastAsia="微软雅黑" w:hAnsi="微软雅黑"/>
          <w:sz w:val="21"/>
          <w:szCs w:val="21"/>
        </w:rPr>
        <w:t>名称，实现对原有地址中可能存在的同一</w:t>
      </w:r>
      <w:r w:rsidRPr="0026751E">
        <w:rPr>
          <w:rFonts w:ascii="微软雅黑" w:eastAsia="微软雅黑" w:hAnsi="微软雅黑"/>
          <w:sz w:val="21"/>
          <w:szCs w:val="21"/>
        </w:rPr>
        <w:t>aoi</w:t>
      </w:r>
      <w:r w:rsidRPr="0026751E">
        <w:rPr>
          <w:rFonts w:ascii="微软雅黑" w:eastAsia="微软雅黑" w:hAnsi="微软雅黑"/>
          <w:sz w:val="21"/>
          <w:szCs w:val="21"/>
        </w:rPr>
        <w:t>的多种表达的命名归一。</w:t>
      </w:r>
    </w:p>
    <w:p w14:paraId="19F1D79A"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sz w:val="21"/>
          <w:szCs w:val="21"/>
        </w:rPr>
        <w:t>楼栋</w:t>
      </w:r>
      <w:r w:rsidRPr="0026751E">
        <w:rPr>
          <w:rFonts w:ascii="微软雅黑" w:eastAsia="微软雅黑" w:hAnsi="微软雅黑"/>
          <w:sz w:val="21"/>
          <w:szCs w:val="21"/>
        </w:rPr>
        <w:t>/</w:t>
      </w:r>
      <w:r w:rsidRPr="0026751E">
        <w:rPr>
          <w:rFonts w:ascii="微软雅黑" w:eastAsia="微软雅黑" w:hAnsi="微软雅黑"/>
          <w:sz w:val="21"/>
          <w:szCs w:val="21"/>
        </w:rPr>
        <w:t>单元</w:t>
      </w:r>
      <w:r w:rsidRPr="0026751E">
        <w:rPr>
          <w:rFonts w:ascii="微软雅黑" w:eastAsia="微软雅黑" w:hAnsi="微软雅黑"/>
          <w:sz w:val="21"/>
          <w:szCs w:val="21"/>
        </w:rPr>
        <w:t>/</w:t>
      </w:r>
      <w:r w:rsidRPr="0026751E">
        <w:rPr>
          <w:rFonts w:ascii="微软雅黑" w:eastAsia="微软雅黑" w:hAnsi="微软雅黑"/>
          <w:sz w:val="21"/>
          <w:szCs w:val="21"/>
        </w:rPr>
        <w:t>楼层</w:t>
      </w:r>
      <w:r w:rsidRPr="0026751E">
        <w:rPr>
          <w:rFonts w:ascii="微软雅黑" w:eastAsia="微软雅黑" w:hAnsi="微软雅黑"/>
          <w:sz w:val="21"/>
          <w:szCs w:val="21"/>
        </w:rPr>
        <w:t>/</w:t>
      </w:r>
      <w:r w:rsidRPr="0026751E">
        <w:rPr>
          <w:rFonts w:ascii="微软雅黑" w:eastAsia="微软雅黑" w:hAnsi="微软雅黑"/>
          <w:sz w:val="21"/>
          <w:szCs w:val="21"/>
        </w:rPr>
        <w:t>户室名称规范</w:t>
      </w:r>
    </w:p>
    <w:p w14:paraId="6DE8EE08"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基于挖掘的楼栋</w:t>
      </w:r>
      <w:r w:rsidRPr="0026751E">
        <w:rPr>
          <w:rFonts w:ascii="微软雅黑" w:eastAsia="微软雅黑" w:hAnsi="微软雅黑"/>
          <w:sz w:val="21"/>
          <w:szCs w:val="21"/>
        </w:rPr>
        <w:t>/</w:t>
      </w:r>
      <w:r w:rsidRPr="0026751E">
        <w:rPr>
          <w:rFonts w:ascii="微软雅黑" w:eastAsia="微软雅黑" w:hAnsi="微软雅黑"/>
          <w:sz w:val="21"/>
          <w:szCs w:val="21"/>
        </w:rPr>
        <w:t>单元</w:t>
      </w:r>
      <w:r w:rsidRPr="0026751E">
        <w:rPr>
          <w:rFonts w:ascii="微软雅黑" w:eastAsia="微软雅黑" w:hAnsi="微软雅黑"/>
          <w:sz w:val="21"/>
          <w:szCs w:val="21"/>
        </w:rPr>
        <w:t>/</w:t>
      </w:r>
      <w:r w:rsidRPr="0026751E">
        <w:rPr>
          <w:rFonts w:ascii="微软雅黑" w:eastAsia="微软雅黑" w:hAnsi="微软雅黑"/>
          <w:sz w:val="21"/>
          <w:szCs w:val="21"/>
        </w:rPr>
        <w:t>楼层</w:t>
      </w:r>
      <w:r w:rsidRPr="0026751E">
        <w:rPr>
          <w:rFonts w:ascii="微软雅黑" w:eastAsia="微软雅黑" w:hAnsi="微软雅黑"/>
          <w:sz w:val="21"/>
          <w:szCs w:val="21"/>
        </w:rPr>
        <w:t>/</w:t>
      </w:r>
      <w:r w:rsidRPr="0026751E">
        <w:rPr>
          <w:rFonts w:ascii="微软雅黑" w:eastAsia="微软雅黑" w:hAnsi="微软雅黑"/>
          <w:sz w:val="21"/>
          <w:szCs w:val="21"/>
        </w:rPr>
        <w:t>户室的名称，与原有地址进行校验，符合校验</w:t>
      </w:r>
      <w:r w:rsidRPr="0026751E">
        <w:rPr>
          <w:rFonts w:ascii="微软雅黑" w:eastAsia="微软雅黑" w:hAnsi="微软雅黑"/>
          <w:sz w:val="21"/>
          <w:szCs w:val="21"/>
        </w:rPr>
        <w:t>规则后，则以挖掘的标准名称替换原有的名称，实现对楼栋至户室元素的规范性治理。</w:t>
      </w:r>
    </w:p>
    <w:p w14:paraId="1C00A6DD"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sz w:val="21"/>
          <w:szCs w:val="21"/>
        </w:rPr>
        <w:t>整体一致性修复</w:t>
      </w:r>
    </w:p>
    <w:p w14:paraId="600E2CCC"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对地址数据从整体一致性的维度进行修复和归一，解决如同一</w:t>
      </w:r>
      <w:r w:rsidRPr="0026751E">
        <w:rPr>
          <w:rFonts w:ascii="微软雅黑" w:eastAsia="微软雅黑" w:hAnsi="微软雅黑"/>
          <w:sz w:val="21"/>
          <w:szCs w:val="21"/>
        </w:rPr>
        <w:t>AOI</w:t>
      </w:r>
      <w:r w:rsidRPr="0026751E">
        <w:rPr>
          <w:rFonts w:ascii="微软雅黑" w:eastAsia="微软雅黑" w:hAnsi="微软雅黑"/>
          <w:sz w:val="21"/>
          <w:szCs w:val="21"/>
        </w:rPr>
        <w:t>对应多个街道</w:t>
      </w:r>
      <w:r w:rsidRPr="0026751E">
        <w:rPr>
          <w:rFonts w:ascii="微软雅黑" w:eastAsia="微软雅黑" w:hAnsi="微软雅黑"/>
          <w:sz w:val="21"/>
          <w:szCs w:val="21"/>
        </w:rPr>
        <w:t>/</w:t>
      </w:r>
      <w:r w:rsidRPr="0026751E">
        <w:rPr>
          <w:rFonts w:ascii="微软雅黑" w:eastAsia="微软雅黑" w:hAnsi="微软雅黑"/>
          <w:sz w:val="21"/>
          <w:szCs w:val="21"/>
        </w:rPr>
        <w:t>门牌号或者楼栋单元后缀不一致等问题。</w:t>
      </w:r>
    </w:p>
    <w:p w14:paraId="1AD97703"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lastRenderedPageBreak/>
        <w:t>自动化检查</w:t>
      </w:r>
    </w:p>
    <w:p w14:paraId="23B76CF5"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完成治理后基于自动化检查项，对治理结果进行自动化检查，包括规范性检查，层级空值检查，层级上下级关系检查，纵向一致性检查等，确保治理好的地址完整无信息丢失且纵向一致。自动化检查通过的数据则进入最终的成果质检。</w:t>
      </w:r>
    </w:p>
    <w:p w14:paraId="4EDBB5B1"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规范性治理阶段成果质检</w:t>
      </w:r>
    </w:p>
    <w:p w14:paraId="5DD6141A"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对于自动化检查通过或者人工修复后的数据，按照质检规范进行成</w:t>
      </w:r>
      <w:r w:rsidRPr="0026751E">
        <w:rPr>
          <w:rFonts w:ascii="微软雅黑" w:eastAsia="微软雅黑" w:hAnsi="微软雅黑"/>
          <w:sz w:val="21"/>
          <w:szCs w:val="21"/>
        </w:rPr>
        <w:t>果质量抽检，质检通过输出治理成果。</w:t>
      </w:r>
    </w:p>
    <w:p w14:paraId="78CE0A40"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业务地址空间性治理</w:t>
      </w:r>
    </w:p>
    <w:p w14:paraId="136C2D2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坐标是连接地址的语义信息与空间信息的桥梁。空间性治理进行坐标评估、地址坐标匹配、内业人工运营、坐标质检工序。</w:t>
      </w:r>
    </w:p>
    <w:p w14:paraId="380D7E19"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地址坐标匹配</w:t>
      </w:r>
    </w:p>
    <w:p w14:paraId="78AB56C0"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地址坐标匹配过程能基于标准地址的坐标信息及坐标挖掘能力实现对业务地址的首轮坐标治理。通过地理编码匹配算法对地址进行匹配和空间分析，匹配成功的输出地址的相应级别的坐标。并同步自动化输出坐标优化任务，包括未匹配成功和低精坐标，进行后续环节处理。</w:t>
      </w:r>
    </w:p>
    <w:p w14:paraId="602C0380"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空间性治理阶段成果质检</w:t>
      </w:r>
    </w:p>
    <w:p w14:paraId="138F3A2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针对空间性治理的整体输出内容，依据制定的质检方案对成果数据进行数据</w:t>
      </w:r>
      <w:r w:rsidRPr="0026751E">
        <w:rPr>
          <w:rFonts w:ascii="微软雅黑" w:eastAsia="微软雅黑" w:hAnsi="微软雅黑"/>
          <w:sz w:val="21"/>
          <w:szCs w:val="21"/>
        </w:rPr>
        <w:t>质检</w:t>
      </w:r>
      <w:r w:rsidRPr="0026751E">
        <w:rPr>
          <w:rFonts w:ascii="微软雅黑" w:eastAsia="微软雅黑" w:hAnsi="微软雅黑"/>
          <w:sz w:val="21"/>
          <w:szCs w:val="21"/>
        </w:rPr>
        <w:t>,</w:t>
      </w:r>
      <w:r w:rsidRPr="0026751E">
        <w:rPr>
          <w:rFonts w:ascii="微软雅黑" w:eastAsia="微软雅黑" w:hAnsi="微软雅黑"/>
          <w:sz w:val="21"/>
          <w:szCs w:val="21"/>
        </w:rPr>
        <w:t>保障最终成果质量。</w:t>
      </w:r>
    </w:p>
    <w:p w14:paraId="78B72FFA"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业务地址与标准地址关联匹配</w:t>
      </w:r>
    </w:p>
    <w:p w14:paraId="26B8780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利用关联匹配算法，对业务地址与标准地址进行文本匹配与空间关联，使业务地址与标准地址之间建立多对一的关联映射关系。主要流程环节：</w:t>
      </w:r>
    </w:p>
    <w:p w14:paraId="0DE1F8F8"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业务地址主体提取</w:t>
      </w:r>
    </w:p>
    <w:p w14:paraId="3118F3B3"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基于智能分词算法及主体提取逻辑，从业务地址中提取用以表征地址主要指向的地址主体要素，支撑地址聚</w:t>
      </w:r>
      <w:r w:rsidRPr="0026751E">
        <w:rPr>
          <w:rFonts w:ascii="微软雅黑" w:eastAsia="微软雅黑" w:hAnsi="微软雅黑" w:hint="eastAsia"/>
          <w:sz w:val="21"/>
          <w:szCs w:val="21"/>
        </w:rPr>
        <w:t>合</w:t>
      </w:r>
      <w:r w:rsidRPr="0026751E">
        <w:rPr>
          <w:rFonts w:ascii="微软雅黑" w:eastAsia="微软雅黑" w:hAnsi="微软雅黑"/>
          <w:sz w:val="21"/>
          <w:szCs w:val="21"/>
        </w:rPr>
        <w:t>以及与标准地址的匹配关联。</w:t>
      </w:r>
    </w:p>
    <w:p w14:paraId="2549D6F2"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标准地址主体提取</w:t>
      </w:r>
    </w:p>
    <w:p w14:paraId="1CC7CF3E"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基于智能分词算法及主体提取逻辑，从标准地址中提取用以表征地址主要指向的地址主体要素，支撑地址聚组以及与业务地址的匹配关联。</w:t>
      </w:r>
    </w:p>
    <w:p w14:paraId="38664262"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AOI</w:t>
      </w:r>
      <w:r w:rsidRPr="0026751E">
        <w:rPr>
          <w:rFonts w:ascii="微软雅黑" w:eastAsia="微软雅黑" w:hAnsi="微软雅黑" w:hint="eastAsia"/>
          <w:sz w:val="21"/>
          <w:szCs w:val="21"/>
        </w:rPr>
        <w:t>级关联关系构建</w:t>
      </w:r>
    </w:p>
    <w:p w14:paraId="460D80A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综合基于规则分析、语义匹配、相似度及空间关系等算法，对提取的</w:t>
      </w:r>
      <w:r w:rsidRPr="0026751E">
        <w:rPr>
          <w:rFonts w:ascii="微软雅黑" w:eastAsia="微软雅黑" w:hAnsi="微软雅黑"/>
          <w:sz w:val="21"/>
          <w:szCs w:val="21"/>
        </w:rPr>
        <w:t>AOI</w:t>
      </w:r>
      <w:r w:rsidRPr="0026751E">
        <w:rPr>
          <w:rFonts w:ascii="微软雅黑" w:eastAsia="微软雅黑" w:hAnsi="微软雅黑"/>
          <w:sz w:val="21"/>
          <w:szCs w:val="21"/>
        </w:rPr>
        <w:t>主体进行关联匹配，进而构建业务地址与标准地址</w:t>
      </w:r>
      <w:r w:rsidRPr="0026751E">
        <w:rPr>
          <w:rFonts w:ascii="微软雅黑" w:eastAsia="微软雅黑" w:hAnsi="微软雅黑"/>
          <w:sz w:val="21"/>
          <w:szCs w:val="21"/>
        </w:rPr>
        <w:t>AOI</w:t>
      </w:r>
      <w:r w:rsidRPr="0026751E">
        <w:rPr>
          <w:rFonts w:ascii="微软雅黑" w:eastAsia="微软雅黑" w:hAnsi="微软雅黑"/>
          <w:sz w:val="21"/>
          <w:szCs w:val="21"/>
        </w:rPr>
        <w:t>级关联关系。</w:t>
      </w:r>
    </w:p>
    <w:p w14:paraId="0F0DFC83"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建筑物楼栋级关联关系构建</w:t>
      </w:r>
    </w:p>
    <w:p w14:paraId="269CDFA5"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在</w:t>
      </w:r>
      <w:r w:rsidRPr="0026751E">
        <w:rPr>
          <w:rFonts w:ascii="微软雅黑" w:eastAsia="微软雅黑" w:hAnsi="微软雅黑"/>
          <w:sz w:val="21"/>
          <w:szCs w:val="21"/>
        </w:rPr>
        <w:t>AOI</w:t>
      </w:r>
      <w:r w:rsidRPr="0026751E">
        <w:rPr>
          <w:rFonts w:ascii="微软雅黑" w:eastAsia="微软雅黑" w:hAnsi="微软雅黑"/>
          <w:sz w:val="21"/>
          <w:szCs w:val="21"/>
        </w:rPr>
        <w:t>级关联关系的基础上，进一步参考规则分析、语义匹配、相似度及空间关系等算法结果，对提取的建筑物楼栋主体进行关联匹配，进而构建业务地址与标准地址楼栋级关联关系。</w:t>
      </w:r>
    </w:p>
    <w:p w14:paraId="6B3C7D4D"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lastRenderedPageBreak/>
        <w:t>关联关系整合</w:t>
      </w:r>
    </w:p>
    <w:p w14:paraId="0A9FF44D"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整合基于各类规则及各级别关联的结果，按照业务地址资与标准地址关联的要求生成自动化关联结果。对于无法关联的数据进行标记进入数据人工运营环节</w:t>
      </w:r>
      <w:r w:rsidRPr="0026751E">
        <w:rPr>
          <w:rFonts w:ascii="微软雅黑" w:eastAsia="微软雅黑" w:hAnsi="微软雅黑" w:hint="eastAsia"/>
          <w:sz w:val="21"/>
          <w:szCs w:val="21"/>
        </w:rPr>
        <w:t>。</w:t>
      </w:r>
    </w:p>
    <w:p w14:paraId="356BF53B"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业务地址语义挖掘</w:t>
      </w:r>
    </w:p>
    <w:p w14:paraId="09ABA850"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将业务地址中掌握的</w:t>
      </w:r>
      <w:r w:rsidRPr="0026751E">
        <w:rPr>
          <w:rFonts w:ascii="微软雅黑" w:eastAsia="微软雅黑" w:hAnsi="微软雅黑"/>
          <w:sz w:val="21"/>
          <w:szCs w:val="21"/>
        </w:rPr>
        <w:t>多种语义，通过语义分析、相似度分析等算法，挖掘出同一地址的多种自然语言描述，包括别名、简称等信息。</w:t>
      </w:r>
    </w:p>
    <w:p w14:paraId="1964AA4E"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业务地址语义主体识别</w:t>
      </w:r>
    </w:p>
    <w:p w14:paraId="45E63060"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基于业务地址的结构化分词，利用主体提取算法，识别业务地址中的语义主体信息</w:t>
      </w:r>
      <w:r w:rsidRPr="0026751E">
        <w:rPr>
          <w:rFonts w:ascii="微软雅黑" w:eastAsia="微软雅黑" w:hAnsi="微软雅黑" w:hint="eastAsia"/>
          <w:sz w:val="21"/>
          <w:szCs w:val="21"/>
        </w:rPr>
        <w:t>。</w:t>
      </w:r>
    </w:p>
    <w:p w14:paraId="2ADABC00"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主体相似度计算分析</w:t>
      </w:r>
    </w:p>
    <w:p w14:paraId="246B1FC6"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基于语义分析及主体相似度算法，对业务地址主体进行相似度计算，识别潜在的同一实体的不同地址表达。</w:t>
      </w:r>
    </w:p>
    <w:p w14:paraId="3CAEA541"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语义信息挖掘</w:t>
      </w:r>
    </w:p>
    <w:p w14:paraId="13067C8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基于识别的同一实体的不同地址表达，融合结构化业务地址中的各类语义信息，包括别名简称、道路门牌关系、道路标签等，形成语义挖掘结果。</w:t>
      </w:r>
    </w:p>
    <w:p w14:paraId="7AE4905F" w14:textId="77777777" w:rsidR="00FB75BD" w:rsidRPr="0026751E" w:rsidRDefault="001522BF">
      <w:pPr>
        <w:widowControl/>
        <w:tabs>
          <w:tab w:val="left" w:pos="420"/>
        </w:tabs>
        <w:kinsoku w:val="0"/>
        <w:autoSpaceDE w:val="0"/>
        <w:autoSpaceDN w:val="0"/>
        <w:adjustRightInd w:val="0"/>
        <w:snapToGrid w:val="0"/>
        <w:spacing w:line="440" w:lineRule="exact"/>
        <w:ind w:firstLineChars="200" w:firstLine="420"/>
        <w:jc w:val="left"/>
        <w:textAlignment w:val="baseline"/>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w:t>
      </w:r>
      <w:r w:rsidRPr="0026751E">
        <w:rPr>
          <w:rFonts w:ascii="微软雅黑" w:eastAsia="微软雅黑" w:hAnsi="微软雅黑"/>
          <w:sz w:val="21"/>
          <w:szCs w:val="21"/>
        </w:rPr>
        <w:t>主体要素融合</w:t>
      </w:r>
    </w:p>
    <w:p w14:paraId="2D838F57"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按照层级，由高层次元素向低层次元素</w:t>
      </w:r>
      <w:r w:rsidRPr="0026751E">
        <w:rPr>
          <w:rFonts w:ascii="微软雅黑" w:eastAsia="微软雅黑" w:hAnsi="微软雅黑"/>
          <w:sz w:val="21"/>
          <w:szCs w:val="21"/>
        </w:rPr>
        <w:t>依次融合。如当</w:t>
      </w:r>
      <w:r w:rsidRPr="0026751E">
        <w:rPr>
          <w:rFonts w:ascii="微软雅黑" w:eastAsia="微软雅黑" w:hAnsi="微软雅黑"/>
          <w:sz w:val="21"/>
          <w:szCs w:val="21"/>
        </w:rPr>
        <w:t>AOI</w:t>
      </w:r>
      <w:r w:rsidRPr="0026751E">
        <w:rPr>
          <w:rFonts w:ascii="微软雅黑" w:eastAsia="微软雅黑" w:hAnsi="微软雅黑"/>
          <w:sz w:val="21"/>
          <w:szCs w:val="21"/>
        </w:rPr>
        <w:t>类型的要素融合时，会按照</w:t>
      </w:r>
      <w:r w:rsidRPr="0026751E">
        <w:rPr>
          <w:rFonts w:ascii="微软雅黑" w:eastAsia="微软雅黑" w:hAnsi="微软雅黑"/>
          <w:sz w:val="21"/>
          <w:szCs w:val="21"/>
        </w:rPr>
        <w:t>AOI-&gt;</w:t>
      </w:r>
      <w:r w:rsidRPr="0026751E">
        <w:rPr>
          <w:rFonts w:ascii="微软雅黑" w:eastAsia="微软雅黑" w:hAnsi="微软雅黑"/>
          <w:sz w:val="21"/>
          <w:szCs w:val="21"/>
        </w:rPr>
        <w:t>楼栋</w:t>
      </w:r>
      <w:r w:rsidRPr="0026751E">
        <w:rPr>
          <w:rFonts w:ascii="微软雅黑" w:eastAsia="微软雅黑" w:hAnsi="微软雅黑"/>
          <w:sz w:val="21"/>
          <w:szCs w:val="21"/>
        </w:rPr>
        <w:t>-&gt;</w:t>
      </w:r>
      <w:r w:rsidRPr="0026751E">
        <w:rPr>
          <w:rFonts w:ascii="微软雅黑" w:eastAsia="微软雅黑" w:hAnsi="微软雅黑"/>
          <w:sz w:val="21"/>
          <w:szCs w:val="21"/>
        </w:rPr>
        <w:t>单元的次序来融合。当上级元素融合后，下级元素如果相似，会进一步融合，否则就新增；</w:t>
      </w:r>
    </w:p>
    <w:p w14:paraId="2B1EB5C7" w14:textId="77777777" w:rsidR="00FB75BD" w:rsidRPr="0026751E" w:rsidRDefault="001522BF">
      <w:pPr>
        <w:widowControl/>
        <w:tabs>
          <w:tab w:val="left" w:pos="420"/>
        </w:tabs>
        <w:kinsoku w:val="0"/>
        <w:autoSpaceDE w:val="0"/>
        <w:autoSpaceDN w:val="0"/>
        <w:adjustRightInd w:val="0"/>
        <w:snapToGrid w:val="0"/>
        <w:spacing w:line="440" w:lineRule="exact"/>
        <w:ind w:firstLineChars="200" w:firstLine="420"/>
        <w:jc w:val="left"/>
        <w:textAlignment w:val="baseline"/>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w:t>
      </w:r>
      <w:r w:rsidRPr="0026751E">
        <w:rPr>
          <w:rFonts w:ascii="微软雅黑" w:eastAsia="微软雅黑" w:hAnsi="微软雅黑"/>
          <w:sz w:val="21"/>
          <w:szCs w:val="21"/>
        </w:rPr>
        <w:t>要素关系融合</w:t>
      </w:r>
    </w:p>
    <w:p w14:paraId="54305D79"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主体融合后，原主体携带的要素关系会合并。表现为融合后的主体拥有更丰富的要素关系。</w:t>
      </w:r>
    </w:p>
    <w:p w14:paraId="5E7EBE0D" w14:textId="77777777" w:rsidR="00FB75BD" w:rsidRPr="0026751E" w:rsidRDefault="001522BF">
      <w:pPr>
        <w:widowControl/>
        <w:tabs>
          <w:tab w:val="left" w:pos="420"/>
        </w:tabs>
        <w:kinsoku w:val="0"/>
        <w:autoSpaceDE w:val="0"/>
        <w:autoSpaceDN w:val="0"/>
        <w:adjustRightInd w:val="0"/>
        <w:snapToGrid w:val="0"/>
        <w:spacing w:line="440" w:lineRule="exact"/>
        <w:ind w:firstLineChars="200" w:firstLine="420"/>
        <w:jc w:val="left"/>
        <w:textAlignment w:val="baseline"/>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w:t>
      </w:r>
      <w:r w:rsidRPr="0026751E">
        <w:rPr>
          <w:rFonts w:ascii="微软雅黑" w:eastAsia="微软雅黑" w:hAnsi="微软雅黑"/>
          <w:sz w:val="21"/>
          <w:szCs w:val="21"/>
        </w:rPr>
        <w:t>地址聚合</w:t>
      </w:r>
    </w:p>
    <w:p w14:paraId="3F4DE36C"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基于空间距离及文本相似度算法，在空间坐标限定范围内，进行各级元素语义（别名）聚合。</w:t>
      </w:r>
    </w:p>
    <w:p w14:paraId="2A1A72E3" w14:textId="77777777" w:rsidR="00FB75BD" w:rsidRPr="0026751E" w:rsidRDefault="001522BF">
      <w:pPr>
        <w:widowControl/>
        <w:tabs>
          <w:tab w:val="left" w:pos="420"/>
        </w:tabs>
        <w:kinsoku w:val="0"/>
        <w:autoSpaceDE w:val="0"/>
        <w:autoSpaceDN w:val="0"/>
        <w:adjustRightInd w:val="0"/>
        <w:snapToGrid w:val="0"/>
        <w:spacing w:line="440" w:lineRule="exact"/>
        <w:ind w:firstLineChars="200" w:firstLine="420"/>
        <w:jc w:val="left"/>
        <w:textAlignment w:val="baseline"/>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4</w:t>
      </w:r>
      <w:r w:rsidRPr="0026751E">
        <w:rPr>
          <w:rFonts w:ascii="微软雅黑" w:eastAsia="微软雅黑" w:hAnsi="微软雅黑" w:hint="eastAsia"/>
          <w:sz w:val="21"/>
          <w:szCs w:val="21"/>
        </w:rPr>
        <w:t>）</w:t>
      </w:r>
      <w:r w:rsidRPr="0026751E">
        <w:rPr>
          <w:rFonts w:ascii="微软雅黑" w:eastAsia="微软雅黑" w:hAnsi="微软雅黑"/>
          <w:sz w:val="21"/>
          <w:szCs w:val="21"/>
        </w:rPr>
        <w:t>地址排重</w:t>
      </w:r>
    </w:p>
    <w:p w14:paraId="53B64156"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对经过上述融合的地址数据，对描述同一地点的地址，进行排重处理，使现实世界特定地点的描述具有唯一性。</w:t>
      </w:r>
    </w:p>
    <w:p w14:paraId="11F5560A"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数据成果质检服务</w:t>
      </w:r>
    </w:p>
    <w:p w14:paraId="0BF2704A"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lang w:bidi="ar"/>
        </w:rPr>
        <w:t>制定数据质量检查规则和质检项，针对治理后的地址进行数据质量检查，包括属性检查、坐标检查等。对质检通过后的地址成果数据进行入库，数据成果格式为</w:t>
      </w:r>
      <w:r w:rsidRPr="0026751E">
        <w:rPr>
          <w:rFonts w:ascii="微软雅黑" w:eastAsia="微软雅黑" w:hAnsi="微软雅黑"/>
          <w:sz w:val="21"/>
          <w:szCs w:val="21"/>
          <w:lang w:bidi="ar"/>
        </w:rPr>
        <w:t>GDB</w:t>
      </w:r>
      <w:r w:rsidRPr="0026751E">
        <w:rPr>
          <w:rFonts w:ascii="微软雅黑" w:eastAsia="微软雅黑" w:hAnsi="微软雅黑"/>
          <w:sz w:val="21"/>
          <w:szCs w:val="21"/>
          <w:lang w:bidi="ar"/>
        </w:rPr>
        <w:t>。</w:t>
      </w:r>
      <w:r w:rsidRPr="0026751E">
        <w:rPr>
          <w:rFonts w:ascii="微软雅黑" w:eastAsia="微软雅黑" w:hAnsi="微软雅黑"/>
          <w:sz w:val="21"/>
          <w:szCs w:val="21"/>
        </w:rPr>
        <w:t>对质检中发现的问题利用工具进行自动化修正，无法自动修正的输出质检报表经人工处理后二次质检，确保数据的准确性。</w:t>
      </w:r>
    </w:p>
    <w:p w14:paraId="6ECA7244"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属性检查</w:t>
      </w:r>
    </w:p>
    <w:p w14:paraId="678E7B0F"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sz w:val="21"/>
          <w:szCs w:val="21"/>
          <w:lang w:bidi="ar"/>
        </w:rPr>
        <w:t>其中属性检查包括空值检查、唯一性检查、字段规范化检查、层级关系检查、一致性检查、数据重复性检查和结构完整性检查。</w:t>
      </w:r>
    </w:p>
    <w:tbl>
      <w:tblPr>
        <w:tblStyle w:val="1ffe"/>
        <w:tblW w:w="0" w:type="auto"/>
        <w:tblLook w:val="04A0" w:firstRow="1" w:lastRow="0" w:firstColumn="1" w:lastColumn="0" w:noHBand="0" w:noVBand="1"/>
      </w:tblPr>
      <w:tblGrid>
        <w:gridCol w:w="942"/>
        <w:gridCol w:w="2217"/>
        <w:gridCol w:w="5363"/>
      </w:tblGrid>
      <w:tr w:rsidR="0026751E" w:rsidRPr="0026751E" w14:paraId="22A732C3" w14:textId="77777777">
        <w:trPr>
          <w:trHeight w:val="454"/>
        </w:trPr>
        <w:tc>
          <w:tcPr>
            <w:tcW w:w="942" w:type="dxa"/>
            <w:shd w:val="clear" w:color="auto" w:fill="D8D8D8"/>
            <w:vAlign w:val="center"/>
          </w:tcPr>
          <w:p w14:paraId="6013DF11" w14:textId="77777777" w:rsidR="00FB75BD" w:rsidRPr="0026751E" w:rsidRDefault="001522BF">
            <w:pPr>
              <w:spacing w:line="440" w:lineRule="exact"/>
              <w:ind w:firstLine="178"/>
              <w:jc w:val="center"/>
              <w:rPr>
                <w:rFonts w:ascii="微软雅黑" w:eastAsia="微软雅黑" w:hAnsi="微软雅黑"/>
                <w:b/>
                <w:bCs/>
                <w:sz w:val="21"/>
                <w:szCs w:val="21"/>
              </w:rPr>
            </w:pPr>
            <w:r w:rsidRPr="0026751E">
              <w:rPr>
                <w:rFonts w:ascii="微软雅黑" w:eastAsia="微软雅黑" w:hAnsi="微软雅黑"/>
                <w:b/>
                <w:bCs/>
                <w:sz w:val="21"/>
                <w:szCs w:val="21"/>
              </w:rPr>
              <w:lastRenderedPageBreak/>
              <w:t>序号</w:t>
            </w:r>
          </w:p>
        </w:tc>
        <w:tc>
          <w:tcPr>
            <w:tcW w:w="2217" w:type="dxa"/>
            <w:shd w:val="clear" w:color="auto" w:fill="D8D8D8"/>
            <w:vAlign w:val="center"/>
          </w:tcPr>
          <w:p w14:paraId="7561693D" w14:textId="77777777" w:rsidR="00FB75BD" w:rsidRPr="0026751E" w:rsidRDefault="001522BF">
            <w:pPr>
              <w:spacing w:line="440" w:lineRule="exact"/>
              <w:ind w:firstLine="178"/>
              <w:jc w:val="center"/>
              <w:rPr>
                <w:rFonts w:ascii="微软雅黑" w:eastAsia="微软雅黑" w:hAnsi="微软雅黑"/>
                <w:b/>
                <w:bCs/>
                <w:sz w:val="21"/>
                <w:szCs w:val="21"/>
              </w:rPr>
            </w:pPr>
            <w:r w:rsidRPr="0026751E">
              <w:rPr>
                <w:rFonts w:ascii="微软雅黑" w:eastAsia="微软雅黑" w:hAnsi="微软雅黑"/>
                <w:b/>
                <w:bCs/>
                <w:sz w:val="21"/>
                <w:szCs w:val="21"/>
              </w:rPr>
              <w:t>检查项</w:t>
            </w:r>
          </w:p>
        </w:tc>
        <w:tc>
          <w:tcPr>
            <w:tcW w:w="5363" w:type="dxa"/>
            <w:shd w:val="clear" w:color="auto" w:fill="D8D8D8"/>
            <w:vAlign w:val="center"/>
          </w:tcPr>
          <w:p w14:paraId="350F2FBD" w14:textId="77777777" w:rsidR="00FB75BD" w:rsidRPr="0026751E" w:rsidRDefault="001522BF">
            <w:pPr>
              <w:spacing w:line="440" w:lineRule="exact"/>
              <w:ind w:firstLine="178"/>
              <w:jc w:val="center"/>
              <w:rPr>
                <w:rFonts w:ascii="微软雅黑" w:eastAsia="微软雅黑" w:hAnsi="微软雅黑"/>
                <w:b/>
                <w:bCs/>
                <w:sz w:val="21"/>
                <w:szCs w:val="21"/>
              </w:rPr>
            </w:pPr>
            <w:r w:rsidRPr="0026751E">
              <w:rPr>
                <w:rFonts w:ascii="微软雅黑" w:eastAsia="微软雅黑" w:hAnsi="微软雅黑"/>
                <w:b/>
                <w:bCs/>
                <w:sz w:val="21"/>
                <w:szCs w:val="21"/>
              </w:rPr>
              <w:t>检查规则</w:t>
            </w:r>
          </w:p>
        </w:tc>
      </w:tr>
      <w:tr w:rsidR="0026751E" w:rsidRPr="0026751E" w14:paraId="7E9CB878" w14:textId="77777777">
        <w:trPr>
          <w:trHeight w:val="454"/>
        </w:trPr>
        <w:tc>
          <w:tcPr>
            <w:tcW w:w="942" w:type="dxa"/>
            <w:vAlign w:val="center"/>
          </w:tcPr>
          <w:p w14:paraId="03533929" w14:textId="77777777" w:rsidR="00FB75BD" w:rsidRPr="0026751E" w:rsidRDefault="001522BF">
            <w:pPr>
              <w:spacing w:line="440" w:lineRule="exact"/>
              <w:ind w:firstLine="178"/>
              <w:jc w:val="center"/>
              <w:rPr>
                <w:rFonts w:ascii="微软雅黑" w:eastAsia="微软雅黑" w:hAnsi="微软雅黑"/>
                <w:sz w:val="21"/>
                <w:szCs w:val="21"/>
              </w:rPr>
            </w:pPr>
            <w:r w:rsidRPr="0026751E">
              <w:rPr>
                <w:rFonts w:ascii="微软雅黑" w:eastAsia="微软雅黑" w:hAnsi="微软雅黑"/>
                <w:sz w:val="21"/>
                <w:szCs w:val="21"/>
              </w:rPr>
              <w:t>1</w:t>
            </w:r>
          </w:p>
        </w:tc>
        <w:tc>
          <w:tcPr>
            <w:tcW w:w="2217" w:type="dxa"/>
            <w:vAlign w:val="center"/>
          </w:tcPr>
          <w:p w14:paraId="2AC496F6" w14:textId="77777777" w:rsidR="00FB75BD" w:rsidRPr="0026751E" w:rsidRDefault="001522BF">
            <w:pPr>
              <w:spacing w:line="440" w:lineRule="exact"/>
              <w:ind w:firstLine="178"/>
              <w:jc w:val="center"/>
              <w:rPr>
                <w:rFonts w:ascii="微软雅黑" w:eastAsia="微软雅黑" w:hAnsi="微软雅黑"/>
                <w:sz w:val="21"/>
                <w:szCs w:val="21"/>
              </w:rPr>
            </w:pPr>
            <w:r w:rsidRPr="0026751E">
              <w:rPr>
                <w:rFonts w:ascii="微软雅黑" w:eastAsia="微软雅黑" w:hAnsi="微软雅黑"/>
                <w:sz w:val="21"/>
                <w:szCs w:val="21"/>
              </w:rPr>
              <w:t>空值检查</w:t>
            </w:r>
          </w:p>
        </w:tc>
        <w:tc>
          <w:tcPr>
            <w:tcW w:w="5363" w:type="dxa"/>
            <w:vAlign w:val="center"/>
          </w:tcPr>
          <w:p w14:paraId="52E036A2" w14:textId="77777777" w:rsidR="00FB75BD" w:rsidRPr="0026751E" w:rsidRDefault="001522BF">
            <w:pPr>
              <w:spacing w:line="440" w:lineRule="exact"/>
              <w:ind w:firstLine="178"/>
              <w:rPr>
                <w:rFonts w:ascii="微软雅黑" w:eastAsia="微软雅黑" w:hAnsi="微软雅黑"/>
                <w:sz w:val="21"/>
                <w:szCs w:val="21"/>
              </w:rPr>
            </w:pPr>
            <w:r w:rsidRPr="0026751E">
              <w:rPr>
                <w:rFonts w:ascii="微软雅黑" w:eastAsia="微软雅黑" w:hAnsi="微软雅黑"/>
                <w:sz w:val="21"/>
                <w:szCs w:val="21"/>
              </w:rPr>
              <w:t>必填字段不允许为空</w:t>
            </w:r>
          </w:p>
        </w:tc>
      </w:tr>
      <w:tr w:rsidR="0026751E" w:rsidRPr="0026751E" w14:paraId="1DC5CA9E" w14:textId="77777777">
        <w:trPr>
          <w:trHeight w:val="454"/>
        </w:trPr>
        <w:tc>
          <w:tcPr>
            <w:tcW w:w="942" w:type="dxa"/>
            <w:vAlign w:val="center"/>
          </w:tcPr>
          <w:p w14:paraId="5D5DC8B5" w14:textId="77777777" w:rsidR="00FB75BD" w:rsidRPr="0026751E" w:rsidRDefault="001522BF">
            <w:pPr>
              <w:spacing w:line="440" w:lineRule="exact"/>
              <w:ind w:firstLine="178"/>
              <w:jc w:val="center"/>
              <w:rPr>
                <w:rFonts w:ascii="微软雅黑" w:eastAsia="微软雅黑" w:hAnsi="微软雅黑"/>
                <w:sz w:val="21"/>
                <w:szCs w:val="21"/>
              </w:rPr>
            </w:pPr>
            <w:r w:rsidRPr="0026751E">
              <w:rPr>
                <w:rFonts w:ascii="微软雅黑" w:eastAsia="微软雅黑" w:hAnsi="微软雅黑"/>
                <w:sz w:val="21"/>
                <w:szCs w:val="21"/>
              </w:rPr>
              <w:t>2</w:t>
            </w:r>
          </w:p>
        </w:tc>
        <w:tc>
          <w:tcPr>
            <w:tcW w:w="2217" w:type="dxa"/>
            <w:vAlign w:val="center"/>
          </w:tcPr>
          <w:p w14:paraId="71E99DFE" w14:textId="77777777" w:rsidR="00FB75BD" w:rsidRPr="0026751E" w:rsidRDefault="001522BF">
            <w:pPr>
              <w:spacing w:line="440" w:lineRule="exact"/>
              <w:ind w:firstLine="178"/>
              <w:jc w:val="center"/>
              <w:rPr>
                <w:rFonts w:ascii="微软雅黑" w:eastAsia="微软雅黑" w:hAnsi="微软雅黑"/>
                <w:sz w:val="21"/>
                <w:szCs w:val="21"/>
              </w:rPr>
            </w:pPr>
            <w:r w:rsidRPr="0026751E">
              <w:rPr>
                <w:rFonts w:ascii="微软雅黑" w:eastAsia="微软雅黑" w:hAnsi="微软雅黑"/>
                <w:sz w:val="21"/>
                <w:szCs w:val="21"/>
              </w:rPr>
              <w:t>唯一性检查</w:t>
            </w:r>
          </w:p>
        </w:tc>
        <w:tc>
          <w:tcPr>
            <w:tcW w:w="5363" w:type="dxa"/>
            <w:vAlign w:val="center"/>
          </w:tcPr>
          <w:p w14:paraId="2A5F1C1A" w14:textId="77777777" w:rsidR="00FB75BD" w:rsidRPr="0026751E" w:rsidRDefault="001522BF">
            <w:pPr>
              <w:spacing w:line="440" w:lineRule="exact"/>
              <w:ind w:firstLine="178"/>
              <w:rPr>
                <w:rFonts w:ascii="微软雅黑" w:eastAsia="微软雅黑" w:hAnsi="微软雅黑"/>
                <w:sz w:val="21"/>
                <w:szCs w:val="21"/>
              </w:rPr>
            </w:pPr>
            <w:r w:rsidRPr="0026751E">
              <w:rPr>
                <w:rFonts w:ascii="微软雅黑" w:eastAsia="微软雅黑" w:hAnsi="微软雅黑"/>
                <w:sz w:val="21"/>
                <w:szCs w:val="21"/>
              </w:rPr>
              <w:t>GUID</w:t>
            </w:r>
            <w:r w:rsidRPr="0026751E">
              <w:rPr>
                <w:rFonts w:ascii="微软雅黑" w:eastAsia="微软雅黑" w:hAnsi="微软雅黑"/>
                <w:sz w:val="21"/>
                <w:szCs w:val="21"/>
              </w:rPr>
              <w:t>字段属性值需唯一</w:t>
            </w:r>
          </w:p>
        </w:tc>
      </w:tr>
      <w:tr w:rsidR="0026751E" w:rsidRPr="0026751E" w14:paraId="2C44F76A" w14:textId="77777777">
        <w:trPr>
          <w:trHeight w:val="454"/>
        </w:trPr>
        <w:tc>
          <w:tcPr>
            <w:tcW w:w="942" w:type="dxa"/>
            <w:vAlign w:val="center"/>
          </w:tcPr>
          <w:p w14:paraId="47FAD994" w14:textId="77777777" w:rsidR="00FB75BD" w:rsidRPr="0026751E" w:rsidRDefault="001522BF">
            <w:pPr>
              <w:spacing w:line="440" w:lineRule="exact"/>
              <w:ind w:firstLine="178"/>
              <w:jc w:val="center"/>
              <w:rPr>
                <w:rFonts w:ascii="微软雅黑" w:eastAsia="微软雅黑" w:hAnsi="微软雅黑"/>
                <w:sz w:val="21"/>
                <w:szCs w:val="21"/>
              </w:rPr>
            </w:pPr>
            <w:r w:rsidRPr="0026751E">
              <w:rPr>
                <w:rFonts w:ascii="微软雅黑" w:eastAsia="微软雅黑" w:hAnsi="微软雅黑"/>
                <w:sz w:val="21"/>
                <w:szCs w:val="21"/>
              </w:rPr>
              <w:t>3</w:t>
            </w:r>
          </w:p>
        </w:tc>
        <w:tc>
          <w:tcPr>
            <w:tcW w:w="2217" w:type="dxa"/>
            <w:vAlign w:val="center"/>
          </w:tcPr>
          <w:p w14:paraId="7D79D5DC" w14:textId="77777777" w:rsidR="00FB75BD" w:rsidRPr="0026751E" w:rsidRDefault="001522BF">
            <w:pPr>
              <w:spacing w:line="440" w:lineRule="exact"/>
              <w:ind w:firstLine="178"/>
              <w:jc w:val="center"/>
              <w:rPr>
                <w:rFonts w:ascii="微软雅黑" w:eastAsia="微软雅黑" w:hAnsi="微软雅黑"/>
                <w:sz w:val="21"/>
                <w:szCs w:val="21"/>
              </w:rPr>
            </w:pPr>
            <w:r w:rsidRPr="0026751E">
              <w:rPr>
                <w:rFonts w:ascii="微软雅黑" w:eastAsia="微软雅黑" w:hAnsi="微软雅黑"/>
                <w:sz w:val="21"/>
                <w:szCs w:val="21"/>
              </w:rPr>
              <w:t>字段规范化检查</w:t>
            </w:r>
          </w:p>
        </w:tc>
        <w:tc>
          <w:tcPr>
            <w:tcW w:w="5363" w:type="dxa"/>
            <w:vAlign w:val="center"/>
          </w:tcPr>
          <w:p w14:paraId="460E439F" w14:textId="77777777" w:rsidR="00FB75BD" w:rsidRPr="0026751E" w:rsidRDefault="001522BF">
            <w:pPr>
              <w:spacing w:line="440" w:lineRule="exact"/>
              <w:ind w:firstLine="178"/>
              <w:rPr>
                <w:rFonts w:ascii="微软雅黑" w:eastAsia="微软雅黑" w:hAnsi="微软雅黑"/>
                <w:sz w:val="21"/>
                <w:szCs w:val="21"/>
              </w:rPr>
            </w:pPr>
            <w:r w:rsidRPr="0026751E">
              <w:rPr>
                <w:rFonts w:ascii="微软雅黑" w:eastAsia="微软雅黑" w:hAnsi="微软雅黑"/>
                <w:sz w:val="21"/>
                <w:szCs w:val="21"/>
              </w:rPr>
              <w:t>属性值不允许有乱码、超出域值、特殊符号等异常情况</w:t>
            </w:r>
          </w:p>
        </w:tc>
      </w:tr>
      <w:tr w:rsidR="0026751E" w:rsidRPr="0026751E" w14:paraId="4B35D55A" w14:textId="77777777">
        <w:trPr>
          <w:trHeight w:val="454"/>
        </w:trPr>
        <w:tc>
          <w:tcPr>
            <w:tcW w:w="942" w:type="dxa"/>
            <w:vAlign w:val="center"/>
          </w:tcPr>
          <w:p w14:paraId="6CD47060" w14:textId="77777777" w:rsidR="00FB75BD" w:rsidRPr="0026751E" w:rsidRDefault="001522BF">
            <w:pPr>
              <w:spacing w:line="440" w:lineRule="exact"/>
              <w:ind w:firstLine="178"/>
              <w:jc w:val="center"/>
              <w:rPr>
                <w:rFonts w:ascii="微软雅黑" w:eastAsia="微软雅黑" w:hAnsi="微软雅黑"/>
                <w:sz w:val="21"/>
                <w:szCs w:val="21"/>
              </w:rPr>
            </w:pPr>
            <w:r w:rsidRPr="0026751E">
              <w:rPr>
                <w:rFonts w:ascii="微软雅黑" w:eastAsia="微软雅黑" w:hAnsi="微软雅黑"/>
                <w:sz w:val="21"/>
                <w:szCs w:val="21"/>
              </w:rPr>
              <w:t>4</w:t>
            </w:r>
          </w:p>
        </w:tc>
        <w:tc>
          <w:tcPr>
            <w:tcW w:w="2217" w:type="dxa"/>
            <w:vAlign w:val="center"/>
          </w:tcPr>
          <w:p w14:paraId="2CE80F08" w14:textId="77777777" w:rsidR="00FB75BD" w:rsidRPr="0026751E" w:rsidRDefault="001522BF">
            <w:pPr>
              <w:spacing w:line="440" w:lineRule="exact"/>
              <w:ind w:firstLine="178"/>
              <w:jc w:val="center"/>
              <w:rPr>
                <w:rFonts w:ascii="微软雅黑" w:eastAsia="微软雅黑" w:hAnsi="微软雅黑"/>
                <w:sz w:val="21"/>
                <w:szCs w:val="21"/>
              </w:rPr>
            </w:pPr>
            <w:r w:rsidRPr="0026751E">
              <w:rPr>
                <w:rFonts w:ascii="微软雅黑" w:eastAsia="微软雅黑" w:hAnsi="微软雅黑"/>
                <w:sz w:val="21"/>
                <w:szCs w:val="21"/>
              </w:rPr>
              <w:t>层级关系检查</w:t>
            </w:r>
          </w:p>
        </w:tc>
        <w:tc>
          <w:tcPr>
            <w:tcW w:w="5363" w:type="dxa"/>
            <w:vAlign w:val="center"/>
          </w:tcPr>
          <w:p w14:paraId="5D957EFF" w14:textId="77777777" w:rsidR="00FB75BD" w:rsidRPr="0026751E" w:rsidRDefault="001522BF">
            <w:pPr>
              <w:spacing w:line="440" w:lineRule="exact"/>
              <w:ind w:firstLine="178"/>
              <w:rPr>
                <w:rFonts w:ascii="微软雅黑" w:eastAsia="微软雅黑" w:hAnsi="微软雅黑"/>
                <w:sz w:val="21"/>
                <w:szCs w:val="21"/>
              </w:rPr>
            </w:pPr>
            <w:r w:rsidRPr="0026751E">
              <w:rPr>
                <w:rFonts w:ascii="微软雅黑" w:eastAsia="微软雅黑" w:hAnsi="微软雅黑"/>
                <w:sz w:val="21"/>
                <w:szCs w:val="21"/>
              </w:rPr>
              <w:t>省、市、县、乡、街道各字段的层级对应关系正确</w:t>
            </w:r>
          </w:p>
        </w:tc>
      </w:tr>
      <w:tr w:rsidR="0026751E" w:rsidRPr="0026751E" w14:paraId="496C9F81" w14:textId="77777777">
        <w:trPr>
          <w:trHeight w:val="454"/>
        </w:trPr>
        <w:tc>
          <w:tcPr>
            <w:tcW w:w="942" w:type="dxa"/>
            <w:vAlign w:val="center"/>
          </w:tcPr>
          <w:p w14:paraId="6B46B9EE" w14:textId="77777777" w:rsidR="00FB75BD" w:rsidRPr="0026751E" w:rsidRDefault="001522BF">
            <w:pPr>
              <w:spacing w:line="440" w:lineRule="exact"/>
              <w:ind w:firstLine="178"/>
              <w:jc w:val="center"/>
              <w:rPr>
                <w:rFonts w:ascii="微软雅黑" w:eastAsia="微软雅黑" w:hAnsi="微软雅黑"/>
                <w:sz w:val="21"/>
                <w:szCs w:val="21"/>
              </w:rPr>
            </w:pPr>
            <w:r w:rsidRPr="0026751E">
              <w:rPr>
                <w:rFonts w:ascii="微软雅黑" w:eastAsia="微软雅黑" w:hAnsi="微软雅黑"/>
                <w:sz w:val="21"/>
                <w:szCs w:val="21"/>
              </w:rPr>
              <w:t>5</w:t>
            </w:r>
          </w:p>
        </w:tc>
        <w:tc>
          <w:tcPr>
            <w:tcW w:w="2217" w:type="dxa"/>
            <w:vAlign w:val="center"/>
          </w:tcPr>
          <w:p w14:paraId="1357D04E" w14:textId="77777777" w:rsidR="00FB75BD" w:rsidRPr="0026751E" w:rsidRDefault="001522BF">
            <w:pPr>
              <w:spacing w:line="440" w:lineRule="exact"/>
              <w:ind w:firstLine="178"/>
              <w:jc w:val="center"/>
              <w:rPr>
                <w:rFonts w:ascii="微软雅黑" w:eastAsia="微软雅黑" w:hAnsi="微软雅黑"/>
                <w:sz w:val="21"/>
                <w:szCs w:val="21"/>
              </w:rPr>
            </w:pPr>
            <w:r w:rsidRPr="0026751E">
              <w:rPr>
                <w:rFonts w:ascii="微软雅黑" w:eastAsia="微软雅黑" w:hAnsi="微软雅黑"/>
                <w:sz w:val="21"/>
                <w:szCs w:val="21"/>
              </w:rPr>
              <w:t>一致性检查</w:t>
            </w:r>
          </w:p>
        </w:tc>
        <w:tc>
          <w:tcPr>
            <w:tcW w:w="5363" w:type="dxa"/>
            <w:vAlign w:val="center"/>
          </w:tcPr>
          <w:p w14:paraId="2ADF0918" w14:textId="77777777" w:rsidR="00FB75BD" w:rsidRPr="0026751E" w:rsidRDefault="001522BF">
            <w:pPr>
              <w:spacing w:line="440" w:lineRule="exact"/>
              <w:ind w:firstLine="178"/>
              <w:rPr>
                <w:rFonts w:ascii="微软雅黑" w:eastAsia="微软雅黑" w:hAnsi="微软雅黑"/>
                <w:sz w:val="21"/>
                <w:szCs w:val="21"/>
              </w:rPr>
            </w:pPr>
            <w:r w:rsidRPr="0026751E">
              <w:rPr>
                <w:rFonts w:ascii="微软雅黑" w:eastAsia="微软雅黑" w:hAnsi="微软雅黑"/>
                <w:sz w:val="21"/>
                <w:szCs w:val="21"/>
              </w:rPr>
              <w:t>各级地址元素的地址名称描述一致，如同一门牌号对应的小区表达一致；同一小区对应的楼栋号表达一致；同一楼栋对应的单元号表达一致</w:t>
            </w:r>
          </w:p>
        </w:tc>
      </w:tr>
      <w:tr w:rsidR="0026751E" w:rsidRPr="0026751E" w14:paraId="77C7036C" w14:textId="77777777">
        <w:trPr>
          <w:trHeight w:val="454"/>
        </w:trPr>
        <w:tc>
          <w:tcPr>
            <w:tcW w:w="942" w:type="dxa"/>
            <w:vAlign w:val="center"/>
          </w:tcPr>
          <w:p w14:paraId="67300422" w14:textId="77777777" w:rsidR="00FB75BD" w:rsidRPr="0026751E" w:rsidRDefault="001522BF">
            <w:pPr>
              <w:spacing w:line="440" w:lineRule="exact"/>
              <w:ind w:firstLine="178"/>
              <w:jc w:val="center"/>
              <w:rPr>
                <w:rFonts w:ascii="微软雅黑" w:eastAsia="微软雅黑" w:hAnsi="微软雅黑"/>
                <w:sz w:val="21"/>
                <w:szCs w:val="21"/>
              </w:rPr>
            </w:pPr>
            <w:r w:rsidRPr="0026751E">
              <w:rPr>
                <w:rFonts w:ascii="微软雅黑" w:eastAsia="微软雅黑" w:hAnsi="微软雅黑"/>
                <w:sz w:val="21"/>
                <w:szCs w:val="21"/>
              </w:rPr>
              <w:t>6</w:t>
            </w:r>
          </w:p>
        </w:tc>
        <w:tc>
          <w:tcPr>
            <w:tcW w:w="2217" w:type="dxa"/>
            <w:vAlign w:val="center"/>
          </w:tcPr>
          <w:p w14:paraId="381B7840" w14:textId="77777777" w:rsidR="00FB75BD" w:rsidRPr="0026751E" w:rsidRDefault="001522BF">
            <w:pPr>
              <w:spacing w:line="440" w:lineRule="exact"/>
              <w:ind w:firstLine="178"/>
              <w:jc w:val="center"/>
              <w:rPr>
                <w:rFonts w:ascii="微软雅黑" w:eastAsia="微软雅黑" w:hAnsi="微软雅黑"/>
                <w:sz w:val="21"/>
                <w:szCs w:val="21"/>
              </w:rPr>
            </w:pPr>
            <w:r w:rsidRPr="0026751E">
              <w:rPr>
                <w:rFonts w:ascii="微软雅黑" w:eastAsia="微软雅黑" w:hAnsi="微软雅黑"/>
                <w:sz w:val="21"/>
                <w:szCs w:val="21"/>
              </w:rPr>
              <w:t>数据重复性检查</w:t>
            </w:r>
          </w:p>
        </w:tc>
        <w:tc>
          <w:tcPr>
            <w:tcW w:w="5363" w:type="dxa"/>
            <w:vAlign w:val="center"/>
          </w:tcPr>
          <w:p w14:paraId="10E0F84F" w14:textId="77777777" w:rsidR="00FB75BD" w:rsidRPr="0026751E" w:rsidRDefault="001522BF">
            <w:pPr>
              <w:spacing w:line="440" w:lineRule="exact"/>
              <w:ind w:firstLine="178"/>
              <w:rPr>
                <w:rFonts w:ascii="微软雅黑" w:eastAsia="微软雅黑" w:hAnsi="微软雅黑"/>
                <w:sz w:val="21"/>
                <w:szCs w:val="21"/>
              </w:rPr>
            </w:pPr>
            <w:r w:rsidRPr="0026751E">
              <w:rPr>
                <w:rFonts w:ascii="微软雅黑" w:eastAsia="微软雅黑" w:hAnsi="微软雅黑"/>
                <w:sz w:val="21"/>
                <w:szCs w:val="21"/>
              </w:rPr>
              <w:t>不允许存在重复地址，如同一楼栋内出现多个相同或相似的楼栋地址；</w:t>
            </w:r>
          </w:p>
          <w:p w14:paraId="21A2A600" w14:textId="77777777" w:rsidR="00FB75BD" w:rsidRPr="0026751E" w:rsidRDefault="001522BF">
            <w:pPr>
              <w:spacing w:line="440" w:lineRule="exact"/>
              <w:ind w:firstLine="178"/>
              <w:rPr>
                <w:rFonts w:ascii="微软雅黑" w:eastAsia="微软雅黑" w:hAnsi="微软雅黑"/>
                <w:sz w:val="21"/>
                <w:szCs w:val="21"/>
              </w:rPr>
            </w:pPr>
            <w:r w:rsidRPr="0026751E">
              <w:rPr>
                <w:rFonts w:ascii="微软雅黑" w:eastAsia="微软雅黑" w:hAnsi="微软雅黑"/>
                <w:sz w:val="21"/>
                <w:szCs w:val="21"/>
              </w:rPr>
              <w:t>不允许一条地址内存在重复的地址元素</w:t>
            </w:r>
          </w:p>
        </w:tc>
      </w:tr>
      <w:tr w:rsidR="0026751E" w:rsidRPr="0026751E" w14:paraId="03FA790C" w14:textId="77777777">
        <w:trPr>
          <w:trHeight w:val="454"/>
        </w:trPr>
        <w:tc>
          <w:tcPr>
            <w:tcW w:w="942" w:type="dxa"/>
            <w:vAlign w:val="center"/>
          </w:tcPr>
          <w:p w14:paraId="28DB33A2" w14:textId="77777777" w:rsidR="00FB75BD" w:rsidRPr="0026751E" w:rsidRDefault="001522BF">
            <w:pPr>
              <w:spacing w:line="440" w:lineRule="exact"/>
              <w:ind w:firstLine="178"/>
              <w:jc w:val="center"/>
              <w:rPr>
                <w:rFonts w:ascii="微软雅黑" w:eastAsia="微软雅黑" w:hAnsi="微软雅黑"/>
                <w:sz w:val="21"/>
                <w:szCs w:val="21"/>
              </w:rPr>
            </w:pPr>
            <w:r w:rsidRPr="0026751E">
              <w:rPr>
                <w:rFonts w:ascii="微软雅黑" w:eastAsia="微软雅黑" w:hAnsi="微软雅黑"/>
                <w:sz w:val="21"/>
                <w:szCs w:val="21"/>
              </w:rPr>
              <w:t>7</w:t>
            </w:r>
          </w:p>
        </w:tc>
        <w:tc>
          <w:tcPr>
            <w:tcW w:w="2217" w:type="dxa"/>
            <w:vAlign w:val="center"/>
          </w:tcPr>
          <w:p w14:paraId="7C5888D1" w14:textId="77777777" w:rsidR="00FB75BD" w:rsidRPr="0026751E" w:rsidRDefault="001522BF">
            <w:pPr>
              <w:spacing w:line="440" w:lineRule="exact"/>
              <w:ind w:firstLine="178"/>
              <w:jc w:val="center"/>
              <w:rPr>
                <w:rFonts w:ascii="微软雅黑" w:eastAsia="微软雅黑" w:hAnsi="微软雅黑"/>
                <w:sz w:val="21"/>
                <w:szCs w:val="21"/>
              </w:rPr>
            </w:pPr>
            <w:r w:rsidRPr="0026751E">
              <w:rPr>
                <w:rFonts w:ascii="微软雅黑" w:eastAsia="微软雅黑" w:hAnsi="微软雅黑"/>
                <w:sz w:val="21"/>
                <w:szCs w:val="21"/>
              </w:rPr>
              <w:t>结构完整性检查</w:t>
            </w:r>
          </w:p>
        </w:tc>
        <w:tc>
          <w:tcPr>
            <w:tcW w:w="5363" w:type="dxa"/>
            <w:vAlign w:val="center"/>
          </w:tcPr>
          <w:p w14:paraId="6B85B841" w14:textId="77777777" w:rsidR="00FB75BD" w:rsidRPr="0026751E" w:rsidRDefault="001522BF">
            <w:pPr>
              <w:spacing w:line="440" w:lineRule="exact"/>
              <w:ind w:firstLine="178"/>
              <w:rPr>
                <w:rFonts w:ascii="微软雅黑" w:eastAsia="微软雅黑" w:hAnsi="微软雅黑"/>
                <w:sz w:val="21"/>
                <w:szCs w:val="21"/>
              </w:rPr>
            </w:pPr>
            <w:r w:rsidRPr="0026751E">
              <w:rPr>
                <w:rFonts w:ascii="微软雅黑" w:eastAsia="微软雅黑" w:hAnsi="微软雅黑"/>
                <w:sz w:val="21"/>
                <w:szCs w:val="21"/>
              </w:rPr>
              <w:t>按照</w:t>
            </w:r>
            <w:r w:rsidRPr="0026751E">
              <w:rPr>
                <w:rFonts w:ascii="微软雅黑" w:eastAsia="微软雅黑" w:hAnsi="微软雅黑"/>
                <w:sz w:val="21"/>
                <w:szCs w:val="21"/>
              </w:rPr>
              <w:t>18</w:t>
            </w:r>
            <w:r w:rsidRPr="0026751E">
              <w:rPr>
                <w:rFonts w:ascii="微软雅黑" w:eastAsia="微软雅黑" w:hAnsi="微软雅黑"/>
                <w:sz w:val="21"/>
                <w:szCs w:val="21"/>
              </w:rPr>
              <w:t>级地址结构对地址进行完整描述，如省市区街道等行政区划类基础地址元素完整；地址中出现的关键地址元素信息不丢失，如道路，门牌号，楼栋，户室等</w:t>
            </w:r>
          </w:p>
        </w:tc>
      </w:tr>
    </w:tbl>
    <w:p w14:paraId="3B027656"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坐标检查</w:t>
      </w:r>
    </w:p>
    <w:p w14:paraId="688284D3"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sz w:val="21"/>
          <w:szCs w:val="21"/>
          <w:lang w:bidi="ar"/>
        </w:rPr>
        <w:t>坐标检查主要是依据坐标精度的要求，检查坐标位置的正确性，保障地址描述级别与坐标级别的一致性。</w:t>
      </w:r>
    </w:p>
    <w:tbl>
      <w:tblPr>
        <w:tblStyle w:val="2fff8"/>
        <w:tblW w:w="0" w:type="auto"/>
        <w:tblLook w:val="04A0" w:firstRow="1" w:lastRow="0" w:firstColumn="1" w:lastColumn="0" w:noHBand="0" w:noVBand="1"/>
      </w:tblPr>
      <w:tblGrid>
        <w:gridCol w:w="942"/>
        <w:gridCol w:w="2250"/>
        <w:gridCol w:w="5330"/>
      </w:tblGrid>
      <w:tr w:rsidR="0026751E" w:rsidRPr="0026751E" w14:paraId="33E08154" w14:textId="77777777">
        <w:trPr>
          <w:trHeight w:val="454"/>
        </w:trPr>
        <w:tc>
          <w:tcPr>
            <w:tcW w:w="942" w:type="dxa"/>
            <w:shd w:val="clear" w:color="auto" w:fill="D8D8D8"/>
            <w:vAlign w:val="center"/>
          </w:tcPr>
          <w:p w14:paraId="722E8CB5" w14:textId="77777777" w:rsidR="00FB75BD" w:rsidRPr="0026751E" w:rsidRDefault="001522BF">
            <w:pPr>
              <w:spacing w:line="440" w:lineRule="exact"/>
              <w:jc w:val="center"/>
              <w:rPr>
                <w:rFonts w:ascii="微软雅黑" w:eastAsia="微软雅黑" w:hAnsi="微软雅黑"/>
                <w:b/>
                <w:bCs/>
                <w:sz w:val="21"/>
                <w:szCs w:val="21"/>
              </w:rPr>
            </w:pPr>
            <w:r w:rsidRPr="0026751E">
              <w:rPr>
                <w:rFonts w:ascii="微软雅黑" w:eastAsia="微软雅黑" w:hAnsi="微软雅黑"/>
                <w:b/>
                <w:bCs/>
                <w:sz w:val="21"/>
                <w:szCs w:val="21"/>
              </w:rPr>
              <w:t>序号</w:t>
            </w:r>
          </w:p>
        </w:tc>
        <w:tc>
          <w:tcPr>
            <w:tcW w:w="2250" w:type="dxa"/>
            <w:shd w:val="clear" w:color="auto" w:fill="D8D8D8"/>
            <w:vAlign w:val="center"/>
          </w:tcPr>
          <w:p w14:paraId="7ED8F7D5" w14:textId="77777777" w:rsidR="00FB75BD" w:rsidRPr="0026751E" w:rsidRDefault="001522BF">
            <w:pPr>
              <w:spacing w:line="440" w:lineRule="exact"/>
              <w:jc w:val="center"/>
              <w:rPr>
                <w:rFonts w:ascii="微软雅黑" w:eastAsia="微软雅黑" w:hAnsi="微软雅黑"/>
                <w:b/>
                <w:bCs/>
                <w:sz w:val="21"/>
                <w:szCs w:val="21"/>
              </w:rPr>
            </w:pPr>
            <w:r w:rsidRPr="0026751E">
              <w:rPr>
                <w:rFonts w:ascii="微软雅黑" w:eastAsia="微软雅黑" w:hAnsi="微软雅黑"/>
                <w:b/>
                <w:bCs/>
                <w:sz w:val="21"/>
                <w:szCs w:val="21"/>
              </w:rPr>
              <w:t>检查项</w:t>
            </w:r>
          </w:p>
        </w:tc>
        <w:tc>
          <w:tcPr>
            <w:tcW w:w="5330" w:type="dxa"/>
            <w:shd w:val="clear" w:color="auto" w:fill="D8D8D8"/>
            <w:vAlign w:val="center"/>
          </w:tcPr>
          <w:p w14:paraId="64A89EC9" w14:textId="77777777" w:rsidR="00FB75BD" w:rsidRPr="0026751E" w:rsidRDefault="001522BF">
            <w:pPr>
              <w:spacing w:line="440" w:lineRule="exact"/>
              <w:jc w:val="center"/>
              <w:rPr>
                <w:rFonts w:ascii="微软雅黑" w:eastAsia="微软雅黑" w:hAnsi="微软雅黑"/>
                <w:b/>
                <w:bCs/>
                <w:sz w:val="21"/>
                <w:szCs w:val="21"/>
              </w:rPr>
            </w:pPr>
            <w:r w:rsidRPr="0026751E">
              <w:rPr>
                <w:rFonts w:ascii="微软雅黑" w:eastAsia="微软雅黑" w:hAnsi="微软雅黑"/>
                <w:b/>
                <w:bCs/>
                <w:sz w:val="21"/>
                <w:szCs w:val="21"/>
              </w:rPr>
              <w:t>检查规则</w:t>
            </w:r>
          </w:p>
        </w:tc>
      </w:tr>
      <w:tr w:rsidR="0026751E" w:rsidRPr="0026751E" w14:paraId="132F420C" w14:textId="77777777">
        <w:trPr>
          <w:trHeight w:val="454"/>
        </w:trPr>
        <w:tc>
          <w:tcPr>
            <w:tcW w:w="942" w:type="dxa"/>
            <w:vAlign w:val="center"/>
          </w:tcPr>
          <w:p w14:paraId="46CE341B" w14:textId="77777777" w:rsidR="00FB75BD" w:rsidRPr="0026751E" w:rsidRDefault="001522BF">
            <w:pPr>
              <w:spacing w:line="440" w:lineRule="exact"/>
              <w:jc w:val="center"/>
              <w:rPr>
                <w:rFonts w:ascii="微软雅黑" w:eastAsia="微软雅黑" w:hAnsi="微软雅黑"/>
                <w:sz w:val="21"/>
                <w:szCs w:val="21"/>
              </w:rPr>
            </w:pPr>
            <w:r w:rsidRPr="0026751E">
              <w:rPr>
                <w:rFonts w:ascii="微软雅黑" w:eastAsia="微软雅黑" w:hAnsi="微软雅黑"/>
                <w:sz w:val="21"/>
                <w:szCs w:val="21"/>
              </w:rPr>
              <w:t>1</w:t>
            </w:r>
          </w:p>
        </w:tc>
        <w:tc>
          <w:tcPr>
            <w:tcW w:w="2250" w:type="dxa"/>
            <w:vAlign w:val="center"/>
          </w:tcPr>
          <w:p w14:paraId="6FB1B950" w14:textId="77777777" w:rsidR="00FB75BD" w:rsidRPr="0026751E" w:rsidRDefault="001522BF">
            <w:pPr>
              <w:spacing w:line="440" w:lineRule="exact"/>
              <w:jc w:val="center"/>
              <w:rPr>
                <w:rFonts w:ascii="微软雅黑" w:eastAsia="微软雅黑" w:hAnsi="微软雅黑"/>
                <w:sz w:val="21"/>
                <w:szCs w:val="21"/>
              </w:rPr>
            </w:pPr>
            <w:r w:rsidRPr="0026751E">
              <w:rPr>
                <w:rFonts w:ascii="微软雅黑" w:eastAsia="微软雅黑" w:hAnsi="微软雅黑"/>
                <w:sz w:val="21"/>
                <w:szCs w:val="21"/>
              </w:rPr>
              <w:t>小区类坐标</w:t>
            </w:r>
          </w:p>
        </w:tc>
        <w:tc>
          <w:tcPr>
            <w:tcW w:w="5330" w:type="dxa"/>
            <w:vAlign w:val="center"/>
          </w:tcPr>
          <w:p w14:paraId="101F132C"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若坐标级别到小区院落级的，坐标位置在小区内，且在小区中心点附近，不可落在小区的边缘或角落。</w:t>
            </w:r>
          </w:p>
        </w:tc>
      </w:tr>
      <w:tr w:rsidR="0026751E" w:rsidRPr="0026751E" w14:paraId="4398F7C9" w14:textId="77777777">
        <w:trPr>
          <w:trHeight w:val="454"/>
        </w:trPr>
        <w:tc>
          <w:tcPr>
            <w:tcW w:w="942" w:type="dxa"/>
            <w:vAlign w:val="center"/>
          </w:tcPr>
          <w:p w14:paraId="17058FA4" w14:textId="77777777" w:rsidR="00FB75BD" w:rsidRPr="0026751E" w:rsidRDefault="001522BF">
            <w:pPr>
              <w:spacing w:line="440" w:lineRule="exact"/>
              <w:jc w:val="center"/>
              <w:rPr>
                <w:rFonts w:ascii="微软雅黑" w:eastAsia="微软雅黑" w:hAnsi="微软雅黑"/>
                <w:sz w:val="21"/>
                <w:szCs w:val="21"/>
              </w:rPr>
            </w:pPr>
            <w:r w:rsidRPr="0026751E">
              <w:rPr>
                <w:rFonts w:ascii="微软雅黑" w:eastAsia="微软雅黑" w:hAnsi="微软雅黑"/>
                <w:sz w:val="21"/>
                <w:szCs w:val="21"/>
              </w:rPr>
              <w:t>2</w:t>
            </w:r>
          </w:p>
        </w:tc>
        <w:tc>
          <w:tcPr>
            <w:tcW w:w="2250" w:type="dxa"/>
            <w:vAlign w:val="center"/>
          </w:tcPr>
          <w:p w14:paraId="4B6452C8" w14:textId="77777777" w:rsidR="00FB75BD" w:rsidRPr="0026751E" w:rsidRDefault="001522BF">
            <w:pPr>
              <w:spacing w:line="440" w:lineRule="exact"/>
              <w:jc w:val="center"/>
              <w:rPr>
                <w:rFonts w:ascii="微软雅黑" w:eastAsia="微软雅黑" w:hAnsi="微软雅黑"/>
                <w:sz w:val="21"/>
                <w:szCs w:val="21"/>
              </w:rPr>
            </w:pPr>
            <w:r w:rsidRPr="0026751E">
              <w:rPr>
                <w:rFonts w:ascii="微软雅黑" w:eastAsia="微软雅黑" w:hAnsi="微软雅黑"/>
                <w:sz w:val="21"/>
                <w:szCs w:val="21"/>
              </w:rPr>
              <w:t>楼栋类坐标</w:t>
            </w:r>
          </w:p>
        </w:tc>
        <w:tc>
          <w:tcPr>
            <w:tcW w:w="5330" w:type="dxa"/>
            <w:vAlign w:val="center"/>
          </w:tcPr>
          <w:p w14:paraId="62C89214"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sz w:val="21"/>
                <w:szCs w:val="21"/>
              </w:rPr>
              <w:t>若坐标级别到楼栋级的，坐标位置在房屋面内，并在房屋面中心点附近，不可落在建筑物面的边缘或角落。</w:t>
            </w:r>
          </w:p>
        </w:tc>
      </w:tr>
    </w:tbl>
    <w:p w14:paraId="5E66B0C9"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质检方式</w:t>
      </w:r>
    </w:p>
    <w:p w14:paraId="2498F5E6"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sz w:val="21"/>
          <w:szCs w:val="21"/>
          <w:lang w:bidi="ar"/>
        </w:rPr>
        <w:t>检查过程以自动化为主，人工为辅进行检查，利用质检模型进行检查，其中自动化检查和人工检查的内容分别为：</w:t>
      </w:r>
    </w:p>
    <w:p w14:paraId="1B1E3B18" w14:textId="77777777" w:rsidR="00FB75BD" w:rsidRPr="0026751E" w:rsidRDefault="001522BF">
      <w:pPr>
        <w:widowControl/>
        <w:tabs>
          <w:tab w:val="left" w:pos="420"/>
        </w:tabs>
        <w:kinsoku w:val="0"/>
        <w:autoSpaceDE w:val="0"/>
        <w:autoSpaceDN w:val="0"/>
        <w:adjustRightInd w:val="0"/>
        <w:snapToGrid w:val="0"/>
        <w:spacing w:line="440" w:lineRule="exact"/>
        <w:ind w:firstLineChars="200" w:firstLine="420"/>
        <w:jc w:val="left"/>
        <w:textAlignment w:val="baseline"/>
        <w:rPr>
          <w:rFonts w:ascii="微软雅黑" w:eastAsia="微软雅黑" w:hAnsi="微软雅黑"/>
          <w:sz w:val="21"/>
          <w:szCs w:val="21"/>
        </w:rPr>
      </w:pPr>
      <w:r w:rsidRPr="0026751E">
        <w:rPr>
          <w:rFonts w:ascii="微软雅黑" w:eastAsia="微软雅黑" w:hAnsi="微软雅黑"/>
          <w:sz w:val="21"/>
          <w:szCs w:val="21"/>
        </w:rPr>
        <w:t>自动化检查</w:t>
      </w:r>
    </w:p>
    <w:p w14:paraId="71CDC695" w14:textId="77777777" w:rsidR="00FB75BD" w:rsidRPr="0026751E" w:rsidRDefault="001522BF">
      <w:pPr>
        <w:widowControl/>
        <w:numPr>
          <w:ilvl w:val="0"/>
          <w:numId w:val="179"/>
        </w:numPr>
        <w:kinsoku w:val="0"/>
        <w:autoSpaceDE w:val="0"/>
        <w:autoSpaceDN w:val="0"/>
        <w:adjustRightInd w:val="0"/>
        <w:snapToGrid w:val="0"/>
        <w:spacing w:line="440" w:lineRule="exact"/>
        <w:ind w:left="0" w:firstLineChars="200" w:firstLine="420"/>
        <w:jc w:val="left"/>
        <w:textAlignment w:val="baseline"/>
        <w:rPr>
          <w:rFonts w:ascii="微软雅黑" w:eastAsia="微软雅黑" w:hAnsi="微软雅黑"/>
          <w:sz w:val="21"/>
          <w:szCs w:val="21"/>
        </w:rPr>
      </w:pPr>
      <w:r w:rsidRPr="0026751E">
        <w:rPr>
          <w:rFonts w:ascii="微软雅黑" w:eastAsia="微软雅黑" w:hAnsi="微软雅黑"/>
          <w:sz w:val="21"/>
          <w:szCs w:val="21"/>
        </w:rPr>
        <w:t>规范性</w:t>
      </w:r>
    </w:p>
    <w:p w14:paraId="7E482B2D"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sz w:val="21"/>
          <w:szCs w:val="21"/>
          <w:lang w:bidi="ar"/>
        </w:rPr>
        <w:t>主要包含各级地址元素是否按照多层级地址模型定义的规范填充，是否存在级别填充错误。</w:t>
      </w:r>
    </w:p>
    <w:p w14:paraId="31AD50AA" w14:textId="77777777" w:rsidR="00FB75BD" w:rsidRPr="0026751E" w:rsidRDefault="001522BF">
      <w:pPr>
        <w:widowControl/>
        <w:numPr>
          <w:ilvl w:val="0"/>
          <w:numId w:val="179"/>
        </w:numPr>
        <w:kinsoku w:val="0"/>
        <w:autoSpaceDE w:val="0"/>
        <w:autoSpaceDN w:val="0"/>
        <w:adjustRightInd w:val="0"/>
        <w:snapToGrid w:val="0"/>
        <w:spacing w:line="440" w:lineRule="exact"/>
        <w:ind w:left="0" w:firstLineChars="200" w:firstLine="420"/>
        <w:jc w:val="left"/>
        <w:textAlignment w:val="baseline"/>
        <w:rPr>
          <w:rFonts w:ascii="微软雅黑" w:eastAsia="微软雅黑" w:hAnsi="微软雅黑"/>
          <w:sz w:val="21"/>
          <w:szCs w:val="21"/>
        </w:rPr>
      </w:pPr>
      <w:r w:rsidRPr="0026751E">
        <w:rPr>
          <w:rFonts w:ascii="微软雅黑" w:eastAsia="微软雅黑" w:hAnsi="微软雅黑"/>
          <w:sz w:val="21"/>
          <w:szCs w:val="21"/>
        </w:rPr>
        <w:t>完整性</w:t>
      </w:r>
    </w:p>
    <w:p w14:paraId="60FC5236"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sz w:val="21"/>
          <w:szCs w:val="21"/>
          <w:lang w:bidi="ar"/>
        </w:rPr>
        <w:lastRenderedPageBreak/>
        <w:t>1</w:t>
      </w:r>
      <w:r w:rsidRPr="0026751E">
        <w:rPr>
          <w:rFonts w:ascii="微软雅黑" w:eastAsia="微软雅黑" w:hAnsi="微软雅黑"/>
          <w:sz w:val="21"/>
          <w:szCs w:val="21"/>
          <w:lang w:bidi="ar"/>
        </w:rPr>
        <w:t>）省、市、区、街道等行政区划类基础地址元素完整。</w:t>
      </w:r>
    </w:p>
    <w:p w14:paraId="4AEAD442"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sz w:val="21"/>
          <w:szCs w:val="21"/>
          <w:lang w:bidi="ar"/>
        </w:rPr>
        <w:t>2</w:t>
      </w:r>
      <w:r w:rsidRPr="0026751E">
        <w:rPr>
          <w:rFonts w:ascii="微软雅黑" w:eastAsia="微软雅黑" w:hAnsi="微软雅黑"/>
          <w:sz w:val="21"/>
          <w:szCs w:val="21"/>
          <w:lang w:bidi="ar"/>
        </w:rPr>
        <w:t>）源地址中出现的关键地址元素如道路，门牌号，楼栋，户室等信息不丢失。</w:t>
      </w:r>
    </w:p>
    <w:p w14:paraId="2DDDBE5F" w14:textId="77777777" w:rsidR="00FB75BD" w:rsidRPr="0026751E" w:rsidRDefault="001522BF">
      <w:pPr>
        <w:widowControl/>
        <w:numPr>
          <w:ilvl w:val="0"/>
          <w:numId w:val="179"/>
        </w:numPr>
        <w:kinsoku w:val="0"/>
        <w:autoSpaceDE w:val="0"/>
        <w:autoSpaceDN w:val="0"/>
        <w:adjustRightInd w:val="0"/>
        <w:snapToGrid w:val="0"/>
        <w:spacing w:line="440" w:lineRule="exact"/>
        <w:ind w:left="0" w:firstLineChars="200" w:firstLine="420"/>
        <w:jc w:val="left"/>
        <w:textAlignment w:val="baseline"/>
        <w:rPr>
          <w:rFonts w:ascii="微软雅黑" w:eastAsia="微软雅黑" w:hAnsi="微软雅黑"/>
          <w:sz w:val="21"/>
          <w:szCs w:val="21"/>
        </w:rPr>
      </w:pPr>
      <w:r w:rsidRPr="0026751E">
        <w:rPr>
          <w:rFonts w:ascii="微软雅黑" w:eastAsia="微软雅黑" w:hAnsi="微软雅黑"/>
          <w:sz w:val="21"/>
          <w:szCs w:val="21"/>
        </w:rPr>
        <w:t>正确性</w:t>
      </w:r>
    </w:p>
    <w:p w14:paraId="2EDD068C"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sz w:val="21"/>
          <w:szCs w:val="21"/>
          <w:lang w:bidi="ar"/>
        </w:rPr>
        <w:t>1</w:t>
      </w:r>
      <w:r w:rsidRPr="0026751E">
        <w:rPr>
          <w:rFonts w:ascii="微软雅黑" w:eastAsia="微软雅黑" w:hAnsi="微软雅黑"/>
          <w:sz w:val="21"/>
          <w:szCs w:val="21"/>
          <w:lang w:bidi="ar"/>
        </w:rPr>
        <w:t>）各级地址元素名称正确。</w:t>
      </w:r>
    </w:p>
    <w:p w14:paraId="70510000"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sz w:val="21"/>
          <w:szCs w:val="21"/>
          <w:lang w:bidi="ar"/>
        </w:rPr>
        <w:t>2</w:t>
      </w:r>
      <w:r w:rsidRPr="0026751E">
        <w:rPr>
          <w:rFonts w:ascii="微软雅黑" w:eastAsia="微软雅黑" w:hAnsi="微软雅黑"/>
          <w:sz w:val="21"/>
          <w:szCs w:val="21"/>
          <w:lang w:bidi="ar"/>
        </w:rPr>
        <w:t>）省、市、区、街道等行政区划类基础地址元素关系正确。</w:t>
      </w:r>
    </w:p>
    <w:p w14:paraId="6E79E35A"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sz w:val="21"/>
          <w:szCs w:val="21"/>
          <w:lang w:bidi="ar"/>
        </w:rPr>
        <w:t>3</w:t>
      </w:r>
      <w:r w:rsidRPr="0026751E">
        <w:rPr>
          <w:rFonts w:ascii="微软雅黑" w:eastAsia="微软雅黑" w:hAnsi="微软雅黑"/>
          <w:sz w:val="21"/>
          <w:szCs w:val="21"/>
          <w:lang w:bidi="ar"/>
        </w:rPr>
        <w:t>）道路门牌号与院落关系正确性。</w:t>
      </w:r>
    </w:p>
    <w:p w14:paraId="5513EE80"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sz w:val="21"/>
          <w:szCs w:val="21"/>
          <w:lang w:bidi="ar"/>
        </w:rPr>
        <w:t>4</w:t>
      </w:r>
      <w:r w:rsidRPr="0026751E">
        <w:rPr>
          <w:rFonts w:ascii="微软雅黑" w:eastAsia="微软雅黑" w:hAnsi="微软雅黑"/>
          <w:sz w:val="21"/>
          <w:szCs w:val="21"/>
          <w:lang w:bidi="ar"/>
        </w:rPr>
        <w:t>）地址与基于地址抽取的各级地址元素正确对应。</w:t>
      </w:r>
    </w:p>
    <w:p w14:paraId="78B1999C" w14:textId="77777777" w:rsidR="00FB75BD" w:rsidRPr="0026751E" w:rsidRDefault="001522BF">
      <w:pPr>
        <w:widowControl/>
        <w:numPr>
          <w:ilvl w:val="0"/>
          <w:numId w:val="179"/>
        </w:numPr>
        <w:kinsoku w:val="0"/>
        <w:autoSpaceDE w:val="0"/>
        <w:autoSpaceDN w:val="0"/>
        <w:adjustRightInd w:val="0"/>
        <w:snapToGrid w:val="0"/>
        <w:spacing w:line="440" w:lineRule="exact"/>
        <w:ind w:left="0" w:firstLineChars="200" w:firstLine="420"/>
        <w:jc w:val="left"/>
        <w:textAlignment w:val="baseline"/>
        <w:rPr>
          <w:rFonts w:ascii="微软雅黑" w:eastAsia="微软雅黑" w:hAnsi="微软雅黑"/>
          <w:sz w:val="21"/>
          <w:szCs w:val="21"/>
        </w:rPr>
      </w:pPr>
      <w:r w:rsidRPr="0026751E">
        <w:rPr>
          <w:rFonts w:ascii="微软雅黑" w:eastAsia="微软雅黑" w:hAnsi="微软雅黑"/>
          <w:sz w:val="21"/>
          <w:szCs w:val="21"/>
        </w:rPr>
        <w:t>一</w:t>
      </w:r>
      <w:r w:rsidRPr="0026751E">
        <w:rPr>
          <w:rFonts w:ascii="微软雅黑" w:eastAsia="微软雅黑" w:hAnsi="微软雅黑"/>
          <w:sz w:val="21"/>
          <w:szCs w:val="21"/>
        </w:rPr>
        <w:t>致性</w:t>
      </w:r>
    </w:p>
    <w:p w14:paraId="505EF234"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sz w:val="21"/>
          <w:szCs w:val="21"/>
          <w:lang w:bidi="ar"/>
        </w:rPr>
        <w:t>1</w:t>
      </w:r>
      <w:r w:rsidRPr="0026751E">
        <w:rPr>
          <w:rFonts w:ascii="微软雅黑" w:eastAsia="微软雅黑" w:hAnsi="微软雅黑"/>
          <w:sz w:val="21"/>
          <w:szCs w:val="21"/>
          <w:lang w:bidi="ar"/>
        </w:rPr>
        <w:t>）横向一致性，指治理前后地址一致性。</w:t>
      </w:r>
    </w:p>
    <w:p w14:paraId="657E8A88"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sz w:val="21"/>
          <w:szCs w:val="21"/>
          <w:lang w:bidi="ar"/>
        </w:rPr>
        <w:t>2</w:t>
      </w:r>
      <w:r w:rsidRPr="0026751E">
        <w:rPr>
          <w:rFonts w:ascii="微软雅黑" w:eastAsia="微软雅黑" w:hAnsi="微软雅黑"/>
          <w:sz w:val="21"/>
          <w:szCs w:val="21"/>
          <w:lang w:bidi="ar"/>
        </w:rPr>
        <w:t>）纵向一致性，指对同一地名的一致性表达。</w:t>
      </w:r>
    </w:p>
    <w:p w14:paraId="429574D9" w14:textId="77777777" w:rsidR="00FB75BD" w:rsidRPr="0026751E" w:rsidRDefault="001522BF">
      <w:pPr>
        <w:widowControl/>
        <w:tabs>
          <w:tab w:val="left" w:pos="420"/>
        </w:tabs>
        <w:kinsoku w:val="0"/>
        <w:autoSpaceDE w:val="0"/>
        <w:autoSpaceDN w:val="0"/>
        <w:adjustRightInd w:val="0"/>
        <w:snapToGrid w:val="0"/>
        <w:spacing w:line="440" w:lineRule="exact"/>
        <w:ind w:firstLineChars="200" w:firstLine="420"/>
        <w:jc w:val="left"/>
        <w:textAlignment w:val="baseline"/>
        <w:rPr>
          <w:rFonts w:ascii="微软雅黑" w:eastAsia="微软雅黑" w:hAnsi="微软雅黑"/>
          <w:sz w:val="21"/>
          <w:szCs w:val="21"/>
        </w:rPr>
      </w:pPr>
      <w:r w:rsidRPr="0026751E">
        <w:rPr>
          <w:rFonts w:ascii="微软雅黑" w:eastAsia="微软雅黑" w:hAnsi="微软雅黑"/>
          <w:sz w:val="21"/>
          <w:szCs w:val="21"/>
        </w:rPr>
        <w:t>人工质检</w:t>
      </w:r>
    </w:p>
    <w:p w14:paraId="7AB082D1"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人工质检主要是依据项目要求对数据进行质检，以抽检为主。主要关注以下几点：</w:t>
      </w:r>
    </w:p>
    <w:p w14:paraId="609791E5" w14:textId="77777777" w:rsidR="00FB75BD" w:rsidRPr="0026751E" w:rsidRDefault="001522BF">
      <w:pPr>
        <w:widowControl/>
        <w:numPr>
          <w:ilvl w:val="0"/>
          <w:numId w:val="180"/>
        </w:numPr>
        <w:kinsoku w:val="0"/>
        <w:autoSpaceDE w:val="0"/>
        <w:autoSpaceDN w:val="0"/>
        <w:adjustRightInd w:val="0"/>
        <w:snapToGrid w:val="0"/>
        <w:spacing w:line="440" w:lineRule="exact"/>
        <w:ind w:left="0" w:firstLineChars="200" w:firstLine="420"/>
        <w:jc w:val="left"/>
        <w:textAlignment w:val="baseline"/>
        <w:rPr>
          <w:rFonts w:ascii="微软雅黑" w:eastAsia="微软雅黑" w:hAnsi="微软雅黑"/>
          <w:sz w:val="21"/>
          <w:szCs w:val="21"/>
        </w:rPr>
      </w:pPr>
      <w:r w:rsidRPr="0026751E">
        <w:rPr>
          <w:rFonts w:ascii="微软雅黑" w:eastAsia="微软雅黑" w:hAnsi="微软雅黑"/>
          <w:sz w:val="21"/>
          <w:szCs w:val="21"/>
        </w:rPr>
        <w:t>常规性检查</w:t>
      </w:r>
    </w:p>
    <w:p w14:paraId="31C4F5B4"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检查表名称以及对应的参考坐标系（坐标系为</w:t>
      </w:r>
      <w:r w:rsidRPr="0026751E">
        <w:rPr>
          <w:rFonts w:ascii="微软雅黑" w:eastAsia="微软雅黑" w:hAnsi="微软雅黑"/>
          <w:sz w:val="21"/>
          <w:szCs w:val="21"/>
        </w:rPr>
        <w:t>CGCS2000</w:t>
      </w:r>
      <w:r w:rsidRPr="0026751E">
        <w:rPr>
          <w:rFonts w:ascii="微软雅黑" w:eastAsia="微软雅黑" w:hAnsi="微软雅黑"/>
          <w:sz w:val="21"/>
          <w:szCs w:val="21"/>
        </w:rPr>
        <w:t>）。</w:t>
      </w:r>
    </w:p>
    <w:p w14:paraId="6C12C95D" w14:textId="77777777" w:rsidR="00FB75BD" w:rsidRPr="0026751E" w:rsidRDefault="001522BF">
      <w:pPr>
        <w:widowControl/>
        <w:numPr>
          <w:ilvl w:val="0"/>
          <w:numId w:val="180"/>
        </w:numPr>
        <w:kinsoku w:val="0"/>
        <w:autoSpaceDE w:val="0"/>
        <w:autoSpaceDN w:val="0"/>
        <w:adjustRightInd w:val="0"/>
        <w:snapToGrid w:val="0"/>
        <w:spacing w:line="440" w:lineRule="exact"/>
        <w:ind w:left="0" w:firstLineChars="200" w:firstLine="420"/>
        <w:jc w:val="left"/>
        <w:textAlignment w:val="baseline"/>
        <w:rPr>
          <w:rFonts w:ascii="微软雅黑" w:eastAsia="微软雅黑" w:hAnsi="微软雅黑"/>
          <w:sz w:val="21"/>
          <w:szCs w:val="21"/>
        </w:rPr>
      </w:pPr>
      <w:r w:rsidRPr="0026751E">
        <w:rPr>
          <w:rFonts w:ascii="微软雅黑" w:eastAsia="微软雅黑" w:hAnsi="微软雅黑"/>
          <w:sz w:val="21"/>
          <w:szCs w:val="21"/>
        </w:rPr>
        <w:t>属性检查</w:t>
      </w:r>
    </w:p>
    <w:p w14:paraId="27C3DFDC"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属性检查包括：唯一性检查、空值检查以及值域检查。</w:t>
      </w:r>
    </w:p>
    <w:p w14:paraId="206FC421"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唯一性检查主要是对数据里的字段进行唯一性检查。空值检查主要是数据里的字段进行空值检查。值域检查主要是数据里的字段设置的值域范围进行检查。</w:t>
      </w:r>
    </w:p>
    <w:p w14:paraId="7AC3EB38" w14:textId="77777777" w:rsidR="00FB75BD" w:rsidRPr="0026751E" w:rsidRDefault="001522BF">
      <w:pPr>
        <w:widowControl/>
        <w:numPr>
          <w:ilvl w:val="0"/>
          <w:numId w:val="180"/>
        </w:numPr>
        <w:kinsoku w:val="0"/>
        <w:autoSpaceDE w:val="0"/>
        <w:autoSpaceDN w:val="0"/>
        <w:adjustRightInd w:val="0"/>
        <w:snapToGrid w:val="0"/>
        <w:spacing w:line="440" w:lineRule="exact"/>
        <w:ind w:left="0" w:firstLineChars="200" w:firstLine="420"/>
        <w:jc w:val="left"/>
        <w:textAlignment w:val="baseline"/>
        <w:rPr>
          <w:rFonts w:ascii="微软雅黑" w:eastAsia="微软雅黑" w:hAnsi="微软雅黑"/>
          <w:sz w:val="21"/>
          <w:szCs w:val="21"/>
        </w:rPr>
      </w:pPr>
      <w:r w:rsidRPr="0026751E">
        <w:rPr>
          <w:rFonts w:ascii="微软雅黑" w:eastAsia="微软雅黑" w:hAnsi="微软雅黑"/>
          <w:sz w:val="21"/>
          <w:szCs w:val="21"/>
        </w:rPr>
        <w:t>规范性检查</w:t>
      </w:r>
    </w:p>
    <w:p w14:paraId="4923BD40"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检查属性值里面是否含有空格、逗号、非法符号等，同时检查字段长短、乱码、大小写等。</w:t>
      </w:r>
    </w:p>
    <w:p w14:paraId="7B202E77" w14:textId="77777777" w:rsidR="00FB75BD" w:rsidRPr="0026751E" w:rsidRDefault="001522BF">
      <w:pPr>
        <w:widowControl/>
        <w:numPr>
          <w:ilvl w:val="0"/>
          <w:numId w:val="180"/>
        </w:numPr>
        <w:kinsoku w:val="0"/>
        <w:autoSpaceDE w:val="0"/>
        <w:autoSpaceDN w:val="0"/>
        <w:adjustRightInd w:val="0"/>
        <w:snapToGrid w:val="0"/>
        <w:spacing w:line="440" w:lineRule="exact"/>
        <w:ind w:left="0" w:firstLineChars="200" w:firstLine="420"/>
        <w:jc w:val="left"/>
        <w:textAlignment w:val="baseline"/>
        <w:rPr>
          <w:rFonts w:ascii="微软雅黑" w:eastAsia="微软雅黑" w:hAnsi="微软雅黑"/>
          <w:sz w:val="21"/>
          <w:szCs w:val="21"/>
        </w:rPr>
      </w:pPr>
      <w:r w:rsidRPr="0026751E">
        <w:rPr>
          <w:rFonts w:ascii="微软雅黑" w:eastAsia="微软雅黑" w:hAnsi="微软雅黑"/>
          <w:sz w:val="21"/>
          <w:szCs w:val="21"/>
        </w:rPr>
        <w:t>逻辑一致性检查</w:t>
      </w:r>
    </w:p>
    <w:p w14:paraId="1CA392DA"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sz w:val="21"/>
          <w:szCs w:val="21"/>
          <w:lang w:bidi="ar"/>
        </w:rPr>
        <w:t>对图层内的一致性以及图层属性的一致性进行检查，例如省、市、区街道、社区的层级关系符合国家统计局的从属关系。</w:t>
      </w:r>
    </w:p>
    <w:p w14:paraId="4A458658" w14:textId="77777777" w:rsidR="00FB75BD" w:rsidRPr="0026751E" w:rsidRDefault="001522BF">
      <w:pPr>
        <w:pStyle w:val="43"/>
        <w:numPr>
          <w:ilvl w:val="4"/>
          <w:numId w:val="176"/>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sz w:val="21"/>
          <w:szCs w:val="21"/>
        </w:rPr>
        <w:t>统一地址运营引擎</w:t>
      </w:r>
    </w:p>
    <w:p w14:paraId="683FACF1"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统一地址运营引擎包括两部分建设内容，一部分是对地址服务能力进行升级，包括从公安迁移过来的服务更新以及新增地址服务内容；另一部分是通过地址核采任务接口打通渝快政、基层智治、公安一标三实系统等系统，保证统一地址库及地址服务的持续运营。</w:t>
      </w:r>
    </w:p>
    <w:p w14:paraId="6DDA849F"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sz w:val="21"/>
          <w:szCs w:val="21"/>
          <w:lang w:bidi="ar"/>
        </w:rPr>
        <w:t>统一地址运营引擎的建设需依托重庆市一体化空间治理数字化平</w:t>
      </w:r>
      <w:r w:rsidRPr="0026751E">
        <w:rPr>
          <w:rFonts w:ascii="微软雅黑" w:eastAsia="微软雅黑" w:hAnsi="微软雅黑"/>
          <w:sz w:val="21"/>
          <w:szCs w:val="21"/>
          <w:lang w:bidi="ar"/>
        </w:rPr>
        <w:t>台，各类地址服务引擎需对接到市一体化智能化公共数据平台，入驻一体化数字资源系统（</w:t>
      </w:r>
      <w:r w:rsidRPr="0026751E">
        <w:rPr>
          <w:rFonts w:ascii="微软雅黑" w:eastAsia="微软雅黑" w:hAnsi="微软雅黑"/>
          <w:sz w:val="21"/>
          <w:szCs w:val="21"/>
        </w:rPr>
        <w:t>Integrated Resources System</w:t>
      </w:r>
      <w:r w:rsidRPr="0026751E">
        <w:rPr>
          <w:rFonts w:ascii="微软雅黑" w:eastAsia="微软雅黑" w:hAnsi="微软雅黑"/>
          <w:sz w:val="21"/>
          <w:szCs w:val="21"/>
        </w:rPr>
        <w:t>，简称</w:t>
      </w:r>
      <w:r w:rsidRPr="0026751E">
        <w:rPr>
          <w:rFonts w:ascii="微软雅黑" w:eastAsia="微软雅黑" w:hAnsi="微软雅黑"/>
          <w:sz w:val="21"/>
          <w:szCs w:val="21"/>
        </w:rPr>
        <w:t>IRS</w:t>
      </w:r>
      <w:r w:rsidRPr="0026751E">
        <w:rPr>
          <w:rFonts w:ascii="微软雅黑" w:eastAsia="微软雅黑" w:hAnsi="微软雅黑"/>
          <w:sz w:val="21"/>
          <w:szCs w:val="21"/>
          <w:lang w:bidi="ar"/>
        </w:rPr>
        <w:t>）组件超市，协同部门可通过</w:t>
      </w:r>
      <w:r w:rsidRPr="0026751E">
        <w:rPr>
          <w:rFonts w:ascii="微软雅黑" w:eastAsia="微软雅黑" w:hAnsi="微软雅黑"/>
          <w:sz w:val="21"/>
          <w:szCs w:val="21"/>
          <w:lang w:bidi="ar"/>
        </w:rPr>
        <w:t>IRS</w:t>
      </w:r>
      <w:r w:rsidRPr="0026751E">
        <w:rPr>
          <w:rFonts w:ascii="微软雅黑" w:eastAsia="微软雅黑" w:hAnsi="微软雅黑"/>
          <w:sz w:val="21"/>
          <w:szCs w:val="21"/>
          <w:lang w:bidi="ar"/>
        </w:rPr>
        <w:t>系统获取服务，实现工具多跨协同应用。</w:t>
      </w:r>
    </w:p>
    <w:p w14:paraId="731EB741"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地址服务集</w:t>
      </w:r>
    </w:p>
    <w:p w14:paraId="7C691D3D"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基于统一地址库成果，融合海量语义地址训练样本以及地址智能分词和匹配能力，发布地址服务</w:t>
      </w:r>
      <w:r w:rsidRPr="0026751E">
        <w:rPr>
          <w:rFonts w:ascii="微软雅黑" w:eastAsia="微软雅黑" w:hAnsi="微软雅黑"/>
          <w:sz w:val="21"/>
          <w:szCs w:val="21"/>
        </w:rPr>
        <w:lastRenderedPageBreak/>
        <w:t>集。地址服务均支持以</w:t>
      </w:r>
      <w:r w:rsidRPr="0026751E">
        <w:rPr>
          <w:rFonts w:ascii="微软雅黑" w:eastAsia="微软雅黑" w:hAnsi="微软雅黑"/>
          <w:sz w:val="21"/>
          <w:szCs w:val="21"/>
        </w:rPr>
        <w:t>API</w:t>
      </w:r>
      <w:r w:rsidRPr="0026751E">
        <w:rPr>
          <w:rFonts w:ascii="微软雅黑" w:eastAsia="微软雅黑" w:hAnsi="微软雅黑"/>
          <w:sz w:val="21"/>
          <w:szCs w:val="21"/>
        </w:rPr>
        <w:t>接口方式或嵌入式组件提供给第三方调用。对于原公安迁移过来的服务引擎需要进行服务索引和算法版本的更新，其他服务则是</w:t>
      </w:r>
      <w:r w:rsidRPr="0026751E">
        <w:rPr>
          <w:rFonts w:ascii="微软雅黑" w:eastAsia="微软雅黑" w:hAnsi="微软雅黑" w:hint="eastAsia"/>
          <w:sz w:val="21"/>
          <w:szCs w:val="21"/>
        </w:rPr>
        <w:t>本应用</w:t>
      </w:r>
      <w:r w:rsidRPr="0026751E">
        <w:rPr>
          <w:rFonts w:ascii="微软雅黑" w:eastAsia="微软雅黑" w:hAnsi="微软雅黑"/>
          <w:sz w:val="21"/>
          <w:szCs w:val="21"/>
        </w:rPr>
        <w:t>新增的地址服务内容。</w:t>
      </w:r>
    </w:p>
    <w:p w14:paraId="6793AB43"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地理编码服务升级</w:t>
      </w:r>
    </w:p>
    <w:p w14:paraId="271E1E28"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lang w:bidi="ar"/>
        </w:rPr>
        <w:t>将结构化的地址文</w:t>
      </w:r>
      <w:r w:rsidRPr="0026751E">
        <w:rPr>
          <w:rFonts w:ascii="微软雅黑" w:eastAsia="微软雅黑" w:hAnsi="微软雅黑"/>
          <w:sz w:val="21"/>
          <w:szCs w:val="21"/>
          <w:lang w:bidi="ar"/>
        </w:rPr>
        <w:t>本描述转换成经纬度坐标，返回该地址的坐标信息和空间位置，支持一次传入</w:t>
      </w:r>
      <w:r w:rsidRPr="0026751E">
        <w:rPr>
          <w:rFonts w:ascii="微软雅黑" w:eastAsia="微软雅黑" w:hAnsi="微软雅黑"/>
          <w:sz w:val="21"/>
          <w:szCs w:val="21"/>
          <w:lang w:bidi="ar"/>
        </w:rPr>
        <w:t>1000</w:t>
      </w:r>
      <w:r w:rsidRPr="0026751E">
        <w:rPr>
          <w:rFonts w:ascii="微软雅黑" w:eastAsia="微软雅黑" w:hAnsi="微软雅黑"/>
          <w:sz w:val="21"/>
          <w:szCs w:val="21"/>
          <w:lang w:bidi="ar"/>
        </w:rPr>
        <w:t>条以上地址数据。理编码服务支持以嵌入式组件方式供第三方应用调用。</w:t>
      </w:r>
      <w:r w:rsidRPr="0026751E">
        <w:rPr>
          <w:rFonts w:ascii="微软雅黑" w:eastAsia="微软雅黑" w:hAnsi="微软雅黑"/>
          <w:sz w:val="21"/>
          <w:szCs w:val="21"/>
        </w:rPr>
        <w:t>改服务需要按照信创的要求，对改服务进行适配升级。</w:t>
      </w:r>
    </w:p>
    <w:p w14:paraId="49779ED3"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逆向地理编码服务升级</w:t>
      </w:r>
    </w:p>
    <w:p w14:paraId="0D14EAA2"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lang w:bidi="ar"/>
        </w:rPr>
        <w:t>将经纬度坐标转换成对应的地址描述信息，包括对应点附近的道路、兴趣点、院落等，帮助用户将空间坐标转换为更易于理解的地址信息。</w:t>
      </w:r>
      <w:r w:rsidRPr="0026751E">
        <w:rPr>
          <w:rFonts w:ascii="微软雅黑" w:eastAsia="微软雅黑" w:hAnsi="微软雅黑"/>
          <w:sz w:val="21"/>
          <w:szCs w:val="21"/>
        </w:rPr>
        <w:t>改服务需要按照信创的要求，对改服务进行适配升级。</w:t>
      </w:r>
    </w:p>
    <w:p w14:paraId="767A047E"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地址标准化服务升级</w:t>
      </w:r>
    </w:p>
    <w:p w14:paraId="420B4617"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lang w:bidi="ar"/>
        </w:rPr>
        <w:t>针对输入地址进行分词和结构化分析，输出该地址的标准描述。</w:t>
      </w:r>
      <w:r w:rsidRPr="0026751E">
        <w:rPr>
          <w:rFonts w:ascii="微软雅黑" w:eastAsia="微软雅黑" w:hAnsi="微软雅黑"/>
          <w:sz w:val="21"/>
          <w:szCs w:val="21"/>
        </w:rPr>
        <w:t>改服务需要按照信创的要求，对改服务进行适配升级。</w:t>
      </w:r>
    </w:p>
    <w:p w14:paraId="458CC4FC"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地址关联服务升级</w:t>
      </w:r>
    </w:p>
    <w:p w14:paraId="446DCF37"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地址关联查询服务针对定向关联的场景，用户明确使用某一种基础编号作为地址关联的基准，并以此基础数据</w:t>
      </w:r>
      <w:r w:rsidRPr="0026751E">
        <w:rPr>
          <w:rFonts w:ascii="微软雅黑" w:eastAsia="微软雅黑" w:hAnsi="微软雅黑" w:hint="eastAsia"/>
          <w:sz w:val="21"/>
          <w:szCs w:val="21"/>
        </w:rPr>
        <w:t>在</w:t>
      </w:r>
      <w:r w:rsidRPr="0026751E">
        <w:rPr>
          <w:rFonts w:ascii="微软雅黑" w:eastAsia="微软雅黑" w:hAnsi="微软雅黑"/>
          <w:sz w:val="21"/>
          <w:szCs w:val="21"/>
        </w:rPr>
        <w:t>系统配置过程中使用过进行了初始化配置。改服务需要按照信创的要求，对改服务进行适配升级。</w:t>
      </w:r>
    </w:p>
    <w:p w14:paraId="43B33863"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标准地址智能匹配服务升级</w:t>
      </w:r>
    </w:p>
    <w:p w14:paraId="4D870BC6"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标准地址智能匹配服务是指针对用户输入的地址片段，输出与该地址片段相关的地址用于辅助用户找到目的标准地址。改服务需要按照信创的要求，对改服务进行适配升级。</w:t>
      </w:r>
    </w:p>
    <w:p w14:paraId="50DB94A7"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地址类型查询服务升级</w:t>
      </w:r>
    </w:p>
    <w:p w14:paraId="12E2AFD3"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地址类型查询服务</w:t>
      </w:r>
      <w:r w:rsidRPr="0026751E">
        <w:rPr>
          <w:rFonts w:ascii="微软雅黑" w:eastAsia="微软雅黑" w:hAnsi="微软雅黑"/>
          <w:sz w:val="21"/>
          <w:szCs w:val="21"/>
          <w:lang w:bidi="ar"/>
        </w:rPr>
        <w:t>根据输入地址查询展示地址不同级别类型。</w:t>
      </w:r>
      <w:r w:rsidRPr="0026751E">
        <w:rPr>
          <w:rFonts w:ascii="微软雅黑" w:eastAsia="微软雅黑" w:hAnsi="微软雅黑"/>
          <w:sz w:val="21"/>
          <w:szCs w:val="21"/>
        </w:rPr>
        <w:t>包括住宅、商业楼、学校、政府单位、医院等，中类和小类择根由大类进行细分。</w:t>
      </w:r>
    </w:p>
    <w:p w14:paraId="1D7FED5F"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地址规范化服务</w:t>
      </w:r>
    </w:p>
    <w:p w14:paraId="4FC2266F"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地址规范化服务针对输入地址中的特殊符号、字母大小写、阿拉伯数字、全角转半角、繁转简等进行处理，使地址描述规范。</w:t>
      </w:r>
    </w:p>
    <w:p w14:paraId="664950C1"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智能输入提示服务</w:t>
      </w:r>
    </w:p>
    <w:p w14:paraId="25ABF38D"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sz w:val="21"/>
          <w:szCs w:val="21"/>
          <w:lang w:bidi="ar"/>
        </w:rPr>
        <w:t>根据输入的小区名称、道路门牌（包括但不限于支持拼音、多音字、别名、首字母等联想）等，实时计算并提示多个推荐地址及地址描述。同时智能输入提示服务可自动学习用户输入习惯，不断优化输入提示效果，帮助用户快速、精准定位到想要查询的内容。</w:t>
      </w:r>
    </w:p>
    <w:p w14:paraId="50AB303A"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关键字搜索服务</w:t>
      </w:r>
    </w:p>
    <w:p w14:paraId="52661043"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lang w:bidi="ar"/>
        </w:rPr>
        <w:t>通过兴趣点、地址类型、道路、街道等关键字进行搜</w:t>
      </w:r>
      <w:r w:rsidRPr="0026751E">
        <w:rPr>
          <w:rFonts w:ascii="微软雅黑" w:eastAsia="微软雅黑" w:hAnsi="微软雅黑"/>
          <w:sz w:val="21"/>
          <w:szCs w:val="21"/>
          <w:lang w:bidi="ar"/>
        </w:rPr>
        <w:t>索，找到对应的地址名称和坐标。</w:t>
      </w:r>
      <w:r w:rsidRPr="0026751E">
        <w:rPr>
          <w:rFonts w:ascii="微软雅黑" w:eastAsia="微软雅黑" w:hAnsi="微软雅黑"/>
          <w:sz w:val="21"/>
          <w:szCs w:val="21"/>
        </w:rPr>
        <w:t>如输入</w:t>
      </w:r>
      <w:r w:rsidRPr="0026751E">
        <w:rPr>
          <w:rFonts w:ascii="微软雅黑" w:eastAsia="微软雅黑" w:hAnsi="微软雅黑"/>
          <w:sz w:val="21"/>
          <w:szCs w:val="21"/>
        </w:rPr>
        <w:t>“ATM”</w:t>
      </w:r>
      <w:r w:rsidRPr="0026751E">
        <w:rPr>
          <w:rFonts w:ascii="微软雅黑" w:eastAsia="微软雅黑" w:hAnsi="微软雅黑"/>
          <w:sz w:val="21"/>
          <w:szCs w:val="21"/>
        </w:rPr>
        <w:t>，可查询到所有</w:t>
      </w:r>
      <w:r w:rsidRPr="0026751E">
        <w:rPr>
          <w:rFonts w:ascii="微软雅黑" w:eastAsia="微软雅黑" w:hAnsi="微软雅黑"/>
          <w:sz w:val="21"/>
          <w:szCs w:val="21"/>
        </w:rPr>
        <w:t>ATM</w:t>
      </w:r>
      <w:r w:rsidRPr="0026751E">
        <w:rPr>
          <w:rFonts w:ascii="微软雅黑" w:eastAsia="微软雅黑" w:hAnsi="微软雅黑"/>
          <w:sz w:val="21"/>
          <w:szCs w:val="21"/>
        </w:rPr>
        <w:t>自助取款机的信息，并可快速定位到任一</w:t>
      </w:r>
      <w:r w:rsidRPr="0026751E">
        <w:rPr>
          <w:rFonts w:ascii="微软雅黑" w:eastAsia="微软雅黑" w:hAnsi="微软雅黑"/>
          <w:sz w:val="21"/>
          <w:szCs w:val="21"/>
        </w:rPr>
        <w:t>ATM</w:t>
      </w:r>
      <w:r w:rsidRPr="0026751E">
        <w:rPr>
          <w:rFonts w:ascii="微软雅黑" w:eastAsia="微软雅黑" w:hAnsi="微软雅黑"/>
          <w:sz w:val="21"/>
          <w:szCs w:val="21"/>
        </w:rPr>
        <w:t>的位置。</w:t>
      </w:r>
    </w:p>
    <w:p w14:paraId="308AC976"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sz w:val="21"/>
          <w:szCs w:val="21"/>
          <w:lang w:bidi="ar"/>
        </w:rPr>
        <w:lastRenderedPageBreak/>
        <w:t>空间地址及</w:t>
      </w:r>
      <w:r w:rsidRPr="0026751E">
        <w:rPr>
          <w:rFonts w:ascii="微软雅黑" w:eastAsia="微软雅黑" w:hAnsi="微软雅黑"/>
          <w:sz w:val="21"/>
          <w:szCs w:val="21"/>
          <w:lang w:bidi="ar"/>
        </w:rPr>
        <w:t>POI</w:t>
      </w:r>
      <w:r w:rsidRPr="0026751E">
        <w:rPr>
          <w:rFonts w:ascii="微软雅黑" w:eastAsia="微软雅黑" w:hAnsi="微软雅黑"/>
          <w:sz w:val="21"/>
          <w:szCs w:val="21"/>
          <w:lang w:bidi="ar"/>
        </w:rPr>
        <w:t>搜索服务：搜索覆盖率不低于</w:t>
      </w:r>
      <w:r w:rsidRPr="0026751E">
        <w:rPr>
          <w:rFonts w:ascii="微软雅黑" w:eastAsia="微软雅黑" w:hAnsi="微软雅黑"/>
          <w:sz w:val="21"/>
          <w:szCs w:val="21"/>
          <w:lang w:bidi="ar"/>
        </w:rPr>
        <w:t>95%</w:t>
      </w:r>
      <w:r w:rsidRPr="0026751E">
        <w:rPr>
          <w:rFonts w:ascii="微软雅黑" w:eastAsia="微软雅黑" w:hAnsi="微软雅黑"/>
          <w:sz w:val="21"/>
          <w:szCs w:val="21"/>
          <w:lang w:bidi="ar"/>
        </w:rPr>
        <w:t>，搜索正确率不低于</w:t>
      </w:r>
      <w:r w:rsidRPr="0026751E">
        <w:rPr>
          <w:rFonts w:ascii="微软雅黑" w:eastAsia="微软雅黑" w:hAnsi="微软雅黑"/>
          <w:sz w:val="21"/>
          <w:szCs w:val="21"/>
          <w:lang w:bidi="ar"/>
        </w:rPr>
        <w:t>95%</w:t>
      </w:r>
      <w:r w:rsidRPr="0026751E">
        <w:rPr>
          <w:rFonts w:ascii="微软雅黑" w:eastAsia="微软雅黑" w:hAnsi="微软雅黑"/>
          <w:sz w:val="21"/>
          <w:szCs w:val="21"/>
          <w:lang w:bidi="ar"/>
        </w:rPr>
        <w:t>。按照每个城市分别计算。</w:t>
      </w:r>
    </w:p>
    <w:p w14:paraId="575F75A7"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hint="eastAsia"/>
          <w:sz w:val="21"/>
          <w:szCs w:val="21"/>
          <w:lang w:bidi="ar"/>
        </w:rPr>
        <w:t>（</w:t>
      </w:r>
      <w:r w:rsidRPr="0026751E">
        <w:rPr>
          <w:rFonts w:ascii="微软雅黑" w:eastAsia="微软雅黑" w:hAnsi="微软雅黑" w:hint="eastAsia"/>
          <w:sz w:val="21"/>
          <w:szCs w:val="21"/>
          <w:lang w:bidi="ar"/>
        </w:rPr>
        <w:t>1</w:t>
      </w:r>
      <w:r w:rsidRPr="0026751E">
        <w:rPr>
          <w:rFonts w:ascii="微软雅黑" w:eastAsia="微软雅黑" w:hAnsi="微软雅黑" w:hint="eastAsia"/>
          <w:sz w:val="21"/>
          <w:szCs w:val="21"/>
          <w:lang w:bidi="ar"/>
        </w:rPr>
        <w:t>）</w:t>
      </w:r>
      <w:r w:rsidRPr="0026751E">
        <w:rPr>
          <w:rFonts w:ascii="微软雅黑" w:eastAsia="微软雅黑" w:hAnsi="微软雅黑"/>
          <w:sz w:val="21"/>
          <w:szCs w:val="21"/>
          <w:lang w:bidi="ar"/>
        </w:rPr>
        <w:t>搜索覆盖率</w:t>
      </w:r>
      <w:r w:rsidRPr="0026751E">
        <w:rPr>
          <w:rFonts w:ascii="微软雅黑" w:eastAsia="微软雅黑" w:hAnsi="微软雅黑"/>
          <w:sz w:val="21"/>
          <w:szCs w:val="21"/>
          <w:lang w:bidi="ar"/>
        </w:rPr>
        <w:t>=</w:t>
      </w:r>
      <w:r w:rsidRPr="0026751E">
        <w:rPr>
          <w:rFonts w:ascii="微软雅黑" w:eastAsia="微软雅黑" w:hAnsi="微软雅黑"/>
          <w:sz w:val="21"/>
          <w:szCs w:val="21"/>
          <w:lang w:bidi="ar"/>
        </w:rPr>
        <w:t>有效查询结果</w:t>
      </w:r>
      <w:r w:rsidRPr="0026751E">
        <w:rPr>
          <w:rFonts w:ascii="微软雅黑" w:eastAsia="微软雅黑" w:hAnsi="微软雅黑"/>
          <w:sz w:val="21"/>
          <w:szCs w:val="21"/>
          <w:lang w:bidi="ar"/>
        </w:rPr>
        <w:t>/</w:t>
      </w:r>
      <w:r w:rsidRPr="0026751E">
        <w:rPr>
          <w:rFonts w:ascii="微软雅黑" w:eastAsia="微软雅黑" w:hAnsi="微软雅黑"/>
          <w:sz w:val="21"/>
          <w:szCs w:val="21"/>
          <w:lang w:bidi="ar"/>
        </w:rPr>
        <w:t>有效请求数量；</w:t>
      </w:r>
    </w:p>
    <w:p w14:paraId="043173F1"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lang w:bidi="ar"/>
        </w:rPr>
        <w:t>（</w:t>
      </w:r>
      <w:r w:rsidRPr="0026751E">
        <w:rPr>
          <w:rFonts w:ascii="微软雅黑" w:eastAsia="微软雅黑" w:hAnsi="微软雅黑" w:hint="eastAsia"/>
          <w:sz w:val="21"/>
          <w:szCs w:val="21"/>
          <w:lang w:bidi="ar"/>
        </w:rPr>
        <w:t>2</w:t>
      </w:r>
      <w:r w:rsidRPr="0026751E">
        <w:rPr>
          <w:rFonts w:ascii="微软雅黑" w:eastAsia="微软雅黑" w:hAnsi="微软雅黑"/>
          <w:sz w:val="21"/>
          <w:szCs w:val="21"/>
          <w:lang w:bidi="ar"/>
        </w:rPr>
        <w:t>）搜索正确率</w:t>
      </w:r>
      <w:r w:rsidRPr="0026751E">
        <w:rPr>
          <w:rFonts w:ascii="微软雅黑" w:eastAsia="微软雅黑" w:hAnsi="微软雅黑"/>
          <w:sz w:val="21"/>
          <w:szCs w:val="21"/>
          <w:lang w:bidi="ar"/>
        </w:rPr>
        <w:t>=</w:t>
      </w:r>
      <w:r w:rsidRPr="0026751E">
        <w:rPr>
          <w:rFonts w:ascii="微软雅黑" w:eastAsia="微软雅黑" w:hAnsi="微软雅黑"/>
          <w:sz w:val="21"/>
          <w:szCs w:val="21"/>
          <w:lang w:bidi="ar"/>
        </w:rPr>
        <w:t>有效结果返回前十</w:t>
      </w:r>
      <w:r w:rsidRPr="0026751E">
        <w:rPr>
          <w:rFonts w:ascii="微软雅黑" w:eastAsia="微软雅黑" w:hAnsi="微软雅黑"/>
          <w:sz w:val="21"/>
          <w:szCs w:val="21"/>
          <w:lang w:bidi="ar"/>
        </w:rPr>
        <w:t>/</w:t>
      </w:r>
      <w:r w:rsidRPr="0026751E">
        <w:rPr>
          <w:rFonts w:ascii="微软雅黑" w:eastAsia="微软雅黑" w:hAnsi="微软雅黑"/>
          <w:sz w:val="21"/>
          <w:szCs w:val="21"/>
          <w:lang w:bidi="ar"/>
        </w:rPr>
        <w:t>有效查询结果。</w:t>
      </w:r>
    </w:p>
    <w:p w14:paraId="7839AA15" w14:textId="77777777" w:rsidR="00FB75BD" w:rsidRPr="0026751E" w:rsidRDefault="001522BF">
      <w:pPr>
        <w:pStyle w:val="53"/>
        <w:numPr>
          <w:ilvl w:val="5"/>
          <w:numId w:val="176"/>
        </w:numPr>
        <w:tabs>
          <w:tab w:val="clear" w:pos="2551"/>
          <w:tab w:val="left" w:pos="420"/>
          <w:tab w:val="left" w:pos="252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业务网格查询服务</w:t>
      </w:r>
    </w:p>
    <w:p w14:paraId="573ED70C" w14:textId="77777777" w:rsidR="00FB75BD" w:rsidRPr="0026751E" w:rsidRDefault="001522BF">
      <w:pPr>
        <w:pStyle w:val="afffffffffff4"/>
        <w:spacing w:line="440" w:lineRule="exact"/>
        <w:ind w:firstLine="420"/>
        <w:rPr>
          <w:rFonts w:ascii="微软雅黑" w:eastAsia="微软雅黑" w:hAnsi="微软雅黑"/>
          <w:sz w:val="21"/>
          <w:szCs w:val="21"/>
        </w:rPr>
      </w:pPr>
      <w:r w:rsidRPr="0026751E">
        <w:rPr>
          <w:rFonts w:ascii="微软雅黑" w:eastAsia="微软雅黑" w:hAnsi="微软雅黑"/>
          <w:sz w:val="21"/>
          <w:szCs w:val="21"/>
        </w:rPr>
        <w:t>地址网格查询服务属于定制化服务接口，适用于政务数据应用，政务数据管理过程因业务需要将城市划分成不同的网格单元，业务应用过程中输入地址需要返回该地址对应的业务网格名称和业务网格编号</w:t>
      </w:r>
      <w:r w:rsidRPr="0026751E">
        <w:rPr>
          <w:rFonts w:ascii="微软雅黑" w:eastAsia="微软雅黑" w:hAnsi="微软雅黑"/>
          <w:sz w:val="21"/>
          <w:szCs w:val="21"/>
        </w:rPr>
        <w:t>，常见的有政法委的社区网格，教委的学区网格等。</w:t>
      </w:r>
    </w:p>
    <w:p w14:paraId="20CCC519" w14:textId="77777777" w:rsidR="00FB75BD" w:rsidRPr="0026751E" w:rsidRDefault="001522BF">
      <w:pPr>
        <w:pStyle w:val="2b"/>
        <w:snapToGrid/>
        <w:spacing w:line="440" w:lineRule="exact"/>
        <w:ind w:firstLineChars="200" w:firstLine="480"/>
        <w:rPr>
          <w:rFonts w:ascii="微软雅黑" w:eastAsia="微软雅黑" w:hAnsi="微软雅黑"/>
          <w:b/>
          <w:bCs/>
          <w:sz w:val="24"/>
        </w:rPr>
      </w:pPr>
      <w:bookmarkStart w:id="70" w:name="_Toc151128008"/>
      <w:bookmarkStart w:id="71" w:name="_Toc151578126"/>
      <w:r w:rsidRPr="0026751E">
        <w:rPr>
          <w:rFonts w:ascii="微软雅黑" w:eastAsia="微软雅黑" w:hAnsi="微软雅黑" w:hint="eastAsia"/>
          <w:b/>
          <w:bCs/>
          <w:sz w:val="24"/>
        </w:rPr>
        <w:t>C</w:t>
      </w:r>
      <w:r w:rsidRPr="0026751E">
        <w:rPr>
          <w:rFonts w:ascii="微软雅黑" w:eastAsia="微软雅黑" w:hAnsi="微软雅黑" w:hint="eastAsia"/>
          <w:b/>
          <w:bCs/>
          <w:sz w:val="24"/>
        </w:rPr>
        <w:t>、※数据治理服务需求</w:t>
      </w:r>
      <w:bookmarkEnd w:id="70"/>
      <w:bookmarkEnd w:id="71"/>
    </w:p>
    <w:p w14:paraId="6AB20C79"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为保障公共数据资源管理系统的正常部署和业务开展，对公共数据服务门户子系统，公共数据共享子系统、公共数据开放子系统、公共数据授权运营子系统、数据供需对接子系统、数据目录子系统、一数一源一标准治理子系统、数据归集子系统、数据高铁管理子系统、数据仓等开展数据治理服务以及相关业务工作。</w:t>
      </w:r>
    </w:p>
    <w:p w14:paraId="4B95673B" w14:textId="77777777" w:rsidR="00FB75BD" w:rsidRPr="0026751E" w:rsidRDefault="001522BF">
      <w:pPr>
        <w:pStyle w:val="37"/>
        <w:numPr>
          <w:ilvl w:val="3"/>
          <w:numId w:val="181"/>
        </w:numPr>
        <w:tabs>
          <w:tab w:val="left" w:pos="420"/>
          <w:tab w:val="left" w:pos="1701"/>
          <w:tab w:val="left" w:pos="8641"/>
        </w:tabs>
        <w:adjustRightInd w:val="0"/>
        <w:snapToGrid w:val="0"/>
        <w:spacing w:before="0" w:after="0"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公共数据服务门户子系统</w:t>
      </w:r>
      <w:r w:rsidRPr="0026751E">
        <w:rPr>
          <w:rFonts w:ascii="微软雅黑" w:eastAsia="微软雅黑" w:hAnsi="微软雅黑"/>
          <w:sz w:val="21"/>
          <w:szCs w:val="21"/>
        </w:rPr>
        <w:t>服务</w:t>
      </w:r>
    </w:p>
    <w:p w14:paraId="3DA62424"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业务工作</w:t>
      </w:r>
    </w:p>
    <w:p w14:paraId="29C54D86"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对门户上的通知公告、知识专区等内容进行设计、维护、更新，对关于供需、编目、归集、治理、共享、开放等的统计指标进行设计、维护和更新，通过门户统一管理用户和角色。</w:t>
      </w:r>
    </w:p>
    <w:p w14:paraId="113BDC5C" w14:textId="77777777" w:rsidR="00FB75BD" w:rsidRPr="0026751E" w:rsidRDefault="001522BF">
      <w:pPr>
        <w:pStyle w:val="37"/>
        <w:numPr>
          <w:ilvl w:val="3"/>
          <w:numId w:val="181"/>
        </w:numPr>
        <w:tabs>
          <w:tab w:val="left" w:pos="420"/>
          <w:tab w:val="left" w:pos="1680"/>
          <w:tab w:val="left" w:pos="8641"/>
        </w:tabs>
        <w:adjustRightInd w:val="0"/>
        <w:snapToGrid w:val="0"/>
        <w:spacing w:before="0" w:after="0"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公共数据共享子系统服务</w:t>
      </w:r>
    </w:p>
    <w:p w14:paraId="40815E42"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一般业务工作</w:t>
      </w:r>
    </w:p>
    <w:p w14:paraId="3E09E397"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）管理系统角色，按需给</w:t>
      </w:r>
      <w:r w:rsidRPr="0026751E">
        <w:rPr>
          <w:rFonts w:ascii="微软雅黑" w:eastAsia="微软雅黑" w:hAnsi="微软雅黑" w:hint="eastAsia"/>
          <w:sz w:val="21"/>
          <w:szCs w:val="21"/>
        </w:rPr>
        <w:t>2000</w:t>
      </w:r>
      <w:r w:rsidRPr="0026751E">
        <w:rPr>
          <w:rFonts w:ascii="微软雅黑" w:eastAsia="微软雅黑" w:hAnsi="微软雅黑" w:hint="eastAsia"/>
          <w:sz w:val="21"/>
          <w:szCs w:val="21"/>
        </w:rPr>
        <w:t>个用户分配业务管理员角色、普通用户角色、技术管理角色。</w:t>
      </w:r>
    </w:p>
    <w:p w14:paraId="1C6CFAFD"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）预计指导并协助全市</w:t>
      </w:r>
      <w:r w:rsidRPr="0026751E">
        <w:rPr>
          <w:rFonts w:ascii="微软雅黑" w:eastAsia="微软雅黑" w:hAnsi="微软雅黑"/>
          <w:sz w:val="21"/>
          <w:szCs w:val="21"/>
        </w:rPr>
        <w:t>80</w:t>
      </w:r>
      <w:r w:rsidRPr="0026751E">
        <w:rPr>
          <w:rFonts w:ascii="微软雅黑" w:eastAsia="微软雅黑" w:hAnsi="微软雅黑" w:hint="eastAsia"/>
          <w:sz w:val="21"/>
          <w:szCs w:val="21"/>
        </w:rPr>
        <w:t>个市级单位、</w:t>
      </w:r>
      <w:r w:rsidRPr="0026751E">
        <w:rPr>
          <w:rFonts w:ascii="微软雅黑" w:eastAsia="微软雅黑" w:hAnsi="微软雅黑" w:hint="eastAsia"/>
          <w:sz w:val="21"/>
          <w:szCs w:val="21"/>
        </w:rPr>
        <w:t>41</w:t>
      </w:r>
      <w:r w:rsidRPr="0026751E">
        <w:rPr>
          <w:rFonts w:ascii="微软雅黑" w:eastAsia="微软雅黑" w:hAnsi="微软雅黑" w:hint="eastAsia"/>
          <w:sz w:val="21"/>
          <w:szCs w:val="21"/>
        </w:rPr>
        <w:t>个区县及</w:t>
      </w:r>
      <w:r w:rsidRPr="0026751E">
        <w:rPr>
          <w:rFonts w:ascii="微软雅黑" w:eastAsia="微软雅黑" w:hAnsi="微软雅黑" w:hint="eastAsia"/>
          <w:sz w:val="21"/>
          <w:szCs w:val="21"/>
        </w:rPr>
        <w:t>1031</w:t>
      </w:r>
      <w:r w:rsidRPr="0026751E">
        <w:rPr>
          <w:rFonts w:ascii="微软雅黑" w:eastAsia="微软雅黑" w:hAnsi="微软雅黑" w:hint="eastAsia"/>
          <w:sz w:val="21"/>
          <w:szCs w:val="21"/>
        </w:rPr>
        <w:t>个乡镇（街道）填写服务接口信息并注册服务接口。</w:t>
      </w:r>
    </w:p>
    <w:p w14:paraId="1BE57B4D"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）指导各单位开展数据共享工作。</w:t>
      </w:r>
    </w:p>
    <w:p w14:paraId="4DB80613"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服务接口管理</w:t>
      </w:r>
    </w:p>
    <w:p w14:paraId="27CDDD39"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）预计填写</w:t>
      </w:r>
      <w:r w:rsidRPr="0026751E">
        <w:rPr>
          <w:rFonts w:ascii="微软雅黑" w:eastAsia="微软雅黑" w:hAnsi="微软雅黑" w:hint="eastAsia"/>
          <w:sz w:val="21"/>
          <w:szCs w:val="21"/>
        </w:rPr>
        <w:t>2000</w:t>
      </w:r>
      <w:r w:rsidRPr="0026751E">
        <w:rPr>
          <w:rFonts w:ascii="微软雅黑" w:eastAsia="微软雅黑" w:hAnsi="微软雅黑" w:hint="eastAsia"/>
          <w:sz w:val="21"/>
          <w:szCs w:val="21"/>
        </w:rPr>
        <w:t>类服务接口基本信息，入参出参，请示成功，失败示例等信息并调试，调试成功后提交注册申请，维护服务接口，保障服务接口正常运行。</w:t>
      </w:r>
    </w:p>
    <w:p w14:paraId="1FAC90C7"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）预计填写</w:t>
      </w:r>
      <w:r w:rsidRPr="0026751E">
        <w:rPr>
          <w:rFonts w:ascii="微软雅黑" w:eastAsia="微软雅黑" w:hAnsi="微软雅黑" w:hint="eastAsia"/>
          <w:sz w:val="21"/>
          <w:szCs w:val="21"/>
        </w:rPr>
        <w:t>4000</w:t>
      </w:r>
      <w:r w:rsidRPr="0026751E">
        <w:rPr>
          <w:rFonts w:ascii="微软雅黑" w:eastAsia="微软雅黑" w:hAnsi="微软雅黑" w:hint="eastAsia"/>
          <w:sz w:val="21"/>
          <w:szCs w:val="21"/>
        </w:rPr>
        <w:t>类数据接口基本信息，与数源部门等单位确定并配置入参出参，配置是否加密属性等信息，调试成功后提交注册申请，维护服务接口，保障服务接口正常运行。</w:t>
      </w:r>
    </w:p>
    <w:p w14:paraId="3A3AD731"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）创建并管理数据源。</w:t>
      </w:r>
    </w:p>
    <w:p w14:paraId="7E5E55C7"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4</w:t>
      </w:r>
      <w:r w:rsidRPr="0026751E">
        <w:rPr>
          <w:rFonts w:ascii="微软雅黑" w:eastAsia="微软雅黑" w:hAnsi="微软雅黑" w:hint="eastAsia"/>
          <w:sz w:val="21"/>
          <w:szCs w:val="21"/>
        </w:rPr>
        <w:t>）按照业务需要，封装注册服务接口和数据接口。</w:t>
      </w:r>
    </w:p>
    <w:p w14:paraId="040DB17A"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服务接口审批</w:t>
      </w:r>
    </w:p>
    <w:p w14:paraId="1C5E444E"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）预计处理</w:t>
      </w:r>
      <w:r w:rsidRPr="0026751E">
        <w:rPr>
          <w:rFonts w:ascii="微软雅黑" w:eastAsia="微软雅黑" w:hAnsi="微软雅黑" w:hint="eastAsia"/>
          <w:sz w:val="21"/>
          <w:szCs w:val="21"/>
        </w:rPr>
        <w:t>2000</w:t>
      </w:r>
      <w:r w:rsidRPr="0026751E">
        <w:rPr>
          <w:rFonts w:ascii="微软雅黑" w:eastAsia="微软雅黑" w:hAnsi="微软雅黑" w:hint="eastAsia"/>
          <w:sz w:val="21"/>
          <w:szCs w:val="21"/>
        </w:rPr>
        <w:t>个服务接口注册申请，</w:t>
      </w:r>
      <w:r w:rsidRPr="0026751E">
        <w:rPr>
          <w:rFonts w:ascii="微软雅黑" w:eastAsia="微软雅黑" w:hAnsi="微软雅黑" w:hint="eastAsia"/>
          <w:sz w:val="21"/>
          <w:szCs w:val="21"/>
        </w:rPr>
        <w:t>800</w:t>
      </w:r>
      <w:r w:rsidRPr="0026751E">
        <w:rPr>
          <w:rFonts w:ascii="微软雅黑" w:eastAsia="微软雅黑" w:hAnsi="微软雅黑" w:hint="eastAsia"/>
          <w:sz w:val="21"/>
          <w:szCs w:val="21"/>
        </w:rPr>
        <w:t>个服务接口编辑申请。</w:t>
      </w:r>
    </w:p>
    <w:p w14:paraId="676F138A"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lastRenderedPageBreak/>
        <w:t>（</w:t>
      </w: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）预计处理</w:t>
      </w:r>
      <w:r w:rsidRPr="0026751E">
        <w:rPr>
          <w:rFonts w:ascii="微软雅黑" w:eastAsia="微软雅黑" w:hAnsi="微软雅黑" w:hint="eastAsia"/>
          <w:sz w:val="21"/>
          <w:szCs w:val="21"/>
        </w:rPr>
        <w:t>4000</w:t>
      </w:r>
      <w:r w:rsidRPr="0026751E">
        <w:rPr>
          <w:rFonts w:ascii="微软雅黑" w:eastAsia="微软雅黑" w:hAnsi="微软雅黑" w:hint="eastAsia"/>
          <w:sz w:val="21"/>
          <w:szCs w:val="21"/>
        </w:rPr>
        <w:t>个数据接口注册申请，</w:t>
      </w:r>
      <w:r w:rsidRPr="0026751E">
        <w:rPr>
          <w:rFonts w:ascii="微软雅黑" w:eastAsia="微软雅黑" w:hAnsi="微软雅黑" w:hint="eastAsia"/>
          <w:sz w:val="21"/>
          <w:szCs w:val="21"/>
        </w:rPr>
        <w:t>1200</w:t>
      </w:r>
      <w:r w:rsidRPr="0026751E">
        <w:rPr>
          <w:rFonts w:ascii="微软雅黑" w:eastAsia="微软雅黑" w:hAnsi="微软雅黑" w:hint="eastAsia"/>
          <w:sz w:val="21"/>
          <w:szCs w:val="21"/>
        </w:rPr>
        <w:t>个数据接口编辑申请，</w:t>
      </w:r>
      <w:r w:rsidRPr="0026751E">
        <w:rPr>
          <w:rFonts w:ascii="微软雅黑" w:eastAsia="微软雅黑" w:hAnsi="微软雅黑" w:hint="eastAsia"/>
          <w:sz w:val="21"/>
          <w:szCs w:val="21"/>
        </w:rPr>
        <w:t>500</w:t>
      </w:r>
      <w:r w:rsidRPr="0026751E">
        <w:rPr>
          <w:rFonts w:ascii="微软雅黑" w:eastAsia="微软雅黑" w:hAnsi="微软雅黑" w:hint="eastAsia"/>
          <w:sz w:val="21"/>
          <w:szCs w:val="21"/>
        </w:rPr>
        <w:t>个接口下架申请。</w:t>
      </w:r>
    </w:p>
    <w:p w14:paraId="2B4D7F9C"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）按照业务需要，审批服务接口和数据接口注册申请、变更申请、下架申请，检查接口信息并调试接口，检查接口是否正常。</w:t>
      </w:r>
    </w:p>
    <w:p w14:paraId="57253B6B"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资源申请审批</w:t>
      </w:r>
    </w:p>
    <w:p w14:paraId="4A65571B"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）指导并协助全市</w:t>
      </w:r>
      <w:r w:rsidRPr="0026751E">
        <w:rPr>
          <w:rFonts w:ascii="微软雅黑" w:eastAsia="微软雅黑" w:hAnsi="微软雅黑"/>
          <w:sz w:val="21"/>
          <w:szCs w:val="21"/>
        </w:rPr>
        <w:t>80</w:t>
      </w:r>
      <w:r w:rsidRPr="0026751E">
        <w:rPr>
          <w:rFonts w:ascii="微软雅黑" w:eastAsia="微软雅黑" w:hAnsi="微软雅黑" w:hint="eastAsia"/>
          <w:sz w:val="21"/>
          <w:szCs w:val="21"/>
        </w:rPr>
        <w:t>个市级单位、</w:t>
      </w:r>
      <w:r w:rsidRPr="0026751E">
        <w:rPr>
          <w:rFonts w:ascii="微软雅黑" w:eastAsia="微软雅黑" w:hAnsi="微软雅黑" w:hint="eastAsia"/>
          <w:sz w:val="21"/>
          <w:szCs w:val="21"/>
        </w:rPr>
        <w:t>41</w:t>
      </w:r>
      <w:r w:rsidRPr="0026751E">
        <w:rPr>
          <w:rFonts w:ascii="微软雅黑" w:eastAsia="微软雅黑" w:hAnsi="微软雅黑" w:hint="eastAsia"/>
          <w:sz w:val="21"/>
          <w:szCs w:val="21"/>
        </w:rPr>
        <w:t>个区县及</w:t>
      </w:r>
      <w:r w:rsidRPr="0026751E">
        <w:rPr>
          <w:rFonts w:ascii="微软雅黑" w:eastAsia="微软雅黑" w:hAnsi="微软雅黑" w:hint="eastAsia"/>
          <w:sz w:val="21"/>
          <w:szCs w:val="21"/>
        </w:rPr>
        <w:t>1031</w:t>
      </w:r>
      <w:r w:rsidRPr="0026751E">
        <w:rPr>
          <w:rFonts w:ascii="微软雅黑" w:eastAsia="微软雅黑" w:hAnsi="微软雅黑" w:hint="eastAsia"/>
          <w:sz w:val="21"/>
          <w:szCs w:val="21"/>
        </w:rPr>
        <w:t>个乡镇（街道）申请使用数据资源；</w:t>
      </w:r>
    </w:p>
    <w:p w14:paraId="2CCB7B7B"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）预计按照共享工作细则审批资源申请任务，征求数源单位意见并审批，审批接口使用申请、批量数据使用申请、批量数据导出申请；</w:t>
      </w:r>
    </w:p>
    <w:p w14:paraId="154CDAE7"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）针对驳回的资源申请，联系部门说明原因，并指导部门按规定申请资源。</w:t>
      </w:r>
    </w:p>
    <w:p w14:paraId="407692C1"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数据共享服务</w:t>
      </w:r>
    </w:p>
    <w:p w14:paraId="1FE8D0DB" w14:textId="77777777" w:rsidR="00FB75BD" w:rsidRPr="0026751E" w:rsidRDefault="001522BF">
      <w:pPr>
        <w:pStyle w:val="afffffffffffa"/>
        <w:adjustRightInd w:val="0"/>
        <w:snapToGrid w:val="0"/>
        <w:spacing w:line="440" w:lineRule="exact"/>
        <w:ind w:firstLine="420"/>
        <w:rPr>
          <w:rFonts w:ascii="微软雅黑" w:eastAsia="微软雅黑" w:hAnsi="微软雅黑"/>
          <w:kern w:val="2"/>
          <w:sz w:val="21"/>
          <w:szCs w:val="21"/>
        </w:rPr>
      </w:pPr>
      <w:r w:rsidRPr="0026751E">
        <w:rPr>
          <w:rFonts w:ascii="微软雅黑" w:eastAsia="微软雅黑" w:hAnsi="微软雅黑" w:hint="eastAsia"/>
          <w:kern w:val="2"/>
          <w:sz w:val="21"/>
          <w:szCs w:val="21"/>
        </w:rPr>
        <w:t>支撑数据资源共享，将清洗库和基础库预计</w:t>
      </w:r>
      <w:r w:rsidRPr="0026751E">
        <w:rPr>
          <w:rFonts w:ascii="微软雅黑" w:eastAsia="微软雅黑" w:hAnsi="微软雅黑" w:hint="eastAsia"/>
          <w:kern w:val="2"/>
          <w:sz w:val="21"/>
          <w:szCs w:val="21"/>
        </w:rPr>
        <w:t>450</w:t>
      </w:r>
      <w:r w:rsidRPr="0026751E">
        <w:rPr>
          <w:rFonts w:ascii="微软雅黑" w:eastAsia="微软雅黑" w:hAnsi="微软雅黑" w:hint="eastAsia"/>
          <w:kern w:val="2"/>
          <w:sz w:val="21"/>
          <w:szCs w:val="21"/>
        </w:rPr>
        <w:t>多个数据同步到共享库，并配置维护预计</w:t>
      </w:r>
      <w:r w:rsidRPr="0026751E">
        <w:rPr>
          <w:rFonts w:ascii="微软雅黑" w:eastAsia="微软雅黑" w:hAnsi="微软雅黑" w:hint="eastAsia"/>
          <w:kern w:val="2"/>
          <w:sz w:val="21"/>
          <w:szCs w:val="21"/>
        </w:rPr>
        <w:t>450</w:t>
      </w:r>
      <w:r w:rsidRPr="0026751E">
        <w:rPr>
          <w:rFonts w:ascii="微软雅黑" w:eastAsia="微软雅黑" w:hAnsi="微软雅黑" w:hint="eastAsia"/>
          <w:kern w:val="2"/>
          <w:sz w:val="21"/>
          <w:szCs w:val="21"/>
        </w:rPr>
        <w:t>多个定时调度任务</w:t>
      </w:r>
      <w:r w:rsidRPr="0026751E">
        <w:rPr>
          <w:rFonts w:ascii="微软雅黑" w:eastAsia="微软雅黑" w:hAnsi="微软雅黑"/>
          <w:kern w:val="2"/>
          <w:sz w:val="21"/>
          <w:szCs w:val="21"/>
        </w:rPr>
        <w:t>。</w:t>
      </w:r>
    </w:p>
    <w:p w14:paraId="41A113C3" w14:textId="77777777" w:rsidR="00FB75BD" w:rsidRPr="0026751E" w:rsidRDefault="001522BF">
      <w:pPr>
        <w:pStyle w:val="37"/>
        <w:numPr>
          <w:ilvl w:val="3"/>
          <w:numId w:val="181"/>
        </w:numPr>
        <w:tabs>
          <w:tab w:val="left" w:pos="420"/>
          <w:tab w:val="left" w:pos="1680"/>
          <w:tab w:val="left" w:pos="8641"/>
        </w:tabs>
        <w:adjustRightInd w:val="0"/>
        <w:snapToGrid w:val="0"/>
        <w:spacing w:before="0" w:after="0"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公共数据开放子系统服务</w:t>
      </w:r>
    </w:p>
    <w:p w14:paraId="5B7FEE23"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一般业务工作</w:t>
      </w:r>
    </w:p>
    <w:p w14:paraId="55DFADCC"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解答企业、公共服务组织、社会团体、学校、群众等用户关于数据开放的问题，指导交通、电力、今日等行业领域企业调用公共数据。</w:t>
      </w:r>
    </w:p>
    <w:p w14:paraId="011B5955"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编制开放目录</w:t>
      </w:r>
    </w:p>
    <w:p w14:paraId="113ECCC7"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指导并协助全市</w:t>
      </w:r>
      <w:r w:rsidRPr="0026751E">
        <w:rPr>
          <w:rFonts w:ascii="微软雅黑" w:eastAsia="微软雅黑" w:hAnsi="微软雅黑"/>
          <w:sz w:val="21"/>
          <w:szCs w:val="21"/>
        </w:rPr>
        <w:t>80</w:t>
      </w:r>
      <w:r w:rsidRPr="0026751E">
        <w:rPr>
          <w:rFonts w:ascii="微软雅黑" w:eastAsia="微软雅黑" w:hAnsi="微软雅黑" w:hint="eastAsia"/>
          <w:sz w:val="21"/>
          <w:szCs w:val="21"/>
        </w:rPr>
        <w:t>个市级单位、</w:t>
      </w:r>
      <w:r w:rsidRPr="0026751E">
        <w:rPr>
          <w:rFonts w:ascii="微软雅黑" w:eastAsia="微软雅黑" w:hAnsi="微软雅黑" w:hint="eastAsia"/>
          <w:sz w:val="21"/>
          <w:szCs w:val="21"/>
        </w:rPr>
        <w:t>41</w:t>
      </w:r>
      <w:r w:rsidRPr="0026751E">
        <w:rPr>
          <w:rFonts w:ascii="微软雅黑" w:eastAsia="微软雅黑" w:hAnsi="微软雅黑" w:hint="eastAsia"/>
          <w:sz w:val="21"/>
          <w:szCs w:val="21"/>
        </w:rPr>
        <w:t>个区县及</w:t>
      </w:r>
      <w:r w:rsidRPr="0026751E">
        <w:rPr>
          <w:rFonts w:ascii="微软雅黑" w:eastAsia="微软雅黑" w:hAnsi="微软雅黑" w:hint="eastAsia"/>
          <w:sz w:val="21"/>
          <w:szCs w:val="21"/>
        </w:rPr>
        <w:t>1031</w:t>
      </w:r>
      <w:r w:rsidRPr="0026751E">
        <w:rPr>
          <w:rFonts w:ascii="微软雅黑" w:eastAsia="微软雅黑" w:hAnsi="微软雅黑" w:hint="eastAsia"/>
          <w:sz w:val="21"/>
          <w:szCs w:val="21"/>
        </w:rPr>
        <w:t>个乡镇（街道）编制开放数据目录，确认数据目录开放属性，预计编制</w:t>
      </w:r>
      <w:r w:rsidRPr="0026751E">
        <w:rPr>
          <w:rFonts w:ascii="微软雅黑" w:eastAsia="微软雅黑" w:hAnsi="微软雅黑" w:hint="eastAsia"/>
          <w:sz w:val="21"/>
          <w:szCs w:val="21"/>
        </w:rPr>
        <w:t>9500</w:t>
      </w:r>
      <w:r w:rsidRPr="0026751E">
        <w:rPr>
          <w:rFonts w:ascii="微软雅黑" w:eastAsia="微软雅黑" w:hAnsi="微软雅黑" w:hint="eastAsia"/>
          <w:sz w:val="21"/>
          <w:szCs w:val="21"/>
        </w:rPr>
        <w:t>类开放目录。</w:t>
      </w:r>
    </w:p>
    <w:p w14:paraId="314298EE"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开放数据资源</w:t>
      </w:r>
    </w:p>
    <w:p w14:paraId="62F1AF00"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按照数据目录开放属性对数据进行脱敏处理，按规定流程进行开放。</w:t>
      </w:r>
    </w:p>
    <w:p w14:paraId="6CD36E99"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开放系统数据维护</w:t>
      </w:r>
    </w:p>
    <w:p w14:paraId="0646D2C8"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定期上</w:t>
      </w:r>
      <w:r w:rsidRPr="0026751E">
        <w:rPr>
          <w:rFonts w:ascii="微软雅黑" w:eastAsia="微软雅黑" w:hAnsi="微软雅黑" w:hint="eastAsia"/>
          <w:sz w:val="21"/>
          <w:szCs w:val="21"/>
        </w:rPr>
        <w:t>传、更新安全资讯、安全政策等文件到系统。</w:t>
      </w:r>
    </w:p>
    <w:p w14:paraId="6610E50C"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审批数据申请</w:t>
      </w:r>
    </w:p>
    <w:p w14:paraId="312FE583"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支撑个人和企业申请开放数据，梳理用户申请数据明细，报相关领导审阅批示，在线审批</w:t>
      </w:r>
      <w:r w:rsidRPr="0026751E">
        <w:rPr>
          <w:rFonts w:ascii="微软雅黑" w:eastAsia="微软雅黑" w:hAnsi="微软雅黑" w:hint="eastAsia"/>
          <w:sz w:val="21"/>
          <w:szCs w:val="21"/>
        </w:rPr>
        <w:t>200</w:t>
      </w:r>
      <w:r w:rsidRPr="0026751E">
        <w:rPr>
          <w:rFonts w:ascii="微软雅黑" w:eastAsia="微软雅黑" w:hAnsi="微软雅黑" w:hint="eastAsia"/>
          <w:sz w:val="21"/>
          <w:szCs w:val="21"/>
        </w:rPr>
        <w:t>余类有条件开放数据申请。</w:t>
      </w:r>
    </w:p>
    <w:p w14:paraId="15849880" w14:textId="77777777" w:rsidR="00FB75BD" w:rsidRPr="0026751E" w:rsidRDefault="001522BF">
      <w:pPr>
        <w:pStyle w:val="37"/>
        <w:numPr>
          <w:ilvl w:val="3"/>
          <w:numId w:val="181"/>
        </w:numPr>
        <w:tabs>
          <w:tab w:val="left" w:pos="420"/>
          <w:tab w:val="left" w:pos="1680"/>
          <w:tab w:val="left" w:pos="8641"/>
        </w:tabs>
        <w:adjustRightInd w:val="0"/>
        <w:snapToGrid w:val="0"/>
        <w:spacing w:before="0" w:after="0"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公共数据授权运营子系统服务</w:t>
      </w:r>
    </w:p>
    <w:p w14:paraId="1ADB2C09"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定义公共数据开放重点清单的脱敏规则</w:t>
      </w:r>
    </w:p>
    <w:p w14:paraId="65351E53"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数据运营专家将会了解数据内容及业务含义，依据公共数据脱敏技术规则，针对开发数据（历史和新增）定义各数据项的脱敏规则，完成相关责任部门的确认。</w:t>
      </w:r>
    </w:p>
    <w:p w14:paraId="41D933D0"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合作方的数据资源申请进行形式审批</w:t>
      </w:r>
    </w:p>
    <w:p w14:paraId="44A58E5A"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对合作方的数据资源申请进行形式审批，保障申请材料的合规性。针对入驻租户所提交的数据资源申请，不限次数，保障数据资源申请最终审批通过。</w:t>
      </w:r>
    </w:p>
    <w:p w14:paraId="1E52D9BB"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lastRenderedPageBreak/>
        <w:t>数据抽样、脱敏加工</w:t>
      </w:r>
    </w:p>
    <w:p w14:paraId="6B7795E6"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获取合作方对公共数据表间的关联关系的定义，并进行相应的抽样、关联抽样与脱敏加工。针对入驻租户所申请的公共数据集，完成数据抽样、脱敏加工。</w:t>
      </w:r>
    </w:p>
    <w:p w14:paraId="65BE96E2"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数据授权与数据导入</w:t>
      </w:r>
    </w:p>
    <w:p w14:paraId="5BAF3F88"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将抽样、脱敏加工后数据授权至合作方开发空间，以及合作方自有数据导入服务。针对入驻租户所申请的公共数据集，将其导入各租户的开发空间。针对入驻租户，完成其所提交的自有样本数据表的导入工作。</w:t>
      </w:r>
    </w:p>
    <w:p w14:paraId="6D251FAB"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数据模型价值与</w:t>
      </w:r>
      <w:r w:rsidRPr="0026751E">
        <w:rPr>
          <w:rFonts w:ascii="微软雅黑" w:eastAsia="微软雅黑" w:hAnsi="微软雅黑" w:hint="eastAsia"/>
          <w:sz w:val="21"/>
          <w:szCs w:val="21"/>
        </w:rPr>
        <w:t>安全性论证</w:t>
      </w:r>
    </w:p>
    <w:p w14:paraId="443CC61A"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数据运营专家将对合作方输出的数据模型进行价值、安全性论证，输出</w:t>
      </w:r>
      <w:r w:rsidRPr="0026751E">
        <w:rPr>
          <w:rFonts w:ascii="微软雅黑" w:eastAsia="微软雅黑" w:hAnsi="微软雅黑" w:hint="eastAsia"/>
          <w:sz w:val="21"/>
          <w:szCs w:val="21"/>
        </w:rPr>
        <w:t>POC</w:t>
      </w:r>
      <w:r w:rsidRPr="0026751E">
        <w:rPr>
          <w:rFonts w:ascii="微软雅黑" w:eastAsia="微软雅黑" w:hAnsi="微软雅黑" w:hint="eastAsia"/>
          <w:sz w:val="21"/>
          <w:szCs w:val="21"/>
        </w:rPr>
        <w:t>报告，提交相关部门完成评审。针对入驻租户，完成其所提交的数据服务模型价值与安全论证。</w:t>
      </w:r>
    </w:p>
    <w:p w14:paraId="6A88AB55"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数据模型转产</w:t>
      </w:r>
    </w:p>
    <w:p w14:paraId="1821DE8E"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将合作方在开发空间的数据模型相关的库、表、加工代码、生产调度任务等内容，发布至合作方的生产空间，保障数据模型可正式生产。针对入驻租户，根据其所提交的数据服务上架申请，完成数据服务的数据模型转产。</w:t>
      </w:r>
    </w:p>
    <w:p w14:paraId="6663BF08"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数据模型计算结果导出</w:t>
      </w:r>
    </w:p>
    <w:p w14:paraId="1BA480C2"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在</w:t>
      </w:r>
      <w:r w:rsidRPr="0026751E">
        <w:rPr>
          <w:rFonts w:ascii="微软雅黑" w:eastAsia="微软雅黑" w:hAnsi="微软雅黑" w:hint="eastAsia"/>
          <w:sz w:val="21"/>
          <w:szCs w:val="21"/>
        </w:rPr>
        <w:t>RDS</w:t>
      </w:r>
      <w:r w:rsidRPr="0026751E">
        <w:rPr>
          <w:rFonts w:ascii="微软雅黑" w:eastAsia="微软雅黑" w:hAnsi="微软雅黑" w:hint="eastAsia"/>
          <w:sz w:val="21"/>
          <w:szCs w:val="21"/>
        </w:rPr>
        <w:t>类数据库创建合作方的数据计算结果表，发起数据导出申请，跟踪审批流程，保障数据计算结果合规性导出。针对入驻租</w:t>
      </w:r>
      <w:r w:rsidRPr="0026751E">
        <w:rPr>
          <w:rFonts w:ascii="微软雅黑" w:eastAsia="微软雅黑" w:hAnsi="微软雅黑" w:hint="eastAsia"/>
          <w:sz w:val="21"/>
          <w:szCs w:val="21"/>
        </w:rPr>
        <w:t>户，协助、引导其创建数据计算结果表，所提交的数据服务上架申请完成审批。</w:t>
      </w:r>
    </w:p>
    <w:p w14:paraId="10EC46B4"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API</w:t>
      </w:r>
      <w:r w:rsidRPr="0026751E">
        <w:rPr>
          <w:rFonts w:ascii="微软雅黑" w:eastAsia="微软雅黑" w:hAnsi="微软雅黑" w:hint="eastAsia"/>
          <w:sz w:val="21"/>
          <w:szCs w:val="21"/>
        </w:rPr>
        <w:t>数据服务</w:t>
      </w:r>
    </w:p>
    <w:p w14:paraId="53613205"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依据合作方的</w:t>
      </w:r>
      <w:r w:rsidRPr="0026751E">
        <w:rPr>
          <w:rFonts w:ascii="微软雅黑" w:eastAsia="微软雅黑" w:hAnsi="微软雅黑" w:hint="eastAsia"/>
          <w:sz w:val="21"/>
          <w:szCs w:val="21"/>
        </w:rPr>
        <w:t>API</w:t>
      </w:r>
      <w:r w:rsidRPr="0026751E">
        <w:rPr>
          <w:rFonts w:ascii="微软雅黑" w:eastAsia="微软雅黑" w:hAnsi="微软雅黑" w:hint="eastAsia"/>
          <w:sz w:val="21"/>
          <w:szCs w:val="21"/>
        </w:rPr>
        <w:t>数据服务申请，在开放域运营平台完成相关的数据服务配置工作，保障数据计算结果在用户授权后可以为社会应用所访问。针对入驻租户，完成其数据服务中数据源、</w:t>
      </w:r>
      <w:r w:rsidRPr="0026751E">
        <w:rPr>
          <w:rFonts w:ascii="微软雅黑" w:eastAsia="微软雅黑" w:hAnsi="微软雅黑" w:hint="eastAsia"/>
          <w:sz w:val="21"/>
          <w:szCs w:val="21"/>
        </w:rPr>
        <w:t>API</w:t>
      </w:r>
      <w:r w:rsidRPr="0026751E">
        <w:rPr>
          <w:rFonts w:ascii="微软雅黑" w:eastAsia="微软雅黑" w:hAnsi="微软雅黑" w:hint="eastAsia"/>
          <w:sz w:val="21"/>
          <w:szCs w:val="21"/>
        </w:rPr>
        <w:t>、出口</w:t>
      </w:r>
      <w:r w:rsidRPr="0026751E">
        <w:rPr>
          <w:rFonts w:ascii="微软雅黑" w:eastAsia="微软雅黑" w:hAnsi="微软雅黑" w:hint="eastAsia"/>
          <w:sz w:val="21"/>
          <w:szCs w:val="21"/>
        </w:rPr>
        <w:t>API</w:t>
      </w:r>
      <w:r w:rsidRPr="0026751E">
        <w:rPr>
          <w:rFonts w:ascii="微软雅黑" w:eastAsia="微软雅黑" w:hAnsi="微软雅黑" w:hint="eastAsia"/>
          <w:sz w:val="21"/>
          <w:szCs w:val="21"/>
        </w:rPr>
        <w:t>的数据服务配置。</w:t>
      </w:r>
    </w:p>
    <w:p w14:paraId="52C8C05C"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应用接入配置</w:t>
      </w:r>
    </w:p>
    <w:p w14:paraId="7A885B64"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由技术专家审批合作方的应用接入申请，并完成应用接入的相关配置工作，保障合作方应用可合规性接入。针对入驻租户，根据其所提交的数据资源申请、数据服务上架申请，完成各数据服务对接租户自有应用。</w:t>
      </w:r>
    </w:p>
    <w:p w14:paraId="5C270097"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对接使用培训</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线上辅导</w:t>
      </w:r>
    </w:p>
    <w:p w14:paraId="5F4E8508"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对数据授权运营系统的用户、开发人员、运维人员等进行培训，使其能够熟练掌握数据授权运营系统的功能、使用方法、操作流程和最佳实践，从而能够高效地使用和管理数据授权运营系统。</w:t>
      </w:r>
    </w:p>
    <w:p w14:paraId="62527E7D" w14:textId="77777777" w:rsidR="00FB75BD" w:rsidRPr="0026751E" w:rsidRDefault="001522BF">
      <w:pPr>
        <w:pStyle w:val="37"/>
        <w:numPr>
          <w:ilvl w:val="3"/>
          <w:numId w:val="181"/>
        </w:numPr>
        <w:tabs>
          <w:tab w:val="left" w:pos="420"/>
          <w:tab w:val="left" w:pos="1680"/>
          <w:tab w:val="left" w:pos="8641"/>
        </w:tabs>
        <w:adjustRightInd w:val="0"/>
        <w:snapToGrid w:val="0"/>
        <w:spacing w:before="0" w:after="0"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数据供需对接子系统服务</w:t>
      </w:r>
    </w:p>
    <w:p w14:paraId="11CB618C"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业务工作</w:t>
      </w:r>
    </w:p>
    <w:p w14:paraId="4269ED0F"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）角色管理，预计将给</w:t>
      </w:r>
      <w:r w:rsidRPr="0026751E">
        <w:rPr>
          <w:rFonts w:ascii="微软雅黑" w:eastAsia="微软雅黑" w:hAnsi="微软雅黑" w:hint="eastAsia"/>
          <w:sz w:val="21"/>
          <w:szCs w:val="21"/>
        </w:rPr>
        <w:t>6000</w:t>
      </w:r>
      <w:r w:rsidRPr="0026751E">
        <w:rPr>
          <w:rFonts w:ascii="微软雅黑" w:eastAsia="微软雅黑" w:hAnsi="微软雅黑" w:hint="eastAsia"/>
          <w:sz w:val="21"/>
          <w:szCs w:val="21"/>
        </w:rPr>
        <w:t>人授予业务角色，给</w:t>
      </w:r>
      <w:r w:rsidRPr="0026751E">
        <w:rPr>
          <w:rFonts w:ascii="微软雅黑" w:eastAsia="微软雅黑" w:hAnsi="微软雅黑" w:hint="eastAsia"/>
          <w:sz w:val="21"/>
          <w:szCs w:val="21"/>
        </w:rPr>
        <w:t>100</w:t>
      </w:r>
      <w:r w:rsidRPr="0026751E">
        <w:rPr>
          <w:rFonts w:ascii="微软雅黑" w:eastAsia="微软雅黑" w:hAnsi="微软雅黑" w:hint="eastAsia"/>
          <w:sz w:val="21"/>
          <w:szCs w:val="21"/>
        </w:rPr>
        <w:t>余人授予审批角色。</w:t>
      </w:r>
    </w:p>
    <w:p w14:paraId="74B830F0"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lastRenderedPageBreak/>
        <w:t>（</w:t>
      </w: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）需求管理，预计将审核</w:t>
      </w:r>
      <w:r w:rsidRPr="0026751E">
        <w:rPr>
          <w:rFonts w:ascii="微软雅黑" w:eastAsia="微软雅黑" w:hAnsi="微软雅黑" w:hint="eastAsia"/>
          <w:sz w:val="21"/>
          <w:szCs w:val="21"/>
        </w:rPr>
        <w:t>5000</w:t>
      </w:r>
      <w:r w:rsidRPr="0026751E">
        <w:rPr>
          <w:rFonts w:ascii="微软雅黑" w:eastAsia="微软雅黑" w:hAnsi="微软雅黑" w:hint="eastAsia"/>
          <w:sz w:val="21"/>
          <w:szCs w:val="21"/>
        </w:rPr>
        <w:t>个数据归集需求申请任务，预计将形成</w:t>
      </w:r>
      <w:r w:rsidRPr="0026751E">
        <w:rPr>
          <w:rFonts w:ascii="微软雅黑" w:eastAsia="微软雅黑" w:hAnsi="微软雅黑" w:hint="eastAsia"/>
          <w:sz w:val="21"/>
          <w:szCs w:val="21"/>
        </w:rPr>
        <w:t>3000</w:t>
      </w:r>
      <w:r w:rsidRPr="0026751E">
        <w:rPr>
          <w:rFonts w:ascii="微软雅黑" w:eastAsia="微软雅黑" w:hAnsi="微软雅黑" w:hint="eastAsia"/>
          <w:sz w:val="21"/>
          <w:szCs w:val="21"/>
        </w:rPr>
        <w:t>个数据需求责任清单。</w:t>
      </w:r>
    </w:p>
    <w:p w14:paraId="593A54E2"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）供需工作培训，开展供需工作培训，指导市级各单位和各区县开展数据供需工作，</w:t>
      </w:r>
      <w:r w:rsidRPr="0026751E">
        <w:rPr>
          <w:rFonts w:ascii="微软雅黑" w:eastAsia="微软雅黑" w:hAnsi="微软雅黑" w:hint="eastAsia"/>
          <w:sz w:val="21"/>
          <w:szCs w:val="21"/>
        </w:rPr>
        <w:t>1500</w:t>
      </w:r>
      <w:r w:rsidRPr="0026751E">
        <w:rPr>
          <w:rFonts w:ascii="微软雅黑" w:eastAsia="微软雅黑" w:hAnsi="微软雅黑" w:hint="eastAsia"/>
          <w:sz w:val="21"/>
          <w:szCs w:val="21"/>
        </w:rPr>
        <w:t>余人次在线培训。</w:t>
      </w:r>
    </w:p>
    <w:p w14:paraId="2DD738F2"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数据归集需求</w:t>
      </w:r>
    </w:p>
    <w:p w14:paraId="34B06366" w14:textId="77777777" w:rsidR="00FB75BD" w:rsidRPr="0026751E" w:rsidRDefault="001522BF">
      <w:pPr>
        <w:pStyle w:val="afffffffffffa"/>
        <w:adjustRightInd w:val="0"/>
        <w:snapToGrid w:val="0"/>
        <w:spacing w:line="440" w:lineRule="exact"/>
        <w:ind w:firstLine="420"/>
        <w:rPr>
          <w:rFonts w:ascii="微软雅黑" w:eastAsia="微软雅黑" w:hAnsi="微软雅黑"/>
          <w:kern w:val="2"/>
          <w:sz w:val="21"/>
          <w:szCs w:val="21"/>
        </w:rPr>
      </w:pPr>
      <w:r w:rsidRPr="0026751E">
        <w:rPr>
          <w:rFonts w:ascii="微软雅黑" w:eastAsia="微软雅黑" w:hAnsi="微软雅黑" w:hint="eastAsia"/>
          <w:kern w:val="2"/>
          <w:sz w:val="21"/>
          <w:szCs w:val="21"/>
        </w:rPr>
        <w:t>（</w:t>
      </w:r>
      <w:r w:rsidRPr="0026751E">
        <w:rPr>
          <w:rFonts w:ascii="微软雅黑" w:eastAsia="微软雅黑" w:hAnsi="微软雅黑" w:hint="eastAsia"/>
          <w:kern w:val="2"/>
          <w:sz w:val="21"/>
          <w:szCs w:val="21"/>
        </w:rPr>
        <w:t>1</w:t>
      </w:r>
      <w:r w:rsidRPr="0026751E">
        <w:rPr>
          <w:rFonts w:ascii="微软雅黑" w:eastAsia="微软雅黑" w:hAnsi="微软雅黑" w:hint="eastAsia"/>
          <w:kern w:val="2"/>
          <w:sz w:val="21"/>
          <w:szCs w:val="21"/>
        </w:rPr>
        <w:t>）指导并协助全市</w:t>
      </w:r>
      <w:r w:rsidRPr="0026751E">
        <w:rPr>
          <w:rFonts w:ascii="微软雅黑" w:eastAsia="微软雅黑" w:hAnsi="微软雅黑"/>
          <w:kern w:val="2"/>
          <w:sz w:val="21"/>
          <w:szCs w:val="21"/>
        </w:rPr>
        <w:t>80</w:t>
      </w:r>
      <w:r w:rsidRPr="0026751E">
        <w:rPr>
          <w:rFonts w:ascii="微软雅黑" w:eastAsia="微软雅黑" w:hAnsi="微软雅黑" w:hint="eastAsia"/>
          <w:kern w:val="2"/>
          <w:sz w:val="21"/>
          <w:szCs w:val="21"/>
        </w:rPr>
        <w:t>个市级单位、</w:t>
      </w:r>
      <w:r w:rsidRPr="0026751E">
        <w:rPr>
          <w:rFonts w:ascii="微软雅黑" w:eastAsia="微软雅黑" w:hAnsi="微软雅黑" w:hint="eastAsia"/>
          <w:kern w:val="2"/>
          <w:sz w:val="21"/>
          <w:szCs w:val="21"/>
        </w:rPr>
        <w:t>41</w:t>
      </w:r>
      <w:r w:rsidRPr="0026751E">
        <w:rPr>
          <w:rFonts w:ascii="微软雅黑" w:eastAsia="微软雅黑" w:hAnsi="微软雅黑" w:hint="eastAsia"/>
          <w:kern w:val="2"/>
          <w:sz w:val="21"/>
          <w:szCs w:val="21"/>
        </w:rPr>
        <w:t>个区县及</w:t>
      </w:r>
      <w:r w:rsidRPr="0026751E">
        <w:rPr>
          <w:rFonts w:ascii="微软雅黑" w:eastAsia="微软雅黑" w:hAnsi="微软雅黑" w:hint="eastAsia"/>
          <w:kern w:val="2"/>
          <w:sz w:val="21"/>
          <w:szCs w:val="21"/>
        </w:rPr>
        <w:t>1031</w:t>
      </w:r>
      <w:r w:rsidRPr="0026751E">
        <w:rPr>
          <w:rFonts w:ascii="微软雅黑" w:eastAsia="微软雅黑" w:hAnsi="微软雅黑" w:hint="eastAsia"/>
          <w:kern w:val="2"/>
          <w:sz w:val="21"/>
          <w:szCs w:val="21"/>
        </w:rPr>
        <w:t>个乡镇（街道）申请提交数据需求，督促并指导数源部门完成责任清单。</w:t>
      </w:r>
    </w:p>
    <w:p w14:paraId="6DE1FE78" w14:textId="77777777" w:rsidR="00FB75BD" w:rsidRPr="0026751E" w:rsidRDefault="001522BF">
      <w:pPr>
        <w:pStyle w:val="afffffffffffa"/>
        <w:adjustRightInd w:val="0"/>
        <w:snapToGrid w:val="0"/>
        <w:spacing w:line="440" w:lineRule="exact"/>
        <w:ind w:firstLine="420"/>
        <w:rPr>
          <w:rFonts w:ascii="微软雅黑" w:eastAsia="微软雅黑" w:hAnsi="微软雅黑"/>
          <w:kern w:val="2"/>
          <w:sz w:val="21"/>
          <w:szCs w:val="21"/>
        </w:rPr>
      </w:pPr>
      <w:r w:rsidRPr="0026751E">
        <w:rPr>
          <w:rFonts w:ascii="微软雅黑" w:eastAsia="微软雅黑" w:hAnsi="微软雅黑" w:hint="eastAsia"/>
          <w:kern w:val="2"/>
          <w:sz w:val="21"/>
          <w:szCs w:val="21"/>
        </w:rPr>
        <w:t>（</w:t>
      </w:r>
      <w:r w:rsidRPr="0026751E">
        <w:rPr>
          <w:rFonts w:ascii="微软雅黑" w:eastAsia="微软雅黑" w:hAnsi="微软雅黑" w:hint="eastAsia"/>
          <w:kern w:val="2"/>
          <w:sz w:val="21"/>
          <w:szCs w:val="21"/>
        </w:rPr>
        <w:t>2</w:t>
      </w:r>
      <w:r w:rsidRPr="0026751E">
        <w:rPr>
          <w:rFonts w:ascii="微软雅黑" w:eastAsia="微软雅黑" w:hAnsi="微软雅黑" w:hint="eastAsia"/>
          <w:kern w:val="2"/>
          <w:sz w:val="21"/>
          <w:szCs w:val="21"/>
        </w:rPr>
        <w:t>）针对驳回的数据需求申请，联系需求部门说明原因，并指导部门按规定重新提交数据需求</w:t>
      </w:r>
      <w:r w:rsidRPr="0026751E">
        <w:rPr>
          <w:rFonts w:ascii="微软雅黑" w:eastAsia="微软雅黑" w:hAnsi="微软雅黑"/>
          <w:kern w:val="2"/>
          <w:sz w:val="21"/>
          <w:szCs w:val="21"/>
        </w:rPr>
        <w:t>。</w:t>
      </w:r>
    </w:p>
    <w:p w14:paraId="11EC2733" w14:textId="77777777" w:rsidR="00FB75BD" w:rsidRPr="0026751E" w:rsidRDefault="001522BF">
      <w:pPr>
        <w:pStyle w:val="37"/>
        <w:numPr>
          <w:ilvl w:val="3"/>
          <w:numId w:val="181"/>
        </w:numPr>
        <w:tabs>
          <w:tab w:val="left" w:pos="420"/>
          <w:tab w:val="left" w:pos="1680"/>
          <w:tab w:val="left" w:pos="8641"/>
        </w:tabs>
        <w:adjustRightInd w:val="0"/>
        <w:snapToGrid w:val="0"/>
        <w:spacing w:before="0" w:after="0"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数据目录子系统服务</w:t>
      </w:r>
    </w:p>
    <w:p w14:paraId="2BA88EB2"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指导数据编目</w:t>
      </w:r>
    </w:p>
    <w:p w14:paraId="7C76FADB"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指导并协助全市</w:t>
      </w:r>
      <w:r w:rsidRPr="0026751E">
        <w:rPr>
          <w:rFonts w:ascii="微软雅黑" w:eastAsia="微软雅黑" w:hAnsi="微软雅黑"/>
          <w:sz w:val="21"/>
          <w:szCs w:val="21"/>
        </w:rPr>
        <w:t>80</w:t>
      </w:r>
      <w:r w:rsidRPr="0026751E">
        <w:rPr>
          <w:rFonts w:ascii="微软雅黑" w:eastAsia="微软雅黑" w:hAnsi="微软雅黑" w:hint="eastAsia"/>
          <w:sz w:val="21"/>
          <w:szCs w:val="21"/>
        </w:rPr>
        <w:t>个市级单位、</w:t>
      </w:r>
      <w:r w:rsidRPr="0026751E">
        <w:rPr>
          <w:rFonts w:ascii="微软雅黑" w:eastAsia="微软雅黑" w:hAnsi="微软雅黑" w:hint="eastAsia"/>
          <w:sz w:val="21"/>
          <w:szCs w:val="21"/>
        </w:rPr>
        <w:t>41</w:t>
      </w:r>
      <w:r w:rsidRPr="0026751E">
        <w:rPr>
          <w:rFonts w:ascii="微软雅黑" w:eastAsia="微软雅黑" w:hAnsi="微软雅黑" w:hint="eastAsia"/>
          <w:sz w:val="21"/>
          <w:szCs w:val="21"/>
        </w:rPr>
        <w:t>个区县及</w:t>
      </w:r>
      <w:r w:rsidRPr="0026751E">
        <w:rPr>
          <w:rFonts w:ascii="微软雅黑" w:eastAsia="微软雅黑" w:hAnsi="微软雅黑" w:hint="eastAsia"/>
          <w:sz w:val="21"/>
          <w:szCs w:val="21"/>
        </w:rPr>
        <w:t>1031</w:t>
      </w:r>
      <w:r w:rsidRPr="0026751E">
        <w:rPr>
          <w:rFonts w:ascii="微软雅黑" w:eastAsia="微软雅黑" w:hAnsi="微软雅黑" w:hint="eastAsia"/>
          <w:sz w:val="21"/>
          <w:szCs w:val="21"/>
        </w:rPr>
        <w:t>个乡镇（街道）编制数据目录。在目录系统的使用过程中，对用户可能存在的各类目录系统操作问题需进行咨询解答。编写提供目录系统操作手册，并根据产品迭代情况进行及时更新与推送；对用户遇到的各类系统操作问题，提供咨询解答服务，形式不限于现场操作指导、语音视频指导、远程桌面指导等，咨询服务的内容应能涵盖应用目录编制与填报要素说明、应用目录全生命流程管理、数据目录编制与填报要素说明、数据目录全生命流程管理、数据归集工单操作支持等各方面操作指导。</w:t>
      </w:r>
    </w:p>
    <w:p w14:paraId="7B82AC99"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数据编目审批</w:t>
      </w:r>
    </w:p>
    <w:p w14:paraId="5F247253"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处理全市</w:t>
      </w:r>
      <w:r w:rsidRPr="0026751E">
        <w:rPr>
          <w:rFonts w:ascii="微软雅黑" w:eastAsia="微软雅黑" w:hAnsi="微软雅黑"/>
          <w:sz w:val="21"/>
          <w:szCs w:val="21"/>
        </w:rPr>
        <w:t>80</w:t>
      </w:r>
      <w:r w:rsidRPr="0026751E">
        <w:rPr>
          <w:rFonts w:ascii="微软雅黑" w:eastAsia="微软雅黑" w:hAnsi="微软雅黑" w:hint="eastAsia"/>
          <w:sz w:val="21"/>
          <w:szCs w:val="21"/>
        </w:rPr>
        <w:t>个市级单位数据目录</w:t>
      </w:r>
      <w:r w:rsidRPr="0026751E">
        <w:rPr>
          <w:rFonts w:ascii="微软雅黑" w:eastAsia="微软雅黑" w:hAnsi="微软雅黑" w:hint="eastAsia"/>
          <w:sz w:val="21"/>
          <w:szCs w:val="21"/>
        </w:rPr>
        <w:t>新增、变更、注销申请任务，指导并协助</w:t>
      </w:r>
      <w:r w:rsidRPr="0026751E">
        <w:rPr>
          <w:rFonts w:ascii="微软雅黑" w:eastAsia="微软雅黑" w:hAnsi="微软雅黑" w:hint="eastAsia"/>
          <w:sz w:val="21"/>
          <w:szCs w:val="21"/>
        </w:rPr>
        <w:t>41</w:t>
      </w:r>
      <w:r w:rsidRPr="0026751E">
        <w:rPr>
          <w:rFonts w:ascii="微软雅黑" w:eastAsia="微软雅黑" w:hAnsi="微软雅黑" w:hint="eastAsia"/>
          <w:sz w:val="21"/>
          <w:szCs w:val="21"/>
        </w:rPr>
        <w:t>个区县数据主管部门审批区县数据目录编制与归集申请工单，预计将审核</w:t>
      </w:r>
      <w:r w:rsidRPr="0026751E">
        <w:rPr>
          <w:rFonts w:ascii="微软雅黑" w:eastAsia="微软雅黑" w:hAnsi="微软雅黑" w:hint="eastAsia"/>
          <w:sz w:val="21"/>
          <w:szCs w:val="21"/>
        </w:rPr>
        <w:t>40000</w:t>
      </w:r>
      <w:r w:rsidRPr="0026751E">
        <w:rPr>
          <w:rFonts w:ascii="微软雅黑" w:eastAsia="微软雅黑" w:hAnsi="微软雅黑" w:hint="eastAsia"/>
          <w:sz w:val="21"/>
          <w:szCs w:val="21"/>
        </w:rPr>
        <w:t>个申请工单。</w:t>
      </w:r>
    </w:p>
    <w:p w14:paraId="1442C707"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编制数据字典</w:t>
      </w:r>
    </w:p>
    <w:p w14:paraId="60DA0818"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指导并协助全市</w:t>
      </w:r>
      <w:r w:rsidRPr="0026751E">
        <w:rPr>
          <w:rFonts w:ascii="微软雅黑" w:eastAsia="微软雅黑" w:hAnsi="微软雅黑"/>
          <w:sz w:val="21"/>
          <w:szCs w:val="21"/>
        </w:rPr>
        <w:t>80</w:t>
      </w:r>
      <w:r w:rsidRPr="0026751E">
        <w:rPr>
          <w:rFonts w:ascii="微软雅黑" w:eastAsia="微软雅黑" w:hAnsi="微软雅黑" w:hint="eastAsia"/>
          <w:sz w:val="21"/>
          <w:szCs w:val="21"/>
        </w:rPr>
        <w:t>个市级单位、</w:t>
      </w:r>
      <w:r w:rsidRPr="0026751E">
        <w:rPr>
          <w:rFonts w:ascii="微软雅黑" w:eastAsia="微软雅黑" w:hAnsi="微软雅黑" w:hint="eastAsia"/>
          <w:sz w:val="21"/>
          <w:szCs w:val="21"/>
        </w:rPr>
        <w:t>41</w:t>
      </w:r>
      <w:r w:rsidRPr="0026751E">
        <w:rPr>
          <w:rFonts w:ascii="微软雅黑" w:eastAsia="微软雅黑" w:hAnsi="微软雅黑" w:hint="eastAsia"/>
          <w:sz w:val="21"/>
          <w:szCs w:val="21"/>
        </w:rPr>
        <w:t>个区县及</w:t>
      </w:r>
      <w:r w:rsidRPr="0026751E">
        <w:rPr>
          <w:rFonts w:ascii="微软雅黑" w:eastAsia="微软雅黑" w:hAnsi="微软雅黑" w:hint="eastAsia"/>
          <w:sz w:val="21"/>
          <w:szCs w:val="21"/>
        </w:rPr>
        <w:t>1031</w:t>
      </w:r>
      <w:r w:rsidRPr="0026751E">
        <w:rPr>
          <w:rFonts w:ascii="微软雅黑" w:eastAsia="微软雅黑" w:hAnsi="微软雅黑" w:hint="eastAsia"/>
          <w:sz w:val="21"/>
          <w:szCs w:val="21"/>
        </w:rPr>
        <w:t>个乡镇（街道）编制数据字典关联到数据目录。</w:t>
      </w:r>
    </w:p>
    <w:p w14:paraId="27757589"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编目培训</w:t>
      </w:r>
    </w:p>
    <w:p w14:paraId="602AC310"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开展编制数据目录培训工作，指导全市</w:t>
      </w:r>
      <w:r w:rsidRPr="0026751E">
        <w:rPr>
          <w:rFonts w:ascii="微软雅黑" w:eastAsia="微软雅黑" w:hAnsi="微软雅黑"/>
          <w:sz w:val="21"/>
          <w:szCs w:val="21"/>
        </w:rPr>
        <w:t>80</w:t>
      </w:r>
      <w:r w:rsidRPr="0026751E">
        <w:rPr>
          <w:rFonts w:ascii="微软雅黑" w:eastAsia="微软雅黑" w:hAnsi="微软雅黑" w:hint="eastAsia"/>
          <w:sz w:val="21"/>
          <w:szCs w:val="21"/>
        </w:rPr>
        <w:t>个市级单位、</w:t>
      </w:r>
      <w:r w:rsidRPr="0026751E">
        <w:rPr>
          <w:rFonts w:ascii="微软雅黑" w:eastAsia="微软雅黑" w:hAnsi="微软雅黑" w:hint="eastAsia"/>
          <w:sz w:val="21"/>
          <w:szCs w:val="21"/>
        </w:rPr>
        <w:t>41</w:t>
      </w:r>
      <w:r w:rsidRPr="0026751E">
        <w:rPr>
          <w:rFonts w:ascii="微软雅黑" w:eastAsia="微软雅黑" w:hAnsi="微软雅黑" w:hint="eastAsia"/>
          <w:sz w:val="21"/>
          <w:szCs w:val="21"/>
        </w:rPr>
        <w:t>个区县熟悉编目全流程，约</w:t>
      </w:r>
      <w:r w:rsidRPr="0026751E">
        <w:rPr>
          <w:rFonts w:ascii="微软雅黑" w:eastAsia="微软雅黑" w:hAnsi="微软雅黑" w:hint="eastAsia"/>
          <w:sz w:val="21"/>
          <w:szCs w:val="21"/>
        </w:rPr>
        <w:t>1500</w:t>
      </w:r>
      <w:r w:rsidRPr="0026751E">
        <w:rPr>
          <w:rFonts w:ascii="微软雅黑" w:eastAsia="微软雅黑" w:hAnsi="微软雅黑" w:hint="eastAsia"/>
          <w:sz w:val="21"/>
          <w:szCs w:val="21"/>
        </w:rPr>
        <w:t>余人次在线培训。</w:t>
      </w:r>
    </w:p>
    <w:p w14:paraId="638A22CA"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基础库编目</w:t>
      </w:r>
    </w:p>
    <w:p w14:paraId="45658164"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持续编制、更新自然人基础数据库、法人基础数据库、信用基础数据库、电子证照基础数据库、自然资源和地理空间基础数据库五大基础库数据目录。</w:t>
      </w:r>
    </w:p>
    <w:p w14:paraId="6221A348"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角色管理</w:t>
      </w:r>
    </w:p>
    <w:p w14:paraId="3F81E5B6"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预计将给</w:t>
      </w:r>
      <w:r w:rsidRPr="0026751E">
        <w:rPr>
          <w:rFonts w:ascii="微软雅黑" w:eastAsia="微软雅黑" w:hAnsi="微软雅黑" w:hint="eastAsia"/>
          <w:sz w:val="21"/>
          <w:szCs w:val="21"/>
        </w:rPr>
        <w:t>5000</w:t>
      </w:r>
      <w:r w:rsidRPr="0026751E">
        <w:rPr>
          <w:rFonts w:ascii="微软雅黑" w:eastAsia="微软雅黑" w:hAnsi="微软雅黑" w:hint="eastAsia"/>
          <w:sz w:val="21"/>
          <w:szCs w:val="21"/>
        </w:rPr>
        <w:t>余人分配数源单位角色，给</w:t>
      </w:r>
      <w:r w:rsidRPr="0026751E">
        <w:rPr>
          <w:rFonts w:ascii="微软雅黑" w:eastAsia="微软雅黑" w:hAnsi="微软雅黑" w:hint="eastAsia"/>
          <w:sz w:val="21"/>
          <w:szCs w:val="21"/>
        </w:rPr>
        <w:t>100</w:t>
      </w:r>
      <w:r w:rsidRPr="0026751E">
        <w:rPr>
          <w:rFonts w:ascii="微软雅黑" w:eastAsia="微软雅黑" w:hAnsi="微软雅黑" w:hint="eastAsia"/>
          <w:sz w:val="21"/>
          <w:szCs w:val="21"/>
        </w:rPr>
        <w:t>余人分配区域管理员角色，给</w:t>
      </w:r>
      <w:r w:rsidRPr="0026751E">
        <w:rPr>
          <w:rFonts w:ascii="微软雅黑" w:eastAsia="微软雅黑" w:hAnsi="微软雅黑" w:hint="eastAsia"/>
          <w:sz w:val="21"/>
          <w:szCs w:val="21"/>
        </w:rPr>
        <w:t>100</w:t>
      </w:r>
      <w:r w:rsidRPr="0026751E">
        <w:rPr>
          <w:rFonts w:ascii="微软雅黑" w:eastAsia="微软雅黑" w:hAnsi="微软雅黑" w:hint="eastAsia"/>
          <w:sz w:val="21"/>
          <w:szCs w:val="21"/>
        </w:rPr>
        <w:t>余人数据主管审批单位角色。</w:t>
      </w:r>
    </w:p>
    <w:p w14:paraId="755647D0"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组建工作群</w:t>
      </w:r>
    </w:p>
    <w:p w14:paraId="0A0DE875"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lastRenderedPageBreak/>
        <w:t>预计组建</w:t>
      </w:r>
      <w:r w:rsidRPr="0026751E">
        <w:rPr>
          <w:rFonts w:ascii="微软雅黑" w:eastAsia="微软雅黑" w:hAnsi="微软雅黑" w:hint="eastAsia"/>
          <w:sz w:val="21"/>
          <w:szCs w:val="21"/>
        </w:rPr>
        <w:t>200</w:t>
      </w:r>
      <w:r w:rsidRPr="0026751E">
        <w:rPr>
          <w:rFonts w:ascii="微软雅黑" w:eastAsia="微软雅黑" w:hAnsi="微软雅黑" w:hint="eastAsia"/>
          <w:sz w:val="21"/>
          <w:szCs w:val="21"/>
        </w:rPr>
        <w:t>余个市级单位渝快政工作群、微信工作群，解答各单位问题，开展目录对接工作。</w:t>
      </w:r>
    </w:p>
    <w:p w14:paraId="529B8793" w14:textId="77777777" w:rsidR="00FB75BD" w:rsidRPr="0026751E" w:rsidRDefault="001522BF">
      <w:pPr>
        <w:pStyle w:val="37"/>
        <w:numPr>
          <w:ilvl w:val="3"/>
          <w:numId w:val="181"/>
        </w:numPr>
        <w:tabs>
          <w:tab w:val="left" w:pos="420"/>
          <w:tab w:val="left" w:pos="1680"/>
          <w:tab w:val="left" w:pos="8641"/>
        </w:tabs>
        <w:adjustRightInd w:val="0"/>
        <w:snapToGrid w:val="0"/>
        <w:spacing w:before="0" w:after="0"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一数一源一标准治理子系统服务</w:t>
      </w:r>
    </w:p>
    <w:p w14:paraId="33ACFFA6"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一般业务工作</w:t>
      </w:r>
    </w:p>
    <w:p w14:paraId="0ED856B4"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指导并协助全市</w:t>
      </w:r>
      <w:r w:rsidRPr="0026751E">
        <w:rPr>
          <w:rFonts w:ascii="微软雅黑" w:eastAsia="微软雅黑" w:hAnsi="微软雅黑"/>
          <w:sz w:val="21"/>
          <w:szCs w:val="21"/>
        </w:rPr>
        <w:t>80</w:t>
      </w:r>
      <w:r w:rsidRPr="0026751E">
        <w:rPr>
          <w:rFonts w:ascii="微软雅黑" w:eastAsia="微软雅黑" w:hAnsi="微软雅黑" w:hint="eastAsia"/>
          <w:sz w:val="21"/>
          <w:szCs w:val="21"/>
        </w:rPr>
        <w:t>个市级单位、</w:t>
      </w:r>
      <w:r w:rsidRPr="0026751E">
        <w:rPr>
          <w:rFonts w:ascii="微软雅黑" w:eastAsia="微软雅黑" w:hAnsi="微软雅黑" w:hint="eastAsia"/>
          <w:sz w:val="21"/>
          <w:szCs w:val="21"/>
        </w:rPr>
        <w:t>41</w:t>
      </w:r>
      <w:r w:rsidRPr="0026751E">
        <w:rPr>
          <w:rFonts w:ascii="微软雅黑" w:eastAsia="微软雅黑" w:hAnsi="微软雅黑" w:hint="eastAsia"/>
          <w:sz w:val="21"/>
          <w:szCs w:val="21"/>
        </w:rPr>
        <w:t>个区县开展数据治理工作，解答工作咨询，系统操作等问题。</w:t>
      </w:r>
    </w:p>
    <w:p w14:paraId="1C82F13D"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数据治理规则</w:t>
      </w:r>
    </w:p>
    <w:p w14:paraId="666D6D53" w14:textId="77777777" w:rsidR="00FB75BD" w:rsidRPr="0026751E" w:rsidRDefault="001522BF">
      <w:pPr>
        <w:pStyle w:val="afffffffffffa"/>
        <w:adjustRightInd w:val="0"/>
        <w:snapToGrid w:val="0"/>
        <w:spacing w:line="440" w:lineRule="exact"/>
        <w:ind w:firstLine="420"/>
        <w:rPr>
          <w:rFonts w:ascii="微软雅黑" w:eastAsia="微软雅黑" w:hAnsi="微软雅黑"/>
          <w:kern w:val="2"/>
          <w:sz w:val="21"/>
          <w:szCs w:val="21"/>
        </w:rPr>
      </w:pPr>
      <w:r w:rsidRPr="0026751E">
        <w:rPr>
          <w:rFonts w:ascii="微软雅黑" w:eastAsia="微软雅黑" w:hAnsi="微软雅黑" w:hint="eastAsia"/>
          <w:kern w:val="2"/>
          <w:sz w:val="21"/>
          <w:szCs w:val="21"/>
        </w:rPr>
        <w:t>（</w:t>
      </w:r>
      <w:r w:rsidRPr="0026751E">
        <w:rPr>
          <w:rFonts w:ascii="微软雅黑" w:eastAsia="微软雅黑" w:hAnsi="微软雅黑" w:hint="eastAsia"/>
          <w:kern w:val="2"/>
          <w:sz w:val="21"/>
          <w:szCs w:val="21"/>
        </w:rPr>
        <w:t>1</w:t>
      </w:r>
      <w:r w:rsidRPr="0026751E">
        <w:rPr>
          <w:rFonts w:ascii="微软雅黑" w:eastAsia="微软雅黑" w:hAnsi="微软雅黑" w:hint="eastAsia"/>
          <w:kern w:val="2"/>
          <w:sz w:val="21"/>
          <w:szCs w:val="21"/>
        </w:rPr>
        <w:t>）联系并指导归集数据的市级部门和区县单位配置数据治理清洗规则，预计涉及</w:t>
      </w:r>
      <w:r w:rsidRPr="0026751E">
        <w:rPr>
          <w:rFonts w:ascii="微软雅黑" w:eastAsia="微软雅黑" w:hAnsi="微软雅黑" w:hint="eastAsia"/>
          <w:kern w:val="2"/>
          <w:sz w:val="21"/>
          <w:szCs w:val="21"/>
        </w:rPr>
        <w:t>6000</w:t>
      </w:r>
      <w:r w:rsidRPr="0026751E">
        <w:rPr>
          <w:rFonts w:ascii="微软雅黑" w:eastAsia="微软雅黑" w:hAnsi="微软雅黑" w:hint="eastAsia"/>
          <w:kern w:val="2"/>
          <w:sz w:val="21"/>
          <w:szCs w:val="21"/>
        </w:rPr>
        <w:t>个。</w:t>
      </w:r>
    </w:p>
    <w:p w14:paraId="0F0803E3" w14:textId="77777777" w:rsidR="00FB75BD" w:rsidRPr="0026751E" w:rsidRDefault="001522BF">
      <w:pPr>
        <w:pStyle w:val="afffffffffffa"/>
        <w:adjustRightInd w:val="0"/>
        <w:snapToGrid w:val="0"/>
        <w:spacing w:line="440" w:lineRule="exact"/>
        <w:ind w:firstLine="420"/>
        <w:rPr>
          <w:rFonts w:ascii="微软雅黑" w:eastAsia="微软雅黑" w:hAnsi="微软雅黑"/>
          <w:kern w:val="2"/>
          <w:sz w:val="21"/>
          <w:szCs w:val="21"/>
        </w:rPr>
      </w:pPr>
      <w:r w:rsidRPr="0026751E">
        <w:rPr>
          <w:rFonts w:ascii="微软雅黑" w:eastAsia="微软雅黑" w:hAnsi="微软雅黑" w:hint="eastAsia"/>
          <w:kern w:val="2"/>
          <w:sz w:val="21"/>
          <w:szCs w:val="21"/>
        </w:rPr>
        <w:t>（</w:t>
      </w:r>
      <w:r w:rsidRPr="0026751E">
        <w:rPr>
          <w:rFonts w:ascii="微软雅黑" w:eastAsia="微软雅黑" w:hAnsi="微软雅黑" w:hint="eastAsia"/>
          <w:kern w:val="2"/>
          <w:sz w:val="21"/>
          <w:szCs w:val="21"/>
        </w:rPr>
        <w:t>2</w:t>
      </w:r>
      <w:r w:rsidRPr="0026751E">
        <w:rPr>
          <w:rFonts w:ascii="微软雅黑" w:eastAsia="微软雅黑" w:hAnsi="微软雅黑" w:hint="eastAsia"/>
          <w:kern w:val="2"/>
          <w:sz w:val="21"/>
          <w:szCs w:val="21"/>
        </w:rPr>
        <w:t>）对已归集到归集库的数据资源，开展数据治理规则配置工作，设置身份证</w:t>
      </w:r>
      <w:r w:rsidRPr="0026751E">
        <w:rPr>
          <w:rFonts w:ascii="微软雅黑" w:eastAsia="微软雅黑" w:hAnsi="微软雅黑" w:hint="eastAsia"/>
          <w:kern w:val="2"/>
          <w:sz w:val="21"/>
          <w:szCs w:val="21"/>
        </w:rPr>
        <w:t>格式验证、统一社会信用代码格式验证等清洗治理规则，预计配置</w:t>
      </w:r>
      <w:r w:rsidRPr="0026751E">
        <w:rPr>
          <w:rFonts w:ascii="微软雅黑" w:eastAsia="微软雅黑" w:hAnsi="微软雅黑" w:hint="eastAsia"/>
          <w:kern w:val="2"/>
          <w:sz w:val="21"/>
          <w:szCs w:val="21"/>
        </w:rPr>
        <w:t>400</w:t>
      </w:r>
      <w:r w:rsidRPr="0026751E">
        <w:rPr>
          <w:rFonts w:ascii="微软雅黑" w:eastAsia="微软雅黑" w:hAnsi="微软雅黑" w:hint="eastAsia"/>
          <w:kern w:val="2"/>
          <w:sz w:val="21"/>
          <w:szCs w:val="21"/>
        </w:rPr>
        <w:t>多个数据的治理规则</w:t>
      </w:r>
      <w:r w:rsidRPr="0026751E">
        <w:rPr>
          <w:rFonts w:ascii="微软雅黑" w:eastAsia="微软雅黑" w:hAnsi="微软雅黑"/>
          <w:kern w:val="2"/>
          <w:sz w:val="21"/>
          <w:szCs w:val="21"/>
        </w:rPr>
        <w:t>。</w:t>
      </w:r>
    </w:p>
    <w:p w14:paraId="4189E32C" w14:textId="77777777" w:rsidR="00FB75BD" w:rsidRPr="0026751E" w:rsidRDefault="001522BF">
      <w:pPr>
        <w:pStyle w:val="37"/>
        <w:numPr>
          <w:ilvl w:val="3"/>
          <w:numId w:val="181"/>
        </w:numPr>
        <w:tabs>
          <w:tab w:val="left" w:pos="420"/>
          <w:tab w:val="left" w:pos="1680"/>
          <w:tab w:val="left" w:pos="8641"/>
        </w:tabs>
        <w:adjustRightInd w:val="0"/>
        <w:snapToGrid w:val="0"/>
        <w:spacing w:before="0" w:after="0"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数据归集子系统服务</w:t>
      </w:r>
    </w:p>
    <w:p w14:paraId="61DCE24E"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归集工单业务审核</w:t>
      </w:r>
    </w:p>
    <w:p w14:paraId="71E2A393"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指导并协助全市</w:t>
      </w:r>
      <w:r w:rsidRPr="0026751E">
        <w:rPr>
          <w:rFonts w:ascii="微软雅黑" w:eastAsia="微软雅黑" w:hAnsi="微软雅黑"/>
          <w:sz w:val="21"/>
          <w:szCs w:val="21"/>
        </w:rPr>
        <w:t>80</w:t>
      </w:r>
      <w:r w:rsidRPr="0026751E">
        <w:rPr>
          <w:rFonts w:ascii="微软雅黑" w:eastAsia="微软雅黑" w:hAnsi="微软雅黑" w:hint="eastAsia"/>
          <w:sz w:val="21"/>
          <w:szCs w:val="21"/>
        </w:rPr>
        <w:t>个市级单位、</w:t>
      </w:r>
      <w:r w:rsidRPr="0026751E">
        <w:rPr>
          <w:rFonts w:ascii="微软雅黑" w:eastAsia="微软雅黑" w:hAnsi="微软雅黑" w:hint="eastAsia"/>
          <w:sz w:val="21"/>
          <w:szCs w:val="21"/>
        </w:rPr>
        <w:t>41</w:t>
      </w:r>
      <w:r w:rsidRPr="0026751E">
        <w:rPr>
          <w:rFonts w:ascii="微软雅黑" w:eastAsia="微软雅黑" w:hAnsi="微软雅黑" w:hint="eastAsia"/>
          <w:sz w:val="21"/>
          <w:szCs w:val="21"/>
        </w:rPr>
        <w:t>个区县及</w:t>
      </w:r>
      <w:r w:rsidRPr="0026751E">
        <w:rPr>
          <w:rFonts w:ascii="微软雅黑" w:eastAsia="微软雅黑" w:hAnsi="微软雅黑" w:hint="eastAsia"/>
          <w:sz w:val="21"/>
          <w:szCs w:val="21"/>
        </w:rPr>
        <w:t>1031</w:t>
      </w:r>
      <w:r w:rsidRPr="0026751E">
        <w:rPr>
          <w:rFonts w:ascii="微软雅黑" w:eastAsia="微软雅黑" w:hAnsi="微软雅黑" w:hint="eastAsia"/>
          <w:sz w:val="21"/>
          <w:szCs w:val="21"/>
        </w:rPr>
        <w:t>个乡镇（街道）提交数据归集工单，预计将审批</w:t>
      </w:r>
      <w:r w:rsidRPr="0026751E">
        <w:rPr>
          <w:rFonts w:ascii="微软雅黑" w:eastAsia="微软雅黑" w:hAnsi="微软雅黑" w:hint="eastAsia"/>
          <w:sz w:val="21"/>
          <w:szCs w:val="21"/>
        </w:rPr>
        <w:t>18000</w:t>
      </w:r>
      <w:r w:rsidRPr="0026751E">
        <w:rPr>
          <w:rFonts w:ascii="微软雅黑" w:eastAsia="微软雅黑" w:hAnsi="微软雅黑" w:hint="eastAsia"/>
          <w:sz w:val="21"/>
          <w:szCs w:val="21"/>
        </w:rPr>
        <w:t>个数据归集工单。指导归集工单修改。</w:t>
      </w:r>
    </w:p>
    <w:p w14:paraId="1EAA250E"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角色管理</w:t>
      </w:r>
    </w:p>
    <w:p w14:paraId="005C5E3C" w14:textId="77777777" w:rsidR="00FB75BD" w:rsidRPr="0026751E" w:rsidRDefault="001522BF">
      <w:pPr>
        <w:pStyle w:val="afffffffffffa"/>
        <w:adjustRightInd w:val="0"/>
        <w:snapToGrid w:val="0"/>
        <w:spacing w:line="440" w:lineRule="exact"/>
        <w:ind w:firstLine="420"/>
        <w:rPr>
          <w:rFonts w:ascii="微软雅黑" w:eastAsia="微软雅黑" w:hAnsi="微软雅黑"/>
          <w:kern w:val="2"/>
          <w:sz w:val="21"/>
          <w:szCs w:val="21"/>
        </w:rPr>
      </w:pPr>
      <w:r w:rsidRPr="0026751E">
        <w:rPr>
          <w:rFonts w:ascii="微软雅黑" w:eastAsia="微软雅黑" w:hAnsi="微软雅黑" w:hint="eastAsia"/>
          <w:kern w:val="2"/>
          <w:sz w:val="21"/>
          <w:szCs w:val="21"/>
        </w:rPr>
        <w:t>按需分配角色</w:t>
      </w:r>
      <w:r w:rsidRPr="0026751E">
        <w:rPr>
          <w:rFonts w:ascii="微软雅黑" w:eastAsia="微软雅黑" w:hAnsi="微软雅黑"/>
          <w:kern w:val="2"/>
          <w:sz w:val="21"/>
          <w:szCs w:val="21"/>
        </w:rPr>
        <w:t>。</w:t>
      </w:r>
    </w:p>
    <w:p w14:paraId="7297D698"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数据归集培训</w:t>
      </w:r>
    </w:p>
    <w:p w14:paraId="46108B44"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开展数据归集培训，指导市级各单位和区县开展数据归集工作，</w:t>
      </w:r>
      <w:r w:rsidRPr="0026751E">
        <w:rPr>
          <w:rFonts w:ascii="微软雅黑" w:eastAsia="微软雅黑" w:hAnsi="微软雅黑" w:hint="eastAsia"/>
          <w:sz w:val="21"/>
          <w:szCs w:val="21"/>
        </w:rPr>
        <w:t>1300</w:t>
      </w:r>
      <w:r w:rsidRPr="0026751E">
        <w:rPr>
          <w:rFonts w:ascii="微软雅黑" w:eastAsia="微软雅黑" w:hAnsi="微软雅黑" w:hint="eastAsia"/>
          <w:sz w:val="21"/>
          <w:szCs w:val="21"/>
        </w:rPr>
        <w:t>余人次在线培训。</w:t>
      </w:r>
    </w:p>
    <w:p w14:paraId="03BB9649"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归集工单技术审批</w:t>
      </w:r>
    </w:p>
    <w:p w14:paraId="4E81152F"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对全市各部门预计</w:t>
      </w:r>
      <w:r w:rsidRPr="0026751E">
        <w:rPr>
          <w:rFonts w:ascii="微软雅黑" w:eastAsia="微软雅黑" w:hAnsi="微软雅黑" w:hint="eastAsia"/>
          <w:sz w:val="21"/>
          <w:szCs w:val="21"/>
        </w:rPr>
        <w:t>18000</w:t>
      </w:r>
      <w:r w:rsidRPr="0026751E">
        <w:rPr>
          <w:rFonts w:ascii="微软雅黑" w:eastAsia="微软雅黑" w:hAnsi="微软雅黑" w:hint="eastAsia"/>
          <w:sz w:val="21"/>
          <w:szCs w:val="21"/>
        </w:rPr>
        <w:t>个数据归集工单进行技术审批，审核数据归集申请信息是否符合数据归集规范，对不符合规范的数据归集工单予以驳回。</w:t>
      </w:r>
    </w:p>
    <w:p w14:paraId="49167B6C"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技术支撑</w:t>
      </w:r>
    </w:p>
    <w:p w14:paraId="7E89C5C8"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对接全市</w:t>
      </w:r>
      <w:r w:rsidRPr="0026751E">
        <w:rPr>
          <w:rFonts w:ascii="微软雅黑" w:eastAsia="微软雅黑" w:hAnsi="微软雅黑" w:hint="eastAsia"/>
          <w:sz w:val="21"/>
          <w:szCs w:val="21"/>
        </w:rPr>
        <w:t>79</w:t>
      </w:r>
      <w:r w:rsidRPr="0026751E">
        <w:rPr>
          <w:rFonts w:ascii="微软雅黑" w:eastAsia="微软雅黑" w:hAnsi="微软雅黑" w:hint="eastAsia"/>
          <w:sz w:val="21"/>
          <w:szCs w:val="21"/>
        </w:rPr>
        <w:t>个部门、</w:t>
      </w:r>
      <w:r w:rsidRPr="0026751E">
        <w:rPr>
          <w:rFonts w:ascii="微软雅黑" w:eastAsia="微软雅黑" w:hAnsi="微软雅黑" w:hint="eastAsia"/>
          <w:sz w:val="21"/>
          <w:szCs w:val="21"/>
        </w:rPr>
        <w:t>41</w:t>
      </w:r>
      <w:r w:rsidRPr="0026751E">
        <w:rPr>
          <w:rFonts w:ascii="微软雅黑" w:eastAsia="微软雅黑" w:hAnsi="微软雅黑" w:hint="eastAsia"/>
          <w:sz w:val="21"/>
          <w:szCs w:val="21"/>
        </w:rPr>
        <w:t>个区县提供数据归集技术支撑服务，对数源单位在数据归集过程中遇到的技术问题予以解答，对系统、数据库层面的</w:t>
      </w:r>
      <w:r w:rsidRPr="0026751E">
        <w:rPr>
          <w:rFonts w:ascii="微软雅黑" w:eastAsia="微软雅黑" w:hAnsi="微软雅黑" w:hint="eastAsia"/>
          <w:sz w:val="21"/>
          <w:szCs w:val="21"/>
        </w:rPr>
        <w:t>bug</w:t>
      </w:r>
      <w:r w:rsidRPr="0026751E">
        <w:rPr>
          <w:rFonts w:ascii="微软雅黑" w:eastAsia="微软雅黑" w:hAnsi="微软雅黑" w:hint="eastAsia"/>
          <w:sz w:val="21"/>
          <w:szCs w:val="21"/>
        </w:rPr>
        <w:t>，建立与系统厂商的联系，及时反馈系统问题并跟进问题处理进度。</w:t>
      </w:r>
    </w:p>
    <w:p w14:paraId="06758AE9"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统计报告</w:t>
      </w:r>
    </w:p>
    <w:p w14:paraId="665ECCDB"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统计并分析全市</w:t>
      </w:r>
      <w:r w:rsidRPr="0026751E">
        <w:rPr>
          <w:rFonts w:ascii="微软雅黑" w:eastAsia="微软雅黑" w:hAnsi="微软雅黑"/>
          <w:sz w:val="21"/>
          <w:szCs w:val="21"/>
        </w:rPr>
        <w:t>80</w:t>
      </w:r>
      <w:r w:rsidRPr="0026751E">
        <w:rPr>
          <w:rFonts w:ascii="微软雅黑" w:eastAsia="微软雅黑" w:hAnsi="微软雅黑" w:hint="eastAsia"/>
          <w:sz w:val="21"/>
          <w:szCs w:val="21"/>
        </w:rPr>
        <w:t>个市级单位、</w:t>
      </w:r>
      <w:r w:rsidRPr="0026751E">
        <w:rPr>
          <w:rFonts w:ascii="微软雅黑" w:eastAsia="微软雅黑" w:hAnsi="微软雅黑" w:hint="eastAsia"/>
          <w:sz w:val="21"/>
          <w:szCs w:val="21"/>
        </w:rPr>
        <w:t>41</w:t>
      </w:r>
      <w:r w:rsidRPr="0026751E">
        <w:rPr>
          <w:rFonts w:ascii="微软雅黑" w:eastAsia="微软雅黑" w:hAnsi="微软雅黑" w:hint="eastAsia"/>
          <w:sz w:val="21"/>
          <w:szCs w:val="21"/>
        </w:rPr>
        <w:t>个区县及</w:t>
      </w:r>
      <w:r w:rsidRPr="0026751E">
        <w:rPr>
          <w:rFonts w:ascii="微软雅黑" w:eastAsia="微软雅黑" w:hAnsi="微软雅黑" w:hint="eastAsia"/>
          <w:sz w:val="21"/>
          <w:szCs w:val="21"/>
        </w:rPr>
        <w:t>1031</w:t>
      </w:r>
      <w:r w:rsidRPr="0026751E">
        <w:rPr>
          <w:rFonts w:ascii="微软雅黑" w:eastAsia="微软雅黑" w:hAnsi="微软雅黑" w:hint="eastAsia"/>
          <w:sz w:val="21"/>
          <w:szCs w:val="21"/>
        </w:rPr>
        <w:t>个乡镇（街道）归集情况，编制归集进展报告、归集进展分析等。</w:t>
      </w:r>
    </w:p>
    <w:p w14:paraId="5DE5E0F2" w14:textId="77777777" w:rsidR="00FB75BD" w:rsidRPr="0026751E" w:rsidRDefault="001522BF">
      <w:pPr>
        <w:pStyle w:val="37"/>
        <w:numPr>
          <w:ilvl w:val="3"/>
          <w:numId w:val="181"/>
        </w:numPr>
        <w:tabs>
          <w:tab w:val="left" w:pos="420"/>
          <w:tab w:val="left" w:pos="1680"/>
          <w:tab w:val="left" w:pos="8641"/>
        </w:tabs>
        <w:adjustRightInd w:val="0"/>
        <w:snapToGrid w:val="0"/>
        <w:spacing w:before="0" w:after="0"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数据高铁子系统服务</w:t>
      </w:r>
    </w:p>
    <w:p w14:paraId="56F399A0"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数据高铁建设体系咨询服务</w:t>
      </w:r>
    </w:p>
    <w:p w14:paraId="5A5976AD"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提供包括数据高铁团队搭建、数据高铁运营管理模式搭建咨询、数据高铁运维管理模式咨询、数据高铁项目建设规划咨询等相关咨询服务，输出团队搭建、运营、运维等相关体系方案。</w:t>
      </w:r>
    </w:p>
    <w:p w14:paraId="352AA5BD"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lastRenderedPageBreak/>
        <w:t>接入技术方案定制服务</w:t>
      </w:r>
    </w:p>
    <w:p w14:paraId="402503CD"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评估和梳理数据需求，完成数据时效性的准确评估，基于此对数据系统进行技术摸排，提供并完成数据高铁性能及接入参数调研表，详细调研对应条线系统的网络、数据库参数、磁盘、内存等情况，项目组根据调研结果给出数据可接入性评估，对于情况复杂的数据库（无标准对接方案），进行生产环境情况模拟，还原对接服务的性能</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功能等结果的分析，并最终根据模</w:t>
      </w:r>
      <w:r w:rsidRPr="0026751E">
        <w:rPr>
          <w:rFonts w:ascii="微软雅黑" w:eastAsia="微软雅黑" w:hAnsi="微软雅黑" w:hint="eastAsia"/>
          <w:sz w:val="21"/>
          <w:szCs w:val="21"/>
        </w:rPr>
        <w:t>拟结果设计标准</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特定的数据高铁系统的对接方案。</w:t>
      </w:r>
    </w:p>
    <w:p w14:paraId="670F9587"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数据高铁采集实施服务</w:t>
      </w:r>
    </w:p>
    <w:p w14:paraId="5BE855E0"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根据明确好的技术对接方案，展开正式的对接。包括协助配置待接入高铁数据库参数调整。完成接入数据高铁的数据源配置建立数据高铁数据采集传输进程，并调试直到运行稳定。</w:t>
      </w:r>
    </w:p>
    <w:p w14:paraId="7B33598C"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数据高铁数据加工服务</w:t>
      </w:r>
    </w:p>
    <w:p w14:paraId="7BFF54A1"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根据规范创建高铁数据仓内存放高铁数据的数据表；根据固定模型，完成数据仓内相关调度脚本</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加工代码的配置和调度任务；上线调试任务，并确保任务运行稳定；对处理后的数据进行验证，确认数据符合处理预期。</w:t>
      </w:r>
    </w:p>
    <w:p w14:paraId="0D5E9F99"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数据高铁监控配置服务</w:t>
      </w:r>
    </w:p>
    <w:p w14:paraId="021D74D9"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对已上线完成的采集任务</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调度任务</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数据断流情</w:t>
      </w:r>
      <w:r w:rsidRPr="0026751E">
        <w:rPr>
          <w:rFonts w:ascii="微软雅黑" w:eastAsia="微软雅黑" w:hAnsi="微软雅黑" w:hint="eastAsia"/>
          <w:sz w:val="21"/>
          <w:szCs w:val="21"/>
        </w:rPr>
        <w:t>况，配置监控任务，完成数据层面监控的搭建和配置。</w:t>
      </w:r>
    </w:p>
    <w:p w14:paraId="3F184827"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数据高铁采集系统现场巡检及现场问题处理</w:t>
      </w:r>
    </w:p>
    <w:p w14:paraId="2194D72A"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对数据高铁采集系统进行现场巡检和监控，包括系统界面、数据库、服务器常规检查工作。工作内容包括系统访问使用是否卡顿，访问性能是否顺畅，数据采集是否正常；系统的链接是否正常访问，页面能否打开等系统日常缺陷、突发事件处理，保障系统日常运行。对系统运行情况进行定期巡检，按照月度、季度形成巡检报告。</w:t>
      </w:r>
    </w:p>
    <w:p w14:paraId="660F2C50"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数据高铁采集系统运维远程技术支持</w:t>
      </w:r>
    </w:p>
    <w:p w14:paraId="6F23F2E5"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对数据高铁采集系统运行过程中出现的难以定位及处理的问题，由技术团队提供远程技术支持和问题排查。</w:t>
      </w:r>
    </w:p>
    <w:p w14:paraId="512A225E" w14:textId="77777777" w:rsidR="00FB75BD" w:rsidRPr="0026751E" w:rsidRDefault="001522BF">
      <w:pPr>
        <w:pStyle w:val="37"/>
        <w:numPr>
          <w:ilvl w:val="3"/>
          <w:numId w:val="181"/>
        </w:numPr>
        <w:tabs>
          <w:tab w:val="left" w:pos="420"/>
          <w:tab w:val="left" w:pos="1680"/>
          <w:tab w:val="left" w:pos="8641"/>
        </w:tabs>
        <w:adjustRightInd w:val="0"/>
        <w:snapToGrid w:val="0"/>
        <w:spacing w:before="0" w:after="0"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数据仓服务</w:t>
      </w:r>
    </w:p>
    <w:p w14:paraId="58754EA2"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分配空间</w:t>
      </w:r>
    </w:p>
    <w:p w14:paraId="27567891"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收集数据仓空间管理员，给</w:t>
      </w:r>
      <w:r w:rsidRPr="0026751E">
        <w:rPr>
          <w:rFonts w:ascii="微软雅黑" w:eastAsia="微软雅黑" w:hAnsi="微软雅黑" w:hint="eastAsia"/>
          <w:sz w:val="21"/>
          <w:szCs w:val="21"/>
        </w:rPr>
        <w:t>79</w:t>
      </w:r>
      <w:r w:rsidRPr="0026751E">
        <w:rPr>
          <w:rFonts w:ascii="微软雅黑" w:eastAsia="微软雅黑" w:hAnsi="微软雅黑" w:hint="eastAsia"/>
          <w:sz w:val="21"/>
          <w:szCs w:val="21"/>
        </w:rPr>
        <w:t>个市级单位和</w:t>
      </w:r>
      <w:r w:rsidRPr="0026751E">
        <w:rPr>
          <w:rFonts w:ascii="微软雅黑" w:eastAsia="微软雅黑" w:hAnsi="微软雅黑" w:hint="eastAsia"/>
          <w:sz w:val="21"/>
          <w:szCs w:val="21"/>
        </w:rPr>
        <w:t>41</w:t>
      </w:r>
      <w:r w:rsidRPr="0026751E">
        <w:rPr>
          <w:rFonts w:ascii="微软雅黑" w:eastAsia="微软雅黑" w:hAnsi="微软雅黑" w:hint="eastAsia"/>
          <w:sz w:val="21"/>
          <w:szCs w:val="21"/>
        </w:rPr>
        <w:t>个区县分配数据仓空间。</w:t>
      </w:r>
    </w:p>
    <w:p w14:paraId="3B5C12BD"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指导数仓使用</w:t>
      </w:r>
    </w:p>
    <w:p w14:paraId="5647C21D"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指导</w:t>
      </w:r>
      <w:r w:rsidRPr="0026751E">
        <w:rPr>
          <w:rFonts w:ascii="微软雅黑" w:eastAsia="微软雅黑" w:hAnsi="微软雅黑" w:hint="eastAsia"/>
          <w:sz w:val="21"/>
          <w:szCs w:val="21"/>
        </w:rPr>
        <w:t>79</w:t>
      </w:r>
      <w:r w:rsidRPr="0026751E">
        <w:rPr>
          <w:rFonts w:ascii="微软雅黑" w:eastAsia="微软雅黑" w:hAnsi="微软雅黑" w:hint="eastAsia"/>
          <w:sz w:val="21"/>
          <w:szCs w:val="21"/>
        </w:rPr>
        <w:t>个市级单位和</w:t>
      </w:r>
      <w:r w:rsidRPr="0026751E">
        <w:rPr>
          <w:rFonts w:ascii="微软雅黑" w:eastAsia="微软雅黑" w:hAnsi="微软雅黑" w:hint="eastAsia"/>
          <w:sz w:val="21"/>
          <w:szCs w:val="21"/>
        </w:rPr>
        <w:t>41</w:t>
      </w:r>
      <w:r w:rsidRPr="0026751E">
        <w:rPr>
          <w:rFonts w:ascii="微软雅黑" w:eastAsia="微软雅黑" w:hAnsi="微软雅黑" w:hint="eastAsia"/>
          <w:sz w:val="21"/>
          <w:szCs w:val="21"/>
        </w:rPr>
        <w:t>个区县分配使用数据仓，包括功能使用、数据分析处理。</w:t>
      </w:r>
    </w:p>
    <w:p w14:paraId="19EEAA21"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指导数据导出</w:t>
      </w:r>
    </w:p>
    <w:p w14:paraId="7401746C"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业务指导：指导</w:t>
      </w:r>
      <w:r w:rsidRPr="0026751E">
        <w:rPr>
          <w:rFonts w:ascii="微软雅黑" w:eastAsia="微软雅黑" w:hAnsi="微软雅黑" w:hint="eastAsia"/>
          <w:sz w:val="21"/>
          <w:szCs w:val="21"/>
        </w:rPr>
        <w:t>79</w:t>
      </w:r>
      <w:r w:rsidRPr="0026751E">
        <w:rPr>
          <w:rFonts w:ascii="微软雅黑" w:eastAsia="微软雅黑" w:hAnsi="微软雅黑" w:hint="eastAsia"/>
          <w:sz w:val="21"/>
          <w:szCs w:val="21"/>
        </w:rPr>
        <w:t>个市级单位和</w:t>
      </w:r>
      <w:r w:rsidRPr="0026751E">
        <w:rPr>
          <w:rFonts w:ascii="微软雅黑" w:eastAsia="微软雅黑" w:hAnsi="微软雅黑" w:hint="eastAsia"/>
          <w:sz w:val="21"/>
          <w:szCs w:val="21"/>
        </w:rPr>
        <w:t>41</w:t>
      </w:r>
      <w:r w:rsidRPr="0026751E">
        <w:rPr>
          <w:rFonts w:ascii="微软雅黑" w:eastAsia="微软雅黑" w:hAnsi="微软雅黑" w:hint="eastAsia"/>
          <w:sz w:val="21"/>
          <w:szCs w:val="21"/>
        </w:rPr>
        <w:t>个区县申请数据导出，评估导出数据敏感程度、数据安全相关问题等。</w:t>
      </w:r>
    </w:p>
    <w:p w14:paraId="76DC5B87"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lastRenderedPageBreak/>
        <w:t>数据仓培训</w:t>
      </w:r>
    </w:p>
    <w:p w14:paraId="7EB03377"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收集数据仓空间管理员，给</w:t>
      </w:r>
      <w:r w:rsidRPr="0026751E">
        <w:rPr>
          <w:rFonts w:ascii="微软雅黑" w:eastAsia="微软雅黑" w:hAnsi="微软雅黑" w:hint="eastAsia"/>
          <w:sz w:val="21"/>
          <w:szCs w:val="21"/>
        </w:rPr>
        <w:t>79</w:t>
      </w:r>
      <w:r w:rsidRPr="0026751E">
        <w:rPr>
          <w:rFonts w:ascii="微软雅黑" w:eastAsia="微软雅黑" w:hAnsi="微软雅黑" w:hint="eastAsia"/>
          <w:sz w:val="21"/>
          <w:szCs w:val="21"/>
        </w:rPr>
        <w:t>个市级单位和</w:t>
      </w:r>
      <w:r w:rsidRPr="0026751E">
        <w:rPr>
          <w:rFonts w:ascii="微软雅黑" w:eastAsia="微软雅黑" w:hAnsi="微软雅黑" w:hint="eastAsia"/>
          <w:sz w:val="21"/>
          <w:szCs w:val="21"/>
        </w:rPr>
        <w:t>41</w:t>
      </w:r>
      <w:r w:rsidRPr="0026751E">
        <w:rPr>
          <w:rFonts w:ascii="微软雅黑" w:eastAsia="微软雅黑" w:hAnsi="微软雅黑" w:hint="eastAsia"/>
          <w:sz w:val="21"/>
          <w:szCs w:val="21"/>
        </w:rPr>
        <w:t>个区县分配数据仓空间。</w:t>
      </w:r>
    </w:p>
    <w:p w14:paraId="48B34BF3"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数据脚本开发</w:t>
      </w:r>
    </w:p>
    <w:p w14:paraId="21757C86"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根据数据模型设计，对清洗库数据进行数据探索，开展数据清洗、加工、融合脚本开发，形成基础库预计</w:t>
      </w:r>
      <w:r w:rsidRPr="0026751E">
        <w:rPr>
          <w:rFonts w:ascii="微软雅黑" w:eastAsia="微软雅黑" w:hAnsi="微软雅黑" w:hint="eastAsia"/>
          <w:sz w:val="21"/>
          <w:szCs w:val="21"/>
        </w:rPr>
        <w:t>400</w:t>
      </w:r>
      <w:r w:rsidRPr="0026751E">
        <w:rPr>
          <w:rFonts w:ascii="微软雅黑" w:eastAsia="微软雅黑" w:hAnsi="微软雅黑" w:hint="eastAsia"/>
          <w:sz w:val="21"/>
          <w:szCs w:val="21"/>
        </w:rPr>
        <w:t>多个模型表。</w:t>
      </w:r>
    </w:p>
    <w:p w14:paraId="3336F2F4"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工作流配置发布</w:t>
      </w:r>
    </w:p>
    <w:p w14:paraId="5E133F0C"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配置数据脚本定时执行周期，建立任务节点之间的依赖关系，预计发布</w:t>
      </w:r>
      <w:r w:rsidRPr="0026751E">
        <w:rPr>
          <w:rFonts w:ascii="微软雅黑" w:eastAsia="微软雅黑" w:hAnsi="微软雅黑" w:hint="eastAsia"/>
          <w:sz w:val="21"/>
          <w:szCs w:val="21"/>
        </w:rPr>
        <w:t>400</w:t>
      </w:r>
      <w:r w:rsidRPr="0026751E">
        <w:rPr>
          <w:rFonts w:ascii="微软雅黑" w:eastAsia="微软雅黑" w:hAnsi="微软雅黑" w:hint="eastAsia"/>
          <w:sz w:val="21"/>
          <w:szCs w:val="21"/>
        </w:rPr>
        <w:t>多个工作流，并对工作流进行维护。</w:t>
      </w:r>
    </w:p>
    <w:p w14:paraId="2366A958"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数据脚本审核</w:t>
      </w:r>
    </w:p>
    <w:p w14:paraId="347B63B8"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收集数据仓空间管理员，给</w:t>
      </w:r>
      <w:r w:rsidRPr="0026751E">
        <w:rPr>
          <w:rFonts w:ascii="微软雅黑" w:eastAsia="微软雅黑" w:hAnsi="微软雅黑" w:hint="eastAsia"/>
          <w:sz w:val="21"/>
          <w:szCs w:val="21"/>
        </w:rPr>
        <w:t>79</w:t>
      </w:r>
      <w:r w:rsidRPr="0026751E">
        <w:rPr>
          <w:rFonts w:ascii="微软雅黑" w:eastAsia="微软雅黑" w:hAnsi="微软雅黑" w:hint="eastAsia"/>
          <w:sz w:val="21"/>
          <w:szCs w:val="21"/>
        </w:rPr>
        <w:t>个市级单位和</w:t>
      </w:r>
      <w:r w:rsidRPr="0026751E">
        <w:rPr>
          <w:rFonts w:ascii="微软雅黑" w:eastAsia="微软雅黑" w:hAnsi="微软雅黑" w:hint="eastAsia"/>
          <w:sz w:val="21"/>
          <w:szCs w:val="21"/>
        </w:rPr>
        <w:t>41</w:t>
      </w:r>
      <w:r w:rsidRPr="0026751E">
        <w:rPr>
          <w:rFonts w:ascii="微软雅黑" w:eastAsia="微软雅黑" w:hAnsi="微软雅黑" w:hint="eastAsia"/>
          <w:sz w:val="21"/>
          <w:szCs w:val="21"/>
        </w:rPr>
        <w:t>个区县分配数据仓空间。</w:t>
      </w:r>
    </w:p>
    <w:p w14:paraId="7CAD6002" w14:textId="77777777" w:rsidR="00FB75BD" w:rsidRPr="0026751E" w:rsidRDefault="001522BF">
      <w:pPr>
        <w:pStyle w:val="43"/>
        <w:numPr>
          <w:ilvl w:val="4"/>
          <w:numId w:val="181"/>
        </w:numPr>
        <w:tabs>
          <w:tab w:val="clear" w:pos="720"/>
          <w:tab w:val="left" w:pos="420"/>
          <w:tab w:val="left" w:pos="2100"/>
        </w:tabs>
        <w:spacing w:before="0" w:after="0"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其他业务工作</w:t>
      </w:r>
    </w:p>
    <w:p w14:paraId="22492896"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支撑甲方完成其他数据对接及文字材料编制工作。</w:t>
      </w:r>
    </w:p>
    <w:p w14:paraId="6BA6BFB5" w14:textId="77777777" w:rsidR="00FB75BD" w:rsidRPr="0026751E" w:rsidRDefault="001522BF" w:rsidP="00D15C4F">
      <w:pPr>
        <w:pStyle w:val="2b"/>
        <w:snapToGrid/>
        <w:spacing w:line="440" w:lineRule="exact"/>
        <w:ind w:firstLineChars="200" w:firstLine="480"/>
        <w:jc w:val="left"/>
        <w:rPr>
          <w:rFonts w:ascii="微软雅黑" w:eastAsia="微软雅黑" w:hAnsi="微软雅黑"/>
          <w:bCs/>
          <w:sz w:val="24"/>
          <w:szCs w:val="21"/>
        </w:rPr>
      </w:pPr>
      <w:bookmarkStart w:id="72" w:name="_Toc151578127"/>
      <w:bookmarkStart w:id="73" w:name="_Toc151128009"/>
      <w:r w:rsidRPr="0026751E">
        <w:rPr>
          <w:rFonts w:ascii="微软雅黑" w:eastAsia="微软雅黑" w:hAnsi="微软雅黑"/>
          <w:b/>
          <w:bCs/>
          <w:sz w:val="24"/>
          <w:szCs w:val="21"/>
        </w:rPr>
        <w:t>D</w:t>
      </w:r>
      <w:r w:rsidRPr="0026751E">
        <w:rPr>
          <w:rFonts w:ascii="微软雅黑" w:eastAsia="微软雅黑" w:hAnsi="微软雅黑"/>
          <w:b/>
          <w:bCs/>
          <w:sz w:val="24"/>
          <w:szCs w:val="21"/>
        </w:rPr>
        <w:t>、</w:t>
      </w:r>
      <w:r w:rsidRPr="0026751E">
        <w:rPr>
          <w:rFonts w:ascii="微软雅黑" w:eastAsia="微软雅黑" w:hAnsi="微软雅黑" w:hint="eastAsia"/>
          <w:b/>
          <w:bCs/>
          <w:sz w:val="24"/>
        </w:rPr>
        <w:t>※</w:t>
      </w:r>
      <w:r w:rsidRPr="0026751E">
        <w:rPr>
          <w:rFonts w:ascii="微软雅黑" w:eastAsia="微软雅黑" w:hAnsi="微软雅黑" w:hint="eastAsia"/>
          <w:b/>
          <w:bCs/>
          <w:sz w:val="24"/>
          <w:szCs w:val="21"/>
        </w:rPr>
        <w:t>数据安全保障服务需求</w:t>
      </w:r>
      <w:bookmarkEnd w:id="72"/>
      <w:bookmarkEnd w:id="73"/>
    </w:p>
    <w:p w14:paraId="77156BF3" w14:textId="77777777" w:rsidR="00FB75BD" w:rsidRPr="0026751E" w:rsidRDefault="001522BF">
      <w:pPr>
        <w:pStyle w:val="37"/>
        <w:numPr>
          <w:ilvl w:val="3"/>
          <w:numId w:val="182"/>
        </w:numPr>
        <w:tabs>
          <w:tab w:val="left" w:pos="420"/>
          <w:tab w:val="left" w:pos="1680"/>
          <w:tab w:val="left" w:pos="8641"/>
        </w:tabs>
        <w:adjustRightInd w:val="0"/>
        <w:snapToGrid w:val="0"/>
        <w:spacing w:before="0" w:after="0"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数据安全管理体系设计</w:t>
      </w:r>
    </w:p>
    <w:p w14:paraId="0BDB4A62"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安全管理体系是数据安全保障的作战指挥系统，在整个数据安全治理体系中处于核心的枢纽地位：向上承接各类制度规范的拆分和解读，使之成为具体可落地、可执行的安全策略；向下基于统一的、全局的安全策略驱动和调度各种能力组件（数据安全产品）执行各种安全策略。数据安全管理系统同时提供对安全运营服务的支撑，使得制度、规范、流程、风险评估、安全能力、安全策略形成闭环，从而为数据安全构建起一套综合的防护体系。</w:t>
      </w:r>
    </w:p>
    <w:p w14:paraId="76C143E0" w14:textId="77777777" w:rsidR="00FB75BD" w:rsidRPr="0026751E" w:rsidRDefault="001522BF">
      <w:pPr>
        <w:keepNext/>
        <w:keepLines/>
        <w:numPr>
          <w:ilvl w:val="5"/>
          <w:numId w:val="183"/>
        </w:numPr>
        <w:tabs>
          <w:tab w:val="left" w:pos="420"/>
        </w:tabs>
        <w:adjustRightInd w:val="0"/>
        <w:snapToGrid w:val="0"/>
        <w:spacing w:line="440" w:lineRule="exact"/>
        <w:ind w:left="0" w:firstLineChars="200" w:firstLine="420"/>
        <w:outlineLvl w:val="3"/>
        <w:rPr>
          <w:rFonts w:ascii="微软雅黑" w:eastAsia="微软雅黑" w:hAnsi="微软雅黑"/>
          <w:b/>
          <w:bCs/>
          <w:sz w:val="21"/>
          <w:szCs w:val="21"/>
          <w:lang w:eastAsia="zh-Hans"/>
        </w:rPr>
      </w:pPr>
      <w:r w:rsidRPr="0026751E">
        <w:rPr>
          <w:rFonts w:ascii="微软雅黑" w:eastAsia="微软雅黑" w:hAnsi="微软雅黑" w:hint="eastAsia"/>
          <w:b/>
          <w:bCs/>
          <w:sz w:val="21"/>
          <w:szCs w:val="21"/>
          <w:lang w:eastAsia="zh-Hans"/>
        </w:rPr>
        <w:t>数据安全现状调研</w:t>
      </w:r>
    </w:p>
    <w:p w14:paraId="6F55E401"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数据安全现状调研工作通过访谈、收集材料等多种方式，对数据安全现状进行分析评估，给出调研及分析评估报告。</w:t>
      </w:r>
    </w:p>
    <w:p w14:paraId="4D18EF7A"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通过收集现有的制度办法、访谈和收集相关部门对于数据安全需求和建议，包括但不限于业务、系统等相关内容梳理。调研内容包括安全管理（组织架构、制度流程、岗位职责、奖惩考核）、安全防护措施、安全运营机制；数据来源、内容、用途、价值、内容敏感程度、影响和分发范围；数据的存储形态、存储介质；数据的存储和分布、数据的使用部门和角色、现有的数据访问原则和控制策略等。</w:t>
      </w:r>
    </w:p>
    <w:p w14:paraId="50A7F190"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调研内容包括组织架构、数据安全相关的政策、制度和规范、</w:t>
      </w:r>
      <w:r w:rsidRPr="0026751E">
        <w:rPr>
          <w:rFonts w:ascii="微软雅黑" w:eastAsia="微软雅黑" w:hAnsi="微软雅黑" w:hint="eastAsia"/>
          <w:sz w:val="21"/>
          <w:szCs w:val="21"/>
        </w:rPr>
        <w:t>业务特征、网络拓扑、数据存储情况、日常操作与管理等内容。</w:t>
      </w:r>
    </w:p>
    <w:p w14:paraId="55EAFDC6"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通过收集现有的制度办法、访谈和收集相关部门对于数据安全需求和建议，包括但不限于业务、系统等相关内容梳理。调研内容包括安全管理（组织架构、制度流程、岗位职责、奖惩考核）、安全防护措施、安全运营机制；数据来源、内容、用途、价值、内容敏感程度、影响和分发范围；数据的</w:t>
      </w:r>
      <w:r w:rsidRPr="0026751E">
        <w:rPr>
          <w:rFonts w:ascii="微软雅黑" w:eastAsia="微软雅黑" w:hAnsi="微软雅黑" w:hint="eastAsia"/>
          <w:sz w:val="21"/>
          <w:szCs w:val="21"/>
        </w:rPr>
        <w:lastRenderedPageBreak/>
        <w:t>存储形态、存储介质；数据的存储和分布、数据的使用部门和角色、现有的数据访问原则和控制策略等。</w:t>
      </w:r>
    </w:p>
    <w:p w14:paraId="33167451"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调研方式包括资料收集、问卷调研、现场访谈、系统演示和工具探查等方式，以了解组织敏感信息的组成、特征、</w:t>
      </w:r>
      <w:r w:rsidRPr="0026751E">
        <w:rPr>
          <w:rFonts w:ascii="微软雅黑" w:eastAsia="微软雅黑" w:hAnsi="微软雅黑" w:hint="eastAsia"/>
          <w:sz w:val="21"/>
          <w:szCs w:val="21"/>
        </w:rPr>
        <w:t>范围及流转情况。</w:t>
      </w:r>
      <w:r w:rsidRPr="0026751E">
        <w:rPr>
          <w:rFonts w:ascii="微软雅黑" w:eastAsia="微软雅黑" w:hAnsi="微软雅黑"/>
          <w:sz w:val="21"/>
          <w:szCs w:val="21"/>
        </w:rPr>
        <w:t xml:space="preserve"> </w:t>
      </w:r>
    </w:p>
    <w:p w14:paraId="7F7903AA" w14:textId="77777777" w:rsidR="00FB75BD" w:rsidRPr="0026751E" w:rsidRDefault="001522BF">
      <w:pPr>
        <w:widowControl/>
        <w:adjustRightInd w:val="0"/>
        <w:snapToGrid w:val="0"/>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sz w:val="21"/>
          <w:szCs w:val="21"/>
        </w:rPr>
        <w:t>（</w:t>
      </w:r>
      <w:r w:rsidRPr="0026751E">
        <w:rPr>
          <w:rFonts w:ascii="微软雅黑" w:eastAsia="微软雅黑" w:hAnsi="微软雅黑" w:hint="eastAsia"/>
          <w:sz w:val="21"/>
          <w:szCs w:val="21"/>
        </w:rPr>
        <w:t>1</w:t>
      </w:r>
      <w:r w:rsidRPr="0026751E">
        <w:rPr>
          <w:rFonts w:ascii="微软雅黑" w:eastAsia="微软雅黑" w:hAnsi="微软雅黑"/>
          <w:sz w:val="21"/>
          <w:szCs w:val="21"/>
        </w:rPr>
        <w:t>）</w:t>
      </w:r>
      <w:r w:rsidRPr="0026751E">
        <w:rPr>
          <w:rFonts w:ascii="微软雅黑" w:eastAsia="微软雅黑" w:hAnsi="微软雅黑" w:hint="eastAsia"/>
          <w:sz w:val="21"/>
          <w:szCs w:val="21"/>
        </w:rPr>
        <w:t>资料收集</w:t>
      </w:r>
    </w:p>
    <w:p w14:paraId="608E9275"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对组织内部现有的数据安全相关的文档进行收集，例如内部制度流程、上级监管文件、行业标准政策、网络拓扑图、组织架构图等。</w:t>
      </w:r>
    </w:p>
    <w:p w14:paraId="58957C87" w14:textId="77777777" w:rsidR="00FB75BD" w:rsidRPr="0026751E" w:rsidRDefault="001522BF">
      <w:pPr>
        <w:widowControl/>
        <w:adjustRightInd w:val="0"/>
        <w:snapToGrid w:val="0"/>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sz w:val="21"/>
          <w:szCs w:val="21"/>
        </w:rPr>
        <w:t>（</w:t>
      </w:r>
      <w:r w:rsidRPr="0026751E">
        <w:rPr>
          <w:rFonts w:ascii="微软雅黑" w:eastAsia="微软雅黑" w:hAnsi="微软雅黑" w:hint="eastAsia"/>
          <w:sz w:val="21"/>
          <w:szCs w:val="21"/>
        </w:rPr>
        <w:t>2</w:t>
      </w:r>
      <w:r w:rsidRPr="0026751E">
        <w:rPr>
          <w:rFonts w:ascii="微软雅黑" w:eastAsia="微软雅黑" w:hAnsi="微软雅黑"/>
          <w:sz w:val="21"/>
          <w:szCs w:val="21"/>
        </w:rPr>
        <w:t>）</w:t>
      </w:r>
      <w:r w:rsidRPr="0026751E">
        <w:rPr>
          <w:rFonts w:ascii="微软雅黑" w:eastAsia="微软雅黑" w:hAnsi="微软雅黑" w:hint="eastAsia"/>
          <w:sz w:val="21"/>
          <w:szCs w:val="21"/>
        </w:rPr>
        <w:t>问卷调研</w:t>
      </w:r>
    </w:p>
    <w:p w14:paraId="79D721B4"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基于组织所在行业、信息化建设、现有安全防护措施、技术工具、安全意识等多方面进行基础信息调研，以便大范围收集了解情况。以《网络安全法》《数据安全法》《个人信息保护法》《信息安全技术</w:t>
      </w:r>
      <w:r w:rsidRPr="0026751E">
        <w:rPr>
          <w:rFonts w:ascii="微软雅黑" w:eastAsia="微软雅黑" w:hAnsi="微软雅黑"/>
          <w:sz w:val="21"/>
          <w:szCs w:val="21"/>
        </w:rPr>
        <w:t xml:space="preserve"> </w:t>
      </w:r>
      <w:r w:rsidRPr="0026751E">
        <w:rPr>
          <w:rFonts w:ascii="微软雅黑" w:eastAsia="微软雅黑" w:hAnsi="微软雅黑"/>
          <w:sz w:val="21"/>
          <w:szCs w:val="21"/>
        </w:rPr>
        <w:t>数据安全能力成熟度模型》</w:t>
      </w:r>
      <w:r w:rsidRPr="0026751E">
        <w:rPr>
          <w:rFonts w:ascii="微软雅黑" w:eastAsia="微软雅黑" w:hAnsi="微软雅黑" w:hint="eastAsia"/>
          <w:sz w:val="21"/>
          <w:szCs w:val="21"/>
        </w:rPr>
        <w:t>等国家法律法规、行业标准为指导，结合实际情况进行问卷内容设计。</w:t>
      </w:r>
    </w:p>
    <w:p w14:paraId="4D34EE5A" w14:textId="77777777" w:rsidR="00FB75BD" w:rsidRPr="0026751E" w:rsidRDefault="001522BF">
      <w:pPr>
        <w:widowControl/>
        <w:adjustRightInd w:val="0"/>
        <w:snapToGrid w:val="0"/>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sz w:val="21"/>
          <w:szCs w:val="21"/>
        </w:rPr>
        <w:t>（</w:t>
      </w:r>
      <w:r w:rsidRPr="0026751E">
        <w:rPr>
          <w:rFonts w:ascii="微软雅黑" w:eastAsia="微软雅黑" w:hAnsi="微软雅黑" w:hint="eastAsia"/>
          <w:sz w:val="21"/>
          <w:szCs w:val="21"/>
        </w:rPr>
        <w:t>3</w:t>
      </w:r>
      <w:r w:rsidRPr="0026751E">
        <w:rPr>
          <w:rFonts w:ascii="微软雅黑" w:eastAsia="微软雅黑" w:hAnsi="微软雅黑"/>
          <w:sz w:val="21"/>
          <w:szCs w:val="21"/>
        </w:rPr>
        <w:t>）</w:t>
      </w:r>
      <w:r w:rsidRPr="0026751E">
        <w:rPr>
          <w:rFonts w:ascii="微软雅黑" w:eastAsia="微软雅黑" w:hAnsi="微软雅黑" w:hint="eastAsia"/>
          <w:sz w:val="21"/>
          <w:szCs w:val="21"/>
        </w:rPr>
        <w:t>现场访谈</w:t>
      </w:r>
    </w:p>
    <w:p w14:paraId="02A8C532"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在前期基础信息调研的基础上，优化定制调研问卷，与不同部门的相关管理层或业务骨干进行针对性访谈，清晰了解并记录组织安全现状、对组织数据安全建设的需求和建议，为后续制度规范建设、风险评估、安全加固等奠定基础，采用按纲问答法和自由畅谈法两种常用座谈方式。</w:t>
      </w:r>
    </w:p>
    <w:p w14:paraId="1FA1C21E" w14:textId="77777777" w:rsidR="00FB75BD" w:rsidRPr="0026751E" w:rsidRDefault="001522BF">
      <w:pPr>
        <w:widowControl/>
        <w:adjustRightInd w:val="0"/>
        <w:snapToGrid w:val="0"/>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sz w:val="21"/>
          <w:szCs w:val="21"/>
        </w:rPr>
        <w:t>（</w:t>
      </w:r>
      <w:r w:rsidRPr="0026751E">
        <w:rPr>
          <w:rFonts w:ascii="微软雅黑" w:eastAsia="微软雅黑" w:hAnsi="微软雅黑" w:hint="eastAsia"/>
          <w:sz w:val="21"/>
          <w:szCs w:val="21"/>
        </w:rPr>
        <w:t>4</w:t>
      </w:r>
      <w:r w:rsidRPr="0026751E">
        <w:rPr>
          <w:rFonts w:ascii="微软雅黑" w:eastAsia="微软雅黑" w:hAnsi="微软雅黑"/>
          <w:sz w:val="21"/>
          <w:szCs w:val="21"/>
        </w:rPr>
        <w:t>）</w:t>
      </w:r>
      <w:r w:rsidRPr="0026751E">
        <w:rPr>
          <w:rFonts w:ascii="微软雅黑" w:eastAsia="微软雅黑" w:hAnsi="微软雅黑" w:hint="eastAsia"/>
          <w:sz w:val="21"/>
          <w:szCs w:val="21"/>
        </w:rPr>
        <w:t>系统演示</w:t>
      </w:r>
    </w:p>
    <w:p w14:paraId="1BA0C029"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对系统进行操作演示，以便了解业务数据的全生命周期流转情况，例如数据采集、数据传输、数据共享情况等，以及对业务人员真实的数据操作、权限进行真实性复核验证。</w:t>
      </w:r>
    </w:p>
    <w:p w14:paraId="00F8A569" w14:textId="77777777" w:rsidR="00FB75BD" w:rsidRPr="0026751E" w:rsidRDefault="001522BF">
      <w:pPr>
        <w:widowControl/>
        <w:adjustRightInd w:val="0"/>
        <w:snapToGrid w:val="0"/>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sz w:val="21"/>
          <w:szCs w:val="21"/>
        </w:rPr>
        <w:t>（</w:t>
      </w:r>
      <w:r w:rsidRPr="0026751E">
        <w:rPr>
          <w:rFonts w:ascii="微软雅黑" w:eastAsia="微软雅黑" w:hAnsi="微软雅黑" w:hint="eastAsia"/>
          <w:sz w:val="21"/>
          <w:szCs w:val="21"/>
        </w:rPr>
        <w:t>5</w:t>
      </w:r>
      <w:r w:rsidRPr="0026751E">
        <w:rPr>
          <w:rFonts w:ascii="微软雅黑" w:eastAsia="微软雅黑" w:hAnsi="微软雅黑"/>
          <w:sz w:val="21"/>
          <w:szCs w:val="21"/>
        </w:rPr>
        <w:t>）</w:t>
      </w:r>
      <w:r w:rsidRPr="0026751E">
        <w:rPr>
          <w:rFonts w:ascii="微软雅黑" w:eastAsia="微软雅黑" w:hAnsi="微软雅黑" w:hint="eastAsia"/>
          <w:sz w:val="21"/>
          <w:szCs w:val="21"/>
        </w:rPr>
        <w:t>技术工具</w:t>
      </w:r>
    </w:p>
    <w:p w14:paraId="5DEE6FAE"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使用技术工具对组织口头描述、提供的资料、内容进行验证复核，包括但不限于设备存</w:t>
      </w:r>
      <w:r w:rsidRPr="0026751E">
        <w:rPr>
          <w:rFonts w:ascii="微软雅黑" w:eastAsia="微软雅黑" w:hAnsi="微软雅黑" w:hint="eastAsia"/>
          <w:sz w:val="21"/>
          <w:szCs w:val="21"/>
        </w:rPr>
        <w:t>活情况、策略有效性复核验证等。</w:t>
      </w:r>
    </w:p>
    <w:p w14:paraId="1F3F4B71" w14:textId="77777777" w:rsidR="00FB75BD" w:rsidRPr="0026751E" w:rsidRDefault="001522BF">
      <w:pPr>
        <w:widowControl/>
        <w:adjustRightInd w:val="0"/>
        <w:snapToGrid w:val="0"/>
        <w:spacing w:line="440" w:lineRule="exact"/>
        <w:ind w:firstLineChars="200" w:firstLine="420"/>
        <w:jc w:val="left"/>
        <w:rPr>
          <w:rFonts w:ascii="微软雅黑" w:eastAsia="微软雅黑" w:hAnsi="微软雅黑"/>
          <w:sz w:val="21"/>
          <w:szCs w:val="21"/>
          <w:lang w:eastAsia="zh-Hans"/>
        </w:rPr>
      </w:pPr>
      <w:r w:rsidRPr="0026751E">
        <w:rPr>
          <w:rFonts w:ascii="微软雅黑" w:eastAsia="微软雅黑" w:hAnsi="微软雅黑"/>
          <w:sz w:val="21"/>
          <w:szCs w:val="21"/>
        </w:rPr>
        <w:t>（</w:t>
      </w:r>
      <w:r w:rsidRPr="0026751E">
        <w:rPr>
          <w:rFonts w:ascii="微软雅黑" w:eastAsia="微软雅黑" w:hAnsi="微软雅黑" w:hint="eastAsia"/>
          <w:sz w:val="21"/>
          <w:szCs w:val="21"/>
        </w:rPr>
        <w:t>6</w:t>
      </w:r>
      <w:r w:rsidRPr="0026751E">
        <w:rPr>
          <w:rFonts w:ascii="微软雅黑" w:eastAsia="微软雅黑" w:hAnsi="微软雅黑"/>
          <w:sz w:val="21"/>
          <w:szCs w:val="21"/>
        </w:rPr>
        <w:t>）</w:t>
      </w:r>
      <w:r w:rsidRPr="0026751E">
        <w:rPr>
          <w:rFonts w:ascii="微软雅黑" w:eastAsia="微软雅黑" w:hAnsi="微软雅黑" w:hint="eastAsia"/>
          <w:sz w:val="21"/>
          <w:szCs w:val="21"/>
        </w:rPr>
        <w:t>数据流向</w:t>
      </w:r>
      <w:r w:rsidRPr="0026751E">
        <w:rPr>
          <w:rFonts w:ascii="微软雅黑" w:eastAsia="微软雅黑" w:hAnsi="微软雅黑" w:hint="eastAsia"/>
          <w:sz w:val="21"/>
          <w:szCs w:val="21"/>
          <w:lang w:eastAsia="zh-Hans"/>
        </w:rPr>
        <w:t>识别</w:t>
      </w:r>
    </w:p>
    <w:p w14:paraId="5A3DFC33"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是根据业务流程规划统一的数据流向，定义数据在各相关系统中的宿主系统，记录系统集成及接口，识别各个数据属性的来源系统及集成目标系统，体现数据在全生命周期中的数据产生、传输、存储、使用等数据流动过程，形成于前后集成系统的数据流向，完成数据属性在业务流程和</w:t>
      </w:r>
      <w:r w:rsidRPr="0026751E">
        <w:rPr>
          <w:rFonts w:ascii="微软雅黑" w:eastAsia="微软雅黑" w:hAnsi="微软雅黑" w:hint="eastAsia"/>
          <w:sz w:val="21"/>
          <w:szCs w:val="21"/>
        </w:rPr>
        <w:t>I</w:t>
      </w:r>
      <w:r w:rsidRPr="0026751E">
        <w:rPr>
          <w:rFonts w:ascii="微软雅黑" w:eastAsia="微软雅黑" w:hAnsi="微软雅黑"/>
          <w:sz w:val="21"/>
          <w:szCs w:val="21"/>
        </w:rPr>
        <w:t>T</w:t>
      </w:r>
      <w:r w:rsidRPr="0026751E">
        <w:rPr>
          <w:rFonts w:ascii="微软雅黑" w:eastAsia="微软雅黑" w:hAnsi="微软雅黑" w:hint="eastAsia"/>
          <w:sz w:val="21"/>
          <w:szCs w:val="21"/>
        </w:rPr>
        <w:t>系统上的流程关系，从而实现数据的可追溯。</w:t>
      </w:r>
    </w:p>
    <w:p w14:paraId="17011BAD" w14:textId="77777777" w:rsidR="00FB75BD" w:rsidRPr="0026751E" w:rsidRDefault="001522BF">
      <w:pPr>
        <w:keepNext/>
        <w:keepLines/>
        <w:numPr>
          <w:ilvl w:val="5"/>
          <w:numId w:val="183"/>
        </w:numPr>
        <w:tabs>
          <w:tab w:val="left" w:pos="420"/>
        </w:tabs>
        <w:adjustRightInd w:val="0"/>
        <w:snapToGrid w:val="0"/>
        <w:spacing w:line="440" w:lineRule="exact"/>
        <w:ind w:left="0" w:firstLineChars="200" w:firstLine="420"/>
        <w:outlineLvl w:val="3"/>
        <w:rPr>
          <w:rFonts w:ascii="微软雅黑" w:eastAsia="微软雅黑" w:hAnsi="微软雅黑"/>
          <w:b/>
          <w:bCs/>
          <w:sz w:val="21"/>
          <w:szCs w:val="21"/>
          <w:lang w:eastAsia="zh-Hans"/>
        </w:rPr>
      </w:pPr>
      <w:r w:rsidRPr="0026751E">
        <w:rPr>
          <w:rFonts w:ascii="微软雅黑" w:eastAsia="微软雅黑" w:hAnsi="微软雅黑" w:hint="eastAsia"/>
          <w:b/>
          <w:bCs/>
          <w:sz w:val="21"/>
          <w:szCs w:val="21"/>
          <w:lang w:eastAsia="zh-Hans"/>
        </w:rPr>
        <w:t>数据分类分级服务</w:t>
      </w:r>
    </w:p>
    <w:p w14:paraId="208F8BF3"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基于政策法规背景和组织自身的需求，数据分类分级已经成为组织的必由之路。从组织建设、到数据分类分级制度建设、数据分类分级落地执行、到分类分级结果应用</w:t>
      </w:r>
      <w:r w:rsidRPr="0026751E">
        <w:rPr>
          <w:rFonts w:ascii="微软雅黑" w:eastAsia="微软雅黑" w:hAnsi="微软雅黑" w:hint="eastAsia"/>
          <w:sz w:val="21"/>
          <w:szCs w:val="21"/>
        </w:rPr>
        <w:t>，提供完善的、流程化的路径指引。</w:t>
      </w:r>
    </w:p>
    <w:p w14:paraId="3DF8A36C"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lang w:eastAsia="zh-Hans"/>
        </w:rPr>
      </w:pPr>
      <w:r w:rsidRPr="0026751E">
        <w:rPr>
          <w:rFonts w:ascii="微软雅黑" w:eastAsia="微软雅黑" w:hAnsi="微软雅黑" w:hint="eastAsia"/>
          <w:sz w:val="21"/>
          <w:szCs w:val="21"/>
        </w:rPr>
        <w:t>数据分类分级是确定数据保护和利用之间平衡点的重要依据，为后续数据应用和安全措施落地奠</w:t>
      </w:r>
      <w:r w:rsidRPr="0026751E">
        <w:rPr>
          <w:rFonts w:ascii="微软雅黑" w:eastAsia="微软雅黑" w:hAnsi="微软雅黑" w:hint="eastAsia"/>
          <w:sz w:val="21"/>
          <w:szCs w:val="21"/>
        </w:rPr>
        <w:lastRenderedPageBreak/>
        <w:t>定了基础。在数据分类分级工作开启之前，需要明确该项工作的实施流程</w:t>
      </w:r>
      <w:r w:rsidRPr="0026751E">
        <w:rPr>
          <w:rFonts w:ascii="微软雅黑" w:eastAsia="微软雅黑" w:hAnsi="微软雅黑" w:hint="eastAsia"/>
          <w:sz w:val="21"/>
          <w:szCs w:val="21"/>
          <w:lang w:eastAsia="zh-Hans"/>
        </w:rPr>
        <w:t>。</w:t>
      </w:r>
    </w:p>
    <w:p w14:paraId="06A23E47"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）打基础：现状梳理，摸清家底。数据梳理，了解清楚组织有哪些数据、数据在哪里；理清现状，梳理数据资源列表。</w:t>
      </w:r>
    </w:p>
    <w:p w14:paraId="193BEDAE"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）建标准：管理规范，流程制度。依据相关要求，制订数据分类分级内部标准规范文件。</w:t>
      </w:r>
    </w:p>
    <w:p w14:paraId="2B19F56B"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）定策略：策略制定，大纲确认。根据法律法规、行业要求，以数据分类分级标准为指导，制定数据安全分类分级策略，输出数据安全分类分级大纲。</w:t>
      </w:r>
    </w:p>
    <w:p w14:paraId="1DE8CF1B"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4</w:t>
      </w:r>
      <w:r w:rsidRPr="0026751E">
        <w:rPr>
          <w:rFonts w:ascii="微软雅黑" w:eastAsia="微软雅黑" w:hAnsi="微软雅黑" w:hint="eastAsia"/>
          <w:sz w:val="21"/>
          <w:szCs w:val="21"/>
        </w:rPr>
        <w:t>）识数据：工具辅助，提升效率。把数据安全分类分级大纲内置到数据分类分级专项工具；通过工具智能识别，自动化实现安全分类分级标签落地工作，辅以人工复核打标结果。</w:t>
      </w:r>
    </w:p>
    <w:p w14:paraId="075E125C"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5</w:t>
      </w:r>
      <w:r w:rsidRPr="0026751E">
        <w:rPr>
          <w:rFonts w:ascii="微软雅黑" w:eastAsia="微软雅黑" w:hAnsi="微软雅黑" w:hint="eastAsia"/>
          <w:sz w:val="21"/>
          <w:szCs w:val="21"/>
        </w:rPr>
        <w:t>）行安全：结果应用，保障安全。基于数据安全分类分级结果，设计数据权限和安全管控策略；以数据安全分类分级管控策略为基准，完成数据安全管理环节中的重点建设目标。</w:t>
      </w:r>
    </w:p>
    <w:p w14:paraId="3EF2F4D7"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数据分类分级的建设过程严格按照软件项目的交付流程执</w:t>
      </w:r>
      <w:r w:rsidRPr="0026751E">
        <w:rPr>
          <w:rFonts w:ascii="微软雅黑" w:eastAsia="微软雅黑" w:hAnsi="微软雅黑" w:hint="eastAsia"/>
          <w:sz w:val="21"/>
          <w:szCs w:val="21"/>
        </w:rPr>
        <w:t>行，从项目启动到项目结束，经过需求调研、需求分析、标准制定、落地实施几个关键节点。根据交付过程，整理每个关键节点的交付物，及时进行阶段评审，保障分类分级工作顺利进行。</w:t>
      </w:r>
    </w:p>
    <w:p w14:paraId="09A7B666" w14:textId="77777777" w:rsidR="00FB75BD" w:rsidRPr="0026751E" w:rsidRDefault="001522BF">
      <w:pPr>
        <w:keepNext/>
        <w:keepLines/>
        <w:numPr>
          <w:ilvl w:val="6"/>
          <w:numId w:val="183"/>
        </w:numPr>
        <w:tabs>
          <w:tab w:val="left" w:pos="420"/>
        </w:tabs>
        <w:adjustRightInd w:val="0"/>
        <w:snapToGrid w:val="0"/>
        <w:spacing w:line="440" w:lineRule="exact"/>
        <w:ind w:firstLineChars="200" w:firstLine="420"/>
        <w:outlineLvl w:val="4"/>
        <w:rPr>
          <w:rFonts w:ascii="微软雅黑" w:eastAsia="微软雅黑" w:hAnsi="微软雅黑"/>
          <w:b/>
          <w:bCs/>
          <w:sz w:val="21"/>
          <w:szCs w:val="21"/>
          <w:lang w:eastAsia="zh-Hans"/>
        </w:rPr>
      </w:pPr>
      <w:r w:rsidRPr="0026751E">
        <w:rPr>
          <w:rFonts w:ascii="微软雅黑" w:eastAsia="微软雅黑" w:hAnsi="微软雅黑" w:hint="eastAsia"/>
          <w:b/>
          <w:bCs/>
          <w:sz w:val="21"/>
          <w:szCs w:val="21"/>
          <w:lang w:eastAsia="zh-Hans"/>
        </w:rPr>
        <w:t>需求调研</w:t>
      </w:r>
    </w:p>
    <w:p w14:paraId="020D15D0"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对</w:t>
      </w:r>
      <w:r w:rsidRPr="0026751E">
        <w:rPr>
          <w:rFonts w:ascii="微软雅黑" w:eastAsia="微软雅黑" w:hAnsi="微软雅黑" w:hint="eastAsia"/>
          <w:sz w:val="21"/>
          <w:szCs w:val="21"/>
          <w:lang w:eastAsia="zh-Hans"/>
        </w:rPr>
        <w:t>市大数据发展局</w:t>
      </w:r>
      <w:r w:rsidRPr="0026751E">
        <w:rPr>
          <w:rFonts w:ascii="微软雅黑" w:eastAsia="微软雅黑" w:hAnsi="微软雅黑" w:hint="eastAsia"/>
          <w:sz w:val="21"/>
          <w:szCs w:val="21"/>
        </w:rPr>
        <w:t>数据战略规划、数据建设情况、业务需求、信息安全环境进行深入调研，分析数据管理现状，以得出数据资产状况，指导数据分类分级工作。</w:t>
      </w:r>
    </w:p>
    <w:p w14:paraId="4B0A8D3A"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b/>
          <w:bCs/>
          <w:sz w:val="21"/>
          <w:szCs w:val="21"/>
        </w:rPr>
        <w:t>数据资产调研：</w:t>
      </w:r>
      <w:r w:rsidRPr="0026751E">
        <w:rPr>
          <w:rFonts w:ascii="微软雅黑" w:eastAsia="微软雅黑" w:hAnsi="微软雅黑" w:hint="eastAsia"/>
          <w:sz w:val="21"/>
          <w:szCs w:val="21"/>
        </w:rPr>
        <w:t>调研</w:t>
      </w:r>
      <w:r w:rsidRPr="0026751E">
        <w:rPr>
          <w:rFonts w:ascii="微软雅黑" w:eastAsia="微软雅黑" w:hAnsi="微软雅黑" w:hint="eastAsia"/>
          <w:sz w:val="21"/>
          <w:szCs w:val="21"/>
          <w:lang w:eastAsia="zh-Hans"/>
        </w:rPr>
        <w:t>市大数据发展局</w:t>
      </w:r>
      <w:r w:rsidRPr="0026751E">
        <w:rPr>
          <w:rFonts w:ascii="微软雅黑" w:eastAsia="微软雅黑" w:hAnsi="微软雅黑" w:hint="eastAsia"/>
          <w:sz w:val="21"/>
          <w:szCs w:val="21"/>
        </w:rPr>
        <w:t>数据建设情况，梳理目前有哪些数据、数据类型、数据产生部门、数据分布在哪里、数据量大小、数据流转情况、数据共享情况等，整体摸排组织数据资产建设状态。</w:t>
      </w:r>
    </w:p>
    <w:p w14:paraId="6ED8BA8B"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b/>
          <w:bCs/>
          <w:sz w:val="21"/>
          <w:szCs w:val="21"/>
        </w:rPr>
        <w:t>业务流程调研：</w:t>
      </w:r>
      <w:r w:rsidRPr="0026751E">
        <w:rPr>
          <w:rFonts w:ascii="微软雅黑" w:eastAsia="微软雅黑" w:hAnsi="微软雅黑" w:hint="eastAsia"/>
          <w:sz w:val="21"/>
          <w:szCs w:val="21"/>
        </w:rPr>
        <w:t>通过访谈、工作组形式与业务部门一同整理流程，识别流程中产生何种数据、数据的存储方式、数据的流程方向、数据存储位置、数据的生命周期等内容。</w:t>
      </w:r>
    </w:p>
    <w:p w14:paraId="0B795A7D" w14:textId="77777777" w:rsidR="00FB75BD" w:rsidRPr="0026751E" w:rsidRDefault="001522BF">
      <w:pPr>
        <w:keepNext/>
        <w:keepLines/>
        <w:numPr>
          <w:ilvl w:val="6"/>
          <w:numId w:val="183"/>
        </w:numPr>
        <w:tabs>
          <w:tab w:val="left" w:pos="420"/>
        </w:tabs>
        <w:adjustRightInd w:val="0"/>
        <w:snapToGrid w:val="0"/>
        <w:spacing w:line="440" w:lineRule="exact"/>
        <w:ind w:firstLineChars="200" w:firstLine="420"/>
        <w:outlineLvl w:val="4"/>
        <w:rPr>
          <w:rFonts w:ascii="微软雅黑" w:eastAsia="微软雅黑" w:hAnsi="微软雅黑"/>
          <w:b/>
          <w:bCs/>
          <w:sz w:val="21"/>
          <w:szCs w:val="21"/>
          <w:lang w:eastAsia="zh-Hans"/>
        </w:rPr>
      </w:pPr>
      <w:r w:rsidRPr="0026751E">
        <w:rPr>
          <w:rFonts w:ascii="微软雅黑" w:eastAsia="微软雅黑" w:hAnsi="微软雅黑" w:hint="eastAsia"/>
          <w:b/>
          <w:bCs/>
          <w:sz w:val="21"/>
          <w:szCs w:val="21"/>
          <w:lang w:eastAsia="zh-Hans"/>
        </w:rPr>
        <w:t>建立组织保障</w:t>
      </w:r>
    </w:p>
    <w:p w14:paraId="499127C7"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分类分级工作需要有专门的组织保障，充分调动组织内部各部门的相关人员一起进行工作，涉及到业务部门、信息中心、研发中心等等。在工作启动之前，应建立数据分类分级组织保障，由主导部门牵头成立数据分类分级领导小组和数据分类分级工作组，确定该项工作的决策组织、实施部门支撑部门等，确定成立真实或虚拟团队，以及各小组的人员和职责，整体保障数据分类分级工作的</w:t>
      </w:r>
      <w:r w:rsidRPr="0026751E">
        <w:rPr>
          <w:rFonts w:ascii="微软雅黑" w:eastAsia="微软雅黑" w:hAnsi="微软雅黑" w:hint="eastAsia"/>
          <w:sz w:val="21"/>
          <w:szCs w:val="21"/>
        </w:rPr>
        <w:t>有序开展。</w:t>
      </w:r>
    </w:p>
    <w:p w14:paraId="60AFEA3D" w14:textId="77777777" w:rsidR="00FB75BD" w:rsidRPr="0026751E" w:rsidRDefault="001522BF">
      <w:pPr>
        <w:keepNext/>
        <w:keepLines/>
        <w:numPr>
          <w:ilvl w:val="6"/>
          <w:numId w:val="183"/>
        </w:numPr>
        <w:tabs>
          <w:tab w:val="left" w:pos="420"/>
        </w:tabs>
        <w:adjustRightInd w:val="0"/>
        <w:snapToGrid w:val="0"/>
        <w:spacing w:line="440" w:lineRule="exact"/>
        <w:ind w:firstLineChars="200" w:firstLine="420"/>
        <w:outlineLvl w:val="4"/>
        <w:rPr>
          <w:rFonts w:ascii="微软雅黑" w:eastAsia="微软雅黑" w:hAnsi="微软雅黑"/>
          <w:b/>
          <w:bCs/>
          <w:sz w:val="21"/>
          <w:szCs w:val="21"/>
          <w:lang w:eastAsia="zh-Hans"/>
        </w:rPr>
      </w:pPr>
      <w:r w:rsidRPr="0026751E">
        <w:rPr>
          <w:rFonts w:ascii="微软雅黑" w:eastAsia="微软雅黑" w:hAnsi="微软雅黑" w:hint="eastAsia"/>
          <w:b/>
          <w:bCs/>
          <w:sz w:val="21"/>
          <w:szCs w:val="21"/>
          <w:lang w:eastAsia="zh-Hans"/>
        </w:rPr>
        <w:t>现状梳理</w:t>
      </w:r>
    </w:p>
    <w:p w14:paraId="57BA040B"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数据资源全面梳理和识别部分主要针对组织以电子形式记录的数据表、数据项、数据文件等数据内容，整理和识别已收集的数据资源，对数据进行合并统一，形成数据资源列表。</w:t>
      </w:r>
    </w:p>
    <w:p w14:paraId="163A0AB1"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）数据源调研</w:t>
      </w:r>
    </w:p>
    <w:p w14:paraId="4BB8E2F8"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在数据资源梳理阶段，需要收集组织信息，主要从以下几方面着手：</w:t>
      </w:r>
    </w:p>
    <w:p w14:paraId="0EE8268E" w14:textId="77777777" w:rsidR="00FB75BD" w:rsidRPr="0026751E" w:rsidRDefault="001522BF">
      <w:pPr>
        <w:widowControl/>
        <w:numPr>
          <w:ilvl w:val="0"/>
          <w:numId w:val="39"/>
        </w:numPr>
        <w:adjustRightInd w:val="0"/>
        <w:snapToGrid w:val="0"/>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lastRenderedPageBreak/>
        <w:t>数据基本信息调研：如数据来源、所属系统名称、数据资源格式（电子文件、电子表格、数据库、图形图像、流媒体、其他等）、数据保存位置、数据量大小、主题分类、重点领域分类、更新周期、共享方式、英文表名、数据类型、中文名称、字段描述等信息。</w:t>
      </w:r>
    </w:p>
    <w:p w14:paraId="7B1BBC9F" w14:textId="77777777" w:rsidR="00FB75BD" w:rsidRPr="0026751E" w:rsidRDefault="001522BF">
      <w:pPr>
        <w:widowControl/>
        <w:numPr>
          <w:ilvl w:val="0"/>
          <w:numId w:val="39"/>
        </w:numPr>
        <w:adjustRightInd w:val="0"/>
        <w:snapToGrid w:val="0"/>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责任主体情况：如数据</w:t>
      </w:r>
      <w:r w:rsidRPr="0026751E">
        <w:rPr>
          <w:rFonts w:ascii="微软雅黑" w:eastAsia="微软雅黑" w:hAnsi="微软雅黑" w:hint="eastAsia"/>
          <w:sz w:val="21"/>
          <w:szCs w:val="21"/>
        </w:rPr>
        <w:t>处理者、数据主要负责人、数据安全负责人等。</w:t>
      </w:r>
    </w:p>
    <w:p w14:paraId="722011F3" w14:textId="77777777" w:rsidR="00FB75BD" w:rsidRPr="0026751E" w:rsidRDefault="001522BF">
      <w:pPr>
        <w:widowControl/>
        <w:numPr>
          <w:ilvl w:val="0"/>
          <w:numId w:val="39"/>
        </w:numPr>
        <w:adjustRightInd w:val="0"/>
        <w:snapToGrid w:val="0"/>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数据处理情况：数据的使用或共享范围和方式、数据是否出境、数据是否有跨主体流动等。</w:t>
      </w:r>
    </w:p>
    <w:p w14:paraId="535D9096" w14:textId="77777777" w:rsidR="00FB75BD" w:rsidRPr="0026751E" w:rsidRDefault="001522BF">
      <w:pPr>
        <w:widowControl/>
        <w:numPr>
          <w:ilvl w:val="0"/>
          <w:numId w:val="39"/>
        </w:numPr>
        <w:adjustRightInd w:val="0"/>
        <w:snapToGrid w:val="0"/>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数据安全情况：行业内</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组织内部是否有相应的数据分类分级规范（是否有明确的数据分类、数据级别、影响范围、影响程度以及判断标准等）、相应的数据安全保护措施、数据安全评估信息、相关的整改措施等。</w:t>
      </w:r>
    </w:p>
    <w:p w14:paraId="4780A754"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资产清单是数据分类分级的基础，也是核心。设计好数据资产调研表后，分发给各个部门，由他们自行填写。调研表的内容至少包含文档名称、文档类型、存储位置、文档密级、敏感字段、关键内容等，数据调研表的内</w:t>
      </w:r>
      <w:r w:rsidRPr="0026751E">
        <w:rPr>
          <w:rFonts w:ascii="微软雅黑" w:eastAsia="微软雅黑" w:hAnsi="微软雅黑" w:hint="eastAsia"/>
          <w:sz w:val="21"/>
          <w:szCs w:val="21"/>
        </w:rPr>
        <w:t>容越详尽越好，这样后续的数据分类工作更容易展开。</w:t>
      </w:r>
    </w:p>
    <w:p w14:paraId="2DA01D61"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）自动识别数据资源</w:t>
      </w:r>
    </w:p>
    <w:p w14:paraId="7293E03C"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通过</w:t>
      </w:r>
      <w:r w:rsidRPr="0026751E">
        <w:rPr>
          <w:rFonts w:ascii="微软雅黑" w:eastAsia="微软雅黑" w:hAnsi="微软雅黑" w:hint="eastAsia"/>
          <w:sz w:val="21"/>
          <w:szCs w:val="21"/>
          <w:lang w:eastAsia="zh-Hans"/>
        </w:rPr>
        <w:t>数据分类分级工具识别数据，</w:t>
      </w:r>
      <w:r w:rsidRPr="0026751E">
        <w:rPr>
          <w:rFonts w:ascii="微软雅黑" w:eastAsia="微软雅黑" w:hAnsi="微软雅黑" w:hint="eastAsia"/>
          <w:sz w:val="21"/>
          <w:szCs w:val="21"/>
        </w:rPr>
        <w:t>自动并快速识别数据源，形成数据资产报告。</w:t>
      </w:r>
    </w:p>
    <w:p w14:paraId="2E0E615F" w14:textId="77777777" w:rsidR="00FB75BD" w:rsidRPr="0026751E" w:rsidRDefault="001522BF">
      <w:pPr>
        <w:numPr>
          <w:ilvl w:val="0"/>
          <w:numId w:val="184"/>
        </w:numPr>
        <w:adjustRightInd w:val="0"/>
        <w:snapToGrid w:val="0"/>
        <w:spacing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自动识别数据源</w:t>
      </w:r>
    </w:p>
    <w:p w14:paraId="78BA51D9"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工具</w:t>
      </w:r>
      <w:r w:rsidRPr="0026751E">
        <w:rPr>
          <w:rFonts w:ascii="微软雅黑" w:eastAsia="微软雅黑" w:hAnsi="微软雅黑"/>
          <w:sz w:val="21"/>
          <w:szCs w:val="21"/>
        </w:rPr>
        <w:t>通过扫描</w:t>
      </w:r>
      <w:r w:rsidRPr="0026751E">
        <w:rPr>
          <w:rFonts w:ascii="微软雅黑" w:eastAsia="微软雅黑" w:hAnsi="微软雅黑"/>
          <w:sz w:val="21"/>
          <w:szCs w:val="21"/>
        </w:rPr>
        <w:t>IP</w:t>
      </w:r>
      <w:r w:rsidRPr="0026751E">
        <w:rPr>
          <w:rFonts w:ascii="微软雅黑" w:eastAsia="微软雅黑" w:hAnsi="微软雅黑"/>
          <w:sz w:val="21"/>
          <w:szCs w:val="21"/>
        </w:rPr>
        <w:t>范围的方式自动</w:t>
      </w:r>
      <w:r w:rsidRPr="0026751E">
        <w:rPr>
          <w:rFonts w:ascii="微软雅黑" w:eastAsia="微软雅黑" w:hAnsi="微软雅黑" w:hint="eastAsia"/>
          <w:sz w:val="21"/>
          <w:szCs w:val="21"/>
        </w:rPr>
        <w:t>检索区域范围内的数据源，最终可视化呈现检索结果，展示内容</w:t>
      </w:r>
      <w:r w:rsidRPr="0026751E">
        <w:rPr>
          <w:rFonts w:ascii="微软雅黑" w:eastAsia="微软雅黑" w:hAnsi="微软雅黑"/>
          <w:sz w:val="21"/>
          <w:szCs w:val="21"/>
        </w:rPr>
        <w:t>包括数据库的</w:t>
      </w:r>
      <w:r w:rsidRPr="0026751E">
        <w:rPr>
          <w:rFonts w:ascii="微软雅黑" w:eastAsia="微软雅黑" w:hAnsi="微软雅黑"/>
          <w:sz w:val="21"/>
          <w:szCs w:val="21"/>
        </w:rPr>
        <w:t>IP</w:t>
      </w:r>
      <w:r w:rsidRPr="0026751E">
        <w:rPr>
          <w:rFonts w:ascii="微软雅黑" w:eastAsia="微软雅黑" w:hAnsi="微软雅黑"/>
          <w:sz w:val="21"/>
          <w:szCs w:val="21"/>
        </w:rPr>
        <w:t>、端口、数据库类型等信息。用户</w:t>
      </w:r>
      <w:r w:rsidRPr="0026751E">
        <w:rPr>
          <w:rFonts w:ascii="微软雅黑" w:eastAsia="微软雅黑" w:hAnsi="微软雅黑" w:hint="eastAsia"/>
          <w:sz w:val="21"/>
          <w:szCs w:val="21"/>
        </w:rPr>
        <w:t>可对这些数据源</w:t>
      </w:r>
      <w:r w:rsidRPr="0026751E">
        <w:rPr>
          <w:rFonts w:ascii="微软雅黑" w:eastAsia="微软雅黑" w:hAnsi="微软雅黑"/>
          <w:sz w:val="21"/>
          <w:szCs w:val="21"/>
        </w:rPr>
        <w:t>定时开展数据扫描作业。</w:t>
      </w:r>
    </w:p>
    <w:p w14:paraId="1EE2F7F5" w14:textId="77777777" w:rsidR="00FB75BD" w:rsidRPr="0026751E" w:rsidRDefault="001522BF">
      <w:pPr>
        <w:numPr>
          <w:ilvl w:val="0"/>
          <w:numId w:val="184"/>
        </w:numPr>
        <w:adjustRightInd w:val="0"/>
        <w:snapToGrid w:val="0"/>
        <w:spacing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抽样识别数据</w:t>
      </w:r>
    </w:p>
    <w:p w14:paraId="044F2AE1"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源链接成功后，工具自动对数据源中的数据进行抽样识别，不会对原始数据造成修改或删除影响。用户可自定义抽样行数、抽样比例，建立识别作业进行数据源的自定发现识别。工具通过已内置的数据识别规则，进行数据源的发现和解析，对数据的技术类型、业务类型进行分析处理，转换成易于用户理解的业务描述。</w:t>
      </w:r>
    </w:p>
    <w:p w14:paraId="6C2CA80B" w14:textId="77777777" w:rsidR="00FB75BD" w:rsidRPr="0026751E" w:rsidRDefault="001522BF">
      <w:pPr>
        <w:numPr>
          <w:ilvl w:val="0"/>
          <w:numId w:val="184"/>
        </w:numPr>
        <w:adjustRightInd w:val="0"/>
        <w:snapToGrid w:val="0"/>
        <w:spacing w:line="440" w:lineRule="exact"/>
        <w:ind w:left="0"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形成数据资产列表</w:t>
      </w:r>
    </w:p>
    <w:p w14:paraId="08379194"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工具根据识别结果自动生成数据资产列表，汇总组织目前数据资产状况，帮助组织掌握自己有多少数据、数据在哪里、数据有多少、数据之间的关系等信息，做到心中有数。</w:t>
      </w:r>
    </w:p>
    <w:p w14:paraId="56D89DAD"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）数据资产清单</w:t>
      </w:r>
    </w:p>
    <w:p w14:paraId="4F25D78E"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汇总数据资源调研结果，以及工具自动</w:t>
      </w:r>
      <w:r w:rsidRPr="0026751E">
        <w:rPr>
          <w:rFonts w:ascii="微软雅黑" w:eastAsia="微软雅黑" w:hAnsi="微软雅黑" w:hint="eastAsia"/>
          <w:sz w:val="21"/>
          <w:szCs w:val="21"/>
        </w:rPr>
        <w:t>识别数据源结果，整理输出</w:t>
      </w:r>
      <w:r w:rsidRPr="0026751E">
        <w:rPr>
          <w:rFonts w:ascii="微软雅黑" w:eastAsia="微软雅黑" w:hAnsi="微软雅黑" w:hint="eastAsia"/>
          <w:sz w:val="21"/>
          <w:szCs w:val="21"/>
          <w:lang w:eastAsia="zh-Hans"/>
        </w:rPr>
        <w:t>市大数局</w:t>
      </w:r>
      <w:r w:rsidRPr="0026751E">
        <w:rPr>
          <w:rFonts w:ascii="微软雅黑" w:eastAsia="微软雅黑" w:hAnsi="微软雅黑" w:hint="eastAsia"/>
          <w:sz w:val="21"/>
          <w:szCs w:val="21"/>
        </w:rPr>
        <w:t>数据资产清单。数据资产清单是数据分类分级的基础。有了数据资产清单，才能更好的进行数据分类分级工作，做到有的放矢。可以根据资产清单制定符合组织实际业务场景和数据情况的分类分级标准。同时，数据资产清单可以为后续的数据治理提供数据地图参考，从全局掌握数据资源情况。</w:t>
      </w:r>
    </w:p>
    <w:p w14:paraId="79CB3707" w14:textId="77777777" w:rsidR="00FB75BD" w:rsidRPr="0026751E" w:rsidRDefault="001522BF">
      <w:pPr>
        <w:keepNext/>
        <w:keepLines/>
        <w:numPr>
          <w:ilvl w:val="6"/>
          <w:numId w:val="183"/>
        </w:numPr>
        <w:tabs>
          <w:tab w:val="left" w:pos="420"/>
        </w:tabs>
        <w:adjustRightInd w:val="0"/>
        <w:snapToGrid w:val="0"/>
        <w:spacing w:line="440" w:lineRule="exact"/>
        <w:ind w:firstLineChars="200" w:firstLine="420"/>
        <w:outlineLvl w:val="4"/>
        <w:rPr>
          <w:rFonts w:ascii="微软雅黑" w:eastAsia="微软雅黑" w:hAnsi="微软雅黑"/>
          <w:b/>
          <w:bCs/>
          <w:sz w:val="21"/>
          <w:szCs w:val="21"/>
          <w:lang w:eastAsia="zh-Hans"/>
        </w:rPr>
      </w:pPr>
      <w:r w:rsidRPr="0026751E">
        <w:rPr>
          <w:rFonts w:ascii="微软雅黑" w:eastAsia="微软雅黑" w:hAnsi="微软雅黑" w:hint="eastAsia"/>
          <w:b/>
          <w:bCs/>
          <w:sz w:val="21"/>
          <w:szCs w:val="21"/>
          <w:lang w:eastAsia="zh-Hans"/>
        </w:rPr>
        <w:t>建立数据分类分级标准</w:t>
      </w:r>
    </w:p>
    <w:p w14:paraId="040AFC96"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标准是指导工作的重要抓手，目前，不论是地方还是各行业业务主管部门，都相继发布了分类分级相关的标准，用于指导分类分级工作。比如金融行业、医疗行业、各地方政府等相继都发布了数据</w:t>
      </w:r>
      <w:r w:rsidRPr="0026751E">
        <w:rPr>
          <w:rFonts w:ascii="微软雅黑" w:eastAsia="微软雅黑" w:hAnsi="微软雅黑" w:hint="eastAsia"/>
          <w:sz w:val="21"/>
          <w:szCs w:val="21"/>
        </w:rPr>
        <w:lastRenderedPageBreak/>
        <w:t>分类分级标准指南。</w:t>
      </w:r>
    </w:p>
    <w:p w14:paraId="3488AF7B"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依据国</w:t>
      </w:r>
      <w:r w:rsidRPr="0026751E">
        <w:rPr>
          <w:rFonts w:ascii="微软雅黑" w:eastAsia="微软雅黑" w:hAnsi="微软雅黑" w:hint="eastAsia"/>
          <w:sz w:val="21"/>
          <w:szCs w:val="21"/>
        </w:rPr>
        <w:t>家、地方及行业等相关要求，结合数据调研结果，制订符合业务实际的数据分类分级内部标准规范文件（制度类）；对于还没有指导标准的行业或者地方，参与制定国家、行业或地方性的数据分类分级标准或指南文件（标准类），输出《数据分类分级标准（或指南）》文件。</w:t>
      </w:r>
    </w:p>
    <w:p w14:paraId="7AC0C2DE" w14:textId="77777777" w:rsidR="00FB75BD" w:rsidRPr="0026751E" w:rsidRDefault="001522BF">
      <w:pPr>
        <w:widowControl/>
        <w:adjustRightInd w:val="0"/>
        <w:snapToGrid w:val="0"/>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sz w:val="21"/>
          <w:szCs w:val="21"/>
        </w:rPr>
        <w:t>（</w:t>
      </w:r>
      <w:r w:rsidRPr="0026751E">
        <w:rPr>
          <w:rFonts w:ascii="微软雅黑" w:eastAsia="微软雅黑" w:hAnsi="微软雅黑" w:hint="eastAsia"/>
          <w:sz w:val="21"/>
          <w:szCs w:val="21"/>
        </w:rPr>
        <w:t>1</w:t>
      </w:r>
      <w:r w:rsidRPr="0026751E">
        <w:rPr>
          <w:rFonts w:ascii="微软雅黑" w:eastAsia="微软雅黑" w:hAnsi="微软雅黑"/>
          <w:sz w:val="21"/>
          <w:szCs w:val="21"/>
        </w:rPr>
        <w:t>）</w:t>
      </w:r>
      <w:r w:rsidRPr="0026751E">
        <w:rPr>
          <w:rFonts w:ascii="微软雅黑" w:eastAsia="微软雅黑" w:hAnsi="微软雅黑" w:hint="eastAsia"/>
          <w:sz w:val="21"/>
          <w:szCs w:val="21"/>
        </w:rPr>
        <w:t>分类分级制度</w:t>
      </w:r>
    </w:p>
    <w:p w14:paraId="5000BFE6"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为规范数据分类分级过程，防范数据安全风险，提高数据安全防护和管理水平，依据《中华人民共和国数据安全法》、《中华人民共和国个人信息保护法》、地方性要求等法律法规，制定数据分类分级内部标准规范文件。</w:t>
      </w:r>
    </w:p>
    <w:p w14:paraId="47CEC122"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数据分类分级制度文件内容包含：数据分类分级的具体要求</w:t>
      </w:r>
      <w:r w:rsidRPr="0026751E">
        <w:rPr>
          <w:rFonts w:ascii="微软雅黑" w:eastAsia="微软雅黑" w:hAnsi="微软雅黑" w:hint="eastAsia"/>
          <w:sz w:val="21"/>
          <w:szCs w:val="21"/>
        </w:rPr>
        <w:t>；数据分类分级工作中涉及的角色及职责分工；数据分类分级的相关制度和操作流程的制定、发布、维护和更新的机制以及评审和修订周期；数据分类分级管理相关绩效考评和评价机制等。</w:t>
      </w:r>
    </w:p>
    <w:p w14:paraId="61D40260" w14:textId="77777777" w:rsidR="00FB75BD" w:rsidRPr="0026751E" w:rsidRDefault="001522BF">
      <w:pPr>
        <w:widowControl/>
        <w:adjustRightInd w:val="0"/>
        <w:snapToGrid w:val="0"/>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sz w:val="21"/>
          <w:szCs w:val="21"/>
        </w:rPr>
        <w:t>（</w:t>
      </w:r>
      <w:r w:rsidRPr="0026751E">
        <w:rPr>
          <w:rFonts w:ascii="微软雅黑" w:eastAsia="微软雅黑" w:hAnsi="微软雅黑" w:hint="eastAsia"/>
          <w:sz w:val="21"/>
          <w:szCs w:val="21"/>
        </w:rPr>
        <w:t>2</w:t>
      </w:r>
      <w:r w:rsidRPr="0026751E">
        <w:rPr>
          <w:rFonts w:ascii="微软雅黑" w:eastAsia="微软雅黑" w:hAnsi="微软雅黑"/>
          <w:sz w:val="21"/>
          <w:szCs w:val="21"/>
        </w:rPr>
        <w:t>）</w:t>
      </w:r>
      <w:r w:rsidRPr="0026751E">
        <w:rPr>
          <w:rFonts w:ascii="微软雅黑" w:eastAsia="微软雅黑" w:hAnsi="微软雅黑" w:hint="eastAsia"/>
          <w:sz w:val="21"/>
          <w:szCs w:val="21"/>
        </w:rPr>
        <w:t>分类分级标准</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指南</w:t>
      </w:r>
    </w:p>
    <w:p w14:paraId="1D6C1297"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数据分类分级标准，是总结分类分级工作经验，理论化分类分级工作思路并提供确实可落地执行的指导性文件，用于辅助申请制定国家、行业或地方性的数据分类分级标准或指南文件，适用于指导相关行业</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地方范围内的数据分类分级工作。</w:t>
      </w:r>
    </w:p>
    <w:p w14:paraId="5611EC0B" w14:textId="77777777" w:rsidR="00FB75BD" w:rsidRPr="0026751E" w:rsidRDefault="001522BF">
      <w:pPr>
        <w:tabs>
          <w:tab w:val="left" w:pos="720"/>
        </w:tabs>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数据分类分级标准的内容包含数据分类分级相关的术语和定义、数据分类分级维度、数据分类分级实施流程等</w:t>
      </w:r>
      <w:r w:rsidRPr="0026751E">
        <w:rPr>
          <w:rFonts w:ascii="微软雅黑" w:eastAsia="微软雅黑" w:hAnsi="微软雅黑"/>
          <w:sz w:val="21"/>
          <w:szCs w:val="21"/>
        </w:rPr>
        <w:t>要求</w:t>
      </w:r>
      <w:r w:rsidRPr="0026751E">
        <w:rPr>
          <w:rFonts w:ascii="微软雅黑" w:eastAsia="微软雅黑" w:hAnsi="微软雅黑" w:hint="eastAsia"/>
          <w:sz w:val="21"/>
          <w:szCs w:val="21"/>
        </w:rPr>
        <w:t>：数</w:t>
      </w:r>
      <w:r w:rsidRPr="0026751E">
        <w:rPr>
          <w:rFonts w:ascii="微软雅黑" w:eastAsia="微软雅黑" w:hAnsi="微软雅黑" w:hint="eastAsia"/>
          <w:sz w:val="21"/>
          <w:szCs w:val="21"/>
        </w:rPr>
        <w:t>据分类分级的原则、方法；数据级别的相关变更原则及变更后的通知原则；数据分类分级保护的总体原则和目标；数据分类分级的日常管理流程；操作人员的操作规程等。</w:t>
      </w:r>
    </w:p>
    <w:p w14:paraId="08993CE3" w14:textId="77777777" w:rsidR="00FB75BD" w:rsidRPr="0026751E" w:rsidRDefault="001522BF">
      <w:pPr>
        <w:keepNext/>
        <w:keepLines/>
        <w:numPr>
          <w:ilvl w:val="6"/>
          <w:numId w:val="183"/>
        </w:numPr>
        <w:tabs>
          <w:tab w:val="left" w:pos="420"/>
        </w:tabs>
        <w:adjustRightInd w:val="0"/>
        <w:snapToGrid w:val="0"/>
        <w:spacing w:line="440" w:lineRule="exact"/>
        <w:ind w:firstLineChars="200" w:firstLine="420"/>
        <w:outlineLvl w:val="4"/>
        <w:rPr>
          <w:rFonts w:ascii="微软雅黑" w:eastAsia="微软雅黑" w:hAnsi="微软雅黑"/>
          <w:b/>
          <w:bCs/>
          <w:sz w:val="21"/>
          <w:szCs w:val="21"/>
          <w:lang w:eastAsia="zh-Hans"/>
        </w:rPr>
      </w:pPr>
      <w:r w:rsidRPr="0026751E">
        <w:rPr>
          <w:rFonts w:ascii="微软雅黑" w:eastAsia="微软雅黑" w:hAnsi="微软雅黑" w:hint="eastAsia"/>
          <w:b/>
          <w:bCs/>
          <w:sz w:val="21"/>
          <w:szCs w:val="21"/>
          <w:lang w:eastAsia="zh-Hans"/>
        </w:rPr>
        <w:t>定策略</w:t>
      </w:r>
    </w:p>
    <w:p w14:paraId="79C1909A" w14:textId="77777777" w:rsidR="00FB75BD" w:rsidRPr="0026751E" w:rsidRDefault="001522BF">
      <w:pPr>
        <w:widowControl/>
        <w:adjustRightInd w:val="0"/>
        <w:snapToGrid w:val="0"/>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sz w:val="21"/>
          <w:szCs w:val="21"/>
        </w:rPr>
        <w:t>（</w:t>
      </w:r>
      <w:r w:rsidRPr="0026751E">
        <w:rPr>
          <w:rFonts w:ascii="微软雅黑" w:eastAsia="微软雅黑" w:hAnsi="微软雅黑" w:hint="eastAsia"/>
          <w:sz w:val="21"/>
          <w:szCs w:val="21"/>
        </w:rPr>
        <w:t>1</w:t>
      </w:r>
      <w:r w:rsidRPr="0026751E">
        <w:rPr>
          <w:rFonts w:ascii="微软雅黑" w:eastAsia="微软雅黑" w:hAnsi="微软雅黑"/>
          <w:sz w:val="21"/>
          <w:szCs w:val="21"/>
        </w:rPr>
        <w:t>）</w:t>
      </w:r>
      <w:r w:rsidRPr="0026751E">
        <w:rPr>
          <w:rFonts w:ascii="微软雅黑" w:eastAsia="微软雅黑" w:hAnsi="微软雅黑" w:hint="eastAsia"/>
          <w:sz w:val="21"/>
          <w:szCs w:val="21"/>
        </w:rPr>
        <w:t>工作准则</w:t>
      </w:r>
    </w:p>
    <w:p w14:paraId="11D5505F"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根据需求调研结果及数据资源梳理结果，与相关业务部门合作，通过访谈、问卷调查，采用先进技术识别，根据下列因素对流程涉及的数据进行分类分级，识别不同数据的类别、重要性以及合适的访问权限。考虑因素包括但不限于：</w:t>
      </w:r>
    </w:p>
    <w:p w14:paraId="3F78F9B2"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）数据是否受法律法规限制；</w:t>
      </w:r>
    </w:p>
    <w:p w14:paraId="1F0FE973"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2</w:t>
      </w:r>
      <w:r w:rsidRPr="0026751E">
        <w:rPr>
          <w:rFonts w:ascii="微软雅黑" w:eastAsia="微软雅黑" w:hAnsi="微软雅黑" w:hint="eastAsia"/>
          <w:sz w:val="21"/>
          <w:szCs w:val="21"/>
        </w:rPr>
        <w:t>）内部数据的相对价值；</w:t>
      </w:r>
    </w:p>
    <w:p w14:paraId="407B94B4"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3</w:t>
      </w:r>
      <w:r w:rsidRPr="0026751E">
        <w:rPr>
          <w:rFonts w:ascii="微软雅黑" w:eastAsia="微软雅黑" w:hAnsi="微软雅黑" w:hint="eastAsia"/>
          <w:sz w:val="21"/>
          <w:szCs w:val="21"/>
        </w:rPr>
        <w:t>）对用户和业务合作伙伴的直接影响；</w:t>
      </w:r>
    </w:p>
    <w:p w14:paraId="60049282"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4</w:t>
      </w:r>
      <w:r w:rsidRPr="0026751E">
        <w:rPr>
          <w:rFonts w:ascii="微软雅黑" w:eastAsia="微软雅黑" w:hAnsi="微软雅黑" w:hint="eastAsia"/>
          <w:sz w:val="21"/>
          <w:szCs w:val="21"/>
        </w:rPr>
        <w:t>）对品牌和声誉的潜在影响；</w:t>
      </w:r>
    </w:p>
    <w:p w14:paraId="2A756C41"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5</w:t>
      </w:r>
      <w:r w:rsidRPr="0026751E">
        <w:rPr>
          <w:rFonts w:ascii="微软雅黑" w:eastAsia="微软雅黑" w:hAnsi="微软雅黑" w:hint="eastAsia"/>
          <w:sz w:val="21"/>
          <w:szCs w:val="21"/>
        </w:rPr>
        <w:t>）丧失竞争优势的可能性；</w:t>
      </w:r>
    </w:p>
    <w:p w14:paraId="75C6CA15"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根据相关流程实际情况以及数据识别结果，建立数据分类分级策略。</w:t>
      </w:r>
    </w:p>
    <w:p w14:paraId="66438AFA" w14:textId="77777777" w:rsidR="00FB75BD" w:rsidRPr="0026751E" w:rsidRDefault="001522BF">
      <w:pPr>
        <w:widowControl/>
        <w:adjustRightInd w:val="0"/>
        <w:snapToGrid w:val="0"/>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）数据分类分级原则</w:t>
      </w:r>
    </w:p>
    <w:p w14:paraId="483782B2"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数据分类分级整体需要满足科学性、稳定性、实用性及扩展性等原则，来确保分类分级工作的有效开展和后续落地应用。</w:t>
      </w:r>
    </w:p>
    <w:p w14:paraId="149DB365" w14:textId="77777777" w:rsidR="00FB75BD" w:rsidRPr="0026751E" w:rsidRDefault="001522BF">
      <w:pPr>
        <w:widowControl/>
        <w:adjustRightInd w:val="0"/>
        <w:snapToGrid w:val="0"/>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lastRenderedPageBreak/>
        <w:t>1</w:t>
      </w:r>
      <w:r w:rsidRPr="0026751E">
        <w:rPr>
          <w:rFonts w:ascii="微软雅黑" w:eastAsia="微软雅黑" w:hAnsi="微软雅黑" w:hint="eastAsia"/>
          <w:sz w:val="21"/>
          <w:szCs w:val="21"/>
        </w:rPr>
        <w:t>）数据分类原则：</w:t>
      </w:r>
    </w:p>
    <w:p w14:paraId="00F7DD2C"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系统性原则</w:t>
      </w:r>
      <w:r w:rsidRPr="0026751E">
        <w:rPr>
          <w:rFonts w:ascii="微软雅黑" w:eastAsia="微软雅黑" w:hAnsi="微软雅黑" w:hint="eastAsia"/>
          <w:sz w:val="21"/>
          <w:szCs w:val="21"/>
        </w:rPr>
        <w:t>：</w:t>
      </w:r>
      <w:r w:rsidRPr="0026751E">
        <w:rPr>
          <w:rFonts w:ascii="微软雅黑" w:eastAsia="微软雅黑" w:hAnsi="微软雅黑"/>
          <w:sz w:val="21"/>
          <w:szCs w:val="21"/>
        </w:rPr>
        <w:t>数据分类应基于对组织所有数据的考量，建立一个层层划分、层层隶属的、从总到分的分类体系，每一次划分应有单一、明确的依据。数据类目的排列必须依据数据类</w:t>
      </w:r>
      <w:r w:rsidRPr="0026751E">
        <w:rPr>
          <w:rFonts w:ascii="微软雅黑" w:eastAsia="微软雅黑" w:hAnsi="微软雅黑"/>
          <w:sz w:val="21"/>
          <w:szCs w:val="21"/>
        </w:rPr>
        <w:t xml:space="preserve"> </w:t>
      </w:r>
      <w:r w:rsidRPr="0026751E">
        <w:rPr>
          <w:rFonts w:ascii="微软雅黑" w:eastAsia="微软雅黑" w:hAnsi="微软雅黑"/>
          <w:sz w:val="21"/>
          <w:szCs w:val="21"/>
        </w:rPr>
        <w:t>目业务之间的内在联系，遵循概念逻辑，遵循最大效用原则，将全部类目系统地组织起来，形成具有隶属和并列关系的分类体系</w:t>
      </w:r>
      <w:r w:rsidRPr="0026751E">
        <w:rPr>
          <w:rFonts w:ascii="微软雅黑" w:eastAsia="微软雅黑" w:hAnsi="微软雅黑" w:hint="eastAsia"/>
          <w:sz w:val="21"/>
          <w:szCs w:val="21"/>
        </w:rPr>
        <w:t>，</w:t>
      </w:r>
      <w:r w:rsidRPr="0026751E">
        <w:rPr>
          <w:rFonts w:ascii="微软雅黑" w:eastAsia="微软雅黑" w:hAnsi="微软雅黑"/>
          <w:sz w:val="21"/>
          <w:szCs w:val="21"/>
        </w:rPr>
        <w:t>以揭示出机构数据不同类别之间的联系和区别。</w:t>
      </w:r>
      <w:r w:rsidRPr="0026751E">
        <w:rPr>
          <w:rFonts w:ascii="微软雅黑" w:eastAsia="微软雅黑" w:hAnsi="微软雅黑"/>
          <w:sz w:val="21"/>
          <w:szCs w:val="21"/>
        </w:rPr>
        <w:t xml:space="preserve"> </w:t>
      </w:r>
    </w:p>
    <w:p w14:paraId="3FEC8C4B"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规范性原则</w:t>
      </w:r>
      <w:r w:rsidRPr="0026751E">
        <w:rPr>
          <w:rFonts w:ascii="微软雅黑" w:eastAsia="微软雅黑" w:hAnsi="微软雅黑" w:hint="eastAsia"/>
          <w:sz w:val="21"/>
          <w:szCs w:val="21"/>
        </w:rPr>
        <w:t>：</w:t>
      </w:r>
      <w:r w:rsidRPr="0026751E">
        <w:rPr>
          <w:rFonts w:ascii="微软雅黑" w:eastAsia="微软雅黑" w:hAnsi="微软雅黑"/>
          <w:sz w:val="21"/>
          <w:szCs w:val="21"/>
        </w:rPr>
        <w:t>所使用的词语或短语能确切表达数据类目的实际内容范围，内涵、外延清楚</w:t>
      </w:r>
      <w:r w:rsidRPr="0026751E">
        <w:rPr>
          <w:rFonts w:ascii="微软雅黑" w:eastAsia="微软雅黑" w:hAnsi="微软雅黑" w:hint="eastAsia"/>
          <w:sz w:val="21"/>
          <w:szCs w:val="21"/>
        </w:rPr>
        <w:t>；</w:t>
      </w:r>
      <w:r w:rsidRPr="0026751E">
        <w:rPr>
          <w:rFonts w:ascii="微软雅黑" w:eastAsia="微软雅黑" w:hAnsi="微软雅黑"/>
          <w:sz w:val="21"/>
          <w:szCs w:val="21"/>
        </w:rPr>
        <w:t>在表达相同的概念时，保证用语一致性</w:t>
      </w:r>
      <w:r w:rsidRPr="0026751E">
        <w:rPr>
          <w:rFonts w:ascii="微软雅黑" w:eastAsia="微软雅黑" w:hAnsi="微软雅黑" w:hint="eastAsia"/>
          <w:sz w:val="21"/>
          <w:szCs w:val="21"/>
        </w:rPr>
        <w:t>；</w:t>
      </w:r>
      <w:r w:rsidRPr="0026751E">
        <w:rPr>
          <w:rFonts w:ascii="微软雅黑" w:eastAsia="微软雅黑" w:hAnsi="微软雅黑"/>
          <w:sz w:val="21"/>
          <w:szCs w:val="21"/>
        </w:rPr>
        <w:t>在不影响数据类目涵义表达的情况下，保证用语</w:t>
      </w:r>
      <w:r w:rsidRPr="0026751E">
        <w:rPr>
          <w:rFonts w:ascii="微软雅黑" w:eastAsia="微软雅黑" w:hAnsi="微软雅黑"/>
          <w:sz w:val="21"/>
          <w:szCs w:val="21"/>
        </w:rPr>
        <w:t xml:space="preserve"> </w:t>
      </w:r>
      <w:r w:rsidRPr="0026751E">
        <w:rPr>
          <w:rFonts w:ascii="微软雅黑" w:eastAsia="微软雅黑" w:hAnsi="微软雅黑"/>
          <w:sz w:val="21"/>
          <w:szCs w:val="21"/>
        </w:rPr>
        <w:t>简洁性。原则上，应遵循确定的数据用语，在数据的语法、语义方面保持一致。如存在部分数据语法与数据模型中的语法不一致，但数据语义相同的，应建立同义引用关系。数据模型中尚未明确的，组织应参考行业相应的数据用语，并明确数据语法和语义。</w:t>
      </w:r>
      <w:r w:rsidRPr="0026751E">
        <w:rPr>
          <w:rFonts w:ascii="微软雅黑" w:eastAsia="微软雅黑" w:hAnsi="微软雅黑"/>
          <w:sz w:val="21"/>
          <w:szCs w:val="21"/>
        </w:rPr>
        <w:t xml:space="preserve"> </w:t>
      </w:r>
    </w:p>
    <w:p w14:paraId="70CEF2A2"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稳定性原则</w:t>
      </w:r>
      <w:r w:rsidRPr="0026751E">
        <w:rPr>
          <w:rFonts w:ascii="微软雅黑" w:eastAsia="微软雅黑" w:hAnsi="微软雅黑" w:hint="eastAsia"/>
          <w:sz w:val="21"/>
          <w:szCs w:val="21"/>
        </w:rPr>
        <w:t>：</w:t>
      </w:r>
      <w:r w:rsidRPr="0026751E">
        <w:rPr>
          <w:rFonts w:ascii="微软雅黑" w:eastAsia="微软雅黑" w:hAnsi="微软雅黑"/>
          <w:sz w:val="21"/>
          <w:szCs w:val="21"/>
        </w:rPr>
        <w:t>应选择分类对象的最稳定的本质特性作为数据分类的基础和依据，以确</w:t>
      </w:r>
      <w:r w:rsidRPr="0026751E">
        <w:rPr>
          <w:rFonts w:ascii="微软雅黑" w:eastAsia="微软雅黑" w:hAnsi="微软雅黑"/>
          <w:sz w:val="21"/>
          <w:szCs w:val="21"/>
        </w:rPr>
        <w:t>保由此产生的分类结果最稳定。因此，在分类过程中，首先应明确界定需分类数据的最稳定、最本质的数据属性。</w:t>
      </w:r>
    </w:p>
    <w:p w14:paraId="4E3F30E7"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明确性原则</w:t>
      </w:r>
      <w:r w:rsidRPr="0026751E">
        <w:rPr>
          <w:rFonts w:ascii="微软雅黑" w:eastAsia="微软雅黑" w:hAnsi="微软雅黑" w:hint="eastAsia"/>
          <w:sz w:val="21"/>
          <w:szCs w:val="21"/>
        </w:rPr>
        <w:t>：</w:t>
      </w:r>
      <w:r w:rsidRPr="0026751E">
        <w:rPr>
          <w:rFonts w:ascii="微软雅黑" w:eastAsia="微软雅黑" w:hAnsi="微软雅黑"/>
          <w:sz w:val="21"/>
          <w:szCs w:val="21"/>
        </w:rPr>
        <w:t>同一层级的数据类目间应界限分明，非此即彼。当数据类目名称不能明确各自界限时，可以通过定义来加以明确。</w:t>
      </w:r>
    </w:p>
    <w:p w14:paraId="6943F817"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扩展性原则</w:t>
      </w:r>
      <w:r w:rsidRPr="0026751E">
        <w:rPr>
          <w:rFonts w:ascii="微软雅黑" w:eastAsia="微软雅黑" w:hAnsi="微软雅黑" w:hint="eastAsia"/>
          <w:sz w:val="21"/>
          <w:szCs w:val="21"/>
        </w:rPr>
        <w:t>：</w:t>
      </w:r>
      <w:r w:rsidRPr="0026751E">
        <w:rPr>
          <w:rFonts w:ascii="微软雅黑" w:eastAsia="微软雅黑" w:hAnsi="微软雅黑"/>
          <w:sz w:val="21"/>
          <w:szCs w:val="21"/>
        </w:rPr>
        <w:t>在数据类目的设置或层级的划分上，应保留适当余地，以保证分类数据增加时，不打乱已建立的分类体系。</w:t>
      </w:r>
      <w:r w:rsidRPr="0026751E">
        <w:rPr>
          <w:rFonts w:ascii="微软雅黑" w:eastAsia="微软雅黑" w:hAnsi="微软雅黑"/>
          <w:sz w:val="21"/>
          <w:szCs w:val="21"/>
        </w:rPr>
        <w:t xml:space="preserve"> </w:t>
      </w:r>
    </w:p>
    <w:p w14:paraId="6F9172F4" w14:textId="77777777" w:rsidR="00FB75BD" w:rsidRPr="0026751E" w:rsidRDefault="001522BF">
      <w:pPr>
        <w:widowControl/>
        <w:adjustRightInd w:val="0"/>
        <w:snapToGrid w:val="0"/>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）数据分级原则：</w:t>
      </w:r>
    </w:p>
    <w:p w14:paraId="39F3EA5C"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依从性原则</w:t>
      </w:r>
      <w:r w:rsidRPr="0026751E">
        <w:rPr>
          <w:rFonts w:ascii="微软雅黑" w:eastAsia="微软雅黑" w:hAnsi="微软雅黑" w:hint="eastAsia"/>
          <w:sz w:val="21"/>
          <w:szCs w:val="21"/>
        </w:rPr>
        <w:t>：</w:t>
      </w:r>
      <w:r w:rsidRPr="0026751E">
        <w:rPr>
          <w:rFonts w:ascii="微软雅黑" w:eastAsia="微软雅黑" w:hAnsi="微软雅黑"/>
          <w:sz w:val="21"/>
          <w:szCs w:val="21"/>
        </w:rPr>
        <w:t>数据等级划分应满足相关法律、法规及监管要求。</w:t>
      </w:r>
      <w:r w:rsidRPr="0026751E">
        <w:rPr>
          <w:rFonts w:ascii="微软雅黑" w:eastAsia="微软雅黑" w:hAnsi="微软雅黑"/>
          <w:sz w:val="21"/>
          <w:szCs w:val="21"/>
        </w:rPr>
        <w:t xml:space="preserve"> </w:t>
      </w:r>
    </w:p>
    <w:p w14:paraId="5D729EAA"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可执行性原则</w:t>
      </w:r>
      <w:r w:rsidRPr="0026751E">
        <w:rPr>
          <w:rFonts w:ascii="微软雅黑" w:eastAsia="微软雅黑" w:hAnsi="微软雅黑" w:hint="eastAsia"/>
          <w:sz w:val="21"/>
          <w:szCs w:val="21"/>
        </w:rPr>
        <w:t>：</w:t>
      </w:r>
      <w:r w:rsidRPr="0026751E">
        <w:rPr>
          <w:rFonts w:ascii="微软雅黑" w:eastAsia="微软雅黑" w:hAnsi="微软雅黑"/>
          <w:sz w:val="21"/>
          <w:szCs w:val="21"/>
        </w:rPr>
        <w:t>应避免对数据进行过于复杂的分级规划</w:t>
      </w:r>
      <w:r w:rsidRPr="0026751E">
        <w:rPr>
          <w:rFonts w:ascii="微软雅黑" w:eastAsia="微软雅黑" w:hAnsi="微软雅黑" w:hint="eastAsia"/>
          <w:sz w:val="21"/>
          <w:szCs w:val="21"/>
        </w:rPr>
        <w:t>，</w:t>
      </w:r>
      <w:r w:rsidRPr="0026751E">
        <w:rPr>
          <w:rFonts w:ascii="微软雅黑" w:eastAsia="微软雅黑" w:hAnsi="微软雅黑"/>
          <w:sz w:val="21"/>
          <w:szCs w:val="21"/>
        </w:rPr>
        <w:t>保证数据分级使用和执行的可行性。</w:t>
      </w:r>
      <w:r w:rsidRPr="0026751E">
        <w:rPr>
          <w:rFonts w:ascii="微软雅黑" w:eastAsia="微软雅黑" w:hAnsi="微软雅黑"/>
          <w:sz w:val="21"/>
          <w:szCs w:val="21"/>
        </w:rPr>
        <w:t xml:space="preserve"> </w:t>
      </w:r>
    </w:p>
    <w:p w14:paraId="113DD865"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时效性原则</w:t>
      </w:r>
      <w:r w:rsidRPr="0026751E">
        <w:rPr>
          <w:rFonts w:ascii="微软雅黑" w:eastAsia="微软雅黑" w:hAnsi="微软雅黑" w:hint="eastAsia"/>
          <w:sz w:val="21"/>
          <w:szCs w:val="21"/>
        </w:rPr>
        <w:t>：</w:t>
      </w:r>
      <w:r w:rsidRPr="0026751E">
        <w:rPr>
          <w:rFonts w:ascii="微软雅黑" w:eastAsia="微软雅黑" w:hAnsi="微软雅黑"/>
          <w:sz w:val="21"/>
          <w:szCs w:val="21"/>
        </w:rPr>
        <w:t>数据的分</w:t>
      </w:r>
      <w:r w:rsidRPr="0026751E">
        <w:rPr>
          <w:rFonts w:ascii="微软雅黑" w:eastAsia="微软雅黑" w:hAnsi="微软雅黑"/>
          <w:sz w:val="21"/>
          <w:szCs w:val="21"/>
        </w:rPr>
        <w:t>级具有一定的有效期。数据的级别可能因时间变化按照一些预定的安全策略发生改变。</w:t>
      </w:r>
      <w:r w:rsidRPr="0026751E">
        <w:rPr>
          <w:rFonts w:ascii="微软雅黑" w:eastAsia="微软雅黑" w:hAnsi="微软雅黑"/>
          <w:sz w:val="21"/>
          <w:szCs w:val="21"/>
        </w:rPr>
        <w:t xml:space="preserve"> </w:t>
      </w:r>
    </w:p>
    <w:p w14:paraId="0CA35F1B"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自主性原则</w:t>
      </w:r>
      <w:r w:rsidRPr="0026751E">
        <w:rPr>
          <w:rFonts w:ascii="微软雅黑" w:eastAsia="微软雅黑" w:hAnsi="微软雅黑" w:hint="eastAsia"/>
          <w:sz w:val="21"/>
          <w:szCs w:val="21"/>
        </w:rPr>
        <w:t>：</w:t>
      </w:r>
      <w:r w:rsidRPr="0026751E">
        <w:rPr>
          <w:rFonts w:ascii="微软雅黑" w:eastAsia="微软雅黑" w:hAnsi="微软雅黑"/>
          <w:sz w:val="21"/>
          <w:szCs w:val="21"/>
        </w:rPr>
        <w:t>机构可根据自身的数据管理需要，例如战略需要、业务需要、对风险的接受程度等，按照数据分类原则进行分类之后，按照数据分级方法自主确定更多的数据层级，并为数据定级，但不得将高敏感度数据定为低敏感度级别。</w:t>
      </w:r>
      <w:r w:rsidRPr="0026751E">
        <w:rPr>
          <w:rFonts w:ascii="微软雅黑" w:eastAsia="微软雅黑" w:hAnsi="微软雅黑"/>
          <w:sz w:val="21"/>
          <w:szCs w:val="21"/>
        </w:rPr>
        <w:t xml:space="preserve"> </w:t>
      </w:r>
    </w:p>
    <w:p w14:paraId="72843C10"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合理性原则</w:t>
      </w:r>
      <w:r w:rsidRPr="0026751E">
        <w:rPr>
          <w:rFonts w:ascii="微软雅黑" w:eastAsia="微软雅黑" w:hAnsi="微软雅黑" w:hint="eastAsia"/>
          <w:sz w:val="21"/>
          <w:szCs w:val="21"/>
        </w:rPr>
        <w:t>：</w:t>
      </w:r>
      <w:r w:rsidRPr="0026751E">
        <w:rPr>
          <w:rFonts w:ascii="微软雅黑" w:eastAsia="微软雅黑" w:hAnsi="微软雅黑"/>
          <w:sz w:val="21"/>
          <w:szCs w:val="21"/>
        </w:rPr>
        <w:t>数据级别应具有合理性，不能将所有数据集中划分一两个等级中，而另外一些等级没有数据。级别划定过低可能导致数据不能得到有效保护</w:t>
      </w:r>
      <w:r w:rsidRPr="0026751E">
        <w:rPr>
          <w:rFonts w:ascii="微软雅黑" w:eastAsia="微软雅黑" w:hAnsi="微软雅黑"/>
          <w:sz w:val="21"/>
          <w:szCs w:val="21"/>
        </w:rPr>
        <w:t>;</w:t>
      </w:r>
      <w:r w:rsidRPr="0026751E">
        <w:rPr>
          <w:rFonts w:ascii="微软雅黑" w:eastAsia="微软雅黑" w:hAnsi="微软雅黑"/>
          <w:sz w:val="21"/>
          <w:szCs w:val="21"/>
        </w:rPr>
        <w:t>级别划定过高可能导致不必要的业务开支。</w:t>
      </w:r>
      <w:r w:rsidRPr="0026751E">
        <w:rPr>
          <w:rFonts w:ascii="微软雅黑" w:eastAsia="微软雅黑" w:hAnsi="微软雅黑"/>
          <w:sz w:val="21"/>
          <w:szCs w:val="21"/>
        </w:rPr>
        <w:t xml:space="preserve"> </w:t>
      </w:r>
    </w:p>
    <w:p w14:paraId="560126ED"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客观性原则</w:t>
      </w:r>
      <w:r w:rsidRPr="0026751E">
        <w:rPr>
          <w:rFonts w:ascii="微软雅黑" w:eastAsia="微软雅黑" w:hAnsi="微软雅黑" w:hint="eastAsia"/>
          <w:sz w:val="21"/>
          <w:szCs w:val="21"/>
        </w:rPr>
        <w:t>：</w:t>
      </w:r>
      <w:r w:rsidRPr="0026751E">
        <w:rPr>
          <w:rFonts w:ascii="微软雅黑" w:eastAsia="微软雅黑" w:hAnsi="微软雅黑"/>
          <w:sz w:val="21"/>
          <w:szCs w:val="21"/>
        </w:rPr>
        <w:t>数据的分级规则是客观并可以被校</w:t>
      </w:r>
      <w:r w:rsidRPr="0026751E">
        <w:rPr>
          <w:rFonts w:ascii="微软雅黑" w:eastAsia="微软雅黑" w:hAnsi="微软雅黑"/>
          <w:sz w:val="21"/>
          <w:szCs w:val="21"/>
        </w:rPr>
        <w:t>验的，即通过数据自身的属性和分级规则就可以判定其分级，已经分级的数据是可以复核和检查的。</w:t>
      </w:r>
      <w:r w:rsidRPr="0026751E">
        <w:rPr>
          <w:rFonts w:ascii="微软雅黑" w:eastAsia="微软雅黑" w:hAnsi="微软雅黑"/>
          <w:sz w:val="21"/>
          <w:szCs w:val="21"/>
        </w:rPr>
        <w:t xml:space="preserve"> </w:t>
      </w:r>
    </w:p>
    <w:p w14:paraId="053F2858" w14:textId="77777777" w:rsidR="00FB75BD" w:rsidRPr="0026751E" w:rsidRDefault="001522BF">
      <w:pPr>
        <w:widowControl/>
        <w:adjustRightInd w:val="0"/>
        <w:snapToGrid w:val="0"/>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）数据分类分级流程</w:t>
      </w:r>
    </w:p>
    <w:p w14:paraId="62FB6E11"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数据分类分级基于前期梳理完成的数据资源，按照业务属性和数据重要程度等多方面因素进行细分。数据分类分级可参考对应模型，数据分类分级模型具有数据分类、数据分级和行业实践三个维</w:t>
      </w:r>
      <w:r w:rsidRPr="0026751E">
        <w:rPr>
          <w:rFonts w:ascii="微软雅黑" w:eastAsia="微软雅黑" w:hAnsi="微软雅黑" w:hint="eastAsia"/>
          <w:sz w:val="21"/>
          <w:szCs w:val="21"/>
        </w:rPr>
        <w:lastRenderedPageBreak/>
        <w:t>度。数据分类一般分为重要数据、个人信息数据和其他业务数据的大类，数据分级一般分为合规性等级、敏感性等级和风险控制等级的大类，行业实践是提供对应行业可参考的分类分级标准或指南。</w:t>
      </w:r>
    </w:p>
    <w:p w14:paraId="62BA618F"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数据分类分级需全面梳理组织或机构的业务进行业务细分</w:t>
      </w:r>
      <w:r w:rsidRPr="0026751E">
        <w:rPr>
          <w:rFonts w:ascii="微软雅黑" w:eastAsia="微软雅黑" w:hAnsi="微软雅黑" w:hint="eastAsia"/>
          <w:sz w:val="21"/>
          <w:szCs w:val="21"/>
        </w:rPr>
        <w:t>，同时收集和整理数据资产，业务和资产相结合的形式对数据资产盘点和分类，从而得出数据分类结果，再基于业务和数据重要程度进行判定，得出数据分级结果。数据分类分级流程如下。</w:t>
      </w:r>
    </w:p>
    <w:p w14:paraId="233D8D8F" w14:textId="77777777" w:rsidR="00FB75BD" w:rsidRPr="0026751E" w:rsidRDefault="001522BF">
      <w:pPr>
        <w:widowControl/>
        <w:adjustRightInd w:val="0"/>
        <w:snapToGrid w:val="0"/>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4</w:t>
      </w:r>
      <w:r w:rsidRPr="0026751E">
        <w:rPr>
          <w:rFonts w:ascii="微软雅黑" w:eastAsia="微软雅黑" w:hAnsi="微软雅黑" w:hint="eastAsia"/>
          <w:sz w:val="21"/>
          <w:szCs w:val="21"/>
        </w:rPr>
        <w:t>）数据安全分类策略</w:t>
      </w:r>
    </w:p>
    <w:p w14:paraId="0B6C5BED" w14:textId="77777777" w:rsidR="00FB75BD" w:rsidRPr="0026751E" w:rsidRDefault="001522BF">
      <w:pPr>
        <w:adjustRightInd w:val="0"/>
        <w:snapToGrid w:val="0"/>
        <w:spacing w:line="440" w:lineRule="exact"/>
        <w:ind w:firstLineChars="200" w:firstLine="420"/>
        <w:rPr>
          <w:rFonts w:ascii="微软雅黑" w:eastAsia="微软雅黑" w:hAnsi="微软雅黑"/>
          <w:spacing w:val="11"/>
          <w:kern w:val="0"/>
          <w:sz w:val="21"/>
          <w:szCs w:val="21"/>
        </w:rPr>
      </w:pPr>
      <w:r w:rsidRPr="0026751E">
        <w:rPr>
          <w:rFonts w:ascii="微软雅黑" w:eastAsia="微软雅黑" w:hAnsi="微软雅黑" w:hint="eastAsia"/>
          <w:sz w:val="21"/>
          <w:szCs w:val="21"/>
        </w:rPr>
        <w:t>数据分类是基于已经梳理和识别完成的数据资源和业务条线梳理成果，然后按照数据性质（特定的数据性质有所区别）、重要程度（与其他数据相比重要程度有区别）、管理需求（因特行的管理目的）或使用需求（与其他数据之间使用范围</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目的不同）等进行数据分类，进而得到数据一级分类，形成数据表、数据项、数据文件等不同的组合。一级子类划分完成后，按照组织实际需求进行下一步细分。</w:t>
      </w:r>
    </w:p>
    <w:p w14:paraId="570F56AF"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数据安全分类的范围包括：</w:t>
      </w:r>
    </w:p>
    <w:p w14:paraId="027D4B46"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）识别核心数据</w:t>
      </w:r>
    </w:p>
    <w:p w14:paraId="1BBD6BC9" w14:textId="77777777" w:rsidR="00FB75BD" w:rsidRPr="0026751E" w:rsidRDefault="001522BF">
      <w:pPr>
        <w:widowControl/>
        <w:numPr>
          <w:ilvl w:val="0"/>
          <w:numId w:val="185"/>
        </w:numPr>
        <w:adjustRightInd w:val="0"/>
        <w:snapToGrid w:val="0"/>
        <w:spacing w:line="440" w:lineRule="exact"/>
        <w:ind w:left="0"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按照国家和行业领域的核心数据目录，判定是否核心数据；</w:t>
      </w:r>
    </w:p>
    <w:p w14:paraId="4CDCD011" w14:textId="77777777" w:rsidR="00FB75BD" w:rsidRPr="0026751E" w:rsidRDefault="001522BF">
      <w:pPr>
        <w:widowControl/>
        <w:numPr>
          <w:ilvl w:val="0"/>
          <w:numId w:val="185"/>
        </w:numPr>
        <w:adjustRightInd w:val="0"/>
        <w:snapToGrid w:val="0"/>
        <w:spacing w:line="440" w:lineRule="exact"/>
        <w:ind w:left="0"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如是则按照就高从严原则定为核心数据级；</w:t>
      </w:r>
    </w:p>
    <w:p w14:paraId="4E27090C"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）识别重要数据</w:t>
      </w:r>
    </w:p>
    <w:p w14:paraId="4A92E847" w14:textId="77777777" w:rsidR="00FB75BD" w:rsidRPr="0026751E" w:rsidRDefault="001522BF">
      <w:pPr>
        <w:widowControl/>
        <w:numPr>
          <w:ilvl w:val="0"/>
          <w:numId w:val="186"/>
        </w:numPr>
        <w:adjustRightInd w:val="0"/>
        <w:snapToGrid w:val="0"/>
        <w:spacing w:line="440" w:lineRule="exact"/>
        <w:ind w:left="0"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国家和行业重要数据目录，识别重要数据；</w:t>
      </w:r>
    </w:p>
    <w:p w14:paraId="00E5BA3F" w14:textId="77777777" w:rsidR="00FB75BD" w:rsidRPr="0026751E" w:rsidRDefault="001522BF">
      <w:pPr>
        <w:widowControl/>
        <w:numPr>
          <w:ilvl w:val="0"/>
          <w:numId w:val="186"/>
        </w:numPr>
        <w:adjustRightInd w:val="0"/>
        <w:snapToGrid w:val="0"/>
        <w:spacing w:line="440" w:lineRule="exact"/>
        <w:ind w:left="0"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重要数据目录不明确时，可参考重要数据认定的规定或标准，分析数据一旦遭到篡改、破坏、泄露或者非法获取、非法利用的危害对象和危害程度；</w:t>
      </w:r>
    </w:p>
    <w:p w14:paraId="0826BD2F"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）识别个人数据</w:t>
      </w:r>
    </w:p>
    <w:p w14:paraId="513473B0" w14:textId="77777777" w:rsidR="00FB75BD" w:rsidRPr="0026751E" w:rsidRDefault="001522BF">
      <w:pPr>
        <w:widowControl/>
        <w:numPr>
          <w:ilvl w:val="0"/>
          <w:numId w:val="187"/>
        </w:numPr>
        <w:adjustRightInd w:val="0"/>
        <w:snapToGrid w:val="0"/>
        <w:spacing w:line="440" w:lineRule="exact"/>
        <w:ind w:left="0"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个人信息，识别敏感个人信息、一般个人信息，对个人信息进行定级。</w:t>
      </w:r>
    </w:p>
    <w:p w14:paraId="64471471"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w:t>
      </w:r>
      <w:r w:rsidRPr="0026751E">
        <w:rPr>
          <w:rFonts w:ascii="微软雅黑" w:eastAsia="微软雅黑" w:hAnsi="微软雅黑" w:hint="eastAsia"/>
          <w:sz w:val="21"/>
          <w:szCs w:val="21"/>
        </w:rPr>
        <w:t>）识别敏感数据</w:t>
      </w:r>
    </w:p>
    <w:p w14:paraId="15E831FB" w14:textId="77777777" w:rsidR="00FB75BD" w:rsidRPr="0026751E" w:rsidRDefault="001522BF">
      <w:pPr>
        <w:widowControl/>
        <w:numPr>
          <w:ilvl w:val="0"/>
          <w:numId w:val="188"/>
        </w:numPr>
        <w:adjustRightInd w:val="0"/>
        <w:snapToGrid w:val="0"/>
        <w:spacing w:line="440" w:lineRule="exact"/>
        <w:ind w:left="0"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按照所属行业内共识的数据分级规则对数据进行敏感定级；</w:t>
      </w:r>
    </w:p>
    <w:p w14:paraId="07D2387D" w14:textId="77777777" w:rsidR="00FB75BD" w:rsidRPr="0026751E" w:rsidRDefault="001522BF">
      <w:pPr>
        <w:widowControl/>
        <w:adjustRightInd w:val="0"/>
        <w:snapToGrid w:val="0"/>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5</w:t>
      </w:r>
      <w:r w:rsidRPr="0026751E">
        <w:rPr>
          <w:rFonts w:ascii="微软雅黑" w:eastAsia="微软雅黑" w:hAnsi="微软雅黑" w:hint="eastAsia"/>
          <w:sz w:val="21"/>
          <w:szCs w:val="21"/>
        </w:rPr>
        <w:t>）数据安全分级策略</w:t>
      </w:r>
    </w:p>
    <w:p w14:paraId="26CDBFC5"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分级影响因素较多，包括数据影响对象、影响范围、影响程度等，并且需结合数据体量、数据聚合、数据实效性等进行综合分析，完成数据定级。目前数据分级方法是可基于数据的敏感性、风险防控、等级保护等，组织可结合自身情况，参考已有行业和数据分类分级指南的分级方法，量体裁衣。</w:t>
      </w:r>
    </w:p>
    <w:p w14:paraId="3E42B06C"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确定数据分级的步骤如下：</w:t>
      </w:r>
    </w:p>
    <w:p w14:paraId="1F77007E"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）确定数据分级对象：即按照最小数据类作为分级对象；</w:t>
      </w:r>
    </w:p>
    <w:p w14:paraId="335AB2C6"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2</w:t>
      </w:r>
      <w:r w:rsidRPr="0026751E">
        <w:rPr>
          <w:rFonts w:ascii="微软雅黑" w:eastAsia="微软雅黑" w:hAnsi="微软雅黑" w:hint="eastAsia"/>
          <w:sz w:val="21"/>
          <w:szCs w:val="21"/>
        </w:rPr>
        <w:t>）确定数据受到破坏时造成的影响的客体，数据遭到破坏时影响的客体包括：国家安全、公共利益、公民权益、组织合法权益；</w:t>
      </w:r>
    </w:p>
    <w:p w14:paraId="398916F8"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lastRenderedPageBreak/>
        <w:t>3</w:t>
      </w:r>
      <w:r w:rsidRPr="0026751E">
        <w:rPr>
          <w:rFonts w:ascii="微软雅黑" w:eastAsia="微软雅黑" w:hAnsi="微软雅黑" w:hint="eastAsia"/>
          <w:sz w:val="21"/>
          <w:szCs w:val="21"/>
        </w:rPr>
        <w:t>）综合评定对客体的影响程度，分级对象发生丢失、泄</w:t>
      </w:r>
      <w:r w:rsidRPr="0026751E">
        <w:rPr>
          <w:rFonts w:ascii="微软雅黑" w:eastAsia="微软雅黑" w:hAnsi="微软雅黑" w:hint="eastAsia"/>
          <w:sz w:val="21"/>
          <w:szCs w:val="21"/>
        </w:rPr>
        <w:t>露、被篡改、被损害等安全事件时对客体的影响程度，分为：严重损害、一般损害、轻微损害、无损害；</w:t>
      </w:r>
    </w:p>
    <w:p w14:paraId="5B42F50B"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w:t>
      </w:r>
      <w:r w:rsidRPr="0026751E">
        <w:rPr>
          <w:rFonts w:ascii="微软雅黑" w:eastAsia="微软雅黑" w:hAnsi="微软雅黑" w:hint="eastAsia"/>
          <w:sz w:val="21"/>
          <w:szCs w:val="21"/>
        </w:rPr>
        <w:t>）确定数据对象安全等级，取影响程度中的最高影响等级为该数据对象的重要敏感程度；</w:t>
      </w:r>
    </w:p>
    <w:p w14:paraId="32BF95BE"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5</w:t>
      </w:r>
      <w:r w:rsidRPr="0026751E">
        <w:rPr>
          <w:rFonts w:ascii="微软雅黑" w:eastAsia="微软雅黑" w:hAnsi="微软雅黑" w:hint="eastAsia"/>
          <w:sz w:val="21"/>
          <w:szCs w:val="21"/>
        </w:rPr>
        <w:t>）确定分级策略内容，分级策略样例如下图所示：</w:t>
      </w:r>
    </w:p>
    <w:p w14:paraId="7AE05F54" w14:textId="77777777" w:rsidR="00FB75BD" w:rsidRPr="0026751E" w:rsidRDefault="001522BF">
      <w:pPr>
        <w:widowControl/>
        <w:adjustRightInd w:val="0"/>
        <w:snapToGrid w:val="0"/>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6</w:t>
      </w:r>
      <w:r w:rsidRPr="0026751E">
        <w:rPr>
          <w:rFonts w:ascii="微软雅黑" w:eastAsia="微软雅黑" w:hAnsi="微软雅黑" w:hint="eastAsia"/>
          <w:sz w:val="21"/>
          <w:szCs w:val="21"/>
        </w:rPr>
        <w:t>）输出数据安全分级策略</w:t>
      </w:r>
    </w:p>
    <w:p w14:paraId="0CB61A65"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结合数据分类策略、数据分级策略，基于实际数据情况，输出分类分级策略大纲，用于指导数据分类分级落地执行。</w:t>
      </w:r>
    </w:p>
    <w:p w14:paraId="411F585A" w14:textId="77777777" w:rsidR="00FB75BD" w:rsidRPr="0026751E" w:rsidRDefault="001522BF">
      <w:pPr>
        <w:keepNext/>
        <w:keepLines/>
        <w:numPr>
          <w:ilvl w:val="6"/>
          <w:numId w:val="183"/>
        </w:numPr>
        <w:tabs>
          <w:tab w:val="left" w:pos="420"/>
        </w:tabs>
        <w:adjustRightInd w:val="0"/>
        <w:snapToGrid w:val="0"/>
        <w:spacing w:line="440" w:lineRule="exact"/>
        <w:ind w:firstLineChars="200" w:firstLine="420"/>
        <w:outlineLvl w:val="4"/>
        <w:rPr>
          <w:rFonts w:ascii="微软雅黑" w:eastAsia="微软雅黑" w:hAnsi="微软雅黑"/>
          <w:b/>
          <w:bCs/>
          <w:sz w:val="21"/>
          <w:szCs w:val="21"/>
          <w:lang w:eastAsia="zh-Hans"/>
        </w:rPr>
      </w:pPr>
      <w:r w:rsidRPr="0026751E">
        <w:rPr>
          <w:rFonts w:ascii="微软雅黑" w:eastAsia="微软雅黑" w:hAnsi="微软雅黑" w:hint="eastAsia"/>
          <w:b/>
          <w:bCs/>
          <w:sz w:val="21"/>
          <w:szCs w:val="21"/>
          <w:lang w:eastAsia="zh-Hans"/>
        </w:rPr>
        <w:t>识别数据</w:t>
      </w:r>
    </w:p>
    <w:p w14:paraId="6A8D4F5B" w14:textId="77777777" w:rsidR="00FB75BD" w:rsidRPr="0026751E" w:rsidRDefault="001522BF">
      <w:pPr>
        <w:adjustRightInd w:val="0"/>
        <w:snapToGrid w:val="0"/>
        <w:spacing w:line="440" w:lineRule="exact"/>
        <w:ind w:firstLineChars="200" w:firstLine="420"/>
        <w:rPr>
          <w:rFonts w:ascii="微软雅黑" w:eastAsia="微软雅黑" w:hAnsi="微软雅黑"/>
          <w:spacing w:val="11"/>
          <w:kern w:val="0"/>
          <w:sz w:val="21"/>
          <w:szCs w:val="21"/>
        </w:rPr>
      </w:pPr>
      <w:r w:rsidRPr="0026751E">
        <w:rPr>
          <w:rFonts w:ascii="微软雅黑" w:eastAsia="微软雅黑" w:hAnsi="微软雅黑"/>
          <w:sz w:val="21"/>
          <w:szCs w:val="21"/>
        </w:rPr>
        <w:t>根据分类分级</w:t>
      </w:r>
      <w:r w:rsidRPr="0026751E">
        <w:rPr>
          <w:rFonts w:ascii="微软雅黑" w:eastAsia="微软雅黑" w:hAnsi="微软雅黑" w:hint="eastAsia"/>
          <w:sz w:val="21"/>
          <w:szCs w:val="21"/>
        </w:rPr>
        <w:t>策略</w:t>
      </w:r>
      <w:r w:rsidRPr="0026751E">
        <w:rPr>
          <w:rFonts w:ascii="微软雅黑" w:eastAsia="微软雅黑" w:hAnsi="微软雅黑"/>
          <w:sz w:val="21"/>
          <w:szCs w:val="21"/>
        </w:rPr>
        <w:t>智能化处理分类分级标签，可视化呈现</w:t>
      </w:r>
      <w:r w:rsidRPr="0026751E">
        <w:rPr>
          <w:rFonts w:ascii="微软雅黑" w:eastAsia="微软雅黑" w:hAnsi="微软雅黑" w:hint="eastAsia"/>
          <w:sz w:val="21"/>
          <w:szCs w:val="21"/>
        </w:rPr>
        <w:t>数据分类分级结果</w:t>
      </w:r>
      <w:r w:rsidRPr="0026751E">
        <w:rPr>
          <w:rFonts w:ascii="微软雅黑" w:eastAsia="微软雅黑" w:hAnsi="微软雅黑"/>
          <w:sz w:val="21"/>
          <w:szCs w:val="21"/>
        </w:rPr>
        <w:t>，</w:t>
      </w:r>
      <w:r w:rsidRPr="0026751E">
        <w:rPr>
          <w:rFonts w:ascii="微软雅黑" w:eastAsia="微软雅黑" w:hAnsi="微软雅黑" w:hint="eastAsia"/>
          <w:sz w:val="21"/>
          <w:szCs w:val="21"/>
        </w:rPr>
        <w:t>用户</w:t>
      </w:r>
      <w:r w:rsidRPr="0026751E">
        <w:rPr>
          <w:rFonts w:ascii="微软雅黑" w:eastAsia="微软雅黑" w:hAnsi="微软雅黑"/>
          <w:sz w:val="21"/>
          <w:szCs w:val="21"/>
        </w:rPr>
        <w:t>可以在产品页面上自定义修改分类分级标签</w:t>
      </w:r>
      <w:r w:rsidRPr="0026751E">
        <w:rPr>
          <w:rFonts w:ascii="微软雅黑" w:eastAsia="微软雅黑" w:hAnsi="微软雅黑" w:hint="eastAsia"/>
          <w:sz w:val="21"/>
          <w:szCs w:val="21"/>
        </w:rPr>
        <w:t>，整体</w:t>
      </w:r>
      <w:r w:rsidRPr="0026751E">
        <w:rPr>
          <w:rFonts w:ascii="微软雅黑" w:eastAsia="微软雅黑" w:hAnsi="微软雅黑"/>
          <w:sz w:val="21"/>
          <w:szCs w:val="21"/>
        </w:rPr>
        <w:t>通过智能识别</w:t>
      </w:r>
      <w:r w:rsidRPr="0026751E">
        <w:rPr>
          <w:rFonts w:ascii="微软雅黑" w:eastAsia="微软雅黑" w:hAnsi="微软雅黑"/>
          <w:sz w:val="21"/>
          <w:szCs w:val="21"/>
        </w:rPr>
        <w:t>+</w:t>
      </w:r>
      <w:r w:rsidRPr="0026751E">
        <w:rPr>
          <w:rFonts w:ascii="微软雅黑" w:eastAsia="微软雅黑" w:hAnsi="微软雅黑"/>
          <w:sz w:val="21"/>
          <w:szCs w:val="21"/>
        </w:rPr>
        <w:t>人工审核修改的方</w:t>
      </w:r>
      <w:r w:rsidRPr="0026751E">
        <w:rPr>
          <w:rFonts w:ascii="微软雅黑" w:eastAsia="微软雅黑" w:hAnsi="微软雅黑"/>
          <w:sz w:val="21"/>
          <w:szCs w:val="21"/>
        </w:rPr>
        <w:t>式实现数据分类分级标签体系闭环</w:t>
      </w:r>
      <w:r w:rsidRPr="0026751E">
        <w:rPr>
          <w:rFonts w:ascii="微软雅黑" w:eastAsia="微软雅黑" w:hAnsi="微软雅黑" w:hint="eastAsia"/>
          <w:sz w:val="21"/>
          <w:szCs w:val="21"/>
        </w:rPr>
        <w:t>。</w:t>
      </w:r>
    </w:p>
    <w:p w14:paraId="4A2A4E05"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lang w:eastAsia="zh-Hans"/>
        </w:rPr>
      </w:pPr>
      <w:r w:rsidRPr="0026751E">
        <w:rPr>
          <w:rFonts w:ascii="微软雅黑" w:eastAsia="微软雅黑" w:hAnsi="微软雅黑" w:hint="eastAsia"/>
          <w:sz w:val="21"/>
          <w:szCs w:val="21"/>
          <w:lang w:eastAsia="zh-Hans"/>
        </w:rPr>
        <w:t>数据</w:t>
      </w:r>
      <w:r w:rsidRPr="0026751E">
        <w:rPr>
          <w:rFonts w:ascii="微软雅黑" w:eastAsia="微软雅黑" w:hAnsi="微软雅黑" w:hint="eastAsia"/>
          <w:sz w:val="21"/>
          <w:szCs w:val="21"/>
        </w:rPr>
        <w:t>发现和分类</w:t>
      </w:r>
      <w:r w:rsidRPr="0026751E">
        <w:rPr>
          <w:rFonts w:ascii="微软雅黑" w:eastAsia="微软雅黑" w:hAnsi="微软雅黑" w:hint="eastAsia"/>
          <w:sz w:val="21"/>
          <w:szCs w:val="21"/>
          <w:lang w:eastAsia="zh-Hans"/>
        </w:rPr>
        <w:t>分级</w:t>
      </w:r>
      <w:r w:rsidRPr="0026751E">
        <w:rPr>
          <w:rFonts w:ascii="微软雅黑" w:eastAsia="微软雅黑" w:hAnsi="微软雅黑" w:hint="eastAsia"/>
          <w:sz w:val="21"/>
          <w:szCs w:val="21"/>
        </w:rPr>
        <w:t>工具适配多种数据源，包括关系型数据库、大数据平台、云数据库等，数据分类分级打标签后，可通过</w:t>
      </w:r>
      <w:r w:rsidRPr="0026751E">
        <w:rPr>
          <w:rFonts w:ascii="微软雅黑" w:eastAsia="微软雅黑" w:hAnsi="微软雅黑" w:hint="eastAsia"/>
          <w:sz w:val="21"/>
          <w:szCs w:val="21"/>
        </w:rPr>
        <w:t>API</w:t>
      </w:r>
      <w:r w:rsidRPr="0026751E">
        <w:rPr>
          <w:rFonts w:ascii="微软雅黑" w:eastAsia="微软雅黑" w:hAnsi="微软雅黑" w:hint="eastAsia"/>
          <w:sz w:val="21"/>
          <w:szCs w:val="21"/>
        </w:rPr>
        <w:t>方式为数据治理和数据安全治理提供分类分级成果和规则，为数据业务和数据安全提供必要基础。</w:t>
      </w:r>
    </w:p>
    <w:p w14:paraId="53FFE83D" w14:textId="77777777" w:rsidR="00FB75BD" w:rsidRPr="0026751E" w:rsidRDefault="001522BF">
      <w:pPr>
        <w:keepNext/>
        <w:keepLines/>
        <w:numPr>
          <w:ilvl w:val="5"/>
          <w:numId w:val="183"/>
        </w:numPr>
        <w:tabs>
          <w:tab w:val="left" w:pos="420"/>
        </w:tabs>
        <w:adjustRightInd w:val="0"/>
        <w:snapToGrid w:val="0"/>
        <w:spacing w:line="440" w:lineRule="exact"/>
        <w:ind w:left="0" w:firstLineChars="200" w:firstLine="420"/>
        <w:outlineLvl w:val="3"/>
        <w:rPr>
          <w:rFonts w:ascii="微软雅黑" w:eastAsia="微软雅黑" w:hAnsi="微软雅黑"/>
          <w:b/>
          <w:bCs/>
          <w:sz w:val="21"/>
          <w:szCs w:val="21"/>
          <w:lang w:eastAsia="zh-Hans"/>
        </w:rPr>
      </w:pPr>
      <w:r w:rsidRPr="0026751E">
        <w:rPr>
          <w:rFonts w:ascii="微软雅黑" w:eastAsia="微软雅黑" w:hAnsi="微软雅黑" w:hint="eastAsia"/>
          <w:b/>
          <w:bCs/>
          <w:sz w:val="21"/>
          <w:szCs w:val="21"/>
          <w:lang w:eastAsia="zh-Hans"/>
        </w:rPr>
        <w:t>数据安全风险评估</w:t>
      </w:r>
    </w:p>
    <w:p w14:paraId="1B7D3E82"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根据市大数据发展局建设的数据安全内容定期对数据安全运行情况进行评估，出具运行情况报告，并协助</w:t>
      </w:r>
      <w:r w:rsidRPr="0026751E">
        <w:rPr>
          <w:rFonts w:ascii="微软雅黑" w:eastAsia="微软雅黑" w:hAnsi="微软雅黑" w:hint="eastAsia"/>
          <w:sz w:val="21"/>
          <w:szCs w:val="21"/>
          <w:lang w:eastAsia="zh-Hans"/>
        </w:rPr>
        <w:t>市大数据发展局</w:t>
      </w:r>
      <w:r w:rsidRPr="0026751E">
        <w:rPr>
          <w:rFonts w:ascii="微软雅黑" w:eastAsia="微软雅黑" w:hAnsi="微软雅黑" w:hint="eastAsia"/>
          <w:sz w:val="21"/>
          <w:szCs w:val="21"/>
        </w:rPr>
        <w:t>处理报告中的相关数据安全风险。从数据库登录、访问、运维过程、数据漏洞、合规检测等方面进行报告分析，同时根据</w:t>
      </w:r>
      <w:r w:rsidRPr="0026751E">
        <w:rPr>
          <w:rFonts w:ascii="微软雅黑" w:eastAsia="微软雅黑" w:hAnsi="微软雅黑" w:hint="eastAsia"/>
          <w:sz w:val="21"/>
          <w:szCs w:val="21"/>
          <w:lang w:eastAsia="zh-Hans"/>
        </w:rPr>
        <w:t>市大数据发展局</w:t>
      </w:r>
      <w:r w:rsidRPr="0026751E">
        <w:rPr>
          <w:rFonts w:ascii="微软雅黑" w:eastAsia="微软雅黑" w:hAnsi="微软雅黑" w:hint="eastAsia"/>
          <w:sz w:val="21"/>
          <w:szCs w:val="21"/>
        </w:rPr>
        <w:t>的实际环境提出数据安全防护最佳实践，按照最佳实践配置防护策略；另外每半个月根据防护策略为用户提供一份数据安全风险报告。</w:t>
      </w:r>
    </w:p>
    <w:p w14:paraId="2ED3CC9B"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依据国家数据安全相关政策、标准，结合组织现状，对组织合规情况和数据全生命周期制度规范和流程落地建设情况，采取的安全技术措施包括访问控制机制和实现方式、安全审计和数据溯源机制方法、数据加密和泄露防护措施等开展全面的安全评估，检验控制措施的有效性。</w:t>
      </w:r>
    </w:p>
    <w:p w14:paraId="0E5D25D0" w14:textId="77777777" w:rsidR="00FB75BD" w:rsidRPr="0026751E" w:rsidRDefault="001522BF">
      <w:pPr>
        <w:keepNext/>
        <w:keepLines/>
        <w:numPr>
          <w:ilvl w:val="6"/>
          <w:numId w:val="183"/>
        </w:numPr>
        <w:tabs>
          <w:tab w:val="left" w:pos="420"/>
        </w:tabs>
        <w:adjustRightInd w:val="0"/>
        <w:snapToGrid w:val="0"/>
        <w:spacing w:line="440" w:lineRule="exact"/>
        <w:ind w:firstLineChars="200" w:firstLine="420"/>
        <w:outlineLvl w:val="4"/>
        <w:rPr>
          <w:rFonts w:ascii="微软雅黑" w:eastAsia="微软雅黑" w:hAnsi="微软雅黑"/>
          <w:b/>
          <w:bCs/>
          <w:sz w:val="21"/>
          <w:szCs w:val="21"/>
          <w:lang w:eastAsia="zh-Hans"/>
        </w:rPr>
      </w:pPr>
      <w:r w:rsidRPr="0026751E">
        <w:rPr>
          <w:rFonts w:ascii="微软雅黑" w:eastAsia="微软雅黑" w:hAnsi="微软雅黑" w:hint="eastAsia"/>
          <w:b/>
          <w:bCs/>
          <w:sz w:val="21"/>
          <w:szCs w:val="21"/>
          <w:lang w:eastAsia="zh-Hans"/>
        </w:rPr>
        <w:t>合规评估</w:t>
      </w:r>
      <w:r w:rsidRPr="0026751E">
        <w:rPr>
          <w:rFonts w:ascii="微软雅黑" w:eastAsia="微软雅黑" w:hAnsi="微软雅黑"/>
          <w:b/>
          <w:bCs/>
          <w:sz w:val="21"/>
          <w:szCs w:val="21"/>
          <w:lang w:eastAsia="zh-Hans"/>
        </w:rPr>
        <w:t xml:space="preserve"> </w:t>
      </w:r>
    </w:p>
    <w:p w14:paraId="26804553"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合规性评估是基于《网络安全法》、《数据安全法》、《个人信息保护法》等法律法规，结合组织所在行业和地区所遵从的法规、标准，与组织现状进行</w:t>
      </w:r>
      <w:r w:rsidRPr="0026751E">
        <w:rPr>
          <w:rFonts w:ascii="微软雅黑" w:eastAsia="微软雅黑" w:hAnsi="微软雅黑" w:hint="eastAsia"/>
          <w:sz w:val="21"/>
          <w:szCs w:val="21"/>
        </w:rPr>
        <w:t>对标分析，充分了解数据安全合规情况，及早规避可能存在的法律风险。针对法律法规及其对应衍生或关联的相关法律、法规、标准和指南等相关条款内容的标识，联合对标分析了解组织目前数据安全合规情况。</w:t>
      </w:r>
    </w:p>
    <w:p w14:paraId="21F053CD" w14:textId="77777777" w:rsidR="00FB75BD" w:rsidRPr="0026751E" w:rsidRDefault="001522BF">
      <w:pPr>
        <w:keepNext/>
        <w:keepLines/>
        <w:numPr>
          <w:ilvl w:val="6"/>
          <w:numId w:val="183"/>
        </w:numPr>
        <w:tabs>
          <w:tab w:val="left" w:pos="420"/>
        </w:tabs>
        <w:adjustRightInd w:val="0"/>
        <w:snapToGrid w:val="0"/>
        <w:spacing w:line="440" w:lineRule="exact"/>
        <w:ind w:firstLineChars="200" w:firstLine="420"/>
        <w:outlineLvl w:val="4"/>
        <w:rPr>
          <w:rFonts w:ascii="微软雅黑" w:eastAsia="微软雅黑" w:hAnsi="微软雅黑"/>
          <w:b/>
          <w:bCs/>
          <w:sz w:val="21"/>
          <w:szCs w:val="21"/>
          <w:lang w:eastAsia="zh-Hans"/>
        </w:rPr>
      </w:pPr>
      <w:r w:rsidRPr="0026751E">
        <w:rPr>
          <w:rFonts w:ascii="微软雅黑" w:eastAsia="微软雅黑" w:hAnsi="微软雅黑" w:hint="eastAsia"/>
          <w:b/>
          <w:bCs/>
          <w:sz w:val="21"/>
          <w:szCs w:val="21"/>
          <w:lang w:eastAsia="zh-Hans"/>
        </w:rPr>
        <w:t>能力评估</w:t>
      </w:r>
      <w:r w:rsidRPr="0026751E">
        <w:rPr>
          <w:rFonts w:ascii="微软雅黑" w:eastAsia="微软雅黑" w:hAnsi="微软雅黑"/>
          <w:b/>
          <w:bCs/>
          <w:sz w:val="21"/>
          <w:szCs w:val="21"/>
          <w:lang w:eastAsia="zh-Hans"/>
        </w:rPr>
        <w:t xml:space="preserve"> </w:t>
      </w:r>
    </w:p>
    <w:p w14:paraId="1BCBA05D"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从组织机构整体数据安全管理需求的角度出发，帮助组织清楚自身的数据安全能力等级。通过对组织进行调研，包括系统概况分析、重要数据梳理、过程域解析、过程域评估，进行评估分析，清楚自身的数据安全能力级别，为后续安全评估提供基础，为后续数据安全能力级别目标提升提供依据。</w:t>
      </w:r>
    </w:p>
    <w:p w14:paraId="6DD3CECC" w14:textId="77777777" w:rsidR="00FB75BD" w:rsidRPr="0026751E" w:rsidRDefault="001522BF">
      <w:pPr>
        <w:keepNext/>
        <w:keepLines/>
        <w:numPr>
          <w:ilvl w:val="6"/>
          <w:numId w:val="183"/>
        </w:numPr>
        <w:tabs>
          <w:tab w:val="left" w:pos="420"/>
        </w:tabs>
        <w:adjustRightInd w:val="0"/>
        <w:snapToGrid w:val="0"/>
        <w:spacing w:line="440" w:lineRule="exact"/>
        <w:ind w:firstLineChars="200" w:firstLine="420"/>
        <w:outlineLvl w:val="4"/>
        <w:rPr>
          <w:rFonts w:ascii="微软雅黑" w:eastAsia="微软雅黑" w:hAnsi="微软雅黑"/>
          <w:b/>
          <w:bCs/>
          <w:sz w:val="21"/>
          <w:szCs w:val="21"/>
          <w:lang w:eastAsia="zh-Hans"/>
        </w:rPr>
      </w:pPr>
      <w:r w:rsidRPr="0026751E">
        <w:rPr>
          <w:rFonts w:ascii="微软雅黑" w:eastAsia="微软雅黑" w:hAnsi="微软雅黑" w:hint="eastAsia"/>
          <w:b/>
          <w:bCs/>
          <w:sz w:val="21"/>
          <w:szCs w:val="21"/>
          <w:lang w:eastAsia="zh-Hans"/>
        </w:rPr>
        <w:lastRenderedPageBreak/>
        <w:t>风险评估</w:t>
      </w:r>
    </w:p>
    <w:p w14:paraId="71B15F18" w14:textId="77777777" w:rsidR="00FB75BD" w:rsidRPr="0026751E" w:rsidRDefault="001522BF">
      <w:pPr>
        <w:adjustRightInd w:val="0"/>
        <w:snapToGrid w:val="0"/>
        <w:spacing w:line="440" w:lineRule="exact"/>
        <w:ind w:firstLineChars="200" w:firstLine="420"/>
        <w:rPr>
          <w:rFonts w:ascii="微软雅黑" w:eastAsia="微软雅黑" w:hAnsi="微软雅黑" w:cs="宋体"/>
          <w:sz w:val="21"/>
          <w:szCs w:val="21"/>
        </w:rPr>
      </w:pPr>
      <w:r w:rsidRPr="0026751E">
        <w:rPr>
          <w:rFonts w:ascii="微软雅黑" w:eastAsia="微软雅黑" w:hAnsi="微软雅黑" w:cs="宋体" w:hint="eastAsia"/>
          <w:sz w:val="21"/>
          <w:szCs w:val="21"/>
        </w:rPr>
        <w:t>数据安全风险评估是</w:t>
      </w:r>
      <w:r w:rsidRPr="0026751E">
        <w:rPr>
          <w:rFonts w:ascii="微软雅黑" w:eastAsia="微软雅黑" w:hAnsi="微软雅黑" w:cs="宋体" w:hint="eastAsia"/>
          <w:sz w:val="21"/>
          <w:szCs w:val="21"/>
          <w:lang w:val="en-GB"/>
        </w:rPr>
        <w:t>参照国际国内的标准、法规以及最佳实践，根据</w:t>
      </w:r>
      <w:r w:rsidRPr="0026751E">
        <w:rPr>
          <w:rFonts w:ascii="微软雅黑" w:eastAsia="微软雅黑" w:hAnsi="微软雅黑" w:cs="宋体" w:hint="eastAsia"/>
          <w:sz w:val="21"/>
          <w:szCs w:val="21"/>
        </w:rPr>
        <w:t>组织</w:t>
      </w:r>
      <w:r w:rsidRPr="0026751E">
        <w:rPr>
          <w:rFonts w:ascii="微软雅黑" w:eastAsia="微软雅黑" w:hAnsi="微软雅黑" w:cs="宋体" w:hint="eastAsia"/>
          <w:sz w:val="21"/>
          <w:szCs w:val="21"/>
          <w:lang w:val="en-GB"/>
        </w:rPr>
        <w:t>的发展需求，从业务出发逐步梳理</w:t>
      </w:r>
      <w:r w:rsidRPr="0026751E">
        <w:rPr>
          <w:rFonts w:ascii="微软雅黑" w:eastAsia="微软雅黑" w:hAnsi="微软雅黑" w:cs="宋体" w:hint="eastAsia"/>
          <w:sz w:val="21"/>
          <w:szCs w:val="21"/>
        </w:rPr>
        <w:t>组织数据</w:t>
      </w:r>
      <w:r w:rsidRPr="0026751E">
        <w:rPr>
          <w:rFonts w:ascii="微软雅黑" w:eastAsia="微软雅黑" w:hAnsi="微软雅黑" w:cs="宋体" w:hint="eastAsia"/>
          <w:sz w:val="21"/>
          <w:szCs w:val="21"/>
          <w:lang w:val="en-GB"/>
        </w:rPr>
        <w:t>资产和</w:t>
      </w:r>
      <w:r w:rsidRPr="0026751E">
        <w:rPr>
          <w:rFonts w:ascii="微软雅黑" w:eastAsia="微软雅黑" w:hAnsi="微软雅黑" w:cs="宋体" w:hint="eastAsia"/>
          <w:sz w:val="21"/>
          <w:szCs w:val="21"/>
        </w:rPr>
        <w:t>安全</w:t>
      </w:r>
      <w:r w:rsidRPr="0026751E">
        <w:rPr>
          <w:rFonts w:ascii="微软雅黑" w:eastAsia="微软雅黑" w:hAnsi="微软雅黑" w:cs="宋体" w:hint="eastAsia"/>
          <w:sz w:val="21"/>
          <w:szCs w:val="21"/>
          <w:lang w:val="en-GB"/>
        </w:rPr>
        <w:t>控制措施，从</w:t>
      </w:r>
      <w:r w:rsidRPr="0026751E">
        <w:rPr>
          <w:rFonts w:ascii="微软雅黑" w:eastAsia="微软雅黑" w:hAnsi="微软雅黑" w:cs="宋体" w:hint="eastAsia"/>
          <w:sz w:val="21"/>
          <w:szCs w:val="21"/>
        </w:rPr>
        <w:t>数据</w:t>
      </w:r>
      <w:r w:rsidRPr="0026751E">
        <w:rPr>
          <w:rFonts w:ascii="微软雅黑" w:eastAsia="微软雅黑" w:hAnsi="微软雅黑" w:cs="宋体" w:hint="eastAsia"/>
          <w:sz w:val="21"/>
          <w:szCs w:val="21"/>
          <w:lang w:val="en-GB"/>
        </w:rPr>
        <w:t>安全的角度收集、分析、评估</w:t>
      </w:r>
      <w:r w:rsidRPr="0026751E">
        <w:rPr>
          <w:rFonts w:ascii="微软雅黑" w:eastAsia="微软雅黑" w:hAnsi="微软雅黑" w:cs="宋体" w:hint="eastAsia"/>
          <w:sz w:val="21"/>
          <w:szCs w:val="21"/>
        </w:rPr>
        <w:t>组织</w:t>
      </w:r>
      <w:r w:rsidRPr="0026751E">
        <w:rPr>
          <w:rFonts w:ascii="微软雅黑" w:eastAsia="微软雅黑" w:hAnsi="微软雅黑" w:cs="宋体" w:hint="eastAsia"/>
          <w:sz w:val="21"/>
          <w:szCs w:val="21"/>
          <w:lang w:val="en-GB"/>
        </w:rPr>
        <w:t>的整体</w:t>
      </w:r>
      <w:r w:rsidRPr="0026751E">
        <w:rPr>
          <w:rFonts w:ascii="微软雅黑" w:eastAsia="微软雅黑" w:hAnsi="微软雅黑" w:cs="宋体" w:hint="eastAsia"/>
          <w:sz w:val="21"/>
          <w:szCs w:val="21"/>
        </w:rPr>
        <w:t>数据</w:t>
      </w:r>
      <w:r w:rsidRPr="0026751E">
        <w:rPr>
          <w:rFonts w:ascii="微软雅黑" w:eastAsia="微软雅黑" w:hAnsi="微软雅黑" w:cs="宋体" w:hint="eastAsia"/>
          <w:sz w:val="21"/>
          <w:szCs w:val="21"/>
          <w:lang w:val="en-GB"/>
        </w:rPr>
        <w:t>状态，</w:t>
      </w:r>
      <w:r w:rsidRPr="0026751E">
        <w:rPr>
          <w:rFonts w:ascii="微软雅黑" w:eastAsia="微软雅黑" w:hAnsi="微软雅黑" w:cs="宋体" w:hint="eastAsia"/>
          <w:sz w:val="21"/>
          <w:szCs w:val="21"/>
        </w:rPr>
        <w:t>发现存在的数据安全风险和违法违规问题，进一步健全数据安全管理制度和技术措施。</w:t>
      </w:r>
    </w:p>
    <w:p w14:paraId="3C9A06A4" w14:textId="77777777" w:rsidR="00FB75BD" w:rsidRPr="0026751E" w:rsidRDefault="001522BF">
      <w:pPr>
        <w:keepNext/>
        <w:keepLines/>
        <w:numPr>
          <w:ilvl w:val="6"/>
          <w:numId w:val="183"/>
        </w:numPr>
        <w:tabs>
          <w:tab w:val="left" w:pos="420"/>
        </w:tabs>
        <w:adjustRightInd w:val="0"/>
        <w:snapToGrid w:val="0"/>
        <w:spacing w:line="440" w:lineRule="exact"/>
        <w:ind w:firstLineChars="200" w:firstLine="420"/>
        <w:outlineLvl w:val="4"/>
        <w:rPr>
          <w:rFonts w:ascii="微软雅黑" w:eastAsia="微软雅黑" w:hAnsi="微软雅黑"/>
          <w:b/>
          <w:bCs/>
          <w:sz w:val="21"/>
          <w:szCs w:val="21"/>
          <w:lang w:eastAsia="zh-Hans"/>
        </w:rPr>
      </w:pPr>
      <w:r w:rsidRPr="0026751E">
        <w:rPr>
          <w:rFonts w:ascii="微软雅黑" w:eastAsia="微软雅黑" w:hAnsi="微软雅黑" w:hint="eastAsia"/>
          <w:b/>
          <w:bCs/>
          <w:sz w:val="21"/>
          <w:szCs w:val="21"/>
          <w:lang w:eastAsia="zh-Hans"/>
        </w:rPr>
        <w:t>基础环境风险评估</w:t>
      </w:r>
    </w:p>
    <w:p w14:paraId="7BFDA335" w14:textId="77777777" w:rsidR="00FB75BD" w:rsidRPr="0026751E" w:rsidRDefault="001522BF">
      <w:pPr>
        <w:adjustRightInd w:val="0"/>
        <w:snapToGrid w:val="0"/>
        <w:spacing w:line="440" w:lineRule="exact"/>
        <w:ind w:firstLineChars="200" w:firstLine="420"/>
        <w:rPr>
          <w:rFonts w:ascii="微软雅黑" w:eastAsia="微软雅黑" w:hAnsi="微软雅黑"/>
          <w:b/>
          <w:bCs/>
          <w:sz w:val="21"/>
          <w:szCs w:val="21"/>
        </w:rPr>
      </w:pPr>
      <w:r w:rsidRPr="0026751E">
        <w:rPr>
          <w:rFonts w:ascii="微软雅黑" w:eastAsia="微软雅黑" w:hAnsi="微软雅黑" w:hint="eastAsia"/>
          <w:sz w:val="21"/>
          <w:szCs w:val="21"/>
        </w:rPr>
        <w:t>基础环境风险评估主要是针对数据库、大数据平台进行安全基线检查、漏洞扫描，存在的安全漏洞和薄弱环节，并对发现的脆弱性进行识别、分析、修补、检验，消除、降低设备的高、中风险隐患，防范安全事件发生，避免信息系统脆弱性被非法利用，增强信息系统安全防范能力，保障业务的可持续性。</w:t>
      </w:r>
    </w:p>
    <w:p w14:paraId="4C6B1C18" w14:textId="77777777" w:rsidR="00FB75BD" w:rsidRPr="0026751E" w:rsidRDefault="001522BF">
      <w:pPr>
        <w:keepNext/>
        <w:keepLines/>
        <w:numPr>
          <w:ilvl w:val="6"/>
          <w:numId w:val="183"/>
        </w:numPr>
        <w:tabs>
          <w:tab w:val="left" w:pos="420"/>
        </w:tabs>
        <w:adjustRightInd w:val="0"/>
        <w:snapToGrid w:val="0"/>
        <w:spacing w:line="440" w:lineRule="exact"/>
        <w:ind w:firstLineChars="200" w:firstLine="420"/>
        <w:outlineLvl w:val="4"/>
        <w:rPr>
          <w:rFonts w:ascii="微软雅黑" w:eastAsia="微软雅黑" w:hAnsi="微软雅黑"/>
          <w:b/>
          <w:bCs/>
          <w:sz w:val="21"/>
          <w:szCs w:val="21"/>
          <w:lang w:eastAsia="zh-Hans"/>
        </w:rPr>
      </w:pPr>
      <w:r w:rsidRPr="0026751E">
        <w:rPr>
          <w:rFonts w:ascii="微软雅黑" w:eastAsia="微软雅黑" w:hAnsi="微软雅黑" w:hint="eastAsia"/>
          <w:b/>
          <w:bCs/>
          <w:sz w:val="21"/>
          <w:szCs w:val="21"/>
          <w:lang w:eastAsia="zh-Hans"/>
        </w:rPr>
        <w:t>数据安全风险评估</w:t>
      </w:r>
    </w:p>
    <w:p w14:paraId="442197AA"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数据安全风险评估是对数据资产所面临的威胁、存在的脆弱性、造成的影响，以及三者综合作用所带来风险的可能性的评估。参考《信息安全技术</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信息安全风险评估规范》、、《风险管理</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风险评估技术》、、《信息安全技术</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信息安全风险评估实施指</w:t>
      </w:r>
      <w:r w:rsidRPr="0026751E">
        <w:rPr>
          <w:rFonts w:ascii="微软雅黑" w:eastAsia="微软雅黑" w:hAnsi="微软雅黑" w:hint="eastAsia"/>
          <w:sz w:val="21"/>
          <w:szCs w:val="21"/>
        </w:rPr>
        <w:t>南》等标准规范，从资产和风险两大视角出发，针对组织数据收集、存储、传输、使用、交换和销毁等数据处理活动，采用专家判断、定性分析、定量分析等风险分析方法，建立数据安全风险评估模型，对数据的重要性、存在的泄露风险、面临的违规操作等维度的安全状态进行量化评估，识别组织内相关数据资产及其处理活动所面临的安全风险，数据安风险评估流程包括：</w:t>
      </w:r>
    </w:p>
    <w:p w14:paraId="57C43185"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）数据识别。结合业务承载性、业务重要性，依据资产的保密性、完整性和可用性进行综合计算，并设定相应的评级方法进行价值等级划分，完成数据资产赋值；</w:t>
      </w:r>
    </w:p>
    <w:p w14:paraId="1CAC9036"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）风险识别。根据差距分析等内</w:t>
      </w:r>
      <w:r w:rsidRPr="0026751E">
        <w:rPr>
          <w:rFonts w:ascii="微软雅黑" w:eastAsia="微软雅黑" w:hAnsi="微软雅黑" w:hint="eastAsia"/>
          <w:sz w:val="21"/>
          <w:szCs w:val="21"/>
        </w:rPr>
        <w:t>容识别存在的风险，建立数据安全威胁库和脆弱库；</w:t>
      </w:r>
    </w:p>
    <w:p w14:paraId="232539BE"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）风险分析。根据风险发生的概率和可能产生的影响，计算数据表在生命周期各个阶段的风险值；</w:t>
      </w:r>
    </w:p>
    <w:p w14:paraId="6624E47F"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4</w:t>
      </w:r>
      <w:r w:rsidRPr="0026751E">
        <w:rPr>
          <w:rFonts w:ascii="微软雅黑" w:eastAsia="微软雅黑" w:hAnsi="微软雅黑" w:hint="eastAsia"/>
          <w:sz w:val="21"/>
          <w:szCs w:val="21"/>
        </w:rPr>
        <w:t>）处置建议。根据数据安全风险评估报告产出符合实际情况并可落地推进的安全建议。</w:t>
      </w:r>
    </w:p>
    <w:p w14:paraId="305EB800" w14:textId="77777777" w:rsidR="00FB75BD" w:rsidRPr="0026751E" w:rsidRDefault="001522BF">
      <w:pPr>
        <w:keepNext/>
        <w:keepLines/>
        <w:numPr>
          <w:ilvl w:val="6"/>
          <w:numId w:val="183"/>
        </w:numPr>
        <w:tabs>
          <w:tab w:val="left" w:pos="420"/>
        </w:tabs>
        <w:adjustRightInd w:val="0"/>
        <w:snapToGrid w:val="0"/>
        <w:spacing w:line="440" w:lineRule="exact"/>
        <w:ind w:firstLineChars="200" w:firstLine="420"/>
        <w:outlineLvl w:val="4"/>
        <w:rPr>
          <w:rFonts w:ascii="微软雅黑" w:eastAsia="微软雅黑" w:hAnsi="微软雅黑"/>
          <w:b/>
          <w:bCs/>
          <w:sz w:val="21"/>
          <w:szCs w:val="21"/>
          <w:lang w:eastAsia="zh-Hans"/>
        </w:rPr>
      </w:pPr>
      <w:r w:rsidRPr="0026751E">
        <w:rPr>
          <w:rFonts w:ascii="微软雅黑" w:eastAsia="微软雅黑" w:hAnsi="微软雅黑" w:hint="eastAsia"/>
          <w:b/>
          <w:bCs/>
          <w:sz w:val="21"/>
          <w:szCs w:val="21"/>
          <w:lang w:eastAsia="zh-Hans"/>
        </w:rPr>
        <w:t>规划建议</w:t>
      </w:r>
    </w:p>
    <w:p w14:paraId="3CC5A600"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根据这个阶段了解到的数据安全管理现状和改进需求，明确主要痛点问题，根据分析结果，汇总形成分析评估报告，提炼出数据安全建设的总体目标、主要方向和具体工作思路，并提出相应的改进方向与工作建议，作为下一阶段安全体系建设的指导依据。</w:t>
      </w:r>
    </w:p>
    <w:p w14:paraId="057E2B37" w14:textId="77777777" w:rsidR="00FB75BD" w:rsidRPr="0026751E" w:rsidRDefault="001522BF">
      <w:pPr>
        <w:keepNext/>
        <w:keepLines/>
        <w:numPr>
          <w:ilvl w:val="5"/>
          <w:numId w:val="183"/>
        </w:numPr>
        <w:tabs>
          <w:tab w:val="left" w:pos="420"/>
        </w:tabs>
        <w:adjustRightInd w:val="0"/>
        <w:snapToGrid w:val="0"/>
        <w:spacing w:line="440" w:lineRule="exact"/>
        <w:ind w:left="0" w:firstLineChars="200" w:firstLine="420"/>
        <w:outlineLvl w:val="3"/>
        <w:rPr>
          <w:rFonts w:ascii="微软雅黑" w:eastAsia="微软雅黑" w:hAnsi="微软雅黑"/>
          <w:b/>
          <w:bCs/>
          <w:sz w:val="21"/>
          <w:szCs w:val="21"/>
          <w:lang w:eastAsia="zh-Hans"/>
        </w:rPr>
      </w:pPr>
      <w:r w:rsidRPr="0026751E">
        <w:rPr>
          <w:rFonts w:ascii="微软雅黑" w:eastAsia="微软雅黑" w:hAnsi="微软雅黑" w:hint="eastAsia"/>
          <w:b/>
          <w:bCs/>
          <w:sz w:val="21"/>
          <w:szCs w:val="21"/>
          <w:lang w:eastAsia="zh-Hans"/>
        </w:rPr>
        <w:t>数据安全体系设计</w:t>
      </w:r>
    </w:p>
    <w:p w14:paraId="544C8EF5"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数据安全体系建设并非一蹴而成，随着数</w:t>
      </w:r>
      <w:r w:rsidRPr="0026751E">
        <w:rPr>
          <w:rFonts w:ascii="微软雅黑" w:eastAsia="微软雅黑" w:hAnsi="微软雅黑" w:hint="eastAsia"/>
          <w:sz w:val="21"/>
          <w:szCs w:val="21"/>
        </w:rPr>
        <w:t>字重庆“</w:t>
      </w:r>
      <w:r w:rsidRPr="0026751E">
        <w:rPr>
          <w:rFonts w:ascii="微软雅黑" w:eastAsia="微软雅黑" w:hAnsi="微软雅黑" w:hint="eastAsia"/>
          <w:sz w:val="21"/>
          <w:szCs w:val="21"/>
        </w:rPr>
        <w:t>1</w:t>
      </w:r>
      <w:r w:rsidRPr="0026751E">
        <w:rPr>
          <w:rFonts w:ascii="微软雅黑" w:eastAsia="微软雅黑" w:hAnsi="微软雅黑"/>
          <w:sz w:val="21"/>
          <w:szCs w:val="21"/>
        </w:rPr>
        <w:t>361</w:t>
      </w:r>
      <w:r w:rsidRPr="0026751E">
        <w:rPr>
          <w:rFonts w:ascii="微软雅黑" w:eastAsia="微软雅黑" w:hAnsi="微软雅黑" w:hint="eastAsia"/>
          <w:sz w:val="21"/>
          <w:szCs w:val="21"/>
        </w:rPr>
        <w:t>”架构稳步进行，数据安全建设工作也分阶段性实施推进，实施路径包括：</w:t>
      </w:r>
    </w:p>
    <w:p w14:paraId="18152CC4"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到</w:t>
      </w:r>
      <w:r w:rsidRPr="0026751E">
        <w:rPr>
          <w:rFonts w:ascii="微软雅黑" w:eastAsia="微软雅黑" w:hAnsi="微软雅黑" w:hint="eastAsia"/>
          <w:sz w:val="21"/>
          <w:szCs w:val="21"/>
        </w:rPr>
        <w:t>2</w:t>
      </w:r>
      <w:r w:rsidRPr="0026751E">
        <w:rPr>
          <w:rFonts w:ascii="微软雅黑" w:eastAsia="微软雅黑" w:hAnsi="微软雅黑"/>
          <w:sz w:val="21"/>
          <w:szCs w:val="21"/>
        </w:rPr>
        <w:t>023</w:t>
      </w:r>
      <w:r w:rsidRPr="0026751E">
        <w:rPr>
          <w:rFonts w:ascii="微软雅黑" w:eastAsia="微软雅黑" w:hAnsi="微软雅黑" w:hint="eastAsia"/>
          <w:sz w:val="21"/>
          <w:szCs w:val="21"/>
        </w:rPr>
        <w:t>年底，市大数据发展局数据安全体系顶层设计，建立分类分级管理制度与数据安全管理制度</w:t>
      </w:r>
      <w:r w:rsidRPr="0026751E">
        <w:rPr>
          <w:rFonts w:ascii="微软雅黑" w:eastAsia="微软雅黑" w:hAnsi="微软雅黑"/>
          <w:sz w:val="21"/>
          <w:szCs w:val="21"/>
        </w:rPr>
        <w:t>，</w:t>
      </w:r>
      <w:r w:rsidRPr="0026751E">
        <w:rPr>
          <w:rFonts w:ascii="微软雅黑" w:eastAsia="微软雅黑" w:hAnsi="微软雅黑" w:hint="eastAsia"/>
          <w:sz w:val="21"/>
          <w:szCs w:val="21"/>
        </w:rPr>
        <w:t>明确各部门数据安全职责与分工；同时加固数据安全技术防御能力，建立数据安全运营服务机</w:t>
      </w:r>
      <w:r w:rsidRPr="0026751E">
        <w:rPr>
          <w:rFonts w:ascii="微软雅黑" w:eastAsia="微软雅黑" w:hAnsi="微软雅黑" w:hint="eastAsia"/>
          <w:sz w:val="21"/>
          <w:szCs w:val="21"/>
        </w:rPr>
        <w:lastRenderedPageBreak/>
        <w:t>制，</w:t>
      </w:r>
      <w:r w:rsidRPr="0026751E">
        <w:rPr>
          <w:rFonts w:ascii="微软雅黑" w:eastAsia="微软雅黑" w:hAnsi="微软雅黑"/>
          <w:sz w:val="21"/>
          <w:szCs w:val="21"/>
        </w:rPr>
        <w:t>全面</w:t>
      </w:r>
      <w:r w:rsidRPr="0026751E">
        <w:rPr>
          <w:rFonts w:ascii="微软雅黑" w:eastAsia="微软雅黑" w:hAnsi="微软雅黑" w:hint="eastAsia"/>
          <w:sz w:val="21"/>
          <w:szCs w:val="21"/>
        </w:rPr>
        <w:t>提升数据安全基础防护</w:t>
      </w:r>
      <w:r w:rsidRPr="0026751E">
        <w:rPr>
          <w:rFonts w:ascii="微软雅黑" w:eastAsia="微软雅黑" w:hAnsi="微软雅黑"/>
          <w:sz w:val="21"/>
          <w:szCs w:val="21"/>
        </w:rPr>
        <w:t>水平。</w:t>
      </w:r>
    </w:p>
    <w:p w14:paraId="7F6313EC"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到</w:t>
      </w:r>
      <w:r w:rsidRPr="0026751E">
        <w:rPr>
          <w:rFonts w:ascii="微软雅黑" w:eastAsia="微软雅黑" w:hAnsi="微软雅黑"/>
          <w:sz w:val="21"/>
          <w:szCs w:val="21"/>
        </w:rPr>
        <w:t>2024</w:t>
      </w:r>
      <w:r w:rsidRPr="0026751E">
        <w:rPr>
          <w:rFonts w:ascii="微软雅黑" w:eastAsia="微软雅黑" w:hAnsi="微软雅黑"/>
          <w:sz w:val="21"/>
          <w:szCs w:val="21"/>
        </w:rPr>
        <w:t>年底，</w:t>
      </w:r>
      <w:r w:rsidRPr="0026751E">
        <w:rPr>
          <w:rFonts w:ascii="微软雅黑" w:eastAsia="微软雅黑" w:hAnsi="微软雅黑" w:hint="eastAsia"/>
          <w:sz w:val="21"/>
          <w:szCs w:val="21"/>
        </w:rPr>
        <w:t>赋能各级区县及大数据局安全管理，开展数据安全专项检查，围绕数据流通难点堵点以及保障创新应用数据安全场景，探索数据市场化可靠路径。</w:t>
      </w:r>
    </w:p>
    <w:p w14:paraId="170031D5"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到</w:t>
      </w:r>
      <w:r w:rsidRPr="0026751E">
        <w:rPr>
          <w:rFonts w:ascii="微软雅黑" w:eastAsia="微软雅黑" w:hAnsi="微软雅黑" w:hint="eastAsia"/>
          <w:sz w:val="21"/>
          <w:szCs w:val="21"/>
        </w:rPr>
        <w:t>2025</w:t>
      </w:r>
      <w:r w:rsidRPr="0026751E">
        <w:rPr>
          <w:rFonts w:ascii="微软雅黑" w:eastAsia="微软雅黑" w:hAnsi="微软雅黑" w:hint="eastAsia"/>
          <w:sz w:val="21"/>
          <w:szCs w:val="21"/>
        </w:rPr>
        <w:t>年底，</w:t>
      </w:r>
      <w:r w:rsidRPr="0026751E">
        <w:rPr>
          <w:rFonts w:ascii="微软雅黑" w:eastAsia="微软雅黑" w:hAnsi="微软雅黑"/>
          <w:sz w:val="21"/>
          <w:szCs w:val="21"/>
        </w:rPr>
        <w:t>全</w:t>
      </w:r>
      <w:r w:rsidRPr="0026751E">
        <w:rPr>
          <w:rFonts w:ascii="微软雅黑" w:eastAsia="微软雅黑" w:hAnsi="微软雅黑" w:hint="eastAsia"/>
          <w:sz w:val="21"/>
          <w:szCs w:val="21"/>
        </w:rPr>
        <w:t>市</w:t>
      </w:r>
      <w:r w:rsidRPr="0026751E">
        <w:rPr>
          <w:rFonts w:ascii="微软雅黑" w:eastAsia="微软雅黑" w:hAnsi="微软雅黑"/>
          <w:sz w:val="21"/>
          <w:szCs w:val="21"/>
        </w:rPr>
        <w:t>公共数据安全防护</w:t>
      </w:r>
      <w:r w:rsidRPr="0026751E">
        <w:rPr>
          <w:rFonts w:ascii="微软雅黑" w:eastAsia="微软雅黑" w:hAnsi="微软雅黑" w:hint="eastAsia"/>
          <w:sz w:val="21"/>
          <w:szCs w:val="21"/>
        </w:rPr>
        <w:t>、</w:t>
      </w:r>
      <w:r w:rsidRPr="0026751E">
        <w:rPr>
          <w:rFonts w:ascii="微软雅黑" w:eastAsia="微软雅黑" w:hAnsi="微软雅黑"/>
          <w:sz w:val="21"/>
          <w:szCs w:val="21"/>
        </w:rPr>
        <w:t>监测、</w:t>
      </w:r>
      <w:r w:rsidRPr="0026751E">
        <w:rPr>
          <w:rFonts w:ascii="微软雅黑" w:eastAsia="微软雅黑" w:hAnsi="微软雅黑" w:hint="eastAsia"/>
          <w:sz w:val="21"/>
          <w:szCs w:val="21"/>
        </w:rPr>
        <w:t>预警、</w:t>
      </w:r>
      <w:r w:rsidRPr="0026751E">
        <w:rPr>
          <w:rFonts w:ascii="微软雅黑" w:eastAsia="微软雅黑" w:hAnsi="微软雅黑"/>
          <w:sz w:val="21"/>
          <w:szCs w:val="21"/>
        </w:rPr>
        <w:t>处置</w:t>
      </w:r>
      <w:r w:rsidRPr="0026751E">
        <w:rPr>
          <w:rFonts w:ascii="微软雅黑" w:eastAsia="微软雅黑" w:hAnsi="微软雅黑" w:hint="eastAsia"/>
          <w:sz w:val="21"/>
          <w:szCs w:val="21"/>
        </w:rPr>
        <w:t>能力显著</w:t>
      </w:r>
      <w:r w:rsidRPr="0026751E">
        <w:rPr>
          <w:rFonts w:ascii="微软雅黑" w:eastAsia="微软雅黑" w:hAnsi="微软雅黑"/>
          <w:sz w:val="21"/>
          <w:szCs w:val="21"/>
        </w:rPr>
        <w:t>提升，</w:t>
      </w:r>
      <w:r w:rsidRPr="0026751E">
        <w:rPr>
          <w:rFonts w:ascii="微软雅黑" w:eastAsia="微软雅黑" w:hAnsi="微软雅黑" w:hint="eastAsia"/>
          <w:sz w:val="21"/>
          <w:szCs w:val="21"/>
        </w:rPr>
        <w:t>促进数据合规高效流通使用，赋能实体经济，助力数据要素市场化取得实质性进展。</w:t>
      </w:r>
    </w:p>
    <w:p w14:paraId="7D847DD6" w14:textId="77777777" w:rsidR="00FB75BD" w:rsidRPr="0026751E" w:rsidRDefault="001522BF">
      <w:pPr>
        <w:keepNext/>
        <w:keepLines/>
        <w:numPr>
          <w:ilvl w:val="6"/>
          <w:numId w:val="183"/>
        </w:numPr>
        <w:tabs>
          <w:tab w:val="left" w:pos="420"/>
        </w:tabs>
        <w:adjustRightInd w:val="0"/>
        <w:snapToGrid w:val="0"/>
        <w:spacing w:line="440" w:lineRule="exact"/>
        <w:ind w:firstLineChars="200" w:firstLine="420"/>
        <w:outlineLvl w:val="4"/>
        <w:rPr>
          <w:rFonts w:ascii="微软雅黑" w:eastAsia="微软雅黑" w:hAnsi="微软雅黑"/>
          <w:b/>
          <w:bCs/>
          <w:sz w:val="21"/>
          <w:szCs w:val="21"/>
          <w:lang w:eastAsia="zh-Hans"/>
        </w:rPr>
      </w:pPr>
      <w:r w:rsidRPr="0026751E">
        <w:rPr>
          <w:rFonts w:ascii="微软雅黑" w:eastAsia="微软雅黑" w:hAnsi="微软雅黑" w:hint="eastAsia"/>
          <w:b/>
          <w:bCs/>
          <w:sz w:val="21"/>
          <w:szCs w:val="21"/>
          <w:lang w:eastAsia="zh-Hans"/>
        </w:rPr>
        <w:t>数据安全体系顶层设计</w:t>
      </w:r>
    </w:p>
    <w:p w14:paraId="5EDC6331"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通过开展针对组织的数据安全现状调研、能力分析、合规分析及风险评估等工作，针对所识别的组织、制度、人员、技术等脆弱性及风险，以在满足合规基线要求可接受的差距目标为基准，开展规划可落实的顶层建设规划方案设计，输出《数据安全建设详细设计方案》。</w:t>
      </w:r>
    </w:p>
    <w:p w14:paraId="47D630BB"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根据现状调研和风险评估的结果，进行总体建设规划，包括管理体系建设规划、技术体系建设规划等。管理体系建设规划</w:t>
      </w:r>
    </w:p>
    <w:p w14:paraId="7F185F47"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安全“三分技术，七分管理”，数据安全管理建设从整体层面全面考虑，通过健全安全管理体系框架对组织、人员、流程实现规范化管理，依据国家、市相关标准要求开展数据安全工作，通过强化管理降低技术方面的漏洞来提升整体安全能力。安全管理是整个安全工作的基础，安全技术、安全运营体系需要依靠安全管理才可以发挥有效的作用。</w:t>
      </w:r>
    </w:p>
    <w:p w14:paraId="650C35D4"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安全管理体系是基于数据全生命周期将安全管理中涉及的人员角色、安全管理制度、安全技术、安全运营等工作相结合实现可量化考核、可落地的安全管理体系，形成组织有效的安全管控治理能力。</w:t>
      </w:r>
    </w:p>
    <w:p w14:paraId="2079FCC7" w14:textId="77777777" w:rsidR="00FB75BD" w:rsidRPr="0026751E" w:rsidRDefault="001522BF">
      <w:pPr>
        <w:widowControl/>
        <w:numPr>
          <w:ilvl w:val="0"/>
          <w:numId w:val="189"/>
        </w:numPr>
        <w:adjustRightInd w:val="0"/>
        <w:snapToGrid w:val="0"/>
        <w:spacing w:line="440" w:lineRule="exact"/>
        <w:ind w:left="0"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技术体系建设规划</w:t>
      </w:r>
    </w:p>
    <w:p w14:paraId="02E33451"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数据安全</w:t>
      </w:r>
      <w:r w:rsidRPr="0026751E">
        <w:rPr>
          <w:rFonts w:ascii="微软雅黑" w:eastAsia="微软雅黑" w:hAnsi="微软雅黑" w:hint="eastAsia"/>
          <w:sz w:val="21"/>
          <w:szCs w:val="21"/>
        </w:rPr>
        <w:t>技术体系构建，是基于数据安全咨询服务成果，以数据分类分级工作为基础，明确数据全生命周期各环节的安全防护要求，通过态势感知、权限管控、数据脱敏、高危操作阻断、数据水印溯源、日志审计等安全技术手段实施更合理和精细化的措施，常态化监测和风险预警，均衡数据安全能力的安全管理保障目标，满足数据安全合规目标。</w:t>
      </w:r>
    </w:p>
    <w:p w14:paraId="615AA89E" w14:textId="77777777" w:rsidR="00FB75BD" w:rsidRPr="0026751E" w:rsidRDefault="001522BF">
      <w:pPr>
        <w:keepNext/>
        <w:keepLines/>
        <w:numPr>
          <w:ilvl w:val="6"/>
          <w:numId w:val="183"/>
        </w:numPr>
        <w:tabs>
          <w:tab w:val="left" w:pos="420"/>
        </w:tabs>
        <w:adjustRightInd w:val="0"/>
        <w:snapToGrid w:val="0"/>
        <w:spacing w:line="440" w:lineRule="exact"/>
        <w:ind w:firstLineChars="200" w:firstLine="420"/>
        <w:outlineLvl w:val="4"/>
        <w:rPr>
          <w:rFonts w:ascii="微软雅黑" w:eastAsia="微软雅黑" w:hAnsi="微软雅黑"/>
          <w:b/>
          <w:bCs/>
          <w:sz w:val="21"/>
          <w:szCs w:val="21"/>
          <w:lang w:eastAsia="zh-Hans"/>
        </w:rPr>
      </w:pPr>
      <w:r w:rsidRPr="0026751E">
        <w:rPr>
          <w:rFonts w:ascii="微软雅黑" w:eastAsia="微软雅黑" w:hAnsi="微软雅黑" w:hint="eastAsia"/>
          <w:b/>
          <w:bCs/>
          <w:sz w:val="21"/>
          <w:szCs w:val="21"/>
          <w:lang w:eastAsia="zh-Hans"/>
        </w:rPr>
        <w:t>数据安全管理制度体系</w:t>
      </w:r>
    </w:p>
    <w:p w14:paraId="6E03A125"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为进一步加强</w:t>
      </w:r>
      <w:r w:rsidRPr="0026751E">
        <w:rPr>
          <w:rFonts w:ascii="微软雅黑" w:eastAsia="微软雅黑" w:hAnsi="微软雅黑" w:hint="eastAsia"/>
          <w:sz w:val="21"/>
          <w:szCs w:val="21"/>
          <w:lang w:eastAsia="zh-Hans"/>
        </w:rPr>
        <w:t>市大数据发展局</w:t>
      </w:r>
      <w:r w:rsidRPr="0026751E">
        <w:rPr>
          <w:rFonts w:ascii="微软雅黑" w:eastAsia="微软雅黑" w:hAnsi="微软雅黑" w:hint="eastAsia"/>
          <w:sz w:val="21"/>
          <w:szCs w:val="21"/>
        </w:rPr>
        <w:t>的数据安全管理，有效实现对各部门数据的全生命周期安全监管。除技术手段保障外，还须完善数据安全管理体系建设，从数据安全管理组织、数据安全管理制度、数据安全审批流程制度</w:t>
      </w:r>
      <w:r w:rsidRPr="0026751E">
        <w:rPr>
          <w:rFonts w:ascii="微软雅黑" w:eastAsia="微软雅黑" w:hAnsi="微软雅黑" w:hint="eastAsia"/>
          <w:sz w:val="21"/>
          <w:szCs w:val="21"/>
        </w:rPr>
        <w:t>建设几个方面，通过技术和管理融合，形成数据安全防护的闭环管理链条，充分发挥各部门和各类人员在信息安全保障工作中的作用，共同遵守和执行安全规章制度，防范批量数据泄露以及敏感信息非授权访问风险，以保障信息安全策略的贯彻落实。</w:t>
      </w:r>
    </w:p>
    <w:p w14:paraId="1C4A00EE"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结合组织实际情况，制定数据安全管理办法、操作审计、数据脱敏、培训管理等标准规范健全数据安全制度体系，明确各个阶段的管理要求和规章制度，健全组织数据安全制度规范体系，完善组织安全工作总体方针、安全策略、各种安全管理活动中的流程和管理制度，建立和完善日常管理操作规</w:t>
      </w:r>
      <w:r w:rsidRPr="0026751E">
        <w:rPr>
          <w:rFonts w:ascii="微软雅黑" w:eastAsia="微软雅黑" w:hAnsi="微软雅黑" w:hint="eastAsia"/>
          <w:sz w:val="21"/>
          <w:szCs w:val="21"/>
        </w:rPr>
        <w:lastRenderedPageBreak/>
        <w:t>程、手册等，以指导安全操作，促</w:t>
      </w:r>
      <w:r w:rsidRPr="0026751E">
        <w:rPr>
          <w:rFonts w:ascii="微软雅黑" w:eastAsia="微软雅黑" w:hAnsi="微软雅黑" w:hint="eastAsia"/>
          <w:sz w:val="21"/>
          <w:szCs w:val="21"/>
        </w:rPr>
        <w:t>进组织数据安全管理工作标准化、流程化、规范化，使各项数据安全管理工作有规可依。同时指导数据安全技术体系的实现和合理使用，也支撑数据安全运营体系工作的有效开展。</w:t>
      </w:r>
    </w:p>
    <w:p w14:paraId="5E1260EF" w14:textId="77777777" w:rsidR="00FB75BD" w:rsidRPr="0026751E" w:rsidRDefault="001522BF">
      <w:pPr>
        <w:keepNext/>
        <w:keepLines/>
        <w:numPr>
          <w:ilvl w:val="6"/>
          <w:numId w:val="183"/>
        </w:numPr>
        <w:tabs>
          <w:tab w:val="left" w:pos="420"/>
        </w:tabs>
        <w:adjustRightInd w:val="0"/>
        <w:snapToGrid w:val="0"/>
        <w:spacing w:line="440" w:lineRule="exact"/>
        <w:ind w:firstLineChars="200" w:firstLine="420"/>
        <w:outlineLvl w:val="4"/>
        <w:rPr>
          <w:rFonts w:ascii="微软雅黑" w:eastAsia="微软雅黑" w:hAnsi="微软雅黑"/>
          <w:b/>
          <w:bCs/>
          <w:sz w:val="21"/>
          <w:szCs w:val="21"/>
          <w:lang w:eastAsia="zh-Hans"/>
        </w:rPr>
      </w:pPr>
      <w:r w:rsidRPr="0026751E">
        <w:rPr>
          <w:rFonts w:ascii="微软雅黑" w:eastAsia="微软雅黑" w:hAnsi="微软雅黑" w:hint="eastAsia"/>
          <w:b/>
          <w:bCs/>
          <w:sz w:val="21"/>
          <w:szCs w:val="21"/>
          <w:lang w:eastAsia="zh-Hans"/>
        </w:rPr>
        <w:t>数据安全管理制度明细</w:t>
      </w:r>
    </w:p>
    <w:p w14:paraId="021D8CB1"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w:t>
      </w:r>
      <w:r w:rsidRPr="0026751E">
        <w:rPr>
          <w:rFonts w:ascii="微软雅黑" w:eastAsia="微软雅黑" w:hAnsi="微软雅黑" w:hint="eastAsia"/>
          <w:sz w:val="21"/>
          <w:szCs w:val="21"/>
        </w:rPr>
        <w:t>1</w:t>
      </w:r>
      <w:r w:rsidRPr="0026751E">
        <w:rPr>
          <w:rFonts w:ascii="微软雅黑" w:eastAsia="微软雅黑" w:hAnsi="微软雅黑"/>
          <w:sz w:val="21"/>
          <w:szCs w:val="21"/>
        </w:rPr>
        <w:t>）</w:t>
      </w:r>
      <w:r w:rsidRPr="0026751E">
        <w:rPr>
          <w:rFonts w:ascii="微软雅黑" w:eastAsia="微软雅黑" w:hAnsi="微软雅黑" w:hint="eastAsia"/>
          <w:sz w:val="21"/>
          <w:szCs w:val="21"/>
        </w:rPr>
        <w:t>一级文件</w:t>
      </w:r>
    </w:p>
    <w:p w14:paraId="42AB09F0"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lang w:val="zh-Hans" w:eastAsia="zh-TW"/>
        </w:rPr>
      </w:pPr>
      <w:r w:rsidRPr="0026751E">
        <w:rPr>
          <w:rFonts w:ascii="微软雅黑" w:eastAsia="微软雅黑" w:hAnsi="微软雅黑" w:hint="eastAsia"/>
          <w:sz w:val="21"/>
          <w:szCs w:val="21"/>
        </w:rPr>
        <w:t>方针和总纲是面向组织层面数据安全管理的顶层方针、策略、基本原则和总的管理要求等。包括《公共数据</w:t>
      </w:r>
      <w:r w:rsidRPr="0026751E">
        <w:rPr>
          <w:rFonts w:ascii="微软雅黑" w:eastAsia="微软雅黑" w:hAnsi="微软雅黑" w:hint="eastAsia"/>
          <w:sz w:val="21"/>
          <w:szCs w:val="21"/>
          <w:lang w:val="zh-Hans"/>
        </w:rPr>
        <w:t>安全管理制度》、《公共数据安全管理分类分级管理办法》等。</w:t>
      </w:r>
    </w:p>
    <w:p w14:paraId="36A91967"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w:t>
      </w:r>
      <w:r w:rsidRPr="0026751E">
        <w:rPr>
          <w:rFonts w:ascii="微软雅黑" w:eastAsia="微软雅黑" w:hAnsi="微软雅黑" w:hint="eastAsia"/>
          <w:sz w:val="21"/>
          <w:szCs w:val="21"/>
        </w:rPr>
        <w:t>2</w:t>
      </w:r>
      <w:r w:rsidRPr="0026751E">
        <w:rPr>
          <w:rFonts w:ascii="微软雅黑" w:eastAsia="微软雅黑" w:hAnsi="微软雅黑"/>
          <w:sz w:val="21"/>
          <w:szCs w:val="21"/>
        </w:rPr>
        <w:t>）</w:t>
      </w:r>
      <w:r w:rsidRPr="0026751E">
        <w:rPr>
          <w:rFonts w:ascii="微软雅黑" w:eastAsia="微软雅黑" w:hAnsi="微软雅黑" w:hint="eastAsia"/>
          <w:sz w:val="21"/>
          <w:szCs w:val="21"/>
        </w:rPr>
        <w:t>二级文件</w:t>
      </w:r>
    </w:p>
    <w:p w14:paraId="10404D67"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数据安全管理制度和办法，是指数据安全通用和各生命周期阶段中某个安全域或多个安全域的规章制度要求等等。包括《数据分类分级管理规范》、《数据访问权限管理规范》等。</w:t>
      </w:r>
    </w:p>
    <w:p w14:paraId="0DE618C0"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w:t>
      </w:r>
      <w:r w:rsidRPr="0026751E">
        <w:rPr>
          <w:rFonts w:ascii="微软雅黑" w:eastAsia="微软雅黑" w:hAnsi="微软雅黑" w:hint="eastAsia"/>
          <w:sz w:val="21"/>
          <w:szCs w:val="21"/>
        </w:rPr>
        <w:t>3</w:t>
      </w:r>
      <w:r w:rsidRPr="0026751E">
        <w:rPr>
          <w:rFonts w:ascii="微软雅黑" w:eastAsia="微软雅黑" w:hAnsi="微软雅黑"/>
          <w:sz w:val="21"/>
          <w:szCs w:val="21"/>
        </w:rPr>
        <w:t>）</w:t>
      </w:r>
      <w:r w:rsidRPr="0026751E">
        <w:rPr>
          <w:rFonts w:ascii="微软雅黑" w:eastAsia="微软雅黑" w:hAnsi="微软雅黑" w:hint="eastAsia"/>
          <w:sz w:val="21"/>
          <w:szCs w:val="21"/>
        </w:rPr>
        <w:t>三级文件</w:t>
      </w:r>
    </w:p>
    <w:p w14:paraId="4F50374B"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数据安全各生命周期及具体某个安全域的操作流程、规范，及相应的作业指导书或指南，配套模板文件等。包括《公共数据应急响应规范》等。</w:t>
      </w:r>
    </w:p>
    <w:p w14:paraId="53662544"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w:t>
      </w:r>
      <w:r w:rsidRPr="0026751E">
        <w:rPr>
          <w:rFonts w:ascii="微软雅黑" w:eastAsia="微软雅黑" w:hAnsi="微软雅黑" w:hint="eastAsia"/>
          <w:sz w:val="21"/>
          <w:szCs w:val="21"/>
        </w:rPr>
        <w:t>4</w:t>
      </w:r>
      <w:r w:rsidRPr="0026751E">
        <w:rPr>
          <w:rFonts w:ascii="微软雅黑" w:eastAsia="微软雅黑" w:hAnsi="微软雅黑"/>
          <w:sz w:val="21"/>
          <w:szCs w:val="21"/>
        </w:rPr>
        <w:t>）</w:t>
      </w:r>
      <w:r w:rsidRPr="0026751E">
        <w:rPr>
          <w:rFonts w:ascii="微软雅黑" w:eastAsia="微软雅黑" w:hAnsi="微软雅黑" w:hint="eastAsia"/>
          <w:sz w:val="21"/>
          <w:szCs w:val="21"/>
        </w:rPr>
        <w:t>四级文件</w:t>
      </w:r>
    </w:p>
    <w:p w14:paraId="10B0868F"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指执行数据安全管理制度产生的相应计划、表格、报告、各种运行</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检查记录、日志文件等。包括《公共数据安全日志审计和监督检查规范》等。</w:t>
      </w:r>
    </w:p>
    <w:p w14:paraId="5F26E228" w14:textId="77777777" w:rsidR="00FB75BD" w:rsidRPr="0026751E" w:rsidRDefault="001522BF">
      <w:pPr>
        <w:keepNext/>
        <w:keepLines/>
        <w:numPr>
          <w:ilvl w:val="6"/>
          <w:numId w:val="183"/>
        </w:numPr>
        <w:tabs>
          <w:tab w:val="left" w:pos="420"/>
        </w:tabs>
        <w:adjustRightInd w:val="0"/>
        <w:snapToGrid w:val="0"/>
        <w:spacing w:line="440" w:lineRule="exact"/>
        <w:ind w:firstLineChars="200" w:firstLine="420"/>
        <w:outlineLvl w:val="4"/>
        <w:rPr>
          <w:rFonts w:ascii="微软雅黑" w:eastAsia="微软雅黑" w:hAnsi="微软雅黑"/>
          <w:b/>
          <w:bCs/>
          <w:sz w:val="21"/>
          <w:szCs w:val="21"/>
          <w:lang w:eastAsia="zh-Hans"/>
        </w:rPr>
      </w:pPr>
      <w:r w:rsidRPr="0026751E">
        <w:rPr>
          <w:rFonts w:ascii="微软雅黑" w:eastAsia="微软雅黑" w:hAnsi="微软雅黑" w:hint="eastAsia"/>
          <w:b/>
          <w:bCs/>
          <w:sz w:val="21"/>
          <w:szCs w:val="21"/>
          <w:lang w:eastAsia="zh-Hans"/>
        </w:rPr>
        <w:t>数据安全体系详细设计</w:t>
      </w:r>
    </w:p>
    <w:p w14:paraId="71BEF9EF"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建立一体化政务数据安全协同工作机制，厘清</w:t>
      </w:r>
      <w:r w:rsidRPr="0026751E">
        <w:rPr>
          <w:rFonts w:ascii="微软雅黑" w:eastAsia="微软雅黑" w:hAnsi="微软雅黑"/>
          <w:sz w:val="21"/>
          <w:szCs w:val="21"/>
        </w:rPr>
        <w:t>政务数据全生命周期中各方权责，建立专业化数据安全人才队伍，建立数据备份、日常巡检、监测预警、攻防演练、应急处置、考核评估、重保值守等相关工作机制。</w:t>
      </w:r>
    </w:p>
    <w:p w14:paraId="46874B1F"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通过搭建数据安全组织，联动相关部门参与数据安全建设和运营当中，从而能够有效规划、落实和监督数据安全相关政策标准和管理规范等提出的要求，通过相关组件方案明确数据安全组织职能、数据安全组织架构、各岗位的数据安全职责范围和相关要求等。</w:t>
      </w:r>
    </w:p>
    <w:p w14:paraId="4F59C37F"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设立数据安全管理工作职能部门，设立安全主管、安全管理各个方面的负责人；设立安全管理人员岗位，明确定义各个工作岗位的职责；设立指导和管理</w:t>
      </w:r>
      <w:r w:rsidRPr="0026751E">
        <w:rPr>
          <w:rFonts w:ascii="微软雅黑" w:eastAsia="微软雅黑" w:hAnsi="微软雅黑" w:hint="eastAsia"/>
          <w:sz w:val="21"/>
          <w:szCs w:val="21"/>
        </w:rPr>
        <w:t>数据安全工作的数据安全领导小组；成立以安全领导小组为核心的决策、监督、管理和执行四级组织机构，并明确四级组织机构的职责。</w:t>
      </w:r>
    </w:p>
    <w:p w14:paraId="41ADB3CE" w14:textId="77777777" w:rsidR="00FB75BD" w:rsidRPr="0026751E" w:rsidRDefault="001522BF">
      <w:pPr>
        <w:keepNext/>
        <w:keepLines/>
        <w:numPr>
          <w:ilvl w:val="6"/>
          <w:numId w:val="183"/>
        </w:numPr>
        <w:tabs>
          <w:tab w:val="left" w:pos="420"/>
        </w:tabs>
        <w:adjustRightInd w:val="0"/>
        <w:snapToGrid w:val="0"/>
        <w:spacing w:line="440" w:lineRule="exact"/>
        <w:ind w:firstLineChars="200" w:firstLine="420"/>
        <w:outlineLvl w:val="4"/>
        <w:rPr>
          <w:rFonts w:ascii="微软雅黑" w:eastAsia="微软雅黑" w:hAnsi="微软雅黑"/>
          <w:b/>
          <w:bCs/>
          <w:sz w:val="21"/>
          <w:szCs w:val="21"/>
          <w:lang w:eastAsia="zh-Hans"/>
        </w:rPr>
      </w:pPr>
      <w:r w:rsidRPr="0026751E">
        <w:rPr>
          <w:rFonts w:ascii="微软雅黑" w:eastAsia="微软雅黑" w:hAnsi="微软雅黑" w:hint="eastAsia"/>
          <w:b/>
          <w:bCs/>
          <w:sz w:val="21"/>
          <w:szCs w:val="21"/>
          <w:lang w:eastAsia="zh-Hans"/>
        </w:rPr>
        <w:t>数据资产梳理服务</w:t>
      </w:r>
    </w:p>
    <w:p w14:paraId="3FD7C96A"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lang w:eastAsia="zh-Hans"/>
        </w:rPr>
      </w:pPr>
      <w:r w:rsidRPr="0026751E">
        <w:rPr>
          <w:rFonts w:ascii="微软雅黑" w:eastAsia="微软雅黑" w:hAnsi="微软雅黑" w:hint="eastAsia"/>
          <w:sz w:val="21"/>
          <w:szCs w:val="21"/>
        </w:rPr>
        <w:t>通过数据资产盘点工具自动整理和识别数据资源，形成数据资源清单，了解组织的数据量级、分布、存储方式和使用方式，根据组织业务特征和数据价值，确定组织的敏感数据、重要数据、核心数据等，以及数据的访问方式、授权情况等，并由此作为后续数据精细化管控的基础</w:t>
      </w:r>
      <w:r w:rsidRPr="0026751E">
        <w:rPr>
          <w:rFonts w:ascii="微软雅黑" w:eastAsia="微软雅黑" w:hAnsi="微软雅黑" w:hint="eastAsia"/>
          <w:sz w:val="21"/>
          <w:szCs w:val="21"/>
          <w:lang w:eastAsia="zh-Hans"/>
        </w:rPr>
        <w:t>。</w:t>
      </w:r>
    </w:p>
    <w:p w14:paraId="5456D0B5" w14:textId="77777777" w:rsidR="00FB75BD" w:rsidRPr="0026751E" w:rsidRDefault="001522BF">
      <w:pPr>
        <w:pStyle w:val="37"/>
        <w:numPr>
          <w:ilvl w:val="3"/>
          <w:numId w:val="182"/>
        </w:numPr>
        <w:tabs>
          <w:tab w:val="left" w:pos="420"/>
          <w:tab w:val="left" w:pos="1680"/>
          <w:tab w:val="left" w:pos="8641"/>
        </w:tabs>
        <w:adjustRightInd w:val="0"/>
        <w:snapToGrid w:val="0"/>
        <w:spacing w:before="0" w:after="0"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安全技术对接保障服务</w:t>
      </w:r>
    </w:p>
    <w:p w14:paraId="21918A7F"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基础安全技术服务包含</w:t>
      </w:r>
      <w:r w:rsidRPr="0026751E">
        <w:rPr>
          <w:rFonts w:ascii="微软雅黑" w:eastAsia="微软雅黑" w:hAnsi="微软雅黑" w:hint="eastAsia"/>
          <w:sz w:val="21"/>
          <w:szCs w:val="21"/>
        </w:rPr>
        <w:t>15</w:t>
      </w:r>
      <w:r w:rsidRPr="0026751E">
        <w:rPr>
          <w:rFonts w:ascii="微软雅黑" w:eastAsia="微软雅黑" w:hAnsi="微软雅黑" w:hint="eastAsia"/>
          <w:sz w:val="21"/>
          <w:szCs w:val="21"/>
        </w:rPr>
        <w:t>项服务，在符合等级保护相关要求的前提下切实提升系统建设期安全，</w:t>
      </w:r>
      <w:r w:rsidRPr="0026751E">
        <w:rPr>
          <w:rFonts w:ascii="微软雅黑" w:eastAsia="微软雅黑" w:hAnsi="微软雅黑" w:hint="eastAsia"/>
          <w:sz w:val="21"/>
          <w:szCs w:val="21"/>
        </w:rPr>
        <w:lastRenderedPageBreak/>
        <w:t>合理、精细化把控系统建设存在的敏感数据，实时掌握数据流通各个环节数据安全，实时掌握业务系统安全建设情况。包括：</w:t>
      </w:r>
    </w:p>
    <w:p w14:paraId="677ADC56"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）上线前缺陷检测服务。定期对指定的主机系统、应用前端等进行安全巡查，包括系统账号、恶意程序检测（病毒、木马等）、操作日志、端口开放情况、组件及服务安全状态检测。</w:t>
      </w:r>
    </w:p>
    <w:p w14:paraId="6F63C3E7"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上线前渗透测试服务。对网络中的关键信息系统进行全面深入的模拟黑客攻击测试，从而找出信息系统中存在的缺陷和漏洞；能够清晰了解目前业务系统的安全短板，以便采取必要的防范措施。然后以渗透测试结论为依据，对整个信息系统中的高危漏洞进行安</w:t>
      </w:r>
      <w:r w:rsidRPr="0026751E">
        <w:rPr>
          <w:rFonts w:ascii="微软雅黑" w:eastAsia="微软雅黑" w:hAnsi="微软雅黑" w:hint="eastAsia"/>
          <w:sz w:val="21"/>
          <w:szCs w:val="21"/>
        </w:rPr>
        <w:t>全加固。经过上述一系列系统信息安全建设，能够在很大程度上提高信息系统的系统安全性和业务连续性，使之能够更好的为广大用户服务。</w:t>
      </w:r>
    </w:p>
    <w:p w14:paraId="615F6E00"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）上线前安全加固（检查）服务。通过工具扫描</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人工分析的方式，对操作系统、数据库、网络设备、安全设备等进行漏洞排查，并针对发现的漏洞给出对应的修复加固措施。</w:t>
      </w:r>
    </w:p>
    <w:p w14:paraId="250BE439"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4</w:t>
      </w:r>
      <w:r w:rsidRPr="0026751E">
        <w:rPr>
          <w:rFonts w:ascii="微软雅黑" w:eastAsia="微软雅黑" w:hAnsi="微软雅黑" w:hint="eastAsia"/>
          <w:sz w:val="21"/>
          <w:szCs w:val="21"/>
        </w:rPr>
        <w:t>）基线核查服务。根据相关标准或规范，对用户的硬件资产（如主机设备、网络设备、安全设备、办公终端等）和软件系统（如操作系统、数据库、中间件和常用服务协议等）进行安全配置的核查，识别出现有安全配置与普适性规范或行业规范的安全配</w:t>
      </w:r>
      <w:r w:rsidRPr="0026751E">
        <w:rPr>
          <w:rFonts w:ascii="微软雅黑" w:eastAsia="微软雅黑" w:hAnsi="微软雅黑" w:hint="eastAsia"/>
          <w:sz w:val="21"/>
          <w:szCs w:val="21"/>
        </w:rPr>
        <w:t>置要求之间的差距，并提供相关优化建议。输出《基线核查报告》《基线优化建议》等。</w:t>
      </w:r>
    </w:p>
    <w:p w14:paraId="543F199A"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5</w:t>
      </w:r>
      <w:r w:rsidRPr="0026751E">
        <w:rPr>
          <w:rFonts w:ascii="微软雅黑" w:eastAsia="微软雅黑" w:hAnsi="微软雅黑" w:hint="eastAsia"/>
          <w:sz w:val="21"/>
          <w:szCs w:val="21"/>
        </w:rPr>
        <w:t>）开发期安全监测服务</w:t>
      </w:r>
      <w:r w:rsidRPr="0026751E">
        <w:rPr>
          <w:rFonts w:ascii="微软雅黑" w:eastAsia="微软雅黑" w:hAnsi="微软雅黑" w:hint="eastAsia"/>
          <w:sz w:val="21"/>
          <w:szCs w:val="21"/>
        </w:rPr>
        <w:tab/>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5*8</w:t>
      </w:r>
      <w:r w:rsidRPr="0026751E">
        <w:rPr>
          <w:rFonts w:ascii="微软雅黑" w:eastAsia="微软雅黑" w:hAnsi="微软雅黑" w:hint="eastAsia"/>
          <w:sz w:val="21"/>
          <w:szCs w:val="21"/>
        </w:rPr>
        <w:t>小时实时安全监测，对发现的问题及时组织各方进行处置，持续维护处置期间安全运行，对处置结果进行复测。</w:t>
      </w:r>
    </w:p>
    <w:p w14:paraId="13C5F9F2"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6</w:t>
      </w:r>
      <w:r w:rsidRPr="0026751E">
        <w:rPr>
          <w:rFonts w:ascii="微软雅黑" w:eastAsia="微软雅黑" w:hAnsi="微软雅黑" w:hint="eastAsia"/>
          <w:sz w:val="21"/>
          <w:szCs w:val="21"/>
        </w:rPr>
        <w:t>）开发期信息系统安全保障服务。在劳动节、国庆和</w:t>
      </w:r>
      <w:r w:rsidRPr="0026751E">
        <w:rPr>
          <w:rFonts w:ascii="微软雅黑" w:eastAsia="微软雅黑" w:hAnsi="微软雅黑" w:hint="eastAsia"/>
          <w:sz w:val="21"/>
          <w:szCs w:val="21"/>
        </w:rPr>
        <w:t>HW</w:t>
      </w:r>
      <w:r w:rsidRPr="0026751E">
        <w:rPr>
          <w:rFonts w:ascii="微软雅黑" w:eastAsia="微软雅黑" w:hAnsi="微软雅黑" w:hint="eastAsia"/>
          <w:sz w:val="21"/>
          <w:szCs w:val="21"/>
        </w:rPr>
        <w:t>行动期间提供组织架构设计、安全评估、指导修复、积极防御、实时监测、安全值守、响应处置等一系列安全服务。</w:t>
      </w:r>
    </w:p>
    <w:p w14:paraId="2D1279F4"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7</w:t>
      </w:r>
      <w:r w:rsidRPr="0026751E">
        <w:rPr>
          <w:rFonts w:ascii="微软雅黑" w:eastAsia="微软雅黑" w:hAnsi="微软雅黑" w:hint="eastAsia"/>
          <w:sz w:val="21"/>
          <w:szCs w:val="21"/>
        </w:rPr>
        <w:t>）开发期应急响应服务。在遇到网络安全攻击时，第一时间予以响应，协助单位采取紧急措施、将业务恢复到正常服务状态，并调查、分析、研判安全事件</w:t>
      </w:r>
      <w:r w:rsidRPr="0026751E">
        <w:rPr>
          <w:rFonts w:ascii="微软雅黑" w:eastAsia="微软雅黑" w:hAnsi="微软雅黑" w:hint="eastAsia"/>
          <w:sz w:val="21"/>
          <w:szCs w:val="21"/>
        </w:rPr>
        <w:t>发生的原因。</w:t>
      </w:r>
    </w:p>
    <w:p w14:paraId="38DD5298"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8</w:t>
      </w:r>
      <w:r w:rsidRPr="0026751E">
        <w:rPr>
          <w:rFonts w:ascii="微软雅黑" w:eastAsia="微软雅黑" w:hAnsi="微软雅黑" w:hint="eastAsia"/>
          <w:sz w:val="21"/>
          <w:szCs w:val="21"/>
        </w:rPr>
        <w:t>）安全保密管理服务。按照网络安全法、数据安全法等法律法规要求，统筹管理第三方安全建设人员相关工具使用、人员管理、保密协议签订等事项。</w:t>
      </w:r>
    </w:p>
    <w:p w14:paraId="1DB6599A"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9</w:t>
      </w:r>
      <w:r w:rsidRPr="0026751E">
        <w:rPr>
          <w:rFonts w:ascii="微软雅黑" w:eastAsia="微软雅黑" w:hAnsi="微软雅黑" w:hint="eastAsia"/>
          <w:sz w:val="21"/>
          <w:szCs w:val="21"/>
        </w:rPr>
        <w:t>）数据资产梳理服务。数据资产梳理工作是为了梳理清楚有什么，需要保护什么，保护程度是什么，从而采取更合理和精细化保护措施。通诺自动化捕获元数据、识别表格的类型、数据的语义内容和数据格式，并进一步分析表格之间的关联关系以及表格包含的业务信息，整个过程同时实现数据口径统一、数据标准的建立，并将数据类型和安全级别标记到数据环境中。</w:t>
      </w:r>
    </w:p>
    <w:p w14:paraId="77982E40"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10</w:t>
      </w:r>
      <w:r w:rsidRPr="0026751E">
        <w:rPr>
          <w:rFonts w:ascii="微软雅黑" w:eastAsia="微软雅黑" w:hAnsi="微软雅黑" w:hint="eastAsia"/>
          <w:sz w:val="21"/>
          <w:szCs w:val="21"/>
        </w:rPr>
        <w:t>）数据安全攻防演练服务。</w:t>
      </w:r>
      <w:r w:rsidRPr="0026751E">
        <w:rPr>
          <w:rFonts w:ascii="微软雅黑" w:eastAsia="微软雅黑" w:hAnsi="微软雅黑" w:hint="eastAsia"/>
          <w:sz w:val="21"/>
          <w:szCs w:val="21"/>
        </w:rPr>
        <w:t>通过攻防演练实战化检验数据安全防护能力成效，发现并修复安全漏洞。包括提供信息标靶，验证黑客是否能突破权限管控系统访问核心数据；提供测试账号，验证黑客是否能突破安全策略拿走数据或改写数据；对标靶数据实时动态水印，验证黑客是否能破坏水印信息；提供测试账号，验证黑客是否能突破安全策略改写数据等。</w:t>
      </w:r>
    </w:p>
    <w:p w14:paraId="24334E21"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11</w:t>
      </w:r>
      <w:r w:rsidRPr="0026751E">
        <w:rPr>
          <w:rFonts w:ascii="微软雅黑" w:eastAsia="微软雅黑" w:hAnsi="微软雅黑" w:hint="eastAsia"/>
          <w:sz w:val="21"/>
          <w:szCs w:val="21"/>
        </w:rPr>
        <w:t>）合规性评估服务。上线前开展内部评估，包括自行检查、开展数据安全应急演练等方式。</w:t>
      </w:r>
      <w:r w:rsidRPr="0026751E">
        <w:rPr>
          <w:rFonts w:ascii="微软雅黑" w:eastAsia="微软雅黑" w:hAnsi="微软雅黑" w:hint="eastAsia"/>
          <w:sz w:val="21"/>
          <w:szCs w:val="21"/>
        </w:rPr>
        <w:lastRenderedPageBreak/>
        <w:t>开展第三方关键信息基础设施安全评估、数据安全合规性测评，通过人员访谈、文档审核、配置检查、工具测试等方式，摸清数据安全能力现状，确定客</w:t>
      </w:r>
      <w:r w:rsidRPr="0026751E">
        <w:rPr>
          <w:rFonts w:ascii="微软雅黑" w:eastAsia="微软雅黑" w:hAnsi="微软雅黑" w:hint="eastAsia"/>
          <w:sz w:val="21"/>
          <w:szCs w:val="21"/>
        </w:rPr>
        <w:t>户数据安全能力整体等级，并进行差距分析，找出数据安全能力薄弱环节，给出数据安全能力建设合理建议。</w:t>
      </w:r>
    </w:p>
    <w:p w14:paraId="5F490BA6"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12</w:t>
      </w:r>
      <w:r w:rsidRPr="0026751E">
        <w:rPr>
          <w:rFonts w:ascii="微软雅黑" w:eastAsia="微软雅黑" w:hAnsi="微软雅黑" w:hint="eastAsia"/>
          <w:sz w:val="21"/>
          <w:szCs w:val="21"/>
        </w:rPr>
        <w:t>）系统权限梳理服务。权限梳理工作是进一步掌握系统权限使用范围，采取更合理和最小化权限使用原则。建立权限使用一本账，制定权限使用统一标准，进一步提升系统安全防护水平。</w:t>
      </w:r>
    </w:p>
    <w:p w14:paraId="1050B9F9"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13</w:t>
      </w:r>
      <w:r w:rsidRPr="0026751E">
        <w:rPr>
          <w:rFonts w:ascii="微软雅黑" w:eastAsia="微软雅黑" w:hAnsi="微软雅黑" w:hint="eastAsia"/>
          <w:sz w:val="21"/>
          <w:szCs w:val="21"/>
        </w:rPr>
        <w:t>）数据安全溯源追责服务。提供可视化数据安全系统事件溯源的能力，在发生数据安全系统异常事件时，通过系统对搜集到的所有线索同时进行交互式的深入分析溯源，完成还原事件发生链路，定位事件或风险源头，并对造成异常风险给出相应的责任认定。</w:t>
      </w:r>
    </w:p>
    <w:p w14:paraId="03FB30B2"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14</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数据安全分析研判服务。对设定的安全目标进行重新分析和审视，深度挖掘影响结果的背后诱因，才能重新设定或修正安全目标以及安全措施。另外随着安全目标和公共数据环境的发展和变化，之前未曾出现的新风险、新威胁会逐步凸显，因此需要通过数据收集、安全分析、问题定位等一整套严谨、完备的数据安全分析方法和技术，在安全事件发生之前就有相应的应对预案或安全预警，从而确保公共平台的安全、稳定运行。</w:t>
      </w:r>
    </w:p>
    <w:p w14:paraId="5687C8B9"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15</w:t>
      </w:r>
      <w:r w:rsidRPr="0026751E">
        <w:rPr>
          <w:rFonts w:ascii="微软雅黑" w:eastAsia="微软雅黑" w:hAnsi="微软雅黑" w:hint="eastAsia"/>
          <w:sz w:val="21"/>
          <w:szCs w:val="21"/>
        </w:rPr>
        <w:t>）人员能力提升服务。针对安全组织管理层，开展安全合规、安全治理、安全架构设计培训，针对安全组织执行层，开展安全防护技术原理及运用</w:t>
      </w:r>
      <w:r w:rsidRPr="0026751E">
        <w:rPr>
          <w:rFonts w:ascii="微软雅黑" w:eastAsia="微软雅黑" w:hAnsi="微软雅黑" w:hint="eastAsia"/>
          <w:sz w:val="21"/>
          <w:szCs w:val="21"/>
        </w:rPr>
        <w:t>、安全事件监测、数据访问异常行为分析、安全事件应急响应等领域培训。</w:t>
      </w:r>
    </w:p>
    <w:p w14:paraId="322C338E"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16</w:t>
      </w:r>
      <w:r w:rsidRPr="0026751E">
        <w:rPr>
          <w:rFonts w:ascii="微软雅黑" w:eastAsia="微软雅黑" w:hAnsi="微软雅黑" w:hint="eastAsia"/>
          <w:sz w:val="21"/>
          <w:szCs w:val="21"/>
        </w:rPr>
        <w:t>）对部分已上线使用的或运行的安全产品进行测试、评估、检查，对涉及的风险告警、风险趋势、安全事件等开展数据分析服务输出数据安全运营巡检报告、数据安全运行风险报表，开展持续性数据安全运维和策略调优。</w:t>
      </w:r>
    </w:p>
    <w:p w14:paraId="64C299F6" w14:textId="77777777" w:rsidR="00FB75BD" w:rsidRPr="0026751E" w:rsidRDefault="001522BF">
      <w:pPr>
        <w:adjustRightInd w:val="0"/>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17</w:t>
      </w:r>
      <w:r w:rsidRPr="0026751E">
        <w:rPr>
          <w:rFonts w:ascii="微软雅黑" w:eastAsia="微软雅黑" w:hAnsi="微软雅黑" w:hint="eastAsia"/>
          <w:sz w:val="21"/>
          <w:szCs w:val="21"/>
        </w:rPr>
        <w:t>）开发期安全实施对接服务：开发期安全实施对接是通过人工服务形式将技术、流程和人有机结合起来，并形成标准化的流程和数据分析模型用于安全管理工作，主要分为调研阶段、分析阶段、规划阶段、实施阶段、运行阶段、维护阶段六个阶段，将服务结论依托于安</w:t>
      </w:r>
      <w:r w:rsidRPr="0026751E">
        <w:rPr>
          <w:rFonts w:ascii="微软雅黑" w:eastAsia="微软雅黑" w:hAnsi="微软雅黑" w:hint="eastAsia"/>
          <w:sz w:val="21"/>
          <w:szCs w:val="21"/>
        </w:rPr>
        <w:t>全产品，来务实安全体系的建设、提升安全管理建设、完善安全指挥调度，输出《上线前系统调研报告》《上线前系统分析报告》《上线实施管理计划》等。</w:t>
      </w:r>
    </w:p>
    <w:p w14:paraId="1899683B" w14:textId="77777777" w:rsidR="00FB75BD" w:rsidRPr="0026751E" w:rsidRDefault="001522BF">
      <w:pPr>
        <w:pStyle w:val="2b"/>
        <w:spacing w:line="440" w:lineRule="exact"/>
        <w:ind w:firstLineChars="200" w:firstLine="480"/>
        <w:rPr>
          <w:rFonts w:ascii="微软雅黑" w:eastAsia="微软雅黑" w:hAnsi="微软雅黑"/>
          <w:b/>
          <w:bCs/>
          <w:sz w:val="24"/>
          <w:szCs w:val="24"/>
        </w:rPr>
      </w:pPr>
      <w:bookmarkStart w:id="74" w:name="_Toc151128010"/>
      <w:bookmarkStart w:id="75" w:name="_Toc30703"/>
      <w:bookmarkStart w:id="76" w:name="_Toc151578128"/>
      <w:bookmarkStart w:id="77" w:name="_Toc28671405"/>
      <w:r w:rsidRPr="0026751E">
        <w:rPr>
          <w:rFonts w:ascii="微软雅黑" w:eastAsia="微软雅黑" w:hAnsi="微软雅黑" w:hint="eastAsia"/>
          <w:b/>
          <w:bCs/>
          <w:sz w:val="24"/>
          <w:szCs w:val="24"/>
        </w:rPr>
        <w:t>E</w:t>
      </w:r>
      <w:r w:rsidRPr="0026751E">
        <w:rPr>
          <w:rFonts w:ascii="微软雅黑" w:eastAsia="微软雅黑" w:hAnsi="微软雅黑" w:hint="eastAsia"/>
          <w:b/>
          <w:bCs/>
          <w:sz w:val="24"/>
          <w:szCs w:val="24"/>
        </w:rPr>
        <w:t>、系统技术要求</w:t>
      </w:r>
      <w:bookmarkEnd w:id="74"/>
      <w:bookmarkEnd w:id="75"/>
      <w:bookmarkEnd w:id="76"/>
    </w:p>
    <w:p w14:paraId="50406E8F" w14:textId="77777777" w:rsidR="00FB75BD" w:rsidRPr="0026751E" w:rsidRDefault="001522BF">
      <w:pPr>
        <w:pStyle w:val="37"/>
        <w:numPr>
          <w:ilvl w:val="3"/>
          <w:numId w:val="190"/>
        </w:numPr>
        <w:tabs>
          <w:tab w:val="left" w:pos="420"/>
          <w:tab w:val="left" w:pos="1080"/>
          <w:tab w:val="left" w:pos="8641"/>
        </w:tabs>
        <w:adjustRightInd w:val="0"/>
        <w:snapToGrid w:val="0"/>
        <w:spacing w:before="0" w:after="0"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总体性能要求</w:t>
      </w:r>
    </w:p>
    <w:p w14:paraId="52DE369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本次公共数据资源管理系统建设的各应用系统之间联系紧密，需要进行数据或功能的相互调用，所以应用系统的性能要求较高，在性能上，对处理性能应满足如下要求。</w:t>
      </w:r>
    </w:p>
    <w:p w14:paraId="31E14C7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w:t>
      </w:r>
      <w:r w:rsidRPr="0026751E">
        <w:rPr>
          <w:rFonts w:ascii="微软雅黑" w:eastAsia="微软雅黑" w:hAnsi="微软雅黑" w:cs="微软雅黑"/>
          <w:sz w:val="21"/>
          <w:szCs w:val="21"/>
        </w:rPr>
        <w:t>1</w:t>
      </w:r>
      <w:r w:rsidRPr="0026751E">
        <w:rPr>
          <w:rFonts w:ascii="微软雅黑" w:eastAsia="微软雅黑" w:hAnsi="微软雅黑" w:cs="微软雅黑"/>
          <w:sz w:val="21"/>
          <w:szCs w:val="21"/>
        </w:rPr>
        <w:t>）数据性能指标</w:t>
      </w:r>
    </w:p>
    <w:p w14:paraId="2B3F7CF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rPr>
        <w:t>1</w:t>
      </w:r>
      <w:r w:rsidRPr="0026751E">
        <w:rPr>
          <w:rFonts w:ascii="微软雅黑" w:eastAsia="微软雅黑" w:hAnsi="微软雅黑" w:cs="微软雅黑"/>
          <w:sz w:val="21"/>
          <w:szCs w:val="21"/>
        </w:rPr>
        <w:t>）数据交换能力要求</w:t>
      </w:r>
      <w:r w:rsidRPr="0026751E">
        <w:rPr>
          <w:rFonts w:ascii="微软雅黑" w:eastAsia="微软雅黑" w:hAnsi="微软雅黑" w:cs="微软雅黑" w:hint="eastAsia"/>
          <w:sz w:val="21"/>
          <w:szCs w:val="21"/>
        </w:rPr>
        <w:t>：数据同步达到秒级。</w:t>
      </w:r>
    </w:p>
    <w:p w14:paraId="3DAA2D1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rPr>
        <w:t>2</w:t>
      </w:r>
      <w:r w:rsidRPr="0026751E">
        <w:rPr>
          <w:rFonts w:ascii="微软雅黑" w:eastAsia="微软雅黑" w:hAnsi="微软雅黑" w:cs="微软雅黑"/>
          <w:sz w:val="21"/>
          <w:szCs w:val="21"/>
        </w:rPr>
        <w:t>）数据处理能力要求</w:t>
      </w:r>
    </w:p>
    <w:p w14:paraId="4490433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★①数据加载、更新：平均每万条记录处理时间在</w:t>
      </w:r>
      <w:r w:rsidRPr="0026751E">
        <w:rPr>
          <w:rFonts w:ascii="微软雅黑" w:eastAsia="微软雅黑" w:hAnsi="微软雅黑" w:cs="微软雅黑"/>
          <w:sz w:val="21"/>
          <w:szCs w:val="21"/>
        </w:rPr>
        <w:t>30</w:t>
      </w:r>
      <w:r w:rsidRPr="0026751E">
        <w:rPr>
          <w:rFonts w:ascii="微软雅黑" w:eastAsia="微软雅黑" w:hAnsi="微软雅黑" w:cs="微软雅黑"/>
          <w:sz w:val="21"/>
          <w:szCs w:val="21"/>
        </w:rPr>
        <w:t>秒之内。</w:t>
      </w:r>
    </w:p>
    <w:p w14:paraId="6D6E69F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lastRenderedPageBreak/>
        <w:t>★②数据审核：平均每万条记录、百条审核关系处理时间在</w:t>
      </w:r>
      <w:r w:rsidRPr="0026751E">
        <w:rPr>
          <w:rFonts w:ascii="微软雅黑" w:eastAsia="微软雅黑" w:hAnsi="微软雅黑" w:cs="微软雅黑"/>
          <w:sz w:val="21"/>
          <w:szCs w:val="21"/>
        </w:rPr>
        <w:t>1</w:t>
      </w:r>
      <w:r w:rsidRPr="0026751E">
        <w:rPr>
          <w:rFonts w:ascii="微软雅黑" w:eastAsia="微软雅黑" w:hAnsi="微软雅黑" w:cs="微软雅黑"/>
          <w:sz w:val="21"/>
          <w:szCs w:val="21"/>
        </w:rPr>
        <w:t>分钟之内。</w:t>
      </w:r>
    </w:p>
    <w:p w14:paraId="3FE5222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★③数据汇总：平均每万条记录、百条分类处理时间在</w:t>
      </w:r>
      <w:r w:rsidRPr="0026751E">
        <w:rPr>
          <w:rFonts w:ascii="微软雅黑" w:eastAsia="微软雅黑" w:hAnsi="微软雅黑" w:cs="微软雅黑"/>
          <w:sz w:val="21"/>
          <w:szCs w:val="21"/>
        </w:rPr>
        <w:t>1</w:t>
      </w:r>
      <w:r w:rsidRPr="0026751E">
        <w:rPr>
          <w:rFonts w:ascii="微软雅黑" w:eastAsia="微软雅黑" w:hAnsi="微软雅黑" w:cs="微软雅黑"/>
          <w:sz w:val="21"/>
          <w:szCs w:val="21"/>
        </w:rPr>
        <w:t>分钟之内。</w:t>
      </w:r>
    </w:p>
    <w:p w14:paraId="545BBC6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rPr>
        <w:t>3</w:t>
      </w:r>
      <w:r w:rsidRPr="0026751E">
        <w:rPr>
          <w:rFonts w:ascii="微软雅黑" w:eastAsia="微软雅黑" w:hAnsi="微软雅黑" w:cs="微软雅黑"/>
          <w:sz w:val="21"/>
          <w:szCs w:val="21"/>
        </w:rPr>
        <w:t>）数据分析能力要求</w:t>
      </w:r>
    </w:p>
    <w:p w14:paraId="5E58C3B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①数据加工计算：平均每百万条记录加工计算时间在</w:t>
      </w:r>
      <w:r w:rsidRPr="0026751E">
        <w:rPr>
          <w:rFonts w:ascii="微软雅黑" w:eastAsia="微软雅黑" w:hAnsi="微软雅黑" w:cs="微软雅黑"/>
          <w:sz w:val="21"/>
          <w:szCs w:val="21"/>
        </w:rPr>
        <w:t>3</w:t>
      </w:r>
      <w:r w:rsidRPr="0026751E">
        <w:rPr>
          <w:rFonts w:ascii="微软雅黑" w:eastAsia="微软雅黑" w:hAnsi="微软雅黑" w:cs="微软雅黑"/>
          <w:sz w:val="21"/>
          <w:szCs w:val="21"/>
        </w:rPr>
        <w:t>分钟之内。</w:t>
      </w:r>
    </w:p>
    <w:p w14:paraId="0E5A2C9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②数据结果展现：响应时间在</w:t>
      </w:r>
      <w:r w:rsidRPr="0026751E">
        <w:rPr>
          <w:rFonts w:ascii="微软雅黑" w:eastAsia="微软雅黑" w:hAnsi="微软雅黑" w:cs="微软雅黑"/>
          <w:sz w:val="21"/>
          <w:szCs w:val="21"/>
        </w:rPr>
        <w:t>30</w:t>
      </w:r>
      <w:r w:rsidRPr="0026751E">
        <w:rPr>
          <w:rFonts w:ascii="微软雅黑" w:eastAsia="微软雅黑" w:hAnsi="微软雅黑" w:cs="微软雅黑"/>
          <w:sz w:val="21"/>
          <w:szCs w:val="21"/>
        </w:rPr>
        <w:t>分钟之内。</w:t>
      </w:r>
    </w:p>
    <w:p w14:paraId="346C504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rPr>
        <w:t>4</w:t>
      </w:r>
      <w:r w:rsidRPr="0026751E">
        <w:rPr>
          <w:rFonts w:ascii="微软雅黑" w:eastAsia="微软雅黑" w:hAnsi="微软雅黑" w:cs="微软雅黑"/>
          <w:sz w:val="21"/>
          <w:szCs w:val="21"/>
        </w:rPr>
        <w:t>）数据服务能力要求</w:t>
      </w:r>
    </w:p>
    <w:p w14:paraId="3A51787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★①全库搜索服务响应时间在</w:t>
      </w:r>
      <w:r w:rsidRPr="0026751E">
        <w:rPr>
          <w:rFonts w:ascii="微软雅黑" w:eastAsia="微软雅黑" w:hAnsi="微软雅黑" w:cs="微软雅黑"/>
          <w:sz w:val="21"/>
          <w:szCs w:val="21"/>
        </w:rPr>
        <w:t>10</w:t>
      </w:r>
      <w:r w:rsidRPr="0026751E">
        <w:rPr>
          <w:rFonts w:ascii="微软雅黑" w:eastAsia="微软雅黑" w:hAnsi="微软雅黑" w:cs="微软雅黑"/>
          <w:sz w:val="21"/>
          <w:szCs w:val="21"/>
        </w:rPr>
        <w:t>秒之内。</w:t>
      </w:r>
    </w:p>
    <w:p w14:paraId="6286FC3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★②查询调阅前台服务响应时间在</w:t>
      </w:r>
      <w:r w:rsidRPr="0026751E">
        <w:rPr>
          <w:rFonts w:ascii="微软雅黑" w:eastAsia="微软雅黑" w:hAnsi="微软雅黑" w:cs="微软雅黑"/>
          <w:sz w:val="21"/>
          <w:szCs w:val="21"/>
        </w:rPr>
        <w:t>5</w:t>
      </w:r>
      <w:r w:rsidRPr="0026751E">
        <w:rPr>
          <w:rFonts w:ascii="微软雅黑" w:eastAsia="微软雅黑" w:hAnsi="微软雅黑" w:cs="微软雅黑"/>
          <w:sz w:val="21"/>
          <w:szCs w:val="21"/>
        </w:rPr>
        <w:t>秒之内。</w:t>
      </w:r>
    </w:p>
    <w:p w14:paraId="6F86B06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③订阅推送后台服务响应时间在</w:t>
      </w:r>
      <w:r w:rsidRPr="0026751E">
        <w:rPr>
          <w:rFonts w:ascii="微软雅黑" w:eastAsia="微软雅黑" w:hAnsi="微软雅黑" w:cs="微软雅黑"/>
          <w:sz w:val="21"/>
          <w:szCs w:val="21"/>
        </w:rPr>
        <w:t>30</w:t>
      </w:r>
      <w:r w:rsidRPr="0026751E">
        <w:rPr>
          <w:rFonts w:ascii="微软雅黑" w:eastAsia="微软雅黑" w:hAnsi="微软雅黑" w:cs="微软雅黑"/>
          <w:sz w:val="21"/>
          <w:szCs w:val="21"/>
        </w:rPr>
        <w:t>分钟之内。</w:t>
      </w:r>
    </w:p>
    <w:p w14:paraId="1D2A6B3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④单条核查比对即时响应，批量核查比对百条响应时间在</w:t>
      </w:r>
      <w:r w:rsidRPr="0026751E">
        <w:rPr>
          <w:rFonts w:ascii="微软雅黑" w:eastAsia="微软雅黑" w:hAnsi="微软雅黑" w:cs="微软雅黑"/>
          <w:sz w:val="21"/>
          <w:szCs w:val="21"/>
        </w:rPr>
        <w:t>5</w:t>
      </w:r>
      <w:r w:rsidRPr="0026751E">
        <w:rPr>
          <w:rFonts w:ascii="微软雅黑" w:eastAsia="微软雅黑" w:hAnsi="微软雅黑" w:cs="微软雅黑"/>
          <w:sz w:val="21"/>
          <w:szCs w:val="21"/>
        </w:rPr>
        <w:t>秒之内。</w:t>
      </w:r>
    </w:p>
    <w:p w14:paraId="7F60B48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rPr>
        <w:t>5</w:t>
      </w:r>
      <w:r w:rsidRPr="0026751E">
        <w:rPr>
          <w:rFonts w:ascii="微软雅黑" w:eastAsia="微软雅黑" w:hAnsi="微软雅黑" w:cs="微软雅黑"/>
          <w:sz w:val="21"/>
          <w:szCs w:val="21"/>
        </w:rPr>
        <w:t>）数据查询响应能力要求</w:t>
      </w:r>
    </w:p>
    <w:p w14:paraId="3BFAE08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①数据查询：精确查询系统</w:t>
      </w:r>
      <w:r w:rsidRPr="0026751E">
        <w:rPr>
          <w:rFonts w:ascii="微软雅黑" w:eastAsia="微软雅黑" w:hAnsi="微软雅黑" w:cs="微软雅黑" w:hint="eastAsia"/>
          <w:sz w:val="21"/>
          <w:szCs w:val="21"/>
        </w:rPr>
        <w:t>响应时间在</w:t>
      </w:r>
      <w:r w:rsidRPr="0026751E">
        <w:rPr>
          <w:rFonts w:ascii="微软雅黑" w:eastAsia="微软雅黑" w:hAnsi="微软雅黑" w:cs="微软雅黑"/>
          <w:sz w:val="21"/>
          <w:szCs w:val="21"/>
        </w:rPr>
        <w:t>3</w:t>
      </w:r>
      <w:r w:rsidRPr="0026751E">
        <w:rPr>
          <w:rFonts w:ascii="微软雅黑" w:eastAsia="微软雅黑" w:hAnsi="微软雅黑" w:cs="微软雅黑"/>
          <w:sz w:val="21"/>
          <w:szCs w:val="21"/>
        </w:rPr>
        <w:t>秒钟之内。</w:t>
      </w:r>
    </w:p>
    <w:p w14:paraId="2283B51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②数据下载：支持</w:t>
      </w:r>
      <w:r w:rsidRPr="0026751E">
        <w:rPr>
          <w:rFonts w:ascii="微软雅黑" w:eastAsia="微软雅黑" w:hAnsi="微软雅黑" w:cs="微软雅黑"/>
          <w:sz w:val="21"/>
          <w:szCs w:val="21"/>
        </w:rPr>
        <w:t>20</w:t>
      </w:r>
      <w:r w:rsidRPr="0026751E">
        <w:rPr>
          <w:rFonts w:ascii="微软雅黑" w:eastAsia="微软雅黑" w:hAnsi="微软雅黑" w:cs="微软雅黑"/>
          <w:sz w:val="21"/>
          <w:szCs w:val="21"/>
        </w:rPr>
        <w:t>个以上文件并行下载，下载文件速度要求在</w:t>
      </w:r>
      <w:r w:rsidRPr="0026751E">
        <w:rPr>
          <w:rFonts w:ascii="微软雅黑" w:eastAsia="微软雅黑" w:hAnsi="微软雅黑" w:cs="微软雅黑"/>
          <w:sz w:val="21"/>
          <w:szCs w:val="21"/>
        </w:rPr>
        <w:t>1M/</w:t>
      </w:r>
      <w:r w:rsidRPr="0026751E">
        <w:rPr>
          <w:rFonts w:ascii="微软雅黑" w:eastAsia="微软雅黑" w:hAnsi="微软雅黑" w:cs="微软雅黑"/>
          <w:sz w:val="21"/>
          <w:szCs w:val="21"/>
        </w:rPr>
        <w:t>秒左右。</w:t>
      </w:r>
    </w:p>
    <w:p w14:paraId="31C61ED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w:t>
      </w:r>
      <w:r w:rsidRPr="0026751E">
        <w:rPr>
          <w:rFonts w:ascii="微软雅黑" w:eastAsia="微软雅黑" w:hAnsi="微软雅黑" w:cs="微软雅黑"/>
          <w:sz w:val="21"/>
          <w:szCs w:val="21"/>
        </w:rPr>
        <w:t>2</w:t>
      </w:r>
      <w:r w:rsidRPr="0026751E">
        <w:rPr>
          <w:rFonts w:ascii="微软雅黑" w:eastAsia="微软雅黑" w:hAnsi="微软雅黑" w:cs="微软雅黑"/>
          <w:sz w:val="21"/>
          <w:szCs w:val="21"/>
        </w:rPr>
        <w:t>）网络吞吐量性能</w:t>
      </w:r>
      <w:r w:rsidRPr="0026751E">
        <w:rPr>
          <w:rFonts w:ascii="微软雅黑" w:eastAsia="微软雅黑" w:hAnsi="微软雅黑" w:cs="微软雅黑" w:hint="eastAsia"/>
          <w:sz w:val="21"/>
          <w:szCs w:val="21"/>
        </w:rPr>
        <w:t>要求</w:t>
      </w:r>
    </w:p>
    <w:p w14:paraId="189A443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采用千兆及以上网络，并且可以根据网络实际运行情况进行动态调整。</w:t>
      </w:r>
    </w:p>
    <w:p w14:paraId="71380CE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w:t>
      </w:r>
      <w:r w:rsidRPr="0026751E">
        <w:rPr>
          <w:rFonts w:ascii="微软雅黑" w:eastAsia="微软雅黑" w:hAnsi="微软雅黑" w:cs="微软雅黑"/>
          <w:sz w:val="21"/>
          <w:szCs w:val="21"/>
        </w:rPr>
        <w:t>3</w:t>
      </w:r>
      <w:r w:rsidRPr="0026751E">
        <w:rPr>
          <w:rFonts w:ascii="微软雅黑" w:eastAsia="微软雅黑" w:hAnsi="微软雅黑" w:cs="微软雅黑"/>
          <w:sz w:val="21"/>
          <w:szCs w:val="21"/>
        </w:rPr>
        <w:t>）响应指标性能</w:t>
      </w:r>
      <w:r w:rsidRPr="0026751E">
        <w:rPr>
          <w:rFonts w:ascii="微软雅黑" w:eastAsia="微软雅黑" w:hAnsi="微软雅黑" w:cs="微软雅黑" w:hint="eastAsia"/>
          <w:sz w:val="21"/>
          <w:szCs w:val="21"/>
        </w:rPr>
        <w:t>要求</w:t>
      </w:r>
    </w:p>
    <w:p w14:paraId="0E54F89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w:t>
      </w:r>
      <w:r w:rsidRPr="0026751E">
        <w:rPr>
          <w:rFonts w:ascii="微软雅黑" w:eastAsia="微软雅黑" w:hAnsi="微软雅黑" w:cs="微软雅黑"/>
          <w:sz w:val="21"/>
          <w:szCs w:val="21"/>
        </w:rPr>
        <w:t>1</w:t>
      </w:r>
      <w:r w:rsidRPr="0026751E">
        <w:rPr>
          <w:rFonts w:ascii="微软雅黑" w:eastAsia="微软雅黑" w:hAnsi="微软雅黑" w:cs="微软雅黑"/>
          <w:sz w:val="21"/>
          <w:szCs w:val="21"/>
        </w:rPr>
        <w:t>）简单事务处理</w:t>
      </w:r>
      <w:r w:rsidRPr="0026751E">
        <w:rPr>
          <w:rFonts w:ascii="微软雅黑" w:eastAsia="微软雅黑" w:hAnsi="微软雅黑" w:cs="微软雅黑"/>
          <w:sz w:val="21"/>
          <w:szCs w:val="21"/>
        </w:rPr>
        <w:t>≤1s</w:t>
      </w:r>
      <w:r w:rsidRPr="0026751E">
        <w:rPr>
          <w:rFonts w:ascii="微软雅黑" w:eastAsia="微软雅黑" w:hAnsi="微软雅黑" w:cs="微软雅黑"/>
          <w:sz w:val="21"/>
          <w:szCs w:val="21"/>
        </w:rPr>
        <w:t>（</w:t>
      </w:r>
      <w:r w:rsidRPr="0026751E">
        <w:rPr>
          <w:rFonts w:ascii="微软雅黑" w:eastAsia="微软雅黑" w:hAnsi="微软雅黑" w:cs="微软雅黑"/>
          <w:sz w:val="21"/>
          <w:szCs w:val="21"/>
        </w:rPr>
        <w:t xml:space="preserve">200 </w:t>
      </w:r>
      <w:r w:rsidRPr="0026751E">
        <w:rPr>
          <w:rFonts w:ascii="微软雅黑" w:eastAsia="微软雅黑" w:hAnsi="微软雅黑" w:cs="微软雅黑" w:hint="eastAsia"/>
          <w:sz w:val="21"/>
          <w:szCs w:val="21"/>
        </w:rPr>
        <w:t>名并发用户）；</w:t>
      </w:r>
    </w:p>
    <w:p w14:paraId="6CD111D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w:t>
      </w:r>
      <w:r w:rsidRPr="0026751E">
        <w:rPr>
          <w:rFonts w:ascii="微软雅黑" w:eastAsia="微软雅黑" w:hAnsi="微软雅黑" w:cs="微软雅黑"/>
          <w:sz w:val="21"/>
          <w:szCs w:val="21"/>
        </w:rPr>
        <w:t>2</w:t>
      </w:r>
      <w:r w:rsidRPr="0026751E">
        <w:rPr>
          <w:rFonts w:ascii="微软雅黑" w:eastAsia="微软雅黑" w:hAnsi="微软雅黑" w:cs="微软雅黑"/>
          <w:sz w:val="21"/>
          <w:szCs w:val="21"/>
        </w:rPr>
        <w:t>）复杂事务处理</w:t>
      </w:r>
      <w:r w:rsidRPr="0026751E">
        <w:rPr>
          <w:rFonts w:ascii="微软雅黑" w:eastAsia="微软雅黑" w:hAnsi="微软雅黑" w:cs="微软雅黑"/>
          <w:sz w:val="21"/>
          <w:szCs w:val="21"/>
        </w:rPr>
        <w:t>≤3s</w:t>
      </w:r>
      <w:r w:rsidRPr="0026751E">
        <w:rPr>
          <w:rFonts w:ascii="微软雅黑" w:eastAsia="微软雅黑" w:hAnsi="微软雅黑" w:cs="微软雅黑"/>
          <w:sz w:val="21"/>
          <w:szCs w:val="21"/>
        </w:rPr>
        <w:t>（</w:t>
      </w:r>
      <w:r w:rsidRPr="0026751E">
        <w:rPr>
          <w:rFonts w:ascii="微软雅黑" w:eastAsia="微软雅黑" w:hAnsi="微软雅黑" w:cs="微软雅黑"/>
          <w:sz w:val="21"/>
          <w:szCs w:val="21"/>
        </w:rPr>
        <w:t xml:space="preserve">200 </w:t>
      </w:r>
      <w:r w:rsidRPr="0026751E">
        <w:rPr>
          <w:rFonts w:ascii="微软雅黑" w:eastAsia="微软雅黑" w:hAnsi="微软雅黑" w:cs="微软雅黑" w:hint="eastAsia"/>
          <w:sz w:val="21"/>
          <w:szCs w:val="21"/>
        </w:rPr>
        <w:t>名并发用户）；</w:t>
      </w:r>
    </w:p>
    <w:p w14:paraId="2BA566C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rPr>
        <w:t>3</w:t>
      </w:r>
      <w:r w:rsidRPr="0026751E">
        <w:rPr>
          <w:rFonts w:ascii="微软雅黑" w:eastAsia="微软雅黑" w:hAnsi="微软雅黑" w:cs="微软雅黑"/>
          <w:sz w:val="21"/>
          <w:szCs w:val="21"/>
        </w:rPr>
        <w:t>）各类固定统计报表形成时间：</w:t>
      </w:r>
      <w:r w:rsidRPr="0026751E">
        <w:rPr>
          <w:rFonts w:ascii="微软雅黑" w:eastAsia="微软雅黑" w:hAnsi="微软雅黑" w:cs="微软雅黑"/>
          <w:sz w:val="21"/>
          <w:szCs w:val="21"/>
        </w:rPr>
        <w:t>≤1</w:t>
      </w:r>
      <w:r w:rsidRPr="0026751E">
        <w:rPr>
          <w:rFonts w:ascii="微软雅黑" w:eastAsia="微软雅黑" w:hAnsi="微软雅黑" w:cs="微软雅黑"/>
          <w:sz w:val="21"/>
          <w:szCs w:val="21"/>
        </w:rPr>
        <w:t>分钟；</w:t>
      </w:r>
    </w:p>
    <w:p w14:paraId="0364B0D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rPr>
        <w:t>4</w:t>
      </w:r>
      <w:r w:rsidRPr="0026751E">
        <w:rPr>
          <w:rFonts w:ascii="微软雅黑" w:eastAsia="微软雅黑" w:hAnsi="微软雅黑" w:cs="微软雅黑"/>
          <w:sz w:val="21"/>
          <w:szCs w:val="21"/>
        </w:rPr>
        <w:t>）在应急操作环境下，浏览响应时间在</w:t>
      </w:r>
      <w:r w:rsidRPr="0026751E">
        <w:rPr>
          <w:rFonts w:ascii="微软雅黑" w:eastAsia="微软雅黑" w:hAnsi="微软雅黑" w:cs="微软雅黑"/>
          <w:sz w:val="21"/>
          <w:szCs w:val="21"/>
        </w:rPr>
        <w:t xml:space="preserve">1 </w:t>
      </w:r>
      <w:r w:rsidRPr="0026751E">
        <w:rPr>
          <w:rFonts w:ascii="微软雅黑" w:eastAsia="微软雅黑" w:hAnsi="微软雅黑" w:cs="微软雅黑" w:hint="eastAsia"/>
          <w:sz w:val="21"/>
          <w:szCs w:val="21"/>
        </w:rPr>
        <w:t>秒之内。</w:t>
      </w:r>
    </w:p>
    <w:p w14:paraId="48E10C0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w:t>
      </w:r>
      <w:r w:rsidRPr="0026751E">
        <w:rPr>
          <w:rFonts w:ascii="微软雅黑" w:eastAsia="微软雅黑" w:hAnsi="微软雅黑" w:cs="微软雅黑"/>
          <w:sz w:val="21"/>
          <w:szCs w:val="21"/>
        </w:rPr>
        <w:t>4</w:t>
      </w:r>
      <w:r w:rsidRPr="0026751E">
        <w:rPr>
          <w:rFonts w:ascii="微软雅黑" w:eastAsia="微软雅黑" w:hAnsi="微软雅黑" w:cs="微软雅黑"/>
          <w:sz w:val="21"/>
          <w:szCs w:val="21"/>
        </w:rPr>
        <w:t>）并发用户数</w:t>
      </w:r>
      <w:r w:rsidRPr="0026751E">
        <w:rPr>
          <w:rFonts w:ascii="微软雅黑" w:eastAsia="微软雅黑" w:hAnsi="微软雅黑" w:cs="微软雅黑" w:hint="eastAsia"/>
          <w:sz w:val="21"/>
          <w:szCs w:val="21"/>
        </w:rPr>
        <w:t>要求</w:t>
      </w:r>
    </w:p>
    <w:p w14:paraId="7C98812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w:t>
      </w:r>
      <w:r w:rsidRPr="0026751E">
        <w:rPr>
          <w:rFonts w:ascii="微软雅黑" w:eastAsia="微软雅黑" w:hAnsi="微软雅黑" w:cs="微软雅黑"/>
          <w:sz w:val="21"/>
          <w:szCs w:val="21"/>
        </w:rPr>
        <w:t>1</w:t>
      </w:r>
      <w:r w:rsidRPr="0026751E">
        <w:rPr>
          <w:rFonts w:ascii="微软雅黑" w:eastAsia="微软雅黑" w:hAnsi="微软雅黑" w:cs="微软雅黑"/>
          <w:sz w:val="21"/>
          <w:szCs w:val="21"/>
        </w:rPr>
        <w:t>）静态数据指标：系统能对</w:t>
      </w:r>
      <w:r w:rsidRPr="0026751E">
        <w:rPr>
          <w:rFonts w:ascii="微软雅黑" w:eastAsia="微软雅黑" w:hAnsi="微软雅黑" w:cs="微软雅黑"/>
          <w:sz w:val="21"/>
          <w:szCs w:val="21"/>
        </w:rPr>
        <w:t>1000</w:t>
      </w:r>
      <w:r w:rsidRPr="0026751E">
        <w:rPr>
          <w:rFonts w:ascii="微软雅黑" w:eastAsia="微软雅黑" w:hAnsi="微软雅黑" w:cs="微软雅黑"/>
          <w:sz w:val="21"/>
          <w:szCs w:val="21"/>
        </w:rPr>
        <w:t>个用户的数据、状态和应用进行管理；</w:t>
      </w:r>
    </w:p>
    <w:p w14:paraId="019E952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w:t>
      </w:r>
      <w:r w:rsidRPr="0026751E">
        <w:rPr>
          <w:rFonts w:ascii="微软雅黑" w:eastAsia="微软雅黑" w:hAnsi="微软雅黑" w:cs="微软雅黑"/>
          <w:sz w:val="21"/>
          <w:szCs w:val="21"/>
        </w:rPr>
        <w:t>2</w:t>
      </w:r>
      <w:r w:rsidRPr="0026751E">
        <w:rPr>
          <w:rFonts w:ascii="微软雅黑" w:eastAsia="微软雅黑" w:hAnsi="微软雅黑" w:cs="微软雅黑"/>
          <w:sz w:val="21"/>
          <w:szCs w:val="21"/>
        </w:rPr>
        <w:t>）动态数据指标：系统并发访问用户数量应达到</w:t>
      </w:r>
      <w:r w:rsidRPr="0026751E">
        <w:rPr>
          <w:rFonts w:ascii="微软雅黑" w:eastAsia="微软雅黑" w:hAnsi="微软雅黑" w:cs="微软雅黑"/>
          <w:sz w:val="21"/>
          <w:szCs w:val="21"/>
        </w:rPr>
        <w:t>500</w:t>
      </w:r>
      <w:r w:rsidRPr="0026751E">
        <w:rPr>
          <w:rFonts w:ascii="微软雅黑" w:eastAsia="微软雅黑" w:hAnsi="微软雅黑" w:cs="微软雅黑"/>
          <w:sz w:val="21"/>
          <w:szCs w:val="21"/>
        </w:rPr>
        <w:t>以上。</w:t>
      </w:r>
    </w:p>
    <w:p w14:paraId="3BCBA0B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w:t>
      </w:r>
      <w:r w:rsidRPr="0026751E">
        <w:rPr>
          <w:rFonts w:ascii="微软雅黑" w:eastAsia="微软雅黑" w:hAnsi="微软雅黑" w:cs="微软雅黑"/>
          <w:sz w:val="21"/>
          <w:szCs w:val="21"/>
        </w:rPr>
        <w:t>5</w:t>
      </w:r>
      <w:r w:rsidRPr="0026751E">
        <w:rPr>
          <w:rFonts w:ascii="微软雅黑" w:eastAsia="微软雅黑" w:hAnsi="微软雅黑" w:cs="微软雅黑"/>
          <w:sz w:val="21"/>
          <w:szCs w:val="21"/>
        </w:rPr>
        <w:t>）兼容性</w:t>
      </w:r>
      <w:r w:rsidRPr="0026751E">
        <w:rPr>
          <w:rFonts w:ascii="微软雅黑" w:eastAsia="微软雅黑" w:hAnsi="微软雅黑" w:cs="微软雅黑" w:hint="eastAsia"/>
          <w:sz w:val="21"/>
          <w:szCs w:val="21"/>
        </w:rPr>
        <w:t>要求</w:t>
      </w:r>
    </w:p>
    <w:p w14:paraId="0DE0D61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rPr>
        <w:t>2</w:t>
      </w:r>
      <w:r w:rsidRPr="0026751E">
        <w:rPr>
          <w:rFonts w:ascii="微软雅黑" w:eastAsia="微软雅黑" w:hAnsi="微软雅黑" w:cs="微软雅黑"/>
          <w:sz w:val="21"/>
          <w:szCs w:val="21"/>
        </w:rPr>
        <w:t>）操作系统兼容：桌面端须达到与主流操作系统（包括</w:t>
      </w:r>
      <w:r w:rsidRPr="0026751E">
        <w:rPr>
          <w:rFonts w:ascii="微软雅黑" w:eastAsia="微软雅黑" w:hAnsi="微软雅黑" w:cs="微软雅黑"/>
          <w:sz w:val="21"/>
          <w:szCs w:val="21"/>
        </w:rPr>
        <w:t>Windows XP</w:t>
      </w:r>
      <w:r w:rsidRPr="0026751E">
        <w:rPr>
          <w:rFonts w:ascii="微软雅黑" w:eastAsia="微软雅黑" w:hAnsi="微软雅黑" w:cs="微软雅黑"/>
          <w:sz w:val="21"/>
          <w:szCs w:val="21"/>
        </w:rPr>
        <w:t>，</w:t>
      </w:r>
      <w:r w:rsidRPr="0026751E">
        <w:rPr>
          <w:rFonts w:ascii="微软雅黑" w:eastAsia="微软雅黑" w:hAnsi="微软雅黑" w:cs="微软雅黑"/>
          <w:sz w:val="21"/>
          <w:szCs w:val="21"/>
        </w:rPr>
        <w:t>Win7</w:t>
      </w:r>
      <w:r w:rsidRPr="0026751E">
        <w:rPr>
          <w:rFonts w:ascii="微软雅黑" w:eastAsia="微软雅黑" w:hAnsi="微软雅黑" w:cs="微软雅黑"/>
          <w:sz w:val="21"/>
          <w:szCs w:val="21"/>
        </w:rPr>
        <w:t>，</w:t>
      </w:r>
      <w:r w:rsidRPr="0026751E">
        <w:rPr>
          <w:rFonts w:ascii="微软雅黑" w:eastAsia="微软雅黑" w:hAnsi="微软雅黑" w:cs="微软雅黑"/>
          <w:sz w:val="21"/>
          <w:szCs w:val="21"/>
        </w:rPr>
        <w:t xml:space="preserve">Win10 </w:t>
      </w:r>
      <w:r w:rsidRPr="0026751E">
        <w:rPr>
          <w:rFonts w:ascii="微软雅黑" w:eastAsia="微软雅黑" w:hAnsi="微软雅黑" w:cs="微软雅黑"/>
          <w:sz w:val="21"/>
          <w:szCs w:val="21"/>
        </w:rPr>
        <w:t>，</w:t>
      </w:r>
      <w:r w:rsidRPr="0026751E">
        <w:rPr>
          <w:rFonts w:ascii="微软雅黑" w:eastAsia="微软雅黑" w:hAnsi="微软雅黑" w:cs="微软雅黑" w:hint="eastAsia"/>
          <w:sz w:val="21"/>
          <w:szCs w:val="21"/>
        </w:rPr>
        <w:t>Win</w:t>
      </w:r>
      <w:r w:rsidRPr="0026751E">
        <w:rPr>
          <w:rFonts w:ascii="微软雅黑" w:eastAsia="微软雅黑" w:hAnsi="微软雅黑" w:cs="微软雅黑"/>
          <w:sz w:val="21"/>
          <w:szCs w:val="21"/>
        </w:rPr>
        <w:t>11</w:t>
      </w:r>
      <w:r w:rsidRPr="0026751E">
        <w:rPr>
          <w:rFonts w:ascii="微软雅黑" w:eastAsia="微软雅黑" w:hAnsi="微软雅黑" w:cs="微软雅黑" w:hint="eastAsia"/>
          <w:sz w:val="21"/>
          <w:szCs w:val="21"/>
        </w:rPr>
        <w:t>和</w:t>
      </w:r>
      <w:r w:rsidRPr="0026751E">
        <w:rPr>
          <w:rFonts w:ascii="微软雅黑" w:eastAsia="微软雅黑" w:hAnsi="微软雅黑" w:cs="微软雅黑"/>
          <w:sz w:val="21"/>
          <w:szCs w:val="21"/>
        </w:rPr>
        <w:t>MacOS</w:t>
      </w:r>
      <w:r w:rsidRPr="0026751E">
        <w:rPr>
          <w:rFonts w:ascii="微软雅黑" w:eastAsia="微软雅黑" w:hAnsi="微软雅黑" w:cs="微软雅黑"/>
          <w:sz w:val="21"/>
          <w:szCs w:val="21"/>
        </w:rPr>
        <w:t>、主流</w:t>
      </w:r>
      <w:r w:rsidRPr="0026751E">
        <w:rPr>
          <w:rFonts w:ascii="微软雅黑" w:eastAsia="微软雅黑" w:hAnsi="微软雅黑" w:cs="微软雅黑"/>
          <w:sz w:val="21"/>
          <w:szCs w:val="21"/>
        </w:rPr>
        <w:t>Linux</w:t>
      </w:r>
      <w:r w:rsidRPr="0026751E">
        <w:rPr>
          <w:rFonts w:ascii="微软雅黑" w:eastAsia="微软雅黑" w:hAnsi="微软雅黑" w:cs="微软雅黑"/>
          <w:sz w:val="21"/>
          <w:szCs w:val="21"/>
        </w:rPr>
        <w:t>等，其中</w:t>
      </w:r>
      <w:r w:rsidRPr="0026751E">
        <w:rPr>
          <w:rFonts w:ascii="微软雅黑" w:eastAsia="微软雅黑" w:hAnsi="微软雅黑" w:cs="微软雅黑"/>
          <w:sz w:val="21"/>
          <w:szCs w:val="21"/>
        </w:rPr>
        <w:t>Linux</w:t>
      </w:r>
      <w:r w:rsidRPr="0026751E">
        <w:rPr>
          <w:rFonts w:ascii="微软雅黑" w:eastAsia="微软雅黑" w:hAnsi="微软雅黑" w:cs="微软雅黑"/>
          <w:sz w:val="21"/>
          <w:szCs w:val="21"/>
        </w:rPr>
        <w:t>包括安可工程中指定的各类系统）及浏览器（</w:t>
      </w:r>
      <w:r w:rsidRPr="0026751E">
        <w:rPr>
          <w:rFonts w:ascii="微软雅黑" w:eastAsia="微软雅黑" w:hAnsi="微软雅黑" w:cs="微软雅黑" w:hint="eastAsia"/>
          <w:sz w:val="21"/>
          <w:szCs w:val="21"/>
        </w:rPr>
        <w:t>C</w:t>
      </w:r>
      <w:r w:rsidRPr="0026751E">
        <w:rPr>
          <w:rFonts w:ascii="微软雅黑" w:eastAsia="微软雅黑" w:hAnsi="微软雅黑" w:cs="微软雅黑"/>
          <w:sz w:val="21"/>
          <w:szCs w:val="21"/>
        </w:rPr>
        <w:t>hrome</w:t>
      </w:r>
      <w:r w:rsidRPr="0026751E">
        <w:rPr>
          <w:rFonts w:ascii="微软雅黑" w:eastAsia="微软雅黑" w:hAnsi="微软雅黑" w:cs="微软雅黑"/>
          <w:sz w:val="21"/>
          <w:szCs w:val="21"/>
        </w:rPr>
        <w:t>、</w:t>
      </w:r>
      <w:r w:rsidRPr="0026751E">
        <w:rPr>
          <w:rFonts w:ascii="微软雅黑" w:eastAsia="微软雅黑" w:hAnsi="微软雅黑" w:cs="微软雅黑"/>
          <w:sz w:val="21"/>
          <w:szCs w:val="21"/>
        </w:rPr>
        <w:t xml:space="preserve">IE8 </w:t>
      </w:r>
      <w:r w:rsidRPr="0026751E">
        <w:rPr>
          <w:rFonts w:ascii="微软雅黑" w:eastAsia="微软雅黑" w:hAnsi="微软雅黑" w:cs="微软雅黑" w:hint="eastAsia"/>
          <w:sz w:val="21"/>
          <w:szCs w:val="21"/>
        </w:rPr>
        <w:t>以上）的兼容；服务器端需满足异构数据库兼容性、异种数据兼容性及硬件平台迁移。</w:t>
      </w:r>
    </w:p>
    <w:p w14:paraId="0581CDE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w:t>
      </w:r>
      <w:r w:rsidRPr="0026751E">
        <w:rPr>
          <w:rFonts w:ascii="微软雅黑" w:eastAsia="微软雅黑" w:hAnsi="微软雅黑" w:cs="微软雅黑"/>
          <w:sz w:val="21"/>
          <w:szCs w:val="21"/>
        </w:rPr>
        <w:t>6</w:t>
      </w:r>
      <w:r w:rsidRPr="0026751E">
        <w:rPr>
          <w:rFonts w:ascii="微软雅黑" w:eastAsia="微软雅黑" w:hAnsi="微软雅黑" w:cs="微软雅黑"/>
          <w:sz w:val="21"/>
          <w:szCs w:val="21"/>
        </w:rPr>
        <w:t>）系统存储能力</w:t>
      </w:r>
      <w:r w:rsidRPr="0026751E">
        <w:rPr>
          <w:rFonts w:ascii="微软雅黑" w:eastAsia="微软雅黑" w:hAnsi="微软雅黑" w:cs="微软雅黑" w:hint="eastAsia"/>
          <w:sz w:val="21"/>
          <w:szCs w:val="21"/>
        </w:rPr>
        <w:t>要求</w:t>
      </w:r>
    </w:p>
    <w:p w14:paraId="5FC3F9F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系统建成后具备数据亿条存储能力，</w:t>
      </w:r>
      <w:r w:rsidRPr="0026751E">
        <w:rPr>
          <w:rFonts w:ascii="微软雅黑" w:eastAsia="微软雅黑" w:hAnsi="微软雅黑" w:cs="微软雅黑"/>
          <w:sz w:val="21"/>
          <w:szCs w:val="21"/>
        </w:rPr>
        <w:t>100TB</w:t>
      </w:r>
      <w:r w:rsidRPr="0026751E">
        <w:rPr>
          <w:rFonts w:ascii="微软雅黑" w:eastAsia="微软雅黑" w:hAnsi="微软雅黑" w:cs="微软雅黑"/>
          <w:sz w:val="21"/>
          <w:szCs w:val="21"/>
        </w:rPr>
        <w:t>级的数据量存储。</w:t>
      </w:r>
    </w:p>
    <w:p w14:paraId="7C587E2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w:t>
      </w:r>
      <w:r w:rsidRPr="0026751E">
        <w:rPr>
          <w:rFonts w:ascii="微软雅黑" w:eastAsia="微软雅黑" w:hAnsi="微软雅黑" w:cs="微软雅黑"/>
          <w:sz w:val="21"/>
          <w:szCs w:val="21"/>
        </w:rPr>
        <w:t>7</w:t>
      </w:r>
      <w:r w:rsidRPr="0026751E">
        <w:rPr>
          <w:rFonts w:ascii="微软雅黑" w:eastAsia="微软雅黑" w:hAnsi="微软雅黑" w:cs="微软雅黑"/>
          <w:sz w:val="21"/>
          <w:szCs w:val="21"/>
        </w:rPr>
        <w:t>）系统其他性能要求</w:t>
      </w:r>
    </w:p>
    <w:p w14:paraId="69EC4B5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rPr>
        <w:t>1</w:t>
      </w:r>
      <w:r w:rsidRPr="0026751E">
        <w:rPr>
          <w:rFonts w:ascii="微软雅黑" w:eastAsia="微软雅黑" w:hAnsi="微软雅黑" w:cs="微软雅黑"/>
          <w:sz w:val="21"/>
          <w:szCs w:val="21"/>
        </w:rPr>
        <w:t>）系统应具有高可用性，支持负载均衡、集群，保持系统运行稳定；确保数据不因意外情况丢失</w:t>
      </w:r>
      <w:r w:rsidRPr="0026751E">
        <w:rPr>
          <w:rFonts w:ascii="微软雅黑" w:eastAsia="微软雅黑" w:hAnsi="微软雅黑" w:cs="微软雅黑"/>
          <w:sz w:val="21"/>
          <w:szCs w:val="21"/>
        </w:rPr>
        <w:lastRenderedPageBreak/>
        <w:t>或损坏。</w:t>
      </w:r>
    </w:p>
    <w:p w14:paraId="2913838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rPr>
        <w:t>2</w:t>
      </w:r>
      <w:r w:rsidRPr="0026751E">
        <w:rPr>
          <w:rFonts w:ascii="微软雅黑" w:eastAsia="微软雅黑" w:hAnsi="微软雅黑" w:cs="微软雅黑"/>
          <w:sz w:val="21"/>
          <w:szCs w:val="21"/>
        </w:rPr>
        <w:t>）系统能支持系统主机、操作系统、网络、数据库</w:t>
      </w:r>
      <w:r w:rsidRPr="0026751E">
        <w:rPr>
          <w:rFonts w:ascii="微软雅黑" w:eastAsia="微软雅黑" w:hAnsi="微软雅黑" w:cs="微软雅黑"/>
          <w:sz w:val="21"/>
          <w:szCs w:val="21"/>
        </w:rPr>
        <w:t>7×24</w:t>
      </w:r>
      <w:r w:rsidRPr="0026751E">
        <w:rPr>
          <w:rFonts w:ascii="微软雅黑" w:eastAsia="微软雅黑" w:hAnsi="微软雅黑" w:cs="微软雅黑"/>
          <w:sz w:val="21"/>
          <w:szCs w:val="21"/>
        </w:rPr>
        <w:t>小时平稳运行。</w:t>
      </w:r>
    </w:p>
    <w:p w14:paraId="6CAA997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rPr>
        <w:t>3</w:t>
      </w:r>
      <w:r w:rsidRPr="0026751E">
        <w:rPr>
          <w:rFonts w:ascii="微软雅黑" w:eastAsia="微软雅黑" w:hAnsi="微软雅黑" w:cs="微软雅黑"/>
          <w:sz w:val="21"/>
          <w:szCs w:val="21"/>
        </w:rPr>
        <w:t>）系统可用率应</w:t>
      </w:r>
      <w:r w:rsidRPr="0026751E">
        <w:rPr>
          <w:rFonts w:ascii="微软雅黑" w:eastAsia="微软雅黑" w:hAnsi="微软雅黑" w:cs="微软雅黑"/>
          <w:sz w:val="21"/>
          <w:szCs w:val="21"/>
        </w:rPr>
        <w:t>≥99.9%</w:t>
      </w:r>
      <w:r w:rsidRPr="0026751E">
        <w:rPr>
          <w:rFonts w:ascii="微软雅黑" w:eastAsia="微软雅黑" w:hAnsi="微软雅黑" w:cs="微软雅黑"/>
          <w:sz w:val="21"/>
          <w:szCs w:val="21"/>
        </w:rPr>
        <w:t>，全年平均故障时间不超过</w:t>
      </w:r>
      <w:r w:rsidRPr="0026751E">
        <w:rPr>
          <w:rFonts w:ascii="微软雅黑" w:eastAsia="微软雅黑" w:hAnsi="微软雅黑" w:cs="微软雅黑"/>
          <w:sz w:val="21"/>
          <w:szCs w:val="21"/>
        </w:rPr>
        <w:t>9</w:t>
      </w:r>
      <w:r w:rsidRPr="0026751E">
        <w:rPr>
          <w:rFonts w:ascii="微软雅黑" w:eastAsia="微软雅黑" w:hAnsi="微软雅黑" w:cs="微软雅黑"/>
          <w:sz w:val="21"/>
          <w:szCs w:val="21"/>
        </w:rPr>
        <w:t>小时。</w:t>
      </w:r>
    </w:p>
    <w:p w14:paraId="67CED4A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rPr>
        <w:t>4</w:t>
      </w:r>
      <w:r w:rsidRPr="0026751E">
        <w:rPr>
          <w:rFonts w:ascii="微软雅黑" w:eastAsia="微软雅黑" w:hAnsi="微软雅黑" w:cs="微软雅黑"/>
          <w:sz w:val="21"/>
          <w:szCs w:val="21"/>
        </w:rPr>
        <w:t>）系统运行建议要支持双机热备，单台设备的故障不影响业务进行，实现故障恢复不中断业务服务。</w:t>
      </w:r>
    </w:p>
    <w:p w14:paraId="04C1FEB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rPr>
        <w:t>5</w:t>
      </w:r>
      <w:r w:rsidRPr="0026751E">
        <w:rPr>
          <w:rFonts w:ascii="微软雅黑" w:eastAsia="微软雅黑" w:hAnsi="微软雅黑" w:cs="微软雅黑"/>
          <w:sz w:val="21"/>
          <w:szCs w:val="21"/>
        </w:rPr>
        <w:t>）系统应采用数据冗余技术和数据缓存技术，有效提高的数据的存取速度。</w:t>
      </w:r>
    </w:p>
    <w:p w14:paraId="215479DC" w14:textId="77777777" w:rsidR="00FB75BD" w:rsidRPr="0026751E" w:rsidRDefault="001522BF">
      <w:r w:rsidRPr="0026751E">
        <w:rPr>
          <w:rFonts w:ascii="微软雅黑" w:eastAsia="微软雅黑" w:hAnsi="微软雅黑" w:cs="微软雅黑"/>
          <w:sz w:val="21"/>
          <w:szCs w:val="21"/>
        </w:rPr>
        <w:t>6</w:t>
      </w:r>
      <w:r w:rsidRPr="0026751E">
        <w:rPr>
          <w:rFonts w:ascii="微软雅黑" w:eastAsia="微软雅黑" w:hAnsi="微软雅黑" w:cs="微软雅黑"/>
          <w:sz w:val="21"/>
          <w:szCs w:val="21"/>
        </w:rPr>
        <w:t>）系统应有较强的逻辑纠错容错能力。</w:t>
      </w:r>
    </w:p>
    <w:p w14:paraId="40D3B12F" w14:textId="77777777" w:rsidR="00FB75BD" w:rsidRPr="0026751E" w:rsidRDefault="001522BF">
      <w:pPr>
        <w:pStyle w:val="37"/>
        <w:numPr>
          <w:ilvl w:val="3"/>
          <w:numId w:val="190"/>
        </w:numPr>
        <w:tabs>
          <w:tab w:val="left" w:pos="420"/>
          <w:tab w:val="left" w:pos="1080"/>
          <w:tab w:val="left" w:pos="8641"/>
        </w:tabs>
        <w:adjustRightInd w:val="0"/>
        <w:snapToGrid w:val="0"/>
        <w:spacing w:before="0" w:after="0"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公共数据服务门户子系统技术要求</w:t>
      </w:r>
    </w:p>
    <w:p w14:paraId="14411DC3" w14:textId="77777777" w:rsidR="00FB75BD" w:rsidRPr="0026751E" w:rsidRDefault="001522BF">
      <w:pPr>
        <w:spacing w:line="440" w:lineRule="exact"/>
        <w:ind w:firstLineChars="200" w:firstLine="420"/>
        <w:rPr>
          <w:rFonts w:ascii="微软雅黑" w:eastAsia="微软雅黑" w:hAnsi="微软雅黑" w:cs="微软雅黑"/>
          <w:b/>
          <w:bCs/>
          <w:sz w:val="21"/>
          <w:szCs w:val="21"/>
        </w:rPr>
      </w:pP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）支持</w:t>
      </w:r>
      <w:r w:rsidRPr="0026751E">
        <w:rPr>
          <w:rFonts w:ascii="微软雅黑" w:eastAsia="微软雅黑" w:hAnsi="微软雅黑" w:cs="微软雅黑" w:hint="eastAsia"/>
          <w:sz w:val="21"/>
          <w:szCs w:val="21"/>
          <w:lang w:eastAsia="zh-Hans"/>
        </w:rPr>
        <w:t>提供可视化的数据统计分析展示界面，充分整合</w:t>
      </w:r>
      <w:r w:rsidRPr="0026751E">
        <w:rPr>
          <w:rFonts w:ascii="微软雅黑" w:eastAsia="微软雅黑" w:hAnsi="微软雅黑" w:cs="微软雅黑" w:hint="eastAsia"/>
          <w:sz w:val="21"/>
          <w:szCs w:val="21"/>
          <w:lang w:eastAsia="zh-Hans"/>
        </w:rPr>
        <w:t>公共数据资源管理系统各子系统的核心业务数据进行融合加工，按行政区划层级进行划分展示</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b/>
          <w:bCs/>
          <w:sz w:val="21"/>
          <w:szCs w:val="21"/>
        </w:rPr>
        <w:t>（提供系统软件功能截图并加盖投标人公章）</w:t>
      </w:r>
    </w:p>
    <w:p w14:paraId="211F7278" w14:textId="77777777" w:rsidR="00FB75BD" w:rsidRPr="0026751E" w:rsidRDefault="001522BF">
      <w:pPr>
        <w:spacing w:line="440" w:lineRule="exact"/>
        <w:ind w:firstLineChars="200" w:firstLine="420"/>
        <w:rPr>
          <w:rFonts w:ascii="微软雅黑" w:eastAsia="微软雅黑" w:hAnsi="微软雅黑" w:cs="微软雅黑"/>
          <w:b/>
          <w:bCs/>
          <w:sz w:val="21"/>
          <w:szCs w:val="21"/>
        </w:rPr>
      </w:pP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）支持根据重庆市区县镇街三级组织架构，对核心数据资源平台功能和数据权限逻辑进行相应权限配置，实现三级组织架构，能够分区域、分部门进行业务管理。</w:t>
      </w:r>
      <w:r w:rsidRPr="0026751E">
        <w:rPr>
          <w:rFonts w:ascii="微软雅黑" w:eastAsia="微软雅黑" w:hAnsi="微软雅黑" w:cs="微软雅黑" w:hint="eastAsia"/>
          <w:b/>
          <w:bCs/>
          <w:sz w:val="21"/>
          <w:szCs w:val="21"/>
        </w:rPr>
        <w:t>（提供系统软件功能截图并加盖投标人公章）</w:t>
      </w:r>
    </w:p>
    <w:p w14:paraId="4E773B03" w14:textId="77777777" w:rsidR="00FB75BD" w:rsidRPr="0026751E" w:rsidRDefault="001522BF">
      <w:pPr>
        <w:spacing w:line="440" w:lineRule="exact"/>
        <w:ind w:firstLineChars="200" w:firstLine="420"/>
        <w:rPr>
          <w:sz w:val="21"/>
          <w:szCs w:val="21"/>
        </w:rPr>
      </w:pPr>
      <w:r w:rsidRPr="0026751E">
        <w:rPr>
          <w:rFonts w:ascii="微软雅黑" w:eastAsia="微软雅黑" w:hAnsi="微软雅黑" w:cs="微软雅黑" w:hint="eastAsia"/>
          <w:sz w:val="21"/>
          <w:szCs w:val="21"/>
        </w:rPr>
        <w:t>3</w:t>
      </w:r>
      <w:r w:rsidRPr="0026751E">
        <w:rPr>
          <w:rFonts w:ascii="微软雅黑" w:eastAsia="微软雅黑" w:hAnsi="微软雅黑" w:cs="微软雅黑" w:hint="eastAsia"/>
          <w:sz w:val="21"/>
          <w:szCs w:val="21"/>
        </w:rPr>
        <w:t>）支持</w:t>
      </w:r>
      <w:r w:rsidRPr="0026751E">
        <w:rPr>
          <w:rFonts w:ascii="微软雅黑" w:eastAsia="微软雅黑" w:hAnsi="微软雅黑" w:cs="微软雅黑" w:hint="eastAsia"/>
          <w:sz w:val="21"/>
          <w:szCs w:val="21"/>
          <w:lang w:eastAsia="zh-Hans"/>
        </w:rPr>
        <w:t>监控用户进行权限管控、用户授权相关的操作行为</w:t>
      </w:r>
      <w:r w:rsidRPr="0026751E">
        <w:rPr>
          <w:rFonts w:ascii="微软雅黑" w:eastAsia="微软雅黑" w:hAnsi="微软雅黑" w:cs="微软雅黑" w:hint="eastAsia"/>
          <w:sz w:val="21"/>
          <w:szCs w:val="21"/>
        </w:rPr>
        <w:t>并</w:t>
      </w:r>
      <w:r w:rsidRPr="0026751E">
        <w:rPr>
          <w:rFonts w:ascii="微软雅黑" w:eastAsia="微软雅黑" w:hAnsi="微软雅黑" w:cs="微软雅黑" w:hint="eastAsia"/>
          <w:sz w:val="21"/>
          <w:szCs w:val="21"/>
          <w:lang w:eastAsia="zh-Hans"/>
        </w:rPr>
        <w:t>形成操作日志，记录的操作内容字段包括操作模块，操作类型，操作时间，所属单位等信息；记录的操作事件</w:t>
      </w:r>
      <w:r w:rsidRPr="0026751E">
        <w:rPr>
          <w:rFonts w:ascii="微软雅黑" w:eastAsia="微软雅黑" w:hAnsi="微软雅黑" w:cs="微软雅黑" w:hint="eastAsia"/>
          <w:sz w:val="21"/>
          <w:szCs w:val="21"/>
        </w:rPr>
        <w:t>。</w:t>
      </w:r>
    </w:p>
    <w:p w14:paraId="4F1FBEA0" w14:textId="77777777" w:rsidR="00FB75BD" w:rsidRPr="0026751E" w:rsidRDefault="001522BF">
      <w:pPr>
        <w:pStyle w:val="37"/>
        <w:numPr>
          <w:ilvl w:val="3"/>
          <w:numId w:val="190"/>
        </w:numPr>
        <w:tabs>
          <w:tab w:val="left" w:pos="420"/>
          <w:tab w:val="left" w:pos="1080"/>
          <w:tab w:val="left" w:pos="8641"/>
        </w:tabs>
        <w:adjustRightInd w:val="0"/>
        <w:snapToGrid w:val="0"/>
        <w:spacing w:before="0" w:after="0"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公共数据共享子系统技术要求</w:t>
      </w:r>
    </w:p>
    <w:p w14:paraId="0FE0E67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）支持将数据仓库内的数据通过数据接口注册，将接口发布在数据共享系统。</w:t>
      </w:r>
    </w:p>
    <w:p w14:paraId="41F6B4CE" w14:textId="77777777" w:rsidR="00FB75BD" w:rsidRPr="0026751E" w:rsidRDefault="001522BF">
      <w:pPr>
        <w:spacing w:line="440" w:lineRule="exact"/>
        <w:ind w:firstLineChars="200" w:firstLine="420"/>
        <w:rPr>
          <w:rFonts w:ascii="微软雅黑" w:eastAsia="微软雅黑" w:hAnsi="微软雅黑" w:cs="微软雅黑"/>
          <w:b/>
          <w:bCs/>
          <w:sz w:val="21"/>
          <w:szCs w:val="21"/>
        </w:rPr>
      </w:pP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）支持通过动态</w:t>
      </w:r>
      <w:r w:rsidRPr="0026751E">
        <w:rPr>
          <w:rFonts w:ascii="微软雅黑" w:eastAsia="微软雅黑" w:hAnsi="微软雅黑" w:cs="微软雅黑" w:hint="eastAsia"/>
          <w:sz w:val="21"/>
          <w:szCs w:val="21"/>
        </w:rPr>
        <w:t>Token</w:t>
      </w:r>
      <w:r w:rsidRPr="0026751E">
        <w:rPr>
          <w:rFonts w:ascii="微软雅黑" w:eastAsia="微软雅黑" w:hAnsi="微软雅黑" w:cs="微软雅黑" w:hint="eastAsia"/>
          <w:sz w:val="21"/>
          <w:szCs w:val="21"/>
        </w:rPr>
        <w:t>在网关中生成并动态分发的访问令牌，用于验证和授权</w:t>
      </w:r>
      <w:r w:rsidRPr="0026751E">
        <w:rPr>
          <w:rFonts w:ascii="微软雅黑" w:eastAsia="微软雅黑" w:hAnsi="微软雅黑" w:cs="微软雅黑" w:hint="eastAsia"/>
          <w:sz w:val="21"/>
          <w:szCs w:val="21"/>
        </w:rPr>
        <w:t>API</w:t>
      </w:r>
      <w:r w:rsidRPr="0026751E">
        <w:rPr>
          <w:rFonts w:ascii="微软雅黑" w:eastAsia="微软雅黑" w:hAnsi="微软雅黑" w:cs="微软雅黑" w:hint="eastAsia"/>
          <w:sz w:val="21"/>
          <w:szCs w:val="21"/>
        </w:rPr>
        <w:t>请求。</w:t>
      </w:r>
      <w:r w:rsidRPr="0026751E">
        <w:rPr>
          <w:rFonts w:ascii="微软雅黑" w:eastAsia="微软雅黑" w:hAnsi="微软雅黑" w:cs="微软雅黑" w:hint="eastAsia"/>
          <w:b/>
          <w:bCs/>
          <w:sz w:val="21"/>
          <w:szCs w:val="21"/>
        </w:rPr>
        <w:t>（提供系统软件功能截图并加盖投标人公章）</w:t>
      </w:r>
    </w:p>
    <w:p w14:paraId="30831E8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3</w:t>
      </w:r>
      <w:r w:rsidRPr="0026751E">
        <w:rPr>
          <w:rFonts w:ascii="微软雅黑" w:eastAsia="微软雅黑" w:hAnsi="微软雅黑" w:cs="微软雅黑" w:hint="eastAsia"/>
          <w:sz w:val="21"/>
          <w:szCs w:val="21"/>
        </w:rPr>
        <w:t>）支持实时对已配置监控的接口，分析接口调用日志结合已配置的接口预警类型和阈值，实时对接口运行状态进行监控。</w:t>
      </w:r>
    </w:p>
    <w:p w14:paraId="3137C74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4</w:t>
      </w:r>
      <w:r w:rsidRPr="0026751E">
        <w:rPr>
          <w:rFonts w:ascii="微软雅黑" w:eastAsia="微软雅黑" w:hAnsi="微软雅黑" w:cs="微软雅黑" w:hint="eastAsia"/>
          <w:sz w:val="21"/>
          <w:szCs w:val="21"/>
        </w:rPr>
        <w:t>）当出现数据泄露时，可通过对已泄露的数据进行溯源，找到泄漏数据的使用人身份、部门以及泄露时间、泄露数据接口等信息，快速确认已泄漏的数据范围和途径。</w:t>
      </w:r>
    </w:p>
    <w:p w14:paraId="43E520F9" w14:textId="77777777" w:rsidR="00FB75BD" w:rsidRPr="0026751E" w:rsidRDefault="001522BF">
      <w:pPr>
        <w:pStyle w:val="37"/>
        <w:numPr>
          <w:ilvl w:val="3"/>
          <w:numId w:val="190"/>
        </w:numPr>
        <w:tabs>
          <w:tab w:val="left" w:pos="420"/>
          <w:tab w:val="left" w:pos="1080"/>
          <w:tab w:val="left" w:pos="8641"/>
        </w:tabs>
        <w:adjustRightInd w:val="0"/>
        <w:snapToGrid w:val="0"/>
        <w:spacing w:before="0" w:after="0"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公共数据开放子系统技术要求</w:t>
      </w:r>
    </w:p>
    <w:p w14:paraId="482EC80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）应用成果管理模块支持用户进行应用的查询、查看、下载等操作，还可对应用进行收藏、纠错及评论。</w:t>
      </w:r>
      <w:r w:rsidRPr="0026751E">
        <w:rPr>
          <w:rFonts w:ascii="微软雅黑" w:eastAsia="微软雅黑" w:hAnsi="微软雅黑" w:cs="微软雅黑" w:hint="eastAsia"/>
          <w:b/>
          <w:bCs/>
          <w:sz w:val="21"/>
          <w:szCs w:val="21"/>
        </w:rPr>
        <w:t>（提供系统软件功能截图并加盖投标人公章）</w:t>
      </w:r>
    </w:p>
    <w:p w14:paraId="45BD5B2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）支持将开放系统内的数据集进行统一发布与管理。</w:t>
      </w:r>
    </w:p>
    <w:p w14:paraId="0C5F15D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3</w:t>
      </w:r>
      <w:r w:rsidRPr="0026751E">
        <w:rPr>
          <w:rFonts w:ascii="微软雅黑" w:eastAsia="微软雅黑" w:hAnsi="微软雅黑" w:cs="微软雅黑" w:hint="eastAsia"/>
          <w:sz w:val="21"/>
          <w:szCs w:val="21"/>
        </w:rPr>
        <w:t>）大于</w:t>
      </w:r>
      <w:r w:rsidRPr="0026751E">
        <w:rPr>
          <w:rFonts w:ascii="微软雅黑" w:eastAsia="微软雅黑" w:hAnsi="微软雅黑" w:cs="微软雅黑" w:hint="eastAsia"/>
          <w:sz w:val="21"/>
          <w:szCs w:val="21"/>
        </w:rPr>
        <w:t>2000</w:t>
      </w:r>
      <w:r w:rsidRPr="0026751E">
        <w:rPr>
          <w:rFonts w:ascii="微软雅黑" w:eastAsia="微软雅黑" w:hAnsi="微软雅黑" w:cs="微软雅黑" w:hint="eastAsia"/>
          <w:sz w:val="21"/>
          <w:szCs w:val="21"/>
        </w:rPr>
        <w:t>线程情况下，获取接口网关平台单个接口的接口平均响应时间</w:t>
      </w:r>
      <w:r w:rsidRPr="0026751E">
        <w:rPr>
          <w:rFonts w:ascii="微软雅黑" w:eastAsia="微软雅黑" w:hAnsi="微软雅黑" w:cs="微软雅黑" w:hint="eastAsia"/>
          <w:sz w:val="21"/>
          <w:szCs w:val="21"/>
        </w:rPr>
        <w:t xml:space="preserve"> </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3S</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b/>
          <w:bCs/>
          <w:sz w:val="21"/>
          <w:szCs w:val="21"/>
        </w:rPr>
        <w:t>（提供</w:t>
      </w:r>
      <w:r w:rsidRPr="0026751E">
        <w:rPr>
          <w:rFonts w:ascii="微软雅黑" w:eastAsia="微软雅黑" w:hAnsi="微软雅黑" w:cs="微软雅黑" w:hint="eastAsia"/>
          <w:b/>
          <w:bCs/>
          <w:sz w:val="21"/>
          <w:szCs w:val="21"/>
        </w:rPr>
        <w:t>CNAS</w:t>
      </w:r>
      <w:r w:rsidRPr="0026751E">
        <w:rPr>
          <w:rFonts w:ascii="微软雅黑" w:eastAsia="微软雅黑" w:hAnsi="微软雅黑" w:cs="微软雅黑" w:hint="eastAsia"/>
          <w:b/>
          <w:bCs/>
          <w:sz w:val="21"/>
          <w:szCs w:val="21"/>
        </w:rPr>
        <w:t>认证的测评报告截图并加盖投标人公章）</w:t>
      </w:r>
    </w:p>
    <w:p w14:paraId="36D52901" w14:textId="77777777" w:rsidR="00FB75BD" w:rsidRPr="0026751E" w:rsidRDefault="001522BF">
      <w:pPr>
        <w:spacing w:line="440" w:lineRule="exact"/>
        <w:ind w:firstLineChars="200" w:firstLine="420"/>
        <w:rPr>
          <w:rFonts w:ascii="微软雅黑" w:eastAsia="微软雅黑" w:hAnsi="微软雅黑" w:cs="微软雅黑"/>
          <w:b/>
          <w:bCs/>
          <w:sz w:val="21"/>
          <w:szCs w:val="21"/>
        </w:rPr>
      </w:pP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4</w:t>
      </w:r>
      <w:r w:rsidRPr="0026751E">
        <w:rPr>
          <w:rFonts w:ascii="微软雅黑" w:eastAsia="微软雅黑" w:hAnsi="微软雅黑" w:cs="微软雅黑" w:hint="eastAsia"/>
          <w:sz w:val="21"/>
          <w:szCs w:val="21"/>
        </w:rPr>
        <w:t>）大于</w:t>
      </w:r>
      <w:r w:rsidRPr="0026751E">
        <w:rPr>
          <w:rFonts w:ascii="微软雅黑" w:eastAsia="微软雅黑" w:hAnsi="微软雅黑" w:cs="微软雅黑" w:hint="eastAsia"/>
          <w:sz w:val="21"/>
          <w:szCs w:val="21"/>
        </w:rPr>
        <w:t>200</w:t>
      </w:r>
      <w:r w:rsidRPr="0026751E">
        <w:rPr>
          <w:rFonts w:ascii="微软雅黑" w:eastAsia="微软雅黑" w:hAnsi="微软雅黑" w:cs="微软雅黑" w:hint="eastAsia"/>
          <w:sz w:val="21"/>
          <w:szCs w:val="21"/>
        </w:rPr>
        <w:t>线程情况下，同时获取单个接口，通过率大于</w:t>
      </w:r>
      <w:r w:rsidRPr="0026751E">
        <w:rPr>
          <w:rFonts w:ascii="微软雅黑" w:eastAsia="微软雅黑" w:hAnsi="微软雅黑" w:cs="微软雅黑" w:hint="eastAsia"/>
          <w:sz w:val="21"/>
          <w:szCs w:val="21"/>
        </w:rPr>
        <w:t>99.99%</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b/>
          <w:bCs/>
          <w:sz w:val="21"/>
          <w:szCs w:val="21"/>
        </w:rPr>
        <w:t>（提供</w:t>
      </w:r>
      <w:r w:rsidRPr="0026751E">
        <w:rPr>
          <w:rFonts w:ascii="微软雅黑" w:eastAsia="微软雅黑" w:hAnsi="微软雅黑" w:cs="微软雅黑" w:hint="eastAsia"/>
          <w:b/>
          <w:bCs/>
          <w:sz w:val="21"/>
          <w:szCs w:val="21"/>
        </w:rPr>
        <w:t>CNAS</w:t>
      </w:r>
      <w:r w:rsidRPr="0026751E">
        <w:rPr>
          <w:rFonts w:ascii="微软雅黑" w:eastAsia="微软雅黑" w:hAnsi="微软雅黑" w:cs="微软雅黑" w:hint="eastAsia"/>
          <w:b/>
          <w:bCs/>
          <w:sz w:val="21"/>
          <w:szCs w:val="21"/>
        </w:rPr>
        <w:t>认证的测评报告截图并加盖投标人公章）</w:t>
      </w:r>
    </w:p>
    <w:p w14:paraId="2A92CDAD" w14:textId="77777777" w:rsidR="00FB75BD" w:rsidRPr="0026751E" w:rsidRDefault="001522BF">
      <w:pPr>
        <w:spacing w:line="440" w:lineRule="exact"/>
        <w:ind w:firstLineChars="200" w:firstLine="420"/>
        <w:rPr>
          <w:rFonts w:ascii="微软雅黑" w:eastAsia="微软雅黑" w:hAnsi="微软雅黑" w:cs="微软雅黑"/>
          <w:sz w:val="21"/>
          <w:szCs w:val="21"/>
          <w:highlight w:val="yellow"/>
        </w:rPr>
      </w:pPr>
      <w:r w:rsidRPr="0026751E">
        <w:rPr>
          <w:rFonts w:ascii="微软雅黑" w:eastAsia="微软雅黑" w:hAnsi="微软雅黑" w:cs="微软雅黑" w:hint="eastAsia"/>
          <w:sz w:val="21"/>
          <w:szCs w:val="21"/>
        </w:rPr>
        <w:lastRenderedPageBreak/>
        <w:t>5</w:t>
      </w:r>
      <w:r w:rsidRPr="0026751E">
        <w:rPr>
          <w:rFonts w:ascii="微软雅黑" w:eastAsia="微软雅黑" w:hAnsi="微软雅黑" w:cs="微软雅黑" w:hint="eastAsia"/>
          <w:sz w:val="21"/>
          <w:szCs w:val="21"/>
        </w:rPr>
        <w:t>）数据集管理模块将开放系统内的数据集进行统一发布与管理。</w:t>
      </w:r>
      <w:r w:rsidRPr="0026751E">
        <w:rPr>
          <w:rFonts w:ascii="微软雅黑" w:eastAsia="微软雅黑" w:hAnsi="微软雅黑" w:cs="微软雅黑" w:hint="eastAsia"/>
          <w:b/>
          <w:bCs/>
          <w:sz w:val="21"/>
          <w:szCs w:val="21"/>
        </w:rPr>
        <w:t>（提供系统</w:t>
      </w:r>
      <w:r w:rsidRPr="0026751E">
        <w:rPr>
          <w:rFonts w:ascii="微软雅黑" w:eastAsia="微软雅黑" w:hAnsi="微软雅黑" w:cs="微软雅黑" w:hint="eastAsia"/>
          <w:b/>
          <w:bCs/>
          <w:sz w:val="21"/>
          <w:szCs w:val="21"/>
        </w:rPr>
        <w:t>软件功能截图并加盖投标人公章）</w:t>
      </w:r>
    </w:p>
    <w:p w14:paraId="5CE9362B" w14:textId="77777777" w:rsidR="00FB75BD" w:rsidRPr="0026751E" w:rsidRDefault="001522BF">
      <w:pPr>
        <w:pStyle w:val="37"/>
        <w:numPr>
          <w:ilvl w:val="3"/>
          <w:numId w:val="190"/>
        </w:numPr>
        <w:tabs>
          <w:tab w:val="left" w:pos="420"/>
          <w:tab w:val="left" w:pos="1080"/>
          <w:tab w:val="left" w:pos="8641"/>
        </w:tabs>
        <w:adjustRightInd w:val="0"/>
        <w:snapToGrid w:val="0"/>
        <w:spacing w:before="0" w:after="0"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公共数据授权运营子系统技术要求</w:t>
      </w:r>
    </w:p>
    <w:p w14:paraId="79D00508" w14:textId="77777777" w:rsidR="00FB75BD" w:rsidRPr="0026751E" w:rsidRDefault="001522BF">
      <w:pPr>
        <w:spacing w:line="440" w:lineRule="exact"/>
        <w:ind w:firstLineChars="200" w:firstLine="420"/>
        <w:rPr>
          <w:rFonts w:ascii="微软雅黑" w:eastAsia="微软雅黑" w:hAnsi="微软雅黑" w:cs="微软雅黑"/>
          <w:b/>
          <w:bCs/>
          <w:sz w:val="21"/>
          <w:szCs w:val="21"/>
        </w:rPr>
      </w:pP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）支持对敏感数据进行脱敏处理，提供</w:t>
      </w:r>
      <w:r w:rsidRPr="0026751E">
        <w:rPr>
          <w:rFonts w:ascii="微软雅黑" w:eastAsia="微软雅黑" w:hAnsi="微软雅黑" w:cs="微软雅黑" w:hint="eastAsia"/>
          <w:sz w:val="21"/>
          <w:szCs w:val="21"/>
        </w:rPr>
        <w:t>Hash</w:t>
      </w:r>
      <w:r w:rsidRPr="0026751E">
        <w:rPr>
          <w:rFonts w:ascii="微软雅黑" w:eastAsia="微软雅黑" w:hAnsi="微软雅黑" w:cs="微软雅黑" w:hint="eastAsia"/>
          <w:sz w:val="21"/>
          <w:szCs w:val="21"/>
        </w:rPr>
        <w:t>脱敏、遮盖、映射、变换、散列脱敏规则模板，根据脱敏规则模板创建、编辑、测试脱敏规则。</w:t>
      </w:r>
      <w:r w:rsidRPr="0026751E">
        <w:rPr>
          <w:rFonts w:ascii="微软雅黑" w:eastAsia="微软雅黑" w:hAnsi="微软雅黑" w:cs="微软雅黑" w:hint="eastAsia"/>
          <w:b/>
          <w:bCs/>
          <w:sz w:val="21"/>
          <w:szCs w:val="21"/>
        </w:rPr>
        <w:t>（提供系统软件功能截图并加盖投标人公章）</w:t>
      </w:r>
    </w:p>
    <w:p w14:paraId="3C5DF5F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）支持后台运营人员根据合作方所提交的数据资源申请中相关内容，创建应用并关联出口</w:t>
      </w:r>
      <w:r w:rsidRPr="0026751E">
        <w:rPr>
          <w:rFonts w:ascii="微软雅黑" w:eastAsia="微软雅黑" w:hAnsi="微软雅黑" w:cs="微软雅黑" w:hint="eastAsia"/>
          <w:sz w:val="21"/>
          <w:szCs w:val="21"/>
        </w:rPr>
        <w:t>API</w:t>
      </w:r>
      <w:r w:rsidRPr="0026751E">
        <w:rPr>
          <w:rFonts w:ascii="微软雅黑" w:eastAsia="微软雅黑" w:hAnsi="微软雅黑" w:cs="微软雅黑" w:hint="eastAsia"/>
          <w:sz w:val="21"/>
          <w:szCs w:val="21"/>
        </w:rPr>
        <w:t>，生成对接秘钥。（提供系统软件功能截图并加盖投标人公章）</w:t>
      </w:r>
    </w:p>
    <w:p w14:paraId="7BB1306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3</w:t>
      </w:r>
      <w:r w:rsidRPr="0026751E">
        <w:rPr>
          <w:rFonts w:ascii="微软雅黑" w:eastAsia="微软雅黑" w:hAnsi="微软雅黑" w:cs="微软雅黑" w:hint="eastAsia"/>
          <w:sz w:val="21"/>
          <w:szCs w:val="21"/>
        </w:rPr>
        <w:t>）在数据资源申请过程中，可以查看有条件开放数据目录，并查看有条件开放数据的相关信息。</w:t>
      </w:r>
      <w:r w:rsidRPr="0026751E">
        <w:rPr>
          <w:rFonts w:ascii="微软雅黑" w:eastAsia="微软雅黑" w:hAnsi="微软雅黑" w:cs="微软雅黑" w:hint="eastAsia"/>
          <w:b/>
          <w:bCs/>
          <w:sz w:val="21"/>
          <w:szCs w:val="21"/>
        </w:rPr>
        <w:t>（提供系统软件功能截图并加盖投标人公章）</w:t>
      </w:r>
    </w:p>
    <w:p w14:paraId="579C0543" w14:textId="77777777" w:rsidR="00FB75BD" w:rsidRPr="0026751E" w:rsidRDefault="001522BF">
      <w:pPr>
        <w:pStyle w:val="37"/>
        <w:numPr>
          <w:ilvl w:val="3"/>
          <w:numId w:val="190"/>
        </w:numPr>
        <w:tabs>
          <w:tab w:val="left" w:pos="420"/>
          <w:tab w:val="left" w:pos="1080"/>
          <w:tab w:val="left" w:pos="8641"/>
        </w:tabs>
        <w:adjustRightInd w:val="0"/>
        <w:snapToGrid w:val="0"/>
        <w:spacing w:before="0" w:after="0"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数据供需对接子系统技术要求</w:t>
      </w:r>
    </w:p>
    <w:p w14:paraId="1782CDC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）支持提供责任编目关联功能，支持数源部门关联已编目已归集的数据资源目录，通过本单位所有数据资源目录选取已归集目录，完成责任任务。</w:t>
      </w:r>
      <w:r w:rsidRPr="0026751E">
        <w:rPr>
          <w:rFonts w:ascii="微软雅黑" w:eastAsia="微软雅黑" w:hAnsi="微软雅黑" w:cs="微软雅黑" w:hint="eastAsia"/>
          <w:b/>
          <w:bCs/>
          <w:sz w:val="21"/>
          <w:szCs w:val="21"/>
        </w:rPr>
        <w:t>（提供系统软件功能截图并加盖投标人公章）</w:t>
      </w:r>
    </w:p>
    <w:p w14:paraId="101C4CF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）提供提交需求数据时对用户输入内容进行必填字段空值校验；前端提供实时数据输入格式校验，校验上传的文件、表单符合基础格式要求的校验能力。</w:t>
      </w:r>
      <w:r w:rsidRPr="0026751E">
        <w:rPr>
          <w:rFonts w:ascii="微软雅黑" w:eastAsia="微软雅黑" w:hAnsi="微软雅黑" w:cs="微软雅黑" w:hint="eastAsia"/>
          <w:b/>
          <w:bCs/>
          <w:sz w:val="21"/>
          <w:szCs w:val="21"/>
        </w:rPr>
        <w:t>（提供系统软件功能截图并加盖投标人公章）</w:t>
      </w:r>
    </w:p>
    <w:p w14:paraId="28C1702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3</w:t>
      </w:r>
      <w:r w:rsidRPr="0026751E">
        <w:rPr>
          <w:rFonts w:ascii="微软雅黑" w:eastAsia="微软雅黑" w:hAnsi="微软雅黑" w:cs="微软雅黑" w:hint="eastAsia"/>
          <w:sz w:val="21"/>
          <w:szCs w:val="21"/>
        </w:rPr>
        <w:t>）支持提供需求数据项逐个填报功能，部门可根据需求数据项来编目归集数据，数据项支持到字段粒度，需求单位一次性可提交多个数据表。</w:t>
      </w:r>
    </w:p>
    <w:p w14:paraId="1FF77802" w14:textId="77777777" w:rsidR="00FB75BD" w:rsidRPr="0026751E" w:rsidRDefault="001522BF">
      <w:pPr>
        <w:pStyle w:val="37"/>
        <w:numPr>
          <w:ilvl w:val="3"/>
          <w:numId w:val="190"/>
        </w:numPr>
        <w:tabs>
          <w:tab w:val="left" w:pos="420"/>
          <w:tab w:val="left" w:pos="1080"/>
          <w:tab w:val="left" w:pos="8641"/>
        </w:tabs>
        <w:adjustRightInd w:val="0"/>
        <w:snapToGrid w:val="0"/>
        <w:spacing w:before="0" w:after="0"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数</w:t>
      </w:r>
      <w:r w:rsidRPr="0026751E">
        <w:rPr>
          <w:rFonts w:ascii="微软雅黑" w:eastAsia="微软雅黑" w:hAnsi="微软雅黑" w:hint="eastAsia"/>
          <w:sz w:val="21"/>
          <w:szCs w:val="21"/>
        </w:rPr>
        <w:t>据目录子系统技术要求</w:t>
      </w:r>
    </w:p>
    <w:p w14:paraId="73C3AC4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支持提供数据目录资源信息在线登记功能。通过选择新增目录模块，支持包括数源单位、目录来源、信息资源格式、信息资源名称、重点领域分类、更新频率、数据分级、发布后是否隐藏、信息资源摘要等要素的在线管理。</w:t>
      </w:r>
    </w:p>
    <w:p w14:paraId="34B531E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）支持依据重庆市目录编制规范，围绕数据目录名称、数据项名称、数据更新频率等构建目录规范性编制检测指标。</w:t>
      </w:r>
    </w:p>
    <w:p w14:paraId="26484C8D" w14:textId="77777777" w:rsidR="00FB75BD" w:rsidRPr="0026751E" w:rsidRDefault="001522BF">
      <w:pPr>
        <w:spacing w:line="440" w:lineRule="exact"/>
        <w:ind w:firstLineChars="200" w:firstLine="420"/>
        <w:rPr>
          <w:rFonts w:ascii="微软雅黑" w:eastAsia="微软雅黑" w:hAnsi="微软雅黑" w:cs="微软雅黑"/>
          <w:sz w:val="21"/>
          <w:szCs w:val="21"/>
          <w:highlight w:val="yellow"/>
        </w:rPr>
      </w:pPr>
      <w:r w:rsidRPr="0026751E">
        <w:rPr>
          <w:rFonts w:ascii="微软雅黑" w:eastAsia="微软雅黑" w:hAnsi="微软雅黑" w:cs="微软雅黑" w:hint="eastAsia"/>
          <w:sz w:val="21"/>
          <w:szCs w:val="21"/>
        </w:rPr>
        <w:t>3</w:t>
      </w:r>
      <w:r w:rsidRPr="0026751E">
        <w:rPr>
          <w:rFonts w:ascii="微软雅黑" w:eastAsia="微软雅黑" w:hAnsi="微软雅黑" w:cs="微软雅黑" w:hint="eastAsia"/>
          <w:sz w:val="21"/>
          <w:szCs w:val="21"/>
        </w:rPr>
        <w:t>）支持发起归集工单时，自动将目录数据项的数据类型转换成归集建表所需的数据类型。</w:t>
      </w:r>
      <w:r w:rsidRPr="0026751E">
        <w:rPr>
          <w:rFonts w:ascii="微软雅黑" w:eastAsia="微软雅黑" w:hAnsi="微软雅黑" w:cs="微软雅黑" w:hint="eastAsia"/>
          <w:b/>
          <w:bCs/>
          <w:sz w:val="21"/>
          <w:szCs w:val="21"/>
        </w:rPr>
        <w:t>（提供系统软件功能截图并加盖投标人公章）</w:t>
      </w:r>
    </w:p>
    <w:p w14:paraId="3EAD8AB3" w14:textId="77777777" w:rsidR="00FB75BD" w:rsidRPr="0026751E" w:rsidRDefault="001522BF">
      <w:pPr>
        <w:pStyle w:val="37"/>
        <w:numPr>
          <w:ilvl w:val="3"/>
          <w:numId w:val="190"/>
        </w:numPr>
        <w:tabs>
          <w:tab w:val="left" w:pos="420"/>
          <w:tab w:val="left" w:pos="1080"/>
          <w:tab w:val="left" w:pos="8641"/>
        </w:tabs>
        <w:adjustRightInd w:val="0"/>
        <w:snapToGrid w:val="0"/>
        <w:spacing w:before="0" w:after="0"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一数一源一标准治理子系统技术要求</w:t>
      </w:r>
    </w:p>
    <w:p w14:paraId="22AEC7D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）支持提供一数一标准</w:t>
      </w:r>
      <w:r w:rsidRPr="0026751E">
        <w:rPr>
          <w:rFonts w:ascii="微软雅黑" w:eastAsia="微软雅黑" w:hAnsi="微软雅黑" w:cs="微软雅黑" w:hint="eastAsia"/>
          <w:sz w:val="21"/>
          <w:szCs w:val="21"/>
        </w:rPr>
        <w:t>规则配置功能，根据统一数据标准，在系统中配置一组规则，用于对数据进行标准化处理。</w:t>
      </w:r>
      <w:r w:rsidRPr="0026751E">
        <w:rPr>
          <w:rFonts w:ascii="微软雅黑" w:eastAsia="微软雅黑" w:hAnsi="微软雅黑" w:cs="微软雅黑" w:hint="eastAsia"/>
          <w:b/>
          <w:bCs/>
          <w:sz w:val="21"/>
          <w:szCs w:val="21"/>
        </w:rPr>
        <w:t>（提供系统软件功能截图并加盖投标人公章）</w:t>
      </w:r>
    </w:p>
    <w:p w14:paraId="2634B87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）支持一数一源校验配置功能，通过选择数据资源关联的权威数据表，配置主关联字段与验证字段，实现数据内容准确性的在线校验。（提供系统软件功能截图并加盖投标人公章）</w:t>
      </w:r>
    </w:p>
    <w:p w14:paraId="4F95FD75" w14:textId="77777777" w:rsidR="00FB75BD" w:rsidRPr="0026751E" w:rsidRDefault="001522BF">
      <w:pPr>
        <w:pStyle w:val="37"/>
        <w:numPr>
          <w:ilvl w:val="3"/>
          <w:numId w:val="190"/>
        </w:numPr>
        <w:tabs>
          <w:tab w:val="left" w:pos="420"/>
          <w:tab w:val="left" w:pos="1080"/>
          <w:tab w:val="left" w:pos="8641"/>
        </w:tabs>
        <w:adjustRightInd w:val="0"/>
        <w:snapToGrid w:val="0"/>
        <w:spacing w:before="0" w:after="0"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数据归集子系统技术要求</w:t>
      </w:r>
    </w:p>
    <w:p w14:paraId="482942E0" w14:textId="77777777" w:rsidR="00FB75BD" w:rsidRPr="0026751E" w:rsidRDefault="001522BF">
      <w:pPr>
        <w:spacing w:line="440" w:lineRule="exact"/>
        <w:ind w:firstLineChars="200" w:firstLine="420"/>
        <w:rPr>
          <w:rFonts w:ascii="微软雅黑" w:eastAsia="微软雅黑" w:hAnsi="微软雅黑" w:cs="微软雅黑"/>
          <w:b/>
          <w:bCs/>
          <w:sz w:val="21"/>
          <w:szCs w:val="21"/>
        </w:rPr>
      </w:pP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）支持</w:t>
      </w:r>
      <w:r w:rsidRPr="0026751E">
        <w:rPr>
          <w:rFonts w:ascii="微软雅黑" w:eastAsia="微软雅黑" w:hAnsi="微软雅黑" w:cs="微软雅黑" w:hint="eastAsia"/>
          <w:sz w:val="21"/>
          <w:szCs w:val="21"/>
          <w:lang w:eastAsia="zh-Hans"/>
        </w:rPr>
        <w:t>对离线归集任务的整体情况进行实时统计分析并以统计指标或柱状图的形式进行展示，</w:t>
      </w:r>
      <w:r w:rsidRPr="0026751E">
        <w:rPr>
          <w:rFonts w:ascii="微软雅黑" w:eastAsia="微软雅黑" w:hAnsi="微软雅黑" w:cs="微软雅黑" w:hint="eastAsia"/>
          <w:sz w:val="21"/>
          <w:szCs w:val="21"/>
          <w:lang w:eastAsia="zh-Hans"/>
        </w:rPr>
        <w:lastRenderedPageBreak/>
        <w:t>包括离线任务数量、运行中数量、成功数量、失败数量、告警数量、归集数据量、归集数据量趋势</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b/>
          <w:bCs/>
          <w:sz w:val="21"/>
          <w:szCs w:val="21"/>
        </w:rPr>
        <w:t>（提供系统软件功能截图并加盖</w:t>
      </w:r>
      <w:r w:rsidRPr="0026751E">
        <w:rPr>
          <w:rFonts w:ascii="微软雅黑" w:eastAsia="微软雅黑" w:hAnsi="微软雅黑" w:cs="微软雅黑" w:hint="eastAsia"/>
          <w:b/>
          <w:bCs/>
          <w:sz w:val="21"/>
          <w:szCs w:val="21"/>
        </w:rPr>
        <w:t>投标人公章）</w:t>
      </w:r>
    </w:p>
    <w:p w14:paraId="71F76F4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）支持对</w:t>
      </w:r>
      <w:r w:rsidRPr="0026751E">
        <w:rPr>
          <w:rFonts w:ascii="微软雅黑" w:eastAsia="微软雅黑" w:hAnsi="微软雅黑" w:cs="微软雅黑" w:hint="eastAsia"/>
          <w:sz w:val="21"/>
          <w:szCs w:val="21"/>
          <w:lang w:eastAsia="zh-Hans"/>
        </w:rPr>
        <w:t>离线任务</w:t>
      </w:r>
      <w:r w:rsidRPr="0026751E">
        <w:rPr>
          <w:rFonts w:ascii="微软雅黑" w:eastAsia="微软雅黑" w:hAnsi="微软雅黑" w:cs="微软雅黑" w:hint="eastAsia"/>
          <w:sz w:val="21"/>
          <w:szCs w:val="21"/>
        </w:rPr>
        <w:t>日志</w:t>
      </w:r>
      <w:r w:rsidRPr="0026751E">
        <w:rPr>
          <w:rFonts w:ascii="微软雅黑" w:eastAsia="微软雅黑" w:hAnsi="微软雅黑" w:cs="微软雅黑" w:hint="eastAsia"/>
          <w:sz w:val="21"/>
          <w:szCs w:val="21"/>
          <w:lang w:eastAsia="zh-Hans"/>
        </w:rPr>
        <w:t>的所有执行操作</w:t>
      </w:r>
      <w:r w:rsidRPr="0026751E">
        <w:rPr>
          <w:rFonts w:ascii="微软雅黑" w:eastAsia="微软雅黑" w:hAnsi="微软雅黑" w:cs="微软雅黑" w:hint="eastAsia"/>
          <w:sz w:val="21"/>
          <w:szCs w:val="21"/>
        </w:rPr>
        <w:t>记录进行查询</w:t>
      </w:r>
      <w:r w:rsidRPr="0026751E">
        <w:rPr>
          <w:rFonts w:ascii="微软雅黑" w:eastAsia="微软雅黑" w:hAnsi="微软雅黑" w:cs="微软雅黑" w:hint="eastAsia"/>
          <w:sz w:val="21"/>
          <w:szCs w:val="21"/>
          <w:lang w:eastAsia="zh-Hans"/>
        </w:rPr>
        <w:t>，通过查看离线任务日志确认连接器的执行情况及所归集拉取的数据量。</w:t>
      </w:r>
      <w:r w:rsidRPr="0026751E">
        <w:rPr>
          <w:rFonts w:ascii="微软雅黑" w:eastAsia="微软雅黑" w:hAnsi="微软雅黑" w:cs="微软雅黑" w:hint="eastAsia"/>
          <w:b/>
          <w:bCs/>
          <w:sz w:val="21"/>
          <w:szCs w:val="21"/>
        </w:rPr>
        <w:t>（提供系统软件功能截图并加盖投标人公章）</w:t>
      </w:r>
    </w:p>
    <w:p w14:paraId="3C73EF5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3</w:t>
      </w:r>
      <w:r w:rsidRPr="0026751E">
        <w:rPr>
          <w:rFonts w:ascii="微软雅黑" w:eastAsia="微软雅黑" w:hAnsi="微软雅黑" w:cs="微软雅黑" w:hint="eastAsia"/>
          <w:sz w:val="21"/>
          <w:szCs w:val="21"/>
        </w:rPr>
        <w:t>）支持</w:t>
      </w:r>
      <w:r w:rsidRPr="0026751E">
        <w:rPr>
          <w:rFonts w:ascii="微软雅黑" w:eastAsia="微软雅黑" w:hAnsi="微软雅黑" w:cs="微软雅黑" w:hint="eastAsia"/>
          <w:sz w:val="21"/>
          <w:szCs w:val="21"/>
          <w:lang w:eastAsia="zh-Hans"/>
        </w:rPr>
        <w:t>技术人员对相应的归集工单和任务进行</w:t>
      </w:r>
      <w:r w:rsidRPr="0026751E">
        <w:rPr>
          <w:rFonts w:ascii="微软雅黑" w:eastAsia="微软雅黑" w:hAnsi="微软雅黑" w:cs="微软雅黑" w:hint="eastAsia"/>
          <w:sz w:val="21"/>
          <w:szCs w:val="21"/>
        </w:rPr>
        <w:t>业务和</w:t>
      </w:r>
      <w:r w:rsidRPr="0026751E">
        <w:rPr>
          <w:rFonts w:ascii="微软雅黑" w:eastAsia="微软雅黑" w:hAnsi="微软雅黑" w:cs="微软雅黑" w:hint="eastAsia"/>
          <w:sz w:val="21"/>
          <w:szCs w:val="21"/>
          <w:lang w:eastAsia="zh-Hans"/>
        </w:rPr>
        <w:t>技术审核确认。</w:t>
      </w:r>
      <w:r w:rsidRPr="0026751E">
        <w:rPr>
          <w:rFonts w:ascii="微软雅黑" w:eastAsia="微软雅黑" w:hAnsi="微软雅黑" w:cs="微软雅黑" w:hint="eastAsia"/>
          <w:sz w:val="21"/>
          <w:szCs w:val="21"/>
        </w:rPr>
        <w:t>（提供系统软件功能截图并加盖投标人公章）</w:t>
      </w:r>
    </w:p>
    <w:p w14:paraId="46B10D68" w14:textId="77777777" w:rsidR="00FB75BD" w:rsidRPr="0026751E" w:rsidRDefault="001522BF">
      <w:pPr>
        <w:spacing w:line="440" w:lineRule="exact"/>
        <w:ind w:firstLineChars="200" w:firstLine="420"/>
        <w:rPr>
          <w:sz w:val="21"/>
          <w:szCs w:val="21"/>
        </w:rPr>
      </w:pPr>
      <w:r w:rsidRPr="0026751E">
        <w:rPr>
          <w:rFonts w:ascii="微软雅黑" w:eastAsia="微软雅黑" w:hAnsi="微软雅黑" w:cs="微软雅黑" w:hint="eastAsia"/>
          <w:sz w:val="21"/>
          <w:szCs w:val="21"/>
        </w:rPr>
        <w:t>4</w:t>
      </w:r>
      <w:r w:rsidRPr="0026751E">
        <w:rPr>
          <w:rFonts w:ascii="微软雅黑" w:eastAsia="微软雅黑" w:hAnsi="微软雅黑" w:cs="微软雅黑" w:hint="eastAsia"/>
          <w:sz w:val="21"/>
          <w:szCs w:val="21"/>
        </w:rPr>
        <w:t>）大于</w:t>
      </w:r>
      <w:r w:rsidRPr="0026751E">
        <w:rPr>
          <w:rFonts w:ascii="微软雅黑" w:eastAsia="微软雅黑" w:hAnsi="微软雅黑" w:cs="微软雅黑" w:hint="eastAsia"/>
          <w:sz w:val="21"/>
          <w:szCs w:val="21"/>
        </w:rPr>
        <w:t>150</w:t>
      </w:r>
      <w:r w:rsidRPr="0026751E">
        <w:rPr>
          <w:rFonts w:ascii="微软雅黑" w:eastAsia="微软雅黑" w:hAnsi="微软雅黑" w:cs="微软雅黑" w:hint="eastAsia"/>
          <w:sz w:val="21"/>
          <w:szCs w:val="21"/>
        </w:rPr>
        <w:t>线程情况下，获取归集工单接口，接口平均响应时间≤</w:t>
      </w:r>
      <w:r w:rsidRPr="0026751E">
        <w:rPr>
          <w:rFonts w:ascii="微软雅黑" w:eastAsia="微软雅黑" w:hAnsi="微软雅黑" w:cs="微软雅黑" w:hint="eastAsia"/>
          <w:sz w:val="21"/>
          <w:szCs w:val="21"/>
        </w:rPr>
        <w:t>10S</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b/>
          <w:bCs/>
          <w:sz w:val="21"/>
          <w:szCs w:val="21"/>
        </w:rPr>
        <w:t>（提供</w:t>
      </w:r>
      <w:r w:rsidRPr="0026751E">
        <w:rPr>
          <w:rFonts w:ascii="微软雅黑" w:eastAsia="微软雅黑" w:hAnsi="微软雅黑" w:cs="微软雅黑" w:hint="eastAsia"/>
          <w:b/>
          <w:bCs/>
          <w:sz w:val="21"/>
          <w:szCs w:val="21"/>
        </w:rPr>
        <w:t>CNAS</w:t>
      </w:r>
      <w:r w:rsidRPr="0026751E">
        <w:rPr>
          <w:rFonts w:ascii="微软雅黑" w:eastAsia="微软雅黑" w:hAnsi="微软雅黑" w:cs="微软雅黑" w:hint="eastAsia"/>
          <w:b/>
          <w:bCs/>
          <w:sz w:val="21"/>
          <w:szCs w:val="21"/>
        </w:rPr>
        <w:t>认证的测评报告截图并加盖投标人公章）</w:t>
      </w:r>
    </w:p>
    <w:p w14:paraId="115C28D9" w14:textId="77777777" w:rsidR="00FB75BD" w:rsidRPr="0026751E" w:rsidRDefault="001522BF">
      <w:pPr>
        <w:pStyle w:val="37"/>
        <w:numPr>
          <w:ilvl w:val="3"/>
          <w:numId w:val="190"/>
        </w:numPr>
        <w:tabs>
          <w:tab w:val="left" w:pos="420"/>
          <w:tab w:val="left" w:pos="1080"/>
          <w:tab w:val="left" w:pos="8641"/>
        </w:tabs>
        <w:adjustRightInd w:val="0"/>
        <w:snapToGrid w:val="0"/>
        <w:spacing w:before="0" w:after="0"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数据高铁管理子系统技术要求</w:t>
      </w:r>
    </w:p>
    <w:p w14:paraId="1797CD0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）支持对数据同步的数据源端和目标端进行统一的注册和管理，支持对关系型数据库、消息队列多种类型数据源的配置，并可对所填写数据源的连通性进行有效性验证。</w:t>
      </w:r>
    </w:p>
    <w:p w14:paraId="35A2126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）支持在数据源创建完成或常态操作下，能够在界面发起对数据源网络联通状态的测试。</w:t>
      </w:r>
    </w:p>
    <w:p w14:paraId="25A82F51" w14:textId="77777777" w:rsidR="00FB75BD" w:rsidRPr="0026751E" w:rsidRDefault="001522BF">
      <w:pPr>
        <w:spacing w:line="440" w:lineRule="exact"/>
        <w:ind w:firstLineChars="200" w:firstLine="420"/>
        <w:rPr>
          <w:sz w:val="21"/>
          <w:szCs w:val="21"/>
        </w:rPr>
      </w:pP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3</w:t>
      </w:r>
      <w:r w:rsidRPr="0026751E">
        <w:rPr>
          <w:rFonts w:ascii="微软雅黑" w:eastAsia="微软雅黑" w:hAnsi="微软雅黑" w:cs="微软雅黑" w:hint="eastAsia"/>
          <w:sz w:val="21"/>
          <w:szCs w:val="21"/>
        </w:rPr>
        <w:t>）支持通过配置数据同步采集任务，实现数源一个或多个系统中的数据自动更新同步到到另一个目标端系统。</w:t>
      </w:r>
      <w:r w:rsidRPr="0026751E">
        <w:rPr>
          <w:rFonts w:ascii="微软雅黑" w:eastAsia="微软雅黑" w:hAnsi="微软雅黑" w:cs="微软雅黑" w:hint="eastAsia"/>
          <w:b/>
          <w:bCs/>
          <w:sz w:val="21"/>
          <w:szCs w:val="21"/>
        </w:rPr>
        <w:t>（提供系统软件功能截图并加盖投标人公章）</w:t>
      </w:r>
    </w:p>
    <w:p w14:paraId="402BF79D" w14:textId="77777777" w:rsidR="00FB75BD" w:rsidRPr="0026751E" w:rsidRDefault="001522BF">
      <w:pPr>
        <w:spacing w:line="440" w:lineRule="exact"/>
        <w:ind w:firstLineChars="200" w:firstLine="420"/>
        <w:rPr>
          <w:sz w:val="21"/>
          <w:szCs w:val="21"/>
        </w:rPr>
      </w:pPr>
      <w:r w:rsidRPr="0026751E">
        <w:rPr>
          <w:rFonts w:ascii="微软雅黑" w:eastAsia="微软雅黑" w:hAnsi="微软雅黑" w:cs="微软雅黑" w:hint="eastAsia"/>
          <w:sz w:val="21"/>
          <w:szCs w:val="21"/>
        </w:rPr>
        <w:t>4</w:t>
      </w:r>
      <w:r w:rsidRPr="0026751E">
        <w:rPr>
          <w:rFonts w:ascii="微软雅黑" w:eastAsia="微软雅黑" w:hAnsi="微软雅黑" w:cs="微软雅黑" w:hint="eastAsia"/>
          <w:sz w:val="21"/>
          <w:szCs w:val="21"/>
        </w:rPr>
        <w:t>）数据库单表</w:t>
      </w:r>
      <w:r w:rsidRPr="0026751E">
        <w:rPr>
          <w:rFonts w:ascii="微软雅黑" w:eastAsia="微软雅黑" w:hAnsi="微软雅黑" w:cs="微软雅黑" w:hint="eastAsia"/>
          <w:sz w:val="21"/>
          <w:szCs w:val="21"/>
        </w:rPr>
        <w:t>100W</w:t>
      </w:r>
      <w:r w:rsidRPr="0026751E">
        <w:rPr>
          <w:rFonts w:ascii="微软雅黑" w:eastAsia="微软雅黑" w:hAnsi="微软雅黑" w:cs="微软雅黑" w:hint="eastAsia"/>
          <w:sz w:val="21"/>
          <w:szCs w:val="21"/>
        </w:rPr>
        <w:t>数据采集延迟≤</w:t>
      </w:r>
      <w:r w:rsidRPr="0026751E">
        <w:rPr>
          <w:rFonts w:ascii="微软雅黑" w:eastAsia="微软雅黑" w:hAnsi="微软雅黑" w:cs="微软雅黑" w:hint="eastAsia"/>
          <w:sz w:val="21"/>
          <w:szCs w:val="21"/>
        </w:rPr>
        <w:t xml:space="preserve">100 </w:t>
      </w:r>
      <w:r w:rsidRPr="0026751E">
        <w:rPr>
          <w:rFonts w:ascii="微软雅黑" w:eastAsia="微软雅黑" w:hAnsi="微软雅黑" w:cs="微软雅黑" w:hint="eastAsia"/>
          <w:sz w:val="21"/>
          <w:szCs w:val="21"/>
        </w:rPr>
        <w:t>分钟。</w:t>
      </w:r>
      <w:r w:rsidRPr="0026751E">
        <w:rPr>
          <w:rFonts w:ascii="微软雅黑" w:eastAsia="微软雅黑" w:hAnsi="微软雅黑" w:cs="微软雅黑" w:hint="eastAsia"/>
          <w:b/>
          <w:bCs/>
          <w:sz w:val="21"/>
          <w:szCs w:val="21"/>
        </w:rPr>
        <w:t>（提供</w:t>
      </w:r>
      <w:r w:rsidRPr="0026751E">
        <w:rPr>
          <w:rFonts w:ascii="微软雅黑" w:eastAsia="微软雅黑" w:hAnsi="微软雅黑" w:cs="微软雅黑" w:hint="eastAsia"/>
          <w:b/>
          <w:bCs/>
          <w:sz w:val="21"/>
          <w:szCs w:val="21"/>
        </w:rPr>
        <w:t>CNAS</w:t>
      </w:r>
      <w:r w:rsidRPr="0026751E">
        <w:rPr>
          <w:rFonts w:ascii="微软雅黑" w:eastAsia="微软雅黑" w:hAnsi="微软雅黑" w:cs="微软雅黑" w:hint="eastAsia"/>
          <w:b/>
          <w:bCs/>
          <w:sz w:val="21"/>
          <w:szCs w:val="21"/>
        </w:rPr>
        <w:t>认证的测评报告截图并加盖投标人公章）</w:t>
      </w:r>
    </w:p>
    <w:p w14:paraId="71C71CEC" w14:textId="77777777" w:rsidR="00FB75BD" w:rsidRPr="0026751E" w:rsidRDefault="001522BF">
      <w:pPr>
        <w:pStyle w:val="37"/>
        <w:numPr>
          <w:ilvl w:val="3"/>
          <w:numId w:val="190"/>
        </w:numPr>
        <w:tabs>
          <w:tab w:val="left" w:pos="420"/>
          <w:tab w:val="left" w:pos="1080"/>
          <w:tab w:val="left" w:pos="8641"/>
        </w:tabs>
        <w:adjustRightInd w:val="0"/>
        <w:snapToGrid w:val="0"/>
        <w:spacing w:before="0" w:after="0"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安全保障系统技术要求</w:t>
      </w:r>
      <w:bookmarkStart w:id="78" w:name="_Toc147526535"/>
    </w:p>
    <w:p w14:paraId="7EAD703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w:t>
      </w:r>
      <w:bookmarkEnd w:id="78"/>
      <w:r w:rsidRPr="0026751E">
        <w:rPr>
          <w:rFonts w:ascii="微软雅黑" w:eastAsia="微软雅黑" w:hAnsi="微软雅黑" w:cs="微软雅黑" w:hint="eastAsia"/>
          <w:sz w:val="21"/>
          <w:szCs w:val="21"/>
        </w:rPr>
        <w:t>支持访</w:t>
      </w:r>
      <w:r w:rsidRPr="0026751E">
        <w:rPr>
          <w:rFonts w:ascii="微软雅黑" w:eastAsia="微软雅黑" w:hAnsi="微软雅黑" w:cs="微软雅黑" w:hint="eastAsia"/>
          <w:sz w:val="21"/>
          <w:szCs w:val="21"/>
        </w:rPr>
        <w:t>问监控，能够跟踪、审计和管理用户和实体的访问行为，通过日志一本账、策略管理器、风控引擎、访问控制器等方式确保数据和系统的安全性。</w:t>
      </w:r>
    </w:p>
    <w:p w14:paraId="5EB79A3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支持基于数据安全分类分级成果，对明确标注的第二级后以上级别等带有敏感属性的数据进行策略联动并自动下发数据标签到脱敏的能力，可基于分级信息自动生成脱敏策略，提高数据脱敏处理效率，减少运维策略配置过程出现的脱敏不全、自定义盲区等问题。</w:t>
      </w:r>
    </w:p>
    <w:p w14:paraId="44A429E4" w14:textId="77777777" w:rsidR="00FB75BD" w:rsidRPr="0026751E" w:rsidRDefault="001522BF">
      <w:pPr>
        <w:spacing w:line="440" w:lineRule="exact"/>
        <w:ind w:firstLineChars="200" w:firstLine="420"/>
        <w:rPr>
          <w:rFonts w:ascii="微软雅黑" w:eastAsia="微软雅黑" w:hAnsi="微软雅黑" w:cs="微软雅黑"/>
          <w:sz w:val="21"/>
          <w:szCs w:val="21"/>
        </w:rPr>
      </w:pPr>
      <w:bookmarkStart w:id="79" w:name="_Toc147526543"/>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3</w:t>
      </w:r>
      <w:r w:rsidRPr="0026751E">
        <w:rPr>
          <w:rFonts w:ascii="微软雅黑" w:eastAsia="微软雅黑" w:hAnsi="微软雅黑" w:cs="微软雅黑" w:hint="eastAsia"/>
          <w:sz w:val="21"/>
          <w:szCs w:val="21"/>
        </w:rPr>
        <w:t>）</w:t>
      </w:r>
      <w:bookmarkEnd w:id="79"/>
      <w:r w:rsidRPr="0026751E">
        <w:rPr>
          <w:rFonts w:ascii="微软雅黑" w:eastAsia="微软雅黑" w:hAnsi="微软雅黑" w:cs="微软雅黑"/>
          <w:sz w:val="21"/>
          <w:szCs w:val="21"/>
        </w:rPr>
        <w:t>支持各安全保障能力统一身份认证和管控，从资产、身份、风险行为、安全运营等多个维度，监测各项安全端点运行状态、资源消耗、告警信息等内容，可进</w:t>
      </w:r>
      <w:r w:rsidRPr="0026751E">
        <w:rPr>
          <w:rFonts w:ascii="微软雅黑" w:eastAsia="微软雅黑" w:hAnsi="微软雅黑" w:cs="微软雅黑"/>
          <w:sz w:val="21"/>
          <w:szCs w:val="21"/>
        </w:rPr>
        <w:t>行多维度大屏展示，集中数据源管理，支持下发安全防御、权限管控、脱敏等风险安全管控策略，实现安全运营管控闭环</w:t>
      </w:r>
      <w:r w:rsidRPr="0026751E">
        <w:rPr>
          <w:rFonts w:ascii="微软雅黑" w:eastAsia="微软雅黑" w:hAnsi="微软雅黑" w:cs="微软雅黑" w:hint="eastAsia"/>
          <w:sz w:val="21"/>
          <w:szCs w:val="21"/>
        </w:rPr>
        <w:t>。</w:t>
      </w:r>
    </w:p>
    <w:p w14:paraId="68E7D79B" w14:textId="77777777" w:rsidR="00FB75BD" w:rsidRPr="0026751E" w:rsidRDefault="001522BF">
      <w:pPr>
        <w:pStyle w:val="2b"/>
        <w:spacing w:line="440" w:lineRule="exact"/>
        <w:ind w:firstLineChars="200" w:firstLine="480"/>
        <w:rPr>
          <w:rFonts w:ascii="微软雅黑" w:eastAsia="微软雅黑" w:hAnsi="微软雅黑"/>
          <w:b/>
          <w:bCs/>
          <w:sz w:val="24"/>
          <w:szCs w:val="24"/>
        </w:rPr>
      </w:pPr>
      <w:bookmarkStart w:id="80" w:name="_Toc151128011"/>
      <w:bookmarkStart w:id="81" w:name="_Toc833"/>
      <w:bookmarkStart w:id="82" w:name="_Toc151578129"/>
      <w:r w:rsidRPr="0026751E">
        <w:rPr>
          <w:rFonts w:ascii="微软雅黑" w:eastAsia="微软雅黑" w:hAnsi="微软雅黑" w:hint="eastAsia"/>
          <w:b/>
          <w:bCs/>
          <w:sz w:val="24"/>
          <w:szCs w:val="24"/>
        </w:rPr>
        <w:t>F</w:t>
      </w:r>
      <w:r w:rsidRPr="0026751E">
        <w:rPr>
          <w:rFonts w:ascii="微软雅黑" w:eastAsia="微软雅黑" w:hAnsi="微软雅黑" w:hint="eastAsia"/>
          <w:b/>
          <w:bCs/>
          <w:sz w:val="24"/>
          <w:szCs w:val="24"/>
        </w:rPr>
        <w:t>、建设总体要求</w:t>
      </w:r>
      <w:bookmarkEnd w:id="77"/>
      <w:bookmarkEnd w:id="80"/>
      <w:bookmarkEnd w:id="81"/>
      <w:bookmarkEnd w:id="82"/>
    </w:p>
    <w:p w14:paraId="214755F6" w14:textId="77777777" w:rsidR="00FB75BD" w:rsidRPr="0026751E" w:rsidRDefault="001522BF">
      <w:pPr>
        <w:spacing w:line="440" w:lineRule="exact"/>
        <w:ind w:firstLine="440"/>
        <w:rPr>
          <w:rFonts w:ascii="微软雅黑" w:eastAsia="微软雅黑" w:hAnsi="微软雅黑" w:cs="微软雅黑"/>
          <w:b/>
          <w:sz w:val="21"/>
          <w:szCs w:val="21"/>
        </w:rPr>
      </w:pPr>
      <w:r w:rsidRPr="0026751E">
        <w:rPr>
          <w:rFonts w:ascii="微软雅黑" w:eastAsia="微软雅黑" w:hAnsi="微软雅黑" w:cs="微软雅黑" w:hint="eastAsia"/>
          <w:b/>
          <w:sz w:val="21"/>
          <w:szCs w:val="21"/>
        </w:rPr>
        <w:t>1.</w:t>
      </w:r>
      <w:r w:rsidRPr="0026751E">
        <w:rPr>
          <w:rFonts w:ascii="微软雅黑" w:eastAsia="微软雅黑" w:hAnsi="微软雅黑" w:cs="微软雅黑" w:hint="eastAsia"/>
          <w:b/>
          <w:sz w:val="21"/>
          <w:szCs w:val="21"/>
        </w:rPr>
        <w:t>投标人响应国家相关政策的要求</w:t>
      </w:r>
    </w:p>
    <w:p w14:paraId="48B9937C" w14:textId="77777777" w:rsidR="00FB75BD" w:rsidRPr="0026751E" w:rsidRDefault="001522BF">
      <w:pPr>
        <w:spacing w:line="440" w:lineRule="exact"/>
        <w:ind w:firstLine="438"/>
        <w:rPr>
          <w:rFonts w:ascii="微软雅黑" w:eastAsia="微软雅黑" w:hAnsi="微软雅黑" w:cs="微软雅黑"/>
          <w:sz w:val="21"/>
          <w:szCs w:val="21"/>
        </w:rPr>
      </w:pPr>
      <w:r w:rsidRPr="0026751E">
        <w:rPr>
          <w:rFonts w:ascii="微软雅黑" w:eastAsia="微软雅黑" w:hAnsi="微软雅黑" w:cs="微软雅黑" w:hint="eastAsia"/>
          <w:sz w:val="21"/>
          <w:szCs w:val="21"/>
        </w:rPr>
        <w:t>★在国家或重庆市出台相关大数据等新技术应用标准时，质保期内应根据招标人要求及时提供符合政策要求的服务，包括且不限于：共享系统、开放系统、基础数据库、数据安全等方面的国产化替代，开展国产信息系统的快速迭代升级，各模块快速适配国产化软硬件。</w:t>
      </w:r>
    </w:p>
    <w:p w14:paraId="125BE314" w14:textId="77777777" w:rsidR="00FB75BD" w:rsidRPr="0026751E" w:rsidRDefault="001522BF">
      <w:pPr>
        <w:spacing w:line="440" w:lineRule="exact"/>
        <w:ind w:firstLine="440"/>
        <w:rPr>
          <w:rFonts w:ascii="微软雅黑" w:eastAsia="微软雅黑" w:hAnsi="微软雅黑" w:cs="微软雅黑"/>
          <w:b/>
          <w:sz w:val="21"/>
          <w:szCs w:val="21"/>
        </w:rPr>
      </w:pPr>
      <w:r w:rsidRPr="0026751E">
        <w:rPr>
          <w:rFonts w:ascii="微软雅黑" w:eastAsia="微软雅黑" w:hAnsi="微软雅黑" w:cs="微软雅黑" w:hint="eastAsia"/>
          <w:b/>
          <w:sz w:val="21"/>
          <w:szCs w:val="21"/>
        </w:rPr>
        <w:t>2.</w:t>
      </w:r>
      <w:r w:rsidRPr="0026751E">
        <w:rPr>
          <w:rFonts w:ascii="微软雅黑" w:eastAsia="微软雅黑" w:hAnsi="微软雅黑" w:cs="微软雅黑" w:hint="eastAsia"/>
          <w:b/>
          <w:sz w:val="21"/>
          <w:szCs w:val="21"/>
        </w:rPr>
        <w:t>投标人响应国家号召使用新技术的要求</w:t>
      </w:r>
    </w:p>
    <w:p w14:paraId="6A232060" w14:textId="77777777" w:rsidR="00FB75BD" w:rsidRPr="0026751E" w:rsidRDefault="001522BF">
      <w:pPr>
        <w:spacing w:line="440" w:lineRule="exact"/>
        <w:ind w:firstLine="438"/>
        <w:rPr>
          <w:rFonts w:ascii="微软雅黑" w:eastAsia="微软雅黑" w:hAnsi="微软雅黑" w:cs="微软雅黑"/>
          <w:sz w:val="21"/>
          <w:szCs w:val="21"/>
        </w:rPr>
      </w:pPr>
      <w:r w:rsidRPr="0026751E">
        <w:rPr>
          <w:rFonts w:ascii="微软雅黑" w:eastAsia="微软雅黑" w:hAnsi="微软雅黑" w:cs="微软雅黑" w:hint="eastAsia"/>
          <w:sz w:val="21"/>
          <w:szCs w:val="21"/>
        </w:rPr>
        <w:t>★在本项实施过程中，投标人应根据项目实际建设情况，使用新技术应用于本项目合适模块，包</w:t>
      </w:r>
      <w:r w:rsidRPr="0026751E">
        <w:rPr>
          <w:rFonts w:ascii="微软雅黑" w:eastAsia="微软雅黑" w:hAnsi="微软雅黑" w:cs="微软雅黑" w:hint="eastAsia"/>
          <w:sz w:val="21"/>
          <w:szCs w:val="21"/>
        </w:rPr>
        <w:lastRenderedPageBreak/>
        <w:t>括且不限于：数据共享、数据治理等方面，并及时响应新技术要求对项目进行扩展试点。</w:t>
      </w:r>
    </w:p>
    <w:p w14:paraId="609DDFDC" w14:textId="77777777" w:rsidR="00FB75BD" w:rsidRPr="0026751E" w:rsidRDefault="001522BF">
      <w:pPr>
        <w:pStyle w:val="2b"/>
        <w:spacing w:line="440" w:lineRule="exact"/>
        <w:ind w:firstLineChars="200" w:firstLine="480"/>
        <w:rPr>
          <w:rFonts w:ascii="微软雅黑" w:eastAsia="微软雅黑" w:hAnsi="微软雅黑"/>
          <w:b/>
          <w:bCs/>
          <w:sz w:val="24"/>
          <w:szCs w:val="24"/>
        </w:rPr>
      </w:pPr>
      <w:bookmarkStart w:id="83" w:name="_Toc151128012"/>
      <w:bookmarkStart w:id="84" w:name="_Toc28671406"/>
      <w:bookmarkStart w:id="85" w:name="_Toc151578130"/>
      <w:bookmarkStart w:id="86" w:name="_Toc26424"/>
      <w:r w:rsidRPr="0026751E">
        <w:rPr>
          <w:rFonts w:ascii="微软雅黑" w:eastAsia="微软雅黑" w:hAnsi="微软雅黑" w:hint="eastAsia"/>
          <w:b/>
          <w:bCs/>
          <w:sz w:val="24"/>
          <w:szCs w:val="24"/>
        </w:rPr>
        <w:t>G</w:t>
      </w:r>
      <w:r w:rsidRPr="0026751E">
        <w:rPr>
          <w:rFonts w:ascii="微软雅黑" w:eastAsia="微软雅黑" w:hAnsi="微软雅黑" w:hint="eastAsia"/>
          <w:b/>
          <w:bCs/>
          <w:sz w:val="24"/>
          <w:szCs w:val="24"/>
        </w:rPr>
        <w:t>、通用性要求</w:t>
      </w:r>
      <w:bookmarkEnd w:id="83"/>
      <w:bookmarkEnd w:id="84"/>
      <w:bookmarkEnd w:id="85"/>
      <w:bookmarkEnd w:id="86"/>
    </w:p>
    <w:p w14:paraId="23A1E4B9" w14:textId="77777777" w:rsidR="00FB75BD" w:rsidRPr="0026751E" w:rsidRDefault="001522BF">
      <w:pPr>
        <w:spacing w:line="440" w:lineRule="exact"/>
        <w:ind w:firstLine="440"/>
        <w:rPr>
          <w:rFonts w:ascii="微软雅黑" w:eastAsia="微软雅黑" w:hAnsi="微软雅黑" w:cs="微软雅黑"/>
          <w:b/>
          <w:sz w:val="21"/>
          <w:szCs w:val="21"/>
        </w:rPr>
      </w:pPr>
      <w:r w:rsidRPr="0026751E">
        <w:rPr>
          <w:rFonts w:ascii="微软雅黑" w:eastAsia="微软雅黑" w:hAnsi="微软雅黑" w:cs="微软雅黑" w:hint="eastAsia"/>
          <w:b/>
          <w:sz w:val="21"/>
          <w:szCs w:val="21"/>
        </w:rPr>
        <w:t>1.</w:t>
      </w:r>
      <w:r w:rsidRPr="0026751E">
        <w:rPr>
          <w:rFonts w:ascii="微软雅黑" w:eastAsia="微软雅黑" w:hAnsi="微软雅黑" w:cs="微软雅黑" w:hint="eastAsia"/>
          <w:b/>
          <w:sz w:val="21"/>
          <w:szCs w:val="21"/>
        </w:rPr>
        <w:t>可靠性需求</w:t>
      </w:r>
    </w:p>
    <w:p w14:paraId="14D052F8" w14:textId="77777777" w:rsidR="00FB75BD" w:rsidRPr="0026751E" w:rsidRDefault="001522BF">
      <w:pPr>
        <w:spacing w:line="440" w:lineRule="exact"/>
        <w:ind w:firstLine="438"/>
        <w:rPr>
          <w:rFonts w:ascii="微软雅黑" w:eastAsia="微软雅黑" w:hAnsi="微软雅黑" w:cs="微软雅黑"/>
          <w:sz w:val="21"/>
          <w:szCs w:val="21"/>
        </w:rPr>
      </w:pPr>
      <w:r w:rsidRPr="0026751E">
        <w:rPr>
          <w:rFonts w:ascii="微软雅黑" w:eastAsia="微软雅黑" w:hAnsi="微软雅黑" w:cs="微软雅黑" w:hint="eastAsia"/>
          <w:sz w:val="21"/>
          <w:szCs w:val="21"/>
        </w:rPr>
        <w:t>支持定期进行主备或负荷分担设备业务迁移操作，迁移操作对在线业务无影响；</w:t>
      </w:r>
    </w:p>
    <w:p w14:paraId="170BABB2" w14:textId="77777777" w:rsidR="00FB75BD" w:rsidRPr="0026751E" w:rsidRDefault="001522BF">
      <w:pPr>
        <w:spacing w:line="440" w:lineRule="exact"/>
        <w:ind w:firstLine="438"/>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应用系统必须确保连续</w:t>
      </w:r>
      <w:r w:rsidRPr="0026751E">
        <w:rPr>
          <w:rFonts w:ascii="微软雅黑" w:eastAsia="微软雅黑" w:hAnsi="微软雅黑" w:cs="微软雅黑" w:hint="eastAsia"/>
          <w:sz w:val="21"/>
          <w:szCs w:val="21"/>
        </w:rPr>
        <w:t>7</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24</w:t>
      </w:r>
      <w:r w:rsidRPr="0026751E">
        <w:rPr>
          <w:rFonts w:ascii="微软雅黑" w:eastAsia="微软雅黑" w:hAnsi="微软雅黑" w:cs="微软雅黑" w:hint="eastAsia"/>
          <w:sz w:val="21"/>
          <w:szCs w:val="21"/>
        </w:rPr>
        <w:t>小时不间断地正常工作，应用软件中的任一模块更新、加载时不影响业务运转和服务；</w:t>
      </w:r>
    </w:p>
    <w:p w14:paraId="35C67699" w14:textId="77777777" w:rsidR="00FB75BD" w:rsidRPr="0026751E" w:rsidRDefault="001522BF">
      <w:pPr>
        <w:spacing w:line="440" w:lineRule="exact"/>
        <w:ind w:firstLine="438"/>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应具备故障守护恢复机制，即当发生一般性软件和硬件障碍时，系统应具有自我恢复能力；</w:t>
      </w:r>
    </w:p>
    <w:p w14:paraId="19C0A87F" w14:textId="77777777" w:rsidR="00FB75BD" w:rsidRPr="0026751E" w:rsidRDefault="001522BF">
      <w:pPr>
        <w:spacing w:line="440" w:lineRule="exact"/>
        <w:ind w:firstLine="438"/>
        <w:rPr>
          <w:rFonts w:ascii="微软雅黑" w:eastAsia="微软雅黑" w:hAnsi="微软雅黑" w:cs="微软雅黑"/>
          <w:sz w:val="21"/>
          <w:szCs w:val="21"/>
        </w:rPr>
      </w:pPr>
      <w:r w:rsidRPr="0026751E">
        <w:rPr>
          <w:rFonts w:ascii="微软雅黑" w:eastAsia="微软雅黑" w:hAnsi="微软雅黑" w:cs="微软雅黑" w:hint="eastAsia"/>
          <w:sz w:val="21"/>
          <w:szCs w:val="21"/>
        </w:rPr>
        <w:t>具备过负荷控制的机制，防止短时间内的大量请求负荷把系统冲跨；</w:t>
      </w:r>
    </w:p>
    <w:p w14:paraId="0F0CCC9B" w14:textId="77777777" w:rsidR="00FB75BD" w:rsidRPr="0026751E" w:rsidRDefault="001522BF">
      <w:pPr>
        <w:spacing w:line="440" w:lineRule="exact"/>
        <w:ind w:firstLine="438"/>
        <w:rPr>
          <w:rFonts w:ascii="微软雅黑" w:eastAsia="微软雅黑" w:hAnsi="微软雅黑" w:cs="微软雅黑"/>
          <w:sz w:val="21"/>
          <w:szCs w:val="21"/>
        </w:rPr>
      </w:pPr>
      <w:r w:rsidRPr="0026751E">
        <w:rPr>
          <w:rFonts w:ascii="微软雅黑" w:eastAsia="微软雅黑" w:hAnsi="微软雅黑" w:cs="微软雅黑" w:hint="eastAsia"/>
          <w:sz w:val="21"/>
          <w:szCs w:val="21"/>
        </w:rPr>
        <w:t>接口应用程序应具备自我监控能力、能通过可灵活配置的告警方式</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如</w:t>
      </w:r>
      <w:r w:rsidRPr="0026751E">
        <w:rPr>
          <w:rFonts w:ascii="微软雅黑" w:eastAsia="微软雅黑" w:hAnsi="微软雅黑" w:cs="微软雅黑" w:hint="eastAsia"/>
          <w:sz w:val="21"/>
          <w:szCs w:val="21"/>
        </w:rPr>
        <w:t>Email</w:t>
      </w:r>
      <w:r w:rsidRPr="0026751E">
        <w:rPr>
          <w:rFonts w:ascii="微软雅黑" w:eastAsia="微软雅黑" w:hAnsi="微软雅黑" w:cs="微软雅黑" w:hint="eastAsia"/>
          <w:sz w:val="21"/>
          <w:szCs w:val="21"/>
        </w:rPr>
        <w:t>、短信等</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向维护人员发出故障告警。</w:t>
      </w:r>
    </w:p>
    <w:p w14:paraId="7912202F" w14:textId="77777777" w:rsidR="00FB75BD" w:rsidRPr="0026751E" w:rsidRDefault="001522BF">
      <w:pPr>
        <w:spacing w:line="440" w:lineRule="exact"/>
        <w:ind w:firstLine="440"/>
        <w:rPr>
          <w:rFonts w:ascii="微软雅黑" w:eastAsia="微软雅黑" w:hAnsi="微软雅黑" w:cs="微软雅黑"/>
          <w:b/>
          <w:sz w:val="21"/>
          <w:szCs w:val="21"/>
        </w:rPr>
      </w:pPr>
      <w:r w:rsidRPr="0026751E">
        <w:rPr>
          <w:rFonts w:ascii="微软雅黑" w:eastAsia="微软雅黑" w:hAnsi="微软雅黑" w:cs="微软雅黑" w:hint="eastAsia"/>
          <w:b/>
          <w:sz w:val="21"/>
          <w:szCs w:val="21"/>
        </w:rPr>
        <w:t>2.</w:t>
      </w:r>
      <w:r w:rsidRPr="0026751E">
        <w:rPr>
          <w:rFonts w:ascii="微软雅黑" w:eastAsia="微软雅黑" w:hAnsi="微软雅黑" w:cs="微软雅黑" w:hint="eastAsia"/>
          <w:b/>
          <w:sz w:val="21"/>
          <w:szCs w:val="21"/>
        </w:rPr>
        <w:t>可维护性需求</w:t>
      </w:r>
    </w:p>
    <w:p w14:paraId="4769AF06" w14:textId="77777777" w:rsidR="00FB75BD" w:rsidRPr="0026751E" w:rsidRDefault="001522BF">
      <w:pPr>
        <w:spacing w:line="440" w:lineRule="exact"/>
        <w:ind w:firstLine="438"/>
        <w:rPr>
          <w:rFonts w:ascii="微软雅黑" w:eastAsia="微软雅黑" w:hAnsi="微软雅黑" w:cs="微软雅黑"/>
          <w:sz w:val="21"/>
          <w:szCs w:val="21"/>
        </w:rPr>
      </w:pPr>
      <w:r w:rsidRPr="0026751E">
        <w:rPr>
          <w:rFonts w:ascii="微软雅黑" w:eastAsia="微软雅黑" w:hAnsi="微软雅黑" w:cs="微软雅黑" w:hint="eastAsia"/>
          <w:sz w:val="21"/>
          <w:szCs w:val="21"/>
        </w:rPr>
        <w:t>系统在运行过程中所发生的任何错误都应该有明确的错误编号，并能在系统的相应维护手册中查到错误处理方法与步骤；</w:t>
      </w:r>
    </w:p>
    <w:p w14:paraId="3C6C4E13" w14:textId="77777777" w:rsidR="00FB75BD" w:rsidRPr="0026751E" w:rsidRDefault="001522BF">
      <w:pPr>
        <w:spacing w:line="440" w:lineRule="exact"/>
        <w:ind w:firstLine="438"/>
        <w:rPr>
          <w:rFonts w:ascii="微软雅黑" w:eastAsia="微软雅黑" w:hAnsi="微软雅黑" w:cs="微软雅黑"/>
          <w:sz w:val="21"/>
          <w:szCs w:val="21"/>
        </w:rPr>
      </w:pPr>
      <w:r w:rsidRPr="0026751E">
        <w:rPr>
          <w:rFonts w:ascii="微软雅黑" w:eastAsia="微软雅黑" w:hAnsi="微软雅黑" w:cs="微软雅黑" w:hint="eastAsia"/>
          <w:sz w:val="21"/>
          <w:szCs w:val="21"/>
        </w:rPr>
        <w:t>系统应该采用构件化设计思想，系统框架与业务逻辑分离；要求具备开放的体系结构；</w:t>
      </w:r>
    </w:p>
    <w:p w14:paraId="21FC0107" w14:textId="77777777" w:rsidR="00FB75BD" w:rsidRPr="0026751E" w:rsidRDefault="001522BF">
      <w:pPr>
        <w:spacing w:line="440" w:lineRule="exact"/>
        <w:ind w:firstLine="438"/>
        <w:rPr>
          <w:rFonts w:ascii="微软雅黑" w:eastAsia="微软雅黑" w:hAnsi="微软雅黑" w:cs="微软雅黑"/>
          <w:sz w:val="21"/>
          <w:szCs w:val="21"/>
        </w:rPr>
      </w:pPr>
      <w:r w:rsidRPr="0026751E">
        <w:rPr>
          <w:rFonts w:ascii="微软雅黑" w:eastAsia="微软雅黑" w:hAnsi="微软雅黑" w:cs="微软雅黑" w:hint="eastAsia"/>
          <w:sz w:val="21"/>
          <w:szCs w:val="21"/>
        </w:rPr>
        <w:t>系统应该支持通过统一的图形界面能够访问到系统各构件、合约的版本信息及相应功能说明；</w:t>
      </w:r>
    </w:p>
    <w:p w14:paraId="5BC02004" w14:textId="77777777" w:rsidR="00FB75BD" w:rsidRPr="0026751E" w:rsidRDefault="001522BF">
      <w:pPr>
        <w:spacing w:line="440" w:lineRule="exact"/>
        <w:ind w:firstLine="438"/>
        <w:rPr>
          <w:rFonts w:ascii="微软雅黑" w:eastAsia="微软雅黑" w:hAnsi="微软雅黑" w:cs="微软雅黑"/>
          <w:sz w:val="21"/>
          <w:szCs w:val="21"/>
        </w:rPr>
      </w:pPr>
      <w:r w:rsidRPr="0026751E">
        <w:rPr>
          <w:rFonts w:ascii="微软雅黑" w:eastAsia="微软雅黑" w:hAnsi="微软雅黑" w:cs="微软雅黑" w:hint="eastAsia"/>
          <w:sz w:val="21"/>
          <w:szCs w:val="21"/>
        </w:rPr>
        <w:t>应用系统必须支持各功能模块、组件的单独升级，并应该尽可</w:t>
      </w:r>
      <w:r w:rsidRPr="0026751E">
        <w:rPr>
          <w:rFonts w:ascii="微软雅黑" w:eastAsia="微软雅黑" w:hAnsi="微软雅黑" w:cs="微软雅黑" w:hint="eastAsia"/>
          <w:sz w:val="21"/>
          <w:szCs w:val="21"/>
        </w:rPr>
        <w:t>能实现在线升级功能。</w:t>
      </w:r>
    </w:p>
    <w:p w14:paraId="74991550" w14:textId="77777777" w:rsidR="00FB75BD" w:rsidRPr="0026751E" w:rsidRDefault="001522BF">
      <w:pPr>
        <w:spacing w:line="440" w:lineRule="exact"/>
        <w:ind w:firstLine="440"/>
        <w:rPr>
          <w:rFonts w:ascii="微软雅黑" w:eastAsia="微软雅黑" w:hAnsi="微软雅黑" w:cs="微软雅黑"/>
          <w:b/>
          <w:sz w:val="21"/>
          <w:szCs w:val="21"/>
        </w:rPr>
      </w:pPr>
      <w:r w:rsidRPr="0026751E">
        <w:rPr>
          <w:rFonts w:ascii="微软雅黑" w:eastAsia="微软雅黑" w:hAnsi="微软雅黑" w:cs="微软雅黑" w:hint="eastAsia"/>
          <w:b/>
          <w:sz w:val="21"/>
          <w:szCs w:val="21"/>
        </w:rPr>
        <w:t>3.</w:t>
      </w:r>
      <w:r w:rsidRPr="0026751E">
        <w:rPr>
          <w:rFonts w:ascii="微软雅黑" w:eastAsia="微软雅黑" w:hAnsi="微软雅黑" w:cs="微软雅黑" w:hint="eastAsia"/>
          <w:b/>
          <w:sz w:val="21"/>
          <w:szCs w:val="21"/>
        </w:rPr>
        <w:t>可扩展性需求</w:t>
      </w:r>
    </w:p>
    <w:p w14:paraId="2FD3926D" w14:textId="77777777" w:rsidR="00FB75BD" w:rsidRPr="0026751E" w:rsidRDefault="001522BF">
      <w:pPr>
        <w:spacing w:line="440" w:lineRule="exact"/>
        <w:ind w:firstLine="438"/>
        <w:rPr>
          <w:rFonts w:ascii="微软雅黑" w:eastAsia="微软雅黑" w:hAnsi="微软雅黑" w:cs="微软雅黑"/>
          <w:sz w:val="21"/>
          <w:szCs w:val="21"/>
        </w:rPr>
      </w:pPr>
      <w:r w:rsidRPr="0026751E">
        <w:rPr>
          <w:rFonts w:ascii="微软雅黑" w:eastAsia="微软雅黑" w:hAnsi="微软雅黑" w:cs="微软雅黑" w:hint="eastAsia"/>
          <w:sz w:val="21"/>
          <w:szCs w:val="21"/>
        </w:rPr>
        <w:t>系统必须具有高度可扩展能力并提供开放的二次开发接口，系统的扩展能力包括存储容量的扩展能力、高并发的扩展能力、云平台集群部署的扩展能力、网络规模的扩展能力和系统功能的平滑扩展能力等。</w:t>
      </w:r>
    </w:p>
    <w:p w14:paraId="62A53CE2" w14:textId="77777777" w:rsidR="00FB75BD" w:rsidRPr="0026751E" w:rsidRDefault="001522BF">
      <w:pPr>
        <w:spacing w:line="440" w:lineRule="exact"/>
        <w:ind w:firstLine="440"/>
        <w:rPr>
          <w:rFonts w:ascii="微软雅黑" w:eastAsia="微软雅黑" w:hAnsi="微软雅黑" w:cs="微软雅黑"/>
          <w:b/>
          <w:sz w:val="21"/>
          <w:szCs w:val="21"/>
        </w:rPr>
      </w:pPr>
      <w:r w:rsidRPr="0026751E">
        <w:rPr>
          <w:rFonts w:ascii="微软雅黑" w:eastAsia="微软雅黑" w:hAnsi="微软雅黑" w:cs="微软雅黑" w:hint="eastAsia"/>
          <w:b/>
          <w:sz w:val="21"/>
          <w:szCs w:val="21"/>
        </w:rPr>
        <w:t>4.</w:t>
      </w:r>
      <w:r w:rsidRPr="0026751E">
        <w:rPr>
          <w:rFonts w:ascii="微软雅黑" w:eastAsia="微软雅黑" w:hAnsi="微软雅黑" w:cs="微软雅黑" w:hint="eastAsia"/>
          <w:b/>
          <w:sz w:val="21"/>
          <w:szCs w:val="21"/>
        </w:rPr>
        <w:t>安全性需求</w:t>
      </w:r>
    </w:p>
    <w:p w14:paraId="781D8968" w14:textId="77777777" w:rsidR="00FB75BD" w:rsidRPr="0026751E" w:rsidRDefault="001522BF">
      <w:pPr>
        <w:spacing w:line="440" w:lineRule="exact"/>
        <w:ind w:firstLine="438"/>
        <w:rPr>
          <w:rFonts w:ascii="微软雅黑" w:eastAsia="微软雅黑" w:hAnsi="微软雅黑" w:cs="微软雅黑"/>
          <w:sz w:val="21"/>
          <w:szCs w:val="21"/>
        </w:rPr>
      </w:pPr>
      <w:r w:rsidRPr="0026751E">
        <w:rPr>
          <w:rFonts w:ascii="微软雅黑" w:eastAsia="微软雅黑" w:hAnsi="微软雅黑" w:cs="微软雅黑" w:hint="eastAsia"/>
          <w:sz w:val="21"/>
          <w:szCs w:val="21"/>
        </w:rPr>
        <w:t>★设备的软硬件在安全性、安全审计、日志管理等应满足相关等级保护技术规范中的要求。</w:t>
      </w:r>
    </w:p>
    <w:p w14:paraId="202D5CC9" w14:textId="77777777" w:rsidR="00FB75BD" w:rsidRPr="0026751E" w:rsidRDefault="001522BF">
      <w:pPr>
        <w:spacing w:line="440" w:lineRule="exact"/>
        <w:ind w:firstLine="438"/>
        <w:rPr>
          <w:rFonts w:ascii="微软雅黑" w:eastAsia="微软雅黑" w:hAnsi="微软雅黑" w:cs="微软雅黑"/>
          <w:sz w:val="21"/>
          <w:szCs w:val="21"/>
        </w:rPr>
      </w:pPr>
      <w:r w:rsidRPr="0026751E">
        <w:rPr>
          <w:rFonts w:ascii="微软雅黑" w:eastAsia="微软雅黑" w:hAnsi="微软雅黑" w:cs="微软雅黑" w:hint="eastAsia"/>
          <w:sz w:val="21"/>
          <w:szCs w:val="21"/>
        </w:rPr>
        <w:t>★系统应提供有效的安全保密措施，确保系统和数据资源的安全，防止对系统资源的非法侵入。用户数据应采取安全措施，防止用户数据泄密、丢失和被非法修改，保障用户利益。不同的操作员具有不同的数据访问权限</w:t>
      </w:r>
      <w:r w:rsidRPr="0026751E">
        <w:rPr>
          <w:rFonts w:ascii="微软雅黑" w:eastAsia="微软雅黑" w:hAnsi="微软雅黑" w:cs="微软雅黑" w:hint="eastAsia"/>
          <w:sz w:val="21"/>
          <w:szCs w:val="21"/>
        </w:rPr>
        <w:t>和功能操作权限，系统管理员应能对各操作员的权限进行配置和管理。</w:t>
      </w:r>
    </w:p>
    <w:p w14:paraId="074D4432" w14:textId="77777777" w:rsidR="00FB75BD" w:rsidRPr="0026751E" w:rsidRDefault="001522BF">
      <w:pPr>
        <w:spacing w:line="440" w:lineRule="exact"/>
        <w:ind w:firstLine="438"/>
        <w:rPr>
          <w:rFonts w:ascii="微软雅黑" w:eastAsia="微软雅黑" w:hAnsi="微软雅黑" w:cs="微软雅黑"/>
          <w:sz w:val="21"/>
          <w:szCs w:val="21"/>
        </w:rPr>
      </w:pPr>
      <w:r w:rsidRPr="0026751E">
        <w:rPr>
          <w:rFonts w:ascii="微软雅黑" w:eastAsia="微软雅黑" w:hAnsi="微软雅黑" w:cs="微软雅黑" w:hint="eastAsia"/>
          <w:sz w:val="21"/>
          <w:szCs w:val="21"/>
        </w:rPr>
        <w:t>★系统的数据加密和密码算法应使用国产技术和国产算法。</w:t>
      </w:r>
    </w:p>
    <w:p w14:paraId="3A3DD5FB" w14:textId="77777777" w:rsidR="00FB75BD" w:rsidRPr="0026751E" w:rsidRDefault="001522BF">
      <w:pPr>
        <w:spacing w:line="440" w:lineRule="exact"/>
        <w:ind w:firstLine="438"/>
        <w:rPr>
          <w:rFonts w:ascii="微软雅黑" w:eastAsia="微软雅黑" w:hAnsi="微软雅黑" w:cs="微软雅黑"/>
          <w:sz w:val="21"/>
          <w:szCs w:val="21"/>
        </w:rPr>
      </w:pPr>
      <w:r w:rsidRPr="0026751E">
        <w:rPr>
          <w:rFonts w:ascii="微软雅黑" w:eastAsia="微软雅黑" w:hAnsi="微软雅黑" w:cs="微软雅黑" w:hint="eastAsia"/>
          <w:sz w:val="21"/>
          <w:szCs w:val="21"/>
        </w:rPr>
        <w:t>系统数据的备份方式，以及灾难恢复方式以及所需时间应有详细方案。</w:t>
      </w:r>
    </w:p>
    <w:p w14:paraId="7146D147" w14:textId="77777777" w:rsidR="00FB75BD" w:rsidRPr="0026751E" w:rsidRDefault="001522BF">
      <w:pPr>
        <w:spacing w:line="440" w:lineRule="exact"/>
        <w:ind w:firstLine="438"/>
        <w:rPr>
          <w:rFonts w:ascii="微软雅黑" w:eastAsia="微软雅黑" w:hAnsi="微软雅黑" w:cs="微软雅黑"/>
          <w:sz w:val="21"/>
          <w:szCs w:val="21"/>
        </w:rPr>
      </w:pPr>
      <w:r w:rsidRPr="0026751E">
        <w:rPr>
          <w:rFonts w:ascii="微软雅黑" w:eastAsia="微软雅黑" w:hAnsi="微软雅黑" w:cs="微软雅黑" w:hint="eastAsia"/>
          <w:sz w:val="21"/>
          <w:szCs w:val="21"/>
        </w:rPr>
        <w:t>★中标人应配合招标人完成《信息安全技术网络安全等级保护基本要求》</w:t>
      </w:r>
      <w:r w:rsidRPr="0026751E">
        <w:rPr>
          <w:rFonts w:ascii="微软雅黑" w:eastAsia="微软雅黑" w:hAnsi="微软雅黑" w:cs="微软雅黑" w:hint="eastAsia"/>
          <w:sz w:val="21"/>
          <w:szCs w:val="21"/>
        </w:rPr>
        <w:t>(GB/T22239-2019)</w:t>
      </w:r>
      <w:r w:rsidRPr="0026751E">
        <w:rPr>
          <w:rFonts w:ascii="微软雅黑" w:eastAsia="微软雅黑" w:hAnsi="微软雅黑" w:cs="微软雅黑" w:hint="eastAsia"/>
          <w:sz w:val="21"/>
          <w:szCs w:val="21"/>
        </w:rPr>
        <w:t>三级保护测评，并根据测评结果完成系统整改。</w:t>
      </w:r>
    </w:p>
    <w:p w14:paraId="44D77B7E" w14:textId="77777777" w:rsidR="00FB75BD" w:rsidRPr="0026751E" w:rsidRDefault="001522BF">
      <w:pPr>
        <w:pStyle w:val="2b"/>
        <w:spacing w:line="440" w:lineRule="exact"/>
        <w:ind w:firstLineChars="200" w:firstLine="480"/>
        <w:rPr>
          <w:rFonts w:ascii="微软雅黑" w:eastAsia="微软雅黑" w:hAnsi="微软雅黑"/>
          <w:b/>
          <w:bCs/>
          <w:sz w:val="24"/>
          <w:szCs w:val="24"/>
        </w:rPr>
      </w:pPr>
      <w:bookmarkStart w:id="87" w:name="_Toc18238"/>
      <w:bookmarkStart w:id="88" w:name="_Toc151128013"/>
      <w:bookmarkStart w:id="89" w:name="_Toc28671407"/>
      <w:bookmarkStart w:id="90" w:name="_Toc151578131"/>
      <w:r w:rsidRPr="0026751E">
        <w:rPr>
          <w:rFonts w:ascii="微软雅黑" w:eastAsia="微软雅黑" w:hAnsi="微软雅黑" w:hint="eastAsia"/>
          <w:b/>
          <w:bCs/>
          <w:sz w:val="24"/>
          <w:szCs w:val="24"/>
        </w:rPr>
        <w:t>H</w:t>
      </w:r>
      <w:r w:rsidRPr="0026751E">
        <w:rPr>
          <w:rFonts w:ascii="微软雅黑" w:eastAsia="微软雅黑" w:hAnsi="微软雅黑" w:hint="eastAsia"/>
          <w:b/>
          <w:bCs/>
          <w:sz w:val="24"/>
          <w:szCs w:val="24"/>
        </w:rPr>
        <w:t>、约束条件</w:t>
      </w:r>
      <w:bookmarkEnd w:id="87"/>
      <w:bookmarkEnd w:id="88"/>
      <w:bookmarkEnd w:id="89"/>
      <w:bookmarkEnd w:id="90"/>
    </w:p>
    <w:p w14:paraId="19A95D6E" w14:textId="77777777" w:rsidR="00FB75BD" w:rsidRPr="0026751E" w:rsidRDefault="001522BF">
      <w:pPr>
        <w:spacing w:line="440" w:lineRule="exact"/>
        <w:ind w:firstLine="438"/>
        <w:rPr>
          <w:rFonts w:ascii="微软雅黑" w:eastAsia="微软雅黑" w:hAnsi="微软雅黑" w:cs="微软雅黑"/>
          <w:sz w:val="21"/>
          <w:szCs w:val="21"/>
        </w:rPr>
      </w:pPr>
      <w:r w:rsidRPr="0026751E">
        <w:rPr>
          <w:rFonts w:ascii="微软雅黑" w:eastAsia="微软雅黑" w:hAnsi="微软雅黑" w:cs="微软雅黑" w:hint="eastAsia"/>
          <w:sz w:val="21"/>
          <w:szCs w:val="21"/>
        </w:rPr>
        <w:t>本次工程要遵循国家及重庆市相关软件工程、大数据、数据共享交换等相关标准；</w:t>
      </w:r>
    </w:p>
    <w:p w14:paraId="1171F179" w14:textId="77777777" w:rsidR="00FB75BD" w:rsidRPr="0026751E" w:rsidRDefault="001522BF">
      <w:pPr>
        <w:spacing w:line="440" w:lineRule="exact"/>
        <w:ind w:firstLine="438"/>
        <w:rPr>
          <w:rFonts w:ascii="微软雅黑" w:eastAsia="微软雅黑" w:hAnsi="微软雅黑" w:cs="微软雅黑"/>
          <w:sz w:val="21"/>
          <w:szCs w:val="21"/>
        </w:rPr>
      </w:pPr>
      <w:r w:rsidRPr="0026751E">
        <w:rPr>
          <w:rFonts w:ascii="微软雅黑" w:eastAsia="微软雅黑" w:hAnsi="微软雅黑" w:cs="微软雅黑" w:hint="eastAsia"/>
          <w:sz w:val="21"/>
          <w:szCs w:val="21"/>
        </w:rPr>
        <w:t>软件开发过程中文档要求完整，包括但不限于：需求规格说明书、深化设计、详细设计等；</w:t>
      </w:r>
    </w:p>
    <w:p w14:paraId="5B495E63" w14:textId="77777777" w:rsidR="00FB75BD" w:rsidRPr="0026751E" w:rsidRDefault="001522BF">
      <w:pPr>
        <w:spacing w:line="440" w:lineRule="exact"/>
        <w:ind w:firstLine="438"/>
        <w:rPr>
          <w:rFonts w:ascii="微软雅黑" w:eastAsia="微软雅黑" w:hAnsi="微软雅黑" w:cs="微软雅黑"/>
          <w:sz w:val="21"/>
          <w:szCs w:val="21"/>
        </w:rPr>
      </w:pPr>
      <w:r w:rsidRPr="0026751E">
        <w:rPr>
          <w:rFonts w:ascii="微软雅黑" w:eastAsia="微软雅黑" w:hAnsi="微软雅黑" w:cs="微软雅黑" w:hint="eastAsia"/>
          <w:sz w:val="21"/>
          <w:szCs w:val="21"/>
        </w:rPr>
        <w:lastRenderedPageBreak/>
        <w:t>中标单位需对工程实施过程中涉及的业务数据或信息严格保守秘密。</w:t>
      </w:r>
    </w:p>
    <w:p w14:paraId="28B6D4FB" w14:textId="77777777" w:rsidR="00FB75BD" w:rsidRPr="0026751E" w:rsidRDefault="001522BF">
      <w:pPr>
        <w:spacing w:line="440" w:lineRule="exact"/>
        <w:ind w:firstLine="438"/>
        <w:rPr>
          <w:rFonts w:ascii="微软雅黑" w:eastAsia="微软雅黑" w:hAnsi="微软雅黑" w:cs="微软雅黑"/>
          <w:sz w:val="21"/>
          <w:szCs w:val="21"/>
        </w:rPr>
      </w:pPr>
      <w:r w:rsidRPr="0026751E">
        <w:rPr>
          <w:rFonts w:ascii="微软雅黑" w:eastAsia="微软雅黑" w:hAnsi="微软雅黑" w:cs="微软雅黑" w:hint="eastAsia"/>
          <w:sz w:val="21"/>
          <w:szCs w:val="21"/>
        </w:rPr>
        <w:t>所有资料、技术文档、业务信息数据应妥善保管，不得遗失、转借、复印拷贝、修改、删除，不得以任何形式向第三方透露，一旦发生，依法追究公司及个人相关法律责任。</w:t>
      </w:r>
    </w:p>
    <w:p w14:paraId="091572EF" w14:textId="77777777" w:rsidR="00FB75BD" w:rsidRPr="0026751E" w:rsidRDefault="001522BF">
      <w:pPr>
        <w:pStyle w:val="2b"/>
        <w:spacing w:line="480" w:lineRule="exact"/>
        <w:rPr>
          <w:rFonts w:ascii="微软雅黑" w:eastAsia="微软雅黑" w:hAnsi="微软雅黑"/>
          <w:b/>
          <w:bCs/>
          <w:sz w:val="24"/>
          <w:szCs w:val="22"/>
        </w:rPr>
      </w:pPr>
      <w:bookmarkStart w:id="91" w:name="_Toc151578132"/>
      <w:r w:rsidRPr="0026751E">
        <w:rPr>
          <w:rFonts w:ascii="微软雅黑" w:eastAsia="微软雅黑" w:hAnsi="微软雅黑" w:hint="eastAsia"/>
          <w:b/>
          <w:bCs/>
          <w:sz w:val="24"/>
          <w:szCs w:val="22"/>
        </w:rPr>
        <w:t>三、包二招标项目服务需求</w:t>
      </w:r>
      <w:bookmarkEnd w:id="34"/>
      <w:bookmarkEnd w:id="91"/>
    </w:p>
    <w:p w14:paraId="16E6F4D2" w14:textId="77777777" w:rsidR="00FB75BD" w:rsidRPr="0026751E" w:rsidRDefault="001522BF">
      <w:pPr>
        <w:spacing w:line="440" w:lineRule="exact"/>
        <w:ind w:firstLineChars="200" w:firstLine="420"/>
        <w:rPr>
          <w:rFonts w:ascii="微软雅黑" w:eastAsia="微软雅黑" w:hAnsi="微软雅黑"/>
          <w:b/>
          <w:bCs/>
          <w:sz w:val="21"/>
          <w:szCs w:val="21"/>
        </w:rPr>
      </w:pPr>
      <w:bookmarkStart w:id="92" w:name="_Toc88818244"/>
      <w:bookmarkStart w:id="93" w:name="_Toc88818246"/>
      <w:bookmarkStart w:id="94" w:name="_Toc21215"/>
      <w:bookmarkStart w:id="95" w:name="_Toc27260"/>
      <w:r w:rsidRPr="0026751E">
        <w:rPr>
          <w:rFonts w:ascii="微软雅黑" w:eastAsia="微软雅黑" w:hAnsi="微软雅黑" w:hint="eastAsia"/>
          <w:b/>
          <w:bCs/>
          <w:sz w:val="21"/>
          <w:szCs w:val="21"/>
        </w:rPr>
        <w:t>（一）监理服务目标</w:t>
      </w:r>
      <w:bookmarkEnd w:id="92"/>
    </w:p>
    <w:p w14:paraId="354AE665" w14:textId="07E32F3E"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本项目的总体监理目标主要是在</w:t>
      </w:r>
      <w:r w:rsidR="00D15C4F" w:rsidRPr="0026751E">
        <w:rPr>
          <w:rFonts w:ascii="微软雅黑" w:eastAsia="微软雅黑" w:hAnsi="微软雅黑" w:hint="eastAsia"/>
          <w:sz w:val="21"/>
          <w:szCs w:val="21"/>
        </w:rPr>
        <w:t>本</w:t>
      </w:r>
      <w:r w:rsidRPr="0026751E">
        <w:rPr>
          <w:rFonts w:ascii="微软雅黑" w:eastAsia="微软雅黑" w:hAnsi="微软雅黑" w:hint="eastAsia"/>
          <w:sz w:val="21"/>
          <w:szCs w:val="21"/>
        </w:rPr>
        <w:t>项目实施的各个阶段严格审查关键性过程和阶段性结果，检查项目功能和非功能方面是否符合项目合同和项目需求，对质量、变更和投资进行控制，规范项目的整个实施过程。</w:t>
      </w:r>
    </w:p>
    <w:p w14:paraId="15757CD2"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审核项目测试验收方案（验收目标、责任双方、验收提交清单、验收标准、验收方式、验收环境）的符合性及可行性；</w:t>
      </w:r>
    </w:p>
    <w:p w14:paraId="57424CBE"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促使项目的最终功能和非功能符合承建合同、法规和标准的要求；</w:t>
      </w:r>
    </w:p>
    <w:p w14:paraId="258707AA"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推动承建方所提供的项目各阶段形成的技术、管理文档的内容和种类符合软件开发国家标准或规范。</w:t>
      </w:r>
    </w:p>
    <w:p w14:paraId="483DDB26" w14:textId="77777777" w:rsidR="00FB75BD" w:rsidRPr="0026751E" w:rsidRDefault="001522BF">
      <w:pPr>
        <w:spacing w:line="440" w:lineRule="exact"/>
        <w:ind w:firstLineChars="200" w:firstLine="420"/>
        <w:rPr>
          <w:rFonts w:ascii="微软雅黑" w:eastAsia="微软雅黑" w:hAnsi="微软雅黑"/>
          <w:b/>
          <w:bCs/>
          <w:sz w:val="21"/>
          <w:szCs w:val="21"/>
        </w:rPr>
      </w:pPr>
      <w:r w:rsidRPr="0026751E">
        <w:rPr>
          <w:rFonts w:ascii="微软雅黑" w:eastAsia="微软雅黑" w:hAnsi="微软雅黑" w:hint="eastAsia"/>
          <w:b/>
          <w:bCs/>
          <w:sz w:val="21"/>
          <w:szCs w:val="21"/>
        </w:rPr>
        <w:t>（二）监理服务内容</w:t>
      </w:r>
    </w:p>
    <w:p w14:paraId="080D2B35"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监理阶段</w:t>
      </w:r>
    </w:p>
    <w:p w14:paraId="7C3F4107"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监理过程要覆盖本项目建设内容以下各阶段。具体包括前期准备、实施阶段、项目验收阶段。</w:t>
      </w:r>
    </w:p>
    <w:p w14:paraId="21AEB343"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监理范围</w:t>
      </w:r>
    </w:p>
    <w:p w14:paraId="461FE5C9"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监理要对本项目以下方面进行有效控制和管理，包括整个项目的实施和验收阶段的安全管理、投资控制、质量控制、进度控制、</w:t>
      </w:r>
      <w:r w:rsidRPr="0026751E">
        <w:rPr>
          <w:rFonts w:ascii="微软雅黑" w:eastAsia="微软雅黑" w:hAnsi="微软雅黑" w:hint="eastAsia"/>
          <w:sz w:val="21"/>
          <w:szCs w:val="21"/>
        </w:rPr>
        <w:t>变更控制、合同管理、文档（资料）管理、知识产权保护以及协调有关单位之间的工作关系。现场每个点位监督管理、隐蔽验收到位（含文档、影像资料等），所涉及到的车辆、人员等由中标单位自行负责。</w:t>
      </w:r>
    </w:p>
    <w:p w14:paraId="50BF1EB2"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监理内容，包括但不限于：</w:t>
      </w:r>
    </w:p>
    <w:p w14:paraId="4F0961DD"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3.1</w:t>
      </w:r>
      <w:r w:rsidRPr="0026751E">
        <w:rPr>
          <w:rFonts w:ascii="微软雅黑" w:eastAsia="微软雅黑" w:hAnsi="微软雅黑" w:hint="eastAsia"/>
          <w:sz w:val="21"/>
          <w:szCs w:val="21"/>
        </w:rPr>
        <w:t>实施阶段</w:t>
      </w:r>
    </w:p>
    <w:p w14:paraId="35FC34E6"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3.1.1</w:t>
      </w:r>
      <w:r w:rsidRPr="0026751E">
        <w:rPr>
          <w:rFonts w:ascii="微软雅黑" w:eastAsia="微软雅黑" w:hAnsi="微软雅黑" w:hint="eastAsia"/>
          <w:sz w:val="21"/>
          <w:szCs w:val="21"/>
        </w:rPr>
        <w:t>审核承建单位项目建设内容的具体实施方案。</w:t>
      </w:r>
    </w:p>
    <w:p w14:paraId="27863EB0"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3.1.2</w:t>
      </w:r>
      <w:r w:rsidRPr="0026751E">
        <w:rPr>
          <w:rFonts w:ascii="微软雅黑" w:eastAsia="微软雅黑" w:hAnsi="微软雅黑" w:hint="eastAsia"/>
          <w:sz w:val="21"/>
          <w:szCs w:val="21"/>
        </w:rPr>
        <w:t>审核承建单位的技术验证环境建设情况、技术验证方案和执行情况。</w:t>
      </w:r>
    </w:p>
    <w:p w14:paraId="641FA553"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3.1.3</w:t>
      </w:r>
      <w:r w:rsidRPr="0026751E">
        <w:rPr>
          <w:rFonts w:ascii="微软雅黑" w:eastAsia="微软雅黑" w:hAnsi="微软雅黑" w:hint="eastAsia"/>
          <w:sz w:val="21"/>
          <w:szCs w:val="21"/>
        </w:rPr>
        <w:t>审核和确认承建单位的开发和采购计划、安装调试计划、测试计划、</w:t>
      </w:r>
    </w:p>
    <w:p w14:paraId="2D16549E"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试运行计划、正式运行计划。</w:t>
      </w:r>
    </w:p>
    <w:p w14:paraId="4CB907B7"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3.1.4</w:t>
      </w:r>
      <w:r w:rsidRPr="0026751E">
        <w:rPr>
          <w:rFonts w:ascii="微软雅黑" w:eastAsia="微软雅黑" w:hAnsi="微软雅黑" w:hint="eastAsia"/>
          <w:sz w:val="21"/>
          <w:szCs w:val="21"/>
        </w:rPr>
        <w:t>检查承建单位项目实施的相关文档。</w:t>
      </w:r>
    </w:p>
    <w:p w14:paraId="7169DAE8"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3.1.5</w:t>
      </w:r>
      <w:r w:rsidRPr="0026751E">
        <w:rPr>
          <w:rFonts w:ascii="微软雅黑" w:eastAsia="微软雅黑" w:hAnsi="微软雅黑" w:hint="eastAsia"/>
          <w:sz w:val="21"/>
          <w:szCs w:val="21"/>
        </w:rPr>
        <w:t>检查项目实施的环境准备情况。</w:t>
      </w:r>
    </w:p>
    <w:p w14:paraId="04FFF7E9"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3.1.6</w:t>
      </w:r>
      <w:r w:rsidRPr="0026751E">
        <w:rPr>
          <w:rFonts w:ascii="微软雅黑" w:eastAsia="微软雅黑" w:hAnsi="微软雅黑" w:hint="eastAsia"/>
          <w:sz w:val="21"/>
          <w:szCs w:val="21"/>
        </w:rPr>
        <w:t>对软硬件设备等进行到货验收。</w:t>
      </w:r>
    </w:p>
    <w:p w14:paraId="6AD66269"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3.1.7</w:t>
      </w:r>
      <w:r w:rsidRPr="0026751E">
        <w:rPr>
          <w:rFonts w:ascii="微软雅黑" w:eastAsia="微软雅黑" w:hAnsi="微软雅黑" w:hint="eastAsia"/>
          <w:sz w:val="21"/>
          <w:szCs w:val="21"/>
        </w:rPr>
        <w:t>监督项目计划进度与实际进度的符合性，并提出合理化建议，确保计划进度与实际进度偏差</w:t>
      </w:r>
      <w:r w:rsidRPr="0026751E">
        <w:rPr>
          <w:rFonts w:ascii="微软雅黑" w:eastAsia="微软雅黑" w:hAnsi="微软雅黑" w:hint="eastAsia"/>
          <w:sz w:val="21"/>
          <w:szCs w:val="21"/>
        </w:rPr>
        <w:lastRenderedPageBreak/>
        <w:t>最小化。</w:t>
      </w:r>
    </w:p>
    <w:p w14:paraId="3D8A3BE6"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3.1.8</w:t>
      </w:r>
      <w:r w:rsidRPr="0026751E">
        <w:rPr>
          <w:rFonts w:ascii="微软雅黑" w:eastAsia="微软雅黑" w:hAnsi="微软雅黑" w:hint="eastAsia"/>
          <w:sz w:val="21"/>
          <w:szCs w:val="21"/>
        </w:rPr>
        <w:t>对于项目实施过程中的变更进行审核。</w:t>
      </w:r>
    </w:p>
    <w:p w14:paraId="7B28B3CD"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3.1.9</w:t>
      </w:r>
      <w:r w:rsidRPr="0026751E">
        <w:rPr>
          <w:rFonts w:ascii="微软雅黑" w:eastAsia="微软雅黑" w:hAnsi="微软雅黑" w:hint="eastAsia"/>
          <w:sz w:val="21"/>
          <w:szCs w:val="21"/>
        </w:rPr>
        <w:t>处理项目实施过程中出现的质量事故。</w:t>
      </w:r>
    </w:p>
    <w:p w14:paraId="6386CA17"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3.1.10</w:t>
      </w:r>
      <w:r w:rsidRPr="0026751E">
        <w:rPr>
          <w:rFonts w:ascii="微软雅黑" w:eastAsia="微软雅黑" w:hAnsi="微软雅黑" w:hint="eastAsia"/>
          <w:sz w:val="21"/>
          <w:szCs w:val="21"/>
        </w:rPr>
        <w:t>代表委托方负责与承建单位之间的工作协调安排。</w:t>
      </w:r>
    </w:p>
    <w:p w14:paraId="4503AFB1"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3.2</w:t>
      </w:r>
      <w:r w:rsidRPr="0026751E">
        <w:rPr>
          <w:rFonts w:ascii="微软雅黑" w:eastAsia="微软雅黑" w:hAnsi="微软雅黑" w:hint="eastAsia"/>
          <w:sz w:val="21"/>
          <w:szCs w:val="21"/>
        </w:rPr>
        <w:t>初验和试运行阶段：</w:t>
      </w:r>
    </w:p>
    <w:p w14:paraId="39780340"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3.2.1</w:t>
      </w:r>
      <w:r w:rsidRPr="0026751E">
        <w:rPr>
          <w:rFonts w:ascii="微软雅黑" w:eastAsia="微软雅黑" w:hAnsi="微软雅黑" w:hint="eastAsia"/>
          <w:sz w:val="21"/>
          <w:szCs w:val="21"/>
        </w:rPr>
        <w:t>组织审查系统试运行方案和项目验收大纲。</w:t>
      </w:r>
    </w:p>
    <w:p w14:paraId="4C2181F2"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3.2.2</w:t>
      </w:r>
      <w:r w:rsidRPr="0026751E">
        <w:rPr>
          <w:rFonts w:ascii="微软雅黑" w:eastAsia="微软雅黑" w:hAnsi="微软雅黑" w:hint="eastAsia"/>
          <w:sz w:val="21"/>
          <w:szCs w:val="21"/>
        </w:rPr>
        <w:t>组织委托方制定验收程序和标准，审查验收方案和验收文档。</w:t>
      </w:r>
    </w:p>
    <w:p w14:paraId="3C82F6A2"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3.2.3</w:t>
      </w:r>
      <w:r w:rsidRPr="0026751E">
        <w:rPr>
          <w:rFonts w:ascii="微软雅黑" w:eastAsia="微软雅黑" w:hAnsi="微软雅黑" w:hint="eastAsia"/>
          <w:sz w:val="21"/>
          <w:szCs w:val="21"/>
        </w:rPr>
        <w:t>组织委托方进行系统的功能和性能</w:t>
      </w:r>
      <w:r w:rsidRPr="0026751E">
        <w:rPr>
          <w:rFonts w:ascii="微软雅黑" w:eastAsia="微软雅黑" w:hAnsi="微软雅黑" w:hint="eastAsia"/>
          <w:sz w:val="21"/>
          <w:szCs w:val="21"/>
        </w:rPr>
        <w:t>测试及初验。</w:t>
      </w:r>
    </w:p>
    <w:p w14:paraId="073C76E7"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3.2.4</w:t>
      </w:r>
      <w:r w:rsidRPr="0026751E">
        <w:rPr>
          <w:rFonts w:ascii="微软雅黑" w:eastAsia="微软雅黑" w:hAnsi="微软雅黑" w:hint="eastAsia"/>
          <w:sz w:val="21"/>
          <w:szCs w:val="21"/>
        </w:rPr>
        <w:t>检查系统的调试和试运行工作日志或纪录。</w:t>
      </w:r>
    </w:p>
    <w:p w14:paraId="35AA2B6C"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3.2.5</w:t>
      </w:r>
      <w:r w:rsidRPr="0026751E">
        <w:rPr>
          <w:rFonts w:ascii="微软雅黑" w:eastAsia="微软雅黑" w:hAnsi="微软雅黑" w:hint="eastAsia"/>
          <w:sz w:val="21"/>
          <w:szCs w:val="21"/>
        </w:rPr>
        <w:t>处理试运行期间出现的质量问题。</w:t>
      </w:r>
    </w:p>
    <w:p w14:paraId="5C50AE37"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3.2.6</w:t>
      </w:r>
      <w:r w:rsidRPr="0026751E">
        <w:rPr>
          <w:rFonts w:ascii="微软雅黑" w:eastAsia="微软雅黑" w:hAnsi="微软雅黑" w:hint="eastAsia"/>
          <w:sz w:val="21"/>
          <w:szCs w:val="21"/>
        </w:rPr>
        <w:t>协调与承建单位之间的关系，解决纠纷。</w:t>
      </w:r>
    </w:p>
    <w:p w14:paraId="1E3867F9"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3.2.7</w:t>
      </w:r>
      <w:r w:rsidRPr="0026751E">
        <w:rPr>
          <w:rFonts w:ascii="微软雅黑" w:eastAsia="微软雅黑" w:hAnsi="微软雅黑" w:hint="eastAsia"/>
          <w:sz w:val="21"/>
          <w:szCs w:val="21"/>
        </w:rPr>
        <w:t>监督、检查并督促各承建单位对用户的培训工作。</w:t>
      </w:r>
    </w:p>
    <w:p w14:paraId="74F975D3"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3.3</w:t>
      </w:r>
      <w:r w:rsidRPr="0026751E">
        <w:rPr>
          <w:rFonts w:ascii="微软雅黑" w:eastAsia="微软雅黑" w:hAnsi="微软雅黑" w:hint="eastAsia"/>
          <w:sz w:val="21"/>
          <w:szCs w:val="21"/>
        </w:rPr>
        <w:t>终验和系统移交阶段：</w:t>
      </w:r>
    </w:p>
    <w:p w14:paraId="212A0C9A"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3.3.1</w:t>
      </w:r>
      <w:r w:rsidRPr="0026751E">
        <w:rPr>
          <w:rFonts w:ascii="微软雅黑" w:eastAsia="微软雅黑" w:hAnsi="微软雅黑" w:hint="eastAsia"/>
          <w:sz w:val="21"/>
          <w:szCs w:val="21"/>
        </w:rPr>
        <w:t>协助委托方进行项目终验。</w:t>
      </w:r>
    </w:p>
    <w:p w14:paraId="6532279D"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3.3.2</w:t>
      </w:r>
      <w:r w:rsidRPr="0026751E">
        <w:rPr>
          <w:rFonts w:ascii="微软雅黑" w:eastAsia="微软雅黑" w:hAnsi="微软雅黑" w:hint="eastAsia"/>
          <w:sz w:val="21"/>
          <w:szCs w:val="21"/>
        </w:rPr>
        <w:t>进行项目配置审核。</w:t>
      </w:r>
    </w:p>
    <w:p w14:paraId="5026B0AA"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3.3.3</w:t>
      </w:r>
      <w:r w:rsidRPr="0026751E">
        <w:rPr>
          <w:rFonts w:ascii="微软雅黑" w:eastAsia="微软雅黑" w:hAnsi="微软雅黑" w:hint="eastAsia"/>
          <w:sz w:val="21"/>
          <w:szCs w:val="21"/>
        </w:rPr>
        <w:t>协助委托方完成项目审计工作。</w:t>
      </w:r>
    </w:p>
    <w:p w14:paraId="7754428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3.3.4</w:t>
      </w:r>
      <w:r w:rsidRPr="0026751E">
        <w:rPr>
          <w:rFonts w:ascii="微软雅黑" w:eastAsia="微软雅黑" w:hAnsi="微软雅黑" w:hint="eastAsia"/>
          <w:sz w:val="21"/>
          <w:szCs w:val="21"/>
        </w:rPr>
        <w:t>系统验收完毕进入保修阶段的审核与签发移交证书。</w:t>
      </w:r>
    </w:p>
    <w:p w14:paraId="7689D810"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3.3.5</w:t>
      </w:r>
      <w:r w:rsidRPr="0026751E">
        <w:rPr>
          <w:rFonts w:ascii="微软雅黑" w:eastAsia="微软雅黑" w:hAnsi="微软雅黑" w:hint="eastAsia"/>
          <w:sz w:val="21"/>
          <w:szCs w:val="21"/>
        </w:rPr>
        <w:t>协助并监督承建单位对委托方的项目整体移交。</w:t>
      </w:r>
    </w:p>
    <w:p w14:paraId="2132CA89"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w:t>
      </w:r>
      <w:r w:rsidRPr="0026751E">
        <w:rPr>
          <w:rFonts w:ascii="微软雅黑" w:eastAsia="微软雅黑" w:hAnsi="微软雅黑" w:hint="eastAsia"/>
          <w:sz w:val="21"/>
          <w:szCs w:val="21"/>
        </w:rPr>
        <w:t>监理职责</w:t>
      </w:r>
    </w:p>
    <w:p w14:paraId="3490B2D3"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 xml:space="preserve">4.1 </w:t>
      </w:r>
      <w:r w:rsidRPr="0026751E">
        <w:rPr>
          <w:rFonts w:ascii="微软雅黑" w:eastAsia="微软雅黑" w:hAnsi="微软雅黑" w:hint="eastAsia"/>
          <w:sz w:val="21"/>
          <w:szCs w:val="21"/>
        </w:rPr>
        <w:t>项目组织及技术方案的把关</w:t>
      </w:r>
      <w:r w:rsidRPr="0026751E">
        <w:rPr>
          <w:rFonts w:ascii="微软雅黑" w:eastAsia="微软雅黑" w:hAnsi="微软雅黑" w:hint="eastAsia"/>
          <w:sz w:val="21"/>
          <w:szCs w:val="21"/>
        </w:rPr>
        <w:t xml:space="preserve"> </w:t>
      </w:r>
    </w:p>
    <w:p w14:paraId="2E292650"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4.1.1</w:t>
      </w:r>
      <w:r w:rsidRPr="0026751E">
        <w:rPr>
          <w:rFonts w:ascii="微软雅黑" w:eastAsia="微软雅黑" w:hAnsi="微软雅黑" w:hint="eastAsia"/>
          <w:sz w:val="21"/>
          <w:szCs w:val="21"/>
        </w:rPr>
        <w:t>审核和确认项目建设过程中的各种关键技术方案；</w:t>
      </w:r>
    </w:p>
    <w:p w14:paraId="7BAFA6D9"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4.1.2</w:t>
      </w:r>
      <w:r w:rsidRPr="0026751E">
        <w:rPr>
          <w:rFonts w:ascii="微软雅黑" w:eastAsia="微软雅黑" w:hAnsi="微软雅黑" w:hint="eastAsia"/>
          <w:sz w:val="21"/>
          <w:szCs w:val="21"/>
        </w:rPr>
        <w:t>审核和确认承建单位的组织和实施方案，承建单位提交的《项目计划》；</w:t>
      </w:r>
    </w:p>
    <w:p w14:paraId="1CA0C03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4.1.3</w:t>
      </w:r>
      <w:r w:rsidRPr="0026751E">
        <w:rPr>
          <w:rFonts w:ascii="微软雅黑" w:eastAsia="微软雅黑" w:hAnsi="微软雅黑" w:hint="eastAsia"/>
          <w:sz w:val="21"/>
          <w:szCs w:val="21"/>
        </w:rPr>
        <w:t>审核和确认承建单位的质量保证计划、质量控制体系；</w:t>
      </w:r>
    </w:p>
    <w:p w14:paraId="5DFB5267"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4.1.4</w:t>
      </w:r>
      <w:r w:rsidRPr="0026751E">
        <w:rPr>
          <w:rFonts w:ascii="微软雅黑" w:eastAsia="微软雅黑" w:hAnsi="微软雅黑" w:hint="eastAsia"/>
          <w:sz w:val="21"/>
          <w:szCs w:val="21"/>
        </w:rPr>
        <w:t>审核和确认承建单位的调试方案；</w:t>
      </w:r>
    </w:p>
    <w:p w14:paraId="0D951163"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4.1.5</w:t>
      </w:r>
      <w:r w:rsidRPr="0026751E">
        <w:rPr>
          <w:rFonts w:ascii="微软雅黑" w:eastAsia="微软雅黑" w:hAnsi="微软雅黑" w:hint="eastAsia"/>
          <w:sz w:val="21"/>
          <w:szCs w:val="21"/>
        </w:rPr>
        <w:t>审核和确认承建单位的进度计划和进度控制节点；</w:t>
      </w:r>
    </w:p>
    <w:p w14:paraId="2AC8BFE2"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4.2.</w:t>
      </w:r>
      <w:r w:rsidRPr="0026751E">
        <w:rPr>
          <w:rFonts w:ascii="微软雅黑" w:eastAsia="微软雅黑" w:hAnsi="微软雅黑" w:hint="eastAsia"/>
          <w:sz w:val="21"/>
          <w:szCs w:val="21"/>
        </w:rPr>
        <w:t>项目质量控制</w:t>
      </w:r>
      <w:r w:rsidRPr="0026751E">
        <w:rPr>
          <w:rFonts w:ascii="微软雅黑" w:eastAsia="微软雅黑" w:hAnsi="微软雅黑" w:hint="eastAsia"/>
          <w:sz w:val="21"/>
          <w:szCs w:val="21"/>
        </w:rPr>
        <w:t xml:space="preserve"> </w:t>
      </w:r>
    </w:p>
    <w:p w14:paraId="72760E6D"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4.2.1</w:t>
      </w:r>
      <w:r w:rsidRPr="0026751E">
        <w:rPr>
          <w:rFonts w:ascii="微软雅黑" w:eastAsia="微软雅黑" w:hAnsi="微软雅黑" w:hint="eastAsia"/>
          <w:sz w:val="21"/>
          <w:szCs w:val="21"/>
        </w:rPr>
        <w:t>实施质量的控制</w:t>
      </w:r>
      <w:r w:rsidRPr="0026751E">
        <w:rPr>
          <w:rFonts w:ascii="微软雅黑" w:eastAsia="微软雅黑" w:hAnsi="微软雅黑" w:hint="eastAsia"/>
          <w:sz w:val="21"/>
          <w:szCs w:val="21"/>
        </w:rPr>
        <w:t xml:space="preserve"> </w:t>
      </w:r>
    </w:p>
    <w:p w14:paraId="361456D2"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4.2.1.1</w:t>
      </w:r>
      <w:r w:rsidRPr="0026751E">
        <w:rPr>
          <w:rFonts w:ascii="微软雅黑" w:eastAsia="微软雅黑" w:hAnsi="微软雅黑" w:hint="eastAsia"/>
          <w:sz w:val="21"/>
          <w:szCs w:val="21"/>
        </w:rPr>
        <w:t>对采购的硬件设备的质量进行检验、测试和验收；</w:t>
      </w:r>
    </w:p>
    <w:p w14:paraId="45538D6E"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4.2.1.2</w:t>
      </w:r>
      <w:r w:rsidRPr="0026751E">
        <w:rPr>
          <w:rFonts w:ascii="微软雅黑" w:eastAsia="微软雅黑" w:hAnsi="微软雅黑" w:hint="eastAsia"/>
          <w:sz w:val="21"/>
          <w:szCs w:val="21"/>
        </w:rPr>
        <w:t>对设备安装、系统软件的安装调试进行验收；</w:t>
      </w:r>
    </w:p>
    <w:p w14:paraId="31659851"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4.2.1.3</w:t>
      </w:r>
      <w:r w:rsidRPr="0026751E">
        <w:rPr>
          <w:rFonts w:ascii="微软雅黑" w:eastAsia="微软雅黑" w:hAnsi="微软雅黑" w:hint="eastAsia"/>
          <w:sz w:val="21"/>
          <w:szCs w:val="21"/>
        </w:rPr>
        <w:t>对项目进行总体验收。</w:t>
      </w:r>
    </w:p>
    <w:p w14:paraId="21912FB9"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4.2.2</w:t>
      </w:r>
      <w:r w:rsidRPr="0026751E">
        <w:rPr>
          <w:rFonts w:ascii="微软雅黑" w:eastAsia="微软雅黑" w:hAnsi="微软雅黑" w:hint="eastAsia"/>
          <w:sz w:val="21"/>
          <w:szCs w:val="21"/>
        </w:rPr>
        <w:t>人员培训</w:t>
      </w:r>
      <w:r w:rsidRPr="0026751E">
        <w:rPr>
          <w:rFonts w:ascii="微软雅黑" w:eastAsia="微软雅黑" w:hAnsi="微软雅黑" w:hint="eastAsia"/>
          <w:sz w:val="21"/>
          <w:szCs w:val="21"/>
        </w:rPr>
        <w:t>的质量控制</w:t>
      </w:r>
      <w:r w:rsidRPr="0026751E">
        <w:rPr>
          <w:rFonts w:ascii="微软雅黑" w:eastAsia="微软雅黑" w:hAnsi="微软雅黑" w:hint="eastAsia"/>
          <w:sz w:val="21"/>
          <w:szCs w:val="21"/>
        </w:rPr>
        <w:t xml:space="preserve"> </w:t>
      </w:r>
    </w:p>
    <w:p w14:paraId="59E08CF2"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4.2.2.1</w:t>
      </w:r>
      <w:r w:rsidRPr="0026751E">
        <w:rPr>
          <w:rFonts w:ascii="微软雅黑" w:eastAsia="微软雅黑" w:hAnsi="微软雅黑" w:hint="eastAsia"/>
          <w:sz w:val="21"/>
          <w:szCs w:val="21"/>
        </w:rPr>
        <w:t>审核确认承建单位的培训计划；</w:t>
      </w:r>
    </w:p>
    <w:p w14:paraId="168BF75C"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lastRenderedPageBreak/>
        <w:t>4.2.2.2</w:t>
      </w:r>
      <w:r w:rsidRPr="0026751E">
        <w:rPr>
          <w:rFonts w:ascii="微软雅黑" w:eastAsia="微软雅黑" w:hAnsi="微软雅黑" w:hint="eastAsia"/>
          <w:sz w:val="21"/>
          <w:szCs w:val="21"/>
        </w:rPr>
        <w:t>监督承建单位实施其培训计划，并征求用户的反馈意见；</w:t>
      </w:r>
    </w:p>
    <w:p w14:paraId="129D36ED"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4.2.2.3</w:t>
      </w:r>
      <w:r w:rsidRPr="0026751E">
        <w:rPr>
          <w:rFonts w:ascii="微软雅黑" w:eastAsia="微软雅黑" w:hAnsi="微软雅黑" w:hint="eastAsia"/>
          <w:sz w:val="21"/>
          <w:szCs w:val="21"/>
        </w:rPr>
        <w:t>监督审查考核工作，评估培训效果（若需）；</w:t>
      </w:r>
    </w:p>
    <w:p w14:paraId="3450E5E9"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4.2.3</w:t>
      </w:r>
      <w:r w:rsidRPr="0026751E">
        <w:rPr>
          <w:rFonts w:ascii="微软雅黑" w:eastAsia="微软雅黑" w:hAnsi="微软雅黑" w:hint="eastAsia"/>
          <w:sz w:val="21"/>
          <w:szCs w:val="21"/>
        </w:rPr>
        <w:t>进度控制</w:t>
      </w:r>
    </w:p>
    <w:p w14:paraId="1E90DDE2"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4.2.3.1</w:t>
      </w:r>
      <w:r w:rsidRPr="0026751E">
        <w:rPr>
          <w:rFonts w:ascii="微软雅黑" w:eastAsia="微软雅黑" w:hAnsi="微软雅黑" w:hint="eastAsia"/>
          <w:sz w:val="21"/>
          <w:szCs w:val="21"/>
        </w:rPr>
        <w:t>审核承建单位的进度分解计划，确认分解计划可以保证总体计划目标；</w:t>
      </w:r>
    </w:p>
    <w:p w14:paraId="369CF075"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4.2.3.2</w:t>
      </w:r>
      <w:r w:rsidRPr="0026751E">
        <w:rPr>
          <w:rFonts w:ascii="微软雅黑" w:eastAsia="微软雅黑" w:hAnsi="微软雅黑" w:hint="eastAsia"/>
          <w:sz w:val="21"/>
          <w:szCs w:val="21"/>
        </w:rPr>
        <w:t>对项目实施进度进行实时跟踪，并要求承建单位对进度计划进行动态调整，以确保项目的阶段和总体进度目标的实现；</w:t>
      </w:r>
    </w:p>
    <w:p w14:paraId="3DC18BAD"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4.2.3.3</w:t>
      </w:r>
      <w:r w:rsidRPr="0026751E">
        <w:rPr>
          <w:rFonts w:ascii="微软雅黑" w:eastAsia="微软雅黑" w:hAnsi="微软雅黑" w:hint="eastAsia"/>
          <w:sz w:val="21"/>
          <w:szCs w:val="21"/>
        </w:rPr>
        <w:t>当工期目标偏离时，应及时指出，并提出对策建议，同时督促承建单位尽快采取措施。</w:t>
      </w:r>
    </w:p>
    <w:p w14:paraId="45183727"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 xml:space="preserve">4.3 </w:t>
      </w:r>
      <w:r w:rsidRPr="0026751E">
        <w:rPr>
          <w:rFonts w:ascii="微软雅黑" w:eastAsia="微软雅黑" w:hAnsi="微软雅黑" w:hint="eastAsia"/>
          <w:sz w:val="21"/>
          <w:szCs w:val="21"/>
        </w:rPr>
        <w:t>项目投资控制</w:t>
      </w:r>
    </w:p>
    <w:p w14:paraId="4D089BB3"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4.3.1</w:t>
      </w:r>
      <w:r w:rsidRPr="0026751E">
        <w:rPr>
          <w:rFonts w:ascii="微软雅黑" w:eastAsia="微软雅黑" w:hAnsi="微软雅黑" w:hint="eastAsia"/>
          <w:sz w:val="21"/>
          <w:szCs w:val="21"/>
        </w:rPr>
        <w:t>通过对项目实施中的方案及设计的优化，确保投资控制在合理、性价比高的范围内；</w:t>
      </w:r>
    </w:p>
    <w:p w14:paraId="5E49F545"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4.3.2</w:t>
      </w:r>
      <w:r w:rsidRPr="0026751E">
        <w:rPr>
          <w:rFonts w:ascii="微软雅黑" w:eastAsia="微软雅黑" w:hAnsi="微软雅黑" w:hint="eastAsia"/>
          <w:sz w:val="21"/>
          <w:szCs w:val="21"/>
        </w:rPr>
        <w:t>协助建设单位做好项目支付预算的现金流量表，将付款进度与项目质量与形象进度结合起来。</w:t>
      </w:r>
    </w:p>
    <w:p w14:paraId="565350B3"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 xml:space="preserve">4.4 </w:t>
      </w:r>
      <w:r w:rsidRPr="0026751E">
        <w:rPr>
          <w:rFonts w:ascii="微软雅黑" w:eastAsia="微软雅黑" w:hAnsi="微软雅黑" w:hint="eastAsia"/>
          <w:sz w:val="21"/>
          <w:szCs w:val="21"/>
        </w:rPr>
        <w:t>项目合同管理</w:t>
      </w:r>
    </w:p>
    <w:p w14:paraId="554BCDCD"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4.4.1</w:t>
      </w:r>
      <w:r w:rsidRPr="0026751E">
        <w:rPr>
          <w:rFonts w:ascii="微软雅黑" w:eastAsia="微软雅黑" w:hAnsi="微软雅黑" w:hint="eastAsia"/>
          <w:sz w:val="21"/>
          <w:szCs w:val="21"/>
        </w:rPr>
        <w:t>跟踪检查合同的执行情况，确保承建单位按时履约；</w:t>
      </w:r>
    </w:p>
    <w:p w14:paraId="58230517"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4.4.2</w:t>
      </w:r>
      <w:r w:rsidRPr="0026751E">
        <w:rPr>
          <w:rFonts w:ascii="微软雅黑" w:eastAsia="微软雅黑" w:hAnsi="微软雅黑" w:hint="eastAsia"/>
          <w:sz w:val="21"/>
          <w:szCs w:val="21"/>
        </w:rPr>
        <w:t>对合同工期的延误和延期进行审核确认；</w:t>
      </w:r>
    </w:p>
    <w:p w14:paraId="52873878"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4.4.3</w:t>
      </w:r>
      <w:r w:rsidRPr="0026751E">
        <w:rPr>
          <w:rFonts w:ascii="微软雅黑" w:eastAsia="微软雅黑" w:hAnsi="微软雅黑" w:hint="eastAsia"/>
          <w:sz w:val="21"/>
          <w:szCs w:val="21"/>
        </w:rPr>
        <w:t>对合同变更、索赔等事宜进行审核确认；</w:t>
      </w:r>
    </w:p>
    <w:p w14:paraId="288E29C3"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4.4.4</w:t>
      </w:r>
      <w:r w:rsidRPr="0026751E">
        <w:rPr>
          <w:rFonts w:ascii="微软雅黑" w:eastAsia="微软雅黑" w:hAnsi="微软雅黑" w:hint="eastAsia"/>
          <w:sz w:val="21"/>
          <w:szCs w:val="21"/>
        </w:rPr>
        <w:t>根据合同约定，审核承建单位提交的支付申请，签发付款凭证。</w:t>
      </w:r>
    </w:p>
    <w:p w14:paraId="70E4F355"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 xml:space="preserve">4.5 </w:t>
      </w:r>
      <w:r w:rsidRPr="0026751E">
        <w:rPr>
          <w:rFonts w:ascii="微软雅黑" w:eastAsia="微软雅黑" w:hAnsi="微软雅黑" w:hint="eastAsia"/>
          <w:sz w:val="21"/>
          <w:szCs w:val="21"/>
        </w:rPr>
        <w:t>信息管理／项目文档管理</w:t>
      </w:r>
    </w:p>
    <w:p w14:paraId="1A57E763"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4.5.1</w:t>
      </w:r>
      <w:r w:rsidRPr="0026751E">
        <w:rPr>
          <w:rFonts w:ascii="微软雅黑" w:eastAsia="微软雅黑" w:hAnsi="微软雅黑" w:hint="eastAsia"/>
          <w:sz w:val="21"/>
          <w:szCs w:val="21"/>
        </w:rPr>
        <w:t>做好监理日记及项目大事记；</w:t>
      </w:r>
    </w:p>
    <w:p w14:paraId="39547CD5"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4.5.2</w:t>
      </w:r>
      <w:r w:rsidRPr="0026751E">
        <w:rPr>
          <w:rFonts w:ascii="微软雅黑" w:eastAsia="微软雅黑" w:hAnsi="微软雅黑" w:hint="eastAsia"/>
          <w:sz w:val="21"/>
          <w:szCs w:val="21"/>
        </w:rPr>
        <w:t>做好合同</w:t>
      </w:r>
      <w:r w:rsidRPr="0026751E">
        <w:rPr>
          <w:rFonts w:ascii="微软雅黑" w:eastAsia="微软雅黑" w:hAnsi="微软雅黑" w:hint="eastAsia"/>
          <w:sz w:val="21"/>
          <w:szCs w:val="21"/>
        </w:rPr>
        <w:t>批复等各类往来文件的批复和存档；</w:t>
      </w:r>
    </w:p>
    <w:p w14:paraId="7945D63C"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4.5.3</w:t>
      </w:r>
      <w:r w:rsidRPr="0026751E">
        <w:rPr>
          <w:rFonts w:ascii="微软雅黑" w:eastAsia="微软雅黑" w:hAnsi="微软雅黑" w:hint="eastAsia"/>
          <w:sz w:val="21"/>
          <w:szCs w:val="21"/>
        </w:rPr>
        <w:t>做好项目协调会、技术专题会等各项会议纪要；</w:t>
      </w:r>
    </w:p>
    <w:p w14:paraId="0738BA5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4.5.4</w:t>
      </w:r>
      <w:r w:rsidRPr="0026751E">
        <w:rPr>
          <w:rFonts w:ascii="微软雅黑" w:eastAsia="微软雅黑" w:hAnsi="微软雅黑" w:hint="eastAsia"/>
          <w:sz w:val="21"/>
          <w:szCs w:val="21"/>
        </w:rPr>
        <w:t>管理好实施期间的各类、各方技术文档；</w:t>
      </w:r>
    </w:p>
    <w:p w14:paraId="2651E098"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4.5.5</w:t>
      </w:r>
      <w:r w:rsidRPr="0026751E">
        <w:rPr>
          <w:rFonts w:ascii="微软雅黑" w:eastAsia="微软雅黑" w:hAnsi="微软雅黑" w:hint="eastAsia"/>
          <w:sz w:val="21"/>
          <w:szCs w:val="21"/>
        </w:rPr>
        <w:t>做好项目周报；</w:t>
      </w:r>
    </w:p>
    <w:p w14:paraId="2E21EF27"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4.5.6</w:t>
      </w:r>
      <w:r w:rsidRPr="0026751E">
        <w:rPr>
          <w:rFonts w:ascii="微软雅黑" w:eastAsia="微软雅黑" w:hAnsi="微软雅黑" w:hint="eastAsia"/>
          <w:sz w:val="21"/>
          <w:szCs w:val="21"/>
        </w:rPr>
        <w:t>做好监理建议书和监理通知书存档；</w:t>
      </w:r>
    </w:p>
    <w:p w14:paraId="66E06D07"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4.5.7</w:t>
      </w:r>
      <w:r w:rsidRPr="0026751E">
        <w:rPr>
          <w:rFonts w:ascii="微软雅黑" w:eastAsia="微软雅黑" w:hAnsi="微软雅黑" w:hint="eastAsia"/>
          <w:sz w:val="21"/>
          <w:szCs w:val="21"/>
        </w:rPr>
        <w:t>阶段性项目总结。</w:t>
      </w:r>
    </w:p>
    <w:p w14:paraId="4AC398C8"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 xml:space="preserve">4.6 </w:t>
      </w:r>
      <w:r w:rsidRPr="0026751E">
        <w:rPr>
          <w:rFonts w:ascii="微软雅黑" w:eastAsia="微软雅黑" w:hAnsi="微软雅黑" w:hint="eastAsia"/>
          <w:sz w:val="21"/>
          <w:szCs w:val="21"/>
        </w:rPr>
        <w:t>经采购人委托，负责协调本项目所涉及的各承建单位之间的工作关系，并协调解决项目建设过程中的各类纠纷。</w:t>
      </w:r>
    </w:p>
    <w:p w14:paraId="4CC9186E"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 xml:space="preserve">4.7 </w:t>
      </w:r>
      <w:r w:rsidRPr="0026751E">
        <w:rPr>
          <w:rFonts w:ascii="微软雅黑" w:eastAsia="微软雅黑" w:hAnsi="微软雅黑" w:hint="eastAsia"/>
          <w:sz w:val="21"/>
          <w:szCs w:val="21"/>
        </w:rPr>
        <w:t>遵循保密原则，除向采购人提交相关报告外，不得在任何场合以任何形式引用和泄露项目内容和结果。</w:t>
      </w:r>
    </w:p>
    <w:p w14:paraId="59BB23C1"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 xml:space="preserve">4.8 </w:t>
      </w:r>
      <w:r w:rsidRPr="0026751E">
        <w:rPr>
          <w:rFonts w:ascii="微软雅黑" w:eastAsia="微软雅黑" w:hAnsi="微软雅黑" w:hint="eastAsia"/>
          <w:sz w:val="21"/>
          <w:szCs w:val="21"/>
        </w:rPr>
        <w:t>廉政及职业道德要求</w:t>
      </w:r>
    </w:p>
    <w:p w14:paraId="7B577D40"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4.8.1</w:t>
      </w:r>
      <w:r w:rsidRPr="0026751E">
        <w:rPr>
          <w:rFonts w:ascii="微软雅黑" w:eastAsia="微软雅黑" w:hAnsi="微软雅黑" w:hint="eastAsia"/>
          <w:sz w:val="21"/>
          <w:szCs w:val="21"/>
        </w:rPr>
        <w:t>应客观公正依法审核，遵守审核纪律</w:t>
      </w:r>
      <w:r w:rsidRPr="0026751E">
        <w:rPr>
          <w:rFonts w:ascii="微软雅黑" w:eastAsia="微软雅黑" w:hAnsi="微软雅黑" w:hint="eastAsia"/>
          <w:sz w:val="21"/>
          <w:szCs w:val="21"/>
        </w:rPr>
        <w:t>和职业道德。</w:t>
      </w:r>
    </w:p>
    <w:p w14:paraId="666CEDC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4.8.2</w:t>
      </w:r>
      <w:r w:rsidRPr="0026751E">
        <w:rPr>
          <w:rFonts w:ascii="微软雅黑" w:eastAsia="微软雅黑" w:hAnsi="微软雅黑" w:hint="eastAsia"/>
          <w:sz w:val="21"/>
          <w:szCs w:val="21"/>
        </w:rPr>
        <w:t>不得以任何形式将审核任务转包给其他审核机构。与被审核单位或者审核事项有利害关系的，应履行回避原则。</w:t>
      </w:r>
    </w:p>
    <w:p w14:paraId="7BEB7429"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lastRenderedPageBreak/>
        <w:t>5.</w:t>
      </w:r>
      <w:r w:rsidRPr="0026751E">
        <w:rPr>
          <w:rFonts w:ascii="微软雅黑" w:eastAsia="微软雅黑" w:hAnsi="微软雅黑" w:hint="eastAsia"/>
          <w:sz w:val="21"/>
          <w:szCs w:val="21"/>
        </w:rPr>
        <w:t>监理服务准则</w:t>
      </w:r>
    </w:p>
    <w:p w14:paraId="12D44CEC"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5.1</w:t>
      </w:r>
      <w:r w:rsidRPr="0026751E">
        <w:rPr>
          <w:rFonts w:ascii="微软雅黑" w:eastAsia="微软雅黑" w:hAnsi="微软雅黑" w:hint="eastAsia"/>
          <w:sz w:val="21"/>
          <w:szCs w:val="21"/>
        </w:rPr>
        <w:t>维护国家的荣誉和利益，按照“守法、诚信、公正、科学”的准则执业。</w:t>
      </w:r>
    </w:p>
    <w:p w14:paraId="7597AF4E"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5.2</w:t>
      </w:r>
      <w:r w:rsidRPr="0026751E">
        <w:rPr>
          <w:rFonts w:ascii="微软雅黑" w:eastAsia="微软雅黑" w:hAnsi="微软雅黑" w:hint="eastAsia"/>
          <w:sz w:val="21"/>
          <w:szCs w:val="21"/>
        </w:rPr>
        <w:t>执行有关项目建设的法律、法规、规范、标准和制度，履行监理合同规定的义务和职责。</w:t>
      </w:r>
    </w:p>
    <w:p w14:paraId="572D3EA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5.3</w:t>
      </w:r>
      <w:r w:rsidRPr="0026751E">
        <w:rPr>
          <w:rFonts w:ascii="微软雅黑" w:eastAsia="微软雅黑" w:hAnsi="微软雅黑" w:hint="eastAsia"/>
          <w:sz w:val="21"/>
          <w:szCs w:val="21"/>
        </w:rPr>
        <w:t>不收受其他单位或个人的任何礼金等。</w:t>
      </w:r>
    </w:p>
    <w:p w14:paraId="7DC9FF5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5.4</w:t>
      </w:r>
      <w:r w:rsidRPr="0026751E">
        <w:rPr>
          <w:rFonts w:ascii="微软雅黑" w:eastAsia="微软雅黑" w:hAnsi="微软雅黑" w:hint="eastAsia"/>
          <w:sz w:val="21"/>
          <w:szCs w:val="21"/>
        </w:rPr>
        <w:t>不泄漏所监理项目各方认为需要保密的事项。</w:t>
      </w:r>
    </w:p>
    <w:p w14:paraId="49565313"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5.5</w:t>
      </w:r>
      <w:r w:rsidRPr="0026751E">
        <w:rPr>
          <w:rFonts w:ascii="微软雅黑" w:eastAsia="微软雅黑" w:hAnsi="微软雅黑" w:hint="eastAsia"/>
          <w:sz w:val="21"/>
          <w:szCs w:val="21"/>
        </w:rPr>
        <w:t>遵守国家的法律和政府的有关条例、规定和办法等。</w:t>
      </w:r>
    </w:p>
    <w:p w14:paraId="0FBDD40D"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5.6</w:t>
      </w:r>
      <w:r w:rsidRPr="0026751E">
        <w:rPr>
          <w:rFonts w:ascii="微软雅黑" w:eastAsia="微软雅黑" w:hAnsi="微软雅黑" w:hint="eastAsia"/>
          <w:sz w:val="21"/>
          <w:szCs w:val="21"/>
        </w:rPr>
        <w:t>认真履行项目建设监理合同所承诺的义务和承担约定的责任。</w:t>
      </w:r>
    </w:p>
    <w:p w14:paraId="007CA987"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5.7</w:t>
      </w:r>
      <w:r w:rsidRPr="0026751E">
        <w:rPr>
          <w:rFonts w:ascii="微软雅黑" w:eastAsia="微软雅黑" w:hAnsi="微软雅黑" w:hint="eastAsia"/>
          <w:sz w:val="21"/>
          <w:szCs w:val="21"/>
        </w:rPr>
        <w:t>坚持公正的立场，公平地处理有关各方的争议。</w:t>
      </w:r>
    </w:p>
    <w:p w14:paraId="4980595D"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5.8</w:t>
      </w:r>
      <w:r w:rsidRPr="0026751E">
        <w:rPr>
          <w:rFonts w:ascii="微软雅黑" w:eastAsia="微软雅黑" w:hAnsi="微软雅黑" w:hint="eastAsia"/>
          <w:sz w:val="21"/>
          <w:szCs w:val="21"/>
        </w:rPr>
        <w:t>坚持科学的态度和实事求是的原则。</w:t>
      </w:r>
    </w:p>
    <w:p w14:paraId="5BF11CE7"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5.9</w:t>
      </w:r>
      <w:r w:rsidRPr="0026751E">
        <w:rPr>
          <w:rFonts w:ascii="微软雅黑" w:eastAsia="微软雅黑" w:hAnsi="微软雅黑" w:hint="eastAsia"/>
          <w:sz w:val="21"/>
          <w:szCs w:val="21"/>
        </w:rPr>
        <w:t>在坚持按监理合同的规定向采购人提供技术服务的同时，帮助被监理者完成其担负的建设任务。</w:t>
      </w:r>
    </w:p>
    <w:p w14:paraId="4BEEA03C" w14:textId="77777777" w:rsidR="00FB75BD" w:rsidRPr="0026751E" w:rsidRDefault="001522BF">
      <w:pPr>
        <w:spacing w:line="440" w:lineRule="exact"/>
        <w:ind w:firstLineChars="200" w:firstLine="420"/>
        <w:rPr>
          <w:rFonts w:ascii="微软雅黑" w:eastAsia="微软雅黑" w:hAnsi="微软雅黑"/>
          <w:b/>
          <w:bCs/>
          <w:sz w:val="21"/>
          <w:szCs w:val="21"/>
        </w:rPr>
      </w:pPr>
      <w:bookmarkStart w:id="96" w:name="_Toc16335"/>
      <w:bookmarkStart w:id="97" w:name="_Toc88818245"/>
      <w:bookmarkStart w:id="98" w:name="_Toc28804"/>
      <w:r w:rsidRPr="0026751E">
        <w:rPr>
          <w:rFonts w:ascii="微软雅黑" w:eastAsia="微软雅黑" w:hAnsi="微软雅黑" w:hint="eastAsia"/>
          <w:b/>
          <w:bCs/>
          <w:sz w:val="21"/>
          <w:szCs w:val="21"/>
        </w:rPr>
        <w:t>（三）监理服务需求清单</w:t>
      </w:r>
      <w:bookmarkEnd w:id="96"/>
      <w:bookmarkEnd w:id="97"/>
      <w:bookmarkEnd w:id="98"/>
    </w:p>
    <w:p w14:paraId="1C86013B" w14:textId="77777777" w:rsidR="00FB75BD" w:rsidRPr="0026751E" w:rsidRDefault="001522BF">
      <w:pPr>
        <w:spacing w:line="440" w:lineRule="exact"/>
        <w:ind w:firstLineChars="200" w:firstLine="420"/>
        <w:rPr>
          <w:rFonts w:ascii="微软雅黑" w:eastAsia="微软雅黑" w:hAnsi="微软雅黑"/>
          <w:sz w:val="21"/>
          <w:szCs w:val="21"/>
        </w:rPr>
      </w:pPr>
      <w:bookmarkStart w:id="99" w:name="_Toc3744"/>
      <w:r w:rsidRPr="0026751E">
        <w:rPr>
          <w:rFonts w:ascii="微软雅黑" w:eastAsia="微软雅黑" w:hAnsi="微软雅黑" w:hint="eastAsia"/>
          <w:sz w:val="21"/>
          <w:szCs w:val="21"/>
        </w:rPr>
        <w:t>为保障项目过程信息的持续管理，故需要监理单位通过信息化手段实现过程管理数据的实时采集及归档留痕，并以可视化手段实现实时抓取展现，支撑项目建设成效评估及长效管理。监理单位按照采购人对政府信息化项目全生命周期管理相关要求，强化项目建设过程的全方位管理、控制和协调，并及时将各阶段资料上传至相关项目管理信息化平台，便于采购人第一时间把握存在问题，实时追溯。</w:t>
      </w:r>
    </w:p>
    <w:p w14:paraId="5BE9E955"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具体监理服务工作内容与输出成果包含但不限于：</w:t>
      </w:r>
      <w:bookmarkEnd w:id="99"/>
    </w:p>
    <w:tbl>
      <w:tblPr>
        <w:tblW w:w="5032" w:type="pct"/>
        <w:tblInd w:w="138" w:type="dxa"/>
        <w:tblLayout w:type="fixed"/>
        <w:tblLook w:val="04A0" w:firstRow="1" w:lastRow="0" w:firstColumn="1" w:lastColumn="0" w:noHBand="0" w:noVBand="1"/>
      </w:tblPr>
      <w:tblGrid>
        <w:gridCol w:w="478"/>
        <w:gridCol w:w="989"/>
        <w:gridCol w:w="855"/>
        <w:gridCol w:w="5924"/>
        <w:gridCol w:w="1444"/>
      </w:tblGrid>
      <w:tr w:rsidR="0026751E" w:rsidRPr="0026751E" w14:paraId="6AF5AAD3" w14:textId="77777777">
        <w:trPr>
          <w:trHeight w:val="567"/>
          <w:tblHeader/>
        </w:trPr>
        <w:tc>
          <w:tcPr>
            <w:tcW w:w="246" w:type="pct"/>
            <w:tcBorders>
              <w:top w:val="single" w:sz="4" w:space="0" w:color="auto"/>
              <w:left w:val="single" w:sz="4" w:space="0" w:color="auto"/>
              <w:bottom w:val="single" w:sz="4" w:space="0" w:color="auto"/>
              <w:right w:val="single" w:sz="4" w:space="0" w:color="auto"/>
            </w:tcBorders>
            <w:shd w:val="pct10" w:color="auto" w:fill="auto"/>
            <w:noWrap/>
            <w:vAlign w:val="center"/>
          </w:tcPr>
          <w:p w14:paraId="37A944DC"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序号</w:t>
            </w:r>
          </w:p>
        </w:tc>
        <w:tc>
          <w:tcPr>
            <w:tcW w:w="510" w:type="pct"/>
            <w:tcBorders>
              <w:top w:val="single" w:sz="4" w:space="0" w:color="auto"/>
              <w:left w:val="nil"/>
              <w:bottom w:val="single" w:sz="4" w:space="0" w:color="auto"/>
              <w:right w:val="single" w:sz="4" w:space="0" w:color="auto"/>
            </w:tcBorders>
            <w:shd w:val="pct10" w:color="auto" w:fill="auto"/>
            <w:noWrap/>
            <w:vAlign w:val="center"/>
          </w:tcPr>
          <w:p w14:paraId="73C383BC"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内容分类</w:t>
            </w:r>
          </w:p>
        </w:tc>
        <w:tc>
          <w:tcPr>
            <w:tcW w:w="441" w:type="pct"/>
            <w:tcBorders>
              <w:top w:val="single" w:sz="4" w:space="0" w:color="auto"/>
              <w:left w:val="nil"/>
              <w:bottom w:val="single" w:sz="4" w:space="0" w:color="auto"/>
              <w:right w:val="single" w:sz="4" w:space="0" w:color="auto"/>
            </w:tcBorders>
            <w:shd w:val="pct10" w:color="auto" w:fill="auto"/>
            <w:noWrap/>
            <w:vAlign w:val="center"/>
          </w:tcPr>
          <w:p w14:paraId="2EA1BF01"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工作内容</w:t>
            </w:r>
          </w:p>
        </w:tc>
        <w:tc>
          <w:tcPr>
            <w:tcW w:w="3056" w:type="pct"/>
            <w:tcBorders>
              <w:top w:val="single" w:sz="4" w:space="0" w:color="auto"/>
              <w:left w:val="nil"/>
              <w:bottom w:val="single" w:sz="4" w:space="0" w:color="auto"/>
              <w:right w:val="single" w:sz="4" w:space="0" w:color="auto"/>
            </w:tcBorders>
            <w:shd w:val="pct10" w:color="auto" w:fill="auto"/>
            <w:noWrap/>
            <w:vAlign w:val="center"/>
          </w:tcPr>
          <w:p w14:paraId="0E295F02"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服务描述</w:t>
            </w:r>
          </w:p>
        </w:tc>
        <w:tc>
          <w:tcPr>
            <w:tcW w:w="745" w:type="pct"/>
            <w:tcBorders>
              <w:top w:val="single" w:sz="4" w:space="0" w:color="auto"/>
              <w:left w:val="nil"/>
              <w:bottom w:val="single" w:sz="4" w:space="0" w:color="auto"/>
              <w:right w:val="single" w:sz="4" w:space="0" w:color="auto"/>
            </w:tcBorders>
            <w:shd w:val="pct10" w:color="auto" w:fill="auto"/>
            <w:noWrap/>
            <w:vAlign w:val="center"/>
          </w:tcPr>
          <w:p w14:paraId="642E9ACE"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服务成果</w:t>
            </w:r>
          </w:p>
        </w:tc>
      </w:tr>
      <w:tr w:rsidR="0026751E" w:rsidRPr="0026751E" w14:paraId="6464BC40" w14:textId="77777777">
        <w:trPr>
          <w:trHeight w:val="567"/>
        </w:trPr>
        <w:tc>
          <w:tcPr>
            <w:tcW w:w="246" w:type="pct"/>
            <w:tcBorders>
              <w:top w:val="nil"/>
              <w:left w:val="single" w:sz="4" w:space="0" w:color="auto"/>
              <w:bottom w:val="single" w:sz="4" w:space="0" w:color="auto"/>
              <w:right w:val="single" w:sz="4" w:space="0" w:color="auto"/>
            </w:tcBorders>
            <w:vAlign w:val="center"/>
          </w:tcPr>
          <w:p w14:paraId="6DA74042"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1</w:t>
            </w:r>
          </w:p>
        </w:tc>
        <w:tc>
          <w:tcPr>
            <w:tcW w:w="510" w:type="pct"/>
            <w:vMerge w:val="restart"/>
            <w:tcBorders>
              <w:top w:val="nil"/>
              <w:left w:val="single" w:sz="4" w:space="0" w:color="auto"/>
              <w:bottom w:val="single" w:sz="4" w:space="0" w:color="auto"/>
              <w:right w:val="single" w:sz="4" w:space="0" w:color="auto"/>
            </w:tcBorders>
            <w:vAlign w:val="center"/>
          </w:tcPr>
          <w:p w14:paraId="44591B7D"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验收准备</w:t>
            </w:r>
          </w:p>
        </w:tc>
        <w:tc>
          <w:tcPr>
            <w:tcW w:w="441" w:type="pct"/>
            <w:tcBorders>
              <w:top w:val="nil"/>
              <w:left w:val="nil"/>
              <w:bottom w:val="single" w:sz="4" w:space="0" w:color="auto"/>
              <w:right w:val="single" w:sz="4" w:space="0" w:color="auto"/>
            </w:tcBorders>
            <w:vAlign w:val="center"/>
          </w:tcPr>
          <w:p w14:paraId="29805976"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质量检查</w:t>
            </w:r>
          </w:p>
        </w:tc>
        <w:tc>
          <w:tcPr>
            <w:tcW w:w="3056" w:type="pct"/>
            <w:tcBorders>
              <w:top w:val="nil"/>
              <w:left w:val="nil"/>
              <w:bottom w:val="single" w:sz="4" w:space="0" w:color="auto"/>
              <w:right w:val="single" w:sz="4" w:space="0" w:color="auto"/>
            </w:tcBorders>
          </w:tcPr>
          <w:p w14:paraId="3BF4CF8C" w14:textId="77777777" w:rsidR="00FB75BD" w:rsidRPr="0026751E" w:rsidRDefault="001522BF">
            <w:pPr>
              <w:widowControl/>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1.</w:t>
            </w:r>
            <w:r w:rsidRPr="0026751E">
              <w:rPr>
                <w:rFonts w:ascii="微软雅黑" w:eastAsia="微软雅黑" w:hAnsi="微软雅黑" w:cs="微软雅黑" w:hint="eastAsia"/>
                <w:kern w:val="0"/>
                <w:sz w:val="21"/>
                <w:szCs w:val="21"/>
              </w:rPr>
              <w:t>根据项目的类型以及项目承建方提交的开发计划确定文件审查点，对项目承建方提供的过程文件（如计划、方案、报告等）进行审查和确认。</w:t>
            </w:r>
          </w:p>
          <w:p w14:paraId="39CAF2DE" w14:textId="77777777" w:rsidR="00FB75BD" w:rsidRPr="0026751E" w:rsidRDefault="001522BF">
            <w:pPr>
              <w:widowControl/>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2.</w:t>
            </w:r>
            <w:r w:rsidRPr="0026751E">
              <w:rPr>
                <w:rFonts w:ascii="微软雅黑" w:eastAsia="微软雅黑" w:hAnsi="微软雅黑" w:cs="微软雅黑" w:hint="eastAsia"/>
                <w:kern w:val="0"/>
                <w:sz w:val="21"/>
                <w:szCs w:val="21"/>
              </w:rPr>
              <w:t>针对项目实施过程中的需求确认、关键测试验收点设立控制点，对该质量控制点的实施过程进行认真的监督、检查，并详细记录该工作内容、质量并签字确认，作为凭证。</w:t>
            </w:r>
            <w:r w:rsidRPr="0026751E">
              <w:rPr>
                <w:rFonts w:ascii="微软雅黑" w:eastAsia="微软雅黑" w:hAnsi="微软雅黑" w:cs="微软雅黑" w:hint="eastAsia"/>
                <w:kern w:val="0"/>
                <w:sz w:val="21"/>
                <w:szCs w:val="21"/>
              </w:rPr>
              <w:t xml:space="preserve"> </w:t>
            </w:r>
          </w:p>
        </w:tc>
        <w:tc>
          <w:tcPr>
            <w:tcW w:w="745" w:type="pct"/>
            <w:tcBorders>
              <w:top w:val="nil"/>
              <w:left w:val="nil"/>
              <w:bottom w:val="single" w:sz="4" w:space="0" w:color="auto"/>
              <w:right w:val="single" w:sz="4" w:space="0" w:color="auto"/>
            </w:tcBorders>
            <w:vAlign w:val="center"/>
          </w:tcPr>
          <w:p w14:paraId="39D413A7"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专题报告</w:t>
            </w:r>
          </w:p>
          <w:p w14:paraId="1802C1D1"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分部分项验收记录</w:t>
            </w:r>
          </w:p>
          <w:p w14:paraId="3CD221BA"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关键文档审查意见</w:t>
            </w:r>
          </w:p>
        </w:tc>
      </w:tr>
      <w:tr w:rsidR="0026751E" w:rsidRPr="0026751E" w14:paraId="191BF890" w14:textId="77777777">
        <w:trPr>
          <w:trHeight w:val="567"/>
        </w:trPr>
        <w:tc>
          <w:tcPr>
            <w:tcW w:w="246" w:type="pct"/>
            <w:tcBorders>
              <w:top w:val="nil"/>
              <w:left w:val="single" w:sz="4" w:space="0" w:color="auto"/>
              <w:bottom w:val="single" w:sz="4" w:space="0" w:color="auto"/>
              <w:right w:val="single" w:sz="4" w:space="0" w:color="auto"/>
            </w:tcBorders>
            <w:vAlign w:val="center"/>
          </w:tcPr>
          <w:p w14:paraId="0796E1BC"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2</w:t>
            </w:r>
          </w:p>
        </w:tc>
        <w:tc>
          <w:tcPr>
            <w:tcW w:w="510" w:type="pct"/>
            <w:vMerge/>
            <w:tcBorders>
              <w:top w:val="nil"/>
              <w:left w:val="single" w:sz="4" w:space="0" w:color="auto"/>
              <w:bottom w:val="single" w:sz="4" w:space="0" w:color="auto"/>
              <w:right w:val="single" w:sz="4" w:space="0" w:color="auto"/>
            </w:tcBorders>
            <w:vAlign w:val="center"/>
          </w:tcPr>
          <w:p w14:paraId="425E8DCA" w14:textId="77777777" w:rsidR="00FB75BD" w:rsidRPr="0026751E" w:rsidRDefault="00FB75BD">
            <w:pPr>
              <w:widowControl/>
              <w:jc w:val="center"/>
              <w:rPr>
                <w:rFonts w:ascii="微软雅黑" w:eastAsia="微软雅黑" w:hAnsi="微软雅黑" w:cs="微软雅黑"/>
                <w:kern w:val="0"/>
                <w:sz w:val="21"/>
                <w:szCs w:val="21"/>
              </w:rPr>
            </w:pPr>
          </w:p>
        </w:tc>
        <w:tc>
          <w:tcPr>
            <w:tcW w:w="441" w:type="pct"/>
            <w:tcBorders>
              <w:top w:val="nil"/>
              <w:left w:val="nil"/>
              <w:bottom w:val="single" w:sz="4" w:space="0" w:color="auto"/>
              <w:right w:val="single" w:sz="4" w:space="0" w:color="auto"/>
            </w:tcBorders>
            <w:vAlign w:val="center"/>
          </w:tcPr>
          <w:p w14:paraId="40724378"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变更审核</w:t>
            </w:r>
          </w:p>
        </w:tc>
        <w:tc>
          <w:tcPr>
            <w:tcW w:w="3056" w:type="pct"/>
            <w:tcBorders>
              <w:top w:val="nil"/>
              <w:left w:val="nil"/>
              <w:bottom w:val="single" w:sz="4" w:space="0" w:color="auto"/>
              <w:right w:val="single" w:sz="4" w:space="0" w:color="auto"/>
            </w:tcBorders>
            <w:vAlign w:val="center"/>
          </w:tcPr>
          <w:p w14:paraId="7A931833" w14:textId="77777777" w:rsidR="00FB75BD" w:rsidRPr="0026751E" w:rsidRDefault="001522BF">
            <w:pPr>
              <w:widowControl/>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1.</w:t>
            </w:r>
            <w:r w:rsidRPr="0026751E">
              <w:rPr>
                <w:rFonts w:ascii="微软雅黑" w:eastAsia="微软雅黑" w:hAnsi="微软雅黑" w:cs="微软雅黑" w:hint="eastAsia"/>
                <w:kern w:val="0"/>
                <w:sz w:val="21"/>
                <w:szCs w:val="21"/>
              </w:rPr>
              <w:t>协同采购人或项目承建方就变更有关的申请、评估、计划、实施方案和验证材料等进行书面记录并进行备案；</w:t>
            </w:r>
          </w:p>
          <w:p w14:paraId="781452E9" w14:textId="77777777" w:rsidR="00FB75BD" w:rsidRPr="0026751E" w:rsidRDefault="001522BF">
            <w:pPr>
              <w:widowControl/>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2.</w:t>
            </w:r>
            <w:r w:rsidRPr="0026751E">
              <w:rPr>
                <w:rFonts w:ascii="微软雅黑" w:eastAsia="微软雅黑" w:hAnsi="微软雅黑" w:cs="微软雅黑" w:hint="eastAsia"/>
                <w:kern w:val="0"/>
                <w:sz w:val="21"/>
                <w:szCs w:val="21"/>
              </w:rPr>
              <w:t>组织和项目承建方对变更做必要的风险评估，包括对项目的计</w:t>
            </w:r>
            <w:r w:rsidRPr="0026751E">
              <w:rPr>
                <w:rFonts w:ascii="微软雅黑" w:eastAsia="微软雅黑" w:hAnsi="微软雅黑" w:cs="微软雅黑" w:hint="eastAsia"/>
                <w:kern w:val="0"/>
                <w:sz w:val="21"/>
                <w:szCs w:val="21"/>
              </w:rPr>
              <w:t>划、费用、效益、质量和进度等的影响；</w:t>
            </w:r>
          </w:p>
          <w:p w14:paraId="3EBDB48C" w14:textId="77777777" w:rsidR="00FB75BD" w:rsidRPr="0026751E" w:rsidRDefault="001522BF">
            <w:pPr>
              <w:widowControl/>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3.</w:t>
            </w:r>
            <w:r w:rsidRPr="0026751E">
              <w:rPr>
                <w:rFonts w:ascii="微软雅黑" w:eastAsia="微软雅黑" w:hAnsi="微软雅黑" w:cs="微软雅黑" w:hint="eastAsia"/>
                <w:kern w:val="0"/>
                <w:sz w:val="21"/>
                <w:szCs w:val="21"/>
              </w:rPr>
              <w:t>涉及合同变更的，纳入合同管理范围提供相应服务。</w:t>
            </w:r>
          </w:p>
        </w:tc>
        <w:tc>
          <w:tcPr>
            <w:tcW w:w="745" w:type="pct"/>
            <w:tcBorders>
              <w:top w:val="nil"/>
              <w:left w:val="nil"/>
              <w:bottom w:val="single" w:sz="4" w:space="0" w:color="auto"/>
              <w:right w:val="single" w:sz="4" w:space="0" w:color="auto"/>
            </w:tcBorders>
            <w:vAlign w:val="center"/>
          </w:tcPr>
          <w:p w14:paraId="0EC43B19"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项目变更单</w:t>
            </w:r>
          </w:p>
        </w:tc>
      </w:tr>
      <w:tr w:rsidR="0026751E" w:rsidRPr="0026751E" w14:paraId="396D7EBC" w14:textId="77777777">
        <w:trPr>
          <w:trHeight w:val="567"/>
        </w:trPr>
        <w:tc>
          <w:tcPr>
            <w:tcW w:w="246" w:type="pct"/>
            <w:tcBorders>
              <w:top w:val="nil"/>
              <w:left w:val="single" w:sz="4" w:space="0" w:color="auto"/>
              <w:bottom w:val="single" w:sz="4" w:space="0" w:color="auto"/>
              <w:right w:val="single" w:sz="4" w:space="0" w:color="auto"/>
            </w:tcBorders>
            <w:vAlign w:val="center"/>
          </w:tcPr>
          <w:p w14:paraId="611B74EB"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3</w:t>
            </w:r>
          </w:p>
        </w:tc>
        <w:tc>
          <w:tcPr>
            <w:tcW w:w="510" w:type="pct"/>
            <w:vMerge/>
            <w:tcBorders>
              <w:top w:val="nil"/>
              <w:left w:val="single" w:sz="4" w:space="0" w:color="auto"/>
              <w:bottom w:val="single" w:sz="4" w:space="0" w:color="auto"/>
              <w:right w:val="single" w:sz="4" w:space="0" w:color="auto"/>
            </w:tcBorders>
            <w:vAlign w:val="center"/>
          </w:tcPr>
          <w:p w14:paraId="75613595" w14:textId="77777777" w:rsidR="00FB75BD" w:rsidRPr="0026751E" w:rsidRDefault="00FB75BD">
            <w:pPr>
              <w:widowControl/>
              <w:jc w:val="center"/>
              <w:rPr>
                <w:rFonts w:ascii="微软雅黑" w:eastAsia="微软雅黑" w:hAnsi="微软雅黑" w:cs="微软雅黑"/>
                <w:kern w:val="0"/>
                <w:sz w:val="21"/>
                <w:szCs w:val="21"/>
              </w:rPr>
            </w:pPr>
          </w:p>
        </w:tc>
        <w:tc>
          <w:tcPr>
            <w:tcW w:w="441" w:type="pct"/>
            <w:tcBorders>
              <w:top w:val="nil"/>
              <w:left w:val="nil"/>
              <w:bottom w:val="single" w:sz="4" w:space="0" w:color="auto"/>
              <w:right w:val="single" w:sz="4" w:space="0" w:color="auto"/>
            </w:tcBorders>
            <w:vAlign w:val="center"/>
          </w:tcPr>
          <w:p w14:paraId="2D5189A5"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信息管理</w:t>
            </w:r>
          </w:p>
        </w:tc>
        <w:tc>
          <w:tcPr>
            <w:tcW w:w="3056" w:type="pct"/>
            <w:tcBorders>
              <w:top w:val="nil"/>
              <w:left w:val="nil"/>
              <w:bottom w:val="single" w:sz="4" w:space="0" w:color="auto"/>
              <w:right w:val="single" w:sz="4" w:space="0" w:color="auto"/>
            </w:tcBorders>
            <w:vAlign w:val="center"/>
          </w:tcPr>
          <w:p w14:paraId="2C1A43CD" w14:textId="77777777" w:rsidR="00FB75BD" w:rsidRPr="0026751E" w:rsidRDefault="001522BF">
            <w:pPr>
              <w:widowControl/>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对项目全过程的信息文档进行管理，记录文档各种版本、版本变更、版本评审意见和版本变更的原因等。纳入文档管理服务的文档包括但不限于计划文档、需求分析文档、设计文档、评</w:t>
            </w:r>
            <w:r w:rsidRPr="0026751E">
              <w:rPr>
                <w:rFonts w:ascii="微软雅黑" w:eastAsia="微软雅黑" w:hAnsi="微软雅黑" w:cs="微软雅黑" w:hint="eastAsia"/>
                <w:kern w:val="0"/>
                <w:sz w:val="21"/>
                <w:szCs w:val="21"/>
              </w:rPr>
              <w:lastRenderedPageBreak/>
              <w:t>审纪要文档、重要会议记录、验收文档、资产信息备案和记录等。终验结束后，总结、整理项目有关的全部文档，并移交采购人。</w:t>
            </w:r>
          </w:p>
        </w:tc>
        <w:tc>
          <w:tcPr>
            <w:tcW w:w="745" w:type="pct"/>
            <w:tcBorders>
              <w:top w:val="nil"/>
              <w:left w:val="nil"/>
              <w:bottom w:val="single" w:sz="4" w:space="0" w:color="auto"/>
              <w:right w:val="single" w:sz="4" w:space="0" w:color="auto"/>
            </w:tcBorders>
            <w:vAlign w:val="center"/>
          </w:tcPr>
          <w:p w14:paraId="06A7E68B"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lastRenderedPageBreak/>
              <w:t>交付物变更记录</w:t>
            </w:r>
          </w:p>
          <w:p w14:paraId="72441884"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文档移交清</w:t>
            </w:r>
            <w:r w:rsidRPr="0026751E">
              <w:rPr>
                <w:rFonts w:ascii="微软雅黑" w:eastAsia="微软雅黑" w:hAnsi="微软雅黑" w:cs="微软雅黑" w:hint="eastAsia"/>
                <w:kern w:val="0"/>
                <w:sz w:val="21"/>
                <w:szCs w:val="21"/>
              </w:rPr>
              <w:lastRenderedPageBreak/>
              <w:t>单</w:t>
            </w:r>
          </w:p>
        </w:tc>
      </w:tr>
      <w:tr w:rsidR="0026751E" w:rsidRPr="0026751E" w14:paraId="1F5FDF74" w14:textId="77777777">
        <w:trPr>
          <w:trHeight w:val="567"/>
        </w:trPr>
        <w:tc>
          <w:tcPr>
            <w:tcW w:w="246" w:type="pct"/>
            <w:tcBorders>
              <w:top w:val="nil"/>
              <w:left w:val="single" w:sz="4" w:space="0" w:color="auto"/>
              <w:bottom w:val="single" w:sz="4" w:space="0" w:color="auto"/>
              <w:right w:val="single" w:sz="4" w:space="0" w:color="auto"/>
            </w:tcBorders>
            <w:shd w:val="clear" w:color="auto" w:fill="FFFFFF"/>
            <w:vAlign w:val="center"/>
          </w:tcPr>
          <w:p w14:paraId="38A3B2A9"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lastRenderedPageBreak/>
              <w:t>4</w:t>
            </w:r>
          </w:p>
        </w:tc>
        <w:tc>
          <w:tcPr>
            <w:tcW w:w="510" w:type="pct"/>
            <w:vMerge w:val="restart"/>
            <w:tcBorders>
              <w:top w:val="nil"/>
              <w:left w:val="single" w:sz="4" w:space="0" w:color="auto"/>
              <w:bottom w:val="single" w:sz="4" w:space="0" w:color="auto"/>
              <w:right w:val="single" w:sz="4" w:space="0" w:color="auto"/>
            </w:tcBorders>
            <w:shd w:val="clear" w:color="auto" w:fill="FFFFFF"/>
            <w:vAlign w:val="center"/>
          </w:tcPr>
          <w:p w14:paraId="7B09D85B"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验收管理服务</w:t>
            </w:r>
          </w:p>
        </w:tc>
        <w:tc>
          <w:tcPr>
            <w:tcW w:w="441" w:type="pct"/>
            <w:tcBorders>
              <w:top w:val="nil"/>
              <w:left w:val="nil"/>
              <w:bottom w:val="single" w:sz="4" w:space="0" w:color="auto"/>
              <w:right w:val="single" w:sz="4" w:space="0" w:color="auto"/>
            </w:tcBorders>
            <w:shd w:val="clear" w:color="auto" w:fill="FFFFFF"/>
            <w:vAlign w:val="center"/>
          </w:tcPr>
          <w:p w14:paraId="43BE0887"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项目初验服务</w:t>
            </w:r>
          </w:p>
        </w:tc>
        <w:tc>
          <w:tcPr>
            <w:tcW w:w="3056" w:type="pct"/>
            <w:tcBorders>
              <w:top w:val="nil"/>
              <w:left w:val="nil"/>
              <w:bottom w:val="single" w:sz="4" w:space="0" w:color="auto"/>
              <w:right w:val="single" w:sz="4" w:space="0" w:color="auto"/>
            </w:tcBorders>
            <w:shd w:val="clear" w:color="auto" w:fill="FFFFFF"/>
            <w:vAlign w:val="center"/>
          </w:tcPr>
          <w:p w14:paraId="6C5A0B6A" w14:textId="77777777" w:rsidR="00FB75BD" w:rsidRPr="0026751E" w:rsidRDefault="001522BF">
            <w:pPr>
              <w:widowControl/>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1.</w:t>
            </w:r>
            <w:r w:rsidRPr="0026751E">
              <w:rPr>
                <w:rFonts w:ascii="微软雅黑" w:eastAsia="微软雅黑" w:hAnsi="微软雅黑" w:cs="微软雅黑" w:hint="eastAsia"/>
                <w:kern w:val="0"/>
                <w:sz w:val="21"/>
                <w:szCs w:val="21"/>
              </w:rPr>
              <w:t>评审项目承建方交付的预验收测试方案，并搞好组织协调，检查验收测试的环境和资源的落实情况；</w:t>
            </w:r>
          </w:p>
          <w:p w14:paraId="5574E2AF" w14:textId="77777777" w:rsidR="00FB75BD" w:rsidRPr="0026751E" w:rsidRDefault="001522BF">
            <w:pPr>
              <w:widowControl/>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2.</w:t>
            </w:r>
            <w:r w:rsidRPr="0026751E">
              <w:rPr>
                <w:rFonts w:ascii="微软雅黑" w:eastAsia="微软雅黑" w:hAnsi="微软雅黑" w:cs="微软雅黑" w:hint="eastAsia"/>
                <w:kern w:val="0"/>
                <w:sz w:val="21"/>
                <w:szCs w:val="21"/>
              </w:rPr>
              <w:t>检查项目承建方交付的文档和程序开发卷宗；</w:t>
            </w:r>
          </w:p>
          <w:p w14:paraId="0029331D" w14:textId="77777777" w:rsidR="00FB75BD" w:rsidRPr="0026751E" w:rsidRDefault="001522BF">
            <w:pPr>
              <w:widowControl/>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3.</w:t>
            </w:r>
            <w:r w:rsidRPr="0026751E">
              <w:rPr>
                <w:rFonts w:ascii="微软雅黑" w:eastAsia="微软雅黑" w:hAnsi="微软雅黑" w:cs="微软雅黑" w:hint="eastAsia"/>
                <w:kern w:val="0"/>
                <w:sz w:val="21"/>
                <w:szCs w:val="21"/>
              </w:rPr>
              <w:t>监督检查测试的有效性；</w:t>
            </w:r>
          </w:p>
          <w:p w14:paraId="479A835A" w14:textId="77777777" w:rsidR="00FB75BD" w:rsidRPr="0026751E" w:rsidRDefault="001522BF">
            <w:pPr>
              <w:widowControl/>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4.</w:t>
            </w:r>
            <w:r w:rsidRPr="0026751E">
              <w:rPr>
                <w:rFonts w:ascii="微软雅黑" w:eastAsia="微软雅黑" w:hAnsi="微软雅黑" w:cs="微软雅黑" w:hint="eastAsia"/>
                <w:kern w:val="0"/>
                <w:sz w:val="21"/>
                <w:szCs w:val="21"/>
              </w:rPr>
              <w:t>对验收测试结果组织评估。</w:t>
            </w:r>
          </w:p>
        </w:tc>
        <w:tc>
          <w:tcPr>
            <w:tcW w:w="745" w:type="pct"/>
            <w:tcBorders>
              <w:top w:val="nil"/>
              <w:left w:val="nil"/>
              <w:bottom w:val="single" w:sz="4" w:space="0" w:color="auto"/>
              <w:right w:val="single" w:sz="4" w:space="0" w:color="auto"/>
            </w:tcBorders>
            <w:vAlign w:val="center"/>
          </w:tcPr>
          <w:p w14:paraId="0DADE6CC"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验收初审意见</w:t>
            </w:r>
          </w:p>
          <w:p w14:paraId="637BCC77"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专家评审申请</w:t>
            </w:r>
          </w:p>
        </w:tc>
      </w:tr>
      <w:tr w:rsidR="0026751E" w:rsidRPr="0026751E" w14:paraId="4CAB4882" w14:textId="77777777">
        <w:trPr>
          <w:trHeight w:val="567"/>
        </w:trPr>
        <w:tc>
          <w:tcPr>
            <w:tcW w:w="246" w:type="pct"/>
            <w:tcBorders>
              <w:top w:val="nil"/>
              <w:left w:val="single" w:sz="4" w:space="0" w:color="auto"/>
              <w:bottom w:val="single" w:sz="4" w:space="0" w:color="auto"/>
              <w:right w:val="single" w:sz="4" w:space="0" w:color="auto"/>
            </w:tcBorders>
            <w:shd w:val="clear" w:color="auto" w:fill="FFFFFF"/>
            <w:vAlign w:val="center"/>
          </w:tcPr>
          <w:p w14:paraId="3C0C2009"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5</w:t>
            </w:r>
          </w:p>
        </w:tc>
        <w:tc>
          <w:tcPr>
            <w:tcW w:w="510" w:type="pct"/>
            <w:vMerge/>
            <w:tcBorders>
              <w:top w:val="nil"/>
              <w:left w:val="single" w:sz="4" w:space="0" w:color="auto"/>
              <w:bottom w:val="single" w:sz="4" w:space="0" w:color="auto"/>
              <w:right w:val="single" w:sz="4" w:space="0" w:color="auto"/>
            </w:tcBorders>
            <w:shd w:val="clear" w:color="auto" w:fill="auto"/>
            <w:vAlign w:val="center"/>
          </w:tcPr>
          <w:p w14:paraId="3835CA45" w14:textId="77777777" w:rsidR="00FB75BD" w:rsidRPr="0026751E" w:rsidRDefault="00FB75BD">
            <w:pPr>
              <w:widowControl/>
              <w:jc w:val="center"/>
              <w:rPr>
                <w:rFonts w:ascii="微软雅黑" w:eastAsia="微软雅黑" w:hAnsi="微软雅黑" w:cs="微软雅黑"/>
                <w:kern w:val="0"/>
                <w:sz w:val="21"/>
                <w:szCs w:val="21"/>
              </w:rPr>
            </w:pPr>
          </w:p>
        </w:tc>
        <w:tc>
          <w:tcPr>
            <w:tcW w:w="441" w:type="pct"/>
            <w:tcBorders>
              <w:top w:val="nil"/>
              <w:left w:val="nil"/>
              <w:bottom w:val="single" w:sz="4" w:space="0" w:color="auto"/>
              <w:right w:val="single" w:sz="4" w:space="0" w:color="auto"/>
            </w:tcBorders>
            <w:shd w:val="clear" w:color="auto" w:fill="FFFFFF"/>
            <w:vAlign w:val="center"/>
          </w:tcPr>
          <w:p w14:paraId="029D7A1C"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试运行监控服务</w:t>
            </w:r>
          </w:p>
        </w:tc>
        <w:tc>
          <w:tcPr>
            <w:tcW w:w="3056" w:type="pct"/>
            <w:tcBorders>
              <w:top w:val="nil"/>
              <w:left w:val="nil"/>
              <w:bottom w:val="single" w:sz="4" w:space="0" w:color="auto"/>
              <w:right w:val="single" w:sz="4" w:space="0" w:color="auto"/>
            </w:tcBorders>
            <w:shd w:val="clear" w:color="auto" w:fill="FFFFFF"/>
            <w:vAlign w:val="center"/>
          </w:tcPr>
          <w:p w14:paraId="6E622AC2" w14:textId="77777777" w:rsidR="00FB75BD" w:rsidRPr="0026751E" w:rsidRDefault="001522BF">
            <w:pPr>
              <w:widowControl/>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1.</w:t>
            </w:r>
            <w:r w:rsidRPr="0026751E">
              <w:rPr>
                <w:rFonts w:ascii="微软雅黑" w:eastAsia="微软雅黑" w:hAnsi="微软雅黑" w:cs="微软雅黑" w:hint="eastAsia"/>
                <w:kern w:val="0"/>
                <w:sz w:val="21"/>
                <w:szCs w:val="21"/>
              </w:rPr>
              <w:t>督促项目承建方提交详细可实施的系统试运行计划；</w:t>
            </w:r>
          </w:p>
          <w:p w14:paraId="470F4339" w14:textId="77777777" w:rsidR="00FB75BD" w:rsidRPr="0026751E" w:rsidRDefault="001522BF">
            <w:pPr>
              <w:widowControl/>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2.</w:t>
            </w:r>
            <w:r w:rsidRPr="0026751E">
              <w:rPr>
                <w:rFonts w:ascii="微软雅黑" w:eastAsia="微软雅黑" w:hAnsi="微软雅黑" w:cs="微软雅黑" w:hint="eastAsia"/>
                <w:kern w:val="0"/>
                <w:sz w:val="21"/>
                <w:szCs w:val="21"/>
              </w:rPr>
              <w:t>协助采购人监督项目承建方的系统安装活动，观察系统运行情况，记录系统安装和运行时的结果情况；</w:t>
            </w:r>
          </w:p>
          <w:p w14:paraId="2F92BE18" w14:textId="77777777" w:rsidR="00FB75BD" w:rsidRPr="0026751E" w:rsidRDefault="001522BF">
            <w:pPr>
              <w:widowControl/>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3.</w:t>
            </w:r>
            <w:r w:rsidRPr="0026751E">
              <w:rPr>
                <w:rFonts w:ascii="微软雅黑" w:eastAsia="微软雅黑" w:hAnsi="微软雅黑" w:cs="微软雅黑" w:hint="eastAsia"/>
                <w:kern w:val="0"/>
                <w:sz w:val="21"/>
                <w:szCs w:val="21"/>
              </w:rPr>
              <w:t>检测验证系统功能、性能与合同的符合性；</w:t>
            </w:r>
          </w:p>
          <w:p w14:paraId="2B937723" w14:textId="77777777" w:rsidR="00FB75BD" w:rsidRPr="0026751E" w:rsidRDefault="001522BF">
            <w:pPr>
              <w:widowControl/>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4.</w:t>
            </w:r>
            <w:r w:rsidRPr="0026751E">
              <w:rPr>
                <w:rFonts w:ascii="微软雅黑" w:eastAsia="微软雅黑" w:hAnsi="微软雅黑" w:cs="微软雅黑" w:hint="eastAsia"/>
                <w:kern w:val="0"/>
                <w:sz w:val="21"/>
                <w:szCs w:val="21"/>
              </w:rPr>
              <w:t>监督系统网站运营维护情况，监督平台宣传推广工作执行情况；</w:t>
            </w:r>
          </w:p>
          <w:p w14:paraId="534E3A14" w14:textId="77777777" w:rsidR="00FB75BD" w:rsidRPr="0026751E" w:rsidRDefault="001522BF">
            <w:pPr>
              <w:widowControl/>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5.</w:t>
            </w:r>
            <w:r w:rsidRPr="0026751E">
              <w:rPr>
                <w:rFonts w:ascii="微软雅黑" w:eastAsia="微软雅黑" w:hAnsi="微软雅黑" w:cs="微软雅黑" w:hint="eastAsia"/>
                <w:kern w:val="0"/>
                <w:sz w:val="21"/>
                <w:szCs w:val="21"/>
              </w:rPr>
              <w:t>如果试运行期间发现的问题和不合格项，形成监理意见，协助采购人审核项目承建方提交的整改方案，并监督落实。</w:t>
            </w:r>
          </w:p>
        </w:tc>
        <w:tc>
          <w:tcPr>
            <w:tcW w:w="745" w:type="pct"/>
            <w:tcBorders>
              <w:top w:val="nil"/>
              <w:left w:val="nil"/>
              <w:bottom w:val="single" w:sz="4" w:space="0" w:color="auto"/>
              <w:right w:val="single" w:sz="4" w:space="0" w:color="auto"/>
            </w:tcBorders>
            <w:vAlign w:val="center"/>
          </w:tcPr>
          <w:p w14:paraId="7B16EC3A"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试运行方案评审意见试运行跟踪表</w:t>
            </w:r>
          </w:p>
          <w:p w14:paraId="39715A8B"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试运行报告确认单</w:t>
            </w:r>
          </w:p>
        </w:tc>
      </w:tr>
      <w:tr w:rsidR="0026751E" w:rsidRPr="0026751E" w14:paraId="7AF23EE3" w14:textId="77777777">
        <w:trPr>
          <w:trHeight w:val="567"/>
        </w:trPr>
        <w:tc>
          <w:tcPr>
            <w:tcW w:w="246" w:type="pct"/>
            <w:tcBorders>
              <w:top w:val="nil"/>
              <w:left w:val="single" w:sz="4" w:space="0" w:color="auto"/>
              <w:bottom w:val="single" w:sz="4" w:space="0" w:color="auto"/>
              <w:right w:val="single" w:sz="4" w:space="0" w:color="auto"/>
            </w:tcBorders>
            <w:shd w:val="clear" w:color="auto" w:fill="FFFFFF"/>
            <w:vAlign w:val="center"/>
          </w:tcPr>
          <w:p w14:paraId="62097E0A"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6</w:t>
            </w:r>
          </w:p>
        </w:tc>
        <w:tc>
          <w:tcPr>
            <w:tcW w:w="510" w:type="pct"/>
            <w:vMerge/>
            <w:tcBorders>
              <w:top w:val="nil"/>
              <w:left w:val="single" w:sz="4" w:space="0" w:color="auto"/>
              <w:bottom w:val="single" w:sz="4" w:space="0" w:color="auto"/>
              <w:right w:val="single" w:sz="4" w:space="0" w:color="auto"/>
            </w:tcBorders>
            <w:shd w:val="clear" w:color="auto" w:fill="auto"/>
            <w:vAlign w:val="center"/>
          </w:tcPr>
          <w:p w14:paraId="2135252B" w14:textId="77777777" w:rsidR="00FB75BD" w:rsidRPr="0026751E" w:rsidRDefault="00FB75BD">
            <w:pPr>
              <w:widowControl/>
              <w:jc w:val="center"/>
              <w:rPr>
                <w:rFonts w:ascii="微软雅黑" w:eastAsia="微软雅黑" w:hAnsi="微软雅黑" w:cs="微软雅黑"/>
                <w:kern w:val="0"/>
                <w:sz w:val="21"/>
                <w:szCs w:val="21"/>
              </w:rPr>
            </w:pPr>
          </w:p>
        </w:tc>
        <w:tc>
          <w:tcPr>
            <w:tcW w:w="441" w:type="pct"/>
            <w:tcBorders>
              <w:top w:val="nil"/>
              <w:left w:val="nil"/>
              <w:bottom w:val="single" w:sz="4" w:space="0" w:color="auto"/>
              <w:right w:val="single" w:sz="4" w:space="0" w:color="auto"/>
            </w:tcBorders>
            <w:shd w:val="clear" w:color="auto" w:fill="FFFFFF"/>
            <w:vAlign w:val="center"/>
          </w:tcPr>
          <w:p w14:paraId="0EDFACCE"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项目终验服务</w:t>
            </w:r>
          </w:p>
        </w:tc>
        <w:tc>
          <w:tcPr>
            <w:tcW w:w="3056" w:type="pct"/>
            <w:tcBorders>
              <w:top w:val="nil"/>
              <w:left w:val="nil"/>
              <w:bottom w:val="single" w:sz="4" w:space="0" w:color="auto"/>
              <w:right w:val="single" w:sz="4" w:space="0" w:color="auto"/>
            </w:tcBorders>
            <w:shd w:val="clear" w:color="auto" w:fill="FFFFFF"/>
            <w:vAlign w:val="center"/>
          </w:tcPr>
          <w:p w14:paraId="35F50792" w14:textId="77777777" w:rsidR="00FB75BD" w:rsidRPr="0026751E" w:rsidRDefault="001522BF">
            <w:pPr>
              <w:widowControl/>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1.</w:t>
            </w:r>
            <w:r w:rsidRPr="0026751E">
              <w:rPr>
                <w:rFonts w:ascii="微软雅黑" w:eastAsia="微软雅黑" w:hAnsi="微软雅黑" w:cs="微软雅黑" w:hint="eastAsia"/>
                <w:kern w:val="0"/>
                <w:sz w:val="21"/>
                <w:szCs w:val="21"/>
              </w:rPr>
              <w:t>协助采购人结合合同及内控制度要求制定验收流程、标准。</w:t>
            </w:r>
          </w:p>
          <w:p w14:paraId="14303060" w14:textId="77777777" w:rsidR="00FB75BD" w:rsidRPr="0026751E" w:rsidRDefault="001522BF">
            <w:pPr>
              <w:widowControl/>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2.</w:t>
            </w:r>
            <w:r w:rsidRPr="0026751E">
              <w:rPr>
                <w:rFonts w:ascii="微软雅黑" w:eastAsia="微软雅黑" w:hAnsi="微软雅黑" w:cs="微软雅黑" w:hint="eastAsia"/>
                <w:kern w:val="0"/>
                <w:sz w:val="21"/>
                <w:szCs w:val="21"/>
              </w:rPr>
              <w:t>审核项目承建方提交的终验申请，并核验项目是否满足终验条件。</w:t>
            </w:r>
          </w:p>
          <w:p w14:paraId="17BC9F88" w14:textId="77777777" w:rsidR="00FB75BD" w:rsidRPr="0026751E" w:rsidRDefault="001522BF">
            <w:pPr>
              <w:widowControl/>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3.</w:t>
            </w:r>
            <w:r w:rsidRPr="0026751E">
              <w:rPr>
                <w:rFonts w:ascii="微软雅黑" w:eastAsia="微软雅黑" w:hAnsi="微软雅黑" w:cs="微软雅黑" w:hint="eastAsia"/>
                <w:kern w:val="0"/>
                <w:sz w:val="21"/>
                <w:szCs w:val="21"/>
              </w:rPr>
              <w:t>要求项目承建方提交终验方案，并审核终验方案。</w:t>
            </w:r>
          </w:p>
          <w:p w14:paraId="3A40D0EA" w14:textId="77777777" w:rsidR="00FB75BD" w:rsidRPr="0026751E" w:rsidRDefault="001522BF">
            <w:pPr>
              <w:widowControl/>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4.</w:t>
            </w:r>
            <w:r w:rsidRPr="0026751E">
              <w:rPr>
                <w:rFonts w:ascii="微软雅黑" w:eastAsia="微软雅黑" w:hAnsi="微软雅黑" w:cs="微软雅黑" w:hint="eastAsia"/>
                <w:kern w:val="0"/>
                <w:sz w:val="21"/>
                <w:szCs w:val="21"/>
              </w:rPr>
              <w:t>协助采购人邀请验收专家，协调终验评审会的召开。</w:t>
            </w:r>
          </w:p>
          <w:p w14:paraId="639B76CD" w14:textId="77777777" w:rsidR="00FB75BD" w:rsidRPr="0026751E" w:rsidRDefault="001522BF">
            <w:pPr>
              <w:widowControl/>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5.</w:t>
            </w:r>
            <w:r w:rsidRPr="0026751E">
              <w:rPr>
                <w:rFonts w:ascii="微软雅黑" w:eastAsia="微软雅黑" w:hAnsi="微软雅黑" w:cs="微软雅黑" w:hint="eastAsia"/>
                <w:kern w:val="0"/>
                <w:sz w:val="21"/>
                <w:szCs w:val="21"/>
              </w:rPr>
              <w:t>参与终验，汇总备案验收活动结果形成的文档，督促供应商解决终验中发现的问题和不合格项，最终签署终验报告。</w:t>
            </w:r>
          </w:p>
        </w:tc>
        <w:tc>
          <w:tcPr>
            <w:tcW w:w="745" w:type="pct"/>
            <w:tcBorders>
              <w:top w:val="nil"/>
              <w:left w:val="nil"/>
              <w:bottom w:val="single" w:sz="4" w:space="0" w:color="auto"/>
              <w:right w:val="single" w:sz="4" w:space="0" w:color="auto"/>
            </w:tcBorders>
            <w:vAlign w:val="center"/>
          </w:tcPr>
          <w:p w14:paraId="5E296F7C"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验收专家评审意见确认单</w:t>
            </w:r>
          </w:p>
          <w:p w14:paraId="76A6E027"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项目验收报告</w:t>
            </w:r>
          </w:p>
        </w:tc>
      </w:tr>
    </w:tbl>
    <w:p w14:paraId="3A637B15" w14:textId="77777777" w:rsidR="00FB75BD" w:rsidRPr="0026751E" w:rsidRDefault="001522BF">
      <w:pPr>
        <w:spacing w:line="440" w:lineRule="exact"/>
        <w:ind w:firstLineChars="200" w:firstLine="420"/>
        <w:rPr>
          <w:rFonts w:ascii="微软雅黑" w:eastAsia="微软雅黑" w:hAnsi="微软雅黑"/>
          <w:b/>
          <w:bCs/>
          <w:sz w:val="21"/>
          <w:szCs w:val="21"/>
        </w:rPr>
      </w:pPr>
      <w:r w:rsidRPr="0026751E">
        <w:rPr>
          <w:rFonts w:ascii="微软雅黑" w:eastAsia="微软雅黑" w:hAnsi="微软雅黑" w:hint="eastAsia"/>
          <w:b/>
          <w:bCs/>
          <w:sz w:val="21"/>
          <w:szCs w:val="21"/>
        </w:rPr>
        <w:t>（四）监理团队要求</w:t>
      </w:r>
    </w:p>
    <w:p w14:paraId="1575AEC5"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监理机构</w:t>
      </w:r>
    </w:p>
    <w:p w14:paraId="5EBE82BF"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1.1</w:t>
      </w:r>
      <w:r w:rsidRPr="0026751E">
        <w:rPr>
          <w:rFonts w:ascii="微软雅黑" w:eastAsia="微软雅黑" w:hAnsi="微软雅黑" w:hint="eastAsia"/>
          <w:sz w:val="21"/>
          <w:szCs w:val="21"/>
        </w:rPr>
        <w:t>监理单位在执行监理合同时建立本项目的监理机构，在完成合同约定的监理任务后方可解散。监理机构应严格按照合同履行监理责任，配备满足监理工作需要的设备和工具，应妥善使用采购人所提供的设施。</w:t>
      </w:r>
    </w:p>
    <w:p w14:paraId="4DAAC8A8"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1.2</w:t>
      </w:r>
      <w:r w:rsidRPr="0026751E">
        <w:rPr>
          <w:rFonts w:ascii="微软雅黑" w:eastAsia="微软雅黑" w:hAnsi="微软雅黑" w:hint="eastAsia"/>
          <w:sz w:val="21"/>
          <w:szCs w:val="21"/>
        </w:rPr>
        <w:t>监理机构应遵守相应的监理工作制度，包括会议制度、监理文件制度、监理记录制度、工作报告制度等，保证监理工作协调有序的进行，并</w:t>
      </w:r>
      <w:r w:rsidRPr="0026751E">
        <w:rPr>
          <w:rFonts w:ascii="微软雅黑" w:eastAsia="微软雅黑" w:hAnsi="微软雅黑"/>
          <w:sz w:val="21"/>
          <w:szCs w:val="21"/>
        </w:rPr>
        <w:t>遵守国家及政企行业相关廉政建设和法规要求</w:t>
      </w:r>
      <w:r w:rsidRPr="0026751E">
        <w:rPr>
          <w:rFonts w:ascii="微软雅黑" w:eastAsia="微软雅黑" w:hAnsi="微软雅黑" w:hint="eastAsia"/>
          <w:sz w:val="21"/>
          <w:szCs w:val="21"/>
        </w:rPr>
        <w:t>。</w:t>
      </w:r>
    </w:p>
    <w:p w14:paraId="2BE0A4C2"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1.3</w:t>
      </w:r>
      <w:r w:rsidRPr="0026751E">
        <w:rPr>
          <w:rFonts w:ascii="微软雅黑" w:eastAsia="微软雅黑" w:hAnsi="微软雅黑" w:hint="eastAsia"/>
          <w:sz w:val="21"/>
          <w:szCs w:val="21"/>
        </w:rPr>
        <w:t>监理单位所派人员不能胜任该相关工作的，采购人有权向中标人提出更换人员的</w:t>
      </w:r>
      <w:r w:rsidRPr="0026751E">
        <w:rPr>
          <w:rFonts w:ascii="微软雅黑" w:eastAsia="微软雅黑" w:hAnsi="微软雅黑" w:hint="eastAsia"/>
          <w:sz w:val="21"/>
          <w:szCs w:val="21"/>
        </w:rPr>
        <w:t>要求，中标人应另外指派符合相关资质要求的，能胜任该工作的人，否则，采购人有权终止中标人的中标资格，或解除合同或进行处罚，由此造成的一切损失和后果由中标人自行承担。</w:t>
      </w:r>
    </w:p>
    <w:p w14:paraId="641D6424"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1.4</w:t>
      </w:r>
      <w:r w:rsidRPr="0026751E">
        <w:rPr>
          <w:rFonts w:ascii="微软雅黑" w:eastAsia="微软雅黑" w:hAnsi="微软雅黑" w:hint="eastAsia"/>
          <w:sz w:val="21"/>
          <w:szCs w:val="21"/>
        </w:rPr>
        <w:t>建设过程中的重大设计变更及其费用由中标人审核后，项目实施前需报采购人备案和同意，其</w:t>
      </w:r>
      <w:r w:rsidRPr="0026751E">
        <w:rPr>
          <w:rFonts w:ascii="微软雅黑" w:eastAsia="微软雅黑" w:hAnsi="微软雅黑" w:hint="eastAsia"/>
          <w:sz w:val="21"/>
          <w:szCs w:val="21"/>
        </w:rPr>
        <w:lastRenderedPageBreak/>
        <w:t>他设计变更及项目洽商需报采购人备案后方可实施。</w:t>
      </w:r>
    </w:p>
    <w:p w14:paraId="5697A5B9"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1.5</w:t>
      </w:r>
      <w:r w:rsidRPr="0026751E">
        <w:rPr>
          <w:rFonts w:ascii="微软雅黑" w:eastAsia="微软雅黑" w:hAnsi="微软雅黑" w:hint="eastAsia"/>
          <w:sz w:val="21"/>
          <w:szCs w:val="21"/>
        </w:rPr>
        <w:t>监理单位</w:t>
      </w:r>
      <w:r w:rsidRPr="0026751E">
        <w:rPr>
          <w:rFonts w:ascii="微软雅黑" w:eastAsia="微软雅黑" w:hAnsi="微软雅黑"/>
          <w:sz w:val="21"/>
          <w:szCs w:val="21"/>
        </w:rPr>
        <w:t>应无条件配合采购人</w:t>
      </w:r>
      <w:r w:rsidRPr="0026751E">
        <w:rPr>
          <w:rFonts w:ascii="微软雅黑" w:eastAsia="微软雅黑" w:hAnsi="微软雅黑" w:hint="eastAsia"/>
          <w:sz w:val="21"/>
          <w:szCs w:val="21"/>
        </w:rPr>
        <w:t>本</w:t>
      </w:r>
      <w:r w:rsidRPr="0026751E">
        <w:rPr>
          <w:rFonts w:ascii="微软雅黑" w:eastAsia="微软雅黑" w:hAnsi="微软雅黑"/>
          <w:sz w:val="21"/>
          <w:szCs w:val="21"/>
        </w:rPr>
        <w:t>项目</w:t>
      </w:r>
      <w:r w:rsidRPr="0026751E">
        <w:rPr>
          <w:rFonts w:ascii="微软雅黑" w:eastAsia="微软雅黑" w:hAnsi="微软雅黑" w:hint="eastAsia"/>
          <w:sz w:val="21"/>
          <w:szCs w:val="21"/>
        </w:rPr>
        <w:t>的相关采购工作</w:t>
      </w:r>
      <w:r w:rsidRPr="0026751E">
        <w:rPr>
          <w:rFonts w:ascii="微软雅黑" w:eastAsia="微软雅黑" w:hAnsi="微软雅黑"/>
          <w:sz w:val="21"/>
          <w:szCs w:val="21"/>
        </w:rPr>
        <w:t>，全程维护采购人的利益，按采购人要求，及时、高效的完成任务，保证</w:t>
      </w:r>
      <w:r w:rsidRPr="0026751E">
        <w:rPr>
          <w:rFonts w:ascii="微软雅黑" w:eastAsia="微软雅黑" w:hAnsi="微软雅黑" w:hint="eastAsia"/>
          <w:sz w:val="21"/>
          <w:szCs w:val="21"/>
        </w:rPr>
        <w:t>项目</w:t>
      </w:r>
      <w:r w:rsidRPr="0026751E">
        <w:rPr>
          <w:rFonts w:ascii="微软雅黑" w:eastAsia="微软雅黑" w:hAnsi="微软雅黑"/>
          <w:sz w:val="21"/>
          <w:szCs w:val="21"/>
        </w:rPr>
        <w:t>质量并通过审计审查。</w:t>
      </w:r>
    </w:p>
    <w:p w14:paraId="12BD9296"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1.6</w:t>
      </w:r>
      <w:r w:rsidRPr="0026751E">
        <w:rPr>
          <w:rFonts w:ascii="微软雅黑" w:eastAsia="微软雅黑" w:hAnsi="微软雅黑" w:hint="eastAsia"/>
          <w:sz w:val="21"/>
          <w:szCs w:val="21"/>
        </w:rPr>
        <w:t>监理单位</w:t>
      </w:r>
      <w:r w:rsidRPr="0026751E">
        <w:rPr>
          <w:rFonts w:ascii="微软雅黑" w:eastAsia="微软雅黑" w:hAnsi="微软雅黑"/>
          <w:sz w:val="21"/>
          <w:szCs w:val="21"/>
        </w:rPr>
        <w:t>提供的相关代理及监理服务应符合国家</w:t>
      </w:r>
      <w:r w:rsidRPr="0026751E">
        <w:rPr>
          <w:rFonts w:ascii="微软雅黑" w:eastAsia="微软雅黑" w:hAnsi="微软雅黑"/>
          <w:sz w:val="21"/>
          <w:szCs w:val="21"/>
        </w:rPr>
        <w:t>/</w:t>
      </w:r>
      <w:r w:rsidRPr="0026751E">
        <w:rPr>
          <w:rFonts w:ascii="微软雅黑" w:eastAsia="微软雅黑" w:hAnsi="微软雅黑"/>
          <w:sz w:val="21"/>
          <w:szCs w:val="21"/>
        </w:rPr>
        <w:t>行业相关法律法规要求，不得有任何违法违规行为。应与采购人签署保密协议，保证对采购人的采购项目及其经手的相关资料和信息终身予以保密，不得泄露。</w:t>
      </w:r>
    </w:p>
    <w:p w14:paraId="0DAD38F2"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1.7</w:t>
      </w:r>
      <w:r w:rsidRPr="0026751E">
        <w:rPr>
          <w:rFonts w:ascii="微软雅黑" w:eastAsia="微软雅黑" w:hAnsi="微软雅黑" w:hint="eastAsia"/>
          <w:sz w:val="21"/>
          <w:szCs w:val="21"/>
        </w:rPr>
        <w:t>监理单位</w:t>
      </w:r>
      <w:r w:rsidRPr="0026751E">
        <w:rPr>
          <w:rFonts w:ascii="微软雅黑" w:eastAsia="微软雅黑" w:hAnsi="微软雅黑"/>
          <w:sz w:val="21"/>
          <w:szCs w:val="21"/>
        </w:rPr>
        <w:t>不得与主体项目采购相关的潜在投标人、设备生产厂家、设备代理商及提供设备配套场地建设、设备技术支持和咨询服务的任何单位有利益关联关系；</w:t>
      </w:r>
      <w:r w:rsidRPr="0026751E">
        <w:rPr>
          <w:rFonts w:ascii="微软雅黑" w:eastAsia="微软雅黑" w:hAnsi="微软雅黑" w:hint="eastAsia"/>
          <w:sz w:val="21"/>
          <w:szCs w:val="21"/>
        </w:rPr>
        <w:t>监理单位</w:t>
      </w:r>
      <w:r w:rsidRPr="0026751E">
        <w:rPr>
          <w:rFonts w:ascii="微软雅黑" w:eastAsia="微软雅黑" w:hAnsi="微软雅黑"/>
          <w:sz w:val="21"/>
          <w:szCs w:val="21"/>
        </w:rPr>
        <w:t>不得通过挂靠其他公司、租借其他公司资质和人员挂靠等方式参与采购人主体项目的实施过程。</w:t>
      </w:r>
    </w:p>
    <w:p w14:paraId="496E5516"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1.8</w:t>
      </w:r>
      <w:r w:rsidRPr="0026751E">
        <w:rPr>
          <w:rFonts w:ascii="微软雅黑" w:eastAsia="微软雅黑" w:hAnsi="微软雅黑"/>
          <w:sz w:val="21"/>
          <w:szCs w:val="21"/>
        </w:rPr>
        <w:t>对</w:t>
      </w:r>
      <w:r w:rsidRPr="0026751E">
        <w:rPr>
          <w:rFonts w:ascii="微软雅黑" w:eastAsia="微软雅黑" w:hAnsi="微软雅黑" w:hint="eastAsia"/>
          <w:sz w:val="21"/>
          <w:szCs w:val="21"/>
        </w:rPr>
        <w:t>项目</w:t>
      </w:r>
      <w:r w:rsidRPr="0026751E">
        <w:rPr>
          <w:rFonts w:ascii="微软雅黑" w:eastAsia="微软雅黑" w:hAnsi="微软雅黑"/>
          <w:sz w:val="21"/>
          <w:szCs w:val="21"/>
        </w:rPr>
        <w:t>安全质量负责，每</w:t>
      </w:r>
      <w:r w:rsidRPr="0026751E">
        <w:rPr>
          <w:rFonts w:ascii="微软雅黑" w:eastAsia="微软雅黑" w:hAnsi="微软雅黑" w:hint="eastAsia"/>
          <w:sz w:val="21"/>
          <w:szCs w:val="21"/>
        </w:rPr>
        <w:t>周</w:t>
      </w:r>
      <w:r w:rsidRPr="0026751E">
        <w:rPr>
          <w:rFonts w:ascii="微软雅黑" w:eastAsia="微软雅黑" w:hAnsi="微软雅黑"/>
          <w:sz w:val="21"/>
          <w:szCs w:val="21"/>
        </w:rPr>
        <w:t>开展至少一次以上专项安全质量检查工作，对安全隐患进行排查、加强施工保密安全教育等内容，并做好书面记录；发生质量事故时应及时查明原因和具体责任，并及时组织事故处理方案的实施；</w:t>
      </w:r>
    </w:p>
    <w:p w14:paraId="28C2F72C"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1.9</w:t>
      </w:r>
      <w:r w:rsidRPr="0026751E">
        <w:rPr>
          <w:rFonts w:ascii="微软雅黑" w:eastAsia="微软雅黑" w:hAnsi="微软雅黑" w:hint="eastAsia"/>
          <w:sz w:val="21"/>
          <w:szCs w:val="21"/>
        </w:rPr>
        <w:t>监理单位</w:t>
      </w:r>
      <w:r w:rsidRPr="0026751E">
        <w:rPr>
          <w:rFonts w:ascii="微软雅黑" w:eastAsia="微软雅黑" w:hAnsi="微软雅黑"/>
          <w:sz w:val="21"/>
          <w:szCs w:val="21"/>
        </w:rPr>
        <w:t>应无条件接受采购人对其提供的代理及监理服务开展的各类审计及审查</w:t>
      </w:r>
      <w:r w:rsidRPr="0026751E">
        <w:rPr>
          <w:rFonts w:ascii="微软雅黑" w:eastAsia="微软雅黑" w:hAnsi="微软雅黑" w:hint="eastAsia"/>
          <w:sz w:val="21"/>
          <w:szCs w:val="21"/>
        </w:rPr>
        <w:t>。</w:t>
      </w:r>
    </w:p>
    <w:p w14:paraId="5A912614"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．监理人员</w:t>
      </w:r>
    </w:p>
    <w:p w14:paraId="0D6EB7F8"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2.1</w:t>
      </w:r>
      <w:r w:rsidRPr="0026751E">
        <w:rPr>
          <w:rFonts w:ascii="微软雅黑" w:eastAsia="微软雅黑" w:hAnsi="微软雅黑" w:hint="eastAsia"/>
          <w:sz w:val="21"/>
          <w:szCs w:val="21"/>
        </w:rPr>
        <w:t>总监工程师（</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人）：</w:t>
      </w:r>
      <w:r w:rsidRPr="0026751E">
        <w:rPr>
          <w:rFonts w:ascii="微软雅黑" w:eastAsia="微软雅黑" w:hAnsi="微软雅黑" w:hint="eastAsia"/>
          <w:sz w:val="21"/>
          <w:szCs w:val="21"/>
          <w:lang w:eastAsia="zh-Hans"/>
        </w:rPr>
        <w:t>拟派</w:t>
      </w:r>
      <w:r w:rsidRPr="0026751E">
        <w:rPr>
          <w:rFonts w:ascii="微软雅黑" w:eastAsia="微软雅黑" w:hAnsi="微软雅黑" w:hint="eastAsia"/>
          <w:sz w:val="21"/>
          <w:szCs w:val="21"/>
        </w:rPr>
        <w:t>项目的总监理工程师</w:t>
      </w:r>
      <w:r w:rsidRPr="0026751E">
        <w:rPr>
          <w:rFonts w:ascii="微软雅黑" w:eastAsia="微软雅黑" w:hAnsi="微软雅黑" w:hint="eastAsia"/>
          <w:sz w:val="21"/>
          <w:szCs w:val="21"/>
          <w:lang w:eastAsia="zh-Hans"/>
        </w:rPr>
        <w:t>须</w:t>
      </w:r>
      <w:r w:rsidRPr="0026751E">
        <w:rPr>
          <w:rFonts w:ascii="微软雅黑" w:eastAsia="微软雅黑" w:hAnsi="微软雅黑" w:hint="eastAsia"/>
          <w:sz w:val="21"/>
          <w:szCs w:val="21"/>
        </w:rPr>
        <w:t>具备住房和城乡建设部批准颁发</w:t>
      </w:r>
      <w:r w:rsidRPr="0026751E">
        <w:rPr>
          <w:rFonts w:ascii="微软雅黑" w:eastAsia="微软雅黑" w:hAnsi="微软雅黑" w:hint="eastAsia"/>
          <w:sz w:val="21"/>
          <w:szCs w:val="21"/>
          <w:lang w:eastAsia="zh-Hans"/>
        </w:rPr>
        <w:t>的注册监理工程师和</w:t>
      </w:r>
      <w:r w:rsidRPr="0026751E">
        <w:rPr>
          <w:rFonts w:ascii="微软雅黑" w:eastAsia="微软雅黑" w:hAnsi="微软雅黑" w:hint="eastAsia"/>
          <w:sz w:val="21"/>
          <w:szCs w:val="21"/>
        </w:rPr>
        <w:t>人力资源和社会保障部、工业和信息化部批准颁发的</w:t>
      </w:r>
      <w:r w:rsidRPr="0026751E">
        <w:rPr>
          <w:rFonts w:ascii="微软雅黑" w:eastAsia="微软雅黑" w:hAnsi="微软雅黑" w:hint="eastAsia"/>
          <w:sz w:val="21"/>
          <w:szCs w:val="21"/>
          <w:lang w:eastAsia="zh-Hans"/>
        </w:rPr>
        <w:t>信息系统监理师资格证书</w:t>
      </w:r>
      <w:r w:rsidRPr="0026751E">
        <w:rPr>
          <w:rFonts w:ascii="微软雅黑" w:eastAsia="微软雅黑" w:hAnsi="微软雅黑" w:hint="eastAsia"/>
          <w:sz w:val="21"/>
          <w:szCs w:val="21"/>
        </w:rPr>
        <w:t>。</w:t>
      </w:r>
    </w:p>
    <w:p w14:paraId="6B944B61"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2.2</w:t>
      </w:r>
      <w:r w:rsidRPr="0026751E">
        <w:rPr>
          <w:rFonts w:ascii="微软雅黑" w:eastAsia="微软雅黑" w:hAnsi="微软雅黑" w:hint="eastAsia"/>
          <w:sz w:val="21"/>
          <w:szCs w:val="21"/>
        </w:rPr>
        <w:t>监理工程师（</w:t>
      </w:r>
      <w:r w:rsidRPr="0026751E">
        <w:rPr>
          <w:rFonts w:ascii="微软雅黑" w:eastAsia="微软雅黑" w:hAnsi="微软雅黑" w:hint="eastAsia"/>
          <w:sz w:val="21"/>
          <w:szCs w:val="21"/>
        </w:rPr>
        <w:t>6</w:t>
      </w:r>
      <w:r w:rsidRPr="0026751E">
        <w:rPr>
          <w:rFonts w:ascii="微软雅黑" w:eastAsia="微软雅黑" w:hAnsi="微软雅黑" w:hint="eastAsia"/>
          <w:sz w:val="21"/>
          <w:szCs w:val="21"/>
        </w:rPr>
        <w:t>人）：</w:t>
      </w:r>
      <w:r w:rsidRPr="0026751E">
        <w:rPr>
          <w:rFonts w:ascii="微软雅黑" w:eastAsia="微软雅黑" w:hAnsi="微软雅黑" w:hint="eastAsia"/>
          <w:sz w:val="21"/>
          <w:szCs w:val="21"/>
          <w:lang w:eastAsia="zh-Hans"/>
        </w:rPr>
        <w:t>拟派</w:t>
      </w:r>
      <w:r w:rsidRPr="0026751E">
        <w:rPr>
          <w:rFonts w:ascii="微软雅黑" w:eastAsia="微软雅黑" w:hAnsi="微软雅黑" w:hint="eastAsia"/>
          <w:sz w:val="21"/>
          <w:szCs w:val="21"/>
        </w:rPr>
        <w:t>项目的</w:t>
      </w:r>
      <w:r w:rsidRPr="0026751E">
        <w:rPr>
          <w:rFonts w:ascii="微软雅黑" w:eastAsia="微软雅黑" w:hAnsi="微软雅黑" w:hint="eastAsia"/>
          <w:sz w:val="21"/>
          <w:szCs w:val="21"/>
          <w:lang w:eastAsia="zh-Hans"/>
        </w:rPr>
        <w:t>专业</w:t>
      </w:r>
      <w:r w:rsidRPr="0026751E">
        <w:rPr>
          <w:rFonts w:ascii="微软雅黑" w:eastAsia="微软雅黑" w:hAnsi="微软雅黑" w:hint="eastAsia"/>
          <w:sz w:val="21"/>
          <w:szCs w:val="21"/>
        </w:rPr>
        <w:t>监理工程师</w:t>
      </w:r>
      <w:r w:rsidRPr="0026751E">
        <w:rPr>
          <w:rFonts w:ascii="微软雅黑" w:eastAsia="微软雅黑" w:hAnsi="微软雅黑" w:hint="eastAsia"/>
          <w:sz w:val="21"/>
          <w:szCs w:val="21"/>
          <w:lang w:eastAsia="zh-Hans"/>
        </w:rPr>
        <w:t>须</w:t>
      </w:r>
      <w:r w:rsidRPr="0026751E">
        <w:rPr>
          <w:rFonts w:ascii="微软雅黑" w:eastAsia="微软雅黑" w:hAnsi="微软雅黑" w:hint="eastAsia"/>
          <w:sz w:val="21"/>
          <w:szCs w:val="21"/>
        </w:rPr>
        <w:t>具备住房和城乡建设部批准</w:t>
      </w:r>
      <w:r w:rsidRPr="0026751E">
        <w:rPr>
          <w:rFonts w:ascii="微软雅黑" w:eastAsia="微软雅黑" w:hAnsi="微软雅黑" w:hint="eastAsia"/>
          <w:sz w:val="21"/>
          <w:szCs w:val="21"/>
        </w:rPr>
        <w:t>颁发</w:t>
      </w:r>
      <w:r w:rsidRPr="0026751E">
        <w:rPr>
          <w:rFonts w:ascii="微软雅黑" w:eastAsia="微软雅黑" w:hAnsi="微软雅黑" w:hint="eastAsia"/>
          <w:sz w:val="21"/>
          <w:szCs w:val="21"/>
          <w:lang w:eastAsia="zh-Hans"/>
        </w:rPr>
        <w:t>的注册监理工程师和</w:t>
      </w:r>
      <w:r w:rsidRPr="0026751E">
        <w:rPr>
          <w:rFonts w:ascii="微软雅黑" w:eastAsia="微软雅黑" w:hAnsi="微软雅黑" w:hint="eastAsia"/>
          <w:sz w:val="21"/>
          <w:szCs w:val="21"/>
        </w:rPr>
        <w:t>人力资源和社会保障部、工业和信息化部批准颁发的</w:t>
      </w:r>
      <w:r w:rsidRPr="0026751E">
        <w:rPr>
          <w:rFonts w:ascii="微软雅黑" w:eastAsia="微软雅黑" w:hAnsi="微软雅黑" w:hint="eastAsia"/>
          <w:sz w:val="21"/>
          <w:szCs w:val="21"/>
          <w:lang w:eastAsia="zh-Hans"/>
        </w:rPr>
        <w:t>信息系统监理师资格证书</w:t>
      </w:r>
      <w:r w:rsidRPr="0026751E">
        <w:rPr>
          <w:rFonts w:ascii="微软雅黑" w:eastAsia="微软雅黑" w:hAnsi="微软雅黑" w:hint="eastAsia"/>
          <w:sz w:val="21"/>
          <w:szCs w:val="21"/>
        </w:rPr>
        <w:t>。</w:t>
      </w:r>
    </w:p>
    <w:p w14:paraId="331CC179"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2.3</w:t>
      </w:r>
      <w:r w:rsidRPr="0026751E">
        <w:rPr>
          <w:rFonts w:ascii="微软雅黑" w:eastAsia="微软雅黑" w:hAnsi="微软雅黑" w:hint="eastAsia"/>
          <w:sz w:val="21"/>
          <w:szCs w:val="21"/>
        </w:rPr>
        <w:t>监理人员必须满足项目管理日常需求</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并报采购人备案。监理单位应根据项目实施各阶段的特性及时调整服务团队人员组成，如履行职责的团队人数不满足现场实际监理需求，监理人员必须根据实际情况增加团队服务人数，如拒不增加，采购人有权按照相关规定对供应商采取相应处罚。项目启动后，监理单位也不得随意更换监理人员，如需更换须取得采购人同意。</w:t>
      </w:r>
      <w:r w:rsidRPr="0026751E">
        <w:rPr>
          <w:rFonts w:ascii="微软雅黑" w:eastAsia="微软雅黑" w:hAnsi="微软雅黑" w:hint="eastAsia"/>
          <w:sz w:val="21"/>
          <w:szCs w:val="21"/>
        </w:rPr>
        <w:t xml:space="preserve"> </w:t>
      </w:r>
    </w:p>
    <w:p w14:paraId="713714E6"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2.4</w:t>
      </w:r>
      <w:r w:rsidRPr="0026751E">
        <w:rPr>
          <w:rFonts w:ascii="微软雅黑" w:eastAsia="微软雅黑" w:hAnsi="微软雅黑" w:hint="eastAsia"/>
          <w:sz w:val="21"/>
          <w:szCs w:val="21"/>
        </w:rPr>
        <w:t>驻场要求：监理单位应保证不低于</w:t>
      </w: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名人员提供全程驻场服务。投标人须对本条要求进行承</w:t>
      </w:r>
      <w:r w:rsidRPr="0026751E">
        <w:rPr>
          <w:rFonts w:ascii="微软雅黑" w:eastAsia="微软雅黑" w:hAnsi="微软雅黑" w:hint="eastAsia"/>
          <w:sz w:val="21"/>
          <w:szCs w:val="21"/>
        </w:rPr>
        <w:t>诺，提供承诺函（承诺函格式自拟），驻场人员必须为上述的人员，驻场时间从签订合同起至主体项目运行维护期结束。</w:t>
      </w:r>
      <w:bookmarkEnd w:id="93"/>
      <w:bookmarkEnd w:id="94"/>
      <w:bookmarkEnd w:id="95"/>
    </w:p>
    <w:p w14:paraId="6929A281" w14:textId="77777777" w:rsidR="00FB75BD" w:rsidRPr="0026751E" w:rsidRDefault="001522BF">
      <w:pPr>
        <w:numPr>
          <w:ilvl w:val="255"/>
          <w:numId w:val="0"/>
        </w:numPr>
        <w:spacing w:line="440" w:lineRule="exact"/>
        <w:ind w:firstLineChars="200" w:firstLine="420"/>
        <w:outlineLvl w:val="2"/>
        <w:rPr>
          <w:rFonts w:ascii="微软雅黑" w:eastAsia="微软雅黑" w:hAnsi="微软雅黑" w:cs="微软雅黑"/>
          <w:sz w:val="21"/>
          <w:szCs w:val="21"/>
        </w:rPr>
      </w:pPr>
      <w:r w:rsidRPr="0026751E">
        <w:rPr>
          <w:rFonts w:ascii="微软雅黑" w:eastAsia="微软雅黑" w:hAnsi="微软雅黑" w:cs="微软雅黑" w:hint="eastAsia"/>
          <w:sz w:val="21"/>
          <w:szCs w:val="21"/>
        </w:rPr>
        <w:br w:type="page"/>
      </w:r>
    </w:p>
    <w:p w14:paraId="7D4C1EE1" w14:textId="77777777" w:rsidR="00FB75BD" w:rsidRPr="0026751E" w:rsidRDefault="001522BF">
      <w:pPr>
        <w:pStyle w:val="1a"/>
        <w:numPr>
          <w:ilvl w:val="0"/>
          <w:numId w:val="159"/>
        </w:numPr>
        <w:tabs>
          <w:tab w:val="left" w:pos="1530"/>
          <w:tab w:val="left" w:pos="3940"/>
          <w:tab w:val="left" w:pos="8052"/>
        </w:tabs>
        <w:spacing w:beforeLines="0" w:afterLines="0" w:line="480" w:lineRule="auto"/>
        <w:ind w:left="1531" w:hanging="1531"/>
        <w:rPr>
          <w:rFonts w:ascii="微软雅黑" w:eastAsia="微软雅黑" w:hAnsi="微软雅黑"/>
          <w:b/>
          <w:sz w:val="36"/>
          <w:szCs w:val="36"/>
        </w:rPr>
      </w:pPr>
      <w:bookmarkStart w:id="100" w:name="_Toc151578133"/>
      <w:r w:rsidRPr="0026751E">
        <w:rPr>
          <w:rFonts w:ascii="微软雅黑" w:eastAsia="微软雅黑" w:hAnsi="微软雅黑" w:hint="eastAsia"/>
          <w:b/>
          <w:sz w:val="36"/>
          <w:szCs w:val="36"/>
        </w:rPr>
        <w:lastRenderedPageBreak/>
        <w:t>项目商务需求（包一）</w:t>
      </w:r>
      <w:bookmarkEnd w:id="100"/>
    </w:p>
    <w:p w14:paraId="6C498CC8" w14:textId="77777777" w:rsidR="00FB75BD" w:rsidRPr="0026751E" w:rsidRDefault="001522BF">
      <w:pPr>
        <w:pStyle w:val="2b"/>
        <w:numPr>
          <w:ilvl w:val="0"/>
          <w:numId w:val="191"/>
        </w:numPr>
        <w:spacing w:line="480" w:lineRule="exact"/>
        <w:rPr>
          <w:rFonts w:ascii="微软雅黑" w:eastAsia="微软雅黑" w:hAnsi="微软雅黑"/>
          <w:b/>
          <w:bCs/>
          <w:sz w:val="24"/>
          <w:szCs w:val="24"/>
        </w:rPr>
      </w:pPr>
      <w:bookmarkStart w:id="101" w:name="_Toc151578134"/>
      <w:bookmarkStart w:id="102" w:name="_Toc150435716"/>
      <w:bookmarkStart w:id="103" w:name="_Toc70425616"/>
      <w:r w:rsidRPr="0026751E">
        <w:rPr>
          <w:rFonts w:ascii="微软雅黑" w:eastAsia="微软雅黑" w:hAnsi="微软雅黑" w:hint="eastAsia"/>
          <w:b/>
          <w:bCs/>
          <w:sz w:val="24"/>
          <w:szCs w:val="24"/>
        </w:rPr>
        <w:t>开发</w:t>
      </w:r>
      <w:r w:rsidRPr="0026751E">
        <w:rPr>
          <w:rFonts w:ascii="微软雅黑" w:eastAsia="微软雅黑" w:hAnsi="微软雅黑"/>
          <w:b/>
          <w:bCs/>
          <w:sz w:val="24"/>
          <w:szCs w:val="24"/>
        </w:rPr>
        <w:t>建设期</w:t>
      </w:r>
      <w:r w:rsidRPr="0026751E">
        <w:rPr>
          <w:rFonts w:ascii="微软雅黑" w:eastAsia="微软雅黑" w:hAnsi="微软雅黑" w:hint="eastAsia"/>
          <w:b/>
          <w:bCs/>
          <w:sz w:val="24"/>
          <w:szCs w:val="24"/>
        </w:rPr>
        <w:t>及</w:t>
      </w:r>
      <w:r w:rsidRPr="0026751E">
        <w:rPr>
          <w:rFonts w:ascii="微软雅黑" w:eastAsia="微软雅黑" w:hAnsi="微软雅黑"/>
          <w:b/>
          <w:bCs/>
          <w:sz w:val="24"/>
          <w:szCs w:val="24"/>
        </w:rPr>
        <w:t>服务地点</w:t>
      </w:r>
      <w:bookmarkEnd w:id="101"/>
      <w:bookmarkEnd w:id="102"/>
    </w:p>
    <w:p w14:paraId="5CAAB5FD"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（一）</w:t>
      </w:r>
      <w:r w:rsidRPr="0026751E">
        <w:rPr>
          <w:rFonts w:ascii="微软雅黑" w:eastAsia="微软雅黑" w:hAnsi="微软雅黑" w:hint="eastAsia"/>
          <w:sz w:val="21"/>
          <w:szCs w:val="21"/>
        </w:rPr>
        <w:t>开发</w:t>
      </w:r>
      <w:r w:rsidRPr="0026751E">
        <w:rPr>
          <w:rFonts w:ascii="微软雅黑" w:eastAsia="微软雅黑" w:hAnsi="微软雅黑"/>
          <w:sz w:val="21"/>
          <w:szCs w:val="21"/>
        </w:rPr>
        <w:t>建设期：采购合同签订之日</w:t>
      </w:r>
      <w:r w:rsidRPr="0026751E">
        <w:rPr>
          <w:rFonts w:ascii="微软雅黑" w:eastAsia="微软雅黑" w:hAnsi="微软雅黑"/>
          <w:sz w:val="21"/>
          <w:szCs w:val="21"/>
          <w:u w:val="single"/>
        </w:rPr>
        <w:t>1</w:t>
      </w:r>
      <w:r w:rsidRPr="0026751E">
        <w:rPr>
          <w:rFonts w:ascii="微软雅黑" w:eastAsia="微软雅黑" w:hAnsi="微软雅黑" w:hint="eastAsia"/>
          <w:sz w:val="21"/>
          <w:szCs w:val="21"/>
          <w:u w:val="single"/>
        </w:rPr>
        <w:t>8</w:t>
      </w:r>
      <w:r w:rsidRPr="0026751E">
        <w:rPr>
          <w:rFonts w:ascii="微软雅黑" w:eastAsia="微软雅黑" w:hAnsi="微软雅黑"/>
          <w:sz w:val="21"/>
          <w:szCs w:val="21"/>
          <w:u w:val="single"/>
        </w:rPr>
        <w:t xml:space="preserve">0 </w:t>
      </w:r>
      <w:r w:rsidRPr="0026751E">
        <w:rPr>
          <w:rFonts w:ascii="微软雅黑" w:eastAsia="微软雅黑" w:hAnsi="微软雅黑"/>
          <w:sz w:val="21"/>
          <w:szCs w:val="21"/>
        </w:rPr>
        <w:t>个日历日内完成</w:t>
      </w:r>
      <w:r w:rsidRPr="0026751E">
        <w:rPr>
          <w:rFonts w:ascii="微软雅黑" w:eastAsia="微软雅黑" w:hAnsi="微软雅黑" w:hint="eastAsia"/>
          <w:sz w:val="21"/>
          <w:szCs w:val="21"/>
        </w:rPr>
        <w:t>本项目开发建设并达到最终验收标准。</w:t>
      </w:r>
    </w:p>
    <w:p w14:paraId="1C1482F4"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（二）服务地点：采购人指定地点</w:t>
      </w:r>
      <w:r w:rsidRPr="0026751E">
        <w:rPr>
          <w:rFonts w:ascii="微软雅黑" w:eastAsia="微软雅黑" w:hAnsi="微软雅黑" w:hint="eastAsia"/>
          <w:sz w:val="21"/>
          <w:szCs w:val="21"/>
        </w:rPr>
        <w:t>（重庆市大数据应用发展管理局）。</w:t>
      </w:r>
    </w:p>
    <w:p w14:paraId="59F08E86" w14:textId="77777777" w:rsidR="00FB75BD" w:rsidRPr="0026751E" w:rsidRDefault="001522BF">
      <w:pPr>
        <w:pStyle w:val="2b"/>
        <w:numPr>
          <w:ilvl w:val="0"/>
          <w:numId w:val="191"/>
        </w:numPr>
        <w:spacing w:line="480" w:lineRule="exact"/>
        <w:rPr>
          <w:rFonts w:ascii="微软雅黑" w:eastAsia="微软雅黑" w:hAnsi="微软雅黑"/>
          <w:b/>
          <w:bCs/>
          <w:sz w:val="24"/>
          <w:szCs w:val="24"/>
        </w:rPr>
      </w:pPr>
      <w:bookmarkStart w:id="104" w:name="_Toc6727"/>
      <w:bookmarkStart w:id="105" w:name="_Toc150435717"/>
      <w:bookmarkStart w:id="106" w:name="_Toc151578135"/>
      <w:r w:rsidRPr="0026751E">
        <w:rPr>
          <w:rFonts w:ascii="微软雅黑" w:eastAsia="微软雅黑" w:hAnsi="微软雅黑"/>
          <w:b/>
          <w:bCs/>
          <w:sz w:val="24"/>
          <w:szCs w:val="24"/>
        </w:rPr>
        <w:t>施工组织要求</w:t>
      </w:r>
      <w:bookmarkEnd w:id="104"/>
      <w:bookmarkEnd w:id="105"/>
      <w:bookmarkEnd w:id="106"/>
    </w:p>
    <w:p w14:paraId="7C989A3F" w14:textId="77777777" w:rsidR="00FB75BD" w:rsidRPr="0026751E" w:rsidRDefault="001522BF">
      <w:pPr>
        <w:spacing w:line="440" w:lineRule="exact"/>
        <w:ind w:firstLineChars="200" w:firstLine="420"/>
        <w:outlineLvl w:val="2"/>
        <w:rPr>
          <w:rFonts w:ascii="微软雅黑" w:eastAsia="微软雅黑" w:hAnsi="微软雅黑"/>
          <w:b/>
          <w:bCs/>
          <w:sz w:val="21"/>
          <w:szCs w:val="21"/>
        </w:rPr>
      </w:pPr>
      <w:r w:rsidRPr="0026751E">
        <w:rPr>
          <w:rFonts w:ascii="微软雅黑" w:eastAsia="微软雅黑" w:hAnsi="微软雅黑"/>
          <w:b/>
          <w:bCs/>
          <w:sz w:val="21"/>
          <w:szCs w:val="21"/>
        </w:rPr>
        <w:t>（一）项目管理要求</w:t>
      </w:r>
    </w:p>
    <w:p w14:paraId="05624E7D" w14:textId="77777777" w:rsidR="00FB75BD" w:rsidRPr="0026751E" w:rsidRDefault="001522BF">
      <w:pPr>
        <w:snapToGrid w:val="0"/>
        <w:spacing w:line="440" w:lineRule="exact"/>
        <w:ind w:firstLineChars="200" w:firstLine="420"/>
        <w:rPr>
          <w:rFonts w:ascii="微软雅黑" w:eastAsia="微软雅黑" w:hAnsi="微软雅黑"/>
          <w:sz w:val="21"/>
          <w:szCs w:val="21"/>
        </w:rPr>
      </w:pPr>
      <w:bookmarkStart w:id="107" w:name="_Hlk151577330"/>
      <w:r w:rsidRPr="0026751E">
        <w:rPr>
          <w:rFonts w:ascii="微软雅黑" w:eastAsia="微软雅黑" w:hAnsi="微软雅黑" w:hint="eastAsia"/>
          <w:sz w:val="21"/>
          <w:szCs w:val="21"/>
        </w:rPr>
        <w:t>1</w:t>
      </w:r>
      <w:r w:rsidRPr="0026751E">
        <w:rPr>
          <w:rFonts w:ascii="微软雅黑" w:eastAsia="微软雅黑" w:hAnsi="微软雅黑"/>
          <w:sz w:val="21"/>
          <w:szCs w:val="21"/>
        </w:rPr>
        <w:t>.</w:t>
      </w:r>
      <w:r w:rsidRPr="0026751E">
        <w:rPr>
          <w:rFonts w:ascii="微软雅黑" w:eastAsia="微软雅黑" w:hAnsi="微软雅黑" w:hint="eastAsia"/>
          <w:sz w:val="21"/>
          <w:szCs w:val="21"/>
        </w:rPr>
        <w:t>中标人应签署《廉洁履约承诺书》作为合同附件，将廉洁履约纳入合同范围，中标人承诺在项目履行过程中严格按照相关要求约束自身行为，并自愿承担违反廉洁履约承诺的相应后果。</w:t>
      </w:r>
    </w:p>
    <w:p w14:paraId="2769BE98"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2.</w:t>
      </w:r>
      <w:r w:rsidRPr="0026751E">
        <w:rPr>
          <w:rFonts w:ascii="微软雅黑" w:eastAsia="微软雅黑" w:hAnsi="微软雅黑"/>
          <w:sz w:val="21"/>
          <w:szCs w:val="21"/>
        </w:rPr>
        <w:t>中标人在项目实施过程中，需对项目进行规范化管理，要有项目管理组织、项目管理计划、项目进度计划、项目验收计划等方案，确保项目实施质量。</w:t>
      </w:r>
    </w:p>
    <w:p w14:paraId="1EC19501"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3.</w:t>
      </w:r>
      <w:r w:rsidRPr="0026751E">
        <w:rPr>
          <w:rFonts w:ascii="微软雅黑" w:eastAsia="微软雅黑" w:hAnsi="微软雅黑"/>
          <w:sz w:val="21"/>
          <w:szCs w:val="21"/>
        </w:rPr>
        <w:t>中标人应接受采购人委派的监理机构、审计机构的监督，提供包括但不限于业务系统架构、技术架构、数据接口、消息服务接口和类型、系统接口和类型、业务流程、业务分类、基础数据、业务数据、数据字典、数据编码规则、数据模型、元数据标准、关键代码等项目资料信息并配合系统对接、联调等相关工作，不得以保密、分权分域、知识产权或其他理由拒绝。</w:t>
      </w:r>
    </w:p>
    <w:p w14:paraId="037DFB4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4.</w:t>
      </w:r>
      <w:r w:rsidRPr="0026751E">
        <w:rPr>
          <w:rFonts w:ascii="微软雅黑" w:eastAsia="微软雅黑" w:hAnsi="微软雅黑"/>
          <w:sz w:val="21"/>
          <w:szCs w:val="21"/>
        </w:rPr>
        <w:t>中标人对提供的所有软件开发、软件购置及其它保证系统完整性的相应工作和项目质量负责。在项目</w:t>
      </w:r>
      <w:r w:rsidRPr="0026751E">
        <w:rPr>
          <w:rFonts w:ascii="微软雅黑" w:eastAsia="微软雅黑" w:hAnsi="微软雅黑" w:hint="eastAsia"/>
          <w:sz w:val="21"/>
          <w:szCs w:val="21"/>
        </w:rPr>
        <w:t>开发</w:t>
      </w:r>
      <w:r w:rsidRPr="0026751E">
        <w:rPr>
          <w:rFonts w:ascii="微软雅黑" w:eastAsia="微软雅黑" w:hAnsi="微软雅黑"/>
          <w:sz w:val="21"/>
          <w:szCs w:val="21"/>
        </w:rPr>
        <w:t>建设过程中（从开始供货、安装测试、软件验收直至售后服务）严格执行本招标文件、项目</w:t>
      </w:r>
      <w:r w:rsidRPr="0026751E">
        <w:rPr>
          <w:rFonts w:ascii="微软雅黑" w:eastAsia="微软雅黑" w:hAnsi="微软雅黑" w:hint="eastAsia"/>
          <w:sz w:val="21"/>
          <w:szCs w:val="21"/>
        </w:rPr>
        <w:t>开发</w:t>
      </w:r>
      <w:r w:rsidRPr="0026751E">
        <w:rPr>
          <w:rFonts w:ascii="微软雅黑" w:eastAsia="微软雅黑" w:hAnsi="微软雅黑"/>
          <w:sz w:val="21"/>
          <w:szCs w:val="21"/>
        </w:rPr>
        <w:t>建设合同中有关的技术、商务条款，若招标文件与项目</w:t>
      </w:r>
      <w:r w:rsidRPr="0026751E">
        <w:rPr>
          <w:rFonts w:ascii="微软雅黑" w:eastAsia="微软雅黑" w:hAnsi="微软雅黑" w:hint="eastAsia"/>
          <w:sz w:val="21"/>
          <w:szCs w:val="21"/>
        </w:rPr>
        <w:t>开发</w:t>
      </w:r>
      <w:r w:rsidRPr="0026751E">
        <w:rPr>
          <w:rFonts w:ascii="微软雅黑" w:eastAsia="微软雅黑" w:hAnsi="微软雅黑"/>
          <w:sz w:val="21"/>
          <w:szCs w:val="21"/>
        </w:rPr>
        <w:t>建设合同的条款存在冲突的以项目</w:t>
      </w:r>
      <w:r w:rsidRPr="0026751E">
        <w:rPr>
          <w:rFonts w:ascii="微软雅黑" w:eastAsia="微软雅黑" w:hAnsi="微软雅黑" w:hint="eastAsia"/>
          <w:sz w:val="21"/>
          <w:szCs w:val="21"/>
        </w:rPr>
        <w:t>开发</w:t>
      </w:r>
      <w:r w:rsidRPr="0026751E">
        <w:rPr>
          <w:rFonts w:ascii="微软雅黑" w:eastAsia="微软雅黑" w:hAnsi="微软雅黑"/>
          <w:sz w:val="21"/>
          <w:szCs w:val="21"/>
        </w:rPr>
        <w:t>建设合同为准。</w:t>
      </w:r>
    </w:p>
    <w:p w14:paraId="131E1B01"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5.</w:t>
      </w:r>
      <w:r w:rsidRPr="0026751E">
        <w:rPr>
          <w:rFonts w:ascii="微软雅黑" w:eastAsia="微软雅黑" w:hAnsi="微软雅黑"/>
          <w:sz w:val="21"/>
          <w:szCs w:val="21"/>
        </w:rPr>
        <w:t>中标人选用的硬件设备和系统软件，如达不到测评和验收要求的，应无条件更换并不得拖延验收时间。</w:t>
      </w:r>
    </w:p>
    <w:p w14:paraId="04FEB608"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6.</w:t>
      </w:r>
      <w:r w:rsidRPr="0026751E">
        <w:rPr>
          <w:rFonts w:ascii="微软雅黑" w:eastAsia="微软雅黑" w:hAnsi="微软雅黑"/>
          <w:sz w:val="21"/>
          <w:szCs w:val="21"/>
        </w:rPr>
        <w:t>中标人应依规安全</w:t>
      </w:r>
      <w:r w:rsidRPr="0026751E">
        <w:rPr>
          <w:rFonts w:ascii="微软雅黑" w:eastAsia="微软雅黑" w:hAnsi="微软雅黑" w:hint="eastAsia"/>
          <w:sz w:val="21"/>
          <w:szCs w:val="21"/>
        </w:rPr>
        <w:t>建设、安全</w:t>
      </w:r>
      <w:r w:rsidRPr="0026751E">
        <w:rPr>
          <w:rFonts w:ascii="微软雅黑" w:eastAsia="微软雅黑" w:hAnsi="微软雅黑"/>
          <w:sz w:val="21"/>
          <w:szCs w:val="21"/>
        </w:rPr>
        <w:t>施工，遵守网络</w:t>
      </w:r>
      <w:r w:rsidRPr="0026751E">
        <w:rPr>
          <w:rFonts w:ascii="微软雅黑" w:eastAsia="微软雅黑" w:hAnsi="微软雅黑" w:hint="eastAsia"/>
          <w:sz w:val="21"/>
          <w:szCs w:val="21"/>
        </w:rPr>
        <w:t>安全</w:t>
      </w:r>
      <w:r w:rsidRPr="0026751E">
        <w:rPr>
          <w:rFonts w:ascii="微软雅黑" w:eastAsia="微软雅黑" w:hAnsi="微软雅黑"/>
          <w:sz w:val="21"/>
          <w:szCs w:val="21"/>
        </w:rPr>
        <w:t>、数据安全和运行维护</w:t>
      </w:r>
      <w:r w:rsidRPr="0026751E">
        <w:rPr>
          <w:rFonts w:ascii="微软雅黑" w:eastAsia="微软雅黑" w:hAnsi="微软雅黑" w:hint="eastAsia"/>
          <w:sz w:val="21"/>
          <w:szCs w:val="21"/>
        </w:rPr>
        <w:t>等</w:t>
      </w:r>
      <w:r w:rsidRPr="0026751E">
        <w:rPr>
          <w:rFonts w:ascii="微软雅黑" w:eastAsia="微软雅黑" w:hAnsi="微软雅黑"/>
          <w:sz w:val="21"/>
          <w:szCs w:val="21"/>
        </w:rPr>
        <w:t>相关制度，对项目实施过程中所有安全生产、施工人员人身安全等事项负责</w:t>
      </w:r>
      <w:r w:rsidRPr="0026751E">
        <w:rPr>
          <w:rFonts w:ascii="微软雅黑" w:eastAsia="微软雅黑" w:hAnsi="微软雅黑" w:hint="eastAsia"/>
          <w:sz w:val="21"/>
          <w:szCs w:val="21"/>
        </w:rPr>
        <w:t>。</w:t>
      </w:r>
    </w:p>
    <w:p w14:paraId="3A99FB04"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7.</w:t>
      </w:r>
      <w:r w:rsidRPr="0026751E">
        <w:rPr>
          <w:rFonts w:ascii="微软雅黑" w:eastAsia="微软雅黑" w:hAnsi="微软雅黑" w:hint="eastAsia"/>
          <w:sz w:val="21"/>
          <w:szCs w:val="21"/>
        </w:rPr>
        <w:t>中标人应就本项目及其实施相关的技术、管理、控制等各方面问题向采购人提出建议，供采购人参考。</w:t>
      </w:r>
    </w:p>
    <w:p w14:paraId="403FA570"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8.</w:t>
      </w:r>
      <w:r w:rsidRPr="0026751E">
        <w:rPr>
          <w:rFonts w:ascii="微软雅黑" w:eastAsia="微软雅黑" w:hAnsi="微软雅黑" w:hint="eastAsia"/>
          <w:sz w:val="21"/>
          <w:szCs w:val="21"/>
        </w:rPr>
        <w:t>中标人应当建立专项核算明细账，对项目资金进行专项核算、专款专用，接受和配合相关部门对资金使用情况进行监督检查及绩效评价。</w:t>
      </w:r>
    </w:p>
    <w:p w14:paraId="64BAA37C"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9.</w:t>
      </w:r>
      <w:r w:rsidRPr="0026751E">
        <w:rPr>
          <w:rFonts w:ascii="微软雅黑" w:eastAsia="微软雅黑" w:hAnsi="微软雅黑" w:hint="eastAsia"/>
          <w:sz w:val="21"/>
          <w:szCs w:val="21"/>
        </w:rPr>
        <w:t>本项目所有涉及第三方产品的采购、安装、调试均由中标人负责完成，并保证其正常运行和售后服务，且承担因此而发生的一切费用。中标人有义务为采购内容提供支持，包括但不限于产品相关技术文档、软件接口规范说明的提供，中标人不得拒</w:t>
      </w:r>
      <w:r w:rsidRPr="0026751E">
        <w:rPr>
          <w:rFonts w:ascii="微软雅黑" w:eastAsia="微软雅黑" w:hAnsi="微软雅黑" w:hint="eastAsia"/>
          <w:sz w:val="21"/>
          <w:szCs w:val="21"/>
        </w:rPr>
        <w:t>绝或收取额外费用。</w:t>
      </w:r>
      <w:bookmarkEnd w:id="107"/>
    </w:p>
    <w:p w14:paraId="671EB82B" w14:textId="77777777" w:rsidR="00FB75BD" w:rsidRPr="0026751E" w:rsidRDefault="001522BF">
      <w:pPr>
        <w:spacing w:line="440" w:lineRule="exact"/>
        <w:ind w:firstLineChars="200" w:firstLine="420"/>
        <w:outlineLvl w:val="2"/>
        <w:rPr>
          <w:rFonts w:ascii="微软雅黑" w:eastAsia="微软雅黑" w:hAnsi="微软雅黑"/>
          <w:b/>
          <w:bCs/>
          <w:sz w:val="21"/>
          <w:szCs w:val="21"/>
        </w:rPr>
      </w:pPr>
      <w:r w:rsidRPr="0026751E">
        <w:rPr>
          <w:rFonts w:ascii="微软雅黑" w:eastAsia="微软雅黑" w:hAnsi="微软雅黑" w:hint="eastAsia"/>
          <w:b/>
          <w:bCs/>
          <w:sz w:val="21"/>
          <w:szCs w:val="21"/>
        </w:rPr>
        <w:lastRenderedPageBreak/>
        <w:t>（二）信息安全要求</w:t>
      </w:r>
    </w:p>
    <w:p w14:paraId="208C2795"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 xml:space="preserve">1. </w:t>
      </w:r>
      <w:bookmarkStart w:id="108" w:name="_Hlk151577338"/>
      <w:r w:rsidRPr="0026751E">
        <w:rPr>
          <w:rFonts w:ascii="微软雅黑" w:eastAsia="微软雅黑" w:hAnsi="微软雅黑" w:hint="eastAsia"/>
          <w:sz w:val="21"/>
          <w:szCs w:val="21"/>
        </w:rPr>
        <w:t>中标人必须遵守采购人的各项规章制度，规范组织开发建设工作，制定切实可行的措施保障计划，还应积极配合采购人完成信息安全主管部门对本项目系统信息安全所涉及的监督检查。</w:t>
      </w:r>
    </w:p>
    <w:p w14:paraId="3BD7506D"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2</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中标人应确保本项目的系统不会被植入任何病毒、后门或类似的代码和工具。如果发现系统被植入病毒、后门或类似代码和工具，中标人应协助采购人进行清除或降低其影响。</w:t>
      </w:r>
    </w:p>
    <w:p w14:paraId="4E354282"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3</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未经采购人的事先许可，中标人不得在用于提供服务的软件中插入任何会禁用或通过其他方式关闭服务的全部或任何部分的任何代码。</w:t>
      </w:r>
      <w:bookmarkEnd w:id="108"/>
    </w:p>
    <w:p w14:paraId="6C45580E" w14:textId="77777777" w:rsidR="00FB75BD" w:rsidRPr="0026751E" w:rsidRDefault="001522BF">
      <w:pPr>
        <w:spacing w:line="440" w:lineRule="exact"/>
        <w:ind w:firstLineChars="200" w:firstLine="420"/>
        <w:outlineLvl w:val="2"/>
        <w:rPr>
          <w:rFonts w:ascii="微软雅黑" w:eastAsia="微软雅黑" w:hAnsi="微软雅黑"/>
          <w:b/>
          <w:bCs/>
          <w:sz w:val="21"/>
          <w:szCs w:val="21"/>
        </w:rPr>
      </w:pPr>
      <w:r w:rsidRPr="0026751E">
        <w:rPr>
          <w:rFonts w:ascii="微软雅黑" w:eastAsia="微软雅黑" w:hAnsi="微软雅黑"/>
          <w:b/>
          <w:bCs/>
          <w:sz w:val="21"/>
          <w:szCs w:val="21"/>
        </w:rPr>
        <w:t>（</w:t>
      </w:r>
      <w:r w:rsidRPr="0026751E">
        <w:rPr>
          <w:rFonts w:ascii="微软雅黑" w:eastAsia="微软雅黑" w:hAnsi="微软雅黑" w:hint="eastAsia"/>
          <w:b/>
          <w:bCs/>
          <w:sz w:val="21"/>
          <w:szCs w:val="21"/>
        </w:rPr>
        <w:t>三</w:t>
      </w:r>
      <w:r w:rsidRPr="0026751E">
        <w:rPr>
          <w:rFonts w:ascii="微软雅黑" w:eastAsia="微软雅黑" w:hAnsi="微软雅黑"/>
          <w:b/>
          <w:bCs/>
          <w:sz w:val="21"/>
          <w:szCs w:val="21"/>
        </w:rPr>
        <w:t>）</w:t>
      </w:r>
      <w:r w:rsidRPr="0026751E">
        <w:rPr>
          <w:rFonts w:ascii="微软雅黑" w:eastAsia="微软雅黑" w:hAnsi="微软雅黑" w:hint="eastAsia"/>
          <w:b/>
          <w:bCs/>
          <w:sz w:val="21"/>
          <w:szCs w:val="21"/>
        </w:rPr>
        <w:t>人员</w:t>
      </w:r>
      <w:r w:rsidRPr="0026751E">
        <w:rPr>
          <w:rFonts w:ascii="微软雅黑" w:eastAsia="微软雅黑" w:hAnsi="微软雅黑"/>
          <w:b/>
          <w:bCs/>
          <w:sz w:val="21"/>
          <w:szCs w:val="21"/>
        </w:rPr>
        <w:t>要求</w:t>
      </w:r>
    </w:p>
    <w:p w14:paraId="3B500154"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bCs/>
          <w:kern w:val="32"/>
          <w:sz w:val="21"/>
          <w:szCs w:val="21"/>
        </w:rPr>
        <w:t>本项目</w:t>
      </w:r>
      <w:r w:rsidRPr="0026751E">
        <w:rPr>
          <w:rFonts w:ascii="微软雅黑" w:eastAsia="微软雅黑" w:hAnsi="微软雅黑"/>
          <w:sz w:val="21"/>
          <w:szCs w:val="21"/>
        </w:rPr>
        <w:t>属于复杂的信息化</w:t>
      </w:r>
      <w:r w:rsidRPr="0026751E">
        <w:rPr>
          <w:rFonts w:ascii="微软雅黑" w:eastAsia="微软雅黑" w:hAnsi="微软雅黑" w:hint="eastAsia"/>
          <w:sz w:val="21"/>
          <w:szCs w:val="21"/>
        </w:rPr>
        <w:t>开发建设项目</w:t>
      </w:r>
      <w:r w:rsidRPr="0026751E">
        <w:rPr>
          <w:rFonts w:ascii="微软雅黑" w:eastAsia="微软雅黑" w:hAnsi="微软雅黑" w:hint="eastAsia"/>
          <w:sz w:val="21"/>
        </w:rPr>
        <w:t>，投标人</w:t>
      </w:r>
      <w:r w:rsidRPr="0026751E">
        <w:rPr>
          <w:rFonts w:ascii="微软雅黑" w:eastAsia="微软雅黑" w:hAnsi="微软雅黑"/>
          <w:sz w:val="21"/>
          <w:szCs w:val="21"/>
        </w:rPr>
        <w:t>需要配备专业技术</w:t>
      </w:r>
      <w:r w:rsidRPr="0026751E">
        <w:rPr>
          <w:rFonts w:ascii="微软雅黑" w:eastAsia="微软雅黑" w:hAnsi="微软雅黑" w:hint="eastAsia"/>
          <w:sz w:val="21"/>
          <w:szCs w:val="21"/>
        </w:rPr>
        <w:t>开发</w:t>
      </w:r>
      <w:r w:rsidRPr="0026751E">
        <w:rPr>
          <w:rFonts w:ascii="微软雅黑" w:eastAsia="微软雅黑" w:hAnsi="微软雅黑"/>
          <w:sz w:val="21"/>
          <w:szCs w:val="21"/>
        </w:rPr>
        <w:t>人员进行</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的建设管理、设计、施工及研发</w:t>
      </w:r>
      <w:r w:rsidRPr="0026751E">
        <w:rPr>
          <w:rFonts w:ascii="微软雅黑" w:eastAsia="微软雅黑" w:hAnsi="微软雅黑" w:hint="eastAsia"/>
          <w:sz w:val="21"/>
          <w:szCs w:val="21"/>
        </w:rPr>
        <w:t>等</w:t>
      </w:r>
      <w:r w:rsidRPr="0026751E">
        <w:rPr>
          <w:rFonts w:ascii="微软雅黑" w:eastAsia="微软雅黑" w:hAnsi="微软雅黑"/>
          <w:sz w:val="21"/>
          <w:szCs w:val="21"/>
        </w:rPr>
        <w:t>工作</w:t>
      </w:r>
      <w:r w:rsidRPr="0026751E">
        <w:rPr>
          <w:rFonts w:ascii="微软雅黑" w:eastAsia="微软雅黑" w:hAnsi="微软雅黑" w:hint="eastAsia"/>
          <w:sz w:val="21"/>
          <w:szCs w:val="21"/>
        </w:rPr>
        <w:t>，且</w:t>
      </w:r>
      <w:r w:rsidRPr="0026751E">
        <w:rPr>
          <w:rFonts w:ascii="微软雅黑" w:eastAsia="微软雅黑" w:hAnsi="微软雅黑" w:hint="eastAsia"/>
          <w:sz w:val="21"/>
        </w:rPr>
        <w:t>技术开发人员的数量应满足项目的建设需要。</w:t>
      </w:r>
      <w:r w:rsidRPr="0026751E">
        <w:rPr>
          <w:rFonts w:ascii="微软雅黑" w:eastAsia="微软雅黑" w:hAnsi="微软雅黑"/>
          <w:sz w:val="21"/>
          <w:szCs w:val="21"/>
        </w:rPr>
        <w:t>中标</w:t>
      </w:r>
      <w:r w:rsidRPr="0026751E">
        <w:rPr>
          <w:rFonts w:ascii="微软雅黑" w:eastAsia="微软雅黑" w:hAnsi="微软雅黑" w:hint="eastAsia"/>
          <w:sz w:val="21"/>
          <w:szCs w:val="21"/>
        </w:rPr>
        <w:t>人应</w:t>
      </w:r>
      <w:r w:rsidRPr="0026751E">
        <w:rPr>
          <w:rFonts w:ascii="微软雅黑" w:eastAsia="微软雅黑" w:hAnsi="微软雅黑"/>
          <w:sz w:val="21"/>
          <w:szCs w:val="21"/>
        </w:rPr>
        <w:t>选派具有丰富信息化及云计算工程经验的</w:t>
      </w:r>
      <w:r w:rsidRPr="0026751E">
        <w:rPr>
          <w:rFonts w:ascii="微软雅黑" w:eastAsia="微软雅黑" w:hAnsi="微软雅黑" w:hint="eastAsia"/>
          <w:sz w:val="21"/>
          <w:szCs w:val="21"/>
        </w:rPr>
        <w:t>项目经理</w:t>
      </w:r>
      <w:r w:rsidRPr="0026751E">
        <w:rPr>
          <w:rFonts w:ascii="微软雅黑" w:eastAsia="微软雅黑" w:hAnsi="微软雅黑"/>
          <w:sz w:val="21"/>
          <w:szCs w:val="21"/>
        </w:rPr>
        <w:t>和精深专业技术的工程师，结合其在基础硬件、应用软件开发与实施方面的经验，提出较详细的</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实施计划，制</w:t>
      </w:r>
      <w:r w:rsidRPr="0026751E">
        <w:rPr>
          <w:rFonts w:ascii="微软雅黑" w:eastAsia="微软雅黑" w:hAnsi="微软雅黑" w:hint="eastAsia"/>
          <w:sz w:val="21"/>
          <w:szCs w:val="21"/>
        </w:rPr>
        <w:t>定</w:t>
      </w:r>
      <w:r w:rsidRPr="0026751E">
        <w:rPr>
          <w:rFonts w:ascii="微软雅黑" w:eastAsia="微软雅黑" w:hAnsi="微软雅黑"/>
          <w:sz w:val="21"/>
          <w:szCs w:val="21"/>
        </w:rPr>
        <w:t>软硬件系统需求调研、系统分析和开发、实施、</w:t>
      </w:r>
      <w:r w:rsidRPr="0026751E">
        <w:rPr>
          <w:rFonts w:ascii="微软雅黑" w:eastAsia="微软雅黑" w:hAnsi="微软雅黑" w:hint="eastAsia"/>
          <w:sz w:val="21"/>
          <w:szCs w:val="21"/>
        </w:rPr>
        <w:t>初步验收</w:t>
      </w:r>
      <w:r w:rsidRPr="0026751E">
        <w:rPr>
          <w:rFonts w:ascii="微软雅黑" w:eastAsia="微软雅黑" w:hAnsi="微软雅黑"/>
          <w:sz w:val="21"/>
          <w:szCs w:val="21"/>
        </w:rPr>
        <w:t>、</w:t>
      </w:r>
      <w:r w:rsidRPr="0026751E">
        <w:rPr>
          <w:rFonts w:ascii="微软雅黑" w:eastAsia="微软雅黑" w:hAnsi="微软雅黑" w:hint="eastAsia"/>
          <w:sz w:val="21"/>
          <w:szCs w:val="21"/>
        </w:rPr>
        <w:t>试运行期、终验（竣工验收）</w:t>
      </w:r>
      <w:r w:rsidRPr="0026751E">
        <w:rPr>
          <w:rFonts w:ascii="微软雅黑" w:eastAsia="微软雅黑" w:hAnsi="微软雅黑"/>
          <w:sz w:val="21"/>
          <w:szCs w:val="21"/>
        </w:rPr>
        <w:t>等各项规范。</w:t>
      </w:r>
    </w:p>
    <w:p w14:paraId="074FD141" w14:textId="77777777" w:rsidR="00FB75BD" w:rsidRPr="0026751E" w:rsidRDefault="001522BF">
      <w:pPr>
        <w:spacing w:line="440" w:lineRule="exact"/>
        <w:ind w:firstLineChars="200" w:firstLine="420"/>
        <w:rPr>
          <w:rFonts w:ascii="微软雅黑" w:eastAsia="微软雅黑" w:hAnsi="微软雅黑"/>
          <w:bCs/>
          <w:kern w:val="32"/>
          <w:sz w:val="21"/>
          <w:szCs w:val="21"/>
        </w:rPr>
      </w:pPr>
      <w:r w:rsidRPr="0026751E">
        <w:rPr>
          <w:rFonts w:ascii="微软雅黑" w:eastAsia="微软雅黑" w:hAnsi="微软雅黑" w:hint="eastAsia"/>
          <w:bCs/>
          <w:kern w:val="32"/>
          <w:sz w:val="21"/>
          <w:szCs w:val="21"/>
        </w:rPr>
        <w:t>投标人中标后应向采购人提供详细的项目组成员的组成情况，包括但不限于人员职责与分工、能力与技术背景、学历、资质、人员数量等，驻场技术开发人员还需提供人员身份证复印件、人员学历或资质证书复印件，以及驻场技术开发人员在投标单位缴纳的最近一个月社保证明复印件。其他非技术驻场开发人员中，新入职员工无社保证明的，可提供劳务（动）合同复印件。所配置的项目组成员应听从采购人的项目协调和调度工作，上述人员一经确定，未经采购人书面同意不得擅自变更。所有人员涉及的相关费用均由中标人承担，采购人不再另行支付任何费用。项目组成员要求</w:t>
      </w:r>
      <w:r w:rsidRPr="0026751E">
        <w:rPr>
          <w:rFonts w:ascii="微软雅黑" w:eastAsia="微软雅黑" w:hAnsi="微软雅黑" w:hint="eastAsia"/>
          <w:bCs/>
          <w:kern w:val="32"/>
          <w:sz w:val="21"/>
          <w:szCs w:val="21"/>
        </w:rPr>
        <w:t>如下：</w:t>
      </w:r>
    </w:p>
    <w:p w14:paraId="1C1B6702" w14:textId="77777777" w:rsidR="00FB75BD" w:rsidRPr="0026751E" w:rsidRDefault="001522BF">
      <w:pPr>
        <w:spacing w:line="440" w:lineRule="exact"/>
        <w:ind w:firstLineChars="200" w:firstLine="420"/>
        <w:rPr>
          <w:rFonts w:ascii="微软雅黑" w:eastAsia="微软雅黑" w:hAnsi="微软雅黑"/>
          <w:sz w:val="21"/>
          <w:szCs w:val="21"/>
        </w:rPr>
      </w:pPr>
      <w:bookmarkStart w:id="109" w:name="_Toc20298"/>
      <w:bookmarkStart w:id="110" w:name="_Toc4832"/>
      <w:r w:rsidRPr="0026751E">
        <w:rPr>
          <w:rFonts w:ascii="微软雅黑" w:eastAsia="微软雅黑" w:hAnsi="微软雅黑" w:hint="eastAsia"/>
          <w:sz w:val="21"/>
          <w:szCs w:val="21"/>
        </w:rPr>
        <w:t>1</w:t>
      </w:r>
      <w:r w:rsidRPr="0026751E">
        <w:rPr>
          <w:rFonts w:ascii="微软雅黑" w:eastAsia="微软雅黑" w:hAnsi="微软雅黑"/>
          <w:sz w:val="21"/>
          <w:szCs w:val="21"/>
        </w:rPr>
        <w:t>.</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建设技术</w:t>
      </w:r>
      <w:r w:rsidRPr="0026751E">
        <w:rPr>
          <w:rFonts w:ascii="微软雅黑" w:eastAsia="微软雅黑" w:hAnsi="微软雅黑" w:hint="eastAsia"/>
          <w:sz w:val="21"/>
          <w:szCs w:val="21"/>
        </w:rPr>
        <w:t>开发</w:t>
      </w:r>
      <w:r w:rsidRPr="0026751E">
        <w:rPr>
          <w:rFonts w:ascii="微软雅黑" w:eastAsia="微软雅黑" w:hAnsi="微软雅黑"/>
          <w:sz w:val="21"/>
          <w:szCs w:val="21"/>
        </w:rPr>
        <w:t>人员配置</w:t>
      </w:r>
      <w:bookmarkEnd w:id="109"/>
      <w:bookmarkEnd w:id="110"/>
    </w:p>
    <w:p w14:paraId="624B7AA3" w14:textId="77777777" w:rsidR="00FB75BD" w:rsidRPr="0026751E" w:rsidRDefault="001522BF">
      <w:pPr>
        <w:pStyle w:val="afffff0"/>
        <w:spacing w:line="440" w:lineRule="exact"/>
        <w:ind w:firstLineChars="200" w:firstLine="420"/>
        <w:jc w:val="both"/>
        <w:rPr>
          <w:rFonts w:ascii="微软雅黑" w:eastAsia="微软雅黑" w:hAnsi="微软雅黑"/>
          <w:b w:val="0"/>
          <w:bCs/>
          <w:sz w:val="21"/>
          <w:szCs w:val="21"/>
        </w:rPr>
      </w:pPr>
      <w:r w:rsidRPr="0026751E">
        <w:rPr>
          <w:rFonts w:ascii="微软雅黑" w:eastAsia="微软雅黑" w:hAnsi="微软雅黑" w:hint="eastAsia"/>
          <w:b w:val="0"/>
          <w:bCs/>
          <w:sz w:val="21"/>
          <w:szCs w:val="21"/>
        </w:rPr>
        <w:t>1</w:t>
      </w:r>
      <w:r w:rsidRPr="0026751E">
        <w:rPr>
          <w:rFonts w:ascii="微软雅黑" w:eastAsia="微软雅黑" w:hAnsi="微软雅黑"/>
          <w:b w:val="0"/>
          <w:bCs/>
          <w:sz w:val="21"/>
          <w:szCs w:val="21"/>
        </w:rPr>
        <w:t>.1</w:t>
      </w:r>
      <w:r w:rsidRPr="0026751E">
        <w:rPr>
          <w:rFonts w:ascii="微软雅黑" w:eastAsia="微软雅黑" w:hAnsi="微软雅黑" w:hint="eastAsia"/>
          <w:b w:val="0"/>
          <w:bCs/>
          <w:sz w:val="21"/>
          <w:szCs w:val="21"/>
        </w:rPr>
        <w:t>总</w:t>
      </w:r>
      <w:r w:rsidRPr="0026751E">
        <w:rPr>
          <w:rFonts w:ascii="微软雅黑" w:eastAsia="微软雅黑" w:hAnsi="微软雅黑"/>
          <w:b w:val="0"/>
          <w:bCs/>
          <w:sz w:val="21"/>
          <w:szCs w:val="21"/>
        </w:rPr>
        <w:t>建设人员配置</w:t>
      </w:r>
    </w:p>
    <w:p w14:paraId="04ACA0ED" w14:textId="77777777" w:rsidR="00FB75BD" w:rsidRPr="0026751E" w:rsidRDefault="001522BF">
      <w:pPr>
        <w:pStyle w:val="afffff0"/>
        <w:spacing w:line="440" w:lineRule="exact"/>
        <w:ind w:firstLineChars="200" w:firstLine="420"/>
        <w:jc w:val="both"/>
        <w:rPr>
          <w:rFonts w:ascii="微软雅黑" w:eastAsia="微软雅黑" w:hAnsi="微软雅黑"/>
          <w:b w:val="0"/>
          <w:bCs/>
          <w:sz w:val="21"/>
          <w:szCs w:val="21"/>
        </w:rPr>
      </w:pPr>
      <w:r w:rsidRPr="0026751E">
        <w:rPr>
          <w:rFonts w:ascii="微软雅黑" w:eastAsia="微软雅黑" w:hAnsi="微软雅黑" w:hint="eastAsia"/>
          <w:b w:val="0"/>
          <w:bCs/>
          <w:sz w:val="21"/>
          <w:szCs w:val="21"/>
        </w:rPr>
        <w:t>总</w:t>
      </w:r>
      <w:r w:rsidRPr="0026751E">
        <w:rPr>
          <w:rFonts w:ascii="微软雅黑" w:eastAsia="微软雅黑" w:hAnsi="微软雅黑"/>
          <w:b w:val="0"/>
          <w:bCs/>
          <w:sz w:val="21"/>
          <w:szCs w:val="21"/>
        </w:rPr>
        <w:t>建设人员配置</w:t>
      </w:r>
      <w:r w:rsidRPr="0026751E">
        <w:rPr>
          <w:rFonts w:ascii="微软雅黑" w:eastAsia="微软雅黑" w:hAnsi="微软雅黑" w:hint="eastAsia"/>
          <w:b w:val="0"/>
          <w:bCs/>
          <w:sz w:val="21"/>
          <w:szCs w:val="21"/>
          <w:lang w:eastAsia="zh-CN"/>
        </w:rPr>
        <w:t>应符合本项目开发建设的需求，</w:t>
      </w:r>
      <w:r w:rsidRPr="0026751E">
        <w:rPr>
          <w:rFonts w:ascii="微软雅黑" w:eastAsia="微软雅黑" w:hAnsi="微软雅黑" w:hint="eastAsia"/>
          <w:b w:val="0"/>
          <w:bCs/>
          <w:sz w:val="21"/>
        </w:rPr>
        <w:t>项目经理具有丰富的</w:t>
      </w:r>
      <w:r w:rsidRPr="0026751E">
        <w:rPr>
          <w:rFonts w:ascii="微软雅黑" w:eastAsia="微软雅黑" w:hAnsi="微软雅黑" w:hint="eastAsia"/>
          <w:b w:val="0"/>
          <w:bCs/>
          <w:sz w:val="21"/>
          <w:lang w:eastAsia="zh-CN"/>
        </w:rPr>
        <w:t>公共数据管理的</w:t>
      </w:r>
      <w:r w:rsidRPr="0026751E">
        <w:rPr>
          <w:rFonts w:ascii="微软雅黑" w:eastAsia="微软雅黑" w:hAnsi="微软雅黑" w:hint="eastAsia"/>
          <w:b w:val="0"/>
          <w:bCs/>
          <w:sz w:val="21"/>
        </w:rPr>
        <w:t>应用经验；平台服务建设应配置信息相关专业技术人员；数据服务建设应配置数据相关专业技术人员；应用系统建设应配置软件</w:t>
      </w:r>
      <w:r w:rsidRPr="0026751E">
        <w:rPr>
          <w:rFonts w:ascii="微软雅黑" w:eastAsia="微软雅黑" w:hAnsi="微软雅黑" w:hint="eastAsia"/>
          <w:b w:val="0"/>
          <w:bCs/>
          <w:sz w:val="21"/>
          <w:lang w:eastAsia="zh-CN"/>
        </w:rPr>
        <w:t>相关</w:t>
      </w:r>
      <w:r w:rsidRPr="0026751E">
        <w:rPr>
          <w:rFonts w:ascii="微软雅黑" w:eastAsia="微软雅黑" w:hAnsi="微软雅黑" w:hint="eastAsia"/>
          <w:b w:val="0"/>
          <w:bCs/>
          <w:sz w:val="21"/>
        </w:rPr>
        <w:t>专业技术人员。</w:t>
      </w:r>
    </w:p>
    <w:p w14:paraId="6DA6522D" w14:textId="77777777" w:rsidR="00FB75BD" w:rsidRPr="0026751E" w:rsidRDefault="001522BF">
      <w:pPr>
        <w:pStyle w:val="afffff0"/>
        <w:spacing w:line="440" w:lineRule="exact"/>
        <w:ind w:firstLineChars="200" w:firstLine="420"/>
        <w:jc w:val="both"/>
        <w:rPr>
          <w:rFonts w:ascii="微软雅黑" w:eastAsia="微软雅黑" w:hAnsi="微软雅黑"/>
          <w:b w:val="0"/>
          <w:bCs/>
          <w:sz w:val="21"/>
          <w:szCs w:val="21"/>
        </w:rPr>
      </w:pPr>
      <w:bookmarkStart w:id="111" w:name="_Toc24830"/>
      <w:bookmarkStart w:id="112" w:name="_Toc23485"/>
      <w:r w:rsidRPr="0026751E">
        <w:rPr>
          <w:rFonts w:ascii="微软雅黑" w:eastAsia="微软雅黑" w:hAnsi="微软雅黑"/>
          <w:b w:val="0"/>
          <w:bCs/>
          <w:sz w:val="21"/>
          <w:szCs w:val="21"/>
        </w:rPr>
        <w:t>1.2</w:t>
      </w:r>
      <w:r w:rsidRPr="0026751E">
        <w:rPr>
          <w:rFonts w:ascii="微软雅黑" w:eastAsia="微软雅黑" w:hAnsi="微软雅黑" w:hint="eastAsia"/>
          <w:b w:val="0"/>
          <w:bCs/>
          <w:sz w:val="21"/>
          <w:szCs w:val="21"/>
          <w:lang w:eastAsia="zh-CN"/>
        </w:rPr>
        <w:t>开发建设期</w:t>
      </w:r>
      <w:r w:rsidRPr="0026751E">
        <w:rPr>
          <w:rFonts w:ascii="微软雅黑" w:eastAsia="微软雅黑" w:hAnsi="微软雅黑" w:hint="eastAsia"/>
          <w:b w:val="0"/>
          <w:bCs/>
          <w:sz w:val="21"/>
          <w:szCs w:val="21"/>
        </w:rPr>
        <w:t>驻场</w:t>
      </w:r>
      <w:r w:rsidRPr="0026751E">
        <w:rPr>
          <w:rFonts w:ascii="微软雅黑" w:eastAsia="微软雅黑" w:hAnsi="微软雅黑"/>
          <w:b w:val="0"/>
          <w:bCs/>
          <w:sz w:val="21"/>
          <w:szCs w:val="21"/>
        </w:rPr>
        <w:t>人员配置</w:t>
      </w:r>
    </w:p>
    <w:bookmarkEnd w:id="111"/>
    <w:bookmarkEnd w:id="112"/>
    <w:p w14:paraId="20AB7D63"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中标人</w:t>
      </w:r>
      <w:r w:rsidRPr="0026751E">
        <w:rPr>
          <w:rFonts w:ascii="微软雅黑" w:eastAsia="微软雅黑" w:hAnsi="微软雅黑"/>
          <w:sz w:val="21"/>
          <w:szCs w:val="21"/>
        </w:rPr>
        <w:t>须</w:t>
      </w:r>
      <w:r w:rsidRPr="0026751E">
        <w:rPr>
          <w:rFonts w:ascii="微软雅黑" w:eastAsia="微软雅黑" w:hAnsi="微软雅黑" w:hint="eastAsia"/>
          <w:sz w:val="21"/>
          <w:szCs w:val="21"/>
        </w:rPr>
        <w:t>配置</w:t>
      </w:r>
      <w:r w:rsidRPr="0026751E">
        <w:rPr>
          <w:rFonts w:ascii="微软雅黑" w:eastAsia="微软雅黑" w:hAnsi="微软雅黑" w:hint="eastAsia"/>
          <w:sz w:val="21"/>
          <w:szCs w:val="21"/>
        </w:rPr>
        <w:t xml:space="preserve"> </w:t>
      </w:r>
      <w:r w:rsidRPr="0026751E">
        <w:rPr>
          <w:rFonts w:ascii="微软雅黑" w:eastAsia="微软雅黑" w:hAnsi="微软雅黑" w:hint="eastAsia"/>
          <w:b/>
          <w:bCs/>
          <w:sz w:val="21"/>
          <w:szCs w:val="21"/>
          <w:u w:val="single"/>
        </w:rPr>
        <w:t xml:space="preserve"> 60</w:t>
      </w:r>
      <w:r w:rsidRPr="0026751E">
        <w:rPr>
          <w:rFonts w:ascii="微软雅黑" w:eastAsia="微软雅黑" w:hAnsi="微软雅黑"/>
          <w:b/>
          <w:bCs/>
          <w:sz w:val="21"/>
          <w:szCs w:val="21"/>
        </w:rPr>
        <w:t>名</w:t>
      </w:r>
      <w:r w:rsidRPr="0026751E">
        <w:rPr>
          <w:rFonts w:ascii="微软雅黑" w:eastAsia="微软雅黑" w:hAnsi="微软雅黑" w:hint="eastAsia"/>
          <w:b/>
          <w:bCs/>
          <w:sz w:val="21"/>
          <w:szCs w:val="21"/>
        </w:rPr>
        <w:t>及以上</w:t>
      </w:r>
      <w:r w:rsidRPr="0026751E">
        <w:rPr>
          <w:rFonts w:ascii="微软雅黑" w:eastAsia="微软雅黑" w:hAnsi="微软雅黑"/>
          <w:b/>
          <w:bCs/>
          <w:sz w:val="21"/>
          <w:szCs w:val="21"/>
        </w:rPr>
        <w:t>项目小组开发人员</w:t>
      </w:r>
      <w:r w:rsidRPr="0026751E">
        <w:rPr>
          <w:rFonts w:ascii="微软雅黑" w:eastAsia="微软雅黑" w:hAnsi="微软雅黑"/>
          <w:sz w:val="21"/>
          <w:szCs w:val="21"/>
        </w:rPr>
        <w:t>（其中</w:t>
      </w:r>
      <w:r w:rsidRPr="0026751E">
        <w:rPr>
          <w:rFonts w:ascii="微软雅黑" w:eastAsia="微软雅黑" w:hAnsi="微软雅黑" w:hint="eastAsia"/>
          <w:sz w:val="21"/>
          <w:szCs w:val="21"/>
        </w:rPr>
        <w:t>：</w:t>
      </w:r>
      <w:r w:rsidRPr="0026751E">
        <w:rPr>
          <w:rFonts w:ascii="微软雅黑" w:eastAsia="微软雅黑" w:hAnsi="微软雅黑"/>
          <w:sz w:val="21"/>
          <w:szCs w:val="21"/>
        </w:rPr>
        <w:t>1</w:t>
      </w:r>
      <w:r w:rsidRPr="0026751E">
        <w:rPr>
          <w:rFonts w:ascii="微软雅黑" w:eastAsia="微软雅黑" w:hAnsi="微软雅黑"/>
          <w:sz w:val="21"/>
          <w:szCs w:val="21"/>
        </w:rPr>
        <w:t>人为专职的项目经理，</w:t>
      </w:r>
      <w:r w:rsidRPr="0026751E">
        <w:rPr>
          <w:rFonts w:ascii="微软雅黑" w:eastAsia="微软雅黑" w:hAnsi="微软雅黑" w:hint="eastAsia"/>
          <w:sz w:val="21"/>
          <w:szCs w:val="21"/>
        </w:rPr>
        <w:t>2</w:t>
      </w:r>
      <w:r w:rsidRPr="0026751E">
        <w:rPr>
          <w:rFonts w:ascii="微软雅黑" w:eastAsia="微软雅黑" w:hAnsi="微软雅黑"/>
          <w:sz w:val="21"/>
          <w:szCs w:val="21"/>
        </w:rPr>
        <w:t>人为专职的项目技术负责人，</w:t>
      </w:r>
      <w:r w:rsidRPr="0026751E">
        <w:rPr>
          <w:rFonts w:ascii="微软雅黑" w:eastAsia="微软雅黑" w:hAnsi="微软雅黑" w:hint="eastAsia"/>
          <w:sz w:val="21"/>
          <w:szCs w:val="21"/>
        </w:rPr>
        <w:t>2</w:t>
      </w:r>
      <w:r w:rsidRPr="0026751E">
        <w:rPr>
          <w:rFonts w:ascii="微软雅黑" w:eastAsia="微软雅黑" w:hAnsi="微软雅黑"/>
          <w:sz w:val="21"/>
          <w:szCs w:val="21"/>
        </w:rPr>
        <w:t>人为专职的</w:t>
      </w:r>
      <w:r w:rsidRPr="0026751E">
        <w:rPr>
          <w:rFonts w:ascii="微软雅黑" w:eastAsia="微软雅黑" w:hAnsi="微软雅黑" w:hint="eastAsia"/>
          <w:sz w:val="21"/>
          <w:szCs w:val="21"/>
        </w:rPr>
        <w:t>数据治理负责</w:t>
      </w:r>
      <w:r w:rsidRPr="0026751E">
        <w:rPr>
          <w:rFonts w:ascii="微软雅黑" w:eastAsia="微软雅黑" w:hAnsi="微软雅黑"/>
          <w:sz w:val="21"/>
          <w:szCs w:val="21"/>
        </w:rPr>
        <w:t>人</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2</w:t>
      </w:r>
      <w:r w:rsidRPr="0026751E">
        <w:rPr>
          <w:rFonts w:ascii="微软雅黑" w:eastAsia="微软雅黑" w:hAnsi="微软雅黑"/>
          <w:sz w:val="21"/>
          <w:szCs w:val="21"/>
        </w:rPr>
        <w:t>人为专职的项目安全负责人）</w:t>
      </w:r>
      <w:r w:rsidRPr="0026751E">
        <w:rPr>
          <w:rFonts w:ascii="微软雅黑" w:eastAsia="微软雅黑" w:hAnsi="微软雅黑" w:hint="eastAsia"/>
          <w:sz w:val="21"/>
          <w:szCs w:val="21"/>
        </w:rPr>
        <w:t>在</w:t>
      </w:r>
      <w:r w:rsidRPr="0026751E">
        <w:rPr>
          <w:rFonts w:ascii="微软雅黑" w:eastAsia="微软雅黑" w:hAnsi="微软雅黑"/>
          <w:sz w:val="21"/>
          <w:szCs w:val="21"/>
        </w:rPr>
        <w:t>采购人指定地点驻场服务，完成本次</w:t>
      </w:r>
      <w:r w:rsidRPr="0026751E">
        <w:rPr>
          <w:rFonts w:ascii="微软雅黑" w:eastAsia="微软雅黑" w:hAnsi="微软雅黑" w:hint="eastAsia"/>
          <w:sz w:val="21"/>
          <w:szCs w:val="21"/>
        </w:rPr>
        <w:t>开发建设</w:t>
      </w:r>
      <w:r w:rsidRPr="0026751E">
        <w:rPr>
          <w:rFonts w:ascii="微软雅黑" w:eastAsia="微软雅黑" w:hAnsi="微软雅黑"/>
          <w:sz w:val="21"/>
          <w:szCs w:val="21"/>
        </w:rPr>
        <w:t>内容，</w:t>
      </w:r>
      <w:r w:rsidRPr="0026751E">
        <w:rPr>
          <w:rFonts w:ascii="微软雅黑" w:eastAsia="微软雅黑" w:hAnsi="微软雅黑" w:hint="eastAsia"/>
          <w:sz w:val="21"/>
          <w:szCs w:val="21"/>
        </w:rPr>
        <w:t>按照采购人要求参加工作例会，</w:t>
      </w:r>
      <w:r w:rsidRPr="0026751E">
        <w:rPr>
          <w:rFonts w:ascii="微软雅黑" w:eastAsia="微软雅黑" w:hAnsi="微软雅黑"/>
          <w:sz w:val="21"/>
          <w:szCs w:val="21"/>
        </w:rPr>
        <w:t>负责技术培训，提供项目整体实施技术方案，对项目实施过程中出现疑难问题提供技术支持。</w:t>
      </w:r>
      <w:r w:rsidRPr="0026751E">
        <w:rPr>
          <w:rFonts w:ascii="微软雅黑" w:eastAsia="微软雅黑" w:hAnsi="微软雅黑" w:hint="eastAsia"/>
          <w:sz w:val="21"/>
          <w:szCs w:val="21"/>
        </w:rPr>
        <w:t>中标人对派出的所有人员的驻场行为负责，如因任何驻场人员的失职、失误及其他行为给采购人造成的损失均由中标人承担责任。</w:t>
      </w:r>
    </w:p>
    <w:p w14:paraId="6DF60E50"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2.</w:t>
      </w:r>
      <w:r w:rsidRPr="0026751E">
        <w:rPr>
          <w:rFonts w:ascii="微软雅黑" w:eastAsia="微软雅黑" w:hAnsi="微软雅黑"/>
          <w:sz w:val="21"/>
          <w:szCs w:val="21"/>
        </w:rPr>
        <w:t>质量保证</w:t>
      </w:r>
      <w:r w:rsidRPr="0026751E">
        <w:rPr>
          <w:rFonts w:ascii="微软雅黑" w:eastAsia="微软雅黑" w:hAnsi="微软雅黑" w:hint="eastAsia"/>
          <w:sz w:val="21"/>
          <w:szCs w:val="21"/>
        </w:rPr>
        <w:t>期人员配置</w:t>
      </w:r>
    </w:p>
    <w:p w14:paraId="138FFA9E" w14:textId="77777777" w:rsidR="00FB75BD" w:rsidRPr="0026751E" w:rsidRDefault="001522BF">
      <w:pPr>
        <w:spacing w:line="440" w:lineRule="exact"/>
        <w:ind w:firstLineChars="200" w:firstLine="420"/>
        <w:rPr>
          <w:rFonts w:ascii="微软雅黑" w:eastAsia="微软雅黑" w:hAnsi="微软雅黑"/>
          <w:sz w:val="21"/>
          <w:szCs w:val="21"/>
        </w:rPr>
      </w:pPr>
      <w:bookmarkStart w:id="113" w:name="_Toc7574"/>
      <w:bookmarkStart w:id="114" w:name="_Toc20136"/>
      <w:r w:rsidRPr="0026751E">
        <w:rPr>
          <w:rFonts w:ascii="微软雅黑" w:eastAsia="微软雅黑" w:hAnsi="微软雅黑"/>
          <w:sz w:val="21"/>
          <w:szCs w:val="21"/>
        </w:rPr>
        <w:t>2.1</w:t>
      </w:r>
      <w:r w:rsidRPr="0026751E">
        <w:rPr>
          <w:rFonts w:ascii="微软雅黑" w:eastAsia="微软雅黑" w:hAnsi="微软雅黑"/>
          <w:sz w:val="21"/>
          <w:szCs w:val="21"/>
        </w:rPr>
        <w:t>质量保证</w:t>
      </w:r>
      <w:bookmarkEnd w:id="113"/>
      <w:bookmarkEnd w:id="114"/>
      <w:r w:rsidRPr="0026751E">
        <w:rPr>
          <w:rFonts w:ascii="微软雅黑" w:eastAsia="微软雅黑" w:hAnsi="微软雅黑" w:hint="eastAsia"/>
          <w:sz w:val="21"/>
          <w:szCs w:val="21"/>
        </w:rPr>
        <w:t>（控制）小组</w:t>
      </w:r>
    </w:p>
    <w:p w14:paraId="158E3413"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lastRenderedPageBreak/>
        <w:t>中标人应</w:t>
      </w:r>
      <w:r w:rsidRPr="0026751E">
        <w:rPr>
          <w:rFonts w:ascii="微软雅黑" w:eastAsia="微软雅黑" w:hAnsi="微软雅黑"/>
          <w:sz w:val="21"/>
          <w:szCs w:val="21"/>
        </w:rPr>
        <w:t>成立</w:t>
      </w:r>
      <w:r w:rsidRPr="0026751E">
        <w:rPr>
          <w:rFonts w:ascii="微软雅黑" w:eastAsia="微软雅黑" w:hAnsi="微软雅黑" w:hint="eastAsia"/>
          <w:sz w:val="21"/>
          <w:szCs w:val="21"/>
        </w:rPr>
        <w:t>不低于</w:t>
      </w:r>
      <w:r w:rsidRPr="0026751E">
        <w:rPr>
          <w:rFonts w:ascii="微软雅黑" w:eastAsia="微软雅黑" w:hAnsi="微软雅黑" w:hint="eastAsia"/>
          <w:b/>
          <w:bCs/>
          <w:sz w:val="21"/>
          <w:szCs w:val="21"/>
          <w:u w:val="single"/>
        </w:rPr>
        <w:t>8</w:t>
      </w:r>
      <w:r w:rsidRPr="0026751E">
        <w:rPr>
          <w:rFonts w:ascii="微软雅黑" w:eastAsia="微软雅黑" w:hAnsi="微软雅黑" w:hint="eastAsia"/>
          <w:b/>
          <w:bCs/>
          <w:sz w:val="21"/>
          <w:szCs w:val="21"/>
        </w:rPr>
        <w:t>人的</w:t>
      </w:r>
      <w:r w:rsidRPr="0026751E">
        <w:rPr>
          <w:rFonts w:ascii="微软雅黑" w:eastAsia="微软雅黑" w:hAnsi="微软雅黑"/>
          <w:b/>
          <w:bCs/>
          <w:sz w:val="21"/>
          <w:szCs w:val="21"/>
        </w:rPr>
        <w:t>质量保证（控制）小组</w:t>
      </w:r>
      <w:r w:rsidRPr="0026751E">
        <w:rPr>
          <w:rFonts w:ascii="微软雅黑" w:eastAsia="微软雅黑" w:hAnsi="微软雅黑"/>
          <w:sz w:val="21"/>
          <w:szCs w:val="21"/>
        </w:rPr>
        <w:t>，以独立审查方式，从第三方的角度监控软件开发任务的执行，分析</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内存在的质量问题，审查</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的质量活动，给出质量审</w:t>
      </w:r>
      <w:r w:rsidRPr="0026751E">
        <w:rPr>
          <w:rFonts w:ascii="微软雅黑" w:eastAsia="微软雅黑" w:hAnsi="微软雅黑" w:hint="eastAsia"/>
          <w:sz w:val="21"/>
          <w:szCs w:val="21"/>
        </w:rPr>
        <w:t>查</w:t>
      </w:r>
      <w:r w:rsidRPr="0026751E">
        <w:rPr>
          <w:rFonts w:ascii="微软雅黑" w:eastAsia="微软雅黑" w:hAnsi="微软雅黑"/>
          <w:sz w:val="21"/>
          <w:szCs w:val="21"/>
        </w:rPr>
        <w:t>报告。就</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是否遵循已制定的计划、标准和规程，向</w:t>
      </w:r>
      <w:r w:rsidRPr="0026751E">
        <w:rPr>
          <w:rFonts w:ascii="微软雅黑" w:eastAsia="微软雅黑" w:hAnsi="微软雅黑" w:hint="eastAsia"/>
          <w:sz w:val="21"/>
          <w:szCs w:val="21"/>
        </w:rPr>
        <w:t>项目经理</w:t>
      </w:r>
      <w:r w:rsidRPr="0026751E">
        <w:rPr>
          <w:rFonts w:ascii="微软雅黑" w:eastAsia="微软雅黑" w:hAnsi="微软雅黑"/>
          <w:sz w:val="21"/>
          <w:szCs w:val="21"/>
        </w:rPr>
        <w:t>及有关人员提供反映产</w:t>
      </w:r>
      <w:r w:rsidRPr="0026751E">
        <w:rPr>
          <w:rFonts w:ascii="微软雅黑" w:eastAsia="微软雅黑" w:hAnsi="微软雅黑"/>
          <w:sz w:val="21"/>
          <w:szCs w:val="21"/>
        </w:rPr>
        <w:t>品和过程质量的信息和数据，使他们能了解整个</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生存周期中工作产品和过程的情况，提高</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透明度，从而支持其交付高质量的软件产品。</w:t>
      </w:r>
      <w:r w:rsidRPr="0026751E">
        <w:rPr>
          <w:rFonts w:ascii="微软雅黑" w:eastAsia="微软雅黑" w:hAnsi="微软雅黑"/>
          <w:sz w:val="21"/>
          <w:szCs w:val="21"/>
        </w:rPr>
        <w:t xml:space="preserve"> </w:t>
      </w:r>
    </w:p>
    <w:p w14:paraId="0B708AF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质量保证人员依据质量保证计划，通过质量审</w:t>
      </w:r>
      <w:r w:rsidRPr="0026751E">
        <w:rPr>
          <w:rFonts w:ascii="微软雅黑" w:eastAsia="微软雅黑" w:hAnsi="微软雅黑" w:hint="eastAsia"/>
          <w:sz w:val="21"/>
          <w:szCs w:val="21"/>
        </w:rPr>
        <w:t>查</w:t>
      </w:r>
      <w:r w:rsidRPr="0026751E">
        <w:rPr>
          <w:rFonts w:ascii="微软雅黑" w:eastAsia="微软雅黑" w:hAnsi="微软雅黑"/>
          <w:sz w:val="21"/>
          <w:szCs w:val="21"/>
        </w:rPr>
        <w:t>报告向</w:t>
      </w:r>
      <w:r w:rsidRPr="0026751E">
        <w:rPr>
          <w:rFonts w:ascii="微软雅黑" w:eastAsia="微软雅黑" w:hAnsi="微软雅黑" w:hint="eastAsia"/>
          <w:sz w:val="21"/>
          <w:szCs w:val="21"/>
        </w:rPr>
        <w:t>项目经理</w:t>
      </w:r>
      <w:r w:rsidRPr="0026751E">
        <w:rPr>
          <w:rFonts w:ascii="微软雅黑" w:eastAsia="微软雅黑" w:hAnsi="微软雅黑"/>
          <w:sz w:val="21"/>
          <w:szCs w:val="21"/>
        </w:rPr>
        <w:t>及有关人员提出已经识别出不符合项，并跟踪不符合项的解决过程，通过审</w:t>
      </w:r>
      <w:r w:rsidRPr="0026751E">
        <w:rPr>
          <w:rFonts w:ascii="微软雅黑" w:eastAsia="微软雅黑" w:hAnsi="微软雅黑" w:hint="eastAsia"/>
          <w:sz w:val="21"/>
          <w:szCs w:val="21"/>
        </w:rPr>
        <w:t>查</w:t>
      </w:r>
      <w:r w:rsidRPr="0026751E">
        <w:rPr>
          <w:rFonts w:ascii="微软雅黑" w:eastAsia="微软雅黑" w:hAnsi="微软雅黑"/>
          <w:sz w:val="21"/>
          <w:szCs w:val="21"/>
        </w:rPr>
        <w:t>周报或者审</w:t>
      </w:r>
      <w:r w:rsidRPr="0026751E">
        <w:rPr>
          <w:rFonts w:ascii="微软雅黑" w:eastAsia="微软雅黑" w:hAnsi="微软雅黑" w:hint="eastAsia"/>
          <w:sz w:val="21"/>
          <w:szCs w:val="21"/>
        </w:rPr>
        <w:t>查</w:t>
      </w:r>
      <w:r w:rsidRPr="0026751E">
        <w:rPr>
          <w:rFonts w:ascii="微软雅黑" w:eastAsia="微软雅黑" w:hAnsi="微软雅黑"/>
          <w:sz w:val="21"/>
          <w:szCs w:val="21"/>
        </w:rPr>
        <w:t>月报向</w:t>
      </w:r>
      <w:r w:rsidRPr="0026751E">
        <w:rPr>
          <w:rFonts w:ascii="微软雅黑" w:eastAsia="微软雅黑" w:hAnsi="微软雅黑" w:hint="eastAsia"/>
          <w:sz w:val="21"/>
          <w:szCs w:val="21"/>
        </w:rPr>
        <w:t>项目经理</w:t>
      </w:r>
      <w:r w:rsidRPr="0026751E">
        <w:rPr>
          <w:rFonts w:ascii="微软雅黑" w:eastAsia="微软雅黑" w:hAnsi="微软雅黑"/>
          <w:sz w:val="21"/>
          <w:szCs w:val="21"/>
        </w:rPr>
        <w:t>提供过程和产品质量数据，并与</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组协商不符合项解决办法。质量保证小组的</w:t>
      </w:r>
      <w:r w:rsidRPr="0026751E">
        <w:rPr>
          <w:rFonts w:ascii="微软雅黑" w:eastAsia="微软雅黑" w:hAnsi="微软雅黑" w:hint="eastAsia"/>
          <w:sz w:val="21"/>
          <w:szCs w:val="21"/>
        </w:rPr>
        <w:t>审查</w:t>
      </w:r>
      <w:r w:rsidRPr="0026751E">
        <w:rPr>
          <w:rFonts w:ascii="微软雅黑" w:eastAsia="微软雅黑" w:hAnsi="微软雅黑"/>
          <w:sz w:val="21"/>
          <w:szCs w:val="21"/>
        </w:rPr>
        <w:t>范围主要包括：</w:t>
      </w:r>
    </w:p>
    <w:p w14:paraId="77907CFF"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的进度是否按照</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计划执行，用户需求是否得到用户签字确认，软件需求是否正确反映了用户需求，是否将每一项用户需求都映射到软件需求；</w:t>
      </w:r>
    </w:p>
    <w:p w14:paraId="7D183D37"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w:t>
      </w:r>
      <w:r w:rsidRPr="0026751E">
        <w:rPr>
          <w:rFonts w:ascii="微软雅黑" w:eastAsia="微软雅黑" w:hAnsi="微软雅黑"/>
          <w:sz w:val="21"/>
          <w:szCs w:val="21"/>
        </w:rPr>
        <w:t>系统设计是否完全反映软件需求；</w:t>
      </w:r>
    </w:p>
    <w:p w14:paraId="25F16D7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w:t>
      </w:r>
      <w:r w:rsidRPr="0026751E">
        <w:rPr>
          <w:rFonts w:ascii="微软雅黑" w:eastAsia="微软雅黑" w:hAnsi="微软雅黑"/>
          <w:sz w:val="21"/>
          <w:szCs w:val="21"/>
        </w:rPr>
        <w:t>实现软件是否正确体现了系统设计；</w:t>
      </w:r>
    </w:p>
    <w:p w14:paraId="3A01BCF5"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4</w:t>
      </w:r>
      <w:r w:rsidRPr="0026751E">
        <w:rPr>
          <w:rFonts w:ascii="微软雅黑" w:eastAsia="微软雅黑" w:hAnsi="微软雅黑" w:hint="eastAsia"/>
          <w:sz w:val="21"/>
          <w:szCs w:val="21"/>
        </w:rPr>
        <w:t>）</w:t>
      </w:r>
      <w:r w:rsidRPr="0026751E">
        <w:rPr>
          <w:rFonts w:ascii="微软雅黑" w:eastAsia="微软雅黑" w:hAnsi="微软雅黑"/>
          <w:sz w:val="21"/>
          <w:szCs w:val="21"/>
        </w:rPr>
        <w:t>测试人员是否进行了较为彻底的和全面的测试；</w:t>
      </w:r>
    </w:p>
    <w:p w14:paraId="6FBAE276"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5</w:t>
      </w:r>
      <w:r w:rsidRPr="0026751E">
        <w:rPr>
          <w:rFonts w:ascii="微软雅黑" w:eastAsia="微软雅黑" w:hAnsi="微软雅黑" w:hint="eastAsia"/>
          <w:sz w:val="21"/>
          <w:szCs w:val="21"/>
        </w:rPr>
        <w:t>）</w:t>
      </w:r>
      <w:r w:rsidRPr="0026751E">
        <w:rPr>
          <w:rFonts w:ascii="微软雅黑" w:eastAsia="微软雅黑" w:hAnsi="微软雅黑"/>
          <w:sz w:val="21"/>
          <w:szCs w:val="21"/>
        </w:rPr>
        <w:t>客户验收和交接清单是否完备；</w:t>
      </w:r>
    </w:p>
    <w:p w14:paraId="6F8EB270"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6</w:t>
      </w:r>
      <w:r w:rsidRPr="0026751E">
        <w:rPr>
          <w:rFonts w:ascii="微软雅黑" w:eastAsia="微软雅黑" w:hAnsi="微软雅黑" w:hint="eastAsia"/>
          <w:sz w:val="21"/>
          <w:szCs w:val="21"/>
        </w:rPr>
        <w:t>）</w:t>
      </w:r>
      <w:r w:rsidRPr="0026751E">
        <w:rPr>
          <w:rFonts w:ascii="微软雅黑" w:eastAsia="微软雅黑" w:hAnsi="微软雅黑"/>
          <w:sz w:val="21"/>
          <w:szCs w:val="21"/>
        </w:rPr>
        <w:t>对于系统运行中出现的问题，</w:t>
      </w:r>
      <w:r w:rsidRPr="0026751E">
        <w:rPr>
          <w:rFonts w:ascii="微软雅黑" w:eastAsia="微软雅黑" w:hAnsi="微软雅黑" w:hint="eastAsia"/>
          <w:sz w:val="21"/>
          <w:szCs w:val="21"/>
        </w:rPr>
        <w:t>技术</w:t>
      </w:r>
      <w:r w:rsidRPr="0026751E">
        <w:rPr>
          <w:rFonts w:ascii="微软雅黑" w:eastAsia="微软雅黑" w:hAnsi="微软雅黑"/>
          <w:sz w:val="21"/>
          <w:szCs w:val="21"/>
        </w:rPr>
        <w:t>人员是否记录了详细的维护记录；</w:t>
      </w:r>
    </w:p>
    <w:p w14:paraId="50607057"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7</w:t>
      </w:r>
      <w:r w:rsidRPr="0026751E">
        <w:rPr>
          <w:rFonts w:ascii="微软雅黑" w:eastAsia="微软雅黑" w:hAnsi="微软雅黑" w:hint="eastAsia"/>
          <w:sz w:val="21"/>
          <w:szCs w:val="21"/>
        </w:rPr>
        <w:t>）</w:t>
      </w:r>
      <w:r w:rsidRPr="0026751E">
        <w:rPr>
          <w:rFonts w:ascii="微软雅黑" w:eastAsia="微软雅黑" w:hAnsi="微软雅黑"/>
          <w:sz w:val="21"/>
          <w:szCs w:val="21"/>
        </w:rPr>
        <w:t>配置管理员是否按照配置管理计划建立了基线，是否严格控制变更过程，是否对配置库进行了维护。</w:t>
      </w:r>
    </w:p>
    <w:p w14:paraId="1EC2AAF9"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2</w:t>
      </w:r>
      <w:r w:rsidRPr="0026751E">
        <w:rPr>
          <w:rFonts w:ascii="微软雅黑" w:eastAsia="微软雅黑" w:hAnsi="微软雅黑"/>
          <w:sz w:val="21"/>
          <w:szCs w:val="21"/>
        </w:rPr>
        <w:t>.2</w:t>
      </w:r>
      <w:r w:rsidRPr="0026751E">
        <w:rPr>
          <w:rFonts w:ascii="微软雅黑" w:eastAsia="微软雅黑" w:hAnsi="微软雅黑"/>
          <w:sz w:val="21"/>
          <w:szCs w:val="21"/>
        </w:rPr>
        <w:t>质量保证</w:t>
      </w:r>
      <w:r w:rsidRPr="0026751E">
        <w:rPr>
          <w:rFonts w:ascii="微软雅黑" w:eastAsia="微软雅黑" w:hAnsi="微软雅黑" w:hint="eastAsia"/>
          <w:sz w:val="21"/>
          <w:szCs w:val="21"/>
        </w:rPr>
        <w:t>期内驻场人员</w:t>
      </w:r>
    </w:p>
    <w:p w14:paraId="2D25E57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项目终验结束之日起，中标人配置</w:t>
      </w:r>
      <w:r w:rsidRPr="0026751E">
        <w:rPr>
          <w:rFonts w:ascii="微软雅黑" w:eastAsia="微软雅黑" w:hAnsi="微软雅黑" w:hint="eastAsia"/>
          <w:sz w:val="21"/>
          <w:szCs w:val="21"/>
        </w:rPr>
        <w:t xml:space="preserve"> </w:t>
      </w:r>
      <w:r w:rsidRPr="0026751E">
        <w:rPr>
          <w:rFonts w:ascii="微软雅黑" w:eastAsia="微软雅黑" w:hAnsi="微软雅黑" w:hint="eastAsia"/>
          <w:b/>
          <w:bCs/>
          <w:sz w:val="21"/>
          <w:szCs w:val="21"/>
          <w:u w:val="single"/>
        </w:rPr>
        <w:t>10</w:t>
      </w:r>
      <w:r w:rsidRPr="0026751E">
        <w:rPr>
          <w:rFonts w:ascii="微软雅黑" w:eastAsia="微软雅黑" w:hAnsi="微软雅黑"/>
          <w:b/>
          <w:bCs/>
          <w:sz w:val="21"/>
          <w:szCs w:val="21"/>
        </w:rPr>
        <w:t>名</w:t>
      </w:r>
      <w:r w:rsidRPr="0026751E">
        <w:rPr>
          <w:rFonts w:ascii="微软雅黑" w:eastAsia="微软雅黑" w:hAnsi="微软雅黑" w:hint="eastAsia"/>
          <w:b/>
          <w:bCs/>
          <w:sz w:val="21"/>
          <w:szCs w:val="21"/>
        </w:rPr>
        <w:t>及以上</w:t>
      </w:r>
      <w:r w:rsidRPr="0026751E">
        <w:rPr>
          <w:rFonts w:ascii="微软雅黑" w:eastAsia="微软雅黑" w:hAnsi="微软雅黑"/>
          <w:b/>
          <w:bCs/>
          <w:sz w:val="21"/>
          <w:szCs w:val="21"/>
        </w:rPr>
        <w:t>技术</w:t>
      </w:r>
      <w:r w:rsidRPr="0026751E">
        <w:rPr>
          <w:rFonts w:ascii="微软雅黑" w:eastAsia="微软雅黑" w:hAnsi="微软雅黑" w:hint="eastAsia"/>
          <w:b/>
          <w:bCs/>
          <w:sz w:val="21"/>
          <w:szCs w:val="21"/>
        </w:rPr>
        <w:t>开发</w:t>
      </w:r>
      <w:r w:rsidRPr="0026751E">
        <w:rPr>
          <w:rFonts w:ascii="微软雅黑" w:eastAsia="微软雅黑" w:hAnsi="微软雅黑"/>
          <w:b/>
          <w:bCs/>
          <w:sz w:val="21"/>
          <w:szCs w:val="21"/>
        </w:rPr>
        <w:t>人员</w:t>
      </w:r>
      <w:r w:rsidRPr="0026751E">
        <w:rPr>
          <w:rFonts w:ascii="微软雅黑" w:eastAsia="微软雅黑" w:hAnsi="微软雅黑" w:hint="eastAsia"/>
          <w:sz w:val="21"/>
          <w:szCs w:val="21"/>
        </w:rPr>
        <w:t>（</w:t>
      </w:r>
      <w:r w:rsidRPr="0026751E">
        <w:rPr>
          <w:rFonts w:ascii="微软雅黑" w:eastAsia="微软雅黑" w:hAnsi="微软雅黑"/>
          <w:sz w:val="21"/>
          <w:szCs w:val="21"/>
        </w:rPr>
        <w:t>技术</w:t>
      </w:r>
      <w:r w:rsidRPr="0026751E">
        <w:rPr>
          <w:rFonts w:ascii="微软雅黑" w:eastAsia="微软雅黑" w:hAnsi="微软雅黑" w:hint="eastAsia"/>
          <w:sz w:val="21"/>
          <w:szCs w:val="21"/>
        </w:rPr>
        <w:t>开发</w:t>
      </w:r>
      <w:r w:rsidRPr="0026751E">
        <w:rPr>
          <w:rFonts w:ascii="微软雅黑" w:eastAsia="微软雅黑" w:hAnsi="微软雅黑"/>
          <w:sz w:val="21"/>
          <w:szCs w:val="21"/>
        </w:rPr>
        <w:t>人员可由</w:t>
      </w:r>
      <w:r w:rsidRPr="0026751E">
        <w:rPr>
          <w:rFonts w:ascii="微软雅黑" w:eastAsia="微软雅黑" w:hAnsi="微软雅黑" w:hint="eastAsia"/>
          <w:sz w:val="21"/>
          <w:szCs w:val="21"/>
        </w:rPr>
        <w:t>上述应用建设技术人员</w:t>
      </w:r>
      <w:r w:rsidRPr="0026751E">
        <w:rPr>
          <w:rFonts w:ascii="微软雅黑" w:eastAsia="微软雅黑" w:hAnsi="微软雅黑"/>
          <w:sz w:val="21"/>
          <w:szCs w:val="21"/>
        </w:rPr>
        <w:t>的相关专职人员负责</w:t>
      </w:r>
      <w:r w:rsidRPr="0026751E">
        <w:rPr>
          <w:rFonts w:ascii="微软雅黑" w:eastAsia="微软雅黑" w:hAnsi="微软雅黑" w:hint="eastAsia"/>
          <w:sz w:val="21"/>
          <w:szCs w:val="21"/>
        </w:rPr>
        <w:t>）在</w:t>
      </w:r>
      <w:r w:rsidRPr="0026751E">
        <w:rPr>
          <w:rFonts w:ascii="微软雅黑" w:eastAsia="微软雅黑" w:hAnsi="微软雅黑"/>
          <w:sz w:val="21"/>
          <w:szCs w:val="21"/>
        </w:rPr>
        <w:t>采购人指定地点驻场服务，</w:t>
      </w:r>
      <w:r w:rsidRPr="0026751E">
        <w:rPr>
          <w:rFonts w:ascii="微软雅黑" w:eastAsia="微软雅黑" w:hAnsi="微软雅黑" w:hint="eastAsia"/>
          <w:sz w:val="21"/>
          <w:szCs w:val="21"/>
        </w:rPr>
        <w:t>完成成品软件和定制开发</w:t>
      </w:r>
      <w:r w:rsidRPr="0026751E">
        <w:rPr>
          <w:rFonts w:ascii="微软雅黑" w:eastAsia="微软雅黑" w:hAnsi="微软雅黑"/>
          <w:sz w:val="21"/>
          <w:szCs w:val="21"/>
        </w:rPr>
        <w:t>系统</w:t>
      </w:r>
      <w:r w:rsidRPr="0026751E">
        <w:rPr>
          <w:rFonts w:ascii="微软雅黑" w:eastAsia="微软雅黑" w:hAnsi="微软雅黑" w:hint="eastAsia"/>
          <w:sz w:val="21"/>
          <w:szCs w:val="21"/>
        </w:rPr>
        <w:t>的质保维护和</w:t>
      </w:r>
      <w:r w:rsidRPr="0026751E">
        <w:rPr>
          <w:rFonts w:ascii="微软雅黑" w:eastAsia="微软雅黑" w:hAnsi="微软雅黑"/>
          <w:sz w:val="21"/>
          <w:szCs w:val="21"/>
        </w:rPr>
        <w:t>安全等工作</w:t>
      </w:r>
      <w:r w:rsidRPr="0026751E">
        <w:rPr>
          <w:rFonts w:ascii="微软雅黑" w:eastAsia="微软雅黑" w:hAnsi="微软雅黑" w:hint="eastAsia"/>
          <w:sz w:val="21"/>
          <w:szCs w:val="21"/>
        </w:rPr>
        <w:t>。内容包含但不限于：</w:t>
      </w:r>
      <w:r w:rsidRPr="0026751E">
        <w:rPr>
          <w:rFonts w:ascii="微软雅黑" w:eastAsia="微软雅黑" w:hAnsi="微软雅黑"/>
          <w:sz w:val="21"/>
          <w:szCs w:val="21"/>
        </w:rPr>
        <w:t>平台服务包括系统应急事件的处理、平台安全监控等</w:t>
      </w:r>
      <w:r w:rsidRPr="0026751E">
        <w:rPr>
          <w:rFonts w:ascii="微软雅黑" w:eastAsia="微软雅黑" w:hAnsi="微软雅黑" w:hint="eastAsia"/>
          <w:sz w:val="21"/>
          <w:szCs w:val="21"/>
        </w:rPr>
        <w:t>；</w:t>
      </w:r>
      <w:r w:rsidRPr="0026751E">
        <w:rPr>
          <w:rFonts w:ascii="微软雅黑" w:eastAsia="微软雅黑" w:hAnsi="微软雅黑"/>
          <w:sz w:val="21"/>
          <w:szCs w:val="21"/>
        </w:rPr>
        <w:t>应用系统包括应用系统的日常操作、应答、安全防护等</w:t>
      </w:r>
      <w:r w:rsidRPr="0026751E">
        <w:rPr>
          <w:rFonts w:ascii="微软雅黑" w:eastAsia="微软雅黑" w:hAnsi="微软雅黑" w:hint="eastAsia"/>
          <w:sz w:val="21"/>
          <w:szCs w:val="21"/>
        </w:rPr>
        <w:t>。</w:t>
      </w:r>
    </w:p>
    <w:p w14:paraId="21E15D0D" w14:textId="77777777" w:rsidR="00FB75BD" w:rsidRPr="0026751E" w:rsidRDefault="001522BF">
      <w:pPr>
        <w:pStyle w:val="2b"/>
        <w:numPr>
          <w:ilvl w:val="0"/>
          <w:numId w:val="191"/>
        </w:numPr>
        <w:spacing w:line="480" w:lineRule="exact"/>
        <w:rPr>
          <w:rFonts w:ascii="微软雅黑" w:eastAsia="微软雅黑" w:hAnsi="微软雅黑"/>
          <w:b/>
          <w:bCs/>
          <w:sz w:val="24"/>
          <w:szCs w:val="24"/>
        </w:rPr>
      </w:pPr>
      <w:bookmarkStart w:id="115" w:name="_Toc151578136"/>
      <w:r w:rsidRPr="0026751E">
        <w:rPr>
          <w:rFonts w:ascii="微软雅黑" w:eastAsia="微软雅黑" w:hAnsi="微软雅黑" w:hint="eastAsia"/>
          <w:b/>
          <w:bCs/>
          <w:sz w:val="24"/>
          <w:szCs w:val="24"/>
        </w:rPr>
        <w:t>验收标准</w:t>
      </w:r>
      <w:bookmarkEnd w:id="115"/>
    </w:p>
    <w:p w14:paraId="5DBB8C7E" w14:textId="77777777" w:rsidR="00FB75BD" w:rsidRPr="0026751E" w:rsidRDefault="001522BF">
      <w:pPr>
        <w:spacing w:line="440" w:lineRule="exact"/>
        <w:ind w:firstLineChars="200" w:firstLine="420"/>
        <w:outlineLvl w:val="2"/>
        <w:rPr>
          <w:rFonts w:ascii="微软雅黑" w:eastAsia="微软雅黑" w:hAnsi="微软雅黑"/>
          <w:sz w:val="21"/>
          <w:szCs w:val="21"/>
        </w:rPr>
      </w:pPr>
      <w:bookmarkStart w:id="116" w:name="_Hlk151577378"/>
      <w:r w:rsidRPr="0026751E">
        <w:rPr>
          <w:rFonts w:ascii="微软雅黑" w:eastAsia="微软雅黑" w:hAnsi="微软雅黑"/>
          <w:sz w:val="21"/>
          <w:szCs w:val="21"/>
        </w:rPr>
        <w:t>（</w:t>
      </w:r>
      <w:r w:rsidRPr="0026751E">
        <w:rPr>
          <w:rFonts w:ascii="微软雅黑" w:eastAsia="微软雅黑" w:hAnsi="微软雅黑" w:hint="eastAsia"/>
          <w:sz w:val="21"/>
          <w:szCs w:val="21"/>
        </w:rPr>
        <w:t>一</w:t>
      </w:r>
      <w:r w:rsidRPr="0026751E">
        <w:rPr>
          <w:rFonts w:ascii="微软雅黑" w:eastAsia="微软雅黑" w:hAnsi="微软雅黑"/>
          <w:sz w:val="21"/>
          <w:szCs w:val="21"/>
        </w:rPr>
        <w:t>）软件开发</w:t>
      </w:r>
    </w:p>
    <w:p w14:paraId="7F09B6A1"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1.</w:t>
      </w:r>
      <w:r w:rsidRPr="0026751E">
        <w:rPr>
          <w:rFonts w:ascii="微软雅黑" w:eastAsia="微软雅黑" w:hAnsi="微软雅黑"/>
          <w:sz w:val="21"/>
          <w:szCs w:val="21"/>
        </w:rPr>
        <w:t>中标人应向采购人提交详细的软件系统开发和实施计划。包括人员组织、进度计划、质量保证计划等。</w:t>
      </w:r>
    </w:p>
    <w:p w14:paraId="32B03E2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2.</w:t>
      </w:r>
      <w:r w:rsidRPr="0026751E">
        <w:rPr>
          <w:rFonts w:ascii="微软雅黑" w:eastAsia="微软雅黑" w:hAnsi="微软雅黑"/>
          <w:sz w:val="21"/>
          <w:szCs w:val="21"/>
        </w:rPr>
        <w:t>中标人负责提供本项目中的应用软件系统的开发及部署。</w:t>
      </w:r>
    </w:p>
    <w:p w14:paraId="2E4DBEE1"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3.</w:t>
      </w:r>
      <w:r w:rsidRPr="0026751E">
        <w:rPr>
          <w:rFonts w:ascii="微软雅黑" w:eastAsia="微软雅黑" w:hAnsi="微软雅黑"/>
          <w:sz w:val="21"/>
          <w:szCs w:val="21"/>
        </w:rPr>
        <w:t>中标人应完成合同规定的软件系统的开发工作，要求分阶段向采购人提供以下资料</w:t>
      </w:r>
      <w:r w:rsidRPr="0026751E">
        <w:rPr>
          <w:rFonts w:ascii="微软雅黑" w:eastAsia="微软雅黑" w:hAnsi="微软雅黑" w:hint="eastAsia"/>
          <w:sz w:val="21"/>
          <w:szCs w:val="21"/>
        </w:rPr>
        <w:t>（需电子版）</w:t>
      </w:r>
      <w:r w:rsidRPr="0026751E">
        <w:rPr>
          <w:rFonts w:ascii="微软雅黑" w:eastAsia="微软雅黑" w:hAnsi="微软雅黑"/>
          <w:sz w:val="21"/>
          <w:szCs w:val="21"/>
        </w:rPr>
        <w:t>并通过审核：</w:t>
      </w:r>
    </w:p>
    <w:p w14:paraId="77A08D9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①软件开发计划；</w:t>
      </w:r>
    </w:p>
    <w:p w14:paraId="65658BA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②软件需求规格书；</w:t>
      </w:r>
    </w:p>
    <w:p w14:paraId="03AAD0B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lastRenderedPageBreak/>
        <w:t>③深化设计（详细设计）；</w:t>
      </w:r>
    </w:p>
    <w:p w14:paraId="4B15066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④测试计划和用户使用文档。</w:t>
      </w:r>
    </w:p>
    <w:p w14:paraId="00A32058"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4.</w:t>
      </w:r>
      <w:r w:rsidRPr="0026751E">
        <w:rPr>
          <w:rFonts w:ascii="微软雅黑" w:eastAsia="微软雅黑" w:hAnsi="微软雅黑"/>
          <w:sz w:val="21"/>
          <w:szCs w:val="21"/>
        </w:rPr>
        <w:t>在完成软件系统的开发工作后，中标人应在</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u w:val="single"/>
        </w:rPr>
        <w:t>30</w:t>
      </w:r>
      <w:r w:rsidRPr="0026751E">
        <w:rPr>
          <w:rFonts w:ascii="微软雅黑" w:eastAsia="微软雅黑" w:hAnsi="微软雅黑"/>
          <w:sz w:val="21"/>
          <w:szCs w:val="21"/>
        </w:rPr>
        <w:t>个日历日内完成安装调试和培训工作。</w:t>
      </w:r>
    </w:p>
    <w:p w14:paraId="0D1C86A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5.</w:t>
      </w:r>
      <w:r w:rsidRPr="0026751E">
        <w:rPr>
          <w:rFonts w:ascii="微软雅黑" w:eastAsia="微软雅黑" w:hAnsi="微软雅黑"/>
          <w:sz w:val="21"/>
          <w:szCs w:val="21"/>
        </w:rPr>
        <w:t>中标人应合理安排</w:t>
      </w:r>
      <w:r w:rsidRPr="0026751E">
        <w:rPr>
          <w:rFonts w:ascii="微软雅黑" w:eastAsia="微软雅黑" w:hAnsi="微软雅黑" w:hint="eastAsia"/>
          <w:sz w:val="21"/>
          <w:szCs w:val="21"/>
        </w:rPr>
        <w:t>开发建设</w:t>
      </w:r>
      <w:r w:rsidRPr="0026751E">
        <w:rPr>
          <w:rFonts w:ascii="微软雅黑" w:eastAsia="微软雅黑" w:hAnsi="微软雅黑"/>
          <w:sz w:val="21"/>
          <w:szCs w:val="21"/>
        </w:rPr>
        <w:t>计划，定时提交项目进度情况报告。</w:t>
      </w:r>
    </w:p>
    <w:p w14:paraId="1A671887" w14:textId="77777777" w:rsidR="00FB75BD" w:rsidRPr="0026751E" w:rsidRDefault="001522BF">
      <w:pPr>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sz w:val="21"/>
          <w:szCs w:val="21"/>
        </w:rPr>
        <w:t>（</w:t>
      </w:r>
      <w:r w:rsidRPr="0026751E">
        <w:rPr>
          <w:rFonts w:ascii="微软雅黑" w:eastAsia="微软雅黑" w:hAnsi="微软雅黑" w:hint="eastAsia"/>
          <w:sz w:val="21"/>
          <w:szCs w:val="21"/>
        </w:rPr>
        <w:t>二</w:t>
      </w:r>
      <w:r w:rsidRPr="0026751E">
        <w:rPr>
          <w:rFonts w:ascii="微软雅黑" w:eastAsia="微软雅黑" w:hAnsi="微软雅黑"/>
          <w:sz w:val="21"/>
          <w:szCs w:val="21"/>
        </w:rPr>
        <w:t>）初步验收</w:t>
      </w:r>
    </w:p>
    <w:p w14:paraId="0024C030"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中标人完成系统上线后，</w:t>
      </w:r>
      <w:r w:rsidRPr="0026751E">
        <w:rPr>
          <w:rFonts w:ascii="微软雅黑" w:eastAsia="微软雅黑" w:hAnsi="微软雅黑"/>
          <w:sz w:val="21"/>
          <w:szCs w:val="21"/>
        </w:rPr>
        <w:t>向采购人申请进行项目初步验收。采购人组织开展初步验收工作。初步验收通过后，签署初步验收报告。</w:t>
      </w:r>
      <w:r w:rsidRPr="0026751E">
        <w:rPr>
          <w:rFonts w:ascii="微软雅黑" w:eastAsia="微软雅黑" w:hAnsi="微软雅黑" w:hint="eastAsia"/>
          <w:sz w:val="21"/>
          <w:szCs w:val="21"/>
        </w:rPr>
        <w:t>验收条件及内容参照《关于印发</w:t>
      </w:r>
      <w:r w:rsidRPr="0026751E">
        <w:rPr>
          <w:rFonts w:ascii="微软雅黑" w:eastAsia="微软雅黑" w:hAnsi="微软雅黑" w:hint="eastAsia"/>
          <w:sz w:val="21"/>
          <w:szCs w:val="21"/>
        </w:rPr>
        <w:t>&lt;</w:t>
      </w:r>
      <w:r w:rsidRPr="0026751E">
        <w:rPr>
          <w:rFonts w:ascii="微软雅黑" w:eastAsia="微软雅黑" w:hAnsi="微软雅黑" w:hint="eastAsia"/>
          <w:sz w:val="21"/>
          <w:szCs w:val="21"/>
        </w:rPr>
        <w:t>重庆市市级政务信息化建设项目验收工作指南（试行）</w:t>
      </w:r>
      <w:r w:rsidRPr="0026751E">
        <w:rPr>
          <w:rFonts w:ascii="微软雅黑" w:eastAsia="微软雅黑" w:hAnsi="微软雅黑" w:hint="eastAsia"/>
          <w:sz w:val="21"/>
          <w:szCs w:val="21"/>
        </w:rPr>
        <w:t>&gt;</w:t>
      </w:r>
      <w:r w:rsidRPr="0026751E">
        <w:rPr>
          <w:rFonts w:ascii="微软雅黑" w:eastAsia="微软雅黑" w:hAnsi="微软雅黑" w:hint="eastAsia"/>
          <w:sz w:val="21"/>
          <w:szCs w:val="21"/>
        </w:rPr>
        <w:t>等</w:t>
      </w: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个指南的通知》（渝大数据发〔</w:t>
      </w:r>
      <w:r w:rsidRPr="0026751E">
        <w:rPr>
          <w:rFonts w:ascii="微软雅黑" w:eastAsia="微软雅黑" w:hAnsi="微软雅黑" w:hint="eastAsia"/>
          <w:sz w:val="21"/>
          <w:szCs w:val="21"/>
        </w:rPr>
        <w:t>2022</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51</w:t>
      </w:r>
      <w:r w:rsidRPr="0026751E">
        <w:rPr>
          <w:rFonts w:ascii="微软雅黑" w:eastAsia="微软雅黑" w:hAnsi="微软雅黑" w:hint="eastAsia"/>
          <w:sz w:val="21"/>
          <w:szCs w:val="21"/>
        </w:rPr>
        <w:t>号）的验收条件及内容进行制定，若重庆市大数据发展局制定了最新标准，则按照最新验收标</w:t>
      </w:r>
      <w:r w:rsidRPr="0026751E">
        <w:rPr>
          <w:rFonts w:ascii="微软雅黑" w:eastAsia="微软雅黑" w:hAnsi="微软雅黑" w:hint="eastAsia"/>
          <w:sz w:val="21"/>
          <w:szCs w:val="21"/>
        </w:rPr>
        <w:t>准执行。</w:t>
      </w:r>
    </w:p>
    <w:p w14:paraId="1CED91B2"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sz w:val="21"/>
          <w:szCs w:val="21"/>
        </w:rPr>
        <w:t>.</w:t>
      </w:r>
      <w:r w:rsidRPr="0026751E">
        <w:rPr>
          <w:rFonts w:ascii="微软雅黑" w:eastAsia="微软雅黑" w:hAnsi="微软雅黑"/>
          <w:sz w:val="21"/>
          <w:szCs w:val="21"/>
        </w:rPr>
        <w:t>初步验收必要条件：</w:t>
      </w:r>
    </w:p>
    <w:p w14:paraId="60FB27DA"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sz w:val="21"/>
          <w:szCs w:val="21"/>
          <w:lang w:bidi="ar"/>
        </w:rPr>
        <w:t>1.</w:t>
      </w:r>
      <w:r w:rsidRPr="0026751E">
        <w:rPr>
          <w:rFonts w:ascii="微软雅黑" w:eastAsia="微软雅黑" w:hAnsi="微软雅黑" w:hint="eastAsia"/>
          <w:sz w:val="21"/>
          <w:szCs w:val="21"/>
          <w:lang w:bidi="ar"/>
        </w:rPr>
        <w:t>1</w:t>
      </w:r>
      <w:r w:rsidRPr="0026751E">
        <w:rPr>
          <w:rFonts w:ascii="微软雅黑" w:eastAsia="微软雅黑" w:hAnsi="微软雅黑"/>
          <w:sz w:val="21"/>
          <w:szCs w:val="21"/>
          <w:lang w:bidi="ar"/>
        </w:rPr>
        <w:t>合同约定的产品均符合安全可靠产品的相关要求，</w:t>
      </w:r>
      <w:r w:rsidRPr="0026751E">
        <w:rPr>
          <w:rFonts w:ascii="微软雅黑" w:eastAsia="微软雅黑" w:hAnsi="微软雅黑" w:hint="eastAsia"/>
          <w:sz w:val="21"/>
          <w:szCs w:val="21"/>
          <w:lang w:bidi="ar"/>
        </w:rPr>
        <w:t>相关应用系统性能符合本应用性能要求</w:t>
      </w:r>
      <w:r w:rsidRPr="0026751E">
        <w:rPr>
          <w:rFonts w:ascii="微软雅黑" w:eastAsia="微软雅黑" w:hAnsi="微软雅黑"/>
          <w:sz w:val="21"/>
          <w:szCs w:val="21"/>
          <w:lang w:bidi="ar"/>
        </w:rPr>
        <w:t>；合同约定的网络、应用、安全等</w:t>
      </w:r>
      <w:r w:rsidRPr="0026751E">
        <w:rPr>
          <w:rFonts w:ascii="微软雅黑" w:eastAsia="微软雅黑" w:hAnsi="微软雅黑" w:hint="eastAsia"/>
          <w:sz w:val="21"/>
          <w:szCs w:val="21"/>
          <w:lang w:bidi="ar"/>
        </w:rPr>
        <w:t>系统功能</w:t>
      </w:r>
      <w:r w:rsidRPr="0026751E">
        <w:rPr>
          <w:rFonts w:ascii="微软雅黑" w:eastAsia="微软雅黑" w:hAnsi="微软雅黑"/>
          <w:sz w:val="21"/>
          <w:szCs w:val="21"/>
          <w:lang w:bidi="ar"/>
        </w:rPr>
        <w:t>已按照批准的</w:t>
      </w:r>
      <w:r w:rsidRPr="0026751E">
        <w:rPr>
          <w:rFonts w:ascii="微软雅黑" w:eastAsia="微软雅黑" w:hAnsi="微软雅黑" w:hint="eastAsia"/>
          <w:sz w:val="21"/>
          <w:szCs w:val="21"/>
          <w:lang w:bidi="ar"/>
        </w:rPr>
        <w:t>开发</w:t>
      </w:r>
      <w:r w:rsidRPr="0026751E">
        <w:rPr>
          <w:rFonts w:ascii="微软雅黑" w:eastAsia="微软雅黑" w:hAnsi="微软雅黑"/>
          <w:sz w:val="21"/>
          <w:szCs w:val="21"/>
          <w:lang w:bidi="ar"/>
        </w:rPr>
        <w:t>方案完成建设任务，经测试合格且能满足系统运行的需要。</w:t>
      </w:r>
    </w:p>
    <w:p w14:paraId="1E34C009"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sz w:val="21"/>
          <w:szCs w:val="21"/>
          <w:lang w:bidi="ar"/>
        </w:rPr>
        <w:t>1.</w:t>
      </w:r>
      <w:r w:rsidRPr="0026751E">
        <w:rPr>
          <w:rFonts w:ascii="微软雅黑" w:eastAsia="微软雅黑" w:hAnsi="微软雅黑" w:hint="eastAsia"/>
          <w:sz w:val="21"/>
          <w:szCs w:val="21"/>
          <w:lang w:bidi="ar"/>
        </w:rPr>
        <w:t>2</w:t>
      </w:r>
      <w:r w:rsidRPr="0026751E">
        <w:rPr>
          <w:rFonts w:ascii="微软雅黑" w:eastAsia="微软雅黑" w:hAnsi="微软雅黑" w:hint="eastAsia"/>
          <w:sz w:val="21"/>
          <w:szCs w:val="21"/>
          <w:lang w:bidi="ar"/>
        </w:rPr>
        <w:t>应用</w:t>
      </w:r>
      <w:r w:rsidRPr="0026751E">
        <w:rPr>
          <w:rFonts w:ascii="微软雅黑" w:eastAsia="微软雅黑" w:hAnsi="微软雅黑"/>
          <w:sz w:val="21"/>
          <w:szCs w:val="21"/>
          <w:lang w:bidi="ar"/>
        </w:rPr>
        <w:t>管理符合相关规范制度要求。</w:t>
      </w:r>
    </w:p>
    <w:p w14:paraId="68B7CF5E"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sz w:val="21"/>
          <w:szCs w:val="21"/>
          <w:lang w:bidi="ar"/>
        </w:rPr>
        <w:t>1.</w:t>
      </w:r>
      <w:r w:rsidRPr="0026751E">
        <w:rPr>
          <w:rFonts w:ascii="微软雅黑" w:eastAsia="微软雅黑" w:hAnsi="微软雅黑" w:hint="eastAsia"/>
          <w:sz w:val="21"/>
          <w:szCs w:val="21"/>
          <w:lang w:bidi="ar"/>
        </w:rPr>
        <w:t>3</w:t>
      </w:r>
      <w:r w:rsidRPr="0026751E">
        <w:rPr>
          <w:rFonts w:ascii="微软雅黑" w:eastAsia="微软雅黑" w:hAnsi="微软雅黑"/>
          <w:sz w:val="21"/>
          <w:szCs w:val="21"/>
          <w:lang w:bidi="ar"/>
        </w:rPr>
        <w:t>合同和补充合同约定的其他条件</w:t>
      </w:r>
      <w:r w:rsidRPr="0026751E">
        <w:rPr>
          <w:rFonts w:ascii="微软雅黑" w:eastAsia="微软雅黑" w:hAnsi="微软雅黑" w:hint="eastAsia"/>
          <w:sz w:val="21"/>
          <w:szCs w:val="21"/>
          <w:lang w:bidi="ar"/>
        </w:rPr>
        <w:t>。</w:t>
      </w:r>
    </w:p>
    <w:p w14:paraId="6E9B2888"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1.</w:t>
      </w:r>
      <w:r w:rsidRPr="0026751E">
        <w:rPr>
          <w:rFonts w:ascii="微软雅黑" w:eastAsia="微软雅黑" w:hAnsi="微软雅黑" w:hint="eastAsia"/>
          <w:sz w:val="21"/>
          <w:szCs w:val="21"/>
        </w:rPr>
        <w:t>4</w:t>
      </w:r>
      <w:r w:rsidRPr="0026751E">
        <w:rPr>
          <w:rFonts w:ascii="微软雅黑" w:eastAsia="微软雅黑" w:hAnsi="微软雅黑"/>
          <w:sz w:val="21"/>
          <w:szCs w:val="21"/>
        </w:rPr>
        <w:t>初验资料应完整规范，且初验申请须通过采购人审核。</w:t>
      </w:r>
      <w:r w:rsidRPr="0026751E">
        <w:rPr>
          <w:rFonts w:ascii="微软雅黑" w:eastAsia="微软雅黑" w:hAnsi="微软雅黑" w:hint="eastAsia"/>
          <w:sz w:val="21"/>
          <w:szCs w:val="21"/>
        </w:rPr>
        <w:t>验收结果是否通过以采购人审核意见为准。</w:t>
      </w:r>
    </w:p>
    <w:p w14:paraId="516ECC03" w14:textId="77777777" w:rsidR="00FB75BD" w:rsidRPr="0026751E" w:rsidRDefault="001522BF">
      <w:pPr>
        <w:spacing w:line="440" w:lineRule="exact"/>
        <w:ind w:firstLineChars="200" w:firstLine="420"/>
        <w:rPr>
          <w:rFonts w:ascii="微软雅黑" w:eastAsia="微软雅黑" w:hAnsi="微软雅黑"/>
          <w:sz w:val="21"/>
          <w:szCs w:val="21"/>
        </w:rPr>
      </w:pPr>
      <w:bookmarkStart w:id="117" w:name="_Toc3407"/>
      <w:r w:rsidRPr="0026751E">
        <w:rPr>
          <w:rFonts w:ascii="微软雅黑" w:eastAsia="微软雅黑" w:hAnsi="微软雅黑"/>
          <w:sz w:val="21"/>
          <w:szCs w:val="21"/>
        </w:rPr>
        <w:t>2.</w:t>
      </w:r>
      <w:r w:rsidRPr="0026751E">
        <w:rPr>
          <w:rFonts w:ascii="微软雅黑" w:eastAsia="微软雅黑" w:hAnsi="微软雅黑" w:hint="eastAsia"/>
          <w:sz w:val="21"/>
          <w:szCs w:val="21"/>
        </w:rPr>
        <w:t>验收内容</w:t>
      </w:r>
      <w:bookmarkEnd w:id="117"/>
    </w:p>
    <w:p w14:paraId="22956A6E" w14:textId="77777777" w:rsidR="00FB75BD" w:rsidRPr="0026751E" w:rsidRDefault="001522BF">
      <w:pPr>
        <w:spacing w:line="440" w:lineRule="exact"/>
        <w:ind w:firstLineChars="200" w:firstLine="420"/>
        <w:rPr>
          <w:rFonts w:ascii="微软雅黑" w:eastAsia="微软雅黑" w:hAnsi="微软雅黑"/>
          <w:sz w:val="21"/>
          <w:szCs w:val="21"/>
          <w:lang w:val="zh-CN" w:bidi="ar"/>
        </w:rPr>
      </w:pPr>
      <w:r w:rsidRPr="0026751E">
        <w:rPr>
          <w:rFonts w:ascii="微软雅黑" w:eastAsia="微软雅黑" w:hAnsi="微软雅黑" w:hint="eastAsia"/>
          <w:sz w:val="21"/>
          <w:szCs w:val="21"/>
          <w:lang w:val="zh-CN" w:bidi="ar"/>
        </w:rPr>
        <w:t>2</w:t>
      </w:r>
      <w:r w:rsidRPr="0026751E">
        <w:rPr>
          <w:rFonts w:ascii="微软雅黑" w:eastAsia="微软雅黑" w:hAnsi="微软雅黑"/>
          <w:sz w:val="21"/>
          <w:szCs w:val="21"/>
          <w:lang w:val="zh-CN" w:bidi="ar"/>
        </w:rPr>
        <w:t>.1</w:t>
      </w:r>
      <w:r w:rsidRPr="0026751E">
        <w:rPr>
          <w:rFonts w:ascii="微软雅黑" w:eastAsia="微软雅黑" w:hAnsi="微软雅黑" w:hint="eastAsia"/>
          <w:sz w:val="21"/>
          <w:szCs w:val="21"/>
          <w:lang w:bidi="ar"/>
        </w:rPr>
        <w:t>应用</w:t>
      </w:r>
      <w:r w:rsidRPr="0026751E">
        <w:rPr>
          <w:rFonts w:ascii="微软雅黑" w:eastAsia="微软雅黑" w:hAnsi="微软雅黑" w:hint="eastAsia"/>
          <w:sz w:val="21"/>
          <w:szCs w:val="21"/>
          <w:lang w:val="zh-CN" w:bidi="ar"/>
        </w:rPr>
        <w:t>是否按照</w:t>
      </w:r>
      <w:r w:rsidRPr="0026751E">
        <w:rPr>
          <w:rFonts w:ascii="微软雅黑" w:eastAsia="微软雅黑" w:hAnsi="微软雅黑" w:hint="eastAsia"/>
          <w:sz w:val="21"/>
          <w:szCs w:val="21"/>
          <w:lang w:bidi="ar"/>
        </w:rPr>
        <w:t>开发方案</w:t>
      </w:r>
      <w:r w:rsidRPr="0026751E">
        <w:rPr>
          <w:rFonts w:ascii="微软雅黑" w:eastAsia="微软雅黑" w:hAnsi="微软雅黑" w:hint="eastAsia"/>
          <w:sz w:val="21"/>
          <w:szCs w:val="21"/>
          <w:lang w:val="zh-CN" w:bidi="ar"/>
        </w:rPr>
        <w:t>以及招投标文件、合同进行建设，</w:t>
      </w:r>
      <w:r w:rsidRPr="0026751E">
        <w:rPr>
          <w:rFonts w:ascii="微软雅黑" w:eastAsia="微软雅黑" w:hAnsi="微软雅黑" w:hint="eastAsia"/>
          <w:sz w:val="21"/>
          <w:szCs w:val="21"/>
          <w:lang w:bidi="ar"/>
        </w:rPr>
        <w:t>应用</w:t>
      </w:r>
      <w:r w:rsidRPr="0026751E">
        <w:rPr>
          <w:rFonts w:ascii="微软雅黑" w:eastAsia="微软雅黑" w:hAnsi="微软雅黑" w:hint="eastAsia"/>
          <w:sz w:val="21"/>
          <w:szCs w:val="21"/>
          <w:lang w:val="zh-CN" w:bidi="ar"/>
        </w:rPr>
        <w:t>的变更或者调整是否履行备案程序。</w:t>
      </w:r>
    </w:p>
    <w:p w14:paraId="5920C18C" w14:textId="77777777" w:rsidR="00FB75BD" w:rsidRPr="0026751E" w:rsidRDefault="001522BF">
      <w:pPr>
        <w:spacing w:line="440" w:lineRule="exact"/>
        <w:ind w:firstLineChars="200" w:firstLine="420"/>
        <w:rPr>
          <w:rFonts w:ascii="微软雅黑" w:eastAsia="微软雅黑" w:hAnsi="微软雅黑"/>
          <w:sz w:val="21"/>
          <w:szCs w:val="21"/>
          <w:lang w:val="zh-CN" w:bidi="ar"/>
        </w:rPr>
      </w:pPr>
      <w:r w:rsidRPr="0026751E">
        <w:rPr>
          <w:rFonts w:ascii="微软雅黑" w:eastAsia="微软雅黑" w:hAnsi="微软雅黑" w:hint="eastAsia"/>
          <w:sz w:val="21"/>
          <w:szCs w:val="21"/>
          <w:lang w:val="zh-CN" w:bidi="ar"/>
        </w:rPr>
        <w:t>2</w:t>
      </w:r>
      <w:r w:rsidRPr="0026751E">
        <w:rPr>
          <w:rFonts w:ascii="微软雅黑" w:eastAsia="微软雅黑" w:hAnsi="微软雅黑"/>
          <w:sz w:val="21"/>
          <w:szCs w:val="21"/>
          <w:lang w:val="zh-CN" w:bidi="ar"/>
        </w:rPr>
        <w:t>.2</w:t>
      </w:r>
      <w:r w:rsidRPr="0026751E">
        <w:rPr>
          <w:rFonts w:ascii="微软雅黑" w:eastAsia="微软雅黑" w:hAnsi="微软雅黑" w:hint="eastAsia"/>
          <w:sz w:val="21"/>
          <w:szCs w:val="21"/>
          <w:lang w:bidi="ar"/>
        </w:rPr>
        <w:t>应用</w:t>
      </w:r>
      <w:r w:rsidRPr="0026751E">
        <w:rPr>
          <w:rFonts w:ascii="微软雅黑" w:eastAsia="微软雅黑" w:hAnsi="微软雅黑" w:hint="eastAsia"/>
          <w:sz w:val="21"/>
          <w:szCs w:val="21"/>
          <w:lang w:val="zh-CN" w:bidi="ar"/>
        </w:rPr>
        <w:t>实施中强制性标准的执行情况。</w:t>
      </w:r>
    </w:p>
    <w:p w14:paraId="58ADEB8E" w14:textId="77777777" w:rsidR="00FB75BD" w:rsidRPr="0026751E" w:rsidRDefault="001522BF">
      <w:pPr>
        <w:spacing w:line="440" w:lineRule="exact"/>
        <w:ind w:firstLineChars="200" w:firstLine="420"/>
        <w:rPr>
          <w:rFonts w:ascii="微软雅黑" w:eastAsia="微软雅黑" w:hAnsi="微软雅黑"/>
          <w:sz w:val="21"/>
          <w:szCs w:val="21"/>
          <w:lang w:val="zh-CN" w:bidi="ar"/>
        </w:rPr>
      </w:pPr>
      <w:r w:rsidRPr="0026751E">
        <w:rPr>
          <w:rFonts w:ascii="微软雅黑" w:eastAsia="微软雅黑" w:hAnsi="微软雅黑" w:hint="eastAsia"/>
          <w:sz w:val="21"/>
          <w:szCs w:val="21"/>
          <w:lang w:val="zh-CN" w:bidi="ar"/>
        </w:rPr>
        <w:t>2</w:t>
      </w:r>
      <w:r w:rsidRPr="0026751E">
        <w:rPr>
          <w:rFonts w:ascii="微软雅黑" w:eastAsia="微软雅黑" w:hAnsi="微软雅黑"/>
          <w:sz w:val="21"/>
          <w:szCs w:val="21"/>
          <w:lang w:val="zh-CN" w:bidi="ar"/>
        </w:rPr>
        <w:t>.3</w:t>
      </w:r>
      <w:r w:rsidRPr="0026751E">
        <w:rPr>
          <w:rFonts w:ascii="微软雅黑" w:eastAsia="微软雅黑" w:hAnsi="微软雅黑" w:hint="eastAsia"/>
          <w:sz w:val="21"/>
          <w:szCs w:val="21"/>
          <w:lang w:bidi="ar"/>
        </w:rPr>
        <w:t>应用</w:t>
      </w:r>
      <w:r w:rsidRPr="0026751E">
        <w:rPr>
          <w:rFonts w:ascii="微软雅黑" w:eastAsia="微软雅黑" w:hAnsi="微软雅黑" w:hint="eastAsia"/>
          <w:sz w:val="21"/>
          <w:szCs w:val="21"/>
          <w:lang w:val="zh-CN" w:bidi="ar"/>
        </w:rPr>
        <w:t>商用软件授权用户数与合同约定的一致性，</w:t>
      </w:r>
      <w:r w:rsidRPr="0026751E">
        <w:rPr>
          <w:rFonts w:ascii="微软雅黑" w:eastAsia="微软雅黑" w:hAnsi="微软雅黑" w:hint="eastAsia"/>
          <w:sz w:val="21"/>
          <w:szCs w:val="21"/>
          <w:lang w:bidi="ar"/>
        </w:rPr>
        <w:t>应用</w:t>
      </w:r>
      <w:r w:rsidRPr="0026751E">
        <w:rPr>
          <w:rFonts w:ascii="微软雅黑" w:eastAsia="微软雅黑" w:hAnsi="微软雅黑" w:hint="eastAsia"/>
          <w:sz w:val="21"/>
          <w:szCs w:val="21"/>
          <w:lang w:val="zh-CN" w:bidi="ar"/>
        </w:rPr>
        <w:t>中定制化软件开发内容功能点或功能项与合同约定的一致性是否符合相关标准。</w:t>
      </w:r>
    </w:p>
    <w:p w14:paraId="23327C4E" w14:textId="77777777" w:rsidR="00FB75BD" w:rsidRPr="0026751E" w:rsidRDefault="001522BF">
      <w:pPr>
        <w:spacing w:line="440" w:lineRule="exact"/>
        <w:ind w:firstLineChars="200" w:firstLine="420"/>
        <w:rPr>
          <w:rFonts w:ascii="微软雅黑" w:eastAsia="微软雅黑" w:hAnsi="微软雅黑"/>
          <w:sz w:val="21"/>
          <w:szCs w:val="21"/>
          <w:lang w:val="zh-CN" w:bidi="ar"/>
        </w:rPr>
      </w:pPr>
      <w:r w:rsidRPr="0026751E">
        <w:rPr>
          <w:rFonts w:ascii="微软雅黑" w:eastAsia="微软雅黑" w:hAnsi="微软雅黑" w:hint="eastAsia"/>
          <w:sz w:val="21"/>
          <w:szCs w:val="21"/>
          <w:lang w:val="zh-CN" w:bidi="ar"/>
        </w:rPr>
        <w:t>2</w:t>
      </w:r>
      <w:r w:rsidRPr="0026751E">
        <w:rPr>
          <w:rFonts w:ascii="微软雅黑" w:eastAsia="微软雅黑" w:hAnsi="微软雅黑"/>
          <w:sz w:val="21"/>
          <w:szCs w:val="21"/>
          <w:lang w:val="zh-CN" w:bidi="ar"/>
        </w:rPr>
        <w:t>.4</w:t>
      </w:r>
      <w:r w:rsidRPr="0026751E">
        <w:rPr>
          <w:rFonts w:ascii="微软雅黑" w:eastAsia="微软雅黑" w:hAnsi="微软雅黑" w:hint="eastAsia"/>
          <w:sz w:val="21"/>
          <w:szCs w:val="21"/>
          <w:lang w:bidi="ar"/>
        </w:rPr>
        <w:t>应用</w:t>
      </w:r>
      <w:r w:rsidRPr="0026751E">
        <w:rPr>
          <w:rFonts w:ascii="微软雅黑" w:eastAsia="微软雅黑" w:hAnsi="微软雅黑" w:hint="eastAsia"/>
          <w:sz w:val="21"/>
          <w:szCs w:val="21"/>
          <w:lang w:val="zh-CN" w:bidi="ar"/>
        </w:rPr>
        <w:t>的功能、性能、安全等技术指标是否满足合同要求和批准的</w:t>
      </w:r>
      <w:r w:rsidRPr="0026751E">
        <w:rPr>
          <w:rFonts w:ascii="微软雅黑" w:eastAsia="微软雅黑" w:hAnsi="微软雅黑" w:hint="eastAsia"/>
          <w:sz w:val="21"/>
          <w:szCs w:val="21"/>
          <w:lang w:bidi="ar"/>
        </w:rPr>
        <w:t>应用开发</w:t>
      </w:r>
      <w:r w:rsidRPr="0026751E">
        <w:rPr>
          <w:rFonts w:ascii="微软雅黑" w:eastAsia="微软雅黑" w:hAnsi="微软雅黑" w:hint="eastAsia"/>
          <w:sz w:val="21"/>
          <w:szCs w:val="21"/>
          <w:lang w:val="zh-CN" w:bidi="ar"/>
        </w:rPr>
        <w:t>方案。</w:t>
      </w:r>
    </w:p>
    <w:p w14:paraId="62D78E61" w14:textId="77777777" w:rsidR="00FB75BD" w:rsidRPr="0026751E" w:rsidRDefault="001522BF">
      <w:pPr>
        <w:spacing w:line="440" w:lineRule="exact"/>
        <w:ind w:firstLineChars="200" w:firstLine="420"/>
        <w:rPr>
          <w:rFonts w:ascii="微软雅黑" w:eastAsia="微软雅黑" w:hAnsi="微软雅黑"/>
          <w:sz w:val="21"/>
          <w:szCs w:val="21"/>
          <w:lang w:val="zh-CN" w:bidi="ar"/>
        </w:rPr>
      </w:pPr>
      <w:r w:rsidRPr="0026751E">
        <w:rPr>
          <w:rFonts w:ascii="微软雅黑" w:eastAsia="微软雅黑" w:hAnsi="微软雅黑" w:hint="eastAsia"/>
          <w:sz w:val="21"/>
          <w:szCs w:val="21"/>
          <w:lang w:val="zh-CN" w:bidi="ar"/>
        </w:rPr>
        <w:t>2</w:t>
      </w:r>
      <w:r w:rsidRPr="0026751E">
        <w:rPr>
          <w:rFonts w:ascii="微软雅黑" w:eastAsia="微软雅黑" w:hAnsi="微软雅黑"/>
          <w:sz w:val="21"/>
          <w:szCs w:val="21"/>
          <w:lang w:val="zh-CN" w:bidi="ar"/>
        </w:rPr>
        <w:t>.5</w:t>
      </w:r>
      <w:r w:rsidRPr="0026751E">
        <w:rPr>
          <w:rFonts w:ascii="微软雅黑" w:eastAsia="微软雅黑" w:hAnsi="微软雅黑" w:hint="eastAsia"/>
          <w:sz w:val="21"/>
          <w:szCs w:val="21"/>
          <w:lang w:bidi="ar"/>
        </w:rPr>
        <w:t>应用</w:t>
      </w:r>
      <w:r w:rsidRPr="0026751E">
        <w:rPr>
          <w:rFonts w:ascii="微软雅黑" w:eastAsia="微软雅黑" w:hAnsi="微软雅黑" w:hint="eastAsia"/>
          <w:sz w:val="21"/>
          <w:szCs w:val="21"/>
          <w:lang w:val="zh-CN" w:bidi="ar"/>
        </w:rPr>
        <w:t>开发</w:t>
      </w:r>
      <w:r w:rsidRPr="0026751E">
        <w:rPr>
          <w:rFonts w:ascii="微软雅黑" w:eastAsia="微软雅黑" w:hAnsi="微软雅黑" w:hint="eastAsia"/>
          <w:sz w:val="21"/>
          <w:szCs w:val="21"/>
          <w:lang w:bidi="ar"/>
        </w:rPr>
        <w:t>质量</w:t>
      </w:r>
      <w:r w:rsidRPr="0026751E">
        <w:rPr>
          <w:rFonts w:ascii="微软雅黑" w:eastAsia="微软雅黑" w:hAnsi="微软雅黑" w:hint="eastAsia"/>
          <w:sz w:val="21"/>
          <w:szCs w:val="21"/>
          <w:lang w:val="zh-CN" w:bidi="ar"/>
        </w:rPr>
        <w:t>等情况。</w:t>
      </w:r>
    </w:p>
    <w:p w14:paraId="027E1B79" w14:textId="77777777" w:rsidR="00FB75BD" w:rsidRPr="0026751E" w:rsidRDefault="001522BF">
      <w:pPr>
        <w:spacing w:line="440" w:lineRule="exact"/>
        <w:ind w:firstLineChars="200" w:firstLine="420"/>
        <w:rPr>
          <w:rFonts w:ascii="微软雅黑" w:eastAsia="微软雅黑" w:hAnsi="微软雅黑"/>
          <w:sz w:val="21"/>
          <w:szCs w:val="21"/>
          <w:lang w:val="zh-CN" w:bidi="ar"/>
        </w:rPr>
      </w:pPr>
      <w:r w:rsidRPr="0026751E">
        <w:rPr>
          <w:rFonts w:ascii="微软雅黑" w:eastAsia="微软雅黑" w:hAnsi="微软雅黑" w:hint="eastAsia"/>
          <w:sz w:val="21"/>
          <w:szCs w:val="21"/>
          <w:lang w:val="zh-CN" w:bidi="ar"/>
        </w:rPr>
        <w:t>2</w:t>
      </w:r>
      <w:r w:rsidRPr="0026751E">
        <w:rPr>
          <w:rFonts w:ascii="微软雅黑" w:eastAsia="微软雅黑" w:hAnsi="微软雅黑"/>
          <w:sz w:val="21"/>
          <w:szCs w:val="21"/>
          <w:lang w:val="zh-CN" w:bidi="ar"/>
        </w:rPr>
        <w:t>.</w:t>
      </w:r>
      <w:r w:rsidRPr="0026751E">
        <w:rPr>
          <w:rFonts w:ascii="微软雅黑" w:eastAsia="微软雅黑" w:hAnsi="微软雅黑" w:hint="eastAsia"/>
          <w:sz w:val="21"/>
          <w:szCs w:val="21"/>
          <w:lang w:bidi="ar"/>
        </w:rPr>
        <w:t>6</w:t>
      </w:r>
      <w:r w:rsidRPr="0026751E">
        <w:rPr>
          <w:rFonts w:ascii="微软雅黑" w:eastAsia="微软雅黑" w:hAnsi="微软雅黑" w:hint="eastAsia"/>
          <w:sz w:val="21"/>
          <w:szCs w:val="21"/>
          <w:lang w:bidi="ar"/>
        </w:rPr>
        <w:t>应用</w:t>
      </w:r>
      <w:r w:rsidRPr="0026751E">
        <w:rPr>
          <w:rFonts w:ascii="微软雅黑" w:eastAsia="微软雅黑" w:hAnsi="微软雅黑" w:hint="eastAsia"/>
          <w:sz w:val="21"/>
          <w:szCs w:val="21"/>
          <w:lang w:val="zh-CN" w:bidi="ar"/>
        </w:rPr>
        <w:t>与批准的建设计划、资金支付计划的匹配程度、合规性。</w:t>
      </w:r>
    </w:p>
    <w:p w14:paraId="3AF0AA94" w14:textId="77777777" w:rsidR="00FB75BD" w:rsidRPr="0026751E" w:rsidRDefault="001522BF">
      <w:pPr>
        <w:spacing w:line="440" w:lineRule="exact"/>
        <w:ind w:firstLineChars="200" w:firstLine="420"/>
        <w:rPr>
          <w:rFonts w:ascii="微软雅黑" w:eastAsia="微软雅黑" w:hAnsi="微软雅黑"/>
          <w:sz w:val="21"/>
          <w:szCs w:val="21"/>
          <w:lang w:val="zh-CN" w:bidi="ar"/>
        </w:rPr>
      </w:pPr>
      <w:r w:rsidRPr="0026751E">
        <w:rPr>
          <w:rFonts w:ascii="微软雅黑" w:eastAsia="微软雅黑" w:hAnsi="微软雅黑" w:hint="eastAsia"/>
          <w:sz w:val="21"/>
          <w:szCs w:val="21"/>
          <w:lang w:val="zh-CN" w:bidi="ar"/>
        </w:rPr>
        <w:t>2</w:t>
      </w:r>
      <w:r w:rsidRPr="0026751E">
        <w:rPr>
          <w:rFonts w:ascii="微软雅黑" w:eastAsia="微软雅黑" w:hAnsi="微软雅黑"/>
          <w:sz w:val="21"/>
          <w:szCs w:val="21"/>
          <w:lang w:val="zh-CN" w:bidi="ar"/>
        </w:rPr>
        <w:t>.</w:t>
      </w:r>
      <w:r w:rsidRPr="0026751E">
        <w:rPr>
          <w:rFonts w:ascii="微软雅黑" w:eastAsia="微软雅黑" w:hAnsi="微软雅黑" w:hint="eastAsia"/>
          <w:sz w:val="21"/>
          <w:szCs w:val="21"/>
          <w:lang w:bidi="ar"/>
        </w:rPr>
        <w:t>7</w:t>
      </w:r>
      <w:r w:rsidRPr="0026751E">
        <w:rPr>
          <w:rFonts w:ascii="微软雅黑" w:eastAsia="微软雅黑" w:hAnsi="微软雅黑" w:hint="eastAsia"/>
          <w:sz w:val="21"/>
          <w:szCs w:val="21"/>
          <w:lang w:bidi="ar"/>
        </w:rPr>
        <w:t>应用建设是否符合数字重庆建设</w:t>
      </w:r>
      <w:r w:rsidRPr="0026751E">
        <w:rPr>
          <w:rFonts w:ascii="微软雅黑" w:eastAsia="微软雅黑" w:hAnsi="微软雅黑" w:hint="eastAsia"/>
          <w:sz w:val="21"/>
          <w:szCs w:val="21"/>
          <w:lang w:val="zh-CN" w:bidi="ar"/>
        </w:rPr>
        <w:t>工作要求。</w:t>
      </w:r>
    </w:p>
    <w:p w14:paraId="3DCCBD65" w14:textId="77777777" w:rsidR="00FB75BD" w:rsidRPr="0026751E" w:rsidRDefault="001522BF">
      <w:pPr>
        <w:spacing w:line="440" w:lineRule="exact"/>
        <w:ind w:firstLineChars="200" w:firstLine="420"/>
        <w:rPr>
          <w:rFonts w:ascii="微软雅黑" w:eastAsia="微软雅黑" w:hAnsi="微软雅黑"/>
          <w:sz w:val="21"/>
          <w:szCs w:val="21"/>
          <w:lang w:val="zh-CN" w:bidi="ar"/>
        </w:rPr>
      </w:pPr>
      <w:r w:rsidRPr="0026751E">
        <w:rPr>
          <w:rFonts w:ascii="微软雅黑" w:eastAsia="微软雅黑" w:hAnsi="微软雅黑" w:hint="eastAsia"/>
          <w:sz w:val="21"/>
          <w:szCs w:val="21"/>
          <w:lang w:val="zh-CN" w:bidi="ar"/>
        </w:rPr>
        <w:t>2</w:t>
      </w:r>
      <w:r w:rsidRPr="0026751E">
        <w:rPr>
          <w:rFonts w:ascii="微软雅黑" w:eastAsia="微软雅黑" w:hAnsi="微软雅黑"/>
          <w:sz w:val="21"/>
          <w:szCs w:val="21"/>
          <w:lang w:val="zh-CN" w:bidi="ar"/>
        </w:rPr>
        <w:t>.</w:t>
      </w:r>
      <w:r w:rsidRPr="0026751E">
        <w:rPr>
          <w:rFonts w:ascii="微软雅黑" w:eastAsia="微软雅黑" w:hAnsi="微软雅黑" w:hint="eastAsia"/>
          <w:sz w:val="21"/>
          <w:szCs w:val="21"/>
          <w:lang w:bidi="ar"/>
        </w:rPr>
        <w:t>8</w:t>
      </w:r>
      <w:r w:rsidRPr="0026751E">
        <w:rPr>
          <w:rFonts w:ascii="微软雅黑" w:eastAsia="微软雅黑" w:hAnsi="微软雅黑" w:hint="eastAsia"/>
          <w:sz w:val="21"/>
          <w:szCs w:val="21"/>
          <w:lang w:bidi="ar"/>
        </w:rPr>
        <w:t>应用</w:t>
      </w:r>
      <w:r w:rsidRPr="0026751E">
        <w:rPr>
          <w:rFonts w:ascii="微软雅黑" w:eastAsia="微软雅黑" w:hAnsi="微软雅黑" w:hint="eastAsia"/>
          <w:sz w:val="21"/>
          <w:szCs w:val="21"/>
          <w:lang w:val="zh-CN" w:bidi="ar"/>
        </w:rPr>
        <w:t>有关文件资料的完整性和规范性，是否符合档案管理相关规范。</w:t>
      </w:r>
    </w:p>
    <w:p w14:paraId="728A9D10" w14:textId="77777777" w:rsidR="00FB75BD" w:rsidRPr="0026751E" w:rsidRDefault="001522BF">
      <w:pPr>
        <w:spacing w:line="440" w:lineRule="exact"/>
        <w:ind w:firstLineChars="200" w:firstLine="420"/>
        <w:rPr>
          <w:rFonts w:ascii="微软雅黑" w:eastAsia="微软雅黑" w:hAnsi="微软雅黑"/>
          <w:sz w:val="21"/>
          <w:szCs w:val="21"/>
          <w:lang w:val="zh-CN" w:bidi="ar"/>
        </w:rPr>
      </w:pPr>
      <w:r w:rsidRPr="0026751E">
        <w:rPr>
          <w:rFonts w:ascii="微软雅黑" w:eastAsia="微软雅黑" w:hAnsi="微软雅黑" w:hint="eastAsia"/>
          <w:sz w:val="21"/>
          <w:szCs w:val="21"/>
          <w:lang w:val="zh-CN" w:bidi="ar"/>
        </w:rPr>
        <w:t>2</w:t>
      </w:r>
      <w:r w:rsidRPr="0026751E">
        <w:rPr>
          <w:rFonts w:ascii="微软雅黑" w:eastAsia="微软雅黑" w:hAnsi="微软雅黑"/>
          <w:sz w:val="21"/>
          <w:szCs w:val="21"/>
          <w:lang w:val="zh-CN" w:bidi="ar"/>
        </w:rPr>
        <w:t>.</w:t>
      </w:r>
      <w:r w:rsidRPr="0026751E">
        <w:rPr>
          <w:rFonts w:ascii="微软雅黑" w:eastAsia="微软雅黑" w:hAnsi="微软雅黑" w:hint="eastAsia"/>
          <w:sz w:val="21"/>
          <w:szCs w:val="21"/>
          <w:lang w:bidi="ar"/>
        </w:rPr>
        <w:t>9</w:t>
      </w:r>
      <w:r w:rsidRPr="0026751E">
        <w:rPr>
          <w:rFonts w:ascii="微软雅黑" w:eastAsia="微软雅黑" w:hAnsi="微软雅黑" w:hint="eastAsia"/>
          <w:sz w:val="21"/>
          <w:szCs w:val="21"/>
          <w:lang w:bidi="ar"/>
        </w:rPr>
        <w:t>应用</w:t>
      </w:r>
      <w:r w:rsidRPr="0026751E">
        <w:rPr>
          <w:rFonts w:ascii="微软雅黑" w:eastAsia="微软雅黑" w:hAnsi="微软雅黑" w:hint="eastAsia"/>
          <w:sz w:val="21"/>
          <w:szCs w:val="21"/>
          <w:lang w:val="zh-CN" w:bidi="ar"/>
        </w:rPr>
        <w:t>相关的监理报告、测试报告、</w:t>
      </w:r>
      <w:r w:rsidRPr="0026751E">
        <w:rPr>
          <w:rFonts w:ascii="微软雅黑" w:eastAsia="微软雅黑" w:hAnsi="微软雅黑" w:hint="eastAsia"/>
          <w:sz w:val="21"/>
          <w:szCs w:val="21"/>
          <w:lang w:bidi="ar"/>
        </w:rPr>
        <w:t>需求规格说明书、深化设计（详细设计</w:t>
      </w:r>
      <w:r w:rsidRPr="0026751E">
        <w:rPr>
          <w:rFonts w:ascii="微软雅黑" w:eastAsia="微软雅黑" w:hAnsi="微软雅黑" w:hint="eastAsia"/>
          <w:sz w:val="21"/>
          <w:szCs w:val="21"/>
          <w:lang w:bidi="ar"/>
        </w:rPr>
        <w:t>)</w:t>
      </w:r>
      <w:r w:rsidRPr="0026751E">
        <w:rPr>
          <w:rFonts w:ascii="微软雅黑" w:eastAsia="微软雅黑" w:hAnsi="微软雅黑" w:hint="eastAsia"/>
          <w:sz w:val="21"/>
          <w:szCs w:val="21"/>
          <w:lang w:bidi="ar"/>
        </w:rPr>
        <w:t>、</w:t>
      </w:r>
      <w:r w:rsidRPr="0026751E">
        <w:rPr>
          <w:rFonts w:ascii="微软雅黑" w:eastAsia="微软雅黑" w:hAnsi="微软雅黑" w:hint="eastAsia"/>
          <w:sz w:val="21"/>
          <w:szCs w:val="21"/>
          <w:lang w:val="zh-CN" w:bidi="ar"/>
        </w:rPr>
        <w:t>建设总结、数据</w:t>
      </w:r>
      <w:r w:rsidRPr="0026751E">
        <w:rPr>
          <w:rFonts w:ascii="微软雅黑" w:eastAsia="微软雅黑" w:hAnsi="微软雅黑" w:hint="eastAsia"/>
          <w:sz w:val="21"/>
          <w:szCs w:val="21"/>
          <w:lang w:bidi="ar"/>
        </w:rPr>
        <w:t>库设计、</w:t>
      </w:r>
      <w:r w:rsidRPr="0026751E">
        <w:rPr>
          <w:rFonts w:ascii="微软雅黑" w:eastAsia="微软雅黑" w:hAnsi="微软雅黑" w:hint="eastAsia"/>
          <w:sz w:val="21"/>
          <w:szCs w:val="21"/>
          <w:lang w:val="zh-CN" w:bidi="ar"/>
        </w:rPr>
        <w:t>数据字典、</w:t>
      </w:r>
      <w:r w:rsidRPr="0026751E">
        <w:rPr>
          <w:rFonts w:ascii="微软雅黑" w:eastAsia="微软雅黑" w:hAnsi="微软雅黑" w:hint="eastAsia"/>
          <w:sz w:val="21"/>
          <w:szCs w:val="21"/>
          <w:lang w:bidi="ar"/>
        </w:rPr>
        <w:t>会议纪要、周报</w:t>
      </w:r>
      <w:r w:rsidRPr="0026751E">
        <w:rPr>
          <w:rFonts w:ascii="微软雅黑" w:eastAsia="微软雅黑" w:hAnsi="微软雅黑" w:hint="eastAsia"/>
          <w:sz w:val="21"/>
          <w:szCs w:val="21"/>
          <w:lang w:val="zh-CN" w:bidi="ar"/>
        </w:rPr>
        <w:t>等文件准确性、合规性和完整性。</w:t>
      </w:r>
    </w:p>
    <w:p w14:paraId="4AB852B1" w14:textId="77777777" w:rsidR="00FB75BD" w:rsidRPr="0026751E" w:rsidRDefault="001522BF">
      <w:pPr>
        <w:spacing w:line="440" w:lineRule="exact"/>
        <w:ind w:firstLineChars="200" w:firstLine="420"/>
        <w:rPr>
          <w:rFonts w:ascii="微软雅黑" w:eastAsia="微软雅黑" w:hAnsi="微软雅黑"/>
          <w:sz w:val="21"/>
          <w:szCs w:val="21"/>
          <w:lang w:val="zh-CN" w:bidi="ar"/>
        </w:rPr>
      </w:pPr>
      <w:r w:rsidRPr="0026751E">
        <w:rPr>
          <w:rFonts w:ascii="微软雅黑" w:eastAsia="微软雅黑" w:hAnsi="微软雅黑" w:hint="eastAsia"/>
          <w:sz w:val="21"/>
          <w:szCs w:val="21"/>
          <w:lang w:val="zh-CN" w:bidi="ar"/>
        </w:rPr>
        <w:t>2</w:t>
      </w:r>
      <w:r w:rsidRPr="0026751E">
        <w:rPr>
          <w:rFonts w:ascii="微软雅黑" w:eastAsia="微软雅黑" w:hAnsi="微软雅黑"/>
          <w:sz w:val="21"/>
          <w:szCs w:val="21"/>
          <w:lang w:val="zh-CN" w:bidi="ar"/>
        </w:rPr>
        <w:t>.1</w:t>
      </w:r>
      <w:r w:rsidRPr="0026751E">
        <w:rPr>
          <w:rFonts w:ascii="微软雅黑" w:eastAsia="微软雅黑" w:hAnsi="微软雅黑" w:hint="eastAsia"/>
          <w:sz w:val="21"/>
          <w:szCs w:val="21"/>
          <w:lang w:bidi="ar"/>
        </w:rPr>
        <w:t>0</w:t>
      </w:r>
      <w:r w:rsidRPr="0026751E">
        <w:rPr>
          <w:rFonts w:ascii="微软雅黑" w:eastAsia="微软雅黑" w:hAnsi="微软雅黑" w:hint="eastAsia"/>
          <w:sz w:val="21"/>
          <w:szCs w:val="21"/>
          <w:lang w:bidi="ar"/>
        </w:rPr>
        <w:t>应用</w:t>
      </w:r>
      <w:r w:rsidRPr="0026751E">
        <w:rPr>
          <w:rFonts w:ascii="微软雅黑" w:eastAsia="微软雅黑" w:hAnsi="微软雅黑" w:hint="eastAsia"/>
          <w:sz w:val="21"/>
          <w:szCs w:val="21"/>
          <w:lang w:val="zh-CN" w:bidi="ar"/>
        </w:rPr>
        <w:t>实施、运行中相关管理制度是否建立健全，管理人员和操作人员是否达到熟练操作的程度。</w:t>
      </w:r>
    </w:p>
    <w:p w14:paraId="1C492F16" w14:textId="77777777" w:rsidR="00FB75BD" w:rsidRPr="0026751E" w:rsidRDefault="001522BF">
      <w:pPr>
        <w:pStyle w:val="affff3"/>
        <w:spacing w:line="440" w:lineRule="exact"/>
        <w:ind w:firstLineChars="200" w:firstLine="420"/>
        <w:rPr>
          <w:rFonts w:ascii="微软雅黑" w:eastAsia="微软雅黑" w:hAnsi="微软雅黑"/>
          <w:sz w:val="21"/>
          <w:szCs w:val="21"/>
          <w:lang w:val="zh-CN" w:bidi="ar"/>
        </w:rPr>
      </w:pPr>
      <w:r w:rsidRPr="0026751E">
        <w:rPr>
          <w:rFonts w:ascii="微软雅黑" w:eastAsia="微软雅黑" w:hAnsi="微软雅黑" w:hint="eastAsia"/>
          <w:sz w:val="21"/>
          <w:szCs w:val="21"/>
          <w:lang w:val="zh-CN" w:bidi="ar"/>
        </w:rPr>
        <w:lastRenderedPageBreak/>
        <w:t>2</w:t>
      </w:r>
      <w:r w:rsidRPr="0026751E">
        <w:rPr>
          <w:rFonts w:ascii="微软雅黑" w:eastAsia="微软雅黑" w:hAnsi="微软雅黑"/>
          <w:sz w:val="21"/>
          <w:szCs w:val="21"/>
          <w:lang w:val="zh-CN" w:bidi="ar"/>
        </w:rPr>
        <w:t>.1</w:t>
      </w:r>
      <w:r w:rsidRPr="0026751E">
        <w:rPr>
          <w:rFonts w:ascii="微软雅黑" w:eastAsia="微软雅黑" w:hAnsi="微软雅黑" w:hint="eastAsia"/>
          <w:sz w:val="21"/>
          <w:szCs w:val="21"/>
          <w:lang w:bidi="ar"/>
        </w:rPr>
        <w:t>1</w:t>
      </w:r>
      <w:r w:rsidRPr="0026751E">
        <w:rPr>
          <w:rFonts w:ascii="微软雅黑" w:eastAsia="微软雅黑" w:hAnsi="微软雅黑" w:hint="eastAsia"/>
          <w:sz w:val="21"/>
          <w:szCs w:val="21"/>
          <w:lang w:bidi="ar"/>
        </w:rPr>
        <w:t>应用</w:t>
      </w:r>
      <w:r w:rsidRPr="0026751E">
        <w:rPr>
          <w:rFonts w:ascii="微软雅黑" w:eastAsia="微软雅黑" w:hAnsi="微软雅黑" w:hint="eastAsia"/>
          <w:sz w:val="21"/>
          <w:szCs w:val="21"/>
          <w:lang w:val="zh-CN" w:bidi="ar"/>
        </w:rPr>
        <w:t>是否建立质量保证和售后服务体系，承建单位是否采取必要措施，方便系统的扩容和升级。</w:t>
      </w:r>
    </w:p>
    <w:p w14:paraId="3EA03037" w14:textId="77777777" w:rsidR="00FB75BD" w:rsidRPr="0026751E" w:rsidRDefault="001522BF">
      <w:pPr>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sz w:val="21"/>
          <w:szCs w:val="21"/>
        </w:rPr>
        <w:t>（</w:t>
      </w:r>
      <w:r w:rsidRPr="0026751E">
        <w:rPr>
          <w:rFonts w:ascii="微软雅黑" w:eastAsia="微软雅黑" w:hAnsi="微软雅黑" w:hint="eastAsia"/>
          <w:sz w:val="21"/>
          <w:szCs w:val="21"/>
        </w:rPr>
        <w:t>三</w:t>
      </w:r>
      <w:r w:rsidRPr="0026751E">
        <w:rPr>
          <w:rFonts w:ascii="微软雅黑" w:eastAsia="微软雅黑" w:hAnsi="微软雅黑"/>
          <w:sz w:val="21"/>
          <w:szCs w:val="21"/>
        </w:rPr>
        <w:t>）试运行期</w:t>
      </w:r>
    </w:p>
    <w:p w14:paraId="226683ED"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1.</w:t>
      </w:r>
      <w:r w:rsidRPr="0026751E">
        <w:rPr>
          <w:rFonts w:ascii="微软雅黑" w:eastAsia="微软雅黑" w:hAnsi="微软雅黑"/>
          <w:sz w:val="21"/>
          <w:szCs w:val="21"/>
        </w:rPr>
        <w:t>初步验收后，即可进入试运行期，试运行</w:t>
      </w:r>
      <w:r w:rsidRPr="0026751E">
        <w:rPr>
          <w:rFonts w:ascii="微软雅黑" w:eastAsia="微软雅黑" w:hAnsi="微软雅黑" w:hint="eastAsia"/>
          <w:sz w:val="21"/>
          <w:szCs w:val="21"/>
        </w:rPr>
        <w:t>原则上不低于</w:t>
      </w:r>
      <w:r w:rsidRPr="0026751E">
        <w:rPr>
          <w:rFonts w:ascii="微软雅黑" w:eastAsia="微软雅黑" w:hAnsi="微软雅黑" w:hint="eastAsia"/>
          <w:sz w:val="21"/>
          <w:szCs w:val="21"/>
          <w:u w:val="single"/>
        </w:rPr>
        <w:t xml:space="preserve"> 90 </w:t>
      </w:r>
      <w:r w:rsidRPr="0026751E">
        <w:rPr>
          <w:rFonts w:ascii="微软雅黑" w:eastAsia="微软雅黑" w:hAnsi="微软雅黑" w:hint="eastAsia"/>
          <w:sz w:val="21"/>
          <w:szCs w:val="21"/>
        </w:rPr>
        <w:t>天</w:t>
      </w:r>
      <w:r w:rsidRPr="0026751E">
        <w:rPr>
          <w:rFonts w:ascii="微软雅黑" w:eastAsia="微软雅黑" w:hAnsi="微软雅黑"/>
          <w:sz w:val="21"/>
          <w:szCs w:val="21"/>
        </w:rPr>
        <w:t>，试运行期间系统应保持连续正常的运行。试运行期间如果出现影响系统正常运行的重大故障或功能缺陷，中标人应立即进行修复或更换相应设施设备，试运行期从修复之日起重新开始计算。中标人应详细说明其试运行保障计划。采购人有权派出技术人员参加，中标人有义务对其进行指导。</w:t>
      </w:r>
    </w:p>
    <w:p w14:paraId="51DFDBAF"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2.</w:t>
      </w:r>
      <w:r w:rsidRPr="0026751E">
        <w:rPr>
          <w:rFonts w:ascii="微软雅黑" w:eastAsia="微软雅黑" w:hAnsi="微软雅黑"/>
          <w:sz w:val="21"/>
          <w:szCs w:val="21"/>
        </w:rPr>
        <w:t>运行期间要求做好系统运行情况记录。</w:t>
      </w:r>
    </w:p>
    <w:p w14:paraId="13FBB872"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3.</w:t>
      </w:r>
      <w:r w:rsidRPr="0026751E">
        <w:rPr>
          <w:rFonts w:ascii="微软雅黑" w:eastAsia="微软雅黑" w:hAnsi="微软雅黑"/>
          <w:sz w:val="21"/>
          <w:szCs w:val="21"/>
        </w:rPr>
        <w:t>中标人负责解决系统试运行期间出现的各种故障。在试运行期间，出现非</w:t>
      </w:r>
      <w:r w:rsidRPr="0026751E">
        <w:rPr>
          <w:rFonts w:ascii="微软雅黑" w:eastAsia="微软雅黑" w:hAnsi="微软雅黑" w:hint="eastAsia"/>
          <w:sz w:val="21"/>
          <w:szCs w:val="21"/>
        </w:rPr>
        <w:t>采购人</w:t>
      </w:r>
      <w:r w:rsidRPr="0026751E">
        <w:rPr>
          <w:rFonts w:ascii="微软雅黑" w:eastAsia="微软雅黑" w:hAnsi="微软雅黑"/>
          <w:sz w:val="21"/>
          <w:szCs w:val="21"/>
        </w:rPr>
        <w:t>因素导致的系统故障的，采购人有权要求中标人进行更换或修复，所发生</w:t>
      </w:r>
      <w:r w:rsidRPr="0026751E">
        <w:rPr>
          <w:rFonts w:ascii="微软雅黑" w:eastAsia="微软雅黑" w:hAnsi="微软雅黑" w:hint="eastAsia"/>
          <w:sz w:val="21"/>
          <w:szCs w:val="21"/>
        </w:rPr>
        <w:t>的</w:t>
      </w:r>
      <w:r w:rsidRPr="0026751E">
        <w:rPr>
          <w:rFonts w:ascii="微软雅黑" w:eastAsia="微软雅黑" w:hAnsi="微软雅黑"/>
          <w:sz w:val="21"/>
          <w:szCs w:val="21"/>
        </w:rPr>
        <w:t>费用由中标人</w:t>
      </w:r>
      <w:r w:rsidRPr="0026751E">
        <w:rPr>
          <w:rFonts w:ascii="微软雅黑" w:eastAsia="微软雅黑" w:hAnsi="微软雅黑" w:hint="eastAsia"/>
          <w:sz w:val="21"/>
          <w:szCs w:val="21"/>
        </w:rPr>
        <w:t>承</w:t>
      </w:r>
      <w:r w:rsidRPr="0026751E">
        <w:rPr>
          <w:rFonts w:ascii="微软雅黑" w:eastAsia="微软雅黑" w:hAnsi="微软雅黑"/>
          <w:sz w:val="21"/>
          <w:szCs w:val="21"/>
        </w:rPr>
        <w:t>担。试运行合格后，可进行系统交付验收。</w:t>
      </w:r>
    </w:p>
    <w:p w14:paraId="3ADFA829"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4.</w:t>
      </w:r>
      <w:r w:rsidRPr="0026751E">
        <w:rPr>
          <w:rFonts w:ascii="微软雅黑" w:eastAsia="微软雅黑" w:hAnsi="微软雅黑"/>
          <w:sz w:val="21"/>
          <w:szCs w:val="21"/>
        </w:rPr>
        <w:t>系统试运行合格后</w:t>
      </w:r>
      <w:r w:rsidRPr="0026751E">
        <w:rPr>
          <w:rFonts w:ascii="微软雅黑" w:eastAsia="微软雅黑" w:hAnsi="微软雅黑"/>
          <w:sz w:val="21"/>
          <w:szCs w:val="21"/>
        </w:rPr>
        <w:t>，中标人提交试运行报告和终验申请，就试运行阶段所出现的问题进行总结归纳，</w:t>
      </w:r>
      <w:r w:rsidRPr="0026751E">
        <w:rPr>
          <w:rFonts w:ascii="微软雅黑" w:eastAsia="微软雅黑" w:hAnsi="微软雅黑" w:hint="eastAsia"/>
          <w:sz w:val="21"/>
          <w:szCs w:val="21"/>
        </w:rPr>
        <w:t>并</w:t>
      </w:r>
      <w:r w:rsidRPr="0026751E">
        <w:rPr>
          <w:rFonts w:ascii="微软雅黑" w:eastAsia="微软雅黑" w:hAnsi="微软雅黑"/>
          <w:sz w:val="21"/>
          <w:szCs w:val="21"/>
        </w:rPr>
        <w:t>报</w:t>
      </w:r>
      <w:r w:rsidRPr="0026751E">
        <w:rPr>
          <w:rFonts w:ascii="微软雅黑" w:eastAsia="微软雅黑" w:hAnsi="微软雅黑" w:hint="eastAsia"/>
          <w:sz w:val="21"/>
          <w:szCs w:val="21"/>
        </w:rPr>
        <w:t>送给</w:t>
      </w:r>
      <w:r w:rsidRPr="0026751E">
        <w:rPr>
          <w:rFonts w:ascii="微软雅黑" w:eastAsia="微软雅黑" w:hAnsi="微软雅黑"/>
          <w:sz w:val="21"/>
          <w:szCs w:val="21"/>
        </w:rPr>
        <w:t>采购人。扼要说明申请系统验收的准备情况和系统所具备的验收条件。中标人在提交终验申请报告时，必须按合同书的有关规定，交付相关的技术文件。</w:t>
      </w:r>
    </w:p>
    <w:p w14:paraId="3142EFF5" w14:textId="77777777" w:rsidR="00FB75BD" w:rsidRPr="0026751E" w:rsidRDefault="001522BF">
      <w:pPr>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sz w:val="21"/>
          <w:szCs w:val="21"/>
        </w:rPr>
        <w:t>（</w:t>
      </w:r>
      <w:r w:rsidRPr="0026751E">
        <w:rPr>
          <w:rFonts w:ascii="微软雅黑" w:eastAsia="微软雅黑" w:hAnsi="微软雅黑" w:hint="eastAsia"/>
          <w:sz w:val="21"/>
          <w:szCs w:val="21"/>
        </w:rPr>
        <w:t>四</w:t>
      </w:r>
      <w:r w:rsidRPr="0026751E">
        <w:rPr>
          <w:rFonts w:ascii="微软雅黑" w:eastAsia="微软雅黑" w:hAnsi="微软雅黑"/>
          <w:sz w:val="21"/>
          <w:szCs w:val="21"/>
        </w:rPr>
        <w:t>）终验</w:t>
      </w:r>
      <w:r w:rsidRPr="0026751E">
        <w:rPr>
          <w:rFonts w:ascii="微软雅黑" w:eastAsia="微软雅黑" w:hAnsi="微软雅黑" w:hint="eastAsia"/>
          <w:sz w:val="21"/>
          <w:szCs w:val="21"/>
        </w:rPr>
        <w:t>（竣工验收）</w:t>
      </w:r>
    </w:p>
    <w:p w14:paraId="6FFC5348"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试运行合格后，采购人根据中标人申请，按照招标文件中的有关规定和程序，进行终验。中标人须配合采购人完成终验相关工作，按照采购人要求提供终验资料、编制终验报告、参加终验验收会。中标人提供过的终验文件应至少包括项目基础资料</w:t>
      </w:r>
      <w:r w:rsidRPr="0026751E">
        <w:rPr>
          <w:rFonts w:ascii="微软雅黑" w:eastAsia="微软雅黑" w:hAnsi="微软雅黑" w:hint="eastAsia"/>
          <w:sz w:val="21"/>
          <w:szCs w:val="21"/>
        </w:rPr>
        <w:t>、实施方案、工作总结、技术总结</w:t>
      </w:r>
      <w:r w:rsidRPr="0026751E">
        <w:rPr>
          <w:rFonts w:ascii="微软雅黑" w:eastAsia="微软雅黑" w:hAnsi="微软雅黑"/>
          <w:sz w:val="21"/>
          <w:szCs w:val="21"/>
        </w:rPr>
        <w:t>、配置指导说明、技术变更资</w:t>
      </w:r>
      <w:r w:rsidRPr="0026751E">
        <w:rPr>
          <w:rFonts w:ascii="微软雅黑" w:eastAsia="微软雅黑" w:hAnsi="微软雅黑"/>
          <w:sz w:val="21"/>
          <w:szCs w:val="21"/>
        </w:rPr>
        <w:t>料</w:t>
      </w:r>
      <w:r w:rsidRPr="0026751E">
        <w:rPr>
          <w:rFonts w:ascii="微软雅黑" w:eastAsia="微软雅黑" w:hAnsi="微软雅黑" w:hint="eastAsia"/>
          <w:sz w:val="21"/>
          <w:szCs w:val="21"/>
        </w:rPr>
        <w:t>（若有）</w:t>
      </w:r>
      <w:r w:rsidRPr="0026751E">
        <w:rPr>
          <w:rFonts w:ascii="微软雅黑" w:eastAsia="微软雅黑" w:hAnsi="微软雅黑"/>
          <w:sz w:val="21"/>
          <w:szCs w:val="21"/>
        </w:rPr>
        <w:t>、会议纪要、</w:t>
      </w:r>
      <w:r w:rsidRPr="0026751E">
        <w:rPr>
          <w:rFonts w:ascii="微软雅黑" w:eastAsia="微软雅黑" w:hAnsi="微软雅黑" w:hint="eastAsia"/>
          <w:sz w:val="21"/>
          <w:szCs w:val="21"/>
        </w:rPr>
        <w:t>第三方测试报告、</w:t>
      </w:r>
      <w:r w:rsidRPr="0026751E">
        <w:rPr>
          <w:rFonts w:ascii="微软雅黑" w:eastAsia="微软雅黑" w:hAnsi="微软雅黑"/>
          <w:sz w:val="21"/>
          <w:szCs w:val="21"/>
          <w:lang w:bidi="ar"/>
        </w:rPr>
        <w:t>网络安全等级保护测评</w:t>
      </w:r>
      <w:r w:rsidRPr="0026751E">
        <w:rPr>
          <w:rFonts w:ascii="微软雅黑" w:eastAsia="微软雅黑" w:hAnsi="微软雅黑" w:hint="eastAsia"/>
          <w:sz w:val="21"/>
          <w:szCs w:val="21"/>
          <w:lang w:bidi="ar"/>
        </w:rPr>
        <w:t>报告、</w:t>
      </w:r>
      <w:r w:rsidRPr="0026751E">
        <w:rPr>
          <w:rFonts w:ascii="微软雅黑" w:eastAsia="微软雅黑" w:hAnsi="微软雅黑" w:hint="eastAsia"/>
          <w:sz w:val="21"/>
          <w:szCs w:val="21"/>
          <w:lang w:val="zh-CN" w:bidi="ar"/>
        </w:rPr>
        <w:t>密码应用安全性评估报告、</w:t>
      </w:r>
      <w:r w:rsidRPr="0026751E">
        <w:rPr>
          <w:rFonts w:ascii="微软雅黑" w:eastAsia="微软雅黑" w:hAnsi="微软雅黑"/>
          <w:sz w:val="21"/>
          <w:szCs w:val="21"/>
        </w:rPr>
        <w:t>洽商记录等，以及采购人终验要求提供的其它资料。</w:t>
      </w:r>
    </w:p>
    <w:p w14:paraId="3E13E3B9"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试运行期间若发生与技术要求不符或与初验记录不一致的情况时，中标人应负责解决问题</w:t>
      </w:r>
      <w:r w:rsidRPr="0026751E">
        <w:rPr>
          <w:rFonts w:ascii="微软雅黑" w:eastAsia="微软雅黑" w:hAnsi="微软雅黑"/>
          <w:sz w:val="21"/>
          <w:szCs w:val="21"/>
        </w:rPr>
        <w:t>,</w:t>
      </w:r>
      <w:r w:rsidRPr="0026751E">
        <w:rPr>
          <w:rFonts w:ascii="微软雅黑" w:eastAsia="微软雅黑" w:hAnsi="微软雅黑"/>
          <w:sz w:val="21"/>
          <w:szCs w:val="21"/>
        </w:rPr>
        <w:t>否则不予终验。属于中标人工作严重失职造成较大损失的，将追究其单位及人员的责任并要求赔偿损失。项目终验条件：</w:t>
      </w:r>
    </w:p>
    <w:p w14:paraId="1C13FFB5"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hint="eastAsia"/>
          <w:sz w:val="21"/>
          <w:szCs w:val="21"/>
        </w:rPr>
        <w:t>1</w:t>
      </w:r>
      <w:r w:rsidRPr="0026751E">
        <w:rPr>
          <w:rFonts w:ascii="微软雅黑" w:eastAsia="微软雅黑" w:hAnsi="微软雅黑"/>
          <w:sz w:val="21"/>
          <w:szCs w:val="21"/>
        </w:rPr>
        <w:t>.</w:t>
      </w:r>
      <w:r w:rsidRPr="0026751E">
        <w:rPr>
          <w:rFonts w:ascii="微软雅黑" w:eastAsia="微软雅黑" w:hAnsi="微软雅黑" w:hint="eastAsia"/>
          <w:sz w:val="21"/>
          <w:szCs w:val="21"/>
          <w:lang w:bidi="ar"/>
        </w:rPr>
        <w:t>应用</w:t>
      </w:r>
      <w:r w:rsidRPr="0026751E">
        <w:rPr>
          <w:rFonts w:ascii="微软雅黑" w:eastAsia="微软雅黑" w:hAnsi="微软雅黑"/>
          <w:sz w:val="21"/>
          <w:szCs w:val="21"/>
          <w:lang w:bidi="ar"/>
        </w:rPr>
        <w:t>批复的建设内容已全部完成。</w:t>
      </w:r>
    </w:p>
    <w:p w14:paraId="464591E1"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2</w:t>
      </w:r>
      <w:r w:rsidRPr="0026751E">
        <w:rPr>
          <w:rFonts w:ascii="微软雅黑" w:eastAsia="微软雅黑" w:hAnsi="微软雅黑"/>
          <w:sz w:val="21"/>
          <w:szCs w:val="21"/>
        </w:rPr>
        <w:t>.</w:t>
      </w:r>
      <w:r w:rsidRPr="0026751E">
        <w:rPr>
          <w:rFonts w:ascii="微软雅黑" w:eastAsia="微软雅黑" w:hAnsi="微软雅黑" w:hint="eastAsia"/>
          <w:sz w:val="21"/>
          <w:szCs w:val="21"/>
        </w:rPr>
        <w:t>终验资料应完整规范，且终验申请须通过采购人审核。</w:t>
      </w:r>
    </w:p>
    <w:p w14:paraId="75FA3762"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3</w:t>
      </w:r>
      <w:r w:rsidRPr="0026751E">
        <w:rPr>
          <w:rFonts w:ascii="微软雅黑" w:eastAsia="微软雅黑" w:hAnsi="微软雅黑"/>
          <w:sz w:val="21"/>
          <w:szCs w:val="21"/>
        </w:rPr>
        <w:t>.</w:t>
      </w:r>
      <w:r w:rsidRPr="0026751E">
        <w:rPr>
          <w:rFonts w:ascii="微软雅黑" w:eastAsia="微软雅黑" w:hAnsi="微软雅黑" w:hint="eastAsia"/>
          <w:sz w:val="21"/>
          <w:szCs w:val="21"/>
        </w:rPr>
        <w:t>完整提供本项目所有定制开发的源代码，并在采购人指定的开发环境（设备）中部署，并能正常运行，实现合同规定的系统功能，同时提供项目所有开发环境的详细说明。</w:t>
      </w:r>
    </w:p>
    <w:p w14:paraId="1B2B91D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w:t>
      </w:r>
      <w:r w:rsidRPr="0026751E">
        <w:rPr>
          <w:rFonts w:ascii="微软雅黑" w:eastAsia="微软雅黑" w:hAnsi="微软雅黑"/>
          <w:sz w:val="21"/>
          <w:szCs w:val="21"/>
        </w:rPr>
        <w:t>.</w:t>
      </w:r>
      <w:r w:rsidRPr="0026751E">
        <w:rPr>
          <w:rFonts w:ascii="微软雅黑" w:eastAsia="微软雅黑" w:hAnsi="微软雅黑" w:hint="eastAsia"/>
          <w:sz w:val="21"/>
          <w:szCs w:val="21"/>
        </w:rPr>
        <w:t>技术要求与采购合同一致，功能及性能指标达到规定的建设标准</w:t>
      </w:r>
      <w:r w:rsidRPr="0026751E">
        <w:rPr>
          <w:rFonts w:ascii="微软雅黑" w:eastAsia="微软雅黑" w:hAnsi="微软雅黑"/>
          <w:sz w:val="21"/>
          <w:szCs w:val="21"/>
        </w:rPr>
        <w:t>;</w:t>
      </w:r>
    </w:p>
    <w:p w14:paraId="71873DB8"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5</w:t>
      </w:r>
      <w:r w:rsidRPr="0026751E">
        <w:rPr>
          <w:rFonts w:ascii="微软雅黑" w:eastAsia="微软雅黑" w:hAnsi="微软雅黑"/>
          <w:sz w:val="21"/>
          <w:szCs w:val="21"/>
        </w:rPr>
        <w:t>.</w:t>
      </w:r>
      <w:r w:rsidRPr="0026751E">
        <w:rPr>
          <w:rFonts w:ascii="微软雅黑" w:eastAsia="微软雅黑" w:hAnsi="微软雅黑" w:hint="eastAsia"/>
          <w:sz w:val="21"/>
          <w:szCs w:val="21"/>
        </w:rPr>
        <w:t>各种</w:t>
      </w:r>
      <w:r w:rsidRPr="0026751E">
        <w:rPr>
          <w:rFonts w:ascii="微软雅黑" w:eastAsia="微软雅黑" w:hAnsi="微软雅黑"/>
          <w:sz w:val="21"/>
          <w:szCs w:val="21"/>
          <w:lang w:bidi="ar"/>
        </w:rPr>
        <w:t>设计、实施等</w:t>
      </w:r>
      <w:r w:rsidRPr="0026751E">
        <w:rPr>
          <w:rFonts w:ascii="微软雅黑" w:eastAsia="微软雅黑" w:hAnsi="微软雅黑" w:hint="eastAsia"/>
          <w:sz w:val="21"/>
          <w:szCs w:val="21"/>
        </w:rPr>
        <w:t>技术文档齐全、规范，验收资料完备，符合相关要求；</w:t>
      </w:r>
      <w:r w:rsidRPr="0026751E">
        <w:rPr>
          <w:rFonts w:ascii="微软雅黑" w:eastAsia="微软雅黑" w:hAnsi="微软雅黑"/>
          <w:sz w:val="21"/>
          <w:szCs w:val="21"/>
          <w:lang w:bidi="ar"/>
        </w:rPr>
        <w:t>档案管理</w:t>
      </w:r>
      <w:r w:rsidRPr="0026751E">
        <w:rPr>
          <w:rFonts w:ascii="微软雅黑" w:eastAsia="微软雅黑" w:hAnsi="微软雅黑" w:hint="eastAsia"/>
          <w:sz w:val="21"/>
          <w:szCs w:val="21"/>
          <w:lang w:bidi="ar"/>
        </w:rPr>
        <w:t>还应</w:t>
      </w:r>
      <w:r w:rsidRPr="0026751E">
        <w:rPr>
          <w:rFonts w:ascii="微软雅黑" w:eastAsia="微软雅黑" w:hAnsi="微软雅黑"/>
          <w:sz w:val="21"/>
          <w:szCs w:val="21"/>
          <w:lang w:bidi="ar"/>
        </w:rPr>
        <w:t>符合《国家电子政务工程建设项目档案管理暂行办法》</w:t>
      </w:r>
      <w:r w:rsidRPr="0026751E">
        <w:rPr>
          <w:rFonts w:ascii="微软雅黑" w:eastAsia="微软雅黑" w:hAnsi="微软雅黑" w:hint="eastAsia"/>
          <w:sz w:val="21"/>
          <w:szCs w:val="21"/>
          <w:lang w:bidi="ar"/>
        </w:rPr>
        <w:t>的</w:t>
      </w:r>
      <w:r w:rsidRPr="0026751E">
        <w:rPr>
          <w:rFonts w:ascii="微软雅黑" w:eastAsia="微软雅黑" w:hAnsi="微软雅黑"/>
          <w:sz w:val="21"/>
          <w:szCs w:val="21"/>
          <w:lang w:bidi="ar"/>
        </w:rPr>
        <w:t>有关规定。</w:t>
      </w:r>
    </w:p>
    <w:p w14:paraId="6C57C0C4"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hint="eastAsia"/>
          <w:sz w:val="21"/>
          <w:szCs w:val="21"/>
        </w:rPr>
        <w:t>6</w:t>
      </w:r>
      <w:r w:rsidRPr="0026751E">
        <w:rPr>
          <w:rFonts w:ascii="微软雅黑" w:eastAsia="微软雅黑" w:hAnsi="微软雅黑"/>
          <w:sz w:val="21"/>
          <w:szCs w:val="21"/>
        </w:rPr>
        <w:t>.</w:t>
      </w:r>
      <w:r w:rsidRPr="0026751E">
        <w:rPr>
          <w:rFonts w:ascii="微软雅黑" w:eastAsia="微软雅黑" w:hAnsi="微软雅黑"/>
          <w:sz w:val="21"/>
          <w:szCs w:val="21"/>
          <w:lang w:bidi="ar"/>
        </w:rPr>
        <w:t>系统的功能、性能等技术指标满足合同及设计要求，且通过测评机构对系统功能性、兼容性、易用性、可靠性等方面的测试。系统建设、数据处理需通过具有资质的</w:t>
      </w:r>
      <w:r w:rsidRPr="0026751E">
        <w:rPr>
          <w:rFonts w:ascii="微软雅黑" w:eastAsia="微软雅黑" w:hAnsi="微软雅黑" w:hint="eastAsia"/>
          <w:sz w:val="21"/>
          <w:szCs w:val="21"/>
        </w:rPr>
        <w:t>第三方</w:t>
      </w:r>
      <w:r w:rsidRPr="0026751E">
        <w:rPr>
          <w:rFonts w:ascii="微软雅黑" w:eastAsia="微软雅黑" w:hAnsi="微软雅黑"/>
          <w:sz w:val="21"/>
          <w:szCs w:val="21"/>
          <w:lang w:bidi="ar"/>
        </w:rPr>
        <w:t>测评机构的网络安全等</w:t>
      </w:r>
      <w:r w:rsidRPr="0026751E">
        <w:rPr>
          <w:rFonts w:ascii="微软雅黑" w:eastAsia="微软雅黑" w:hAnsi="微软雅黑"/>
          <w:sz w:val="21"/>
          <w:szCs w:val="21"/>
          <w:lang w:bidi="ar"/>
        </w:rPr>
        <w:lastRenderedPageBreak/>
        <w:t>级保护测评</w:t>
      </w:r>
      <w:r w:rsidRPr="0026751E">
        <w:rPr>
          <w:rFonts w:ascii="微软雅黑" w:eastAsia="微软雅黑" w:hAnsi="微软雅黑" w:hint="eastAsia"/>
          <w:sz w:val="21"/>
          <w:szCs w:val="21"/>
        </w:rPr>
        <w:t>（三级）</w:t>
      </w:r>
      <w:r w:rsidRPr="0026751E">
        <w:rPr>
          <w:rFonts w:ascii="微软雅黑" w:eastAsia="微软雅黑" w:hAnsi="微软雅黑"/>
          <w:sz w:val="21"/>
          <w:szCs w:val="21"/>
          <w:lang w:bidi="ar"/>
        </w:rPr>
        <w:t>和密码应用安全性评估机构的评估。</w:t>
      </w:r>
    </w:p>
    <w:p w14:paraId="7D8B0208"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7</w:t>
      </w:r>
      <w:r w:rsidRPr="0026751E">
        <w:rPr>
          <w:rFonts w:ascii="微软雅黑" w:eastAsia="微软雅黑" w:hAnsi="微软雅黑"/>
          <w:sz w:val="21"/>
          <w:szCs w:val="21"/>
        </w:rPr>
        <w:t>.</w:t>
      </w:r>
      <w:r w:rsidRPr="0026751E">
        <w:rPr>
          <w:rFonts w:ascii="微软雅黑" w:eastAsia="微软雅黑" w:hAnsi="微软雅黑" w:hint="eastAsia"/>
          <w:sz w:val="21"/>
          <w:szCs w:val="21"/>
        </w:rPr>
        <w:t>系统建设和数据处理应符合网络安全、数据安全、密码安全等相关要求。</w:t>
      </w:r>
    </w:p>
    <w:p w14:paraId="58D9DD39"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8</w:t>
      </w:r>
      <w:r w:rsidRPr="0026751E">
        <w:rPr>
          <w:rFonts w:ascii="微软雅黑" w:eastAsia="微软雅黑" w:hAnsi="微软雅黑"/>
          <w:sz w:val="21"/>
          <w:szCs w:val="21"/>
        </w:rPr>
        <w:t>.</w:t>
      </w:r>
      <w:r w:rsidRPr="0026751E">
        <w:rPr>
          <w:rFonts w:ascii="微软雅黑" w:eastAsia="微软雅黑" w:hAnsi="微软雅黑" w:hint="eastAsia"/>
          <w:sz w:val="21"/>
          <w:szCs w:val="21"/>
        </w:rPr>
        <w:t>外购的操作系统、数据库、中间件、应用软件和开发工具</w:t>
      </w:r>
      <w:bookmarkStart w:id="118" w:name="_Hlk150433556"/>
      <w:r w:rsidRPr="0026751E">
        <w:rPr>
          <w:rFonts w:ascii="微软雅黑" w:eastAsia="微软雅黑" w:hAnsi="微软雅黑" w:hint="eastAsia"/>
          <w:sz w:val="21"/>
          <w:szCs w:val="21"/>
        </w:rPr>
        <w:t>（若有）</w:t>
      </w:r>
      <w:bookmarkEnd w:id="118"/>
      <w:r w:rsidRPr="0026751E">
        <w:rPr>
          <w:rFonts w:ascii="微软雅黑" w:eastAsia="微软雅黑" w:hAnsi="微软雅黑" w:hint="eastAsia"/>
          <w:sz w:val="21"/>
          <w:szCs w:val="21"/>
        </w:rPr>
        <w:t>符合知识产权相关政策法规的要求。</w:t>
      </w:r>
    </w:p>
    <w:p w14:paraId="3908B856"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hint="eastAsia"/>
          <w:sz w:val="21"/>
          <w:szCs w:val="21"/>
          <w:lang w:bidi="ar"/>
        </w:rPr>
        <w:t>9</w:t>
      </w:r>
      <w:r w:rsidRPr="0026751E">
        <w:rPr>
          <w:rFonts w:ascii="微软雅黑" w:eastAsia="微软雅黑" w:hAnsi="微软雅黑"/>
          <w:sz w:val="21"/>
          <w:szCs w:val="21"/>
          <w:lang w:bidi="ar"/>
        </w:rPr>
        <w:t>.</w:t>
      </w:r>
      <w:r w:rsidRPr="0026751E">
        <w:rPr>
          <w:rFonts w:ascii="微软雅黑" w:eastAsia="微软雅黑" w:hAnsi="微软雅黑"/>
          <w:sz w:val="21"/>
          <w:szCs w:val="21"/>
          <w:lang w:bidi="ar"/>
        </w:rPr>
        <w:t>已完成对使用单位相关人员的技术培训，系统的主要使用人员应能够独立操作使用。</w:t>
      </w:r>
    </w:p>
    <w:p w14:paraId="1E9492E9"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hint="eastAsia"/>
          <w:sz w:val="21"/>
          <w:szCs w:val="21"/>
          <w:lang w:bidi="ar"/>
        </w:rPr>
        <w:t>10</w:t>
      </w:r>
      <w:r w:rsidRPr="0026751E">
        <w:rPr>
          <w:rFonts w:ascii="微软雅黑" w:eastAsia="微软雅黑" w:hAnsi="微软雅黑"/>
          <w:sz w:val="21"/>
          <w:szCs w:val="21"/>
          <w:lang w:bidi="ar"/>
        </w:rPr>
        <w:t>.</w:t>
      </w:r>
      <w:r w:rsidRPr="0026751E">
        <w:rPr>
          <w:rFonts w:ascii="微软雅黑" w:eastAsia="微软雅黑" w:hAnsi="微软雅黑"/>
          <w:sz w:val="21"/>
          <w:szCs w:val="21"/>
          <w:lang w:bidi="ar"/>
        </w:rPr>
        <w:t>系统已完整、准确形成数据目录，并依法依规开展共享、开放。</w:t>
      </w:r>
    </w:p>
    <w:p w14:paraId="44D4BC0D"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1</w:t>
      </w:r>
      <w:r w:rsidRPr="0026751E">
        <w:rPr>
          <w:rFonts w:ascii="微软雅黑" w:eastAsia="微软雅黑" w:hAnsi="微软雅黑" w:hint="eastAsia"/>
          <w:sz w:val="21"/>
          <w:szCs w:val="21"/>
        </w:rPr>
        <w:t>1</w:t>
      </w:r>
      <w:r w:rsidRPr="0026751E">
        <w:rPr>
          <w:rFonts w:ascii="微软雅黑" w:eastAsia="微软雅黑" w:hAnsi="微软雅黑"/>
          <w:sz w:val="21"/>
          <w:szCs w:val="21"/>
        </w:rPr>
        <w:t>.</w:t>
      </w:r>
      <w:r w:rsidRPr="0026751E">
        <w:rPr>
          <w:rFonts w:ascii="微软雅黑" w:eastAsia="微软雅黑" w:hAnsi="微软雅黑" w:hint="eastAsia"/>
          <w:sz w:val="21"/>
          <w:szCs w:val="21"/>
        </w:rPr>
        <w:t>如有必要，应用开发其他部分中的评测内容单独进行验收。</w:t>
      </w:r>
    </w:p>
    <w:p w14:paraId="303F1C89"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12.</w:t>
      </w:r>
      <w:r w:rsidRPr="0026751E">
        <w:rPr>
          <w:rFonts w:ascii="微软雅黑" w:eastAsia="微软雅黑" w:hAnsi="微软雅黑" w:hint="eastAsia"/>
          <w:sz w:val="21"/>
          <w:szCs w:val="21"/>
        </w:rPr>
        <w:t>验收结果是否通过以采购人审核意见为准。</w:t>
      </w:r>
      <w:bookmarkEnd w:id="116"/>
    </w:p>
    <w:p w14:paraId="00367722" w14:textId="77777777" w:rsidR="00FB75BD" w:rsidRPr="0026751E" w:rsidRDefault="001522BF">
      <w:pPr>
        <w:pStyle w:val="2b"/>
        <w:numPr>
          <w:ilvl w:val="0"/>
          <w:numId w:val="191"/>
        </w:numPr>
        <w:spacing w:line="480" w:lineRule="exact"/>
        <w:rPr>
          <w:rFonts w:ascii="微软雅黑" w:eastAsia="微软雅黑" w:hAnsi="微软雅黑"/>
          <w:b/>
          <w:bCs/>
          <w:sz w:val="24"/>
          <w:szCs w:val="24"/>
        </w:rPr>
      </w:pPr>
      <w:bookmarkStart w:id="119" w:name="_Toc150435720"/>
      <w:bookmarkStart w:id="120" w:name="_Toc151578137"/>
      <w:bookmarkStart w:id="121" w:name="_Toc15910"/>
      <w:bookmarkStart w:id="122" w:name="_Toc150435718"/>
      <w:bookmarkStart w:id="123" w:name="_Toc21440"/>
      <w:r w:rsidRPr="0026751E">
        <w:rPr>
          <w:rFonts w:ascii="微软雅黑" w:eastAsia="微软雅黑" w:hAnsi="微软雅黑"/>
          <w:b/>
          <w:bCs/>
          <w:sz w:val="24"/>
          <w:szCs w:val="24"/>
        </w:rPr>
        <w:t>质量保证</w:t>
      </w:r>
      <w:bookmarkEnd w:id="119"/>
      <w:bookmarkEnd w:id="120"/>
      <w:bookmarkEnd w:id="121"/>
    </w:p>
    <w:p w14:paraId="44851224" w14:textId="77777777" w:rsidR="00FB75BD" w:rsidRPr="0026751E" w:rsidRDefault="001522BF">
      <w:pPr>
        <w:numPr>
          <w:ilvl w:val="255"/>
          <w:numId w:val="0"/>
        </w:numPr>
        <w:spacing w:line="440" w:lineRule="exact"/>
        <w:ind w:firstLineChars="200" w:firstLine="420"/>
        <w:outlineLvl w:val="2"/>
        <w:rPr>
          <w:rFonts w:ascii="微软雅黑" w:eastAsia="微软雅黑" w:hAnsi="微软雅黑"/>
          <w:sz w:val="21"/>
          <w:szCs w:val="21"/>
        </w:rPr>
      </w:pPr>
      <w:bookmarkStart w:id="124" w:name="_Toc6798"/>
      <w:bookmarkStart w:id="125" w:name="_Toc26442"/>
      <w:bookmarkStart w:id="126" w:name="_Hlk151577402"/>
      <w:r w:rsidRPr="0026751E">
        <w:rPr>
          <w:rFonts w:ascii="微软雅黑" w:eastAsia="微软雅黑" w:hAnsi="微软雅黑" w:hint="eastAsia"/>
          <w:sz w:val="21"/>
          <w:szCs w:val="21"/>
        </w:rPr>
        <w:t>（一）</w:t>
      </w:r>
      <w:r w:rsidRPr="0026751E">
        <w:rPr>
          <w:rFonts w:ascii="微软雅黑" w:eastAsia="微软雅黑" w:hAnsi="微软雅黑"/>
          <w:sz w:val="21"/>
          <w:szCs w:val="21"/>
        </w:rPr>
        <w:t>质量保证目标</w:t>
      </w:r>
      <w:bookmarkEnd w:id="124"/>
      <w:bookmarkEnd w:id="125"/>
    </w:p>
    <w:p w14:paraId="4015D129"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能够保质保量完成</w:t>
      </w:r>
      <w:r w:rsidRPr="0026751E">
        <w:rPr>
          <w:rFonts w:ascii="微软雅黑" w:eastAsia="微软雅黑" w:hAnsi="微软雅黑" w:hint="eastAsia"/>
          <w:sz w:val="21"/>
          <w:szCs w:val="21"/>
        </w:rPr>
        <w:t>本项目</w:t>
      </w:r>
      <w:r w:rsidRPr="0026751E">
        <w:rPr>
          <w:rFonts w:ascii="微软雅黑" w:eastAsia="微软雅黑" w:hAnsi="微软雅黑"/>
          <w:sz w:val="21"/>
          <w:szCs w:val="21"/>
        </w:rPr>
        <w:t>的开发及实施任务，能够让产品最终展现形式满足客户需求，能够真正在客户的使用中得到应有的功能体现。</w:t>
      </w:r>
    </w:p>
    <w:p w14:paraId="2005F135" w14:textId="77777777" w:rsidR="00FB75BD" w:rsidRPr="0026751E" w:rsidRDefault="001522BF">
      <w:pPr>
        <w:numPr>
          <w:ilvl w:val="255"/>
          <w:numId w:val="0"/>
        </w:numPr>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t>（二）</w:t>
      </w:r>
      <w:r w:rsidRPr="0026751E">
        <w:rPr>
          <w:rFonts w:ascii="微软雅黑" w:eastAsia="微软雅黑" w:hAnsi="微软雅黑"/>
          <w:sz w:val="21"/>
          <w:szCs w:val="21"/>
        </w:rPr>
        <w:t>确立质量标准体系</w:t>
      </w:r>
    </w:p>
    <w:p w14:paraId="1F033388"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中标人</w:t>
      </w:r>
      <w:r w:rsidRPr="0026751E">
        <w:rPr>
          <w:rFonts w:ascii="微软雅黑" w:eastAsia="微软雅黑" w:hAnsi="微软雅黑"/>
          <w:sz w:val="21"/>
          <w:szCs w:val="21"/>
        </w:rPr>
        <w:t>建立适当的质量衡量标准进行</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质量管理的前提性的关键性工作。根据在实施</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方面的整体战略规划与</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实施计划，召集</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实施各相关主体进行讨论与沟通，制定完整、科学、合理、具备较强可实施性的</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质量标准体系，用于衡量</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质量。衡量</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质量标准的指标一般包括</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涉及范围、</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具体的实施步骤、</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周期估计、</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成本预算、</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财务预测与资金计划、</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工作详</w:t>
      </w:r>
      <w:r w:rsidRPr="0026751E">
        <w:rPr>
          <w:rFonts w:ascii="微软雅黑" w:eastAsia="微软雅黑" w:hAnsi="微软雅黑"/>
          <w:sz w:val="21"/>
          <w:szCs w:val="21"/>
        </w:rPr>
        <w:t>细内容安排、质量指标要求以及客户满意度等。</w:t>
      </w:r>
    </w:p>
    <w:p w14:paraId="58DCA180" w14:textId="77777777" w:rsidR="00FB75BD" w:rsidRPr="0026751E" w:rsidRDefault="001522BF">
      <w:pPr>
        <w:numPr>
          <w:ilvl w:val="255"/>
          <w:numId w:val="0"/>
        </w:numPr>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t>（三）</w:t>
      </w:r>
      <w:r w:rsidRPr="0026751E">
        <w:rPr>
          <w:rFonts w:ascii="微软雅黑" w:eastAsia="微软雅黑" w:hAnsi="微软雅黑"/>
          <w:sz w:val="21"/>
          <w:szCs w:val="21"/>
        </w:rPr>
        <w:t>对</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实施进行质量监控</w:t>
      </w:r>
    </w:p>
    <w:p w14:paraId="232C9513"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在</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执行过程中采取有效措施来监控</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的实际运行。在</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实施过程中，根据要求收集</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实施过程中的相关信息，观察、分析</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实施进程中的实际情况以便监控。为了达到有效监控</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的目的，可以利用的监控措施与沟通渠道包括：</w:t>
      </w:r>
    </w:p>
    <w:p w14:paraId="005FD120"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sz w:val="21"/>
          <w:szCs w:val="21"/>
        </w:rPr>
        <w:t>.</w:t>
      </w:r>
      <w:r w:rsidRPr="0026751E">
        <w:rPr>
          <w:rFonts w:ascii="微软雅黑" w:eastAsia="微软雅黑" w:hAnsi="微软雅黑"/>
          <w:sz w:val="21"/>
          <w:szCs w:val="21"/>
        </w:rPr>
        <w:t>正式的监控与沟通渠道，例如</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进度报告、</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例会、里程碑会议、各种会议纪要等。</w:t>
      </w:r>
    </w:p>
    <w:p w14:paraId="76E65638"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2</w:t>
      </w:r>
      <w:r w:rsidRPr="0026751E">
        <w:rPr>
          <w:rFonts w:ascii="微软雅黑" w:eastAsia="微软雅黑" w:hAnsi="微软雅黑"/>
          <w:sz w:val="21"/>
          <w:szCs w:val="21"/>
        </w:rPr>
        <w:t>.</w:t>
      </w:r>
      <w:r w:rsidRPr="0026751E">
        <w:rPr>
          <w:rFonts w:ascii="微软雅黑" w:eastAsia="微软雅黑" w:hAnsi="微软雅黑"/>
          <w:sz w:val="21"/>
          <w:szCs w:val="21"/>
        </w:rPr>
        <w:t>非正式的监控与沟通渠道，例如与</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小组成员或最终用户进行交谈与讨论，与</w:t>
      </w:r>
      <w:r w:rsidRPr="0026751E">
        <w:rPr>
          <w:rFonts w:ascii="微软雅黑" w:eastAsia="微软雅黑" w:hAnsi="微软雅黑" w:hint="eastAsia"/>
          <w:sz w:val="21"/>
          <w:szCs w:val="21"/>
        </w:rPr>
        <w:t>采购人</w:t>
      </w:r>
      <w:r w:rsidRPr="0026751E">
        <w:rPr>
          <w:rFonts w:ascii="微软雅黑" w:eastAsia="微软雅黑" w:hAnsi="微软雅黑"/>
          <w:sz w:val="21"/>
          <w:szCs w:val="21"/>
        </w:rPr>
        <w:t>进行非正式的交流等。</w:t>
      </w:r>
    </w:p>
    <w:p w14:paraId="7D8698E1" w14:textId="77777777" w:rsidR="00FB75BD" w:rsidRPr="0026751E" w:rsidRDefault="001522BF">
      <w:pPr>
        <w:numPr>
          <w:ilvl w:val="255"/>
          <w:numId w:val="0"/>
        </w:numPr>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t>（四）</w:t>
      </w:r>
      <w:r w:rsidRPr="0026751E">
        <w:rPr>
          <w:rFonts w:ascii="微软雅黑" w:eastAsia="微软雅黑" w:hAnsi="微软雅黑"/>
          <w:sz w:val="21"/>
          <w:szCs w:val="21"/>
        </w:rPr>
        <w:t>将实际与标准对照</w:t>
      </w:r>
    </w:p>
    <w:p w14:paraId="2FA3E59A"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把</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实施过程中的实际表现与</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质量衡量标准进行比较，分析出差异。通过对</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实施相关衡量指标的综合分析，为客观评价</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质量状况提供依据，帮助</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决策人员迅速、有效地对</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的实际进展情况进行监控与管理，从而可以根据需要采取有效措施来保证</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实施接着既定的轨道运行。</w:t>
      </w:r>
    </w:p>
    <w:p w14:paraId="3DAC1425" w14:textId="77777777" w:rsidR="00FB75BD" w:rsidRPr="0026751E" w:rsidRDefault="001522BF">
      <w:pPr>
        <w:numPr>
          <w:ilvl w:val="255"/>
          <w:numId w:val="0"/>
        </w:numPr>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t>（五）</w:t>
      </w:r>
      <w:r w:rsidRPr="0026751E">
        <w:rPr>
          <w:rFonts w:ascii="微软雅黑" w:eastAsia="微软雅黑" w:hAnsi="微软雅黑"/>
          <w:sz w:val="21"/>
          <w:szCs w:val="21"/>
        </w:rPr>
        <w:t>纠偏纠错</w:t>
      </w:r>
    </w:p>
    <w:p w14:paraId="0D8DA90F"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lastRenderedPageBreak/>
        <w:t>根据具体情况采取合理的纠正措施。经过比较与分析，如果发现偏差，就要采取适当的措施进行纠正，让</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实施回到正轨。可供选用的纠正措施包括：重新制定</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计划、重新安排</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步骤、重新分配</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资源、调整</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组织形式、调整</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管理方式等。</w:t>
      </w:r>
    </w:p>
    <w:p w14:paraId="0E9B6138" w14:textId="77777777" w:rsidR="00FB75BD" w:rsidRPr="0026751E" w:rsidRDefault="001522BF">
      <w:pPr>
        <w:numPr>
          <w:ilvl w:val="255"/>
          <w:numId w:val="0"/>
        </w:numPr>
        <w:spacing w:line="440" w:lineRule="exact"/>
        <w:ind w:firstLineChars="200" w:firstLine="420"/>
        <w:outlineLvl w:val="2"/>
        <w:rPr>
          <w:rFonts w:ascii="微软雅黑" w:eastAsia="微软雅黑" w:hAnsi="微软雅黑"/>
          <w:sz w:val="21"/>
          <w:szCs w:val="21"/>
        </w:rPr>
      </w:pPr>
      <w:bookmarkStart w:id="127" w:name="_Toc22170"/>
      <w:r w:rsidRPr="0026751E">
        <w:rPr>
          <w:rFonts w:ascii="微软雅黑" w:eastAsia="微软雅黑" w:hAnsi="微软雅黑" w:hint="eastAsia"/>
          <w:sz w:val="21"/>
          <w:szCs w:val="21"/>
        </w:rPr>
        <w:t>（六）</w:t>
      </w:r>
      <w:r w:rsidRPr="0026751E">
        <w:rPr>
          <w:rFonts w:ascii="微软雅黑" w:eastAsia="微软雅黑" w:hAnsi="微软雅黑"/>
          <w:sz w:val="21"/>
          <w:szCs w:val="21"/>
        </w:rPr>
        <w:t>质量</w:t>
      </w:r>
      <w:r w:rsidRPr="0026751E">
        <w:rPr>
          <w:rFonts w:ascii="微软雅黑" w:eastAsia="微软雅黑" w:hAnsi="微软雅黑"/>
          <w:sz w:val="21"/>
          <w:szCs w:val="21"/>
        </w:rPr>
        <w:t>保证活动</w:t>
      </w:r>
      <w:bookmarkEnd w:id="127"/>
    </w:p>
    <w:p w14:paraId="79ED60B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质量保证</w:t>
      </w:r>
      <w:r w:rsidRPr="0026751E">
        <w:rPr>
          <w:rFonts w:ascii="微软雅黑" w:eastAsia="微软雅黑" w:hAnsi="微软雅黑" w:hint="eastAsia"/>
          <w:sz w:val="21"/>
          <w:szCs w:val="21"/>
        </w:rPr>
        <w:t>（控制）小组</w:t>
      </w:r>
      <w:r w:rsidRPr="0026751E">
        <w:rPr>
          <w:rFonts w:ascii="微软雅黑" w:eastAsia="微软雅黑" w:hAnsi="微软雅黑"/>
          <w:sz w:val="21"/>
          <w:szCs w:val="21"/>
        </w:rPr>
        <w:t>通过以下活动来确保</w:t>
      </w:r>
      <w:r w:rsidRPr="0026751E">
        <w:rPr>
          <w:rFonts w:ascii="微软雅黑" w:eastAsia="微软雅黑" w:hAnsi="微软雅黑" w:hint="eastAsia"/>
          <w:sz w:val="21"/>
          <w:szCs w:val="21"/>
        </w:rPr>
        <w:t>本应用</w:t>
      </w:r>
      <w:r w:rsidRPr="0026751E">
        <w:rPr>
          <w:rFonts w:ascii="微软雅黑" w:eastAsia="微软雅黑" w:hAnsi="微软雅黑"/>
          <w:sz w:val="21"/>
          <w:szCs w:val="21"/>
        </w:rPr>
        <w:t>质量：制定软件</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质量保障计划、检查设计文档、监控代码开发、代码走查、监控软件测试、进行质量检验等</w:t>
      </w:r>
      <w:r w:rsidRPr="0026751E">
        <w:rPr>
          <w:rFonts w:ascii="微软雅黑" w:eastAsia="微软雅黑" w:hAnsi="微软雅黑"/>
          <w:sz w:val="21"/>
          <w:szCs w:val="21"/>
          <w:lang w:bidi="ar"/>
        </w:rPr>
        <w:t>。</w:t>
      </w:r>
    </w:p>
    <w:p w14:paraId="22A4D966" w14:textId="77777777" w:rsidR="00FB75BD" w:rsidRPr="0026751E" w:rsidRDefault="001522BF">
      <w:pPr>
        <w:numPr>
          <w:ilvl w:val="255"/>
          <w:numId w:val="0"/>
        </w:numPr>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t>（七）质量保证期</w:t>
      </w:r>
    </w:p>
    <w:p w14:paraId="2934F473"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自项目竣工验收合格之日起，</w:t>
      </w:r>
      <w:r w:rsidRPr="0026751E">
        <w:rPr>
          <w:rFonts w:ascii="微软雅黑" w:eastAsia="微软雅黑" w:hAnsi="微软雅黑" w:hint="eastAsia"/>
          <w:sz w:val="21"/>
          <w:szCs w:val="21"/>
        </w:rPr>
        <w:t>成品软件和定制开发系统</w:t>
      </w:r>
      <w:r w:rsidRPr="0026751E">
        <w:rPr>
          <w:rFonts w:ascii="微软雅黑" w:eastAsia="微软雅黑" w:hAnsi="微软雅黑"/>
          <w:sz w:val="21"/>
          <w:szCs w:val="21"/>
        </w:rPr>
        <w:t>提供</w:t>
      </w:r>
      <w:r w:rsidRPr="0026751E">
        <w:rPr>
          <w:rFonts w:ascii="微软雅黑" w:eastAsia="微软雅黑" w:hAnsi="微软雅黑"/>
          <w:b/>
          <w:bCs/>
          <w:sz w:val="21"/>
          <w:szCs w:val="21"/>
          <w:u w:val="single"/>
        </w:rPr>
        <w:t xml:space="preserve"> </w:t>
      </w:r>
      <w:r w:rsidRPr="0026751E">
        <w:rPr>
          <w:rFonts w:ascii="微软雅黑" w:eastAsia="微软雅黑" w:hAnsi="微软雅黑" w:hint="eastAsia"/>
          <w:b/>
          <w:bCs/>
          <w:sz w:val="21"/>
          <w:szCs w:val="21"/>
          <w:u w:val="single"/>
        </w:rPr>
        <w:t>壹</w:t>
      </w:r>
      <w:r w:rsidRPr="0026751E">
        <w:rPr>
          <w:rFonts w:ascii="微软雅黑" w:eastAsia="微软雅黑" w:hAnsi="微软雅黑"/>
          <w:b/>
          <w:bCs/>
          <w:sz w:val="21"/>
          <w:szCs w:val="21"/>
          <w:u w:val="single"/>
        </w:rPr>
        <w:t xml:space="preserve"> </w:t>
      </w:r>
      <w:r w:rsidRPr="0026751E">
        <w:rPr>
          <w:rFonts w:ascii="微软雅黑" w:eastAsia="微软雅黑" w:hAnsi="微软雅黑"/>
          <w:b/>
          <w:bCs/>
          <w:sz w:val="21"/>
          <w:szCs w:val="21"/>
        </w:rPr>
        <w:t>年</w:t>
      </w:r>
      <w:r w:rsidRPr="0026751E">
        <w:rPr>
          <w:rFonts w:ascii="微软雅黑" w:eastAsia="微软雅黑" w:hAnsi="微软雅黑"/>
          <w:sz w:val="21"/>
          <w:szCs w:val="21"/>
        </w:rPr>
        <w:t>产品质量保证</w:t>
      </w:r>
      <w:r w:rsidRPr="0026751E">
        <w:rPr>
          <w:rFonts w:ascii="微软雅黑" w:eastAsia="微软雅黑" w:hAnsi="微软雅黑" w:hint="eastAsia"/>
          <w:sz w:val="21"/>
          <w:szCs w:val="21"/>
        </w:rPr>
        <w:t>期，硬件产品（若有）属于国家“三包”范围的，其产品质量保证不得低于“三包”规定。</w:t>
      </w:r>
      <w:bookmarkEnd w:id="126"/>
    </w:p>
    <w:p w14:paraId="6F92A3CF" w14:textId="77777777" w:rsidR="00FB75BD" w:rsidRPr="0026751E" w:rsidRDefault="001522BF">
      <w:pPr>
        <w:pStyle w:val="2b"/>
        <w:numPr>
          <w:ilvl w:val="0"/>
          <w:numId w:val="191"/>
        </w:numPr>
        <w:spacing w:line="480" w:lineRule="exact"/>
        <w:rPr>
          <w:rFonts w:ascii="微软雅黑" w:eastAsia="微软雅黑" w:hAnsi="微软雅黑"/>
          <w:b/>
          <w:bCs/>
          <w:sz w:val="24"/>
          <w:szCs w:val="24"/>
        </w:rPr>
      </w:pPr>
      <w:bookmarkStart w:id="128" w:name="_Toc151578138"/>
      <w:r w:rsidRPr="0026751E">
        <w:rPr>
          <w:rFonts w:ascii="微软雅黑" w:eastAsia="微软雅黑" w:hAnsi="微软雅黑"/>
          <w:b/>
          <w:bCs/>
          <w:sz w:val="24"/>
          <w:szCs w:val="24"/>
        </w:rPr>
        <w:t>售后服务</w:t>
      </w:r>
      <w:bookmarkEnd w:id="128"/>
    </w:p>
    <w:p w14:paraId="67A339B4" w14:textId="77777777" w:rsidR="00FB75BD" w:rsidRPr="0026751E" w:rsidRDefault="001522BF">
      <w:pPr>
        <w:numPr>
          <w:ilvl w:val="255"/>
          <w:numId w:val="0"/>
        </w:numPr>
        <w:tabs>
          <w:tab w:val="left" w:pos="6480"/>
        </w:tabs>
        <w:spacing w:line="440" w:lineRule="exact"/>
        <w:ind w:firstLineChars="200" w:firstLine="420"/>
        <w:outlineLvl w:val="2"/>
        <w:rPr>
          <w:rFonts w:ascii="微软雅黑" w:eastAsia="微软雅黑" w:hAnsi="微软雅黑"/>
          <w:sz w:val="21"/>
          <w:szCs w:val="21"/>
        </w:rPr>
      </w:pPr>
      <w:bookmarkStart w:id="129" w:name="_Hlk151577415"/>
      <w:r w:rsidRPr="0026751E">
        <w:rPr>
          <w:rFonts w:ascii="微软雅黑" w:eastAsia="微软雅黑" w:hAnsi="微软雅黑" w:hint="eastAsia"/>
          <w:sz w:val="21"/>
          <w:szCs w:val="21"/>
        </w:rPr>
        <w:t>（一）</w:t>
      </w:r>
      <w:r w:rsidRPr="0026751E">
        <w:rPr>
          <w:rFonts w:ascii="微软雅黑" w:eastAsia="微软雅黑" w:hAnsi="微软雅黑"/>
          <w:sz w:val="21"/>
          <w:szCs w:val="21"/>
        </w:rPr>
        <w:t>服务响应</w:t>
      </w:r>
    </w:p>
    <w:p w14:paraId="7BE991D1"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中标人提供</w:t>
      </w:r>
      <w:r w:rsidRPr="0026751E">
        <w:rPr>
          <w:rFonts w:ascii="微软雅黑" w:eastAsia="微软雅黑" w:hAnsi="微软雅黑"/>
          <w:sz w:val="21"/>
          <w:szCs w:val="21"/>
        </w:rPr>
        <w:t>7×24</w:t>
      </w:r>
      <w:r w:rsidRPr="0026751E">
        <w:rPr>
          <w:rFonts w:ascii="微软雅黑" w:eastAsia="微软雅黑" w:hAnsi="微软雅黑"/>
          <w:sz w:val="21"/>
          <w:szCs w:val="21"/>
        </w:rPr>
        <w:t>小时电话值守，紧急情况应立即做出响应；一般问题应在</w:t>
      </w:r>
      <w:r w:rsidRPr="0026751E">
        <w:rPr>
          <w:rFonts w:ascii="微软雅黑" w:eastAsia="微软雅黑" w:hAnsi="微软雅黑" w:hint="eastAsia"/>
          <w:sz w:val="21"/>
          <w:szCs w:val="21"/>
        </w:rPr>
        <w:t>30</w:t>
      </w:r>
      <w:r w:rsidRPr="0026751E">
        <w:rPr>
          <w:rFonts w:ascii="微软雅黑" w:eastAsia="微软雅黑" w:hAnsi="微软雅黑" w:hint="eastAsia"/>
          <w:sz w:val="21"/>
          <w:szCs w:val="21"/>
        </w:rPr>
        <w:t>分钟</w:t>
      </w:r>
      <w:r w:rsidRPr="0026751E">
        <w:rPr>
          <w:rFonts w:ascii="微软雅黑" w:eastAsia="微软雅黑" w:hAnsi="微软雅黑"/>
          <w:sz w:val="21"/>
          <w:szCs w:val="21"/>
        </w:rPr>
        <w:t>内做出明确响应和安排，</w:t>
      </w:r>
      <w:r w:rsidRPr="0026751E">
        <w:rPr>
          <w:rFonts w:ascii="微软雅黑" w:eastAsia="微软雅黑" w:hAnsi="微软雅黑" w:hint="eastAsia"/>
          <w:sz w:val="21"/>
          <w:szCs w:val="21"/>
        </w:rPr>
        <w:t>2</w:t>
      </w:r>
      <w:r w:rsidRPr="0026751E">
        <w:rPr>
          <w:rFonts w:ascii="微软雅黑" w:eastAsia="微软雅黑" w:hAnsi="微软雅黑"/>
          <w:sz w:val="21"/>
          <w:szCs w:val="21"/>
        </w:rPr>
        <w:t>小时内做出故障诊断报告，如需更高能力工程师支持，具有解决故障能力的工程师应在接到服务请求后</w:t>
      </w:r>
      <w:r w:rsidRPr="0026751E">
        <w:rPr>
          <w:rFonts w:ascii="微软雅黑" w:eastAsia="微软雅黑" w:hAnsi="微软雅黑" w:hint="eastAsia"/>
          <w:sz w:val="21"/>
          <w:szCs w:val="21"/>
        </w:rPr>
        <w:t>3</w:t>
      </w:r>
      <w:r w:rsidRPr="0026751E">
        <w:rPr>
          <w:rFonts w:ascii="微软雅黑" w:eastAsia="微软雅黑" w:hAnsi="微软雅黑"/>
          <w:sz w:val="21"/>
          <w:szCs w:val="21"/>
        </w:rPr>
        <w:t>小时内到达用户现场提供现场技术服务，并在</w:t>
      </w:r>
      <w:r w:rsidRPr="0026751E">
        <w:rPr>
          <w:rFonts w:ascii="微软雅黑" w:eastAsia="微软雅黑" w:hAnsi="微软雅黑"/>
          <w:sz w:val="21"/>
          <w:szCs w:val="21"/>
        </w:rPr>
        <w:t>8</w:t>
      </w:r>
      <w:r w:rsidRPr="0026751E">
        <w:rPr>
          <w:rFonts w:ascii="微软雅黑" w:eastAsia="微软雅黑" w:hAnsi="微软雅黑"/>
          <w:sz w:val="21"/>
          <w:szCs w:val="21"/>
        </w:rPr>
        <w:t>小时内完成处理；较为复杂问题处理时限应不超过</w:t>
      </w:r>
      <w:r w:rsidRPr="0026751E">
        <w:rPr>
          <w:rFonts w:ascii="微软雅黑" w:eastAsia="微软雅黑" w:hAnsi="微软雅黑" w:hint="eastAsia"/>
          <w:sz w:val="21"/>
          <w:szCs w:val="21"/>
        </w:rPr>
        <w:t>2</w:t>
      </w:r>
      <w:r w:rsidRPr="0026751E">
        <w:rPr>
          <w:rFonts w:ascii="微软雅黑" w:eastAsia="微软雅黑" w:hAnsi="微软雅黑"/>
          <w:sz w:val="21"/>
          <w:szCs w:val="21"/>
        </w:rPr>
        <w:t>天；特殊或系统性问题应在用户规定时限内完成，且处理时限最多不超过</w:t>
      </w:r>
      <w:r w:rsidRPr="0026751E">
        <w:rPr>
          <w:rFonts w:ascii="微软雅黑" w:eastAsia="微软雅黑" w:hAnsi="微软雅黑" w:hint="eastAsia"/>
          <w:sz w:val="21"/>
          <w:szCs w:val="21"/>
        </w:rPr>
        <w:t>15</w:t>
      </w:r>
      <w:r w:rsidRPr="0026751E">
        <w:rPr>
          <w:rFonts w:ascii="微软雅黑" w:eastAsia="微软雅黑" w:hAnsi="微软雅黑"/>
          <w:sz w:val="21"/>
          <w:szCs w:val="21"/>
        </w:rPr>
        <w:t>日。无法在</w:t>
      </w:r>
      <w:r w:rsidRPr="0026751E">
        <w:rPr>
          <w:rFonts w:ascii="微软雅黑" w:eastAsia="微软雅黑" w:hAnsi="微软雅黑"/>
          <w:sz w:val="21"/>
          <w:szCs w:val="21"/>
        </w:rPr>
        <w:t>1</w:t>
      </w:r>
      <w:r w:rsidRPr="0026751E">
        <w:rPr>
          <w:rFonts w:ascii="微软雅黑" w:eastAsia="微软雅黑" w:hAnsi="微软雅黑"/>
          <w:sz w:val="21"/>
          <w:szCs w:val="21"/>
        </w:rPr>
        <w:t>天内完成处理的故障问题，中标人应提供临时保障方案，确保基本业务工作正常进行。</w:t>
      </w:r>
      <w:r w:rsidRPr="0026751E">
        <w:rPr>
          <w:rFonts w:ascii="微软雅黑" w:eastAsia="微软雅黑" w:hAnsi="微软雅黑"/>
          <w:sz w:val="21"/>
          <w:szCs w:val="21"/>
        </w:rPr>
        <w:t xml:space="preserve"> </w:t>
      </w:r>
    </w:p>
    <w:p w14:paraId="4A8C008D" w14:textId="77777777" w:rsidR="00FB75BD" w:rsidRPr="0026751E" w:rsidRDefault="001522BF">
      <w:pPr>
        <w:numPr>
          <w:ilvl w:val="255"/>
          <w:numId w:val="0"/>
        </w:numPr>
        <w:tabs>
          <w:tab w:val="left" w:pos="6480"/>
        </w:tabs>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t>（二）</w:t>
      </w:r>
      <w:r w:rsidRPr="0026751E">
        <w:rPr>
          <w:rFonts w:ascii="微软雅黑" w:eastAsia="微软雅黑" w:hAnsi="微软雅黑"/>
          <w:sz w:val="21"/>
          <w:szCs w:val="21"/>
        </w:rPr>
        <w:t>系统故障处理及加固</w:t>
      </w:r>
    </w:p>
    <w:p w14:paraId="77FE045A"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如果系统发生故障，中标人要调查故障原因并修复直至满足竣工验收指标和性能的要求，或者更换整个或部分有缺陷的模块，所有涉及的费用均包含在本次投标人的报</w:t>
      </w:r>
      <w:r w:rsidRPr="0026751E">
        <w:rPr>
          <w:rFonts w:ascii="微软雅黑" w:eastAsia="微软雅黑" w:hAnsi="微软雅黑"/>
          <w:sz w:val="21"/>
          <w:szCs w:val="21"/>
        </w:rPr>
        <w:t>价中。在使用中发现软件系统存在缺陷的，采购人有权要求中标人进行整改升级处理。所有升级完成后，如出现相关系统或服务运行异常等不良影响的，中标人须负责为采购人恢复受影响系统或服务至正常运行。此外，如中标人推出技术升级程序或系统补丁程序，中标人应在升级程序推出后</w:t>
      </w:r>
      <w:r w:rsidRPr="0026751E">
        <w:rPr>
          <w:rFonts w:ascii="微软雅黑" w:eastAsia="微软雅黑" w:hAnsi="微软雅黑"/>
          <w:sz w:val="21"/>
          <w:szCs w:val="21"/>
        </w:rPr>
        <w:t>15</w:t>
      </w:r>
      <w:r w:rsidRPr="0026751E">
        <w:rPr>
          <w:rFonts w:ascii="微软雅黑" w:eastAsia="微软雅黑" w:hAnsi="微软雅黑"/>
          <w:sz w:val="21"/>
          <w:szCs w:val="21"/>
        </w:rPr>
        <w:t>日内到现场为采购人提供升级服务，不得另行收取费用。</w:t>
      </w:r>
    </w:p>
    <w:p w14:paraId="66F9D672" w14:textId="77777777" w:rsidR="00FB75BD" w:rsidRPr="0026751E" w:rsidRDefault="001522BF">
      <w:pPr>
        <w:numPr>
          <w:ilvl w:val="255"/>
          <w:numId w:val="0"/>
        </w:numPr>
        <w:tabs>
          <w:tab w:val="left" w:pos="6480"/>
        </w:tabs>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t>（三）</w:t>
      </w:r>
      <w:r w:rsidRPr="0026751E">
        <w:rPr>
          <w:rFonts w:ascii="微软雅黑" w:eastAsia="微软雅黑" w:hAnsi="微软雅黑"/>
          <w:sz w:val="21"/>
          <w:szCs w:val="21"/>
        </w:rPr>
        <w:t>系统功能扩展升级</w:t>
      </w:r>
    </w:p>
    <w:p w14:paraId="19A4C708"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当采购人主动提出系统功能扩展或优化完善时，中标人应组织相关技术人员形成开发小组，在约定时限内完成相关功能设计和开发任务。对于采购人主动要求的升级开发工作，由中标人提供的代码开发</w:t>
      </w:r>
      <w:r w:rsidRPr="0026751E">
        <w:rPr>
          <w:rFonts w:ascii="微软雅黑" w:eastAsia="微软雅黑" w:hAnsi="微软雅黑"/>
          <w:sz w:val="21"/>
          <w:szCs w:val="21"/>
        </w:rPr>
        <w:t>工作量</w:t>
      </w:r>
      <w:r w:rsidRPr="0026751E">
        <w:rPr>
          <w:rFonts w:ascii="微软雅黑" w:eastAsia="微软雅黑" w:hAnsi="微软雅黑" w:hint="eastAsia"/>
          <w:sz w:val="21"/>
          <w:szCs w:val="21"/>
        </w:rPr>
        <w:t>，经双方确认后可纳入新增需求清单</w:t>
      </w:r>
      <w:r w:rsidRPr="0026751E">
        <w:rPr>
          <w:rFonts w:ascii="微软雅黑" w:eastAsia="微软雅黑" w:hAnsi="微软雅黑"/>
          <w:sz w:val="21"/>
          <w:szCs w:val="21"/>
        </w:rPr>
        <w:t>。其中，中标人为处理本条上述第</w:t>
      </w:r>
      <w:r w:rsidRPr="0026751E">
        <w:rPr>
          <w:rFonts w:ascii="微软雅黑" w:eastAsia="微软雅黑" w:hAnsi="微软雅黑" w:hint="eastAsia"/>
          <w:sz w:val="21"/>
          <w:szCs w:val="21"/>
        </w:rPr>
        <w:t>（二）</w:t>
      </w:r>
      <w:r w:rsidRPr="0026751E">
        <w:rPr>
          <w:rFonts w:ascii="微软雅黑" w:eastAsia="微软雅黑" w:hAnsi="微软雅黑"/>
          <w:sz w:val="21"/>
          <w:szCs w:val="21"/>
        </w:rPr>
        <w:t>款所述的</w:t>
      </w:r>
      <w:r w:rsidRPr="0026751E">
        <w:rPr>
          <w:rFonts w:ascii="微软雅黑" w:eastAsia="微软雅黑" w:hAnsi="微软雅黑"/>
          <w:sz w:val="21"/>
          <w:szCs w:val="21"/>
        </w:rPr>
        <w:t>“</w:t>
      </w:r>
      <w:r w:rsidRPr="0026751E">
        <w:rPr>
          <w:rFonts w:ascii="微软雅黑" w:eastAsia="微软雅黑" w:hAnsi="微软雅黑"/>
          <w:sz w:val="21"/>
          <w:szCs w:val="21"/>
        </w:rPr>
        <w:t>系统故障处理及加固</w:t>
      </w:r>
      <w:r w:rsidRPr="0026751E">
        <w:rPr>
          <w:rFonts w:ascii="微软雅黑" w:eastAsia="微软雅黑" w:hAnsi="微软雅黑"/>
          <w:sz w:val="21"/>
          <w:szCs w:val="21"/>
        </w:rPr>
        <w:t>”</w:t>
      </w:r>
      <w:r w:rsidRPr="0026751E">
        <w:rPr>
          <w:rFonts w:ascii="微软雅黑" w:eastAsia="微软雅黑" w:hAnsi="微软雅黑"/>
          <w:sz w:val="21"/>
          <w:szCs w:val="21"/>
        </w:rPr>
        <w:t>问题，所开展的系统升级或加固设计开发工作，是中标人必须承担的售后服务义务，故不得作为采购人主动要求的系统功能扩展升级开发工作量进行计算。</w:t>
      </w:r>
      <w:r w:rsidRPr="0026751E">
        <w:rPr>
          <w:rFonts w:ascii="微软雅黑" w:eastAsia="微软雅黑" w:hAnsi="微软雅黑"/>
          <w:sz w:val="21"/>
          <w:szCs w:val="21"/>
        </w:rPr>
        <w:t xml:space="preserve"> </w:t>
      </w:r>
    </w:p>
    <w:p w14:paraId="61743BCC" w14:textId="77777777" w:rsidR="00FB75BD" w:rsidRPr="0026751E" w:rsidRDefault="001522BF">
      <w:pPr>
        <w:numPr>
          <w:ilvl w:val="255"/>
          <w:numId w:val="0"/>
        </w:numPr>
        <w:tabs>
          <w:tab w:val="left" w:pos="6480"/>
        </w:tabs>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t>（四）</w:t>
      </w:r>
      <w:r w:rsidRPr="0026751E">
        <w:rPr>
          <w:rFonts w:ascii="微软雅黑" w:eastAsia="微软雅黑" w:hAnsi="微软雅黑"/>
          <w:sz w:val="21"/>
          <w:szCs w:val="21"/>
        </w:rPr>
        <w:t>应用保障服务</w:t>
      </w:r>
    </w:p>
    <w:p w14:paraId="4326DC4C"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采购人开展日常系统应急处置及演练、关联系统建设、系统功能测试</w:t>
      </w:r>
      <w:r w:rsidRPr="0026751E">
        <w:rPr>
          <w:rFonts w:ascii="微软雅黑" w:eastAsia="微软雅黑" w:hAnsi="微软雅黑"/>
          <w:sz w:val="21"/>
          <w:szCs w:val="21"/>
        </w:rPr>
        <w:t>/</w:t>
      </w:r>
      <w:r w:rsidRPr="0026751E">
        <w:rPr>
          <w:rFonts w:ascii="微软雅黑" w:eastAsia="微软雅黑" w:hAnsi="微软雅黑"/>
          <w:sz w:val="21"/>
          <w:szCs w:val="21"/>
        </w:rPr>
        <w:t>检测、重大工作应用保障等</w:t>
      </w:r>
      <w:r w:rsidRPr="0026751E">
        <w:rPr>
          <w:rFonts w:ascii="微软雅黑" w:eastAsia="微软雅黑" w:hAnsi="微软雅黑"/>
          <w:sz w:val="21"/>
          <w:szCs w:val="21"/>
        </w:rPr>
        <w:lastRenderedPageBreak/>
        <w:t>活动时，中标人须根据采购人或用户约定时间及保障服务等要求，派出相关专业技术人员及项目建设人员予以配合。提供事前筹备、事中保障、事后跟踪等服务。</w:t>
      </w:r>
      <w:r w:rsidRPr="0026751E">
        <w:rPr>
          <w:rFonts w:ascii="微软雅黑" w:eastAsia="微软雅黑" w:hAnsi="微软雅黑"/>
          <w:sz w:val="21"/>
          <w:szCs w:val="21"/>
        </w:rPr>
        <w:t xml:space="preserve"> </w:t>
      </w:r>
    </w:p>
    <w:p w14:paraId="44DE2B9F" w14:textId="77777777" w:rsidR="00FB75BD" w:rsidRPr="0026751E" w:rsidRDefault="001522BF">
      <w:pPr>
        <w:numPr>
          <w:ilvl w:val="255"/>
          <w:numId w:val="0"/>
        </w:numPr>
        <w:tabs>
          <w:tab w:val="left" w:pos="6480"/>
        </w:tabs>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t>（五）</w:t>
      </w:r>
      <w:r w:rsidRPr="0026751E">
        <w:rPr>
          <w:rFonts w:ascii="微软雅黑" w:eastAsia="微软雅黑" w:hAnsi="微软雅黑"/>
          <w:sz w:val="21"/>
          <w:szCs w:val="21"/>
        </w:rPr>
        <w:t>技术支援服</w:t>
      </w:r>
      <w:r w:rsidRPr="0026751E">
        <w:rPr>
          <w:rFonts w:ascii="微软雅黑" w:eastAsia="微软雅黑" w:hAnsi="微软雅黑"/>
          <w:sz w:val="21"/>
          <w:szCs w:val="21"/>
        </w:rPr>
        <w:t>务</w:t>
      </w:r>
      <w:r w:rsidRPr="0026751E">
        <w:rPr>
          <w:rFonts w:ascii="微软雅黑" w:eastAsia="微软雅黑" w:hAnsi="微软雅黑"/>
          <w:sz w:val="21"/>
          <w:szCs w:val="21"/>
        </w:rPr>
        <w:t xml:space="preserve"> </w:t>
      </w:r>
    </w:p>
    <w:p w14:paraId="1A3C4EB4"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当采购人计划开展与本项目相关的后续系统升级、改造、扩建等系统建设工作时，如采购人向中标人提出相应请求，中标人应在要求的时限内组织技术专家团队为采购人提供相关系统建设工作所需的设计、咨询、技术审查、本项目相关开发培训及本项目建成系统联调等技术服务工作。</w:t>
      </w:r>
    </w:p>
    <w:p w14:paraId="16A3FE00" w14:textId="77777777" w:rsidR="00FB75BD" w:rsidRPr="0026751E" w:rsidRDefault="001522BF">
      <w:pPr>
        <w:numPr>
          <w:ilvl w:val="255"/>
          <w:numId w:val="0"/>
        </w:numPr>
        <w:tabs>
          <w:tab w:val="left" w:pos="6480"/>
        </w:tabs>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t>（六）</w:t>
      </w:r>
      <w:r w:rsidRPr="0026751E">
        <w:rPr>
          <w:rFonts w:ascii="微软雅黑" w:eastAsia="微软雅黑" w:hAnsi="微软雅黑"/>
          <w:sz w:val="21"/>
          <w:szCs w:val="21"/>
        </w:rPr>
        <w:t>安全技术保障服务</w:t>
      </w:r>
      <w:r w:rsidRPr="0026751E">
        <w:rPr>
          <w:rFonts w:ascii="微软雅黑" w:eastAsia="微软雅黑" w:hAnsi="微软雅黑"/>
          <w:sz w:val="21"/>
          <w:szCs w:val="21"/>
        </w:rPr>
        <w:t xml:space="preserve"> </w:t>
      </w:r>
    </w:p>
    <w:p w14:paraId="2C53F8BA"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当系统出现网络安全、</w:t>
      </w:r>
      <w:r w:rsidRPr="0026751E">
        <w:rPr>
          <w:rFonts w:ascii="微软雅黑" w:eastAsia="微软雅黑" w:hAnsi="微软雅黑" w:hint="eastAsia"/>
          <w:sz w:val="21"/>
          <w:szCs w:val="21"/>
        </w:rPr>
        <w:t>数据安全、</w:t>
      </w:r>
      <w:r w:rsidRPr="0026751E">
        <w:rPr>
          <w:rFonts w:ascii="微软雅黑" w:eastAsia="微软雅黑" w:hAnsi="微软雅黑"/>
          <w:sz w:val="21"/>
          <w:szCs w:val="21"/>
        </w:rPr>
        <w:t>保密安全</w:t>
      </w:r>
      <w:r w:rsidRPr="0026751E">
        <w:rPr>
          <w:rFonts w:ascii="微软雅黑" w:eastAsia="微软雅黑" w:hAnsi="微软雅黑" w:hint="eastAsia"/>
          <w:sz w:val="21"/>
          <w:szCs w:val="21"/>
        </w:rPr>
        <w:t>、密码安全</w:t>
      </w:r>
      <w:r w:rsidRPr="0026751E">
        <w:rPr>
          <w:rFonts w:ascii="微软雅黑" w:eastAsia="微软雅黑" w:hAnsi="微软雅黑"/>
          <w:sz w:val="21"/>
          <w:szCs w:val="21"/>
        </w:rPr>
        <w:t>等事件时，以及特殊时期，中标人在接到采购人请求后，应立即组成专家技术服务小组达到采购人现场，为采购人提供应急处置和技术支援服务。</w:t>
      </w:r>
      <w:r w:rsidRPr="0026751E">
        <w:rPr>
          <w:rFonts w:ascii="微软雅黑" w:eastAsia="微软雅黑" w:hAnsi="微软雅黑"/>
          <w:sz w:val="21"/>
          <w:szCs w:val="21"/>
        </w:rPr>
        <w:t xml:space="preserve"> </w:t>
      </w:r>
    </w:p>
    <w:p w14:paraId="2C79D049" w14:textId="77777777" w:rsidR="00FB75BD" w:rsidRPr="0026751E" w:rsidRDefault="001522BF">
      <w:pPr>
        <w:numPr>
          <w:ilvl w:val="255"/>
          <w:numId w:val="0"/>
        </w:numPr>
        <w:tabs>
          <w:tab w:val="left" w:pos="6480"/>
        </w:tabs>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t>（七）</w:t>
      </w:r>
      <w:r w:rsidRPr="0026751E">
        <w:rPr>
          <w:rFonts w:ascii="微软雅黑" w:eastAsia="微软雅黑" w:hAnsi="微软雅黑"/>
          <w:sz w:val="21"/>
          <w:szCs w:val="21"/>
        </w:rPr>
        <w:t>技术资料服务</w:t>
      </w:r>
    </w:p>
    <w:p w14:paraId="58385CC1"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中标人为采购人提供保证软件正</w:t>
      </w:r>
      <w:r w:rsidRPr="0026751E">
        <w:rPr>
          <w:rFonts w:ascii="微软雅黑" w:eastAsia="微软雅黑" w:hAnsi="微软雅黑"/>
          <w:sz w:val="21"/>
          <w:szCs w:val="21"/>
        </w:rPr>
        <w:t>常运行的必要技术资料</w:t>
      </w:r>
      <w:r w:rsidRPr="0026751E">
        <w:rPr>
          <w:rFonts w:ascii="微软雅黑" w:eastAsia="微软雅黑" w:hAnsi="微软雅黑"/>
          <w:sz w:val="21"/>
          <w:szCs w:val="21"/>
        </w:rPr>
        <w:t>(</w:t>
      </w:r>
      <w:r w:rsidRPr="0026751E">
        <w:rPr>
          <w:rFonts w:ascii="微软雅黑" w:eastAsia="微软雅黑" w:hAnsi="微软雅黑"/>
          <w:sz w:val="21"/>
          <w:szCs w:val="21"/>
        </w:rPr>
        <w:t>含技术和商业机密的除外</w:t>
      </w:r>
      <w:r w:rsidRPr="0026751E">
        <w:rPr>
          <w:rFonts w:ascii="微软雅黑" w:eastAsia="微软雅黑" w:hAnsi="微软雅黑"/>
          <w:sz w:val="21"/>
          <w:szCs w:val="21"/>
        </w:rPr>
        <w:t>)</w:t>
      </w:r>
      <w:r w:rsidRPr="0026751E">
        <w:rPr>
          <w:rFonts w:ascii="微软雅黑" w:eastAsia="微软雅黑" w:hAnsi="微软雅黑"/>
          <w:sz w:val="21"/>
          <w:szCs w:val="21"/>
        </w:rPr>
        <w:t>。为采购人提供有关产品知识、操作手册、设备运行维护经验、技术文档等资料。常用资料应提供纸质文档</w:t>
      </w:r>
      <w:r w:rsidRPr="0026751E">
        <w:rPr>
          <w:rFonts w:ascii="微软雅黑" w:eastAsia="微软雅黑" w:hAnsi="微软雅黑" w:hint="eastAsia"/>
          <w:sz w:val="21"/>
          <w:szCs w:val="21"/>
        </w:rPr>
        <w:t>和电子文档</w:t>
      </w:r>
      <w:r w:rsidRPr="0026751E">
        <w:rPr>
          <w:rFonts w:ascii="微软雅黑" w:eastAsia="微软雅黑" w:hAnsi="微软雅黑"/>
          <w:sz w:val="21"/>
          <w:szCs w:val="21"/>
        </w:rPr>
        <w:t>，保证资料方便共享，并对采购人如何访问该电子资源进行必要的培训。</w:t>
      </w:r>
      <w:bookmarkEnd w:id="129"/>
    </w:p>
    <w:p w14:paraId="054B48F6" w14:textId="77777777" w:rsidR="00FB75BD" w:rsidRPr="0026751E" w:rsidRDefault="001522BF">
      <w:pPr>
        <w:pStyle w:val="2b"/>
        <w:numPr>
          <w:ilvl w:val="0"/>
          <w:numId w:val="191"/>
        </w:numPr>
        <w:spacing w:line="480" w:lineRule="exact"/>
        <w:rPr>
          <w:rFonts w:ascii="微软雅黑" w:eastAsia="微软雅黑" w:hAnsi="微软雅黑"/>
          <w:b/>
          <w:bCs/>
          <w:sz w:val="24"/>
          <w:szCs w:val="24"/>
        </w:rPr>
      </w:pPr>
      <w:bookmarkStart w:id="130" w:name="_Toc151578139"/>
      <w:bookmarkStart w:id="131" w:name="_Toc20405"/>
      <w:bookmarkStart w:id="132" w:name="_Toc150435719"/>
      <w:bookmarkEnd w:id="122"/>
      <w:bookmarkEnd w:id="123"/>
      <w:r w:rsidRPr="0026751E">
        <w:rPr>
          <w:rFonts w:ascii="微软雅黑" w:eastAsia="微软雅黑" w:hAnsi="微软雅黑" w:hint="eastAsia"/>
          <w:b/>
          <w:bCs/>
          <w:sz w:val="24"/>
          <w:szCs w:val="24"/>
        </w:rPr>
        <w:t>考核办法</w:t>
      </w:r>
      <w:bookmarkEnd w:id="130"/>
    </w:p>
    <w:p w14:paraId="343AA79C" w14:textId="77777777" w:rsidR="00FB75BD" w:rsidRPr="0026751E" w:rsidRDefault="001522BF">
      <w:pPr>
        <w:pStyle w:val="afffffff8"/>
        <w:spacing w:line="440" w:lineRule="exact"/>
        <w:ind w:firstLineChars="200"/>
        <w:rPr>
          <w:rFonts w:ascii="微软雅黑" w:eastAsia="微软雅黑" w:hAnsi="微软雅黑"/>
          <w:sz w:val="21"/>
          <w:szCs w:val="21"/>
        </w:rPr>
      </w:pPr>
      <w:r w:rsidRPr="0026751E">
        <w:rPr>
          <w:rFonts w:ascii="微软雅黑" w:eastAsia="微软雅黑" w:hAnsi="微软雅黑" w:hint="eastAsia"/>
          <w:sz w:val="21"/>
          <w:szCs w:val="21"/>
        </w:rPr>
        <w:t>为</w:t>
      </w:r>
      <w:r w:rsidRPr="0026751E">
        <w:rPr>
          <w:rFonts w:ascii="微软雅黑" w:eastAsia="微软雅黑" w:hAnsi="微软雅黑"/>
          <w:sz w:val="21"/>
          <w:szCs w:val="21"/>
        </w:rPr>
        <w:t>保障系统建设服务质量和系统安全稳定运行，</w:t>
      </w:r>
      <w:r w:rsidRPr="0026751E">
        <w:rPr>
          <w:rFonts w:ascii="微软雅黑" w:eastAsia="微软雅黑" w:hAnsi="微软雅黑" w:hint="eastAsia"/>
          <w:sz w:val="21"/>
          <w:szCs w:val="21"/>
        </w:rPr>
        <w:t>在合同约定的范围内，</w:t>
      </w:r>
      <w:r w:rsidRPr="0026751E">
        <w:rPr>
          <w:rFonts w:ascii="微软雅黑" w:eastAsia="微软雅黑" w:hAnsi="微软雅黑"/>
          <w:sz w:val="21"/>
          <w:szCs w:val="21"/>
        </w:rPr>
        <w:t>中标</w:t>
      </w:r>
      <w:r w:rsidRPr="0026751E">
        <w:rPr>
          <w:rFonts w:ascii="微软雅黑" w:eastAsia="微软雅黑" w:hAnsi="微软雅黑" w:hint="eastAsia"/>
          <w:sz w:val="21"/>
          <w:szCs w:val="21"/>
        </w:rPr>
        <w:t>人</w:t>
      </w:r>
      <w:r w:rsidRPr="0026751E">
        <w:rPr>
          <w:rFonts w:ascii="微软雅黑" w:eastAsia="微软雅黑" w:hAnsi="微软雅黑"/>
          <w:sz w:val="21"/>
          <w:szCs w:val="21"/>
        </w:rPr>
        <w:t>严格遵守服务质量承诺及相关管理规定，对于违反服务质量承诺和服务水平约定造成服务质量下降的进行考核。考核内容包括</w:t>
      </w:r>
      <w:r w:rsidRPr="0026751E">
        <w:rPr>
          <w:rFonts w:ascii="微软雅黑" w:eastAsia="微软雅黑" w:hAnsi="微软雅黑" w:cs="微软雅黑" w:hint="eastAsia"/>
          <w:bCs/>
          <w:sz w:val="21"/>
          <w:szCs w:val="21"/>
        </w:rPr>
        <w:t>重大安全事故情形、</w:t>
      </w:r>
      <w:r w:rsidRPr="0026751E">
        <w:rPr>
          <w:rFonts w:ascii="微软雅黑" w:eastAsia="微软雅黑" w:hAnsi="微软雅黑" w:hint="eastAsia"/>
          <w:sz w:val="21"/>
          <w:szCs w:val="21"/>
        </w:rPr>
        <w:t>开发建设时间、</w:t>
      </w:r>
      <w:r w:rsidRPr="0026751E">
        <w:rPr>
          <w:rFonts w:ascii="微软雅黑" w:eastAsia="微软雅黑" w:hAnsi="微软雅黑"/>
          <w:sz w:val="21"/>
          <w:szCs w:val="21"/>
        </w:rPr>
        <w:t>质量</w:t>
      </w:r>
      <w:r w:rsidRPr="0026751E">
        <w:rPr>
          <w:rFonts w:ascii="微软雅黑" w:eastAsia="微软雅黑" w:hAnsi="微软雅黑" w:hint="eastAsia"/>
          <w:sz w:val="21"/>
          <w:szCs w:val="21"/>
        </w:rPr>
        <w:t>考核（包含</w:t>
      </w:r>
      <w:r w:rsidRPr="0026751E">
        <w:rPr>
          <w:rFonts w:ascii="微软雅黑" w:eastAsia="微软雅黑" w:hAnsi="微软雅黑"/>
          <w:sz w:val="21"/>
          <w:szCs w:val="21"/>
        </w:rPr>
        <w:t>系统安全稳定运行、安全管理</w:t>
      </w:r>
      <w:r w:rsidRPr="0026751E">
        <w:rPr>
          <w:rFonts w:ascii="微软雅黑" w:eastAsia="微软雅黑" w:hAnsi="微软雅黑" w:hint="eastAsia"/>
          <w:sz w:val="21"/>
          <w:szCs w:val="21"/>
        </w:rPr>
        <w:t>等）、</w:t>
      </w:r>
      <w:r w:rsidRPr="0026751E">
        <w:rPr>
          <w:rFonts w:ascii="微软雅黑" w:eastAsia="微软雅黑" w:hAnsi="微软雅黑"/>
          <w:sz w:val="21"/>
          <w:szCs w:val="21"/>
        </w:rPr>
        <w:t>技术服务</w:t>
      </w:r>
      <w:r w:rsidRPr="0026751E">
        <w:rPr>
          <w:rFonts w:ascii="微软雅黑" w:eastAsia="微软雅黑" w:hAnsi="微软雅黑" w:hint="eastAsia"/>
          <w:sz w:val="21"/>
          <w:szCs w:val="21"/>
        </w:rPr>
        <w:t>、</w:t>
      </w:r>
      <w:r w:rsidRPr="0026751E">
        <w:rPr>
          <w:rFonts w:ascii="微软雅黑" w:eastAsia="微软雅黑" w:hAnsi="微软雅黑"/>
          <w:sz w:val="21"/>
          <w:szCs w:val="21"/>
        </w:rPr>
        <w:t>满意度等</w:t>
      </w:r>
      <w:r w:rsidRPr="0026751E">
        <w:rPr>
          <w:rFonts w:ascii="微软雅黑" w:eastAsia="微软雅黑" w:hAnsi="微软雅黑" w:hint="eastAsia"/>
          <w:sz w:val="21"/>
          <w:szCs w:val="21"/>
        </w:rPr>
        <w:t>5</w:t>
      </w:r>
      <w:r w:rsidRPr="0026751E">
        <w:rPr>
          <w:rFonts w:ascii="微软雅黑" w:eastAsia="微软雅黑" w:hAnsi="微软雅黑"/>
          <w:sz w:val="21"/>
          <w:szCs w:val="21"/>
        </w:rPr>
        <w:t>个方面。具体考核细则</w:t>
      </w:r>
      <w:r w:rsidRPr="0026751E">
        <w:rPr>
          <w:rFonts w:ascii="微软雅黑" w:eastAsia="微软雅黑" w:hAnsi="微软雅黑" w:hint="eastAsia"/>
          <w:sz w:val="21"/>
          <w:szCs w:val="21"/>
        </w:rPr>
        <w:t>如下：</w:t>
      </w:r>
    </w:p>
    <w:p w14:paraId="493CE5E3" w14:textId="77777777" w:rsidR="00FB75BD" w:rsidRPr="0026751E" w:rsidRDefault="001522BF">
      <w:pPr>
        <w:spacing w:line="600" w:lineRule="exact"/>
        <w:jc w:val="center"/>
        <w:rPr>
          <w:rFonts w:ascii="微软雅黑" w:eastAsia="微软雅黑" w:hAnsi="微软雅黑"/>
          <w:b/>
          <w:sz w:val="24"/>
          <w:szCs w:val="24"/>
        </w:rPr>
      </w:pPr>
      <w:r w:rsidRPr="0026751E">
        <w:rPr>
          <w:rFonts w:ascii="微软雅黑" w:eastAsia="微软雅黑" w:hAnsi="微软雅黑" w:hint="eastAsia"/>
          <w:b/>
          <w:sz w:val="24"/>
          <w:szCs w:val="24"/>
        </w:rPr>
        <w:t>考核办法</w:t>
      </w:r>
    </w:p>
    <w:p w14:paraId="404C039E" w14:textId="77777777" w:rsidR="00FB75BD" w:rsidRPr="0026751E" w:rsidRDefault="001522BF">
      <w:pPr>
        <w:pStyle w:val="affffffff9"/>
        <w:spacing w:line="440" w:lineRule="exact"/>
        <w:rPr>
          <w:rFonts w:ascii="微软雅黑" w:eastAsia="微软雅黑" w:hAnsi="微软雅黑" w:cs="微软雅黑"/>
          <w:sz w:val="21"/>
          <w:szCs w:val="21"/>
        </w:rPr>
      </w:pPr>
      <w:r w:rsidRPr="0026751E">
        <w:rPr>
          <w:rFonts w:ascii="微软雅黑" w:eastAsia="微软雅黑" w:hAnsi="微软雅黑" w:cs="微软雅黑" w:hint="eastAsia"/>
          <w:sz w:val="21"/>
          <w:szCs w:val="21"/>
        </w:rPr>
        <w:t>第一条</w:t>
      </w:r>
      <w:r w:rsidRPr="0026751E">
        <w:rPr>
          <w:rFonts w:ascii="微软雅黑" w:eastAsia="微软雅黑" w:hAnsi="微软雅黑" w:cs="微软雅黑"/>
          <w:sz w:val="21"/>
          <w:szCs w:val="21"/>
        </w:rPr>
        <w:t xml:space="preserve">  </w:t>
      </w:r>
      <w:r w:rsidRPr="0026751E">
        <w:rPr>
          <w:rFonts w:ascii="微软雅黑" w:eastAsia="微软雅黑" w:hAnsi="微软雅黑" w:cs="微软雅黑" w:hint="eastAsia"/>
          <w:sz w:val="21"/>
          <w:szCs w:val="21"/>
        </w:rPr>
        <w:t>为保障</w:t>
      </w:r>
      <w:r w:rsidRPr="0026751E">
        <w:rPr>
          <w:rFonts w:ascii="微软雅黑" w:eastAsia="微软雅黑" w:hAnsi="微软雅黑" w:cs="微软雅黑" w:hint="eastAsia"/>
          <w:sz w:val="21"/>
          <w:szCs w:val="21"/>
        </w:rPr>
        <w:t xml:space="preserve"> </w:t>
      </w:r>
      <w:r w:rsidRPr="0026751E">
        <w:rPr>
          <w:rFonts w:ascii="微软雅黑" w:eastAsia="微软雅黑" w:hAnsi="微软雅黑" w:cs="微软雅黑" w:hint="eastAsia"/>
          <w:sz w:val="21"/>
          <w:szCs w:val="21"/>
          <w:u w:val="single"/>
        </w:rPr>
        <w:t xml:space="preserve">            </w:t>
      </w:r>
      <w:r w:rsidRPr="0026751E">
        <w:rPr>
          <w:rFonts w:ascii="微软雅黑" w:eastAsia="微软雅黑" w:hAnsi="微软雅黑" w:cs="微软雅黑" w:hint="eastAsia"/>
          <w:sz w:val="21"/>
          <w:szCs w:val="21"/>
        </w:rPr>
        <w:t>（以下简称“系统”）安全稳定运行，达致研发、运用预期目的，落实协议约定合作事项，结合工作实际，制定本办法。</w:t>
      </w:r>
    </w:p>
    <w:p w14:paraId="3F33892F"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cs="微软雅黑" w:hint="eastAsia"/>
          <w:sz w:val="21"/>
          <w:szCs w:val="21"/>
        </w:rPr>
        <w:t>第二条</w:t>
      </w:r>
      <w:r w:rsidRPr="0026751E">
        <w:rPr>
          <w:rFonts w:ascii="微软雅黑" w:eastAsia="微软雅黑" w:hAnsi="微软雅黑" w:cs="微软雅黑"/>
          <w:sz w:val="21"/>
          <w:szCs w:val="21"/>
        </w:rPr>
        <w:t xml:space="preserve">  </w:t>
      </w:r>
      <w:r w:rsidRPr="0026751E">
        <w:rPr>
          <w:rFonts w:ascii="微软雅黑" w:eastAsia="微软雅黑" w:hAnsi="微软雅黑"/>
          <w:sz w:val="21"/>
          <w:szCs w:val="21"/>
        </w:rPr>
        <w:t>考核内容包括</w:t>
      </w:r>
      <w:r w:rsidRPr="0026751E">
        <w:rPr>
          <w:rFonts w:ascii="微软雅黑" w:eastAsia="微软雅黑" w:hAnsi="微软雅黑" w:cs="微软雅黑" w:hint="eastAsia"/>
          <w:bCs/>
          <w:sz w:val="21"/>
          <w:szCs w:val="21"/>
        </w:rPr>
        <w:t>重大安全事故情形、</w:t>
      </w:r>
      <w:r w:rsidRPr="0026751E">
        <w:rPr>
          <w:rFonts w:ascii="微软雅黑" w:eastAsia="微软雅黑" w:hAnsi="微软雅黑" w:hint="eastAsia"/>
          <w:sz w:val="21"/>
          <w:szCs w:val="21"/>
        </w:rPr>
        <w:t>开发建设时间、</w:t>
      </w:r>
      <w:r w:rsidRPr="0026751E">
        <w:rPr>
          <w:rFonts w:ascii="微软雅黑" w:eastAsia="微软雅黑" w:hAnsi="微软雅黑"/>
          <w:sz w:val="21"/>
          <w:szCs w:val="21"/>
        </w:rPr>
        <w:t>质量</w:t>
      </w:r>
      <w:r w:rsidRPr="0026751E">
        <w:rPr>
          <w:rFonts w:ascii="微软雅黑" w:eastAsia="微软雅黑" w:hAnsi="微软雅黑" w:hint="eastAsia"/>
          <w:sz w:val="21"/>
          <w:szCs w:val="21"/>
        </w:rPr>
        <w:t>考核（包含</w:t>
      </w:r>
      <w:r w:rsidRPr="0026751E">
        <w:rPr>
          <w:rFonts w:ascii="微软雅黑" w:eastAsia="微软雅黑" w:hAnsi="微软雅黑"/>
          <w:sz w:val="21"/>
          <w:szCs w:val="21"/>
        </w:rPr>
        <w:t>系统安全稳定运行、安全管理</w:t>
      </w:r>
      <w:r w:rsidRPr="0026751E">
        <w:rPr>
          <w:rFonts w:ascii="微软雅黑" w:eastAsia="微软雅黑" w:hAnsi="微软雅黑" w:hint="eastAsia"/>
          <w:sz w:val="21"/>
          <w:szCs w:val="21"/>
        </w:rPr>
        <w:t>等）、</w:t>
      </w:r>
      <w:r w:rsidRPr="0026751E">
        <w:rPr>
          <w:rFonts w:ascii="微软雅黑" w:eastAsia="微软雅黑" w:hAnsi="微软雅黑"/>
          <w:sz w:val="21"/>
          <w:szCs w:val="21"/>
        </w:rPr>
        <w:t>技术服务</w:t>
      </w:r>
      <w:r w:rsidRPr="0026751E">
        <w:rPr>
          <w:rFonts w:ascii="微软雅黑" w:eastAsia="微软雅黑" w:hAnsi="微软雅黑" w:hint="eastAsia"/>
          <w:sz w:val="21"/>
          <w:szCs w:val="21"/>
        </w:rPr>
        <w:t>、</w:t>
      </w:r>
      <w:r w:rsidRPr="0026751E">
        <w:rPr>
          <w:rFonts w:ascii="微软雅黑" w:eastAsia="微软雅黑" w:hAnsi="微软雅黑"/>
          <w:sz w:val="21"/>
          <w:szCs w:val="21"/>
        </w:rPr>
        <w:t>满意度等</w:t>
      </w:r>
      <w:r w:rsidRPr="0026751E">
        <w:rPr>
          <w:rFonts w:ascii="微软雅黑" w:eastAsia="微软雅黑" w:hAnsi="微软雅黑" w:hint="eastAsia"/>
          <w:sz w:val="21"/>
          <w:szCs w:val="21"/>
        </w:rPr>
        <w:t>5</w:t>
      </w:r>
      <w:r w:rsidRPr="0026751E">
        <w:rPr>
          <w:rFonts w:ascii="微软雅黑" w:eastAsia="微软雅黑" w:hAnsi="微软雅黑"/>
          <w:sz w:val="21"/>
          <w:szCs w:val="21"/>
        </w:rPr>
        <w:t>个方面</w:t>
      </w:r>
      <w:r w:rsidRPr="0026751E">
        <w:rPr>
          <w:rFonts w:ascii="微软雅黑" w:eastAsia="微软雅黑" w:hAnsi="微软雅黑" w:cs="微软雅黑" w:hint="eastAsia"/>
          <w:sz w:val="21"/>
          <w:szCs w:val="21"/>
        </w:rPr>
        <w:t>（具体详见《考核评分表》），并可根据系统服务内容及相关工作要求具体明确与适当调整。</w:t>
      </w:r>
    </w:p>
    <w:p w14:paraId="3722A02C" w14:textId="77777777" w:rsidR="00FB75BD" w:rsidRPr="0026751E" w:rsidRDefault="001522BF">
      <w:pPr>
        <w:pStyle w:val="affffffff9"/>
        <w:spacing w:line="440" w:lineRule="exact"/>
        <w:rPr>
          <w:rFonts w:ascii="微软雅黑" w:eastAsia="微软雅黑" w:hAnsi="微软雅黑" w:cs="微软雅黑"/>
          <w:sz w:val="21"/>
          <w:szCs w:val="21"/>
        </w:rPr>
      </w:pPr>
      <w:r w:rsidRPr="0026751E">
        <w:rPr>
          <w:rFonts w:ascii="微软雅黑" w:eastAsia="微软雅黑" w:hAnsi="微软雅黑" w:cs="微软雅黑" w:hint="eastAsia"/>
          <w:sz w:val="21"/>
          <w:szCs w:val="21"/>
        </w:rPr>
        <w:t>第三条</w:t>
      </w:r>
      <w:r w:rsidRPr="0026751E">
        <w:rPr>
          <w:rFonts w:ascii="微软雅黑" w:eastAsia="微软雅黑" w:hAnsi="微软雅黑" w:cs="微软雅黑"/>
          <w:sz w:val="21"/>
          <w:szCs w:val="21"/>
        </w:rPr>
        <w:t xml:space="preserve">  </w:t>
      </w:r>
      <w:r w:rsidRPr="0026751E">
        <w:rPr>
          <w:rFonts w:ascii="微软雅黑" w:eastAsia="微软雅黑" w:hAnsi="微软雅黑" w:cs="微软雅黑" w:hint="eastAsia"/>
          <w:sz w:val="21"/>
          <w:szCs w:val="21"/>
        </w:rPr>
        <w:t>采购人和中标人双方应明确专人负责本项目的相关联系协调工作，涉及重大安全事故、加扣分情形，以双方工作人员确认书面文书作为考核依据。</w:t>
      </w:r>
    </w:p>
    <w:p w14:paraId="4667987E" w14:textId="77777777" w:rsidR="00FB75BD" w:rsidRPr="0026751E" w:rsidRDefault="001522BF">
      <w:pPr>
        <w:pStyle w:val="affffffff9"/>
        <w:spacing w:line="440" w:lineRule="exact"/>
        <w:rPr>
          <w:rFonts w:ascii="微软雅黑" w:eastAsia="微软雅黑" w:hAnsi="微软雅黑" w:cs="微软雅黑"/>
          <w:sz w:val="21"/>
          <w:szCs w:val="21"/>
        </w:rPr>
      </w:pPr>
      <w:r w:rsidRPr="0026751E">
        <w:rPr>
          <w:rFonts w:ascii="微软雅黑" w:eastAsia="微软雅黑" w:hAnsi="微软雅黑" w:cs="微软雅黑" w:hint="eastAsia"/>
          <w:sz w:val="21"/>
          <w:szCs w:val="21"/>
        </w:rPr>
        <w:t>第四条</w:t>
      </w:r>
      <w:r w:rsidRPr="0026751E">
        <w:rPr>
          <w:rFonts w:ascii="微软雅黑" w:eastAsia="微软雅黑" w:hAnsi="微软雅黑" w:cs="微软雅黑"/>
          <w:sz w:val="21"/>
          <w:szCs w:val="21"/>
        </w:rPr>
        <w:t xml:space="preserve">  </w:t>
      </w:r>
      <w:r w:rsidRPr="0026751E">
        <w:rPr>
          <w:rFonts w:ascii="微软雅黑" w:eastAsia="微软雅黑" w:hAnsi="微软雅黑" w:cs="微软雅黑" w:hint="eastAsia"/>
          <w:sz w:val="21"/>
          <w:szCs w:val="21"/>
        </w:rPr>
        <w:t>其他涉及运行维护考核的未尽事宜，由采购人和中标人双协商确定。</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9"/>
        <w:gridCol w:w="919"/>
        <w:gridCol w:w="2239"/>
        <w:gridCol w:w="5761"/>
      </w:tblGrid>
      <w:tr w:rsidR="0026751E" w:rsidRPr="0026751E" w14:paraId="55B6A2CF" w14:textId="77777777">
        <w:trPr>
          <w:jc w:val="center"/>
        </w:trPr>
        <w:tc>
          <w:tcPr>
            <w:tcW w:w="5000" w:type="pct"/>
            <w:gridSpan w:val="4"/>
            <w:vAlign w:val="center"/>
          </w:tcPr>
          <w:p w14:paraId="0F51F1D1" w14:textId="77777777" w:rsidR="00FB75BD" w:rsidRPr="0026751E" w:rsidRDefault="001522BF">
            <w:pPr>
              <w:pStyle w:val="affffffff9"/>
              <w:spacing w:line="360" w:lineRule="exact"/>
              <w:ind w:firstLineChars="0" w:firstLine="0"/>
              <w:jc w:val="center"/>
              <w:rPr>
                <w:rFonts w:ascii="微软雅黑" w:eastAsia="微软雅黑" w:hAnsi="微软雅黑" w:cs="微软雅黑"/>
                <w:bCs/>
                <w:sz w:val="21"/>
                <w:szCs w:val="21"/>
              </w:rPr>
            </w:pPr>
            <w:r w:rsidRPr="0026751E">
              <w:rPr>
                <w:rFonts w:ascii="微软雅黑" w:eastAsia="微软雅黑" w:hAnsi="微软雅黑" w:cs="微软雅黑" w:hint="eastAsia"/>
                <w:b/>
                <w:bCs/>
                <w:sz w:val="21"/>
                <w:szCs w:val="21"/>
              </w:rPr>
              <w:t>考核评分表</w:t>
            </w:r>
          </w:p>
        </w:tc>
      </w:tr>
      <w:tr w:rsidR="0026751E" w:rsidRPr="0026751E" w14:paraId="005920CE" w14:textId="77777777">
        <w:trPr>
          <w:jc w:val="center"/>
        </w:trPr>
        <w:tc>
          <w:tcPr>
            <w:tcW w:w="5000" w:type="pct"/>
            <w:gridSpan w:val="4"/>
            <w:vAlign w:val="center"/>
          </w:tcPr>
          <w:p w14:paraId="5A90CEC4" w14:textId="77777777" w:rsidR="00FB75BD" w:rsidRPr="0026751E" w:rsidRDefault="001522BF">
            <w:pPr>
              <w:pStyle w:val="affffffff9"/>
              <w:spacing w:line="360" w:lineRule="exact"/>
              <w:ind w:firstLineChars="0" w:firstLine="0"/>
              <w:jc w:val="left"/>
              <w:rPr>
                <w:rFonts w:ascii="微软雅黑" w:eastAsia="微软雅黑" w:hAnsi="微软雅黑" w:cs="微软雅黑"/>
                <w:b/>
                <w:sz w:val="21"/>
                <w:szCs w:val="21"/>
              </w:rPr>
            </w:pPr>
            <w:r w:rsidRPr="0026751E">
              <w:rPr>
                <w:rFonts w:ascii="微软雅黑" w:eastAsia="微软雅黑" w:hAnsi="微软雅黑" w:cs="微软雅黑" w:hint="eastAsia"/>
                <w:b/>
                <w:sz w:val="21"/>
                <w:szCs w:val="21"/>
              </w:rPr>
              <w:t>一、重大安全事故情形</w:t>
            </w:r>
          </w:p>
        </w:tc>
      </w:tr>
      <w:tr w:rsidR="0026751E" w:rsidRPr="0026751E" w14:paraId="10E77BDC" w14:textId="77777777">
        <w:trPr>
          <w:jc w:val="center"/>
        </w:trPr>
        <w:tc>
          <w:tcPr>
            <w:tcW w:w="368" w:type="pct"/>
            <w:vAlign w:val="center"/>
          </w:tcPr>
          <w:p w14:paraId="764C2C04" w14:textId="77777777" w:rsidR="00FB75BD" w:rsidRPr="0026751E" w:rsidRDefault="001522BF">
            <w:pPr>
              <w:pStyle w:val="affffffff9"/>
              <w:spacing w:line="360" w:lineRule="exact"/>
              <w:ind w:firstLineChars="0" w:firstLine="0"/>
              <w:jc w:val="center"/>
              <w:rPr>
                <w:rFonts w:ascii="微软雅黑" w:eastAsia="微软雅黑" w:hAnsi="微软雅黑" w:cs="微软雅黑"/>
                <w:bCs/>
                <w:sz w:val="21"/>
                <w:szCs w:val="21"/>
              </w:rPr>
            </w:pPr>
            <w:r w:rsidRPr="0026751E">
              <w:rPr>
                <w:rFonts w:ascii="微软雅黑" w:eastAsia="微软雅黑" w:hAnsi="微软雅黑" w:cs="微软雅黑" w:hint="eastAsia"/>
                <w:b/>
                <w:sz w:val="21"/>
                <w:szCs w:val="21"/>
              </w:rPr>
              <w:t>序号</w:t>
            </w:r>
          </w:p>
        </w:tc>
        <w:tc>
          <w:tcPr>
            <w:tcW w:w="477" w:type="pct"/>
            <w:vAlign w:val="center"/>
          </w:tcPr>
          <w:p w14:paraId="63418399" w14:textId="77777777" w:rsidR="00FB75BD" w:rsidRPr="0026751E" w:rsidRDefault="001522BF">
            <w:pPr>
              <w:pStyle w:val="affffffff9"/>
              <w:spacing w:line="360" w:lineRule="exact"/>
              <w:ind w:firstLineChars="0" w:firstLine="0"/>
              <w:jc w:val="center"/>
              <w:rPr>
                <w:rFonts w:ascii="微软雅黑" w:eastAsia="微软雅黑" w:hAnsi="微软雅黑" w:cs="微软雅黑"/>
                <w:b/>
                <w:sz w:val="21"/>
                <w:szCs w:val="21"/>
              </w:rPr>
            </w:pPr>
            <w:r w:rsidRPr="0026751E">
              <w:rPr>
                <w:rFonts w:ascii="微软雅黑" w:eastAsia="微软雅黑" w:hAnsi="微软雅黑" w:cs="微软雅黑" w:hint="eastAsia"/>
                <w:b/>
                <w:sz w:val="21"/>
                <w:szCs w:val="21"/>
              </w:rPr>
              <w:t>考核</w:t>
            </w:r>
          </w:p>
          <w:p w14:paraId="63626D41" w14:textId="77777777" w:rsidR="00FB75BD" w:rsidRPr="0026751E" w:rsidRDefault="001522BF">
            <w:pPr>
              <w:pStyle w:val="affffffff9"/>
              <w:spacing w:line="360" w:lineRule="exact"/>
              <w:ind w:firstLineChars="0" w:firstLine="0"/>
              <w:jc w:val="center"/>
              <w:rPr>
                <w:rFonts w:ascii="微软雅黑" w:eastAsia="微软雅黑" w:hAnsi="微软雅黑" w:cs="微软雅黑"/>
                <w:b/>
                <w:sz w:val="21"/>
                <w:szCs w:val="21"/>
              </w:rPr>
            </w:pPr>
            <w:r w:rsidRPr="0026751E">
              <w:rPr>
                <w:rFonts w:ascii="微软雅黑" w:eastAsia="微软雅黑" w:hAnsi="微软雅黑" w:cs="微软雅黑" w:hint="eastAsia"/>
                <w:b/>
                <w:sz w:val="21"/>
                <w:szCs w:val="21"/>
              </w:rPr>
              <w:lastRenderedPageBreak/>
              <w:t>项目</w:t>
            </w:r>
          </w:p>
        </w:tc>
        <w:tc>
          <w:tcPr>
            <w:tcW w:w="1163" w:type="pct"/>
            <w:vAlign w:val="center"/>
          </w:tcPr>
          <w:p w14:paraId="52064D4D" w14:textId="77777777" w:rsidR="00FB75BD" w:rsidRPr="0026751E" w:rsidRDefault="001522BF">
            <w:pPr>
              <w:pStyle w:val="affffffff9"/>
              <w:spacing w:line="360" w:lineRule="exact"/>
              <w:ind w:firstLineChars="0" w:firstLine="0"/>
              <w:jc w:val="center"/>
              <w:rPr>
                <w:rFonts w:ascii="微软雅黑" w:eastAsia="微软雅黑" w:hAnsi="微软雅黑" w:cs="微软雅黑"/>
                <w:bCs/>
                <w:sz w:val="21"/>
                <w:szCs w:val="21"/>
              </w:rPr>
            </w:pPr>
            <w:r w:rsidRPr="0026751E">
              <w:rPr>
                <w:rFonts w:ascii="微软雅黑" w:eastAsia="微软雅黑" w:hAnsi="微软雅黑" w:cs="微软雅黑" w:hint="eastAsia"/>
                <w:b/>
                <w:sz w:val="21"/>
                <w:szCs w:val="21"/>
              </w:rPr>
              <w:lastRenderedPageBreak/>
              <w:t>考核内容</w:t>
            </w:r>
          </w:p>
        </w:tc>
        <w:tc>
          <w:tcPr>
            <w:tcW w:w="2992" w:type="pct"/>
            <w:vAlign w:val="center"/>
          </w:tcPr>
          <w:p w14:paraId="56D05205" w14:textId="77777777" w:rsidR="00FB75BD" w:rsidRPr="0026751E" w:rsidRDefault="001522BF">
            <w:pPr>
              <w:pStyle w:val="affffffff9"/>
              <w:spacing w:line="360" w:lineRule="exact"/>
              <w:ind w:firstLineChars="0" w:firstLine="0"/>
              <w:jc w:val="center"/>
              <w:rPr>
                <w:rFonts w:ascii="微软雅黑" w:eastAsia="微软雅黑" w:hAnsi="微软雅黑" w:cs="微软雅黑"/>
                <w:bCs/>
                <w:sz w:val="21"/>
                <w:szCs w:val="21"/>
              </w:rPr>
            </w:pPr>
            <w:r w:rsidRPr="0026751E">
              <w:rPr>
                <w:rFonts w:ascii="微软雅黑" w:eastAsia="微软雅黑" w:hAnsi="微软雅黑" w:cs="微软雅黑" w:hint="eastAsia"/>
                <w:b/>
                <w:sz w:val="21"/>
                <w:szCs w:val="21"/>
              </w:rPr>
              <w:t>扣分标准</w:t>
            </w:r>
          </w:p>
        </w:tc>
      </w:tr>
      <w:tr w:rsidR="0026751E" w:rsidRPr="0026751E" w14:paraId="44DAB59E" w14:textId="77777777">
        <w:trPr>
          <w:jc w:val="center"/>
        </w:trPr>
        <w:tc>
          <w:tcPr>
            <w:tcW w:w="368" w:type="pct"/>
            <w:vAlign w:val="center"/>
          </w:tcPr>
          <w:p w14:paraId="1B876BEF" w14:textId="77777777" w:rsidR="00FB75BD" w:rsidRPr="0026751E" w:rsidRDefault="001522BF">
            <w:pPr>
              <w:pStyle w:val="affffffff9"/>
              <w:spacing w:line="360" w:lineRule="exact"/>
              <w:ind w:firstLineChars="0" w:firstLine="0"/>
              <w:jc w:val="center"/>
              <w:rPr>
                <w:rFonts w:ascii="微软雅黑" w:eastAsia="微软雅黑" w:hAnsi="微软雅黑" w:cs="微软雅黑"/>
                <w:bCs/>
                <w:sz w:val="21"/>
                <w:szCs w:val="21"/>
              </w:rPr>
            </w:pPr>
            <w:r w:rsidRPr="0026751E">
              <w:rPr>
                <w:rFonts w:ascii="微软雅黑" w:eastAsia="微软雅黑" w:hAnsi="微软雅黑" w:cs="微软雅黑" w:hint="eastAsia"/>
                <w:bCs/>
                <w:sz w:val="21"/>
                <w:szCs w:val="21"/>
              </w:rPr>
              <w:t>1</w:t>
            </w:r>
          </w:p>
        </w:tc>
        <w:tc>
          <w:tcPr>
            <w:tcW w:w="477" w:type="pct"/>
            <w:vAlign w:val="center"/>
          </w:tcPr>
          <w:p w14:paraId="35446E77" w14:textId="77777777" w:rsidR="00FB75BD" w:rsidRPr="0026751E" w:rsidRDefault="001522BF">
            <w:pPr>
              <w:pStyle w:val="affffffff9"/>
              <w:spacing w:line="360" w:lineRule="exact"/>
              <w:ind w:firstLineChars="0" w:firstLine="0"/>
              <w:jc w:val="center"/>
              <w:rPr>
                <w:rFonts w:ascii="微软雅黑" w:eastAsia="微软雅黑" w:hAnsi="微软雅黑" w:cs="微软雅黑"/>
                <w:bCs/>
                <w:sz w:val="21"/>
                <w:szCs w:val="21"/>
              </w:rPr>
            </w:pPr>
            <w:r w:rsidRPr="0026751E">
              <w:rPr>
                <w:rFonts w:ascii="微软雅黑" w:eastAsia="微软雅黑" w:hAnsi="微软雅黑" w:cs="微软雅黑" w:hint="eastAsia"/>
                <w:bCs/>
                <w:sz w:val="21"/>
                <w:szCs w:val="21"/>
              </w:rPr>
              <w:t>系统</w:t>
            </w:r>
          </w:p>
          <w:p w14:paraId="1D4E9F61" w14:textId="77777777" w:rsidR="00FB75BD" w:rsidRPr="0026751E" w:rsidRDefault="001522BF">
            <w:pPr>
              <w:pStyle w:val="affffffff9"/>
              <w:spacing w:line="360" w:lineRule="exact"/>
              <w:ind w:firstLineChars="0" w:firstLine="0"/>
              <w:jc w:val="center"/>
              <w:rPr>
                <w:rFonts w:ascii="微软雅黑" w:eastAsia="微软雅黑" w:hAnsi="微软雅黑" w:cs="微软雅黑"/>
                <w:b/>
                <w:sz w:val="21"/>
                <w:szCs w:val="21"/>
              </w:rPr>
            </w:pPr>
            <w:r w:rsidRPr="0026751E">
              <w:rPr>
                <w:rFonts w:ascii="微软雅黑" w:eastAsia="微软雅黑" w:hAnsi="微软雅黑" w:cs="微软雅黑" w:hint="eastAsia"/>
                <w:bCs/>
                <w:sz w:val="21"/>
                <w:szCs w:val="21"/>
              </w:rPr>
              <w:t>崩溃</w:t>
            </w:r>
          </w:p>
        </w:tc>
        <w:tc>
          <w:tcPr>
            <w:tcW w:w="1163" w:type="pct"/>
            <w:vAlign w:val="center"/>
          </w:tcPr>
          <w:p w14:paraId="6C44FF0A" w14:textId="77777777" w:rsidR="00FB75BD" w:rsidRPr="0026751E" w:rsidRDefault="001522BF">
            <w:pPr>
              <w:pStyle w:val="affffffff9"/>
              <w:spacing w:line="360" w:lineRule="exact"/>
              <w:ind w:firstLineChars="0" w:firstLine="0"/>
              <w:jc w:val="center"/>
              <w:rPr>
                <w:rFonts w:ascii="微软雅黑" w:eastAsia="微软雅黑" w:hAnsi="微软雅黑" w:cs="微软雅黑"/>
                <w:b/>
                <w:sz w:val="21"/>
                <w:szCs w:val="21"/>
              </w:rPr>
            </w:pPr>
            <w:r w:rsidRPr="0026751E">
              <w:rPr>
                <w:rFonts w:ascii="微软雅黑" w:eastAsia="微软雅黑" w:hAnsi="微软雅黑" w:cs="微软雅黑" w:hint="eastAsia"/>
                <w:bCs/>
                <w:sz w:val="21"/>
                <w:szCs w:val="21"/>
              </w:rPr>
              <w:t>发生系统崩溃、核心功能不可使用</w:t>
            </w:r>
          </w:p>
        </w:tc>
        <w:tc>
          <w:tcPr>
            <w:tcW w:w="2992" w:type="pct"/>
            <w:vAlign w:val="center"/>
          </w:tcPr>
          <w:p w14:paraId="2DF90251" w14:textId="77777777" w:rsidR="00FB75BD" w:rsidRPr="0026751E" w:rsidRDefault="001522BF">
            <w:pPr>
              <w:pStyle w:val="affffffff9"/>
              <w:spacing w:line="360" w:lineRule="exact"/>
              <w:jc w:val="left"/>
              <w:rPr>
                <w:rFonts w:ascii="微软雅黑" w:eastAsia="微软雅黑" w:hAnsi="微软雅黑" w:cs="微软雅黑"/>
                <w:sz w:val="21"/>
                <w:szCs w:val="21"/>
              </w:rPr>
            </w:pPr>
            <w:r w:rsidRPr="0026751E">
              <w:rPr>
                <w:rFonts w:ascii="微软雅黑" w:eastAsia="微软雅黑" w:hAnsi="微软雅黑" w:cs="微软雅黑" w:hint="eastAsia"/>
                <w:bCs/>
                <w:sz w:val="21"/>
                <w:szCs w:val="21"/>
              </w:rPr>
              <w:t>因中标人原因，导致服务高峰时段（</w:t>
            </w:r>
            <w:r w:rsidRPr="0026751E">
              <w:rPr>
                <w:rFonts w:ascii="微软雅黑" w:eastAsia="微软雅黑" w:hAnsi="微软雅黑" w:cs="微软雅黑"/>
                <w:bCs/>
                <w:sz w:val="21"/>
                <w:szCs w:val="21"/>
              </w:rPr>
              <w:t>8:00-22:00</w:t>
            </w:r>
            <w:r w:rsidRPr="0026751E">
              <w:rPr>
                <w:rFonts w:ascii="微软雅黑" w:eastAsia="微软雅黑" w:hAnsi="微软雅黑" w:cs="微软雅黑" w:hint="eastAsia"/>
                <w:bCs/>
                <w:sz w:val="21"/>
                <w:szCs w:val="21"/>
              </w:rPr>
              <w:t>）发生系统崩溃、核心功能不可使用，一次超过</w:t>
            </w:r>
            <w:r w:rsidRPr="0026751E">
              <w:rPr>
                <w:rFonts w:ascii="微软雅黑" w:eastAsia="微软雅黑" w:hAnsi="微软雅黑" w:cs="微软雅黑"/>
                <w:bCs/>
                <w:sz w:val="21"/>
                <w:szCs w:val="21"/>
              </w:rPr>
              <w:t>2</w:t>
            </w:r>
            <w:r w:rsidRPr="0026751E">
              <w:rPr>
                <w:rFonts w:ascii="微软雅黑" w:eastAsia="微软雅黑" w:hAnsi="微软雅黑" w:cs="微软雅黑" w:hint="eastAsia"/>
                <w:bCs/>
                <w:sz w:val="21"/>
                <w:szCs w:val="21"/>
              </w:rPr>
              <w:t>小时的，</w:t>
            </w:r>
            <w:r w:rsidRPr="0026751E">
              <w:rPr>
                <w:rFonts w:ascii="微软雅黑" w:eastAsia="微软雅黑" w:hAnsi="微软雅黑" w:cs="微软雅黑" w:hint="eastAsia"/>
                <w:sz w:val="21"/>
                <w:szCs w:val="21"/>
              </w:rPr>
              <w:t>每次扣</w:t>
            </w:r>
            <w:r w:rsidRPr="0026751E">
              <w:rPr>
                <w:rFonts w:ascii="微软雅黑" w:eastAsia="微软雅黑" w:hAnsi="微软雅黑" w:cs="微软雅黑" w:hint="eastAsia"/>
                <w:sz w:val="21"/>
                <w:szCs w:val="21"/>
              </w:rPr>
              <w:t>2</w:t>
            </w:r>
            <w:r w:rsidRPr="0026751E">
              <w:rPr>
                <w:rFonts w:ascii="微软雅黑" w:eastAsia="微软雅黑" w:hAnsi="微软雅黑" w:cs="微软雅黑"/>
                <w:sz w:val="21"/>
                <w:szCs w:val="21"/>
              </w:rPr>
              <w:t>0</w:t>
            </w:r>
            <w:r w:rsidRPr="0026751E">
              <w:rPr>
                <w:rFonts w:ascii="微软雅黑" w:eastAsia="微软雅黑" w:hAnsi="微软雅黑" w:cs="微软雅黑" w:hint="eastAsia"/>
                <w:sz w:val="21"/>
                <w:szCs w:val="21"/>
              </w:rPr>
              <w:t>分。</w:t>
            </w:r>
          </w:p>
        </w:tc>
      </w:tr>
      <w:tr w:rsidR="0026751E" w:rsidRPr="0026751E" w14:paraId="492E9546" w14:textId="77777777">
        <w:trPr>
          <w:jc w:val="center"/>
        </w:trPr>
        <w:tc>
          <w:tcPr>
            <w:tcW w:w="368" w:type="pct"/>
            <w:vAlign w:val="center"/>
          </w:tcPr>
          <w:p w14:paraId="15764039" w14:textId="77777777" w:rsidR="00FB75BD" w:rsidRPr="0026751E" w:rsidRDefault="001522BF">
            <w:pPr>
              <w:pStyle w:val="affffffff9"/>
              <w:spacing w:line="360" w:lineRule="exact"/>
              <w:ind w:firstLineChars="0" w:firstLine="0"/>
              <w:jc w:val="center"/>
              <w:rPr>
                <w:rFonts w:ascii="微软雅黑" w:eastAsia="微软雅黑" w:hAnsi="微软雅黑" w:cs="微软雅黑"/>
                <w:bCs/>
                <w:sz w:val="21"/>
                <w:szCs w:val="21"/>
              </w:rPr>
            </w:pPr>
            <w:r w:rsidRPr="0026751E">
              <w:rPr>
                <w:rFonts w:ascii="微软雅黑" w:eastAsia="微软雅黑" w:hAnsi="微软雅黑" w:cs="微软雅黑" w:hint="eastAsia"/>
                <w:bCs/>
                <w:sz w:val="21"/>
                <w:szCs w:val="21"/>
              </w:rPr>
              <w:t>2</w:t>
            </w:r>
          </w:p>
        </w:tc>
        <w:tc>
          <w:tcPr>
            <w:tcW w:w="477" w:type="pct"/>
            <w:vAlign w:val="center"/>
          </w:tcPr>
          <w:p w14:paraId="748A8BAB"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hint="eastAsia"/>
                <w:sz w:val="21"/>
                <w:szCs w:val="21"/>
              </w:rPr>
              <w:t>恶劣</w:t>
            </w:r>
          </w:p>
          <w:p w14:paraId="021D0B79" w14:textId="77777777" w:rsidR="00FB75BD" w:rsidRPr="0026751E" w:rsidRDefault="001522BF">
            <w:pPr>
              <w:pStyle w:val="affffffff9"/>
              <w:spacing w:line="360" w:lineRule="exact"/>
              <w:ind w:firstLineChars="0" w:firstLine="0"/>
              <w:jc w:val="center"/>
              <w:rPr>
                <w:rFonts w:ascii="微软雅黑" w:eastAsia="微软雅黑" w:hAnsi="微软雅黑" w:cs="微软雅黑"/>
                <w:bCs/>
                <w:sz w:val="21"/>
                <w:szCs w:val="21"/>
              </w:rPr>
            </w:pPr>
            <w:r w:rsidRPr="0026751E">
              <w:rPr>
                <w:rFonts w:ascii="微软雅黑" w:eastAsia="微软雅黑" w:hAnsi="微软雅黑" w:cs="微软雅黑" w:hint="eastAsia"/>
                <w:sz w:val="21"/>
                <w:szCs w:val="21"/>
              </w:rPr>
              <w:t>影响</w:t>
            </w:r>
          </w:p>
        </w:tc>
        <w:tc>
          <w:tcPr>
            <w:tcW w:w="1163" w:type="pct"/>
            <w:vAlign w:val="center"/>
          </w:tcPr>
          <w:p w14:paraId="2F4DC73F" w14:textId="77777777" w:rsidR="00FB75BD" w:rsidRPr="0026751E" w:rsidRDefault="001522BF">
            <w:pPr>
              <w:pStyle w:val="affffffff9"/>
              <w:spacing w:line="360" w:lineRule="exact"/>
              <w:ind w:firstLineChars="0" w:firstLine="0"/>
              <w:jc w:val="center"/>
              <w:rPr>
                <w:rFonts w:ascii="微软雅黑" w:eastAsia="微软雅黑" w:hAnsi="微软雅黑" w:cs="微软雅黑"/>
                <w:bCs/>
                <w:sz w:val="21"/>
                <w:szCs w:val="21"/>
              </w:rPr>
            </w:pPr>
            <w:r w:rsidRPr="0026751E">
              <w:rPr>
                <w:rFonts w:ascii="微软雅黑" w:eastAsia="微软雅黑" w:hAnsi="微软雅黑" w:cs="微软雅黑" w:hint="eastAsia"/>
                <w:sz w:val="21"/>
                <w:szCs w:val="21"/>
              </w:rPr>
              <w:t>造成恶劣影响的</w:t>
            </w:r>
          </w:p>
        </w:tc>
        <w:tc>
          <w:tcPr>
            <w:tcW w:w="2992" w:type="pct"/>
            <w:vAlign w:val="center"/>
          </w:tcPr>
          <w:p w14:paraId="55E18EC2" w14:textId="77777777" w:rsidR="00FB75BD" w:rsidRPr="0026751E" w:rsidRDefault="001522BF">
            <w:pPr>
              <w:pStyle w:val="affffffff9"/>
              <w:spacing w:line="360" w:lineRule="exact"/>
              <w:jc w:val="left"/>
              <w:rPr>
                <w:rFonts w:ascii="微软雅黑" w:eastAsia="微软雅黑" w:hAnsi="微软雅黑" w:cs="微软雅黑"/>
                <w:sz w:val="21"/>
                <w:szCs w:val="21"/>
              </w:rPr>
            </w:pPr>
            <w:r w:rsidRPr="0026751E">
              <w:rPr>
                <w:rFonts w:ascii="微软雅黑" w:eastAsia="微软雅黑" w:hAnsi="微软雅黑" w:cs="微软雅黑" w:hint="eastAsia"/>
                <w:bCs/>
                <w:sz w:val="21"/>
                <w:szCs w:val="21"/>
              </w:rPr>
              <w:t>因中标人原因，</w:t>
            </w:r>
            <w:r w:rsidRPr="0026751E">
              <w:rPr>
                <w:rFonts w:ascii="微软雅黑" w:eastAsia="微软雅黑" w:hAnsi="微软雅黑" w:cs="微软雅黑" w:hint="eastAsia"/>
                <w:sz w:val="21"/>
                <w:szCs w:val="21"/>
              </w:rPr>
              <w:t>被重庆市相关政府部门认定发生重大安全事件，造成恶劣影响的。每次扣</w:t>
            </w:r>
            <w:r w:rsidRPr="0026751E">
              <w:rPr>
                <w:rFonts w:ascii="微软雅黑" w:eastAsia="微软雅黑" w:hAnsi="微软雅黑" w:cs="微软雅黑" w:hint="eastAsia"/>
                <w:sz w:val="21"/>
                <w:szCs w:val="21"/>
              </w:rPr>
              <w:t>2</w:t>
            </w:r>
            <w:r w:rsidRPr="0026751E">
              <w:rPr>
                <w:rFonts w:ascii="微软雅黑" w:eastAsia="微软雅黑" w:hAnsi="微软雅黑" w:cs="微软雅黑"/>
                <w:sz w:val="21"/>
                <w:szCs w:val="21"/>
              </w:rPr>
              <w:t>0</w:t>
            </w:r>
            <w:r w:rsidRPr="0026751E">
              <w:rPr>
                <w:rFonts w:ascii="微软雅黑" w:eastAsia="微软雅黑" w:hAnsi="微软雅黑" w:cs="微软雅黑" w:hint="eastAsia"/>
                <w:sz w:val="21"/>
                <w:szCs w:val="21"/>
              </w:rPr>
              <w:t>分。</w:t>
            </w:r>
          </w:p>
        </w:tc>
      </w:tr>
      <w:tr w:rsidR="0026751E" w:rsidRPr="0026751E" w14:paraId="6C9451CF" w14:textId="77777777">
        <w:trPr>
          <w:jc w:val="center"/>
        </w:trPr>
        <w:tc>
          <w:tcPr>
            <w:tcW w:w="5000" w:type="pct"/>
            <w:gridSpan w:val="4"/>
            <w:vAlign w:val="center"/>
          </w:tcPr>
          <w:p w14:paraId="1B216E61" w14:textId="77777777" w:rsidR="00FB75BD" w:rsidRPr="0026751E" w:rsidRDefault="001522BF">
            <w:pPr>
              <w:pStyle w:val="affffffff9"/>
              <w:spacing w:line="360" w:lineRule="exact"/>
              <w:ind w:firstLineChars="0" w:firstLine="0"/>
              <w:rPr>
                <w:rFonts w:ascii="微软雅黑" w:eastAsia="微软雅黑" w:hAnsi="微软雅黑" w:cs="微软雅黑"/>
                <w:b/>
                <w:sz w:val="21"/>
                <w:szCs w:val="21"/>
              </w:rPr>
            </w:pPr>
            <w:r w:rsidRPr="0026751E">
              <w:rPr>
                <w:rFonts w:ascii="微软雅黑" w:eastAsia="微软雅黑" w:hAnsi="微软雅黑" w:cs="微软雅黑" w:hint="eastAsia"/>
                <w:b/>
                <w:sz w:val="21"/>
                <w:szCs w:val="21"/>
              </w:rPr>
              <w:t>二、</w:t>
            </w:r>
            <w:r w:rsidRPr="0026751E">
              <w:rPr>
                <w:rFonts w:ascii="微软雅黑" w:eastAsia="微软雅黑" w:hAnsi="微软雅黑" w:hint="eastAsia"/>
                <w:b/>
                <w:sz w:val="21"/>
                <w:szCs w:val="21"/>
              </w:rPr>
              <w:t>开发建设时间</w:t>
            </w:r>
            <w:r w:rsidRPr="0026751E">
              <w:rPr>
                <w:rFonts w:ascii="微软雅黑" w:eastAsia="微软雅黑" w:hAnsi="微软雅黑" w:cs="微软雅黑" w:hint="eastAsia"/>
                <w:b/>
                <w:sz w:val="21"/>
                <w:szCs w:val="21"/>
              </w:rPr>
              <w:t>考核情形</w:t>
            </w:r>
          </w:p>
        </w:tc>
      </w:tr>
      <w:tr w:rsidR="0026751E" w:rsidRPr="0026751E" w14:paraId="084212E0" w14:textId="77777777">
        <w:trPr>
          <w:jc w:val="center"/>
        </w:trPr>
        <w:tc>
          <w:tcPr>
            <w:tcW w:w="368" w:type="pct"/>
            <w:vAlign w:val="center"/>
          </w:tcPr>
          <w:p w14:paraId="1113527C" w14:textId="77777777" w:rsidR="00FB75BD" w:rsidRPr="0026751E" w:rsidRDefault="001522BF">
            <w:pPr>
              <w:pStyle w:val="affffffff9"/>
              <w:spacing w:line="360" w:lineRule="exact"/>
              <w:ind w:firstLineChars="0" w:firstLine="0"/>
              <w:jc w:val="center"/>
              <w:rPr>
                <w:rFonts w:ascii="微软雅黑" w:eastAsia="微软雅黑" w:hAnsi="微软雅黑" w:cs="微软雅黑"/>
                <w:b/>
                <w:sz w:val="21"/>
                <w:szCs w:val="21"/>
              </w:rPr>
            </w:pPr>
            <w:r w:rsidRPr="0026751E">
              <w:rPr>
                <w:rFonts w:ascii="微软雅黑" w:eastAsia="微软雅黑" w:hAnsi="微软雅黑" w:cs="微软雅黑" w:hint="eastAsia"/>
                <w:b/>
                <w:sz w:val="21"/>
                <w:szCs w:val="21"/>
              </w:rPr>
              <w:t>序号</w:t>
            </w:r>
          </w:p>
        </w:tc>
        <w:tc>
          <w:tcPr>
            <w:tcW w:w="477" w:type="pct"/>
            <w:vAlign w:val="center"/>
          </w:tcPr>
          <w:p w14:paraId="2D502242" w14:textId="77777777" w:rsidR="00FB75BD" w:rsidRPr="0026751E" w:rsidRDefault="001522BF">
            <w:pPr>
              <w:pStyle w:val="affffffff9"/>
              <w:spacing w:line="360" w:lineRule="exact"/>
              <w:ind w:firstLineChars="0" w:firstLine="0"/>
              <w:jc w:val="center"/>
              <w:rPr>
                <w:rFonts w:ascii="微软雅黑" w:eastAsia="微软雅黑" w:hAnsi="微软雅黑" w:cs="微软雅黑"/>
                <w:b/>
                <w:sz w:val="21"/>
                <w:szCs w:val="21"/>
              </w:rPr>
            </w:pPr>
            <w:r w:rsidRPr="0026751E">
              <w:rPr>
                <w:rFonts w:ascii="微软雅黑" w:eastAsia="微软雅黑" w:hAnsi="微软雅黑" w:cs="微软雅黑" w:hint="eastAsia"/>
                <w:b/>
                <w:sz w:val="21"/>
                <w:szCs w:val="21"/>
              </w:rPr>
              <w:t>考核</w:t>
            </w:r>
            <w:r w:rsidRPr="0026751E">
              <w:rPr>
                <w:rFonts w:ascii="微软雅黑" w:eastAsia="微软雅黑" w:hAnsi="微软雅黑" w:cs="微软雅黑" w:hint="eastAsia"/>
                <w:b/>
                <w:sz w:val="21"/>
                <w:szCs w:val="21"/>
              </w:rPr>
              <w:t xml:space="preserve"> </w:t>
            </w:r>
            <w:r w:rsidRPr="0026751E">
              <w:rPr>
                <w:rFonts w:ascii="微软雅黑" w:eastAsia="微软雅黑" w:hAnsi="微软雅黑" w:cs="微软雅黑" w:hint="eastAsia"/>
                <w:b/>
                <w:sz w:val="21"/>
                <w:szCs w:val="21"/>
              </w:rPr>
              <w:t>项目</w:t>
            </w:r>
          </w:p>
        </w:tc>
        <w:tc>
          <w:tcPr>
            <w:tcW w:w="1163" w:type="pct"/>
            <w:vAlign w:val="center"/>
          </w:tcPr>
          <w:p w14:paraId="763F1531" w14:textId="77777777" w:rsidR="00FB75BD" w:rsidRPr="0026751E" w:rsidRDefault="001522BF">
            <w:pPr>
              <w:pStyle w:val="affffffff9"/>
              <w:spacing w:line="360" w:lineRule="exact"/>
              <w:ind w:firstLineChars="0" w:firstLine="0"/>
              <w:jc w:val="center"/>
              <w:rPr>
                <w:rFonts w:ascii="微软雅黑" w:eastAsia="微软雅黑" w:hAnsi="微软雅黑" w:cs="微软雅黑"/>
                <w:b/>
                <w:sz w:val="21"/>
                <w:szCs w:val="21"/>
              </w:rPr>
            </w:pPr>
            <w:r w:rsidRPr="0026751E">
              <w:rPr>
                <w:rFonts w:ascii="微软雅黑" w:eastAsia="微软雅黑" w:hAnsi="微软雅黑" w:cs="微软雅黑" w:hint="eastAsia"/>
                <w:b/>
                <w:sz w:val="21"/>
                <w:szCs w:val="21"/>
              </w:rPr>
              <w:t>考核内容</w:t>
            </w:r>
          </w:p>
        </w:tc>
        <w:tc>
          <w:tcPr>
            <w:tcW w:w="2992" w:type="pct"/>
            <w:vAlign w:val="center"/>
          </w:tcPr>
          <w:p w14:paraId="6D1CE31F" w14:textId="77777777" w:rsidR="00FB75BD" w:rsidRPr="0026751E" w:rsidRDefault="001522BF">
            <w:pPr>
              <w:pStyle w:val="affffffff9"/>
              <w:spacing w:line="360" w:lineRule="exact"/>
              <w:ind w:firstLineChars="0" w:firstLine="0"/>
              <w:jc w:val="center"/>
              <w:rPr>
                <w:rFonts w:ascii="微软雅黑" w:eastAsia="微软雅黑" w:hAnsi="微软雅黑" w:cs="微软雅黑"/>
                <w:b/>
                <w:sz w:val="21"/>
                <w:szCs w:val="21"/>
              </w:rPr>
            </w:pPr>
            <w:r w:rsidRPr="0026751E">
              <w:rPr>
                <w:rFonts w:ascii="微软雅黑" w:eastAsia="微软雅黑" w:hAnsi="微软雅黑" w:cs="微软雅黑" w:hint="eastAsia"/>
                <w:b/>
                <w:sz w:val="21"/>
                <w:szCs w:val="21"/>
              </w:rPr>
              <w:t>扣分标准</w:t>
            </w:r>
          </w:p>
        </w:tc>
      </w:tr>
      <w:tr w:rsidR="0026751E" w:rsidRPr="0026751E" w14:paraId="0FAD5F83" w14:textId="77777777">
        <w:trPr>
          <w:jc w:val="center"/>
        </w:trPr>
        <w:tc>
          <w:tcPr>
            <w:tcW w:w="368" w:type="pct"/>
            <w:vAlign w:val="center"/>
          </w:tcPr>
          <w:p w14:paraId="69DAE387"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hint="eastAsia"/>
                <w:sz w:val="21"/>
                <w:szCs w:val="21"/>
              </w:rPr>
              <w:t>1</w:t>
            </w:r>
          </w:p>
        </w:tc>
        <w:tc>
          <w:tcPr>
            <w:tcW w:w="477" w:type="pct"/>
            <w:vAlign w:val="center"/>
          </w:tcPr>
          <w:p w14:paraId="0D57AF2D"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hint="eastAsia"/>
                <w:sz w:val="21"/>
                <w:szCs w:val="21"/>
              </w:rPr>
              <w:t>开发建设</w:t>
            </w:r>
          </w:p>
        </w:tc>
        <w:tc>
          <w:tcPr>
            <w:tcW w:w="1163" w:type="pct"/>
            <w:vAlign w:val="center"/>
          </w:tcPr>
          <w:p w14:paraId="77E811DC"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hint="eastAsia"/>
                <w:sz w:val="21"/>
                <w:szCs w:val="21"/>
              </w:rPr>
              <w:t>对系统建设进度进行考评</w:t>
            </w:r>
          </w:p>
        </w:tc>
        <w:tc>
          <w:tcPr>
            <w:tcW w:w="2992" w:type="pct"/>
            <w:vAlign w:val="center"/>
          </w:tcPr>
          <w:p w14:paraId="1D020DD3" w14:textId="77777777" w:rsidR="00FB75BD" w:rsidRPr="0026751E" w:rsidRDefault="001522BF">
            <w:pPr>
              <w:spacing w:line="36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sz w:val="21"/>
                <w:szCs w:val="21"/>
              </w:rPr>
              <w:t>.</w:t>
            </w:r>
            <w:r w:rsidRPr="0026751E">
              <w:rPr>
                <w:rFonts w:ascii="微软雅黑" w:eastAsia="微软雅黑" w:hAnsi="微软雅黑" w:hint="eastAsia"/>
                <w:sz w:val="21"/>
                <w:szCs w:val="21"/>
              </w:rPr>
              <w:t>若中标人的开发建设</w:t>
            </w:r>
            <w:r w:rsidRPr="0026751E">
              <w:rPr>
                <w:rFonts w:ascii="微软雅黑" w:eastAsia="微软雅黑" w:hAnsi="微软雅黑" w:cs="微软雅黑" w:hint="eastAsia"/>
                <w:sz w:val="21"/>
                <w:szCs w:val="21"/>
              </w:rPr>
              <w:t>因中标人原因</w:t>
            </w:r>
            <w:r w:rsidRPr="0026751E">
              <w:rPr>
                <w:rFonts w:ascii="微软雅黑" w:eastAsia="微软雅黑" w:hAnsi="微软雅黑" w:hint="eastAsia"/>
                <w:sz w:val="21"/>
                <w:szCs w:val="21"/>
              </w:rPr>
              <w:t>不能在本招标文件规定的时间内达到最终验收标准的，每延迟</w:t>
            </w:r>
            <w:r w:rsidRPr="0026751E">
              <w:rPr>
                <w:rFonts w:ascii="微软雅黑" w:eastAsia="微软雅黑" w:hAnsi="微软雅黑" w:hint="eastAsia"/>
                <w:sz w:val="21"/>
                <w:szCs w:val="21"/>
              </w:rPr>
              <w:t>5</w:t>
            </w:r>
            <w:r w:rsidRPr="0026751E">
              <w:rPr>
                <w:rFonts w:ascii="微软雅黑" w:eastAsia="微软雅黑" w:hAnsi="微软雅黑" w:hint="eastAsia"/>
                <w:sz w:val="21"/>
                <w:szCs w:val="21"/>
              </w:rPr>
              <w:t>个工作日，扣</w:t>
            </w:r>
            <w:r w:rsidRPr="0026751E">
              <w:rPr>
                <w:rFonts w:ascii="微软雅黑" w:eastAsia="微软雅黑" w:hAnsi="微软雅黑" w:hint="eastAsia"/>
                <w:sz w:val="21"/>
                <w:szCs w:val="21"/>
              </w:rPr>
              <w:t>1</w:t>
            </w:r>
            <w:r w:rsidRPr="0026751E">
              <w:rPr>
                <w:rFonts w:ascii="微软雅黑" w:eastAsia="微软雅黑" w:hAnsi="微软雅黑"/>
                <w:sz w:val="21"/>
                <w:szCs w:val="21"/>
              </w:rPr>
              <w:t>0</w:t>
            </w:r>
            <w:r w:rsidRPr="0026751E">
              <w:rPr>
                <w:rFonts w:ascii="微软雅黑" w:eastAsia="微软雅黑" w:hAnsi="微软雅黑" w:hint="eastAsia"/>
                <w:sz w:val="21"/>
                <w:szCs w:val="21"/>
              </w:rPr>
              <w:t>分，以此类推。若中标人超过</w:t>
            </w:r>
            <w:r w:rsidRPr="0026751E">
              <w:rPr>
                <w:rFonts w:ascii="微软雅黑" w:eastAsia="微软雅黑" w:hAnsi="微软雅黑" w:hint="eastAsia"/>
                <w:sz w:val="21"/>
                <w:szCs w:val="21"/>
              </w:rPr>
              <w:t>15</w:t>
            </w:r>
            <w:r w:rsidRPr="0026751E">
              <w:rPr>
                <w:rFonts w:ascii="微软雅黑" w:eastAsia="微软雅黑" w:hAnsi="微软雅黑" w:hint="eastAsia"/>
                <w:sz w:val="21"/>
                <w:szCs w:val="21"/>
              </w:rPr>
              <w:t>个工作日还未能完成开发建设并达到最终验收标准的，采购人有权解除合同并追究中标人相关责任。（不可抗力因素除外）。</w:t>
            </w:r>
          </w:p>
          <w:p w14:paraId="72D91684" w14:textId="77777777" w:rsidR="00FB75BD" w:rsidRPr="0026751E" w:rsidRDefault="001522BF">
            <w:pPr>
              <w:snapToGrid w:val="0"/>
              <w:spacing w:line="360" w:lineRule="exact"/>
              <w:ind w:firstLineChars="200" w:firstLine="420"/>
              <w:rPr>
                <w:rFonts w:ascii="微软雅黑" w:eastAsia="微软雅黑" w:hAnsi="微软雅黑"/>
                <w:sz w:val="21"/>
                <w:szCs w:val="21"/>
              </w:rPr>
            </w:pPr>
            <w:r w:rsidRPr="0026751E">
              <w:rPr>
                <w:rFonts w:ascii="微软雅黑" w:eastAsia="微软雅黑" w:hAnsi="微软雅黑" w:cs="微软雅黑" w:hint="eastAsia"/>
                <w:sz w:val="21"/>
                <w:szCs w:val="21"/>
              </w:rPr>
              <w:t>2</w:t>
            </w:r>
            <w:r w:rsidRPr="0026751E">
              <w:rPr>
                <w:rFonts w:ascii="微软雅黑" w:eastAsia="微软雅黑" w:hAnsi="微软雅黑" w:cs="微软雅黑"/>
                <w:sz w:val="21"/>
                <w:szCs w:val="21"/>
              </w:rPr>
              <w:t>.</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合同签订后，中标人应立即安排相关人员驻场，驻场人员专业应符合招标文件要求的。若</w:t>
            </w: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个工作日内驻场人员不到岗的，或人员专业达不到招标文件要求的，采购人有权立即终止本项目的技术服务合同，拒绝支付相关费用，并保留追究相应法律责任的权利。对采购人造成损失的，采购人有权要求中标人赔偿损失。</w:t>
            </w:r>
          </w:p>
          <w:p w14:paraId="0D41AF02" w14:textId="77777777" w:rsidR="00FB75BD" w:rsidRPr="0026751E" w:rsidRDefault="001522BF">
            <w:pPr>
              <w:pStyle w:val="affffffff9"/>
              <w:spacing w:line="360" w:lineRule="exact"/>
              <w:rPr>
                <w:rFonts w:ascii="微软雅黑" w:eastAsia="微软雅黑" w:hAnsi="微软雅黑" w:cs="微软雅黑"/>
                <w:sz w:val="21"/>
                <w:szCs w:val="21"/>
              </w:rPr>
            </w:pPr>
            <w:r w:rsidRPr="0026751E">
              <w:rPr>
                <w:rFonts w:ascii="微软雅黑" w:eastAsia="微软雅黑" w:hAnsi="微软雅黑" w:cs="微软雅黑" w:hint="eastAsia"/>
                <w:sz w:val="21"/>
                <w:szCs w:val="21"/>
              </w:rPr>
              <w:t>3.</w:t>
            </w:r>
            <w:r w:rsidRPr="0026751E">
              <w:rPr>
                <w:rFonts w:ascii="微软雅黑" w:eastAsia="微软雅黑" w:hAnsi="微软雅黑" w:cs="微软雅黑" w:hint="eastAsia"/>
                <w:sz w:val="21"/>
                <w:szCs w:val="21"/>
              </w:rPr>
              <w:t>未满足采购人重大业务需求功能开发进度和质量要求，视情节严重，每次扣</w:t>
            </w:r>
            <w:r w:rsidRPr="0026751E">
              <w:rPr>
                <w:rFonts w:ascii="微软雅黑" w:eastAsia="微软雅黑" w:hAnsi="微软雅黑" w:cs="微软雅黑" w:hint="eastAsia"/>
                <w:sz w:val="21"/>
                <w:szCs w:val="21"/>
              </w:rPr>
              <w:t>5</w:t>
            </w:r>
            <w:r w:rsidRPr="0026751E">
              <w:rPr>
                <w:rFonts w:ascii="微软雅黑" w:eastAsia="微软雅黑" w:hAnsi="微软雅黑" w:cs="微软雅黑"/>
                <w:sz w:val="21"/>
                <w:szCs w:val="21"/>
              </w:rPr>
              <w:t>-10</w:t>
            </w:r>
            <w:r w:rsidRPr="0026751E">
              <w:rPr>
                <w:rFonts w:ascii="微软雅黑" w:eastAsia="微软雅黑" w:hAnsi="微软雅黑" w:cs="微软雅黑" w:hint="eastAsia"/>
                <w:sz w:val="21"/>
                <w:szCs w:val="21"/>
              </w:rPr>
              <w:t>分；</w:t>
            </w:r>
          </w:p>
          <w:p w14:paraId="2BE38651" w14:textId="77777777" w:rsidR="00FB75BD" w:rsidRPr="0026751E" w:rsidRDefault="001522BF">
            <w:pPr>
              <w:pStyle w:val="affffffff9"/>
              <w:spacing w:line="360" w:lineRule="exact"/>
              <w:rPr>
                <w:rFonts w:ascii="微软雅黑" w:eastAsia="微软雅黑" w:hAnsi="微软雅黑" w:cs="微软雅黑"/>
                <w:sz w:val="21"/>
                <w:szCs w:val="21"/>
              </w:rPr>
            </w:pPr>
            <w:r w:rsidRPr="0026751E">
              <w:rPr>
                <w:rFonts w:ascii="微软雅黑" w:eastAsia="微软雅黑" w:hAnsi="微软雅黑" w:cs="微软雅黑" w:hint="eastAsia"/>
                <w:sz w:val="21"/>
                <w:szCs w:val="21"/>
              </w:rPr>
              <w:t>4.</w:t>
            </w:r>
            <w:r w:rsidRPr="0026751E">
              <w:rPr>
                <w:rFonts w:ascii="微软雅黑" w:eastAsia="微软雅黑" w:hAnsi="微软雅黑" w:cs="微软雅黑" w:hint="eastAsia"/>
                <w:sz w:val="21"/>
                <w:szCs w:val="21"/>
              </w:rPr>
              <w:t>未能在约定时间完成系统与第三方系统接口的对接的，视情节严重，每次扣</w:t>
            </w:r>
            <w:r w:rsidRPr="0026751E">
              <w:rPr>
                <w:rFonts w:ascii="微软雅黑" w:eastAsia="微软雅黑" w:hAnsi="微软雅黑" w:cs="微软雅黑" w:hint="eastAsia"/>
                <w:sz w:val="21"/>
                <w:szCs w:val="21"/>
              </w:rPr>
              <w:t>5</w:t>
            </w:r>
            <w:r w:rsidRPr="0026751E">
              <w:rPr>
                <w:rFonts w:ascii="微软雅黑" w:eastAsia="微软雅黑" w:hAnsi="微软雅黑" w:cs="微软雅黑"/>
                <w:sz w:val="21"/>
                <w:szCs w:val="21"/>
              </w:rPr>
              <w:t>-10</w:t>
            </w:r>
            <w:r w:rsidRPr="0026751E">
              <w:rPr>
                <w:rFonts w:ascii="微软雅黑" w:eastAsia="微软雅黑" w:hAnsi="微软雅黑" w:cs="微软雅黑" w:hint="eastAsia"/>
                <w:sz w:val="21"/>
                <w:szCs w:val="21"/>
              </w:rPr>
              <w:t>分；</w:t>
            </w:r>
          </w:p>
          <w:p w14:paraId="52A499CE" w14:textId="77777777" w:rsidR="00FB75BD" w:rsidRPr="0026751E" w:rsidRDefault="001522BF">
            <w:pPr>
              <w:pStyle w:val="affffffff9"/>
              <w:spacing w:line="360" w:lineRule="exact"/>
              <w:rPr>
                <w:rFonts w:ascii="微软雅黑" w:eastAsia="微软雅黑" w:hAnsi="微软雅黑" w:cs="微软雅黑"/>
                <w:sz w:val="21"/>
                <w:szCs w:val="21"/>
              </w:rPr>
            </w:pPr>
            <w:r w:rsidRPr="0026751E">
              <w:rPr>
                <w:rFonts w:ascii="微软雅黑" w:eastAsia="微软雅黑" w:hAnsi="微软雅黑" w:cs="微软雅黑" w:hint="eastAsia"/>
                <w:sz w:val="21"/>
                <w:szCs w:val="21"/>
              </w:rPr>
              <w:t>5.</w:t>
            </w:r>
            <w:r w:rsidRPr="0026751E">
              <w:rPr>
                <w:rFonts w:ascii="微软雅黑" w:eastAsia="微软雅黑" w:hAnsi="微软雅黑" w:cs="微软雅黑" w:hint="eastAsia"/>
                <w:sz w:val="21"/>
                <w:szCs w:val="21"/>
              </w:rPr>
              <w:t>未按照采购人要求参加工作例会的，每次扣</w:t>
            </w: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分；</w:t>
            </w:r>
          </w:p>
        </w:tc>
      </w:tr>
      <w:tr w:rsidR="0026751E" w:rsidRPr="0026751E" w14:paraId="71C8B4AE" w14:textId="77777777">
        <w:trPr>
          <w:jc w:val="center"/>
        </w:trPr>
        <w:tc>
          <w:tcPr>
            <w:tcW w:w="5000" w:type="pct"/>
            <w:gridSpan w:val="4"/>
            <w:vAlign w:val="center"/>
          </w:tcPr>
          <w:p w14:paraId="0935D8BE" w14:textId="77777777" w:rsidR="00FB75BD" w:rsidRPr="0026751E" w:rsidRDefault="001522BF">
            <w:pPr>
              <w:spacing w:line="360" w:lineRule="exact"/>
              <w:rPr>
                <w:rFonts w:ascii="微软雅黑" w:eastAsia="微软雅黑" w:hAnsi="微软雅黑" w:cs="微软雅黑"/>
                <w:b/>
                <w:bCs/>
                <w:sz w:val="21"/>
                <w:szCs w:val="21"/>
              </w:rPr>
            </w:pPr>
            <w:r w:rsidRPr="0026751E">
              <w:rPr>
                <w:rFonts w:ascii="微软雅黑" w:eastAsia="微软雅黑" w:hAnsi="微软雅黑" w:hint="eastAsia"/>
                <w:b/>
                <w:bCs/>
                <w:sz w:val="21"/>
                <w:szCs w:val="21"/>
              </w:rPr>
              <w:t>三、</w:t>
            </w:r>
            <w:r w:rsidRPr="0026751E">
              <w:rPr>
                <w:rFonts w:ascii="微软雅黑" w:eastAsia="微软雅黑" w:hAnsi="微软雅黑"/>
                <w:b/>
                <w:bCs/>
                <w:sz w:val="21"/>
                <w:szCs w:val="21"/>
              </w:rPr>
              <w:t>质量</w:t>
            </w:r>
            <w:r w:rsidRPr="0026751E">
              <w:rPr>
                <w:rFonts w:ascii="微软雅黑" w:eastAsia="微软雅黑" w:hAnsi="微软雅黑" w:hint="eastAsia"/>
                <w:b/>
                <w:bCs/>
                <w:sz w:val="21"/>
                <w:szCs w:val="21"/>
              </w:rPr>
              <w:t>考核情形（包含</w:t>
            </w:r>
            <w:r w:rsidRPr="0026751E">
              <w:rPr>
                <w:rFonts w:ascii="微软雅黑" w:eastAsia="微软雅黑" w:hAnsi="微软雅黑"/>
                <w:b/>
                <w:bCs/>
                <w:sz w:val="21"/>
                <w:szCs w:val="21"/>
              </w:rPr>
              <w:t>系统安全稳定运行、安全管理</w:t>
            </w:r>
            <w:r w:rsidRPr="0026751E">
              <w:rPr>
                <w:rFonts w:ascii="微软雅黑" w:eastAsia="微软雅黑" w:hAnsi="微软雅黑" w:hint="eastAsia"/>
                <w:b/>
                <w:bCs/>
                <w:sz w:val="21"/>
                <w:szCs w:val="21"/>
              </w:rPr>
              <w:t>等）</w:t>
            </w:r>
          </w:p>
        </w:tc>
      </w:tr>
      <w:tr w:rsidR="0026751E" w:rsidRPr="0026751E" w14:paraId="78CB53B3" w14:textId="77777777">
        <w:trPr>
          <w:jc w:val="center"/>
        </w:trPr>
        <w:tc>
          <w:tcPr>
            <w:tcW w:w="368" w:type="pct"/>
            <w:vAlign w:val="center"/>
          </w:tcPr>
          <w:p w14:paraId="3BC8783D"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hint="eastAsia"/>
                <w:b/>
                <w:sz w:val="21"/>
                <w:szCs w:val="21"/>
              </w:rPr>
              <w:t>序号</w:t>
            </w:r>
          </w:p>
        </w:tc>
        <w:tc>
          <w:tcPr>
            <w:tcW w:w="477" w:type="pct"/>
            <w:vAlign w:val="center"/>
          </w:tcPr>
          <w:p w14:paraId="14B98DE9"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hint="eastAsia"/>
                <w:b/>
                <w:sz w:val="21"/>
                <w:szCs w:val="21"/>
              </w:rPr>
              <w:t>考核</w:t>
            </w:r>
            <w:r w:rsidRPr="0026751E">
              <w:rPr>
                <w:rFonts w:ascii="微软雅黑" w:eastAsia="微软雅黑" w:hAnsi="微软雅黑" w:cs="微软雅黑" w:hint="eastAsia"/>
                <w:b/>
                <w:sz w:val="21"/>
                <w:szCs w:val="21"/>
              </w:rPr>
              <w:t xml:space="preserve"> </w:t>
            </w:r>
            <w:r w:rsidRPr="0026751E">
              <w:rPr>
                <w:rFonts w:ascii="微软雅黑" w:eastAsia="微软雅黑" w:hAnsi="微软雅黑" w:cs="微软雅黑" w:hint="eastAsia"/>
                <w:b/>
                <w:sz w:val="21"/>
                <w:szCs w:val="21"/>
              </w:rPr>
              <w:t>项目</w:t>
            </w:r>
          </w:p>
        </w:tc>
        <w:tc>
          <w:tcPr>
            <w:tcW w:w="1163" w:type="pct"/>
            <w:vAlign w:val="center"/>
          </w:tcPr>
          <w:p w14:paraId="2D85DDA4" w14:textId="77777777" w:rsidR="00FB75BD" w:rsidRPr="0026751E" w:rsidRDefault="001522BF">
            <w:pPr>
              <w:pStyle w:val="affffffff9"/>
              <w:spacing w:line="360" w:lineRule="exact"/>
              <w:jc w:val="center"/>
              <w:rPr>
                <w:rFonts w:ascii="微软雅黑" w:eastAsia="微软雅黑" w:hAnsi="微软雅黑" w:cs="微软雅黑"/>
                <w:sz w:val="21"/>
                <w:szCs w:val="21"/>
              </w:rPr>
            </w:pPr>
            <w:r w:rsidRPr="0026751E">
              <w:rPr>
                <w:rFonts w:ascii="微软雅黑" w:eastAsia="微软雅黑" w:hAnsi="微软雅黑" w:cs="微软雅黑" w:hint="eastAsia"/>
                <w:b/>
                <w:sz w:val="21"/>
                <w:szCs w:val="21"/>
              </w:rPr>
              <w:t>考核内容</w:t>
            </w:r>
          </w:p>
        </w:tc>
        <w:tc>
          <w:tcPr>
            <w:tcW w:w="2992" w:type="pct"/>
            <w:vAlign w:val="center"/>
          </w:tcPr>
          <w:p w14:paraId="0394A6B0" w14:textId="77777777" w:rsidR="00FB75BD" w:rsidRPr="0026751E" w:rsidRDefault="001522BF">
            <w:pPr>
              <w:pStyle w:val="affffffff9"/>
              <w:spacing w:line="360" w:lineRule="exact"/>
              <w:jc w:val="center"/>
              <w:rPr>
                <w:rFonts w:ascii="微软雅黑" w:eastAsia="微软雅黑" w:hAnsi="微软雅黑" w:cs="微软雅黑"/>
                <w:sz w:val="21"/>
                <w:szCs w:val="21"/>
              </w:rPr>
            </w:pPr>
            <w:r w:rsidRPr="0026751E">
              <w:rPr>
                <w:rFonts w:ascii="微软雅黑" w:eastAsia="微软雅黑" w:hAnsi="微软雅黑" w:cs="微软雅黑" w:hint="eastAsia"/>
                <w:b/>
                <w:sz w:val="21"/>
                <w:szCs w:val="21"/>
              </w:rPr>
              <w:t>扣分标准</w:t>
            </w:r>
          </w:p>
        </w:tc>
      </w:tr>
      <w:tr w:rsidR="0026751E" w:rsidRPr="0026751E" w14:paraId="55B60692" w14:textId="77777777">
        <w:trPr>
          <w:jc w:val="center"/>
        </w:trPr>
        <w:tc>
          <w:tcPr>
            <w:tcW w:w="368" w:type="pct"/>
            <w:vAlign w:val="center"/>
          </w:tcPr>
          <w:p w14:paraId="2B56E8D9"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sz w:val="21"/>
                <w:szCs w:val="21"/>
              </w:rPr>
              <w:t>1</w:t>
            </w:r>
          </w:p>
        </w:tc>
        <w:tc>
          <w:tcPr>
            <w:tcW w:w="477" w:type="pct"/>
            <w:vAlign w:val="center"/>
          </w:tcPr>
          <w:p w14:paraId="402F992F"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hint="eastAsia"/>
                <w:sz w:val="21"/>
                <w:szCs w:val="21"/>
              </w:rPr>
              <w:t>系统稳定性</w:t>
            </w:r>
          </w:p>
        </w:tc>
        <w:tc>
          <w:tcPr>
            <w:tcW w:w="1163" w:type="pct"/>
            <w:vAlign w:val="center"/>
          </w:tcPr>
          <w:p w14:paraId="7D147D6E"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hint="eastAsia"/>
                <w:sz w:val="21"/>
                <w:szCs w:val="21"/>
              </w:rPr>
              <w:t>对系统日常运行稳定性、故障处理、系统性能、用户体验等方面进行综合考核</w:t>
            </w:r>
          </w:p>
        </w:tc>
        <w:tc>
          <w:tcPr>
            <w:tcW w:w="2992" w:type="pct"/>
            <w:vAlign w:val="center"/>
          </w:tcPr>
          <w:p w14:paraId="161CF19B" w14:textId="77777777" w:rsidR="00FB75BD" w:rsidRPr="0026751E" w:rsidRDefault="001522BF">
            <w:pPr>
              <w:pStyle w:val="affffffff9"/>
              <w:spacing w:line="360" w:lineRule="exact"/>
              <w:jc w:val="left"/>
              <w:rPr>
                <w:rFonts w:ascii="微软雅黑" w:eastAsia="微软雅黑" w:hAnsi="微软雅黑" w:cs="微软雅黑"/>
                <w:sz w:val="21"/>
                <w:szCs w:val="21"/>
              </w:rPr>
            </w:pPr>
            <w:r w:rsidRPr="0026751E">
              <w:rPr>
                <w:rFonts w:ascii="微软雅黑" w:eastAsia="微软雅黑" w:hAnsi="微软雅黑" w:cs="微软雅黑"/>
                <w:sz w:val="21"/>
                <w:szCs w:val="21"/>
              </w:rPr>
              <w:t>1.</w:t>
            </w:r>
            <w:r w:rsidRPr="0026751E">
              <w:rPr>
                <w:rFonts w:ascii="微软雅黑" w:eastAsia="微软雅黑" w:hAnsi="微软雅黑" w:cs="微软雅黑" w:hint="eastAsia"/>
                <w:sz w:val="21"/>
                <w:szCs w:val="21"/>
              </w:rPr>
              <w:t>发生系统宕机、崩溃、无法访问等事故，单次时长≤</w:t>
            </w:r>
            <w:r w:rsidRPr="0026751E">
              <w:rPr>
                <w:rFonts w:ascii="微软雅黑" w:eastAsia="微软雅黑" w:hAnsi="微软雅黑" w:cs="微软雅黑" w:hint="eastAsia"/>
                <w:sz w:val="21"/>
                <w:szCs w:val="21"/>
              </w:rPr>
              <w:t>60</w:t>
            </w:r>
            <w:r w:rsidRPr="0026751E">
              <w:rPr>
                <w:rFonts w:ascii="微软雅黑" w:eastAsia="微软雅黑" w:hAnsi="微软雅黑" w:cs="微软雅黑" w:hint="eastAsia"/>
                <w:sz w:val="21"/>
                <w:szCs w:val="21"/>
              </w:rPr>
              <w:t>分钟的，每次扣</w:t>
            </w: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分；单次时长＞</w:t>
            </w:r>
            <w:r w:rsidRPr="0026751E">
              <w:rPr>
                <w:rFonts w:ascii="微软雅黑" w:eastAsia="微软雅黑" w:hAnsi="微软雅黑" w:cs="微软雅黑" w:hint="eastAsia"/>
                <w:sz w:val="21"/>
                <w:szCs w:val="21"/>
              </w:rPr>
              <w:t>60</w:t>
            </w:r>
            <w:r w:rsidRPr="0026751E">
              <w:rPr>
                <w:rFonts w:ascii="微软雅黑" w:eastAsia="微软雅黑" w:hAnsi="微软雅黑" w:cs="微软雅黑" w:hint="eastAsia"/>
                <w:sz w:val="21"/>
                <w:szCs w:val="21"/>
              </w:rPr>
              <w:t>分钟，每次扣</w:t>
            </w:r>
            <w:r w:rsidRPr="0026751E">
              <w:rPr>
                <w:rFonts w:ascii="微软雅黑" w:eastAsia="微软雅黑" w:hAnsi="微软雅黑" w:cs="微软雅黑" w:hint="eastAsia"/>
                <w:sz w:val="21"/>
                <w:szCs w:val="21"/>
              </w:rPr>
              <w:t>4</w:t>
            </w:r>
            <w:r w:rsidRPr="0026751E">
              <w:rPr>
                <w:rFonts w:ascii="微软雅黑" w:eastAsia="微软雅黑" w:hAnsi="微软雅黑" w:cs="微软雅黑" w:hint="eastAsia"/>
                <w:sz w:val="21"/>
                <w:szCs w:val="21"/>
              </w:rPr>
              <w:t>分。</w:t>
            </w:r>
          </w:p>
          <w:p w14:paraId="6F6D7889" w14:textId="77777777" w:rsidR="00FB75BD" w:rsidRPr="0026751E" w:rsidRDefault="001522BF">
            <w:pPr>
              <w:pStyle w:val="affffffff9"/>
              <w:spacing w:line="360" w:lineRule="exact"/>
              <w:jc w:val="left"/>
              <w:rPr>
                <w:rFonts w:ascii="微软雅黑" w:eastAsia="微软雅黑" w:hAnsi="微软雅黑" w:cs="微软雅黑"/>
                <w:sz w:val="21"/>
                <w:szCs w:val="21"/>
              </w:rPr>
            </w:pP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未经授权，进行违规操作的，一次扣</w:t>
            </w: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分；造成业务中断的，一次扣</w:t>
            </w:r>
            <w:r w:rsidRPr="0026751E">
              <w:rPr>
                <w:rFonts w:ascii="微软雅黑" w:eastAsia="微软雅黑" w:hAnsi="微软雅黑" w:cs="微软雅黑" w:hint="eastAsia"/>
                <w:sz w:val="21"/>
                <w:szCs w:val="21"/>
              </w:rPr>
              <w:t>3</w:t>
            </w:r>
            <w:r w:rsidRPr="0026751E">
              <w:rPr>
                <w:rFonts w:ascii="微软雅黑" w:eastAsia="微软雅黑" w:hAnsi="微软雅黑" w:cs="微软雅黑" w:hint="eastAsia"/>
                <w:sz w:val="21"/>
                <w:szCs w:val="21"/>
              </w:rPr>
              <w:t>分；影响较大，被上级机关通报，一次扣</w:t>
            </w:r>
            <w:r w:rsidRPr="0026751E">
              <w:rPr>
                <w:rFonts w:ascii="微软雅黑" w:eastAsia="微软雅黑" w:hAnsi="微软雅黑" w:cs="微软雅黑" w:hint="eastAsia"/>
                <w:sz w:val="21"/>
                <w:szCs w:val="21"/>
              </w:rPr>
              <w:t>10</w:t>
            </w:r>
            <w:r w:rsidRPr="0026751E">
              <w:rPr>
                <w:rFonts w:ascii="微软雅黑" w:eastAsia="微软雅黑" w:hAnsi="微软雅黑" w:cs="微软雅黑" w:hint="eastAsia"/>
                <w:sz w:val="21"/>
                <w:szCs w:val="21"/>
              </w:rPr>
              <w:t>分。</w:t>
            </w:r>
          </w:p>
        </w:tc>
      </w:tr>
      <w:tr w:rsidR="0026751E" w:rsidRPr="0026751E" w14:paraId="70621472" w14:textId="77777777">
        <w:trPr>
          <w:jc w:val="center"/>
        </w:trPr>
        <w:tc>
          <w:tcPr>
            <w:tcW w:w="368" w:type="pct"/>
            <w:vAlign w:val="center"/>
          </w:tcPr>
          <w:p w14:paraId="4326F0F8"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sz w:val="21"/>
                <w:szCs w:val="21"/>
              </w:rPr>
              <w:t>2</w:t>
            </w:r>
          </w:p>
        </w:tc>
        <w:tc>
          <w:tcPr>
            <w:tcW w:w="477" w:type="pct"/>
            <w:vAlign w:val="center"/>
          </w:tcPr>
          <w:p w14:paraId="47F74371"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hint="eastAsia"/>
                <w:sz w:val="21"/>
                <w:szCs w:val="21"/>
              </w:rPr>
              <w:t>安全管理</w:t>
            </w:r>
          </w:p>
        </w:tc>
        <w:tc>
          <w:tcPr>
            <w:tcW w:w="1163" w:type="pct"/>
            <w:vAlign w:val="center"/>
          </w:tcPr>
          <w:p w14:paraId="73E32EB9"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hint="eastAsia"/>
                <w:sz w:val="21"/>
                <w:szCs w:val="21"/>
              </w:rPr>
              <w:t>对制定安全管理制度、安全管理技术手段使用、安全管理、人员管理等方面进行</w:t>
            </w:r>
            <w:r w:rsidRPr="0026751E">
              <w:rPr>
                <w:rFonts w:ascii="微软雅黑" w:eastAsia="微软雅黑" w:hAnsi="微软雅黑" w:cs="微软雅黑" w:hint="eastAsia"/>
                <w:sz w:val="21"/>
                <w:szCs w:val="21"/>
              </w:rPr>
              <w:lastRenderedPageBreak/>
              <w:t>综合考核</w:t>
            </w:r>
          </w:p>
        </w:tc>
        <w:tc>
          <w:tcPr>
            <w:tcW w:w="2992" w:type="pct"/>
            <w:vAlign w:val="center"/>
          </w:tcPr>
          <w:p w14:paraId="6D8465E4" w14:textId="77777777" w:rsidR="00FB75BD" w:rsidRPr="0026751E" w:rsidRDefault="001522BF">
            <w:pPr>
              <w:snapToGrid w:val="0"/>
              <w:spacing w:line="360" w:lineRule="exact"/>
              <w:ind w:firstLineChars="200" w:firstLine="420"/>
              <w:rPr>
                <w:rFonts w:ascii="微软雅黑" w:eastAsia="微软雅黑" w:hAnsi="微软雅黑"/>
                <w:sz w:val="21"/>
                <w:szCs w:val="21"/>
              </w:rPr>
            </w:pPr>
            <w:r w:rsidRPr="0026751E">
              <w:rPr>
                <w:rFonts w:ascii="微软雅黑" w:eastAsia="微软雅黑" w:hAnsi="微软雅黑" w:cs="微软雅黑"/>
                <w:sz w:val="21"/>
                <w:szCs w:val="21"/>
              </w:rPr>
              <w:lastRenderedPageBreak/>
              <w:t>1.</w:t>
            </w:r>
            <w:r w:rsidRPr="0026751E">
              <w:rPr>
                <w:rFonts w:ascii="微软雅黑" w:eastAsia="微软雅黑" w:hAnsi="微软雅黑" w:cs="微软雅黑" w:hint="eastAsia"/>
                <w:sz w:val="21"/>
                <w:szCs w:val="21"/>
              </w:rPr>
              <w:t>未经采购人允许，擅自将系统相关数据另作他用或提供给任何第三方使用的，</w:t>
            </w:r>
            <w:r w:rsidRPr="0026751E">
              <w:rPr>
                <w:rFonts w:ascii="微软雅黑" w:eastAsia="微软雅黑" w:hAnsi="微软雅黑" w:hint="eastAsia"/>
                <w:sz w:val="21"/>
                <w:szCs w:val="21"/>
              </w:rPr>
              <w:t>采购人有权立即终止本项目的技术服务合同，拒绝支付相关费用，并保留追究相应法律责任的权利。对采购人造成损失的，采购人有权要求中标人赔偿损</w:t>
            </w:r>
            <w:r w:rsidRPr="0026751E">
              <w:rPr>
                <w:rFonts w:ascii="微软雅黑" w:eastAsia="微软雅黑" w:hAnsi="微软雅黑" w:hint="eastAsia"/>
                <w:sz w:val="21"/>
                <w:szCs w:val="21"/>
              </w:rPr>
              <w:lastRenderedPageBreak/>
              <w:t>失。</w:t>
            </w:r>
          </w:p>
          <w:p w14:paraId="0B45D13F" w14:textId="77777777" w:rsidR="00FB75BD" w:rsidRPr="0026751E" w:rsidRDefault="001522BF">
            <w:pPr>
              <w:pStyle w:val="affffffff9"/>
              <w:spacing w:line="360" w:lineRule="exact"/>
              <w:jc w:val="left"/>
              <w:rPr>
                <w:rFonts w:ascii="微软雅黑" w:eastAsia="微软雅黑" w:hAnsi="微软雅黑" w:cs="微软雅黑"/>
                <w:sz w:val="21"/>
                <w:szCs w:val="21"/>
              </w:rPr>
            </w:pPr>
            <w:r w:rsidRPr="0026751E">
              <w:rPr>
                <w:rFonts w:ascii="微软雅黑" w:eastAsia="微软雅黑" w:hAnsi="微软雅黑" w:cs="微软雅黑"/>
                <w:sz w:val="21"/>
                <w:szCs w:val="21"/>
              </w:rPr>
              <w:t>2.</w:t>
            </w:r>
            <w:r w:rsidRPr="0026751E">
              <w:rPr>
                <w:rFonts w:ascii="微软雅黑" w:eastAsia="微软雅黑" w:hAnsi="微软雅黑" w:cs="微软雅黑" w:hint="eastAsia"/>
                <w:sz w:val="21"/>
                <w:szCs w:val="21"/>
              </w:rPr>
              <w:t>因中标人原因导致系统数据泄露的，</w:t>
            </w:r>
            <w:r w:rsidRPr="0026751E">
              <w:rPr>
                <w:rFonts w:ascii="微软雅黑" w:eastAsia="微软雅黑" w:hAnsi="微软雅黑" w:hint="eastAsia"/>
                <w:sz w:val="21"/>
                <w:szCs w:val="21"/>
              </w:rPr>
              <w:t>采购人有权立即终止本项目的技术服务合同，拒绝支付相关费用，并保留追究相应法律责任的权利。对采购人造成损失的，采购人有权要求中标人赔偿损失</w:t>
            </w:r>
            <w:r w:rsidRPr="0026751E">
              <w:rPr>
                <w:rFonts w:ascii="微软雅黑" w:eastAsia="微软雅黑" w:hAnsi="微软雅黑" w:cs="微软雅黑" w:hint="eastAsia"/>
                <w:sz w:val="21"/>
                <w:szCs w:val="21"/>
              </w:rPr>
              <w:t>。</w:t>
            </w:r>
          </w:p>
          <w:p w14:paraId="10790347" w14:textId="77777777" w:rsidR="00FB75BD" w:rsidRPr="0026751E" w:rsidRDefault="001522BF">
            <w:pPr>
              <w:pStyle w:val="affffffff9"/>
              <w:spacing w:line="360" w:lineRule="exact"/>
              <w:jc w:val="left"/>
              <w:rPr>
                <w:rFonts w:ascii="微软雅黑" w:eastAsia="微软雅黑" w:hAnsi="微软雅黑" w:cs="微软雅黑"/>
                <w:sz w:val="21"/>
                <w:szCs w:val="21"/>
              </w:rPr>
            </w:pPr>
            <w:r w:rsidRPr="0026751E">
              <w:rPr>
                <w:rFonts w:ascii="微软雅黑" w:eastAsia="微软雅黑" w:hAnsi="微软雅黑" w:cs="微软雅黑" w:hint="eastAsia"/>
                <w:sz w:val="21"/>
                <w:szCs w:val="21"/>
              </w:rPr>
              <w:t>3</w:t>
            </w:r>
            <w:r w:rsidRPr="0026751E">
              <w:rPr>
                <w:rFonts w:ascii="微软雅黑" w:eastAsia="微软雅黑" w:hAnsi="微软雅黑" w:cs="微软雅黑"/>
                <w:sz w:val="21"/>
                <w:szCs w:val="21"/>
              </w:rPr>
              <w:t>.</w:t>
            </w:r>
            <w:r w:rsidRPr="0026751E">
              <w:rPr>
                <w:rFonts w:ascii="微软雅黑" w:eastAsia="微软雅黑" w:hAnsi="微软雅黑" w:cs="微软雅黑" w:hint="eastAsia"/>
                <w:sz w:val="21"/>
                <w:szCs w:val="21"/>
              </w:rPr>
              <w:t>被重庆市相关政府部门或重庆市电子政务云服务商扫描发现信息安全漏洞，在规定时间内未完成整改的，每次扣</w:t>
            </w:r>
            <w:r w:rsidRPr="0026751E">
              <w:rPr>
                <w:rFonts w:ascii="微软雅黑" w:eastAsia="微软雅黑" w:hAnsi="微软雅黑" w:cs="微软雅黑"/>
                <w:sz w:val="21"/>
                <w:szCs w:val="21"/>
              </w:rPr>
              <w:t>10</w:t>
            </w:r>
            <w:r w:rsidRPr="0026751E">
              <w:rPr>
                <w:rFonts w:ascii="微软雅黑" w:eastAsia="微软雅黑" w:hAnsi="微软雅黑" w:cs="微软雅黑" w:hint="eastAsia"/>
                <w:sz w:val="21"/>
                <w:szCs w:val="21"/>
              </w:rPr>
              <w:t>分；</w:t>
            </w:r>
          </w:p>
          <w:p w14:paraId="0D7F86C6" w14:textId="77777777" w:rsidR="00FB75BD" w:rsidRPr="0026751E" w:rsidRDefault="001522BF">
            <w:pPr>
              <w:pStyle w:val="affffffff9"/>
              <w:spacing w:line="360" w:lineRule="exact"/>
              <w:jc w:val="left"/>
              <w:rPr>
                <w:rFonts w:ascii="微软雅黑" w:eastAsia="微软雅黑" w:hAnsi="微软雅黑" w:cs="微软雅黑"/>
                <w:sz w:val="21"/>
                <w:szCs w:val="21"/>
              </w:rPr>
            </w:pPr>
            <w:r w:rsidRPr="0026751E">
              <w:rPr>
                <w:rFonts w:ascii="微软雅黑" w:eastAsia="微软雅黑" w:hAnsi="微软雅黑" w:cs="微软雅黑" w:hint="eastAsia"/>
                <w:sz w:val="21"/>
                <w:szCs w:val="21"/>
              </w:rPr>
              <w:t>4.</w:t>
            </w:r>
            <w:r w:rsidRPr="0026751E">
              <w:rPr>
                <w:rFonts w:ascii="微软雅黑" w:eastAsia="微软雅黑" w:hAnsi="微软雅黑" w:cs="微软雅黑" w:hint="eastAsia"/>
                <w:sz w:val="21"/>
                <w:szCs w:val="21"/>
              </w:rPr>
              <w:t>其他安全事件，视情节严重，每次扣</w:t>
            </w:r>
            <w:r w:rsidRPr="0026751E">
              <w:rPr>
                <w:rFonts w:ascii="微软雅黑" w:eastAsia="微软雅黑" w:hAnsi="微软雅黑" w:cs="微软雅黑" w:hint="eastAsia"/>
                <w:sz w:val="21"/>
                <w:szCs w:val="21"/>
              </w:rPr>
              <w:t>5-20</w:t>
            </w:r>
            <w:r w:rsidRPr="0026751E">
              <w:rPr>
                <w:rFonts w:ascii="微软雅黑" w:eastAsia="微软雅黑" w:hAnsi="微软雅黑" w:cs="微软雅黑" w:hint="eastAsia"/>
                <w:sz w:val="21"/>
                <w:szCs w:val="21"/>
              </w:rPr>
              <w:t>分。</w:t>
            </w:r>
          </w:p>
        </w:tc>
      </w:tr>
      <w:tr w:rsidR="0026751E" w:rsidRPr="0026751E" w14:paraId="7D29BD40" w14:textId="77777777">
        <w:trPr>
          <w:jc w:val="center"/>
        </w:trPr>
        <w:tc>
          <w:tcPr>
            <w:tcW w:w="5000" w:type="pct"/>
            <w:gridSpan w:val="4"/>
            <w:vAlign w:val="center"/>
          </w:tcPr>
          <w:p w14:paraId="7DB7544B" w14:textId="77777777" w:rsidR="00FB75BD" w:rsidRPr="0026751E" w:rsidRDefault="001522BF">
            <w:pPr>
              <w:spacing w:line="360" w:lineRule="exact"/>
              <w:rPr>
                <w:rFonts w:ascii="微软雅黑" w:eastAsia="微软雅黑" w:hAnsi="微软雅黑" w:cs="微软雅黑"/>
                <w:sz w:val="21"/>
                <w:szCs w:val="21"/>
              </w:rPr>
            </w:pPr>
            <w:r w:rsidRPr="0026751E">
              <w:rPr>
                <w:rFonts w:ascii="微软雅黑" w:eastAsia="微软雅黑" w:hAnsi="微软雅黑" w:hint="eastAsia"/>
                <w:b/>
                <w:bCs/>
                <w:sz w:val="21"/>
                <w:szCs w:val="21"/>
              </w:rPr>
              <w:lastRenderedPageBreak/>
              <w:t>四、</w:t>
            </w:r>
            <w:r w:rsidRPr="0026751E">
              <w:rPr>
                <w:rFonts w:ascii="微软雅黑" w:eastAsia="微软雅黑" w:hAnsi="微软雅黑"/>
                <w:b/>
                <w:bCs/>
                <w:sz w:val="21"/>
                <w:szCs w:val="21"/>
              </w:rPr>
              <w:t>技术服务</w:t>
            </w:r>
            <w:r w:rsidRPr="0026751E">
              <w:rPr>
                <w:rFonts w:ascii="微软雅黑" w:eastAsia="微软雅黑" w:hAnsi="微软雅黑" w:cs="微软雅黑" w:hint="eastAsia"/>
                <w:b/>
                <w:sz w:val="21"/>
                <w:szCs w:val="21"/>
              </w:rPr>
              <w:t>考核情形</w:t>
            </w:r>
          </w:p>
        </w:tc>
      </w:tr>
      <w:tr w:rsidR="0026751E" w:rsidRPr="0026751E" w14:paraId="49CD055B" w14:textId="77777777">
        <w:trPr>
          <w:jc w:val="center"/>
        </w:trPr>
        <w:tc>
          <w:tcPr>
            <w:tcW w:w="368" w:type="pct"/>
            <w:vAlign w:val="center"/>
          </w:tcPr>
          <w:p w14:paraId="454E31C4"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hint="eastAsia"/>
                <w:b/>
                <w:sz w:val="21"/>
                <w:szCs w:val="21"/>
              </w:rPr>
              <w:t>序号</w:t>
            </w:r>
          </w:p>
        </w:tc>
        <w:tc>
          <w:tcPr>
            <w:tcW w:w="477" w:type="pct"/>
            <w:vAlign w:val="center"/>
          </w:tcPr>
          <w:p w14:paraId="63D80D3C"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hint="eastAsia"/>
                <w:b/>
                <w:sz w:val="21"/>
                <w:szCs w:val="21"/>
              </w:rPr>
              <w:t>考核</w:t>
            </w:r>
            <w:r w:rsidRPr="0026751E">
              <w:rPr>
                <w:rFonts w:ascii="微软雅黑" w:eastAsia="微软雅黑" w:hAnsi="微软雅黑" w:cs="微软雅黑" w:hint="eastAsia"/>
                <w:b/>
                <w:sz w:val="21"/>
                <w:szCs w:val="21"/>
              </w:rPr>
              <w:t xml:space="preserve"> </w:t>
            </w:r>
            <w:r w:rsidRPr="0026751E">
              <w:rPr>
                <w:rFonts w:ascii="微软雅黑" w:eastAsia="微软雅黑" w:hAnsi="微软雅黑" w:cs="微软雅黑" w:hint="eastAsia"/>
                <w:b/>
                <w:sz w:val="21"/>
                <w:szCs w:val="21"/>
              </w:rPr>
              <w:t>项目</w:t>
            </w:r>
          </w:p>
        </w:tc>
        <w:tc>
          <w:tcPr>
            <w:tcW w:w="1163" w:type="pct"/>
            <w:vAlign w:val="center"/>
          </w:tcPr>
          <w:p w14:paraId="72809940" w14:textId="77777777" w:rsidR="00FB75BD" w:rsidRPr="0026751E" w:rsidRDefault="001522BF">
            <w:pPr>
              <w:pStyle w:val="affffffff9"/>
              <w:spacing w:line="360" w:lineRule="exact"/>
              <w:jc w:val="center"/>
              <w:rPr>
                <w:rFonts w:ascii="微软雅黑" w:eastAsia="微软雅黑" w:hAnsi="微软雅黑" w:cs="微软雅黑"/>
                <w:sz w:val="21"/>
                <w:szCs w:val="21"/>
              </w:rPr>
            </w:pPr>
            <w:r w:rsidRPr="0026751E">
              <w:rPr>
                <w:rFonts w:ascii="微软雅黑" w:eastAsia="微软雅黑" w:hAnsi="微软雅黑" w:cs="微软雅黑" w:hint="eastAsia"/>
                <w:b/>
                <w:sz w:val="21"/>
                <w:szCs w:val="21"/>
              </w:rPr>
              <w:t>考核内容</w:t>
            </w:r>
          </w:p>
        </w:tc>
        <w:tc>
          <w:tcPr>
            <w:tcW w:w="2992" w:type="pct"/>
            <w:vAlign w:val="center"/>
          </w:tcPr>
          <w:p w14:paraId="4A842004" w14:textId="77777777" w:rsidR="00FB75BD" w:rsidRPr="0026751E" w:rsidRDefault="001522BF">
            <w:pPr>
              <w:pStyle w:val="affffffff9"/>
              <w:spacing w:line="360" w:lineRule="exact"/>
              <w:jc w:val="center"/>
              <w:rPr>
                <w:rFonts w:ascii="微软雅黑" w:eastAsia="微软雅黑" w:hAnsi="微软雅黑" w:cs="微软雅黑"/>
                <w:sz w:val="21"/>
                <w:szCs w:val="21"/>
              </w:rPr>
            </w:pPr>
            <w:r w:rsidRPr="0026751E">
              <w:rPr>
                <w:rFonts w:ascii="微软雅黑" w:eastAsia="微软雅黑" w:hAnsi="微软雅黑" w:cs="微软雅黑" w:hint="eastAsia"/>
                <w:b/>
                <w:sz w:val="21"/>
                <w:szCs w:val="21"/>
              </w:rPr>
              <w:t>扣分标准</w:t>
            </w:r>
          </w:p>
        </w:tc>
      </w:tr>
      <w:tr w:rsidR="0026751E" w:rsidRPr="0026751E" w14:paraId="06711553" w14:textId="77777777">
        <w:trPr>
          <w:jc w:val="center"/>
        </w:trPr>
        <w:tc>
          <w:tcPr>
            <w:tcW w:w="368" w:type="pct"/>
            <w:vAlign w:val="center"/>
          </w:tcPr>
          <w:p w14:paraId="59534DF9"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sz w:val="21"/>
                <w:szCs w:val="21"/>
              </w:rPr>
              <w:t>1</w:t>
            </w:r>
          </w:p>
        </w:tc>
        <w:tc>
          <w:tcPr>
            <w:tcW w:w="477" w:type="pct"/>
            <w:vAlign w:val="center"/>
          </w:tcPr>
          <w:p w14:paraId="6BE32218"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hint="eastAsia"/>
                <w:sz w:val="21"/>
                <w:szCs w:val="21"/>
              </w:rPr>
              <w:t>技术服务</w:t>
            </w:r>
          </w:p>
        </w:tc>
        <w:tc>
          <w:tcPr>
            <w:tcW w:w="1163" w:type="pct"/>
            <w:vAlign w:val="center"/>
          </w:tcPr>
          <w:p w14:paraId="039FEE5B" w14:textId="77777777" w:rsidR="00FB75BD" w:rsidRPr="0026751E" w:rsidRDefault="001522BF">
            <w:pPr>
              <w:pStyle w:val="affffffff9"/>
              <w:spacing w:line="360" w:lineRule="exact"/>
              <w:ind w:firstLineChars="0" w:firstLine="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对技术服务人员的售前支持、技术咨询、故障处理、系统培训、技术支持、服务态度等进行综合考核</w:t>
            </w:r>
          </w:p>
        </w:tc>
        <w:tc>
          <w:tcPr>
            <w:tcW w:w="2992" w:type="pct"/>
            <w:vAlign w:val="center"/>
          </w:tcPr>
          <w:p w14:paraId="2987C172" w14:textId="77777777" w:rsidR="00FB75BD" w:rsidRPr="0026751E" w:rsidRDefault="001522BF">
            <w:pPr>
              <w:spacing w:line="36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sz w:val="21"/>
                <w:szCs w:val="21"/>
              </w:rPr>
              <w:t>.</w:t>
            </w:r>
            <w:r w:rsidRPr="0026751E">
              <w:rPr>
                <w:rFonts w:ascii="微软雅黑" w:eastAsia="微软雅黑" w:hAnsi="微软雅黑" w:hint="eastAsia"/>
                <w:sz w:val="21"/>
                <w:szCs w:val="21"/>
              </w:rPr>
              <w:t>中标人拟派的项目经理和驻场技术人员只可担任本项目的开发建设，直至本项目服务时间结束为止，否则，采购人有权立即终止本项目的技术服务合同。</w:t>
            </w:r>
          </w:p>
          <w:p w14:paraId="58150895" w14:textId="77777777" w:rsidR="00FB75BD" w:rsidRPr="0026751E" w:rsidRDefault="001522BF">
            <w:pPr>
              <w:spacing w:line="36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rPr>
              <w:t>2.</w:t>
            </w:r>
            <w:r w:rsidRPr="0026751E">
              <w:rPr>
                <w:rFonts w:ascii="微软雅黑" w:eastAsia="微软雅黑" w:hAnsi="微软雅黑" w:cs="微软雅黑" w:hint="eastAsia"/>
                <w:sz w:val="21"/>
                <w:szCs w:val="21"/>
              </w:rPr>
              <w:t>技术支持、系统维护人员不及时接听故障处理电话的，视情节严重，每次扣</w:t>
            </w:r>
            <w:r w:rsidRPr="0026751E">
              <w:rPr>
                <w:rFonts w:ascii="微软雅黑" w:eastAsia="微软雅黑" w:hAnsi="微软雅黑" w:cs="微软雅黑" w:hint="eastAsia"/>
                <w:sz w:val="21"/>
                <w:szCs w:val="21"/>
              </w:rPr>
              <w:t>1-2</w:t>
            </w:r>
            <w:r w:rsidRPr="0026751E">
              <w:rPr>
                <w:rFonts w:ascii="微软雅黑" w:eastAsia="微软雅黑" w:hAnsi="微软雅黑" w:cs="微软雅黑" w:hint="eastAsia"/>
                <w:sz w:val="21"/>
                <w:szCs w:val="21"/>
              </w:rPr>
              <w:t>分；</w:t>
            </w:r>
          </w:p>
          <w:p w14:paraId="39F7119F" w14:textId="77777777" w:rsidR="00FB75BD" w:rsidRPr="0026751E" w:rsidRDefault="001522BF">
            <w:pPr>
              <w:pStyle w:val="affffffff9"/>
              <w:spacing w:line="360" w:lineRule="exact"/>
              <w:rPr>
                <w:rFonts w:ascii="微软雅黑" w:eastAsia="微软雅黑" w:hAnsi="微软雅黑" w:cs="微软雅黑"/>
                <w:sz w:val="21"/>
                <w:szCs w:val="21"/>
              </w:rPr>
            </w:pPr>
            <w:r w:rsidRPr="0026751E">
              <w:rPr>
                <w:rFonts w:ascii="微软雅黑" w:eastAsia="微软雅黑" w:hAnsi="微软雅黑" w:cs="微软雅黑"/>
                <w:sz w:val="21"/>
                <w:szCs w:val="21"/>
              </w:rPr>
              <w:t>3</w:t>
            </w:r>
            <w:r w:rsidRPr="0026751E">
              <w:rPr>
                <w:rFonts w:ascii="微软雅黑" w:eastAsia="微软雅黑" w:hAnsi="微软雅黑" w:cs="微软雅黑" w:hint="eastAsia"/>
                <w:sz w:val="21"/>
                <w:szCs w:val="21"/>
              </w:rPr>
              <w:t>.</w:t>
            </w:r>
            <w:r w:rsidRPr="0026751E">
              <w:rPr>
                <w:rFonts w:ascii="微软雅黑" w:eastAsia="微软雅黑" w:hAnsi="微软雅黑" w:cs="微软雅黑"/>
                <w:sz w:val="21"/>
                <w:szCs w:val="21"/>
              </w:rPr>
              <w:t>所有驻场人员应当实行甲乙双方双重管理，严格按照采购人规定的作息制度和要求开展相关工作</w:t>
            </w:r>
            <w:r w:rsidRPr="0026751E">
              <w:rPr>
                <w:rFonts w:ascii="微软雅黑" w:eastAsia="微软雅黑" w:hAnsi="微软雅黑" w:cs="微软雅黑" w:hint="eastAsia"/>
                <w:sz w:val="21"/>
                <w:szCs w:val="21"/>
              </w:rPr>
              <w:t>，</w:t>
            </w:r>
            <w:r w:rsidRPr="0026751E">
              <w:rPr>
                <w:rFonts w:ascii="微软雅黑" w:eastAsia="微软雅黑" w:hAnsi="微软雅黑" w:cs="微软雅黑"/>
                <w:sz w:val="21"/>
                <w:szCs w:val="21"/>
              </w:rPr>
              <w:t>重大活动、节假日、临时专项工作</w:t>
            </w:r>
            <w:r w:rsidRPr="0026751E">
              <w:rPr>
                <w:rFonts w:ascii="微软雅黑" w:eastAsia="微软雅黑" w:hAnsi="微软雅黑" w:cs="微软雅黑" w:hint="eastAsia"/>
                <w:sz w:val="21"/>
                <w:szCs w:val="21"/>
              </w:rPr>
              <w:t>未</w:t>
            </w:r>
            <w:r w:rsidRPr="0026751E">
              <w:rPr>
                <w:rFonts w:ascii="微软雅黑" w:eastAsia="微软雅黑" w:hAnsi="微软雅黑" w:cs="微软雅黑"/>
                <w:sz w:val="21"/>
                <w:szCs w:val="21"/>
              </w:rPr>
              <w:t>安排专人值守</w:t>
            </w:r>
            <w:r w:rsidRPr="0026751E">
              <w:rPr>
                <w:rFonts w:ascii="微软雅黑" w:eastAsia="微软雅黑" w:hAnsi="微软雅黑" w:cs="微软雅黑" w:hint="eastAsia"/>
                <w:sz w:val="21"/>
                <w:szCs w:val="21"/>
              </w:rPr>
              <w:t>，每次扣</w:t>
            </w:r>
            <w:r w:rsidRPr="0026751E">
              <w:rPr>
                <w:rFonts w:ascii="微软雅黑" w:eastAsia="微软雅黑" w:hAnsi="微软雅黑" w:cs="微软雅黑" w:hint="eastAsia"/>
                <w:sz w:val="21"/>
                <w:szCs w:val="21"/>
              </w:rPr>
              <w:t>5</w:t>
            </w:r>
            <w:r w:rsidRPr="0026751E">
              <w:rPr>
                <w:rFonts w:ascii="微软雅黑" w:eastAsia="微软雅黑" w:hAnsi="微软雅黑" w:cs="微软雅黑" w:hint="eastAsia"/>
                <w:sz w:val="21"/>
                <w:szCs w:val="21"/>
              </w:rPr>
              <w:t>分；</w:t>
            </w:r>
            <w:r w:rsidRPr="0026751E">
              <w:rPr>
                <w:rFonts w:ascii="微软雅黑" w:eastAsia="微软雅黑" w:hAnsi="微软雅黑" w:cs="微软雅黑"/>
                <w:sz w:val="21"/>
                <w:szCs w:val="21"/>
              </w:rPr>
              <w:t>驻场人员无故迟到、早退、旷工一次，扣</w:t>
            </w:r>
            <w:r w:rsidRPr="0026751E">
              <w:rPr>
                <w:rFonts w:ascii="微软雅黑" w:eastAsia="微软雅黑" w:hAnsi="微软雅黑" w:cs="微软雅黑" w:hint="eastAsia"/>
                <w:sz w:val="21"/>
                <w:szCs w:val="21"/>
              </w:rPr>
              <w:t>1</w:t>
            </w:r>
            <w:r w:rsidRPr="0026751E">
              <w:rPr>
                <w:rFonts w:ascii="微软雅黑" w:eastAsia="微软雅黑" w:hAnsi="微软雅黑" w:cs="微软雅黑"/>
                <w:sz w:val="21"/>
                <w:szCs w:val="21"/>
              </w:rPr>
              <w:t>分；</w:t>
            </w:r>
          </w:p>
          <w:p w14:paraId="566BE444" w14:textId="77777777" w:rsidR="00FB75BD" w:rsidRPr="0026751E" w:rsidRDefault="001522BF">
            <w:pPr>
              <w:pStyle w:val="affffffff9"/>
              <w:spacing w:line="360" w:lineRule="exact"/>
              <w:rPr>
                <w:rFonts w:ascii="微软雅黑" w:eastAsia="微软雅黑" w:hAnsi="微软雅黑" w:cs="微软雅黑"/>
                <w:sz w:val="21"/>
                <w:szCs w:val="21"/>
              </w:rPr>
            </w:pPr>
            <w:r w:rsidRPr="0026751E">
              <w:rPr>
                <w:rFonts w:ascii="微软雅黑" w:eastAsia="微软雅黑" w:hAnsi="微软雅黑" w:cs="微软雅黑"/>
                <w:sz w:val="21"/>
                <w:szCs w:val="21"/>
              </w:rPr>
              <w:t>4</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未在规定时间内按照要求完成派遣工作的，一次扣</w:t>
            </w: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分；</w:t>
            </w:r>
          </w:p>
          <w:p w14:paraId="0420E6F0" w14:textId="77777777" w:rsidR="00FB75BD" w:rsidRPr="0026751E" w:rsidRDefault="001522BF">
            <w:pPr>
              <w:pStyle w:val="affffffff9"/>
              <w:spacing w:line="360" w:lineRule="exact"/>
              <w:rPr>
                <w:rFonts w:ascii="微软雅黑" w:eastAsia="微软雅黑" w:hAnsi="微软雅黑" w:cs="微软雅黑"/>
                <w:sz w:val="21"/>
                <w:szCs w:val="21"/>
              </w:rPr>
            </w:pPr>
            <w:r w:rsidRPr="0026751E">
              <w:rPr>
                <w:rFonts w:ascii="微软雅黑" w:eastAsia="微软雅黑" w:hAnsi="微软雅黑" w:cs="微软雅黑"/>
                <w:sz w:val="21"/>
                <w:szCs w:val="21"/>
              </w:rPr>
              <w:t>5</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对存在的问题，经采购人指出后未按时整改的；项目开发</w:t>
            </w:r>
            <w:r w:rsidRPr="0026751E">
              <w:rPr>
                <w:rFonts w:ascii="微软雅黑" w:eastAsia="微软雅黑" w:hAnsi="微软雅黑" w:cs="微软雅黑"/>
                <w:sz w:val="21"/>
                <w:szCs w:val="21"/>
              </w:rPr>
              <w:t>、</w:t>
            </w:r>
            <w:r w:rsidRPr="0026751E">
              <w:rPr>
                <w:rFonts w:ascii="微软雅黑" w:eastAsia="微软雅黑" w:hAnsi="微软雅黑" w:cs="微软雅黑" w:hint="eastAsia"/>
                <w:sz w:val="21"/>
                <w:szCs w:val="21"/>
              </w:rPr>
              <w:t>系统运行过程中工作不主动，经采购人反复催促三次仍不能完成工作任务的，一次扣</w:t>
            </w:r>
            <w:r w:rsidRPr="0026751E">
              <w:rPr>
                <w:rFonts w:ascii="微软雅黑" w:eastAsia="微软雅黑" w:hAnsi="微软雅黑" w:cs="微软雅黑" w:hint="eastAsia"/>
                <w:sz w:val="21"/>
                <w:szCs w:val="21"/>
              </w:rPr>
              <w:t>5</w:t>
            </w:r>
            <w:r w:rsidRPr="0026751E">
              <w:rPr>
                <w:rFonts w:ascii="微软雅黑" w:eastAsia="微软雅黑" w:hAnsi="微软雅黑" w:cs="微软雅黑" w:hint="eastAsia"/>
                <w:sz w:val="21"/>
                <w:szCs w:val="21"/>
              </w:rPr>
              <w:t>分；</w:t>
            </w:r>
          </w:p>
          <w:p w14:paraId="7D483DAE" w14:textId="77777777" w:rsidR="00FB75BD" w:rsidRPr="0026751E" w:rsidRDefault="001522BF">
            <w:pPr>
              <w:pStyle w:val="affffffff9"/>
              <w:spacing w:line="360" w:lineRule="exact"/>
              <w:jc w:val="left"/>
              <w:rPr>
                <w:rFonts w:ascii="微软雅黑" w:eastAsia="微软雅黑" w:hAnsi="微软雅黑" w:cs="微软雅黑"/>
                <w:sz w:val="21"/>
                <w:szCs w:val="21"/>
              </w:rPr>
            </w:pPr>
            <w:r w:rsidRPr="0026751E">
              <w:rPr>
                <w:rFonts w:ascii="微软雅黑" w:eastAsia="微软雅黑" w:hAnsi="微软雅黑" w:cs="微软雅黑"/>
                <w:sz w:val="21"/>
                <w:szCs w:val="21"/>
              </w:rPr>
              <w:t>6.</w:t>
            </w:r>
            <w:r w:rsidRPr="0026751E">
              <w:rPr>
                <w:rFonts w:ascii="微软雅黑" w:eastAsia="微软雅黑" w:hAnsi="微软雅黑" w:cs="微软雅黑" w:hint="eastAsia"/>
                <w:sz w:val="21"/>
                <w:szCs w:val="21"/>
              </w:rPr>
              <w:t>开发建设期，未满足人员驻场要求的，每少</w:t>
            </w: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人，一次扣</w:t>
            </w: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分；</w:t>
            </w:r>
          </w:p>
          <w:p w14:paraId="57733AC4" w14:textId="77777777" w:rsidR="00FB75BD" w:rsidRPr="0026751E" w:rsidRDefault="001522BF">
            <w:pPr>
              <w:pStyle w:val="affffffff9"/>
              <w:spacing w:line="360" w:lineRule="exact"/>
              <w:jc w:val="left"/>
              <w:rPr>
                <w:rFonts w:ascii="微软雅黑" w:eastAsia="微软雅黑" w:hAnsi="微软雅黑" w:cs="微软雅黑"/>
                <w:sz w:val="21"/>
                <w:szCs w:val="21"/>
              </w:rPr>
            </w:pPr>
            <w:r w:rsidRPr="0026751E">
              <w:rPr>
                <w:rFonts w:ascii="微软雅黑" w:eastAsia="微软雅黑" w:hAnsi="微软雅黑" w:cs="微软雅黑"/>
                <w:sz w:val="21"/>
                <w:szCs w:val="21"/>
              </w:rPr>
              <w:t>7</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技术支持人员稳定，未经采购人同意更换人员，视人员重要程度，每次扣</w:t>
            </w:r>
            <w:r w:rsidRPr="0026751E">
              <w:rPr>
                <w:rFonts w:ascii="微软雅黑" w:eastAsia="微软雅黑" w:hAnsi="微软雅黑" w:cs="微软雅黑"/>
                <w:sz w:val="21"/>
                <w:szCs w:val="21"/>
              </w:rPr>
              <w:t>2</w:t>
            </w:r>
            <w:r w:rsidRPr="0026751E">
              <w:rPr>
                <w:rFonts w:ascii="微软雅黑" w:eastAsia="微软雅黑" w:hAnsi="微软雅黑" w:cs="微软雅黑" w:hint="eastAsia"/>
                <w:sz w:val="21"/>
                <w:szCs w:val="21"/>
              </w:rPr>
              <w:t>-</w:t>
            </w:r>
            <w:r w:rsidRPr="0026751E">
              <w:rPr>
                <w:rFonts w:ascii="微软雅黑" w:eastAsia="微软雅黑" w:hAnsi="微软雅黑" w:cs="微软雅黑"/>
                <w:sz w:val="21"/>
                <w:szCs w:val="21"/>
              </w:rPr>
              <w:t>5</w:t>
            </w:r>
            <w:r w:rsidRPr="0026751E">
              <w:rPr>
                <w:rFonts w:ascii="微软雅黑" w:eastAsia="微软雅黑" w:hAnsi="微软雅黑" w:cs="微软雅黑" w:hint="eastAsia"/>
                <w:sz w:val="21"/>
                <w:szCs w:val="21"/>
              </w:rPr>
              <w:t>分；</w:t>
            </w:r>
          </w:p>
          <w:p w14:paraId="7AA24319" w14:textId="77777777" w:rsidR="00FB75BD" w:rsidRPr="0026751E" w:rsidRDefault="001522BF">
            <w:pPr>
              <w:pStyle w:val="affffffff9"/>
              <w:spacing w:line="360" w:lineRule="exact"/>
              <w:jc w:val="left"/>
              <w:rPr>
                <w:rFonts w:ascii="微软雅黑" w:eastAsia="微软雅黑" w:hAnsi="微软雅黑" w:cs="微软雅黑"/>
                <w:sz w:val="21"/>
                <w:szCs w:val="21"/>
              </w:rPr>
            </w:pPr>
            <w:r w:rsidRPr="0026751E">
              <w:rPr>
                <w:rFonts w:ascii="微软雅黑" w:eastAsia="微软雅黑" w:hAnsi="微软雅黑" w:cs="微软雅黑"/>
                <w:sz w:val="21"/>
                <w:szCs w:val="21"/>
              </w:rPr>
              <w:t>8</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采购人认为不服从管理、不称职的驻场人员有权要求中标人更换，中标人应在</w:t>
            </w:r>
            <w:r w:rsidRPr="0026751E">
              <w:rPr>
                <w:rFonts w:ascii="微软雅黑" w:eastAsia="微软雅黑" w:hAnsi="微软雅黑" w:cs="微软雅黑" w:hint="eastAsia"/>
                <w:sz w:val="21"/>
                <w:szCs w:val="21"/>
              </w:rPr>
              <w:t>5</w:t>
            </w:r>
            <w:r w:rsidRPr="0026751E">
              <w:rPr>
                <w:rFonts w:ascii="微软雅黑" w:eastAsia="微软雅黑" w:hAnsi="微软雅黑" w:cs="微软雅黑" w:hint="eastAsia"/>
                <w:sz w:val="21"/>
                <w:szCs w:val="21"/>
              </w:rPr>
              <w:t>日内将不符合采购人要求的人员更换完毕，替换人员应当同时到岗，且必须保证替换人员的专业技术能力水平不低于退场人员，如中标人违反本条约定，则每逾期</w:t>
            </w: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天扣</w:t>
            </w:r>
            <w:r w:rsidRPr="0026751E">
              <w:rPr>
                <w:rFonts w:ascii="微软雅黑" w:eastAsia="微软雅黑" w:hAnsi="微软雅黑" w:cs="微软雅黑"/>
                <w:sz w:val="21"/>
                <w:szCs w:val="21"/>
              </w:rPr>
              <w:t>2</w:t>
            </w:r>
            <w:r w:rsidRPr="0026751E">
              <w:rPr>
                <w:rFonts w:ascii="微软雅黑" w:eastAsia="微软雅黑" w:hAnsi="微软雅黑" w:cs="微软雅黑" w:hint="eastAsia"/>
                <w:sz w:val="21"/>
                <w:szCs w:val="21"/>
              </w:rPr>
              <w:t>分。</w:t>
            </w:r>
          </w:p>
          <w:p w14:paraId="3DF50460" w14:textId="77777777" w:rsidR="00FB75BD" w:rsidRPr="0026751E" w:rsidRDefault="001522BF">
            <w:pPr>
              <w:pStyle w:val="affffffff9"/>
              <w:spacing w:line="360" w:lineRule="exact"/>
              <w:jc w:val="left"/>
              <w:rPr>
                <w:rFonts w:ascii="微软雅黑" w:eastAsia="微软雅黑" w:hAnsi="微软雅黑" w:cs="微软雅黑"/>
                <w:sz w:val="21"/>
                <w:szCs w:val="21"/>
              </w:rPr>
            </w:pPr>
            <w:r w:rsidRPr="0026751E">
              <w:rPr>
                <w:rFonts w:ascii="微软雅黑" w:eastAsia="微软雅黑" w:hAnsi="微软雅黑" w:cs="微软雅黑"/>
                <w:sz w:val="21"/>
                <w:szCs w:val="21"/>
              </w:rPr>
              <w:t>9</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技术支持人员不胜任或出现人员能力不足时，视工作影响，每次扣</w:t>
            </w:r>
            <w:r w:rsidRPr="0026751E">
              <w:rPr>
                <w:rFonts w:ascii="微软雅黑" w:eastAsia="微软雅黑" w:hAnsi="微软雅黑" w:cs="微软雅黑" w:hint="eastAsia"/>
                <w:sz w:val="21"/>
                <w:szCs w:val="21"/>
              </w:rPr>
              <w:t>1-2</w:t>
            </w:r>
            <w:r w:rsidRPr="0026751E">
              <w:rPr>
                <w:rFonts w:ascii="微软雅黑" w:eastAsia="微软雅黑" w:hAnsi="微软雅黑" w:cs="微软雅黑" w:hint="eastAsia"/>
                <w:sz w:val="21"/>
                <w:szCs w:val="21"/>
              </w:rPr>
              <w:t>分；</w:t>
            </w:r>
          </w:p>
          <w:p w14:paraId="7BB5BF19" w14:textId="77777777" w:rsidR="00FB75BD" w:rsidRPr="0026751E" w:rsidRDefault="001522BF">
            <w:pPr>
              <w:pStyle w:val="affffffff9"/>
              <w:spacing w:line="360" w:lineRule="exact"/>
              <w:jc w:val="left"/>
              <w:rPr>
                <w:rFonts w:ascii="微软雅黑" w:eastAsia="微软雅黑" w:hAnsi="微软雅黑" w:cs="微软雅黑"/>
                <w:sz w:val="21"/>
                <w:szCs w:val="21"/>
              </w:rPr>
            </w:pPr>
            <w:r w:rsidRPr="0026751E">
              <w:rPr>
                <w:rFonts w:ascii="微软雅黑" w:eastAsia="微软雅黑" w:hAnsi="微软雅黑" w:cs="微软雅黑"/>
                <w:sz w:val="21"/>
                <w:szCs w:val="21"/>
              </w:rPr>
              <w:t>10.</w:t>
            </w:r>
            <w:r w:rsidRPr="0026751E">
              <w:rPr>
                <w:rFonts w:ascii="微软雅黑" w:eastAsia="微软雅黑" w:hAnsi="微软雅黑" w:cs="微软雅黑" w:hint="eastAsia"/>
                <w:sz w:val="21"/>
                <w:szCs w:val="21"/>
              </w:rPr>
              <w:t>技术服务人员服务态度不端正，敷衍应付，推诿扯皮，不接受采购人工作管理及中标人技术工作安排。视工作</w:t>
            </w:r>
            <w:r w:rsidRPr="0026751E">
              <w:rPr>
                <w:rFonts w:ascii="微软雅黑" w:eastAsia="微软雅黑" w:hAnsi="微软雅黑" w:cs="微软雅黑" w:hint="eastAsia"/>
                <w:sz w:val="21"/>
                <w:szCs w:val="21"/>
              </w:rPr>
              <w:lastRenderedPageBreak/>
              <w:t>态度表现，每次扣</w:t>
            </w:r>
            <w:r w:rsidRPr="0026751E">
              <w:rPr>
                <w:rFonts w:ascii="微软雅黑" w:eastAsia="微软雅黑" w:hAnsi="微软雅黑" w:cs="微软雅黑" w:hint="eastAsia"/>
                <w:sz w:val="21"/>
                <w:szCs w:val="21"/>
              </w:rPr>
              <w:t>1-2</w:t>
            </w:r>
            <w:r w:rsidRPr="0026751E">
              <w:rPr>
                <w:rFonts w:ascii="微软雅黑" w:eastAsia="微软雅黑" w:hAnsi="微软雅黑" w:cs="微软雅黑" w:hint="eastAsia"/>
                <w:sz w:val="21"/>
                <w:szCs w:val="21"/>
              </w:rPr>
              <w:t>分；</w:t>
            </w:r>
          </w:p>
        </w:tc>
      </w:tr>
      <w:tr w:rsidR="0026751E" w:rsidRPr="0026751E" w14:paraId="66DF8DD8" w14:textId="77777777">
        <w:trPr>
          <w:jc w:val="center"/>
        </w:trPr>
        <w:tc>
          <w:tcPr>
            <w:tcW w:w="5000" w:type="pct"/>
            <w:gridSpan w:val="4"/>
            <w:vAlign w:val="center"/>
          </w:tcPr>
          <w:p w14:paraId="3B4BD2B7" w14:textId="77777777" w:rsidR="00FB75BD" w:rsidRPr="0026751E" w:rsidRDefault="001522BF">
            <w:pPr>
              <w:spacing w:line="360" w:lineRule="exact"/>
              <w:rPr>
                <w:rFonts w:ascii="微软雅黑" w:eastAsia="微软雅黑" w:hAnsi="微软雅黑" w:cs="微软雅黑"/>
                <w:b/>
                <w:bCs/>
                <w:sz w:val="21"/>
                <w:szCs w:val="21"/>
              </w:rPr>
            </w:pPr>
            <w:r w:rsidRPr="0026751E">
              <w:rPr>
                <w:rFonts w:ascii="微软雅黑" w:eastAsia="微软雅黑" w:hAnsi="微软雅黑" w:hint="eastAsia"/>
                <w:b/>
                <w:bCs/>
                <w:sz w:val="21"/>
                <w:szCs w:val="21"/>
              </w:rPr>
              <w:lastRenderedPageBreak/>
              <w:t>五、</w:t>
            </w:r>
            <w:r w:rsidRPr="0026751E">
              <w:rPr>
                <w:rFonts w:ascii="微软雅黑" w:eastAsia="微软雅黑" w:hAnsi="微软雅黑"/>
                <w:b/>
                <w:bCs/>
                <w:sz w:val="21"/>
                <w:szCs w:val="21"/>
              </w:rPr>
              <w:t>满意度</w:t>
            </w:r>
            <w:r w:rsidRPr="0026751E">
              <w:rPr>
                <w:rFonts w:ascii="微软雅黑" w:eastAsia="微软雅黑" w:hAnsi="微软雅黑" w:cs="微软雅黑" w:hint="eastAsia"/>
                <w:b/>
                <w:bCs/>
                <w:sz w:val="21"/>
                <w:szCs w:val="21"/>
              </w:rPr>
              <w:t>考核情形</w:t>
            </w:r>
          </w:p>
        </w:tc>
      </w:tr>
      <w:tr w:rsidR="0026751E" w:rsidRPr="0026751E" w14:paraId="5CDE2901" w14:textId="77777777">
        <w:trPr>
          <w:jc w:val="center"/>
        </w:trPr>
        <w:tc>
          <w:tcPr>
            <w:tcW w:w="368" w:type="pct"/>
            <w:vAlign w:val="center"/>
          </w:tcPr>
          <w:p w14:paraId="29518FBB"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hint="eastAsia"/>
                <w:b/>
                <w:sz w:val="21"/>
                <w:szCs w:val="21"/>
              </w:rPr>
              <w:t>序号</w:t>
            </w:r>
          </w:p>
        </w:tc>
        <w:tc>
          <w:tcPr>
            <w:tcW w:w="477" w:type="pct"/>
            <w:vAlign w:val="center"/>
          </w:tcPr>
          <w:p w14:paraId="3903C0DE"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hint="eastAsia"/>
                <w:b/>
                <w:sz w:val="21"/>
                <w:szCs w:val="21"/>
              </w:rPr>
              <w:t>考核</w:t>
            </w:r>
            <w:r w:rsidRPr="0026751E">
              <w:rPr>
                <w:rFonts w:ascii="微软雅黑" w:eastAsia="微软雅黑" w:hAnsi="微软雅黑" w:cs="微软雅黑" w:hint="eastAsia"/>
                <w:b/>
                <w:sz w:val="21"/>
                <w:szCs w:val="21"/>
              </w:rPr>
              <w:t xml:space="preserve"> </w:t>
            </w:r>
            <w:r w:rsidRPr="0026751E">
              <w:rPr>
                <w:rFonts w:ascii="微软雅黑" w:eastAsia="微软雅黑" w:hAnsi="微软雅黑" w:cs="微软雅黑" w:hint="eastAsia"/>
                <w:b/>
                <w:sz w:val="21"/>
                <w:szCs w:val="21"/>
              </w:rPr>
              <w:t>项目</w:t>
            </w:r>
          </w:p>
        </w:tc>
        <w:tc>
          <w:tcPr>
            <w:tcW w:w="1163" w:type="pct"/>
            <w:vAlign w:val="center"/>
          </w:tcPr>
          <w:p w14:paraId="600AC682" w14:textId="77777777" w:rsidR="00FB75BD" w:rsidRPr="0026751E" w:rsidRDefault="001522BF">
            <w:pPr>
              <w:pStyle w:val="affffffff9"/>
              <w:spacing w:line="360" w:lineRule="exact"/>
              <w:jc w:val="center"/>
              <w:rPr>
                <w:rFonts w:ascii="微软雅黑" w:eastAsia="微软雅黑" w:hAnsi="微软雅黑" w:cs="微软雅黑"/>
                <w:sz w:val="21"/>
                <w:szCs w:val="21"/>
              </w:rPr>
            </w:pPr>
            <w:r w:rsidRPr="0026751E">
              <w:rPr>
                <w:rFonts w:ascii="微软雅黑" w:eastAsia="微软雅黑" w:hAnsi="微软雅黑" w:cs="微软雅黑" w:hint="eastAsia"/>
                <w:b/>
                <w:sz w:val="21"/>
                <w:szCs w:val="21"/>
              </w:rPr>
              <w:t>考核内容</w:t>
            </w:r>
          </w:p>
        </w:tc>
        <w:tc>
          <w:tcPr>
            <w:tcW w:w="2992" w:type="pct"/>
            <w:vAlign w:val="center"/>
          </w:tcPr>
          <w:p w14:paraId="186E5C78" w14:textId="77777777" w:rsidR="00FB75BD" w:rsidRPr="0026751E" w:rsidRDefault="001522BF">
            <w:pPr>
              <w:spacing w:line="360" w:lineRule="exact"/>
              <w:ind w:firstLineChars="200" w:firstLine="420"/>
              <w:jc w:val="center"/>
              <w:rPr>
                <w:rFonts w:ascii="微软雅黑" w:eastAsia="微软雅黑" w:hAnsi="微软雅黑" w:cs="微软雅黑"/>
                <w:sz w:val="21"/>
                <w:szCs w:val="21"/>
              </w:rPr>
            </w:pPr>
            <w:r w:rsidRPr="0026751E">
              <w:rPr>
                <w:rFonts w:ascii="微软雅黑" w:eastAsia="微软雅黑" w:hAnsi="微软雅黑" w:cs="微软雅黑" w:hint="eastAsia"/>
                <w:b/>
                <w:sz w:val="21"/>
                <w:szCs w:val="21"/>
              </w:rPr>
              <w:t>加分标准</w:t>
            </w:r>
          </w:p>
        </w:tc>
      </w:tr>
      <w:tr w:rsidR="0026751E" w:rsidRPr="0026751E" w14:paraId="76E69794" w14:textId="77777777">
        <w:trPr>
          <w:jc w:val="center"/>
        </w:trPr>
        <w:tc>
          <w:tcPr>
            <w:tcW w:w="368" w:type="pct"/>
            <w:vAlign w:val="center"/>
          </w:tcPr>
          <w:p w14:paraId="51D7FB28"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sz w:val="21"/>
                <w:szCs w:val="21"/>
              </w:rPr>
              <w:t>1</w:t>
            </w:r>
          </w:p>
        </w:tc>
        <w:tc>
          <w:tcPr>
            <w:tcW w:w="477" w:type="pct"/>
            <w:vAlign w:val="center"/>
          </w:tcPr>
          <w:p w14:paraId="65CB07AB"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hint="eastAsia"/>
                <w:sz w:val="21"/>
                <w:szCs w:val="21"/>
              </w:rPr>
              <w:t>满意度</w:t>
            </w:r>
          </w:p>
        </w:tc>
        <w:tc>
          <w:tcPr>
            <w:tcW w:w="1163" w:type="pct"/>
            <w:vAlign w:val="center"/>
          </w:tcPr>
          <w:p w14:paraId="38F218AB" w14:textId="77777777" w:rsidR="00FB75BD" w:rsidRPr="0026751E" w:rsidRDefault="001522BF">
            <w:pPr>
              <w:pStyle w:val="affffffff9"/>
              <w:spacing w:line="360" w:lineRule="exact"/>
              <w:ind w:firstLineChars="0" w:firstLine="0"/>
              <w:jc w:val="left"/>
              <w:rPr>
                <w:rFonts w:ascii="微软雅黑" w:eastAsia="微软雅黑" w:hAnsi="微软雅黑" w:cs="微软雅黑"/>
                <w:sz w:val="21"/>
                <w:szCs w:val="21"/>
              </w:rPr>
            </w:pPr>
            <w:r w:rsidRPr="0026751E">
              <w:rPr>
                <w:rFonts w:ascii="微软雅黑" w:eastAsia="微软雅黑" w:hAnsi="微软雅黑" w:cs="微软雅黑" w:hint="eastAsia"/>
                <w:sz w:val="21"/>
                <w:szCs w:val="21"/>
              </w:rPr>
              <w:t>在合理化建议、知识分享、表彰表扬等方面进行加分考核，主要含：</w:t>
            </w:r>
          </w:p>
        </w:tc>
        <w:tc>
          <w:tcPr>
            <w:tcW w:w="2992" w:type="pct"/>
            <w:vAlign w:val="center"/>
          </w:tcPr>
          <w:p w14:paraId="3AA92107" w14:textId="77777777" w:rsidR="00FB75BD" w:rsidRPr="0026751E" w:rsidRDefault="001522BF">
            <w:pPr>
              <w:pStyle w:val="affffffff9"/>
              <w:spacing w:line="360" w:lineRule="exact"/>
              <w:jc w:val="left"/>
              <w:rPr>
                <w:rFonts w:ascii="微软雅黑" w:eastAsia="微软雅黑" w:hAnsi="微软雅黑" w:cs="微软雅黑"/>
                <w:sz w:val="21"/>
                <w:szCs w:val="21"/>
              </w:rPr>
            </w:pPr>
            <w:r w:rsidRPr="0026751E">
              <w:rPr>
                <w:rFonts w:ascii="微软雅黑" w:eastAsia="微软雅黑" w:hAnsi="微软雅黑" w:cs="微软雅黑"/>
                <w:sz w:val="21"/>
                <w:szCs w:val="21"/>
              </w:rPr>
              <w:t>1.</w:t>
            </w:r>
            <w:r w:rsidRPr="0026751E">
              <w:rPr>
                <w:rFonts w:ascii="微软雅黑" w:eastAsia="微软雅黑" w:hAnsi="微软雅黑" w:cs="微软雅黑" w:hint="eastAsia"/>
                <w:sz w:val="21"/>
                <w:szCs w:val="21"/>
              </w:rPr>
              <w:t>对系统管理、系统推广、运维运营等提出合理化工作建议且被采纳，每次加</w:t>
            </w:r>
            <w:r w:rsidRPr="0026751E">
              <w:rPr>
                <w:rFonts w:ascii="微软雅黑" w:eastAsia="微软雅黑" w:hAnsi="微软雅黑" w:cs="微软雅黑"/>
                <w:sz w:val="21"/>
                <w:szCs w:val="21"/>
              </w:rPr>
              <w:t>2</w:t>
            </w:r>
            <w:r w:rsidRPr="0026751E">
              <w:rPr>
                <w:rFonts w:ascii="微软雅黑" w:eastAsia="微软雅黑" w:hAnsi="微软雅黑" w:cs="微软雅黑" w:hint="eastAsia"/>
                <w:sz w:val="21"/>
                <w:szCs w:val="21"/>
              </w:rPr>
              <w:t>分；</w:t>
            </w:r>
          </w:p>
          <w:p w14:paraId="0564D945" w14:textId="77777777" w:rsidR="00FB75BD" w:rsidRPr="0026751E" w:rsidRDefault="001522BF">
            <w:pPr>
              <w:pStyle w:val="affffffff9"/>
              <w:spacing w:line="360" w:lineRule="exact"/>
              <w:jc w:val="left"/>
              <w:rPr>
                <w:rFonts w:ascii="微软雅黑" w:eastAsia="微软雅黑" w:hAnsi="微软雅黑" w:cs="微软雅黑"/>
                <w:sz w:val="21"/>
                <w:szCs w:val="21"/>
              </w:rPr>
            </w:pPr>
            <w:r w:rsidRPr="0026751E">
              <w:rPr>
                <w:rFonts w:ascii="微软雅黑" w:eastAsia="微软雅黑" w:hAnsi="微软雅黑" w:cs="微软雅黑"/>
                <w:sz w:val="21"/>
                <w:szCs w:val="21"/>
              </w:rPr>
              <w:t>2.</w:t>
            </w:r>
            <w:r w:rsidRPr="0026751E">
              <w:rPr>
                <w:rFonts w:ascii="微软雅黑" w:eastAsia="微软雅黑" w:hAnsi="微软雅黑" w:cs="微软雅黑" w:hint="eastAsia"/>
                <w:sz w:val="21"/>
                <w:szCs w:val="21"/>
              </w:rPr>
              <w:t>主动进行系统推广、运维运营知识、经验、数据管理等分享与总结，每次加</w:t>
            </w: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分；</w:t>
            </w:r>
          </w:p>
          <w:p w14:paraId="08EFE9BC" w14:textId="77777777" w:rsidR="00FB75BD" w:rsidRPr="0026751E" w:rsidRDefault="001522BF">
            <w:pPr>
              <w:pStyle w:val="affffffff9"/>
              <w:spacing w:line="360" w:lineRule="exact"/>
              <w:jc w:val="left"/>
              <w:rPr>
                <w:rFonts w:ascii="微软雅黑" w:eastAsia="微软雅黑" w:hAnsi="微软雅黑" w:cs="微软雅黑"/>
                <w:sz w:val="21"/>
                <w:szCs w:val="21"/>
              </w:rPr>
            </w:pPr>
            <w:r w:rsidRPr="0026751E">
              <w:rPr>
                <w:rFonts w:ascii="微软雅黑" w:eastAsia="微软雅黑" w:hAnsi="微软雅黑" w:cs="微软雅黑"/>
                <w:sz w:val="21"/>
                <w:szCs w:val="21"/>
              </w:rPr>
              <w:t>3.</w:t>
            </w:r>
            <w:r w:rsidRPr="0026751E">
              <w:rPr>
                <w:rFonts w:ascii="微软雅黑" w:eastAsia="微软雅黑" w:hAnsi="微软雅黑" w:cs="微软雅黑" w:hint="eastAsia"/>
                <w:sz w:val="21"/>
                <w:szCs w:val="21"/>
              </w:rPr>
              <w:t>系统受到采购人上级机关通报表彰的，每次加</w:t>
            </w:r>
            <w:r w:rsidRPr="0026751E">
              <w:rPr>
                <w:rFonts w:ascii="微软雅黑" w:eastAsia="微软雅黑" w:hAnsi="微软雅黑" w:cs="微软雅黑" w:hint="eastAsia"/>
                <w:sz w:val="21"/>
                <w:szCs w:val="21"/>
              </w:rPr>
              <w:t>5</w:t>
            </w:r>
            <w:r w:rsidRPr="0026751E">
              <w:rPr>
                <w:rFonts w:ascii="微软雅黑" w:eastAsia="微软雅黑" w:hAnsi="微软雅黑" w:cs="微软雅黑" w:hint="eastAsia"/>
                <w:sz w:val="21"/>
                <w:szCs w:val="21"/>
              </w:rPr>
              <w:t>分；被中央媒体报道表彰的，每次加</w:t>
            </w:r>
            <w:r w:rsidRPr="0026751E">
              <w:rPr>
                <w:rFonts w:ascii="微软雅黑" w:eastAsia="微软雅黑" w:hAnsi="微软雅黑" w:cs="微软雅黑" w:hint="eastAsia"/>
                <w:sz w:val="21"/>
                <w:szCs w:val="21"/>
              </w:rPr>
              <w:t>5</w:t>
            </w:r>
            <w:r w:rsidRPr="0026751E">
              <w:rPr>
                <w:rFonts w:ascii="微软雅黑" w:eastAsia="微软雅黑" w:hAnsi="微软雅黑" w:cs="微软雅黑" w:hint="eastAsia"/>
                <w:sz w:val="21"/>
                <w:szCs w:val="21"/>
              </w:rPr>
              <w:t>分；被省（市）级媒体报道表彰的，每次加</w:t>
            </w: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分。</w:t>
            </w:r>
          </w:p>
        </w:tc>
      </w:tr>
      <w:tr w:rsidR="0026751E" w:rsidRPr="0026751E" w14:paraId="6D9CCCF7" w14:textId="77777777">
        <w:trPr>
          <w:jc w:val="center"/>
        </w:trPr>
        <w:tc>
          <w:tcPr>
            <w:tcW w:w="5000" w:type="pct"/>
            <w:gridSpan w:val="4"/>
            <w:vAlign w:val="center"/>
          </w:tcPr>
          <w:p w14:paraId="0751F125" w14:textId="77777777" w:rsidR="00FB75BD" w:rsidRPr="0026751E" w:rsidRDefault="001522BF">
            <w:pPr>
              <w:pStyle w:val="affffffff9"/>
              <w:spacing w:line="360" w:lineRule="exact"/>
              <w:ind w:firstLineChars="0" w:firstLine="0"/>
              <w:jc w:val="left"/>
              <w:rPr>
                <w:rFonts w:ascii="微软雅黑" w:eastAsia="微软雅黑" w:hAnsi="微软雅黑" w:cs="微软雅黑"/>
                <w:b/>
                <w:bCs/>
                <w:kern w:val="0"/>
                <w:sz w:val="21"/>
                <w:szCs w:val="21"/>
              </w:rPr>
            </w:pPr>
            <w:r w:rsidRPr="0026751E">
              <w:rPr>
                <w:rFonts w:ascii="微软雅黑" w:eastAsia="微软雅黑" w:hAnsi="微软雅黑" w:cs="微软雅黑" w:hint="eastAsia"/>
                <w:b/>
                <w:bCs/>
                <w:kern w:val="0"/>
                <w:sz w:val="21"/>
                <w:szCs w:val="21"/>
              </w:rPr>
              <w:t>注：</w:t>
            </w:r>
            <w:r w:rsidRPr="0026751E">
              <w:rPr>
                <w:rFonts w:ascii="微软雅黑" w:eastAsia="微软雅黑" w:hAnsi="微软雅黑" w:cs="微软雅黑" w:hint="eastAsia"/>
                <w:b/>
                <w:bCs/>
                <w:sz w:val="21"/>
                <w:szCs w:val="21"/>
              </w:rPr>
              <w:t>本项目采取</w:t>
            </w:r>
            <w:r w:rsidRPr="0026751E">
              <w:rPr>
                <w:rFonts w:ascii="微软雅黑" w:eastAsia="微软雅黑" w:hAnsi="微软雅黑" w:cs="微软雅黑" w:hint="eastAsia"/>
                <w:b/>
                <w:bCs/>
                <w:sz w:val="21"/>
                <w:szCs w:val="21"/>
              </w:rPr>
              <w:t>1</w:t>
            </w:r>
            <w:r w:rsidRPr="0026751E">
              <w:rPr>
                <w:rFonts w:ascii="微软雅黑" w:eastAsia="微软雅黑" w:hAnsi="微软雅黑" w:cs="微软雅黑"/>
                <w:b/>
                <w:bCs/>
                <w:sz w:val="21"/>
                <w:szCs w:val="21"/>
              </w:rPr>
              <w:t>00</w:t>
            </w:r>
            <w:r w:rsidRPr="0026751E">
              <w:rPr>
                <w:rFonts w:ascii="微软雅黑" w:eastAsia="微软雅黑" w:hAnsi="微软雅黑" w:cs="微软雅黑" w:hint="eastAsia"/>
                <w:b/>
                <w:bCs/>
                <w:sz w:val="21"/>
                <w:szCs w:val="21"/>
              </w:rPr>
              <w:t>分评分制考核，考核由采购人组织实施，对中标人实行两个月一次考核</w:t>
            </w:r>
            <w:r w:rsidRPr="0026751E">
              <w:rPr>
                <w:rFonts w:ascii="微软雅黑" w:eastAsia="微软雅黑" w:hAnsi="微软雅黑" w:cs="微软雅黑" w:hint="eastAsia"/>
                <w:b/>
                <w:bCs/>
                <w:kern w:val="0"/>
                <w:sz w:val="21"/>
                <w:szCs w:val="21"/>
              </w:rPr>
              <w:t>，每次考核成绩高于或者等于</w:t>
            </w:r>
            <w:r w:rsidRPr="0026751E">
              <w:rPr>
                <w:rFonts w:ascii="微软雅黑" w:eastAsia="微软雅黑" w:hAnsi="微软雅黑" w:cs="微软雅黑" w:hint="eastAsia"/>
                <w:b/>
                <w:bCs/>
                <w:kern w:val="0"/>
                <w:sz w:val="21"/>
                <w:szCs w:val="21"/>
              </w:rPr>
              <w:t>90</w:t>
            </w:r>
            <w:r w:rsidRPr="0026751E">
              <w:rPr>
                <w:rFonts w:ascii="微软雅黑" w:eastAsia="微软雅黑" w:hAnsi="微软雅黑" w:cs="微软雅黑" w:hint="eastAsia"/>
                <w:b/>
                <w:bCs/>
                <w:kern w:val="0"/>
                <w:sz w:val="21"/>
                <w:szCs w:val="21"/>
              </w:rPr>
              <w:t>分，表明考核优秀。每次考核中考核成绩低于</w:t>
            </w:r>
            <w:r w:rsidRPr="0026751E">
              <w:rPr>
                <w:rFonts w:ascii="微软雅黑" w:eastAsia="微软雅黑" w:hAnsi="微软雅黑" w:cs="微软雅黑"/>
                <w:b/>
                <w:bCs/>
                <w:kern w:val="0"/>
                <w:sz w:val="21"/>
                <w:szCs w:val="21"/>
              </w:rPr>
              <w:t>90</w:t>
            </w:r>
            <w:r w:rsidRPr="0026751E">
              <w:rPr>
                <w:rFonts w:ascii="微软雅黑" w:eastAsia="微软雅黑" w:hAnsi="微软雅黑" w:cs="微软雅黑" w:hint="eastAsia"/>
                <w:b/>
                <w:bCs/>
                <w:kern w:val="0"/>
                <w:sz w:val="21"/>
                <w:szCs w:val="21"/>
              </w:rPr>
              <w:t>分，每低</w:t>
            </w:r>
            <w:r w:rsidRPr="0026751E">
              <w:rPr>
                <w:rFonts w:ascii="微软雅黑" w:eastAsia="微软雅黑" w:hAnsi="微软雅黑" w:cs="微软雅黑" w:hint="eastAsia"/>
                <w:b/>
                <w:bCs/>
                <w:kern w:val="0"/>
                <w:sz w:val="21"/>
                <w:szCs w:val="21"/>
              </w:rPr>
              <w:t>1</w:t>
            </w:r>
            <w:r w:rsidRPr="0026751E">
              <w:rPr>
                <w:rFonts w:ascii="微软雅黑" w:eastAsia="微软雅黑" w:hAnsi="微软雅黑" w:cs="微软雅黑" w:hint="eastAsia"/>
                <w:b/>
                <w:bCs/>
                <w:kern w:val="0"/>
                <w:sz w:val="21"/>
                <w:szCs w:val="21"/>
              </w:rPr>
              <w:t>分，对中标人进行</w:t>
            </w:r>
            <w:r w:rsidRPr="0026751E">
              <w:rPr>
                <w:rFonts w:ascii="微软雅黑" w:eastAsia="微软雅黑" w:hAnsi="微软雅黑" w:cs="微软雅黑" w:hint="eastAsia"/>
                <w:b/>
                <w:bCs/>
                <w:kern w:val="0"/>
                <w:sz w:val="21"/>
                <w:szCs w:val="21"/>
              </w:rPr>
              <w:t>2</w:t>
            </w:r>
            <w:r w:rsidRPr="0026751E">
              <w:rPr>
                <w:rFonts w:ascii="微软雅黑" w:eastAsia="微软雅黑" w:hAnsi="微软雅黑" w:cs="微软雅黑" w:hint="eastAsia"/>
                <w:b/>
                <w:bCs/>
                <w:kern w:val="0"/>
                <w:sz w:val="21"/>
                <w:szCs w:val="21"/>
              </w:rPr>
              <w:t>万元的罚款，此罚款在合同支付款项中扣除。</w:t>
            </w:r>
            <w:r w:rsidRPr="0026751E">
              <w:rPr>
                <w:rFonts w:ascii="微软雅黑" w:eastAsia="微软雅黑" w:hAnsi="微软雅黑" w:hint="eastAsia"/>
                <w:b/>
                <w:bCs/>
                <w:sz w:val="21"/>
                <w:szCs w:val="21"/>
              </w:rPr>
              <w:t>单次考核成绩低于</w:t>
            </w:r>
            <w:r w:rsidRPr="0026751E">
              <w:rPr>
                <w:rFonts w:ascii="微软雅黑" w:eastAsia="微软雅黑" w:hAnsi="微软雅黑" w:hint="eastAsia"/>
                <w:b/>
                <w:bCs/>
                <w:sz w:val="21"/>
                <w:szCs w:val="21"/>
              </w:rPr>
              <w:t>70</w:t>
            </w:r>
            <w:r w:rsidRPr="0026751E">
              <w:rPr>
                <w:rFonts w:ascii="微软雅黑" w:eastAsia="微软雅黑" w:hAnsi="微软雅黑" w:hint="eastAsia"/>
                <w:b/>
                <w:bCs/>
                <w:sz w:val="21"/>
                <w:szCs w:val="21"/>
              </w:rPr>
              <w:t>分的，中标人应承担合同金额</w:t>
            </w:r>
            <w:r w:rsidRPr="0026751E">
              <w:rPr>
                <w:rFonts w:ascii="微软雅黑" w:eastAsia="微软雅黑" w:hAnsi="微软雅黑" w:hint="eastAsia"/>
                <w:b/>
                <w:bCs/>
                <w:sz w:val="21"/>
                <w:szCs w:val="21"/>
              </w:rPr>
              <w:t>10%</w:t>
            </w:r>
            <w:r w:rsidRPr="0026751E">
              <w:rPr>
                <w:rFonts w:ascii="微软雅黑" w:eastAsia="微软雅黑" w:hAnsi="微软雅黑" w:hint="eastAsia"/>
                <w:b/>
                <w:bCs/>
                <w:sz w:val="21"/>
                <w:szCs w:val="21"/>
              </w:rPr>
              <w:t>的违约金，并且采购人有权解除合同，没收中标人提交的履约保证金，采购人尚未支付的款项不再支付，已支付款项有权要求退还。</w:t>
            </w:r>
          </w:p>
        </w:tc>
      </w:tr>
    </w:tbl>
    <w:p w14:paraId="3370063C" w14:textId="77777777" w:rsidR="00FB75BD" w:rsidRPr="0026751E" w:rsidRDefault="001522BF">
      <w:pPr>
        <w:pStyle w:val="2b"/>
        <w:numPr>
          <w:ilvl w:val="0"/>
          <w:numId w:val="191"/>
        </w:numPr>
        <w:spacing w:line="480" w:lineRule="exact"/>
        <w:rPr>
          <w:rFonts w:ascii="微软雅黑" w:eastAsia="微软雅黑" w:hAnsi="微软雅黑"/>
          <w:b/>
          <w:bCs/>
          <w:sz w:val="24"/>
          <w:szCs w:val="24"/>
        </w:rPr>
      </w:pPr>
      <w:bookmarkStart w:id="133" w:name="_Toc151578140"/>
      <w:r w:rsidRPr="0026751E">
        <w:rPr>
          <w:rFonts w:ascii="微软雅黑" w:eastAsia="微软雅黑" w:hAnsi="微软雅黑"/>
          <w:b/>
          <w:bCs/>
          <w:sz w:val="24"/>
          <w:szCs w:val="24"/>
        </w:rPr>
        <w:t>报价要求</w:t>
      </w:r>
      <w:bookmarkEnd w:id="131"/>
      <w:bookmarkEnd w:id="132"/>
      <w:bookmarkEnd w:id="133"/>
    </w:p>
    <w:p w14:paraId="6BABF1DA"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一）本项目为人民币报价。投标人应根据自身的实力和对招标文件、技术条件和国家技术规范和标准的理解，结合市场行情进行自主报价。投标人必须自行考虑本项目在实施期间的一切可能产生的费用，一旦投标人中标不得以任何理由在合同执行期间调整价格。</w:t>
      </w:r>
    </w:p>
    <w:p w14:paraId="3E6A3207"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二）投标人所报的投标价格包括但不限于：完成本项目所需的平台及产品费用、定制化开发及相关服务费用、基础设施相关服务费用、软件设计费、人工费、差旅费、住宿交通费、运输费、企业管理费、提供服务所需的设备或货物购买（制造）费、风险费、办公费、技术培训费、安装调试费、利润、各种应缴税费以及文件中虽未载明但需完成本项目所产生的全部费用。</w:t>
      </w:r>
    </w:p>
    <w:p w14:paraId="0B0E1DDF" w14:textId="77777777" w:rsidR="00FB75BD" w:rsidRPr="0026751E" w:rsidRDefault="001522BF">
      <w:pPr>
        <w:pStyle w:val="2b"/>
        <w:numPr>
          <w:ilvl w:val="0"/>
          <w:numId w:val="191"/>
        </w:numPr>
        <w:spacing w:line="480" w:lineRule="exact"/>
        <w:rPr>
          <w:rFonts w:ascii="微软雅黑" w:eastAsia="微软雅黑" w:hAnsi="微软雅黑"/>
          <w:b/>
          <w:bCs/>
          <w:sz w:val="24"/>
          <w:szCs w:val="24"/>
        </w:rPr>
      </w:pPr>
      <w:bookmarkStart w:id="134" w:name="_Toc151578141"/>
      <w:bookmarkStart w:id="135" w:name="_Toc31125"/>
      <w:bookmarkStart w:id="136" w:name="_Toc150435721"/>
      <w:r w:rsidRPr="0026751E">
        <w:rPr>
          <w:rFonts w:ascii="微软雅黑" w:eastAsia="微软雅黑" w:hAnsi="微软雅黑"/>
          <w:b/>
          <w:bCs/>
          <w:sz w:val="24"/>
          <w:szCs w:val="24"/>
        </w:rPr>
        <w:t>付款方式</w:t>
      </w:r>
      <w:bookmarkEnd w:id="134"/>
      <w:bookmarkEnd w:id="135"/>
      <w:bookmarkEnd w:id="136"/>
    </w:p>
    <w:p w14:paraId="379CB9FF" w14:textId="77777777" w:rsidR="00FB75BD" w:rsidRPr="0026751E" w:rsidRDefault="001522BF">
      <w:pPr>
        <w:numPr>
          <w:ilvl w:val="0"/>
          <w:numId w:val="192"/>
        </w:num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合同签订前，中标人向采购人缴纳合同金额的</w:t>
      </w: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作为履约保证金（以支票、汇票、本票或者金融机构、担保机构出具的保函等非现金形式提交），质量保证期</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年满后，采购人按相关程序无息退</w:t>
      </w:r>
      <w:r w:rsidRPr="0026751E">
        <w:rPr>
          <w:rFonts w:ascii="微软雅黑" w:eastAsia="微软雅黑" w:hAnsi="微软雅黑" w:hint="eastAsia"/>
          <w:sz w:val="21"/>
          <w:szCs w:val="21"/>
        </w:rPr>
        <w:t>还履约保证金。</w:t>
      </w:r>
    </w:p>
    <w:p w14:paraId="12983824" w14:textId="77777777" w:rsidR="00FB75BD" w:rsidRPr="0026751E" w:rsidRDefault="001522BF">
      <w:pPr>
        <w:numPr>
          <w:ilvl w:val="0"/>
          <w:numId w:val="192"/>
        </w:num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合同签订后，从</w:t>
      </w:r>
      <w:r w:rsidRPr="0026751E">
        <w:rPr>
          <w:rFonts w:ascii="微软雅黑" w:eastAsia="微软雅黑" w:hAnsi="微软雅黑" w:hint="eastAsia"/>
          <w:sz w:val="21"/>
          <w:szCs w:val="21"/>
        </w:rPr>
        <w:t>中标人</w:t>
      </w:r>
      <w:r w:rsidRPr="0026751E">
        <w:rPr>
          <w:rFonts w:ascii="微软雅黑" w:eastAsia="微软雅黑" w:hAnsi="微软雅黑"/>
          <w:sz w:val="21"/>
          <w:szCs w:val="21"/>
        </w:rPr>
        <w:t>项目组开始提供服务之日起</w:t>
      </w:r>
      <w:r w:rsidRPr="0026751E">
        <w:rPr>
          <w:rFonts w:ascii="微软雅黑" w:eastAsia="微软雅黑" w:hAnsi="微软雅黑"/>
          <w:sz w:val="21"/>
          <w:szCs w:val="21"/>
        </w:rPr>
        <w:t>10</w:t>
      </w:r>
      <w:r w:rsidRPr="0026751E">
        <w:rPr>
          <w:rFonts w:ascii="微软雅黑" w:eastAsia="微软雅黑" w:hAnsi="微软雅黑"/>
          <w:sz w:val="21"/>
          <w:szCs w:val="21"/>
        </w:rPr>
        <w:t>个</w:t>
      </w:r>
      <w:r w:rsidRPr="0026751E">
        <w:rPr>
          <w:rFonts w:ascii="微软雅黑" w:eastAsia="微软雅黑" w:hAnsi="微软雅黑" w:hint="eastAsia"/>
          <w:sz w:val="21"/>
          <w:szCs w:val="21"/>
        </w:rPr>
        <w:t>工作日</w:t>
      </w:r>
      <w:r w:rsidRPr="0026751E">
        <w:rPr>
          <w:rFonts w:ascii="微软雅黑" w:eastAsia="微软雅黑" w:hAnsi="微软雅黑"/>
          <w:sz w:val="21"/>
          <w:szCs w:val="21"/>
        </w:rPr>
        <w:t>内，采购人向中标人支付合同金额的</w:t>
      </w:r>
      <w:r w:rsidRPr="0026751E">
        <w:rPr>
          <w:rFonts w:ascii="微软雅黑" w:eastAsia="微软雅黑" w:hAnsi="微软雅黑"/>
          <w:sz w:val="21"/>
          <w:szCs w:val="21"/>
        </w:rPr>
        <w:t xml:space="preserve"> 50%</w:t>
      </w:r>
      <w:r w:rsidRPr="0026751E">
        <w:rPr>
          <w:rFonts w:ascii="微软雅黑" w:eastAsia="微软雅黑" w:hAnsi="微软雅黑"/>
          <w:sz w:val="21"/>
          <w:szCs w:val="21"/>
        </w:rPr>
        <w:t>；</w:t>
      </w:r>
    </w:p>
    <w:p w14:paraId="74AE8202" w14:textId="77777777" w:rsidR="00FB75BD" w:rsidRPr="0026751E" w:rsidRDefault="001522BF">
      <w:pPr>
        <w:numPr>
          <w:ilvl w:val="0"/>
          <w:numId w:val="192"/>
        </w:num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项目完成初验之日起</w:t>
      </w:r>
      <w:r w:rsidRPr="0026751E">
        <w:rPr>
          <w:rFonts w:ascii="微软雅黑" w:eastAsia="微软雅黑" w:hAnsi="微软雅黑"/>
          <w:sz w:val="21"/>
          <w:szCs w:val="21"/>
        </w:rPr>
        <w:t>10</w:t>
      </w:r>
      <w:r w:rsidRPr="0026751E">
        <w:rPr>
          <w:rFonts w:ascii="微软雅黑" w:eastAsia="微软雅黑" w:hAnsi="微软雅黑"/>
          <w:sz w:val="21"/>
          <w:szCs w:val="21"/>
        </w:rPr>
        <w:t>个</w:t>
      </w:r>
      <w:r w:rsidRPr="0026751E">
        <w:rPr>
          <w:rFonts w:ascii="微软雅黑" w:eastAsia="微软雅黑" w:hAnsi="微软雅黑" w:hint="eastAsia"/>
          <w:sz w:val="21"/>
          <w:szCs w:val="21"/>
        </w:rPr>
        <w:t>工作日</w:t>
      </w:r>
      <w:r w:rsidRPr="0026751E">
        <w:rPr>
          <w:rFonts w:ascii="微软雅黑" w:eastAsia="微软雅黑" w:hAnsi="微软雅黑"/>
          <w:sz w:val="21"/>
          <w:szCs w:val="21"/>
        </w:rPr>
        <w:t>内，采购人向中标人支付合同金额的</w:t>
      </w:r>
      <w:r w:rsidRPr="0026751E">
        <w:rPr>
          <w:rFonts w:ascii="微软雅黑" w:eastAsia="微软雅黑" w:hAnsi="微软雅黑"/>
          <w:sz w:val="21"/>
          <w:szCs w:val="21"/>
        </w:rPr>
        <w:t>30%</w:t>
      </w:r>
      <w:r w:rsidRPr="0026751E">
        <w:rPr>
          <w:rFonts w:ascii="微软雅黑" w:eastAsia="微软雅黑" w:hAnsi="微软雅黑"/>
          <w:sz w:val="21"/>
          <w:szCs w:val="21"/>
        </w:rPr>
        <w:t>；</w:t>
      </w:r>
    </w:p>
    <w:p w14:paraId="65BE8B1F" w14:textId="77777777" w:rsidR="00FB75BD" w:rsidRPr="0026751E" w:rsidRDefault="001522BF">
      <w:pPr>
        <w:numPr>
          <w:ilvl w:val="0"/>
          <w:numId w:val="192"/>
        </w:num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项目终验合格且结算审计结果出具之日起</w:t>
      </w:r>
      <w:r w:rsidRPr="0026751E">
        <w:rPr>
          <w:rFonts w:ascii="微软雅黑" w:eastAsia="微软雅黑" w:hAnsi="微软雅黑"/>
          <w:sz w:val="21"/>
          <w:szCs w:val="21"/>
        </w:rPr>
        <w:t>10</w:t>
      </w:r>
      <w:r w:rsidRPr="0026751E">
        <w:rPr>
          <w:rFonts w:ascii="微软雅黑" w:eastAsia="微软雅黑" w:hAnsi="微软雅黑"/>
          <w:sz w:val="21"/>
          <w:szCs w:val="21"/>
        </w:rPr>
        <w:t>个</w:t>
      </w:r>
      <w:r w:rsidRPr="0026751E">
        <w:rPr>
          <w:rFonts w:ascii="微软雅黑" w:eastAsia="微软雅黑" w:hAnsi="微软雅黑" w:hint="eastAsia"/>
          <w:sz w:val="21"/>
          <w:szCs w:val="21"/>
        </w:rPr>
        <w:t>工作日</w:t>
      </w:r>
      <w:r w:rsidRPr="0026751E">
        <w:rPr>
          <w:rFonts w:ascii="微软雅黑" w:eastAsia="微软雅黑" w:hAnsi="微软雅黑"/>
          <w:sz w:val="21"/>
          <w:szCs w:val="21"/>
        </w:rPr>
        <w:t>内，采购人根据结算审计审定的金额扣除考核应扣款项后，向中标人支付剩余款项。</w:t>
      </w:r>
    </w:p>
    <w:p w14:paraId="59EC22F7" w14:textId="77777777" w:rsidR="00FB75BD" w:rsidRPr="0026751E" w:rsidRDefault="001522BF">
      <w:pPr>
        <w:numPr>
          <w:ilvl w:val="0"/>
          <w:numId w:val="192"/>
        </w:num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每次付款前中标人向采购人开具等额发票，采购人以转账方式向中标人支付。</w:t>
      </w:r>
    </w:p>
    <w:p w14:paraId="53063D7D" w14:textId="77777777" w:rsidR="00FB75BD" w:rsidRPr="0026751E" w:rsidRDefault="001522BF">
      <w:pPr>
        <w:pStyle w:val="2b"/>
        <w:numPr>
          <w:ilvl w:val="0"/>
          <w:numId w:val="191"/>
        </w:numPr>
        <w:spacing w:line="480" w:lineRule="exact"/>
        <w:rPr>
          <w:rFonts w:ascii="微软雅黑" w:eastAsia="微软雅黑" w:hAnsi="微软雅黑"/>
          <w:b/>
          <w:bCs/>
          <w:sz w:val="24"/>
          <w:szCs w:val="24"/>
        </w:rPr>
      </w:pPr>
      <w:bookmarkStart w:id="137" w:name="_Toc150435722"/>
      <w:bookmarkStart w:id="138" w:name="_Toc27123"/>
      <w:bookmarkStart w:id="139" w:name="_Toc151578142"/>
      <w:r w:rsidRPr="0026751E">
        <w:rPr>
          <w:rFonts w:ascii="微软雅黑" w:eastAsia="微软雅黑" w:hAnsi="微软雅黑"/>
          <w:b/>
          <w:bCs/>
          <w:sz w:val="24"/>
          <w:szCs w:val="24"/>
        </w:rPr>
        <w:lastRenderedPageBreak/>
        <w:t>知识产权</w:t>
      </w:r>
      <w:bookmarkEnd w:id="137"/>
      <w:bookmarkEnd w:id="138"/>
      <w:bookmarkEnd w:id="139"/>
    </w:p>
    <w:p w14:paraId="3171C37F" w14:textId="77777777" w:rsidR="00FB75BD" w:rsidRPr="0026751E" w:rsidRDefault="001522BF">
      <w:pPr>
        <w:numPr>
          <w:ilvl w:val="0"/>
          <w:numId w:val="193"/>
        </w:numPr>
        <w:spacing w:line="440" w:lineRule="exact"/>
        <w:ind w:firstLineChars="200" w:firstLine="420"/>
        <w:rPr>
          <w:rFonts w:ascii="微软雅黑" w:eastAsia="微软雅黑" w:hAnsi="微软雅黑"/>
          <w:sz w:val="21"/>
          <w:szCs w:val="21"/>
        </w:rPr>
      </w:pPr>
      <w:bookmarkStart w:id="140" w:name="_Hlk151577438"/>
      <w:r w:rsidRPr="0026751E">
        <w:rPr>
          <w:rFonts w:ascii="微软雅黑" w:eastAsia="微软雅黑" w:hAnsi="微软雅黑" w:hint="eastAsia"/>
          <w:sz w:val="21"/>
          <w:szCs w:val="21"/>
        </w:rPr>
        <w:t>本招标项目所涉及的</w:t>
      </w:r>
      <w:r w:rsidRPr="0026751E">
        <w:rPr>
          <w:rFonts w:ascii="微软雅黑" w:eastAsia="微软雅黑" w:hAnsi="微软雅黑"/>
          <w:sz w:val="21"/>
          <w:szCs w:val="21"/>
        </w:rPr>
        <w:t>定制</w:t>
      </w:r>
      <w:r w:rsidRPr="0026751E">
        <w:rPr>
          <w:rFonts w:ascii="微软雅黑" w:eastAsia="微软雅黑" w:hAnsi="微软雅黑" w:hint="eastAsia"/>
          <w:sz w:val="21"/>
          <w:szCs w:val="21"/>
        </w:rPr>
        <w:t>开发软件（包括但不限于所有权、软件著作权和专利申请权）</w:t>
      </w:r>
      <w:r w:rsidRPr="0026751E">
        <w:rPr>
          <w:rFonts w:ascii="微软雅黑" w:eastAsia="微软雅黑" w:hAnsi="微软雅黑"/>
          <w:sz w:val="21"/>
          <w:szCs w:val="21"/>
        </w:rPr>
        <w:t>和实施路径、建设方式、工作模式等</w:t>
      </w:r>
      <w:r w:rsidRPr="0026751E">
        <w:rPr>
          <w:rFonts w:ascii="微软雅黑" w:eastAsia="微软雅黑" w:hAnsi="微软雅黑" w:hint="eastAsia"/>
          <w:sz w:val="21"/>
          <w:szCs w:val="21"/>
        </w:rPr>
        <w:t>除背景知识产</w:t>
      </w:r>
      <w:r w:rsidRPr="0026751E">
        <w:rPr>
          <w:rFonts w:ascii="微软雅黑" w:eastAsia="微软雅黑" w:hAnsi="微软雅黑" w:hint="eastAsia"/>
          <w:sz w:val="21"/>
          <w:szCs w:val="21"/>
        </w:rPr>
        <w:t>权外的</w:t>
      </w:r>
      <w:r w:rsidRPr="0026751E">
        <w:rPr>
          <w:rFonts w:ascii="微软雅黑" w:eastAsia="微软雅黑" w:hAnsi="微软雅黑"/>
          <w:sz w:val="21"/>
          <w:szCs w:val="21"/>
        </w:rPr>
        <w:t>知识产权归采购人所有</w:t>
      </w:r>
      <w:r w:rsidRPr="0026751E">
        <w:rPr>
          <w:rFonts w:ascii="微软雅黑" w:eastAsia="微软雅黑" w:hAnsi="微软雅黑" w:hint="eastAsia"/>
          <w:sz w:val="21"/>
          <w:szCs w:val="21"/>
        </w:rPr>
        <w:t>，未经采购人</w:t>
      </w:r>
      <w:r w:rsidRPr="0026751E">
        <w:rPr>
          <w:rFonts w:ascii="微软雅黑" w:eastAsia="微软雅黑" w:hAnsi="微软雅黑"/>
          <w:sz w:val="21"/>
          <w:szCs w:val="21"/>
        </w:rPr>
        <w:t>书面</w:t>
      </w:r>
      <w:r w:rsidRPr="0026751E">
        <w:rPr>
          <w:rFonts w:ascii="微软雅黑" w:eastAsia="微软雅黑" w:hAnsi="微软雅黑" w:hint="eastAsia"/>
          <w:sz w:val="21"/>
          <w:szCs w:val="21"/>
        </w:rPr>
        <w:t>许可，中标人不得擅自使用</w:t>
      </w:r>
      <w:r w:rsidRPr="0026751E">
        <w:rPr>
          <w:rFonts w:ascii="微软雅黑" w:eastAsia="微软雅黑" w:hAnsi="微软雅黑"/>
          <w:sz w:val="21"/>
          <w:szCs w:val="21"/>
        </w:rPr>
        <w:t>或以其他方式给任何第三方提供相关信息</w:t>
      </w:r>
      <w:r w:rsidRPr="0026751E">
        <w:rPr>
          <w:rFonts w:ascii="微软雅黑" w:eastAsia="微软雅黑" w:hAnsi="微软雅黑" w:hint="eastAsia"/>
          <w:sz w:val="21"/>
          <w:szCs w:val="21"/>
        </w:rPr>
        <w:t>、销售该软件的全部或部分内容。中标人</w:t>
      </w:r>
      <w:r w:rsidRPr="0026751E">
        <w:rPr>
          <w:rFonts w:ascii="微软雅黑" w:eastAsia="微软雅黑" w:hAnsi="微软雅黑"/>
          <w:sz w:val="21"/>
          <w:szCs w:val="21"/>
        </w:rPr>
        <w:t>须</w:t>
      </w:r>
      <w:r w:rsidRPr="0026751E">
        <w:rPr>
          <w:rFonts w:ascii="微软雅黑" w:eastAsia="微软雅黑" w:hAnsi="微软雅黑" w:hint="eastAsia"/>
          <w:sz w:val="21"/>
          <w:szCs w:val="21"/>
        </w:rPr>
        <w:t>向采购人</w:t>
      </w:r>
      <w:r w:rsidRPr="0026751E">
        <w:rPr>
          <w:rFonts w:ascii="微软雅黑" w:eastAsia="微软雅黑" w:hAnsi="微软雅黑"/>
          <w:sz w:val="21"/>
          <w:szCs w:val="21"/>
        </w:rPr>
        <w:t>提供</w:t>
      </w:r>
      <w:r w:rsidRPr="0026751E">
        <w:rPr>
          <w:rFonts w:ascii="微软雅黑" w:eastAsia="微软雅黑" w:hAnsi="微软雅黑" w:hint="eastAsia"/>
          <w:sz w:val="21"/>
          <w:szCs w:val="21"/>
        </w:rPr>
        <w:t>系统的</w:t>
      </w:r>
      <w:r w:rsidRPr="0026751E">
        <w:rPr>
          <w:rFonts w:ascii="微软雅黑" w:eastAsia="微软雅黑" w:hAnsi="微软雅黑"/>
          <w:sz w:val="21"/>
          <w:szCs w:val="21"/>
        </w:rPr>
        <w:t>定制开发软件（包括但不限于所有权、软件著作权和专利申请权）和实施路径、建设方式、工作模式等</w:t>
      </w:r>
      <w:r w:rsidRPr="0026751E">
        <w:rPr>
          <w:rFonts w:ascii="微软雅黑" w:eastAsia="微软雅黑" w:hAnsi="微软雅黑" w:hint="eastAsia"/>
          <w:sz w:val="21"/>
          <w:szCs w:val="21"/>
        </w:rPr>
        <w:t>全部项目资料、数据、源代码（含详细注释且可编译运行）。</w:t>
      </w:r>
    </w:p>
    <w:p w14:paraId="7465A5DE" w14:textId="28ECDDF7" w:rsidR="00FB75BD" w:rsidRPr="0026751E" w:rsidRDefault="001522BF">
      <w:pPr>
        <w:numPr>
          <w:ilvl w:val="0"/>
          <w:numId w:val="193"/>
        </w:num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b/>
          <w:bCs/>
          <w:sz w:val="21"/>
          <w:szCs w:val="21"/>
          <w:u w:val="single"/>
        </w:rPr>
        <w:t>采购人</w:t>
      </w:r>
      <w:r w:rsidRPr="0026751E">
        <w:rPr>
          <w:rFonts w:ascii="微软雅黑" w:eastAsia="微软雅黑" w:hAnsi="微软雅黑"/>
          <w:b/>
          <w:bCs/>
          <w:sz w:val="21"/>
          <w:szCs w:val="21"/>
          <w:u w:val="single"/>
        </w:rPr>
        <w:t>拥有</w:t>
      </w:r>
      <w:r w:rsidRPr="0026751E">
        <w:rPr>
          <w:rFonts w:ascii="微软雅黑" w:eastAsia="微软雅黑" w:hAnsi="微软雅黑"/>
          <w:sz w:val="21"/>
          <w:szCs w:val="21"/>
        </w:rPr>
        <w:t>本招标项目所涉及商业现货类产品</w:t>
      </w:r>
      <w:r w:rsidRPr="0026751E">
        <w:rPr>
          <w:rFonts w:ascii="微软雅黑" w:eastAsia="微软雅黑" w:hAnsi="微软雅黑" w:hint="eastAsia"/>
          <w:sz w:val="21"/>
          <w:szCs w:val="21"/>
        </w:rPr>
        <w:t>（成品软件）</w:t>
      </w:r>
      <w:r w:rsidRPr="0026751E">
        <w:rPr>
          <w:rFonts w:ascii="微软雅黑" w:eastAsia="微软雅黑" w:hAnsi="微软雅黑" w:hint="eastAsia"/>
          <w:b/>
          <w:bCs/>
          <w:sz w:val="21"/>
          <w:szCs w:val="21"/>
          <w:u w:val="single"/>
        </w:rPr>
        <w:t>的</w:t>
      </w:r>
      <w:r w:rsidRPr="0026751E">
        <w:rPr>
          <w:rFonts w:ascii="微软雅黑" w:eastAsia="微软雅黑" w:hAnsi="微软雅黑"/>
          <w:b/>
          <w:bCs/>
          <w:sz w:val="21"/>
          <w:szCs w:val="21"/>
          <w:u w:val="single"/>
        </w:rPr>
        <w:t>永久使用权</w:t>
      </w:r>
      <w:r w:rsidRPr="0026751E">
        <w:rPr>
          <w:rFonts w:ascii="微软雅黑" w:eastAsia="微软雅黑" w:hAnsi="微软雅黑" w:hint="eastAsia"/>
          <w:sz w:val="21"/>
          <w:szCs w:val="21"/>
        </w:rPr>
        <w:t>，</w:t>
      </w:r>
      <w:r w:rsidRPr="0026751E">
        <w:rPr>
          <w:rFonts w:ascii="微软雅黑" w:eastAsia="微软雅黑" w:hAnsi="微软雅黑"/>
          <w:sz w:val="21"/>
          <w:szCs w:val="21"/>
        </w:rPr>
        <w:t>中标人不得再就此内容向采购人收取任何费用</w:t>
      </w:r>
      <w:r w:rsidRPr="0026751E">
        <w:rPr>
          <w:rFonts w:ascii="微软雅黑" w:eastAsia="微软雅黑" w:hAnsi="微软雅黑" w:hint="eastAsia"/>
          <w:sz w:val="21"/>
          <w:szCs w:val="21"/>
        </w:rPr>
        <w:t>。</w:t>
      </w:r>
    </w:p>
    <w:p w14:paraId="7A992178" w14:textId="77777777" w:rsidR="00FB75BD" w:rsidRPr="0026751E" w:rsidRDefault="001522BF">
      <w:pPr>
        <w:numPr>
          <w:ilvl w:val="0"/>
          <w:numId w:val="193"/>
        </w:num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本招标项目所涉及商业现货类产品</w:t>
      </w:r>
      <w:r w:rsidRPr="0026751E">
        <w:rPr>
          <w:rFonts w:ascii="微软雅黑" w:eastAsia="微软雅黑" w:hAnsi="微软雅黑" w:hint="eastAsia"/>
          <w:sz w:val="21"/>
          <w:szCs w:val="21"/>
        </w:rPr>
        <w:t>（成品软件）须支持横向节点扩展及与第三方应用系统标准化对接。</w:t>
      </w:r>
    </w:p>
    <w:p w14:paraId="5FA5E11E" w14:textId="77777777" w:rsidR="00FB75BD" w:rsidRPr="0026751E" w:rsidRDefault="001522BF">
      <w:pPr>
        <w:numPr>
          <w:ilvl w:val="0"/>
          <w:numId w:val="193"/>
        </w:num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中标人在项目中使用到的具备第三方知识产权的组件、</w:t>
      </w:r>
      <w:r w:rsidRPr="0026751E">
        <w:rPr>
          <w:rFonts w:ascii="微软雅黑" w:eastAsia="微软雅黑" w:hAnsi="微软雅黑" w:hint="eastAsia"/>
          <w:sz w:val="21"/>
          <w:szCs w:val="21"/>
        </w:rPr>
        <w:t>SDK</w:t>
      </w:r>
      <w:r w:rsidRPr="0026751E">
        <w:rPr>
          <w:rFonts w:ascii="微软雅黑" w:eastAsia="微软雅黑" w:hAnsi="微软雅黑" w:hint="eastAsia"/>
          <w:sz w:val="21"/>
          <w:szCs w:val="21"/>
        </w:rPr>
        <w:t>、框架、系统等，须可封装成标准组件或以工具产品方式提供，但必须达到</w:t>
      </w:r>
      <w:r w:rsidRPr="0026751E">
        <w:rPr>
          <w:rFonts w:ascii="微软雅黑" w:eastAsia="微软雅黑" w:hAnsi="微软雅黑"/>
          <w:sz w:val="21"/>
          <w:szCs w:val="21"/>
        </w:rPr>
        <w:t>采购人</w:t>
      </w:r>
      <w:r w:rsidRPr="0026751E">
        <w:rPr>
          <w:rFonts w:ascii="微软雅黑" w:eastAsia="微软雅黑" w:hAnsi="微软雅黑" w:hint="eastAsia"/>
          <w:sz w:val="21"/>
          <w:szCs w:val="21"/>
        </w:rPr>
        <w:t>可进行二次开发的要求</w:t>
      </w:r>
      <w:r w:rsidRPr="0026751E">
        <w:rPr>
          <w:rFonts w:ascii="微软雅黑" w:eastAsia="微软雅黑" w:hAnsi="微软雅黑"/>
          <w:sz w:val="21"/>
          <w:szCs w:val="21"/>
        </w:rPr>
        <w:t>。</w:t>
      </w:r>
    </w:p>
    <w:p w14:paraId="79BA24B8" w14:textId="77777777" w:rsidR="00FB75BD" w:rsidRPr="0026751E" w:rsidRDefault="001522BF">
      <w:pPr>
        <w:numPr>
          <w:ilvl w:val="0"/>
          <w:numId w:val="193"/>
        </w:num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采购人在中华人民共和国境内使用中标人提供的货物及服务时免受第三方提出的侵犯其专利权或其它知识产权的起诉。如果第三方提出侵权指控，中标人应承担由此而引起的一切法律责任和费用。</w:t>
      </w:r>
      <w:bookmarkEnd w:id="140"/>
    </w:p>
    <w:p w14:paraId="751FAB77" w14:textId="77777777" w:rsidR="00FB75BD" w:rsidRPr="0026751E" w:rsidRDefault="001522BF">
      <w:pPr>
        <w:pStyle w:val="2b"/>
        <w:numPr>
          <w:ilvl w:val="0"/>
          <w:numId w:val="191"/>
        </w:numPr>
        <w:spacing w:line="480" w:lineRule="exact"/>
        <w:rPr>
          <w:rFonts w:ascii="微软雅黑" w:eastAsia="微软雅黑" w:hAnsi="微软雅黑"/>
          <w:b/>
          <w:bCs/>
          <w:sz w:val="24"/>
          <w:szCs w:val="24"/>
        </w:rPr>
      </w:pPr>
      <w:bookmarkStart w:id="141" w:name="_Toc151578143"/>
      <w:bookmarkStart w:id="142" w:name="_Toc150435723"/>
      <w:bookmarkStart w:id="143" w:name="_Toc19459"/>
      <w:r w:rsidRPr="0026751E">
        <w:rPr>
          <w:rFonts w:ascii="微软雅黑" w:eastAsia="微软雅黑" w:hAnsi="微软雅黑"/>
          <w:b/>
          <w:bCs/>
          <w:sz w:val="24"/>
          <w:szCs w:val="24"/>
        </w:rPr>
        <w:t>保密要求</w:t>
      </w:r>
      <w:bookmarkEnd w:id="141"/>
      <w:bookmarkEnd w:id="142"/>
      <w:bookmarkEnd w:id="143"/>
    </w:p>
    <w:p w14:paraId="5B01E18D" w14:textId="77777777" w:rsidR="00FB75BD" w:rsidRPr="0026751E" w:rsidRDefault="001522BF">
      <w:pPr>
        <w:pStyle w:val="affff3"/>
        <w:spacing w:line="440" w:lineRule="exact"/>
        <w:ind w:firstLineChars="200" w:firstLine="420"/>
        <w:rPr>
          <w:rFonts w:ascii="微软雅黑" w:eastAsia="微软雅黑" w:hAnsi="微软雅黑"/>
          <w:sz w:val="21"/>
          <w:szCs w:val="21"/>
          <w:lang w:val="zh-CN" w:bidi="ar"/>
        </w:rPr>
      </w:pPr>
      <w:bookmarkStart w:id="144" w:name="_Hlk151577456"/>
      <w:r w:rsidRPr="0026751E">
        <w:rPr>
          <w:rFonts w:ascii="微软雅黑" w:eastAsia="微软雅黑" w:hAnsi="微软雅黑" w:hint="eastAsia"/>
          <w:sz w:val="21"/>
          <w:szCs w:val="21"/>
          <w:lang w:val="zh-CN" w:bidi="ar"/>
        </w:rPr>
        <w:t>（一）自合同签订之日起，中标人有责任对采购人提供的各种技术文件（软件、咨询报告、服务内容）与工作业务信息进行保密，未经采购人书面批准不得提供给第三方。如有违反，中标人应承担相应的法律责任。</w:t>
      </w:r>
    </w:p>
    <w:p w14:paraId="7236B8A9" w14:textId="77777777" w:rsidR="00FB75BD" w:rsidRPr="0026751E" w:rsidRDefault="001522BF">
      <w:pPr>
        <w:spacing w:line="440" w:lineRule="exact"/>
        <w:ind w:firstLineChars="200" w:firstLine="420"/>
        <w:rPr>
          <w:rFonts w:ascii="微软雅黑" w:eastAsia="微软雅黑" w:hAnsi="微软雅黑"/>
          <w:sz w:val="21"/>
          <w:szCs w:val="21"/>
          <w:lang w:val="zh-CN" w:bidi="ar"/>
        </w:rPr>
      </w:pPr>
      <w:r w:rsidRPr="0026751E">
        <w:rPr>
          <w:rFonts w:ascii="微软雅黑" w:eastAsia="微软雅黑" w:hAnsi="微软雅黑" w:hint="eastAsia"/>
          <w:sz w:val="21"/>
          <w:szCs w:val="21"/>
          <w:lang w:val="zh-CN" w:bidi="ar"/>
        </w:rPr>
        <w:t>（二）签订本合同的同时，中标人必须与采购人签订《安全保密协议》，此保密协议所规定的保密义务不因本合同的终止而免除。中标人或其员工如违反《安全保密协议》，造成采购人信息泄露，中标人必须承担全部责任并赔偿采购人的一切损失，采购人有权追究中标人的法律责任并终止本合同。</w:t>
      </w:r>
    </w:p>
    <w:p w14:paraId="38570E73" w14:textId="77777777" w:rsidR="00FB75BD" w:rsidRPr="0026751E" w:rsidRDefault="001522BF">
      <w:pPr>
        <w:spacing w:line="440" w:lineRule="exact"/>
        <w:ind w:firstLineChars="200" w:firstLine="420"/>
        <w:rPr>
          <w:rFonts w:ascii="微软雅黑" w:eastAsia="微软雅黑" w:hAnsi="微软雅黑"/>
          <w:sz w:val="21"/>
          <w:szCs w:val="21"/>
          <w:lang w:val="zh-CN"/>
        </w:rPr>
      </w:pPr>
      <w:r w:rsidRPr="0026751E">
        <w:rPr>
          <w:rFonts w:ascii="微软雅黑" w:eastAsia="微软雅黑" w:hAnsi="微软雅黑" w:hint="eastAsia"/>
          <w:sz w:val="21"/>
          <w:szCs w:val="21"/>
          <w:lang w:val="zh-CN" w:bidi="ar"/>
        </w:rPr>
        <w:t>（三）</w:t>
      </w:r>
      <w:r w:rsidRPr="0026751E">
        <w:rPr>
          <w:rFonts w:ascii="微软雅黑" w:eastAsia="微软雅黑" w:hAnsi="微软雅黑"/>
          <w:sz w:val="21"/>
          <w:szCs w:val="21"/>
          <w:lang w:val="zh-CN" w:bidi="ar"/>
        </w:rPr>
        <w:t>在建设过程中，</w:t>
      </w:r>
      <w:r w:rsidRPr="0026751E">
        <w:rPr>
          <w:rFonts w:ascii="微软雅黑" w:eastAsia="微软雅黑" w:hAnsi="微软雅黑" w:hint="eastAsia"/>
          <w:sz w:val="21"/>
          <w:szCs w:val="21"/>
          <w:lang w:val="zh-CN" w:bidi="ar"/>
        </w:rPr>
        <w:t>中标人应</w:t>
      </w:r>
      <w:r w:rsidRPr="0026751E">
        <w:rPr>
          <w:rFonts w:ascii="微软雅黑" w:eastAsia="微软雅黑" w:hAnsi="微软雅黑"/>
          <w:sz w:val="21"/>
          <w:szCs w:val="21"/>
          <w:lang w:val="zh-CN" w:bidi="ar"/>
        </w:rPr>
        <w:t>组织所有</w:t>
      </w:r>
      <w:r w:rsidRPr="0026751E">
        <w:rPr>
          <w:rFonts w:ascii="微软雅黑" w:eastAsia="微软雅黑" w:hAnsi="微软雅黑" w:hint="eastAsia"/>
          <w:sz w:val="21"/>
          <w:szCs w:val="21"/>
          <w:lang w:val="zh-CN" w:bidi="ar"/>
        </w:rPr>
        <w:t>项目</w:t>
      </w:r>
      <w:r w:rsidRPr="0026751E">
        <w:rPr>
          <w:rFonts w:ascii="微软雅黑" w:eastAsia="微软雅黑" w:hAnsi="微软雅黑"/>
          <w:sz w:val="21"/>
          <w:szCs w:val="21"/>
          <w:lang w:val="zh-CN" w:bidi="ar"/>
        </w:rPr>
        <w:t>组成员进行安全和保</w:t>
      </w:r>
      <w:r w:rsidRPr="0026751E">
        <w:rPr>
          <w:rFonts w:ascii="微软雅黑" w:eastAsia="微软雅黑" w:hAnsi="微软雅黑"/>
          <w:sz w:val="21"/>
          <w:szCs w:val="21"/>
          <w:lang w:val="zh-CN" w:bidi="ar"/>
        </w:rPr>
        <w:t>密培训，增强所有参与</w:t>
      </w:r>
      <w:r w:rsidRPr="0026751E">
        <w:rPr>
          <w:rFonts w:ascii="微软雅黑" w:eastAsia="微软雅黑" w:hAnsi="微软雅黑" w:hint="eastAsia"/>
          <w:sz w:val="21"/>
          <w:szCs w:val="21"/>
          <w:lang w:val="zh-CN" w:bidi="ar"/>
        </w:rPr>
        <w:t>项目</w:t>
      </w:r>
      <w:r w:rsidRPr="0026751E">
        <w:rPr>
          <w:rFonts w:ascii="微软雅黑" w:eastAsia="微软雅黑" w:hAnsi="微软雅黑"/>
          <w:sz w:val="21"/>
          <w:szCs w:val="21"/>
          <w:lang w:val="zh-CN" w:bidi="ar"/>
        </w:rPr>
        <w:t>的人员安全和保密意识。将建立规章制度，并与所有参与者签订</w:t>
      </w:r>
      <w:r w:rsidRPr="0026751E">
        <w:rPr>
          <w:rFonts w:ascii="微软雅黑" w:eastAsia="微软雅黑" w:hAnsi="微软雅黑" w:hint="eastAsia"/>
          <w:sz w:val="21"/>
          <w:szCs w:val="21"/>
          <w:lang w:val="zh-CN" w:bidi="ar"/>
        </w:rPr>
        <w:t>应用</w:t>
      </w:r>
      <w:r w:rsidRPr="0026751E">
        <w:rPr>
          <w:rFonts w:ascii="微软雅黑" w:eastAsia="微软雅黑" w:hAnsi="微软雅黑"/>
          <w:sz w:val="21"/>
          <w:szCs w:val="21"/>
          <w:lang w:val="zh-CN" w:bidi="ar"/>
        </w:rPr>
        <w:t>开发保密协议。如有违反纪律泄密者将严惩，将解雇泄密者并要求其承担相应经济损失，严重违法者将扭送公安部门承担刑事责任。</w:t>
      </w:r>
    </w:p>
    <w:p w14:paraId="7ED230B5" w14:textId="77777777" w:rsidR="00FB75BD" w:rsidRPr="0026751E" w:rsidRDefault="001522BF">
      <w:pPr>
        <w:spacing w:line="440" w:lineRule="exact"/>
        <w:ind w:firstLineChars="200" w:firstLine="420"/>
        <w:rPr>
          <w:rFonts w:ascii="微软雅黑" w:eastAsia="微软雅黑" w:hAnsi="微软雅黑"/>
          <w:sz w:val="21"/>
          <w:szCs w:val="21"/>
          <w:lang w:val="zh-CN" w:bidi="ar"/>
        </w:rPr>
      </w:pPr>
      <w:r w:rsidRPr="0026751E">
        <w:rPr>
          <w:rFonts w:ascii="微软雅黑" w:eastAsia="微软雅黑" w:hAnsi="微软雅黑" w:hint="eastAsia"/>
          <w:sz w:val="21"/>
          <w:szCs w:val="21"/>
          <w:lang w:val="zh-CN" w:bidi="ar"/>
        </w:rPr>
        <w:t>（四）中标人在项目建设过程中获知的采购人或为采购人提供服务的第三方的知识产权、技术文件、业务信息等，都受本条款的保护。</w:t>
      </w:r>
    </w:p>
    <w:p w14:paraId="60A39546"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lang w:val="zh-CN" w:bidi="ar"/>
        </w:rPr>
        <w:t>（五）</w:t>
      </w:r>
      <w:r w:rsidRPr="0026751E">
        <w:rPr>
          <w:rFonts w:ascii="微软雅黑" w:eastAsia="微软雅黑" w:hAnsi="微软雅黑"/>
          <w:sz w:val="21"/>
          <w:szCs w:val="21"/>
        </w:rPr>
        <w:t>中标人应按</w:t>
      </w:r>
      <w:r w:rsidRPr="0026751E">
        <w:rPr>
          <w:rFonts w:ascii="微软雅黑" w:eastAsia="微软雅黑" w:hAnsi="微软雅黑" w:hint="eastAsia"/>
          <w:sz w:val="21"/>
          <w:szCs w:val="21"/>
          <w:lang w:val="zh-CN" w:bidi="ar"/>
        </w:rPr>
        <w:t>《安全保密协议》的</w:t>
      </w:r>
      <w:r w:rsidRPr="0026751E">
        <w:rPr>
          <w:rFonts w:ascii="微软雅黑" w:eastAsia="微软雅黑" w:hAnsi="微软雅黑"/>
          <w:sz w:val="21"/>
          <w:szCs w:val="21"/>
        </w:rPr>
        <w:t>要求，加强成果保密工作，应设置专人在项目建设期间对文档进行检查和管理，形成规范的文档体系，承担因资料等泄密造成的一切责任，项目最终验收后所有资料全部移交给采购人。</w:t>
      </w:r>
    </w:p>
    <w:p w14:paraId="7EA292A4" w14:textId="77777777" w:rsidR="00FB75BD" w:rsidRPr="0026751E" w:rsidRDefault="001522BF">
      <w:pPr>
        <w:spacing w:line="440" w:lineRule="exact"/>
        <w:ind w:firstLineChars="200" w:firstLine="420"/>
        <w:rPr>
          <w:rFonts w:ascii="微软雅黑" w:eastAsia="微软雅黑" w:hAnsi="微软雅黑"/>
          <w:sz w:val="21"/>
          <w:szCs w:val="21"/>
          <w:lang w:val="zh-CN"/>
        </w:rPr>
      </w:pPr>
      <w:r w:rsidRPr="0026751E">
        <w:rPr>
          <w:rFonts w:ascii="微软雅黑" w:eastAsia="微软雅黑" w:hAnsi="微软雅黑" w:hint="eastAsia"/>
          <w:sz w:val="21"/>
          <w:szCs w:val="21"/>
          <w:lang w:val="zh-CN" w:bidi="ar"/>
        </w:rPr>
        <w:lastRenderedPageBreak/>
        <w:t>（六）保密内容</w:t>
      </w:r>
      <w:r w:rsidRPr="0026751E">
        <w:rPr>
          <w:rFonts w:ascii="微软雅黑" w:eastAsia="微软雅黑" w:hAnsi="微软雅黑"/>
          <w:sz w:val="21"/>
          <w:szCs w:val="21"/>
          <w:lang w:val="zh-CN" w:bidi="ar"/>
        </w:rPr>
        <w:t>包括但不限于</w:t>
      </w:r>
      <w:r w:rsidRPr="0026751E">
        <w:rPr>
          <w:rFonts w:ascii="微软雅黑" w:eastAsia="微软雅黑" w:hAnsi="微软雅黑" w:hint="eastAsia"/>
          <w:sz w:val="21"/>
          <w:szCs w:val="21"/>
          <w:lang w:val="zh-CN" w:bidi="ar"/>
        </w:rPr>
        <w:t>采购人</w:t>
      </w:r>
      <w:r w:rsidRPr="0026751E">
        <w:rPr>
          <w:rFonts w:ascii="微软雅黑" w:eastAsia="微软雅黑" w:hAnsi="微软雅黑"/>
          <w:sz w:val="21"/>
          <w:szCs w:val="21"/>
          <w:lang w:val="zh-CN" w:bidi="ar"/>
        </w:rPr>
        <w:t>向</w:t>
      </w:r>
      <w:r w:rsidRPr="0026751E">
        <w:rPr>
          <w:rFonts w:ascii="微软雅黑" w:eastAsia="微软雅黑" w:hAnsi="微软雅黑" w:hint="eastAsia"/>
          <w:sz w:val="21"/>
          <w:szCs w:val="21"/>
          <w:lang w:val="zh-CN" w:bidi="ar"/>
        </w:rPr>
        <w:t>中标人</w:t>
      </w:r>
      <w:r w:rsidRPr="0026751E">
        <w:rPr>
          <w:rFonts w:ascii="微软雅黑" w:eastAsia="微软雅黑" w:hAnsi="微软雅黑"/>
          <w:sz w:val="21"/>
          <w:szCs w:val="21"/>
          <w:lang w:val="zh-CN" w:bidi="ar"/>
        </w:rPr>
        <w:t>通过口头、书面、电子或其他方式提供的关于技术和系统及其他方面的一切数据、报告、信息、预测和记录</w:t>
      </w:r>
      <w:r w:rsidRPr="0026751E">
        <w:rPr>
          <w:rFonts w:ascii="微软雅黑" w:eastAsia="微软雅黑" w:hAnsi="微软雅黑" w:hint="eastAsia"/>
          <w:sz w:val="21"/>
          <w:szCs w:val="21"/>
          <w:lang w:val="zh-CN" w:bidi="ar"/>
        </w:rPr>
        <w:t>。</w:t>
      </w:r>
      <w:bookmarkEnd w:id="144"/>
    </w:p>
    <w:p w14:paraId="3DE09337" w14:textId="77777777" w:rsidR="00FB75BD" w:rsidRPr="0026751E" w:rsidRDefault="001522BF">
      <w:pPr>
        <w:pStyle w:val="2b"/>
        <w:numPr>
          <w:ilvl w:val="0"/>
          <w:numId w:val="191"/>
        </w:numPr>
        <w:spacing w:line="480" w:lineRule="exact"/>
        <w:rPr>
          <w:rFonts w:ascii="微软雅黑" w:eastAsia="微软雅黑" w:hAnsi="微软雅黑"/>
          <w:b/>
          <w:bCs/>
          <w:sz w:val="24"/>
          <w:szCs w:val="24"/>
        </w:rPr>
      </w:pPr>
      <w:bookmarkStart w:id="145" w:name="_Toc150435724"/>
      <w:bookmarkStart w:id="146" w:name="_Toc151578144"/>
      <w:bookmarkStart w:id="147" w:name="_Toc31432"/>
      <w:r w:rsidRPr="0026751E">
        <w:rPr>
          <w:rFonts w:ascii="微软雅黑" w:eastAsia="微软雅黑" w:hAnsi="微软雅黑"/>
          <w:b/>
          <w:bCs/>
          <w:sz w:val="24"/>
          <w:szCs w:val="24"/>
        </w:rPr>
        <w:t>培训</w:t>
      </w:r>
      <w:bookmarkEnd w:id="145"/>
      <w:bookmarkEnd w:id="146"/>
      <w:bookmarkEnd w:id="147"/>
    </w:p>
    <w:p w14:paraId="6B7C85B6" w14:textId="77777777" w:rsidR="00FB75BD" w:rsidRPr="0026751E" w:rsidRDefault="001522BF">
      <w:pPr>
        <w:snapToGrid w:val="0"/>
        <w:spacing w:line="440" w:lineRule="exact"/>
        <w:ind w:firstLineChars="200" w:firstLine="420"/>
        <w:rPr>
          <w:rFonts w:ascii="微软雅黑" w:eastAsia="微软雅黑" w:hAnsi="微软雅黑"/>
          <w:sz w:val="21"/>
          <w:szCs w:val="21"/>
        </w:rPr>
      </w:pPr>
      <w:bookmarkStart w:id="148" w:name="_Hlk102045528"/>
      <w:bookmarkStart w:id="149" w:name="_Hlk151577472"/>
      <w:r w:rsidRPr="0026751E">
        <w:rPr>
          <w:rFonts w:ascii="微软雅黑" w:eastAsia="微软雅黑" w:hAnsi="微软雅黑"/>
          <w:sz w:val="21"/>
          <w:szCs w:val="21"/>
        </w:rPr>
        <w:t>（一）中标人应对采购人提供产品使用及维护的培训，包含产品使用期间系统用户、系统维护人员等的培训。培训人员应包括：系统应用人员、系统运行管理人员、系统维护人员等。</w:t>
      </w:r>
    </w:p>
    <w:p w14:paraId="23228411"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（二）中标人应根据项目使用需求提供详细的培</w:t>
      </w:r>
      <w:r w:rsidRPr="0026751E">
        <w:rPr>
          <w:rFonts w:ascii="微软雅黑" w:eastAsia="微软雅黑" w:hAnsi="微软雅黑"/>
          <w:sz w:val="21"/>
          <w:szCs w:val="21"/>
        </w:rPr>
        <w:t>训方案。</w:t>
      </w:r>
    </w:p>
    <w:p w14:paraId="7E3137D8"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（三）培训效果要求：中标人应详尽培训产品管理的每一项功能，保证采购人系统管理维护人员能独立操作完成产品日常管理、使用、维护及常规故障判别处理。</w:t>
      </w:r>
    </w:p>
    <w:p w14:paraId="41385819"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（四）培训要求：</w:t>
      </w:r>
    </w:p>
    <w:p w14:paraId="29989006"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sz w:val="21"/>
          <w:szCs w:val="21"/>
        </w:rPr>
        <w:t>技术管理人员及维护人员，除需要针对应用系统、系统软硬件的使用、技术架构、常见故障排除等内容进行培训外，还应进行支撑平台的运行维护培训。该类培训必须按照系统管理员级别进行特殊培训，务必使技术人员掌握系统所提供的各项管理维护工具，并尽量了解一些底层调试及操作知识。针对系统用户，应在应用系统试运行的同时，对系统用户进行以系统应用操作为主要内</w:t>
      </w:r>
      <w:r w:rsidRPr="0026751E">
        <w:rPr>
          <w:rFonts w:ascii="微软雅黑" w:eastAsia="微软雅黑" w:hAnsi="微软雅黑"/>
          <w:sz w:val="21"/>
          <w:szCs w:val="21"/>
        </w:rPr>
        <w:t>容的培</w:t>
      </w:r>
      <w:r w:rsidRPr="0026751E">
        <w:rPr>
          <w:rFonts w:ascii="微软雅黑" w:eastAsia="微软雅黑" w:hAnsi="微软雅黑" w:hint="eastAsia"/>
          <w:sz w:val="21"/>
          <w:szCs w:val="21"/>
        </w:rPr>
        <w:t>训，并编写用户手册、制作培训教程，对没有参加现场培训的业务人员进行操作培训。</w:t>
      </w:r>
    </w:p>
    <w:p w14:paraId="5CDA00F5"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中标人若为联合体投标，按照联合体协议明确约定的联合体各方承担的工作内容和责任分别提供培训计划，联合体投标各成员至少提供</w:t>
      </w:r>
      <w:r w:rsidRPr="0026751E">
        <w:rPr>
          <w:rFonts w:ascii="微软雅黑" w:eastAsia="微软雅黑" w:hAnsi="微软雅黑" w:hint="eastAsia"/>
          <w:sz w:val="21"/>
          <w:szCs w:val="21"/>
        </w:rPr>
        <w:t xml:space="preserve"> 1 </w:t>
      </w:r>
      <w:r w:rsidRPr="0026751E">
        <w:rPr>
          <w:rFonts w:ascii="微软雅黑" w:eastAsia="微软雅黑" w:hAnsi="微软雅黑" w:hint="eastAsia"/>
          <w:sz w:val="21"/>
          <w:szCs w:val="21"/>
        </w:rPr>
        <w:t>名总工程师及以上职务的专业技术人员担任培训老师，应详尽培训系统的每一项功能，保证采购人相关技术人员能掌握关健技术，独立操作完成系统日常管理、使用、维护及常规故障判别处理。培训最终结果须得到采购人认可（中标人要教好、参训人员要学会，须确保技术人员能够全面熟悉掌握系统架构、能够在现有基础上进行迭代升级，</w:t>
      </w:r>
      <w:r w:rsidRPr="0026751E">
        <w:rPr>
          <w:rFonts w:ascii="微软雅黑" w:eastAsia="微软雅黑" w:hAnsi="微软雅黑" w:hint="eastAsia"/>
          <w:sz w:val="21"/>
          <w:szCs w:val="21"/>
        </w:rPr>
        <w:t>应用人员可以熟练操作），否则，采购人有权解除合同，没收中标人提交的履约保证金，中标人还应承担合同金额</w:t>
      </w:r>
      <w:r w:rsidRPr="0026751E">
        <w:rPr>
          <w:rFonts w:ascii="微软雅黑" w:eastAsia="微软雅黑" w:hAnsi="微软雅黑" w:hint="eastAsia"/>
          <w:sz w:val="21"/>
          <w:szCs w:val="21"/>
        </w:rPr>
        <w:t>10%</w:t>
      </w:r>
      <w:r w:rsidRPr="0026751E">
        <w:rPr>
          <w:rFonts w:ascii="微软雅黑" w:eastAsia="微软雅黑" w:hAnsi="微软雅黑" w:hint="eastAsia"/>
          <w:sz w:val="21"/>
          <w:szCs w:val="21"/>
        </w:rPr>
        <w:t>的违约金。</w:t>
      </w:r>
    </w:p>
    <w:p w14:paraId="32639B7C"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开发建设期内培训次数每个月不少于</w:t>
      </w: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次，培训人数以采购人实际需求为准，所有培训相关费用包含在投标人的投标报价中。</w:t>
      </w:r>
    </w:p>
    <w:p w14:paraId="3250ADC7" w14:textId="77777777" w:rsidR="00FB75BD" w:rsidRPr="0026751E" w:rsidRDefault="001522BF">
      <w:pPr>
        <w:pStyle w:val="2b"/>
        <w:numPr>
          <w:ilvl w:val="0"/>
          <w:numId w:val="191"/>
        </w:numPr>
        <w:spacing w:line="480" w:lineRule="exact"/>
        <w:rPr>
          <w:rFonts w:ascii="微软雅黑" w:eastAsia="微软雅黑" w:hAnsi="微软雅黑"/>
          <w:b/>
          <w:bCs/>
          <w:sz w:val="24"/>
          <w:szCs w:val="24"/>
        </w:rPr>
      </w:pPr>
      <w:bookmarkStart w:id="150" w:name="_Toc150435725"/>
      <w:bookmarkStart w:id="151" w:name="_Toc151578145"/>
      <w:bookmarkStart w:id="152" w:name="_Toc25672"/>
      <w:bookmarkEnd w:id="148"/>
      <w:bookmarkEnd w:id="149"/>
      <w:r w:rsidRPr="0026751E">
        <w:rPr>
          <w:rFonts w:ascii="微软雅黑" w:eastAsia="微软雅黑" w:hAnsi="微软雅黑"/>
          <w:b/>
          <w:bCs/>
          <w:sz w:val="24"/>
          <w:szCs w:val="24"/>
        </w:rPr>
        <w:t>其他商务要求内容</w:t>
      </w:r>
      <w:bookmarkEnd w:id="150"/>
      <w:bookmarkEnd w:id="151"/>
      <w:bookmarkEnd w:id="152"/>
    </w:p>
    <w:p w14:paraId="5C277AF1" w14:textId="77777777" w:rsidR="00FB75BD" w:rsidRPr="0026751E" w:rsidRDefault="001522BF">
      <w:pPr>
        <w:pStyle w:val="affff3"/>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其他未尽事宜由供需双方在采购合同中详细约定</w:t>
      </w:r>
    </w:p>
    <w:p w14:paraId="71A44C9C" w14:textId="77777777" w:rsidR="00FB75BD" w:rsidRPr="0026751E" w:rsidRDefault="00FB75BD"/>
    <w:p w14:paraId="471BED70" w14:textId="77777777" w:rsidR="00FB75BD" w:rsidRPr="0026751E" w:rsidRDefault="00FB75BD">
      <w:pPr>
        <w:pStyle w:val="affffffff9"/>
        <w:snapToGrid w:val="0"/>
        <w:spacing w:line="440" w:lineRule="exact"/>
        <w:ind w:left="1500" w:firstLineChars="0" w:firstLine="0"/>
        <w:rPr>
          <w:rFonts w:ascii="微软雅黑" w:eastAsia="微软雅黑" w:hAnsi="微软雅黑" w:cs="微软雅黑"/>
          <w:sz w:val="21"/>
          <w:szCs w:val="21"/>
        </w:rPr>
      </w:pPr>
    </w:p>
    <w:p w14:paraId="1570C9C4" w14:textId="77777777" w:rsidR="00FB75BD" w:rsidRPr="0026751E" w:rsidRDefault="001522BF">
      <w:pPr>
        <w:pStyle w:val="1a"/>
        <w:tabs>
          <w:tab w:val="left" w:pos="1530"/>
          <w:tab w:val="left" w:pos="3940"/>
          <w:tab w:val="left" w:pos="6917"/>
          <w:tab w:val="left" w:pos="8052"/>
        </w:tabs>
        <w:spacing w:beforeLines="0" w:afterLines="0" w:line="480" w:lineRule="auto"/>
        <w:rPr>
          <w:rFonts w:ascii="微软雅黑" w:eastAsia="微软雅黑" w:hAnsi="微软雅黑"/>
          <w:b/>
          <w:sz w:val="36"/>
          <w:szCs w:val="36"/>
        </w:rPr>
      </w:pPr>
      <w:r w:rsidRPr="0026751E">
        <w:rPr>
          <w:rFonts w:ascii="微软雅黑" w:eastAsia="微软雅黑" w:hAnsi="微软雅黑"/>
        </w:rPr>
        <w:br w:type="page"/>
      </w:r>
      <w:bookmarkStart w:id="153" w:name="_Toc151578146"/>
      <w:r w:rsidRPr="0026751E">
        <w:rPr>
          <w:rFonts w:ascii="微软雅黑" w:eastAsia="微软雅黑" w:hAnsi="微软雅黑" w:hint="eastAsia"/>
          <w:b/>
          <w:sz w:val="36"/>
          <w:szCs w:val="36"/>
        </w:rPr>
        <w:lastRenderedPageBreak/>
        <w:t>第三篇</w:t>
      </w:r>
      <w:r w:rsidRPr="0026751E">
        <w:rPr>
          <w:rFonts w:ascii="微软雅黑" w:eastAsia="微软雅黑" w:hAnsi="微软雅黑" w:hint="eastAsia"/>
          <w:b/>
          <w:sz w:val="36"/>
          <w:szCs w:val="36"/>
        </w:rPr>
        <w:t xml:space="preserve"> </w:t>
      </w:r>
      <w:r w:rsidRPr="0026751E">
        <w:rPr>
          <w:rFonts w:ascii="微软雅黑" w:eastAsia="微软雅黑" w:hAnsi="微软雅黑" w:hint="eastAsia"/>
          <w:b/>
          <w:sz w:val="36"/>
          <w:szCs w:val="36"/>
        </w:rPr>
        <w:t>项目商务需求（包二）</w:t>
      </w:r>
      <w:bookmarkEnd w:id="153"/>
    </w:p>
    <w:p w14:paraId="22F92325" w14:textId="77777777" w:rsidR="00FB75BD" w:rsidRPr="0026751E" w:rsidRDefault="001522BF">
      <w:pPr>
        <w:pStyle w:val="2b"/>
        <w:numPr>
          <w:ilvl w:val="0"/>
          <w:numId w:val="194"/>
        </w:numPr>
        <w:tabs>
          <w:tab w:val="left" w:pos="360"/>
        </w:tabs>
        <w:spacing w:line="440" w:lineRule="exact"/>
        <w:rPr>
          <w:rFonts w:ascii="微软雅黑" w:eastAsia="微软雅黑" w:hAnsi="微软雅黑"/>
          <w:b/>
          <w:bCs/>
          <w:sz w:val="24"/>
          <w:szCs w:val="24"/>
        </w:rPr>
      </w:pPr>
      <w:bookmarkStart w:id="154" w:name="_Toc150335774"/>
      <w:bookmarkStart w:id="155" w:name="_Toc151578147"/>
      <w:bookmarkStart w:id="156" w:name="_Toc88818248"/>
      <w:bookmarkStart w:id="157" w:name="_Toc31489"/>
      <w:bookmarkStart w:id="158" w:name="_Hlk150414887"/>
      <w:r w:rsidRPr="0026751E">
        <w:rPr>
          <w:rFonts w:ascii="微软雅黑" w:eastAsia="微软雅黑" w:hAnsi="微软雅黑" w:hint="eastAsia"/>
          <w:b/>
          <w:bCs/>
          <w:sz w:val="24"/>
          <w:szCs w:val="24"/>
        </w:rPr>
        <w:t>服务时间、服务地点及验收方式</w:t>
      </w:r>
      <w:bookmarkEnd w:id="154"/>
      <w:bookmarkEnd w:id="155"/>
    </w:p>
    <w:p w14:paraId="4AC60C18"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（一）服务时间：预计总工期大约</w:t>
      </w:r>
      <w:r w:rsidRPr="0026751E">
        <w:rPr>
          <w:rFonts w:ascii="微软雅黑" w:eastAsia="微软雅黑" w:hAnsi="微软雅黑" w:hint="eastAsia"/>
          <w:sz w:val="21"/>
          <w:szCs w:val="21"/>
          <w:u w:val="single"/>
        </w:rPr>
        <w:t>1</w:t>
      </w:r>
      <w:r w:rsidRPr="0026751E">
        <w:rPr>
          <w:rFonts w:ascii="微软雅黑" w:eastAsia="微软雅黑" w:hAnsi="微软雅黑"/>
          <w:sz w:val="21"/>
          <w:szCs w:val="21"/>
          <w:u w:val="single"/>
        </w:rPr>
        <w:t>8</w:t>
      </w:r>
      <w:r w:rsidRPr="0026751E">
        <w:rPr>
          <w:rFonts w:ascii="微软雅黑" w:eastAsia="微软雅黑" w:hAnsi="微软雅黑" w:hint="eastAsia"/>
          <w:sz w:val="21"/>
          <w:szCs w:val="21"/>
          <w:u w:val="single"/>
        </w:rPr>
        <w:t>0</w:t>
      </w:r>
      <w:r w:rsidRPr="0026751E">
        <w:rPr>
          <w:rFonts w:ascii="微软雅黑" w:eastAsia="微软雅黑" w:hAnsi="微软雅黑" w:hint="eastAsia"/>
          <w:sz w:val="21"/>
          <w:szCs w:val="21"/>
          <w:u w:val="single"/>
        </w:rPr>
        <w:t>个日历日</w:t>
      </w:r>
      <w:r w:rsidRPr="0026751E">
        <w:rPr>
          <w:rFonts w:ascii="微软雅黑" w:eastAsia="微软雅黑" w:hAnsi="微软雅黑" w:hint="eastAsia"/>
          <w:sz w:val="21"/>
          <w:szCs w:val="21"/>
        </w:rPr>
        <w:t>，实际服务期自项目建设实施到项目竣工验收合格为止，包括项目实施阶段、初验阶段、竣工验收阶段直至项目竣工验收合格为止。</w:t>
      </w:r>
    </w:p>
    <w:p w14:paraId="2ACAE3C4"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（二）服务地点：采购人指定地点。</w:t>
      </w:r>
    </w:p>
    <w:p w14:paraId="44909106"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（三）验收方式：通过采购人根据招标文件的要求组织的验收。</w:t>
      </w:r>
    </w:p>
    <w:p w14:paraId="79185D35" w14:textId="77777777" w:rsidR="00FB75BD" w:rsidRPr="0026751E" w:rsidRDefault="001522BF">
      <w:pPr>
        <w:pStyle w:val="2b"/>
        <w:numPr>
          <w:ilvl w:val="0"/>
          <w:numId w:val="194"/>
        </w:numPr>
        <w:tabs>
          <w:tab w:val="left" w:pos="360"/>
        </w:tabs>
        <w:spacing w:line="440" w:lineRule="exact"/>
        <w:rPr>
          <w:rFonts w:ascii="微软雅黑" w:eastAsia="微软雅黑" w:hAnsi="微软雅黑"/>
          <w:b/>
          <w:bCs/>
          <w:sz w:val="24"/>
          <w:szCs w:val="24"/>
        </w:rPr>
      </w:pPr>
      <w:bookmarkStart w:id="159" w:name="_Toc42805186"/>
      <w:bookmarkStart w:id="160" w:name="_Toc88818249"/>
      <w:bookmarkStart w:id="161" w:name="_Toc150335775"/>
      <w:bookmarkStart w:id="162" w:name="_Toc151578148"/>
      <w:bookmarkStart w:id="163" w:name="_Toc31331"/>
      <w:bookmarkStart w:id="164" w:name="_Toc29746249"/>
      <w:r w:rsidRPr="0026751E">
        <w:rPr>
          <w:rFonts w:ascii="微软雅黑" w:eastAsia="微软雅黑" w:hAnsi="微软雅黑" w:hint="eastAsia"/>
          <w:b/>
          <w:bCs/>
          <w:sz w:val="24"/>
          <w:szCs w:val="24"/>
        </w:rPr>
        <w:t>报价要求</w:t>
      </w:r>
      <w:bookmarkEnd w:id="159"/>
      <w:bookmarkEnd w:id="160"/>
      <w:bookmarkEnd w:id="161"/>
      <w:bookmarkEnd w:id="162"/>
      <w:bookmarkEnd w:id="163"/>
      <w:bookmarkEnd w:id="164"/>
    </w:p>
    <w:p w14:paraId="36BCA5C7" w14:textId="77777777" w:rsidR="00FB75BD" w:rsidRPr="0026751E" w:rsidRDefault="001522BF">
      <w:pPr>
        <w:spacing w:line="440" w:lineRule="exact"/>
        <w:ind w:firstLineChars="200" w:firstLine="420"/>
        <w:rPr>
          <w:rFonts w:ascii="微软雅黑" w:eastAsia="微软雅黑" w:hAnsi="微软雅黑"/>
          <w:sz w:val="21"/>
          <w:szCs w:val="21"/>
        </w:rPr>
      </w:pPr>
      <w:bookmarkStart w:id="165" w:name="_Toc11685"/>
      <w:bookmarkStart w:id="166" w:name="_Toc77783942"/>
      <w:bookmarkStart w:id="167" w:name="_Toc43806515"/>
      <w:bookmarkStart w:id="168" w:name="_Toc376184484"/>
      <w:bookmarkStart w:id="169" w:name="_Toc29746250"/>
      <w:bookmarkStart w:id="170" w:name="_Toc42805187"/>
      <w:r w:rsidRPr="0026751E">
        <w:rPr>
          <w:rFonts w:ascii="微软雅黑" w:eastAsia="微软雅黑" w:hAnsi="微软雅黑" w:hint="eastAsia"/>
          <w:sz w:val="21"/>
          <w:szCs w:val="21"/>
        </w:rPr>
        <w:t>本次报价须为人民币报价，</w:t>
      </w:r>
      <w:r w:rsidRPr="0026751E">
        <w:rPr>
          <w:rFonts w:ascii="微软雅黑" w:eastAsia="微软雅黑" w:hAnsi="微软雅黑" w:cs="微软雅黑" w:hint="eastAsia"/>
          <w:kern w:val="0"/>
          <w:sz w:val="21"/>
          <w:szCs w:val="21"/>
        </w:rPr>
        <w:t>投标人</w:t>
      </w:r>
      <w:r w:rsidRPr="0026751E">
        <w:rPr>
          <w:rFonts w:ascii="微软雅黑" w:eastAsia="微软雅黑" w:hAnsi="微软雅黑" w:hint="eastAsia"/>
          <w:sz w:val="21"/>
          <w:szCs w:val="21"/>
        </w:rPr>
        <w:t>对招标文件所确定的全部工作内容包干价，包含完成本项目所需的材料费、人工费（包含人员工资及各项保险、节假日加班费、劳保费、合理利润、办公费、税费、物资费等）、运输费、保险费、管理费、各种应缴税费等一切可预见和不可预见的、合同明示或暗示的应由供应商承担的一切责任、义务和风险等所有费用。因</w:t>
      </w:r>
      <w:r w:rsidRPr="0026751E">
        <w:rPr>
          <w:rFonts w:ascii="微软雅黑" w:eastAsia="微软雅黑" w:hAnsi="微软雅黑" w:cs="微软雅黑" w:hint="eastAsia"/>
          <w:kern w:val="0"/>
          <w:sz w:val="21"/>
          <w:szCs w:val="21"/>
        </w:rPr>
        <w:t>投标人</w:t>
      </w:r>
      <w:r w:rsidRPr="0026751E">
        <w:rPr>
          <w:rFonts w:ascii="微软雅黑" w:eastAsia="微软雅黑" w:hAnsi="微软雅黑" w:hint="eastAsia"/>
          <w:sz w:val="21"/>
          <w:szCs w:val="21"/>
        </w:rPr>
        <w:t>自身原因造成漏报、少报皆由其自行承担责任，采购人不再补偿。</w:t>
      </w:r>
      <w:bookmarkEnd w:id="165"/>
    </w:p>
    <w:p w14:paraId="7E308FF1" w14:textId="77777777" w:rsidR="00FB75BD" w:rsidRPr="0026751E" w:rsidRDefault="001522BF">
      <w:pPr>
        <w:pStyle w:val="2b"/>
        <w:numPr>
          <w:ilvl w:val="0"/>
          <w:numId w:val="194"/>
        </w:numPr>
        <w:tabs>
          <w:tab w:val="left" w:pos="360"/>
        </w:tabs>
        <w:spacing w:line="440" w:lineRule="exact"/>
        <w:rPr>
          <w:rFonts w:ascii="微软雅黑" w:eastAsia="微软雅黑" w:hAnsi="微软雅黑"/>
          <w:b/>
          <w:bCs/>
          <w:sz w:val="24"/>
          <w:szCs w:val="24"/>
        </w:rPr>
      </w:pPr>
      <w:bookmarkStart w:id="171" w:name="_Toc151578149"/>
      <w:bookmarkStart w:id="172" w:name="_Toc88818250"/>
      <w:bookmarkStart w:id="173" w:name="_Toc150335776"/>
      <w:bookmarkStart w:id="174" w:name="_Toc8044"/>
      <w:bookmarkStart w:id="175" w:name="_Toc344475122"/>
      <w:bookmarkEnd w:id="166"/>
      <w:bookmarkEnd w:id="167"/>
      <w:bookmarkEnd w:id="168"/>
      <w:r w:rsidRPr="0026751E">
        <w:rPr>
          <w:rFonts w:ascii="微软雅黑" w:eastAsia="微软雅黑" w:hAnsi="微软雅黑" w:hint="eastAsia"/>
          <w:b/>
          <w:bCs/>
          <w:sz w:val="24"/>
          <w:szCs w:val="24"/>
        </w:rPr>
        <w:t>考核方式</w:t>
      </w:r>
      <w:bookmarkEnd w:id="171"/>
    </w:p>
    <w:p w14:paraId="280F09C9"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（一）合同签订后，中标监理单位应立即安排相关人员驻场，驻场人员专业、技术职称等应符合招标文件要求的。若</w:t>
      </w: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个工作日内驻场人员不到岗的，或人员资质达不到招标</w:t>
      </w:r>
      <w:r w:rsidRPr="0026751E">
        <w:rPr>
          <w:rFonts w:ascii="微软雅黑" w:eastAsia="微软雅黑" w:hAnsi="微软雅黑" w:hint="eastAsia"/>
          <w:sz w:val="21"/>
          <w:szCs w:val="21"/>
        </w:rPr>
        <w:t>文件要求的，采购人有权立即终止本项目的监理服务合同，拒绝支付监理费用，并保留追究相应法律责任的权利。对采购人造成损失的，采购人有权要求中标监理单位赔偿损失。</w:t>
      </w:r>
    </w:p>
    <w:p w14:paraId="63F739F6"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二）监理单位拟派的总监工程师和驻场监理工程师只可担任本项目委托的监理事宜，若其它监理工程师需同时担任多个监理项目，须经采购人书面同意，且最多不得超过两个，直至本项目服务时间结束为止，否则，采购人有权立即终止本项目的监理服务合同。</w:t>
      </w:r>
    </w:p>
    <w:p w14:paraId="1E777952"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（三）经采购人同意，监理单位不得随意更换监理人员，如若发现每更换一人，一次扣除</w:t>
      </w: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％合同款的服务费；总监理工程师每更换一次扣</w:t>
      </w:r>
      <w:r w:rsidRPr="0026751E">
        <w:rPr>
          <w:rFonts w:ascii="微软雅黑" w:eastAsia="微软雅黑" w:hAnsi="微软雅黑" w:hint="eastAsia"/>
          <w:sz w:val="21"/>
          <w:szCs w:val="21"/>
        </w:rPr>
        <w:t>除</w:t>
      </w:r>
      <w:r w:rsidRPr="0026751E">
        <w:rPr>
          <w:rFonts w:ascii="微软雅黑" w:eastAsia="微软雅黑" w:hAnsi="微软雅黑" w:hint="eastAsia"/>
          <w:sz w:val="21"/>
          <w:szCs w:val="21"/>
        </w:rPr>
        <w:t>4</w:t>
      </w:r>
      <w:r w:rsidRPr="0026751E">
        <w:rPr>
          <w:rFonts w:ascii="微软雅黑" w:eastAsia="微软雅黑" w:hAnsi="微软雅黑" w:hint="eastAsia"/>
          <w:sz w:val="21"/>
          <w:szCs w:val="21"/>
        </w:rPr>
        <w:t>％合同款的服务费。当采购人有工作需要时，监理单位应在收到采购人的通知后，安排总监工程师</w:t>
      </w: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小时内到达指定地点，不能按时到达每次扣除</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合同款的服务费。</w:t>
      </w:r>
    </w:p>
    <w:p w14:paraId="6876084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（四</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对于采购人认为不服从管理、不称职的监理人员有权要求监理单位更换，监理单位应在</w:t>
      </w: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日内将不符合采购人要求的人员更换完毕，替换人员应当同时到岗，且必须保证替换人员的专业技术能力水平不低于退场人员，如监理单位违反本条约定，则每逾期一天应承担合同款的</w:t>
      </w:r>
      <w:r w:rsidRPr="0026751E">
        <w:rPr>
          <w:rFonts w:ascii="微软雅黑" w:eastAsia="微软雅黑" w:hAnsi="微软雅黑" w:hint="eastAsia"/>
          <w:sz w:val="21"/>
          <w:szCs w:val="21"/>
        </w:rPr>
        <w:t>5%</w:t>
      </w:r>
      <w:r w:rsidRPr="0026751E">
        <w:rPr>
          <w:rFonts w:ascii="微软雅黑" w:eastAsia="微软雅黑" w:hAnsi="微软雅黑" w:hint="eastAsia"/>
          <w:sz w:val="21"/>
          <w:szCs w:val="21"/>
        </w:rPr>
        <w:t>作为违约金。</w:t>
      </w:r>
    </w:p>
    <w:p w14:paraId="1329065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（五）如履行职责的团队人数不满足现场实际监理需求且拒不增加的，每延期</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天扣除</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合同款的服务</w:t>
      </w:r>
      <w:r w:rsidRPr="0026751E">
        <w:rPr>
          <w:rFonts w:ascii="微软雅黑" w:eastAsia="微软雅黑" w:hAnsi="微软雅黑" w:hint="eastAsia"/>
          <w:sz w:val="21"/>
          <w:szCs w:val="21"/>
        </w:rPr>
        <w:t>费。</w:t>
      </w:r>
    </w:p>
    <w:p w14:paraId="27E5941F"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（六）监理单位对派出的所有监理人员的行为负责，如因任何监理人员的失职、失误及其他行为</w:t>
      </w:r>
      <w:r w:rsidRPr="0026751E">
        <w:rPr>
          <w:rFonts w:ascii="微软雅黑" w:eastAsia="微软雅黑" w:hAnsi="微软雅黑" w:hint="eastAsia"/>
          <w:sz w:val="21"/>
          <w:szCs w:val="21"/>
        </w:rPr>
        <w:lastRenderedPageBreak/>
        <w:t>给采购人造成的损失均由监理单位承担责任。监理单位还应当确保本项目所有监理人员的公正、独立、廉洁，严禁对参建单位进行吃、拿、卡、要，如有违反，采购人除勒令监理单位立即更换违规人员外，将视情节轻重扣除</w:t>
      </w:r>
      <w:r w:rsidRPr="0026751E">
        <w:rPr>
          <w:rFonts w:ascii="微软雅黑" w:eastAsia="微软雅黑" w:hAnsi="微软雅黑" w:hint="eastAsia"/>
          <w:sz w:val="21"/>
          <w:szCs w:val="21"/>
        </w:rPr>
        <w:t>5%-10%</w:t>
      </w:r>
      <w:r w:rsidRPr="0026751E">
        <w:rPr>
          <w:rFonts w:ascii="微软雅黑" w:eastAsia="微软雅黑" w:hAnsi="微软雅黑" w:hint="eastAsia"/>
          <w:sz w:val="21"/>
          <w:szCs w:val="21"/>
        </w:rPr>
        <w:t>的合同款服务费，触犯法律者将移送司法机关处理。</w:t>
      </w:r>
    </w:p>
    <w:p w14:paraId="2D70328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（七）监理单位未按时组织相关会议的，每延期</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天扣除</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合同款的服务费。对存在的问题，经采购人指出后监理单位未按时整改的，每次扣除</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合同款的服务费。由采购人交办监理单</w:t>
      </w:r>
      <w:r w:rsidRPr="0026751E">
        <w:rPr>
          <w:rFonts w:ascii="微软雅黑" w:eastAsia="微软雅黑" w:hAnsi="微软雅黑" w:hint="eastAsia"/>
          <w:sz w:val="21"/>
          <w:szCs w:val="21"/>
        </w:rPr>
        <w:t>位确认无异议的事项，监理单位未按期完成的，每次扣除</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合同款的服务费。</w:t>
      </w:r>
    </w:p>
    <w:p w14:paraId="444FCAB3"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监理单位在服务过程中工作不主动，经采购人反复催促三次仍不能完成工作任务的，一次扣除</w:t>
      </w: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％合同款的服务费。</w:t>
      </w:r>
    </w:p>
    <w:p w14:paraId="44200474"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（八）监理单位违反保密约定，除应当向采购人赔偿损失并承担其他相应法律责任外，还应向采购人支付本合同款的</w:t>
      </w:r>
      <w:r w:rsidRPr="0026751E">
        <w:rPr>
          <w:rFonts w:ascii="微软雅黑" w:eastAsia="微软雅黑" w:hAnsi="微软雅黑" w:hint="eastAsia"/>
          <w:sz w:val="21"/>
          <w:szCs w:val="21"/>
        </w:rPr>
        <w:t>10%</w:t>
      </w:r>
      <w:r w:rsidRPr="0026751E">
        <w:rPr>
          <w:rFonts w:ascii="微软雅黑" w:eastAsia="微软雅黑" w:hAnsi="微软雅黑" w:hint="eastAsia"/>
          <w:sz w:val="21"/>
          <w:szCs w:val="21"/>
        </w:rPr>
        <w:t>的违约金。</w:t>
      </w:r>
    </w:p>
    <w:p w14:paraId="1B579E4D"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（九）累计扣款达到</w:t>
      </w:r>
      <w:r w:rsidRPr="0026751E">
        <w:rPr>
          <w:rFonts w:ascii="微软雅黑" w:eastAsia="微软雅黑" w:hAnsi="微软雅黑" w:hint="eastAsia"/>
          <w:sz w:val="21"/>
          <w:szCs w:val="21"/>
        </w:rPr>
        <w:t>15%</w:t>
      </w:r>
      <w:r w:rsidRPr="0026751E">
        <w:rPr>
          <w:rFonts w:ascii="微软雅黑" w:eastAsia="微软雅黑" w:hAnsi="微软雅黑" w:hint="eastAsia"/>
          <w:sz w:val="21"/>
          <w:szCs w:val="21"/>
        </w:rPr>
        <w:t>合同款的服务费，采购人有权立即终止本项目的服务合同，并有权拒绝支付剩余的服务费用。对采购人造成损失的，采购人有权要求监理单位赔偿损失。</w:t>
      </w:r>
    </w:p>
    <w:p w14:paraId="0B60A061" w14:textId="77777777" w:rsidR="00FB75BD" w:rsidRPr="0026751E" w:rsidRDefault="001522BF">
      <w:pPr>
        <w:pStyle w:val="2b"/>
        <w:numPr>
          <w:ilvl w:val="0"/>
          <w:numId w:val="194"/>
        </w:numPr>
        <w:tabs>
          <w:tab w:val="left" w:pos="360"/>
        </w:tabs>
        <w:spacing w:line="440" w:lineRule="exact"/>
        <w:rPr>
          <w:rFonts w:ascii="微软雅黑" w:eastAsia="微软雅黑" w:hAnsi="微软雅黑"/>
          <w:b/>
          <w:bCs/>
          <w:sz w:val="24"/>
          <w:szCs w:val="24"/>
        </w:rPr>
      </w:pPr>
      <w:bookmarkStart w:id="176" w:name="_Toc151578150"/>
      <w:r w:rsidRPr="0026751E">
        <w:rPr>
          <w:rFonts w:ascii="微软雅黑" w:eastAsia="微软雅黑" w:hAnsi="微软雅黑" w:hint="eastAsia"/>
          <w:b/>
          <w:bCs/>
          <w:sz w:val="24"/>
          <w:szCs w:val="24"/>
        </w:rPr>
        <w:t>付款方式</w:t>
      </w:r>
      <w:bookmarkEnd w:id="172"/>
      <w:bookmarkEnd w:id="173"/>
      <w:bookmarkEnd w:id="174"/>
      <w:bookmarkEnd w:id="175"/>
      <w:bookmarkEnd w:id="176"/>
    </w:p>
    <w:p w14:paraId="14F569C1"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（一）监理合同签订之日起</w:t>
      </w: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个工作日内，监理人员</w:t>
      </w:r>
      <w:r w:rsidRPr="0026751E">
        <w:rPr>
          <w:rFonts w:ascii="微软雅黑" w:eastAsia="微软雅黑" w:hAnsi="微软雅黑" w:hint="eastAsia"/>
          <w:sz w:val="21"/>
          <w:szCs w:val="21"/>
        </w:rPr>
        <w:t>安排到位，通过采购人认可，正式启动项目监理工作。在监理人员提交《监理规划》、《监理实施细则》、《开工报审表》、《开工令》等开工阶段相应文件后，采购人向中标人支付合同金额</w:t>
      </w:r>
      <w:r w:rsidRPr="0026751E">
        <w:rPr>
          <w:rFonts w:ascii="微软雅黑" w:eastAsia="微软雅黑" w:hAnsi="微软雅黑" w:hint="eastAsia"/>
          <w:sz w:val="21"/>
          <w:szCs w:val="21"/>
        </w:rPr>
        <w:t>50%</w:t>
      </w:r>
      <w:r w:rsidRPr="0026751E">
        <w:rPr>
          <w:rFonts w:ascii="微软雅黑" w:eastAsia="微软雅黑" w:hAnsi="微软雅黑" w:hint="eastAsia"/>
          <w:sz w:val="21"/>
          <w:szCs w:val="21"/>
        </w:rPr>
        <w:t>。</w:t>
      </w:r>
    </w:p>
    <w:p w14:paraId="25E6D3A7"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二）项目完工后，成交人提供该项目的规范《监理资料》（含开工阶段和施工阶段，包括但不限于《设备到场签收表》、《监理报告》等整套资料），并组织监督施工方整理制作相应的《施工资料》，并且监理项目的全部分项均通过初步验收后，采购人向中标人支付合同金额</w:t>
      </w:r>
      <w:r w:rsidRPr="0026751E">
        <w:rPr>
          <w:rFonts w:ascii="微软雅黑" w:eastAsia="微软雅黑" w:hAnsi="微软雅黑" w:hint="eastAsia"/>
          <w:sz w:val="21"/>
          <w:szCs w:val="21"/>
        </w:rPr>
        <w:t>30%</w:t>
      </w:r>
      <w:r w:rsidRPr="0026751E">
        <w:rPr>
          <w:rFonts w:ascii="微软雅黑" w:eastAsia="微软雅黑" w:hAnsi="微软雅黑" w:hint="eastAsia"/>
          <w:sz w:val="21"/>
          <w:szCs w:val="21"/>
        </w:rPr>
        <w:t>，付款前中标人应先向采购人开具等额发票；如果有考核扣款的，应扣除相关考核费用。</w:t>
      </w:r>
    </w:p>
    <w:p w14:paraId="23526C89"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（三</w:t>
      </w:r>
      <w:r w:rsidRPr="0026751E">
        <w:rPr>
          <w:rFonts w:ascii="微软雅黑" w:eastAsia="微软雅黑" w:hAnsi="微软雅黑" w:hint="eastAsia"/>
          <w:sz w:val="21"/>
          <w:szCs w:val="21"/>
        </w:rPr>
        <w:t>）监理项目建设完工并通过最终竣工验收，成交人提供项目完整规范《监理资料》（含开工阶段、施工阶段、试运行阶段，包括但不限于《试运行问题报告》等）后，采购人向中标人支付合同总价款的</w:t>
      </w:r>
      <w:r w:rsidRPr="0026751E">
        <w:rPr>
          <w:rFonts w:ascii="微软雅黑" w:eastAsia="微软雅黑" w:hAnsi="微软雅黑" w:hint="eastAsia"/>
          <w:sz w:val="21"/>
          <w:szCs w:val="21"/>
        </w:rPr>
        <w:t>20%</w:t>
      </w:r>
      <w:r w:rsidRPr="0026751E">
        <w:rPr>
          <w:rFonts w:ascii="微软雅黑" w:eastAsia="微软雅黑" w:hAnsi="微软雅黑" w:hint="eastAsia"/>
          <w:sz w:val="21"/>
          <w:szCs w:val="21"/>
        </w:rPr>
        <w:t>，付款前中标人应先向采购人开具等额发票。如果有考核扣款的，应扣除相关考核费用。</w:t>
      </w:r>
      <w:bookmarkEnd w:id="169"/>
      <w:bookmarkEnd w:id="170"/>
    </w:p>
    <w:p w14:paraId="2C1A8675" w14:textId="77777777" w:rsidR="00FB75BD" w:rsidRPr="0026751E" w:rsidRDefault="001522BF">
      <w:pPr>
        <w:pStyle w:val="2b"/>
        <w:numPr>
          <w:ilvl w:val="0"/>
          <w:numId w:val="194"/>
        </w:numPr>
        <w:tabs>
          <w:tab w:val="left" w:pos="360"/>
        </w:tabs>
        <w:spacing w:line="440" w:lineRule="exact"/>
        <w:rPr>
          <w:rFonts w:ascii="微软雅黑" w:eastAsia="微软雅黑" w:hAnsi="微软雅黑"/>
          <w:b/>
          <w:bCs/>
          <w:sz w:val="24"/>
          <w:szCs w:val="24"/>
        </w:rPr>
      </w:pPr>
      <w:bookmarkStart w:id="177" w:name="_Toc27124"/>
      <w:bookmarkStart w:id="178" w:name="_Toc29746251"/>
      <w:bookmarkStart w:id="179" w:name="_Toc150335777"/>
      <w:bookmarkStart w:id="180" w:name="_Toc42805188"/>
      <w:bookmarkStart w:id="181" w:name="_Toc88818251"/>
      <w:bookmarkStart w:id="182" w:name="_Toc151578151"/>
      <w:r w:rsidRPr="0026751E">
        <w:rPr>
          <w:rFonts w:ascii="微软雅黑" w:eastAsia="微软雅黑" w:hAnsi="微软雅黑" w:hint="eastAsia"/>
          <w:b/>
          <w:bCs/>
          <w:sz w:val="24"/>
          <w:szCs w:val="24"/>
        </w:rPr>
        <w:t>知识产权</w:t>
      </w:r>
      <w:bookmarkEnd w:id="177"/>
      <w:bookmarkEnd w:id="178"/>
      <w:bookmarkEnd w:id="179"/>
      <w:bookmarkEnd w:id="180"/>
      <w:bookmarkEnd w:id="181"/>
      <w:bookmarkEnd w:id="182"/>
    </w:p>
    <w:p w14:paraId="10A5034F"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采购人在中华人民共和国境内使用投标人提供的货物及服务时免受第三方提出的侵犯其专利权或其它知识产权的起诉。如果第三方提出侵权指控，中标人应承担由此而引起的一切法律责任和费用。</w:t>
      </w:r>
      <w:bookmarkStart w:id="183" w:name="_Toc29746252"/>
    </w:p>
    <w:p w14:paraId="257CA825"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投标人不得泄露采购人所提供的属于国家秘密的信息和数据；未经采购人书面许可，不得使用或者以其他方式给任何第三方提供本项目的相关信息和数据。</w:t>
      </w:r>
    </w:p>
    <w:p w14:paraId="3A4B60FE" w14:textId="77777777" w:rsidR="00FB75BD" w:rsidRPr="0026751E" w:rsidRDefault="001522BF">
      <w:pPr>
        <w:pStyle w:val="2b"/>
        <w:numPr>
          <w:ilvl w:val="0"/>
          <w:numId w:val="194"/>
        </w:numPr>
        <w:tabs>
          <w:tab w:val="left" w:pos="360"/>
        </w:tabs>
        <w:spacing w:line="440" w:lineRule="exact"/>
        <w:rPr>
          <w:rFonts w:ascii="微软雅黑" w:eastAsia="微软雅黑" w:hAnsi="微软雅黑"/>
          <w:b/>
          <w:bCs/>
          <w:sz w:val="24"/>
          <w:szCs w:val="24"/>
        </w:rPr>
      </w:pPr>
      <w:bookmarkStart w:id="184" w:name="_Toc13283"/>
      <w:bookmarkStart w:id="185" w:name="_Toc88818252"/>
      <w:bookmarkStart w:id="186" w:name="_Toc150335778"/>
      <w:bookmarkStart w:id="187" w:name="_Toc42805190"/>
      <w:bookmarkStart w:id="188" w:name="_Toc151578152"/>
      <w:r w:rsidRPr="0026751E">
        <w:rPr>
          <w:rFonts w:ascii="微软雅黑" w:eastAsia="微软雅黑" w:hAnsi="微软雅黑" w:hint="eastAsia"/>
          <w:b/>
          <w:bCs/>
          <w:sz w:val="24"/>
          <w:szCs w:val="24"/>
        </w:rPr>
        <w:t>其他</w:t>
      </w:r>
      <w:bookmarkEnd w:id="183"/>
      <w:bookmarkEnd w:id="184"/>
      <w:bookmarkEnd w:id="185"/>
      <w:bookmarkEnd w:id="186"/>
      <w:bookmarkEnd w:id="187"/>
      <w:bookmarkEnd w:id="188"/>
    </w:p>
    <w:p w14:paraId="78D4CA09" w14:textId="77777777" w:rsidR="00FB75BD" w:rsidRPr="0026751E" w:rsidRDefault="001522BF">
      <w:pPr>
        <w:pStyle w:val="affff3"/>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其他未尽事宜由供需双方在采购合同中详细约定。</w:t>
      </w:r>
      <w:bookmarkEnd w:id="156"/>
      <w:bookmarkEnd w:id="157"/>
      <w:bookmarkEnd w:id="158"/>
      <w:r w:rsidRPr="0026751E">
        <w:rPr>
          <w:rFonts w:ascii="微软雅黑" w:eastAsia="微软雅黑" w:hAnsi="微软雅黑"/>
          <w:sz w:val="21"/>
          <w:szCs w:val="21"/>
        </w:rPr>
        <w:br w:type="page"/>
      </w:r>
    </w:p>
    <w:p w14:paraId="1657AC57" w14:textId="77777777" w:rsidR="00FB75BD" w:rsidRPr="0026751E" w:rsidRDefault="001522BF">
      <w:pPr>
        <w:pStyle w:val="1a"/>
        <w:numPr>
          <w:ilvl w:val="0"/>
          <w:numId w:val="159"/>
        </w:numPr>
        <w:tabs>
          <w:tab w:val="left" w:pos="1530"/>
          <w:tab w:val="left" w:pos="3940"/>
          <w:tab w:val="left" w:pos="8052"/>
        </w:tabs>
        <w:spacing w:beforeLines="0" w:afterLines="0" w:line="480" w:lineRule="auto"/>
        <w:ind w:left="1531" w:hanging="1531"/>
        <w:rPr>
          <w:rFonts w:ascii="微软雅黑" w:eastAsia="微软雅黑" w:hAnsi="微软雅黑"/>
          <w:b/>
          <w:sz w:val="36"/>
          <w:szCs w:val="36"/>
        </w:rPr>
      </w:pPr>
      <w:bookmarkStart w:id="189" w:name="_Toc151578153"/>
      <w:bookmarkStart w:id="190" w:name="_Toc496514155"/>
      <w:bookmarkEnd w:id="103"/>
      <w:r w:rsidRPr="0026751E">
        <w:rPr>
          <w:rFonts w:ascii="微软雅黑" w:eastAsia="微软雅黑" w:hAnsi="微软雅黑"/>
          <w:b/>
          <w:sz w:val="36"/>
          <w:szCs w:val="36"/>
        </w:rPr>
        <w:lastRenderedPageBreak/>
        <w:t>资格审查及评标办法</w:t>
      </w:r>
      <w:bookmarkEnd w:id="189"/>
      <w:bookmarkEnd w:id="190"/>
    </w:p>
    <w:p w14:paraId="3C7B3CD4" w14:textId="77777777" w:rsidR="00FB75BD" w:rsidRPr="0026751E" w:rsidRDefault="001522BF">
      <w:pPr>
        <w:pStyle w:val="2b"/>
        <w:spacing w:line="480" w:lineRule="exact"/>
        <w:rPr>
          <w:rFonts w:ascii="微软雅黑" w:eastAsia="微软雅黑" w:hAnsi="微软雅黑"/>
          <w:b/>
          <w:bCs/>
          <w:sz w:val="24"/>
        </w:rPr>
      </w:pPr>
      <w:bookmarkStart w:id="191" w:name="_Toc151578154"/>
      <w:r w:rsidRPr="0026751E">
        <w:rPr>
          <w:rFonts w:ascii="微软雅黑" w:eastAsia="微软雅黑" w:hAnsi="微软雅黑" w:hint="eastAsia"/>
          <w:b/>
          <w:bCs/>
          <w:sz w:val="24"/>
        </w:rPr>
        <w:t>一、</w:t>
      </w:r>
      <w:r w:rsidRPr="0026751E">
        <w:rPr>
          <w:rFonts w:ascii="微软雅黑" w:eastAsia="微软雅黑" w:hAnsi="微软雅黑"/>
          <w:b/>
          <w:bCs/>
          <w:sz w:val="24"/>
        </w:rPr>
        <w:t>资格审查</w:t>
      </w:r>
      <w:r w:rsidRPr="0026751E">
        <w:rPr>
          <w:rFonts w:ascii="微软雅黑" w:eastAsia="微软雅黑" w:hAnsi="微软雅黑" w:hint="eastAsia"/>
          <w:b/>
          <w:bCs/>
          <w:sz w:val="24"/>
        </w:rPr>
        <w:t>及符合性审查</w:t>
      </w:r>
      <w:bookmarkEnd w:id="191"/>
    </w:p>
    <w:p w14:paraId="5ED965D5" w14:textId="77777777" w:rsidR="00FB75BD" w:rsidRPr="0026751E" w:rsidRDefault="001522BF">
      <w:pPr>
        <w:snapToGrid w:val="0"/>
        <w:spacing w:line="440" w:lineRule="exact"/>
        <w:ind w:firstLineChars="200" w:firstLine="420"/>
        <w:rPr>
          <w:rFonts w:ascii="微软雅黑" w:eastAsia="微软雅黑" w:hAnsi="微软雅黑"/>
          <w:b/>
          <w:sz w:val="21"/>
          <w:szCs w:val="21"/>
        </w:rPr>
      </w:pPr>
      <w:r w:rsidRPr="0026751E">
        <w:rPr>
          <w:rFonts w:ascii="微软雅黑" w:eastAsia="微软雅黑" w:hAnsi="微软雅黑" w:hint="eastAsia"/>
          <w:b/>
          <w:sz w:val="21"/>
          <w:szCs w:val="21"/>
        </w:rPr>
        <w:t>若未</w:t>
      </w:r>
      <w:r w:rsidRPr="0026751E">
        <w:rPr>
          <w:rFonts w:ascii="微软雅黑" w:eastAsia="微软雅黑" w:hAnsi="微软雅黑"/>
          <w:b/>
          <w:sz w:val="21"/>
          <w:szCs w:val="21"/>
        </w:rPr>
        <w:t>通过</w:t>
      </w:r>
      <w:r w:rsidRPr="0026751E">
        <w:rPr>
          <w:rFonts w:ascii="微软雅黑" w:eastAsia="微软雅黑" w:hAnsi="微软雅黑" w:hint="eastAsia"/>
          <w:b/>
          <w:sz w:val="21"/>
          <w:szCs w:val="21"/>
        </w:rPr>
        <w:t>资格审查</w:t>
      </w:r>
      <w:r w:rsidRPr="0026751E">
        <w:rPr>
          <w:rFonts w:ascii="微软雅黑" w:eastAsia="微软雅黑" w:hAnsi="微软雅黑"/>
          <w:b/>
          <w:sz w:val="21"/>
          <w:szCs w:val="21"/>
        </w:rPr>
        <w:t>及符合性审查的投标文件，</w:t>
      </w:r>
      <w:r w:rsidRPr="0026751E">
        <w:rPr>
          <w:rFonts w:ascii="微软雅黑" w:eastAsia="微软雅黑" w:hAnsi="微软雅黑" w:hint="eastAsia"/>
          <w:b/>
          <w:sz w:val="21"/>
          <w:szCs w:val="21"/>
        </w:rPr>
        <w:t>不进入</w:t>
      </w:r>
      <w:r w:rsidRPr="0026751E">
        <w:rPr>
          <w:rFonts w:ascii="微软雅黑" w:eastAsia="微软雅黑" w:hAnsi="微软雅黑"/>
          <w:b/>
          <w:sz w:val="21"/>
          <w:szCs w:val="21"/>
        </w:rPr>
        <w:t>评审</w:t>
      </w:r>
      <w:r w:rsidRPr="0026751E">
        <w:rPr>
          <w:rFonts w:ascii="微软雅黑" w:eastAsia="微软雅黑" w:hAnsi="微软雅黑" w:hint="eastAsia"/>
          <w:b/>
          <w:sz w:val="21"/>
          <w:szCs w:val="21"/>
        </w:rPr>
        <w:t>环节</w:t>
      </w:r>
      <w:r w:rsidRPr="0026751E">
        <w:rPr>
          <w:rFonts w:ascii="微软雅黑" w:eastAsia="微软雅黑" w:hAnsi="微软雅黑"/>
          <w:b/>
          <w:sz w:val="21"/>
          <w:szCs w:val="21"/>
        </w:rPr>
        <w:t>。</w:t>
      </w:r>
    </w:p>
    <w:p w14:paraId="55248DE5" w14:textId="77777777" w:rsidR="00FB75BD" w:rsidRPr="0026751E" w:rsidRDefault="001522BF">
      <w:pPr>
        <w:snapToGrid w:val="0"/>
        <w:spacing w:line="440" w:lineRule="exact"/>
        <w:ind w:firstLineChars="200" w:firstLine="420"/>
        <w:outlineLvl w:val="2"/>
        <w:rPr>
          <w:rFonts w:ascii="微软雅黑" w:eastAsia="微软雅黑" w:hAnsi="微软雅黑" w:cs="宋体"/>
          <w:kern w:val="0"/>
          <w:sz w:val="21"/>
          <w:szCs w:val="21"/>
        </w:rPr>
      </w:pPr>
      <w:r w:rsidRPr="0026751E">
        <w:rPr>
          <w:rFonts w:ascii="微软雅黑" w:eastAsia="微软雅黑" w:hAnsi="微软雅黑" w:hint="eastAsia"/>
          <w:b/>
          <w:sz w:val="21"/>
          <w:szCs w:val="21"/>
        </w:rPr>
        <w:t>（一）资格审查（包一、包二要求一致）</w:t>
      </w:r>
    </w:p>
    <w:p w14:paraId="76646B25" w14:textId="77777777" w:rsidR="00FB75BD" w:rsidRPr="0026751E" w:rsidRDefault="001522BF">
      <w:pPr>
        <w:snapToGrid w:val="0"/>
        <w:spacing w:line="440" w:lineRule="exact"/>
        <w:ind w:firstLineChars="200" w:firstLine="420"/>
        <w:rPr>
          <w:rFonts w:ascii="微软雅黑" w:eastAsia="微软雅黑" w:hAnsi="微软雅黑"/>
          <w:kern w:val="0"/>
          <w:sz w:val="21"/>
          <w:szCs w:val="21"/>
        </w:rPr>
      </w:pPr>
      <w:r w:rsidRPr="0026751E">
        <w:rPr>
          <w:rFonts w:ascii="微软雅黑" w:eastAsia="微软雅黑" w:hAnsi="微软雅黑" w:cs="宋体" w:hint="eastAsia"/>
          <w:kern w:val="0"/>
          <w:sz w:val="21"/>
          <w:szCs w:val="21"/>
        </w:rPr>
        <w:t>依据政府采购相关法律法规规定，由采购人或采购代理机构对投标文件中的资格证明文件进行审查。资格审查资料表如下：</w:t>
      </w:r>
    </w:p>
    <w:tbl>
      <w:tblPr>
        <w:tblW w:w="93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822"/>
        <w:gridCol w:w="2497"/>
        <w:gridCol w:w="113"/>
        <w:gridCol w:w="4922"/>
        <w:gridCol w:w="113"/>
      </w:tblGrid>
      <w:tr w:rsidR="0026751E" w:rsidRPr="0026751E" w14:paraId="557F872C" w14:textId="77777777">
        <w:trPr>
          <w:gridAfter w:val="1"/>
          <w:wAfter w:w="113" w:type="dxa"/>
          <w:trHeight w:val="420"/>
        </w:trPr>
        <w:tc>
          <w:tcPr>
            <w:tcW w:w="851" w:type="dxa"/>
            <w:tcBorders>
              <w:top w:val="single" w:sz="4" w:space="0" w:color="auto"/>
              <w:left w:val="single" w:sz="4" w:space="0" w:color="auto"/>
              <w:bottom w:val="single" w:sz="4" w:space="0" w:color="auto"/>
              <w:right w:val="single" w:sz="4" w:space="0" w:color="auto"/>
            </w:tcBorders>
            <w:vAlign w:val="center"/>
          </w:tcPr>
          <w:p w14:paraId="056F6C4C" w14:textId="77777777" w:rsidR="00FB75BD" w:rsidRPr="0026751E" w:rsidRDefault="001522BF">
            <w:pPr>
              <w:snapToGrid w:val="0"/>
              <w:spacing w:line="440" w:lineRule="exact"/>
              <w:ind w:firstLineChars="200" w:firstLine="420"/>
              <w:rPr>
                <w:rFonts w:ascii="微软雅黑" w:eastAsia="微软雅黑" w:hAnsi="微软雅黑"/>
                <w:b/>
                <w:kern w:val="0"/>
                <w:sz w:val="21"/>
                <w:szCs w:val="21"/>
              </w:rPr>
            </w:pPr>
            <w:r w:rsidRPr="0026751E">
              <w:rPr>
                <w:rFonts w:ascii="微软雅黑" w:eastAsia="微软雅黑" w:hAnsi="微软雅黑" w:hint="eastAsia"/>
                <w:b/>
                <w:kern w:val="0"/>
                <w:sz w:val="21"/>
                <w:szCs w:val="21"/>
              </w:rPr>
              <w:t>序号</w:t>
            </w:r>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1E9A4AD8" w14:textId="77777777" w:rsidR="00FB75BD" w:rsidRPr="0026751E" w:rsidRDefault="001522BF">
            <w:pPr>
              <w:snapToGrid w:val="0"/>
              <w:spacing w:line="440" w:lineRule="exact"/>
              <w:ind w:firstLineChars="200" w:firstLine="420"/>
              <w:rPr>
                <w:rFonts w:ascii="微软雅黑" w:eastAsia="微软雅黑" w:hAnsi="微软雅黑"/>
                <w:b/>
                <w:kern w:val="0"/>
                <w:sz w:val="21"/>
                <w:szCs w:val="21"/>
              </w:rPr>
            </w:pPr>
            <w:r w:rsidRPr="0026751E">
              <w:rPr>
                <w:rFonts w:ascii="微软雅黑" w:eastAsia="微软雅黑" w:hAnsi="微软雅黑" w:hint="eastAsia"/>
                <w:b/>
                <w:kern w:val="0"/>
                <w:sz w:val="21"/>
                <w:szCs w:val="21"/>
              </w:rPr>
              <w:t>检查因素</w:t>
            </w:r>
          </w:p>
        </w:tc>
        <w:tc>
          <w:tcPr>
            <w:tcW w:w="5035" w:type="dxa"/>
            <w:gridSpan w:val="2"/>
            <w:tcBorders>
              <w:top w:val="single" w:sz="4" w:space="0" w:color="auto"/>
              <w:left w:val="single" w:sz="4" w:space="0" w:color="auto"/>
              <w:bottom w:val="single" w:sz="4" w:space="0" w:color="auto"/>
              <w:right w:val="single" w:sz="4" w:space="0" w:color="auto"/>
            </w:tcBorders>
            <w:vAlign w:val="center"/>
          </w:tcPr>
          <w:p w14:paraId="203612E4" w14:textId="77777777" w:rsidR="00FB75BD" w:rsidRPr="0026751E" w:rsidRDefault="001522BF">
            <w:pPr>
              <w:snapToGrid w:val="0"/>
              <w:spacing w:line="440" w:lineRule="exact"/>
              <w:ind w:firstLineChars="200" w:firstLine="420"/>
              <w:rPr>
                <w:rFonts w:ascii="微软雅黑" w:eastAsia="微软雅黑" w:hAnsi="微软雅黑"/>
                <w:b/>
                <w:kern w:val="0"/>
                <w:sz w:val="21"/>
                <w:szCs w:val="21"/>
              </w:rPr>
            </w:pPr>
            <w:r w:rsidRPr="0026751E">
              <w:rPr>
                <w:rFonts w:ascii="微软雅黑" w:eastAsia="微软雅黑" w:hAnsi="微软雅黑" w:hint="eastAsia"/>
                <w:b/>
                <w:kern w:val="0"/>
                <w:sz w:val="21"/>
                <w:szCs w:val="21"/>
              </w:rPr>
              <w:t>检查内容</w:t>
            </w:r>
          </w:p>
        </w:tc>
      </w:tr>
      <w:tr w:rsidR="0026751E" w:rsidRPr="0026751E" w14:paraId="77F1B75E" w14:textId="77777777">
        <w:trPr>
          <w:trHeight w:val="995"/>
        </w:trPr>
        <w:tc>
          <w:tcPr>
            <w:tcW w:w="851" w:type="dxa"/>
            <w:vMerge w:val="restart"/>
            <w:vAlign w:val="center"/>
          </w:tcPr>
          <w:p w14:paraId="187194BA" w14:textId="77777777" w:rsidR="00FB75BD" w:rsidRPr="0026751E" w:rsidRDefault="001522BF">
            <w:pPr>
              <w:spacing w:line="240" w:lineRule="exact"/>
              <w:jc w:val="center"/>
              <w:rPr>
                <w:rFonts w:ascii="微软雅黑" w:eastAsia="微软雅黑" w:hAnsi="微软雅黑"/>
                <w:sz w:val="21"/>
                <w:szCs w:val="21"/>
              </w:rPr>
            </w:pPr>
            <w:r w:rsidRPr="0026751E">
              <w:rPr>
                <w:rFonts w:ascii="微软雅黑" w:eastAsia="微软雅黑" w:hAnsi="微软雅黑" w:hint="eastAsia"/>
                <w:sz w:val="21"/>
                <w:szCs w:val="21"/>
              </w:rPr>
              <w:t>（一）</w:t>
            </w:r>
          </w:p>
        </w:tc>
        <w:tc>
          <w:tcPr>
            <w:tcW w:w="822" w:type="dxa"/>
            <w:vMerge w:val="restart"/>
            <w:vAlign w:val="center"/>
          </w:tcPr>
          <w:p w14:paraId="58637311" w14:textId="77777777" w:rsidR="00FB75BD" w:rsidRPr="0026751E" w:rsidRDefault="001522BF">
            <w:pPr>
              <w:spacing w:line="240" w:lineRule="exact"/>
              <w:rPr>
                <w:rFonts w:ascii="微软雅黑" w:eastAsia="微软雅黑" w:hAnsi="微软雅黑"/>
                <w:sz w:val="21"/>
                <w:szCs w:val="21"/>
                <w:lang w:val="zh-CN"/>
              </w:rPr>
            </w:pPr>
            <w:r w:rsidRPr="0026751E">
              <w:rPr>
                <w:rFonts w:ascii="微软雅黑" w:eastAsia="微软雅黑" w:hAnsi="微软雅黑" w:hint="eastAsia"/>
                <w:sz w:val="21"/>
                <w:szCs w:val="21"/>
              </w:rPr>
              <w:t>《中华人民共和国政府采购法》第二十二条规定</w:t>
            </w:r>
          </w:p>
        </w:tc>
        <w:tc>
          <w:tcPr>
            <w:tcW w:w="2610" w:type="dxa"/>
            <w:gridSpan w:val="2"/>
            <w:vAlign w:val="center"/>
          </w:tcPr>
          <w:p w14:paraId="7A4248A9" w14:textId="77777777" w:rsidR="00FB75BD" w:rsidRPr="0026751E" w:rsidRDefault="001522BF">
            <w:pPr>
              <w:spacing w:line="240" w:lineRule="exact"/>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sz w:val="21"/>
                <w:szCs w:val="21"/>
              </w:rPr>
              <w:t>.</w:t>
            </w:r>
            <w:r w:rsidRPr="0026751E">
              <w:rPr>
                <w:rFonts w:ascii="微软雅黑" w:eastAsia="微软雅黑" w:hAnsi="微软雅黑" w:hint="eastAsia"/>
                <w:sz w:val="21"/>
                <w:szCs w:val="21"/>
              </w:rPr>
              <w:t>具有独立承担民事责任的能力</w:t>
            </w:r>
          </w:p>
        </w:tc>
        <w:tc>
          <w:tcPr>
            <w:tcW w:w="5035" w:type="dxa"/>
            <w:gridSpan w:val="2"/>
            <w:vAlign w:val="center"/>
          </w:tcPr>
          <w:p w14:paraId="5BEA7467" w14:textId="77777777" w:rsidR="00FB75BD" w:rsidRPr="0026751E" w:rsidRDefault="001522BF">
            <w:pPr>
              <w:spacing w:line="300" w:lineRule="exact"/>
              <w:jc w:val="left"/>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投标人法人营业执照（副本）或事业单位法人证书（副本）或个体工商户营业执照或有效的自然人身份证明或社会团体法人登记证书（提供复印件）。</w:t>
            </w:r>
            <w:r w:rsidRPr="0026751E">
              <w:rPr>
                <w:rFonts w:ascii="微软雅黑" w:eastAsia="微软雅黑" w:hAnsi="微软雅黑" w:hint="eastAsia"/>
                <w:sz w:val="21"/>
                <w:szCs w:val="21"/>
              </w:rPr>
              <w:t xml:space="preserve"> </w:t>
            </w:r>
          </w:p>
          <w:p w14:paraId="4C807ABE" w14:textId="77777777" w:rsidR="00FB75BD" w:rsidRPr="0026751E" w:rsidRDefault="001522BF">
            <w:pPr>
              <w:spacing w:line="300" w:lineRule="exact"/>
              <w:rPr>
                <w:rFonts w:ascii="微软雅黑" w:eastAsia="微软雅黑" w:hAnsi="微软雅黑" w:cstheme="minorEastAsia"/>
                <w:sz w:val="21"/>
                <w:szCs w:val="21"/>
              </w:rPr>
            </w:pP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投标人法定代表人身份证明和法定代表人授权代表委托书。</w:t>
            </w:r>
          </w:p>
        </w:tc>
      </w:tr>
      <w:tr w:rsidR="0026751E" w:rsidRPr="0026751E" w14:paraId="6650BFB2" w14:textId="77777777">
        <w:trPr>
          <w:trHeight w:val="530"/>
        </w:trPr>
        <w:tc>
          <w:tcPr>
            <w:tcW w:w="851" w:type="dxa"/>
            <w:vMerge/>
            <w:vAlign w:val="center"/>
          </w:tcPr>
          <w:p w14:paraId="0F148404" w14:textId="77777777" w:rsidR="00FB75BD" w:rsidRPr="0026751E" w:rsidRDefault="00FB75BD">
            <w:pPr>
              <w:spacing w:line="240" w:lineRule="exact"/>
              <w:jc w:val="center"/>
              <w:rPr>
                <w:rFonts w:ascii="微软雅黑" w:eastAsia="微软雅黑" w:hAnsi="微软雅黑"/>
                <w:sz w:val="21"/>
                <w:szCs w:val="21"/>
              </w:rPr>
            </w:pPr>
          </w:p>
        </w:tc>
        <w:tc>
          <w:tcPr>
            <w:tcW w:w="822" w:type="dxa"/>
            <w:vMerge/>
            <w:vAlign w:val="center"/>
          </w:tcPr>
          <w:p w14:paraId="21195277" w14:textId="77777777" w:rsidR="00FB75BD" w:rsidRPr="0026751E" w:rsidRDefault="00FB75BD">
            <w:pPr>
              <w:spacing w:line="240" w:lineRule="exact"/>
              <w:rPr>
                <w:rFonts w:ascii="微软雅黑" w:eastAsia="微软雅黑" w:hAnsi="微软雅黑"/>
                <w:sz w:val="21"/>
                <w:szCs w:val="21"/>
                <w:lang w:val="zh-CN"/>
              </w:rPr>
            </w:pPr>
          </w:p>
        </w:tc>
        <w:tc>
          <w:tcPr>
            <w:tcW w:w="2610" w:type="dxa"/>
            <w:gridSpan w:val="2"/>
            <w:vAlign w:val="center"/>
          </w:tcPr>
          <w:p w14:paraId="637D5DDE" w14:textId="77777777" w:rsidR="00FB75BD" w:rsidRPr="0026751E" w:rsidRDefault="001522BF">
            <w:pPr>
              <w:spacing w:line="240" w:lineRule="exact"/>
              <w:rPr>
                <w:rFonts w:ascii="微软雅黑" w:eastAsia="微软雅黑" w:hAnsi="微软雅黑"/>
                <w:sz w:val="21"/>
                <w:szCs w:val="21"/>
              </w:rPr>
            </w:pPr>
            <w:r w:rsidRPr="0026751E">
              <w:rPr>
                <w:rFonts w:ascii="微软雅黑" w:eastAsia="微软雅黑" w:hAnsi="微软雅黑" w:hint="eastAsia"/>
                <w:sz w:val="21"/>
                <w:szCs w:val="21"/>
                <w:lang w:val="zh-CN"/>
              </w:rPr>
              <w:t>2</w:t>
            </w:r>
            <w:r w:rsidRPr="0026751E">
              <w:rPr>
                <w:rFonts w:ascii="微软雅黑" w:eastAsia="微软雅黑" w:hAnsi="微软雅黑"/>
                <w:sz w:val="21"/>
                <w:szCs w:val="21"/>
                <w:lang w:val="zh-CN"/>
              </w:rPr>
              <w:t>.</w:t>
            </w:r>
            <w:r w:rsidRPr="0026751E">
              <w:rPr>
                <w:rFonts w:ascii="微软雅黑" w:eastAsia="微软雅黑" w:hAnsi="微软雅黑" w:hint="eastAsia"/>
                <w:sz w:val="21"/>
                <w:szCs w:val="21"/>
              </w:rPr>
              <w:t>具有良好的商业信誉和健全的财务会计制度</w:t>
            </w:r>
          </w:p>
        </w:tc>
        <w:tc>
          <w:tcPr>
            <w:tcW w:w="5035" w:type="dxa"/>
            <w:gridSpan w:val="2"/>
            <w:vMerge w:val="restart"/>
            <w:vAlign w:val="center"/>
          </w:tcPr>
          <w:p w14:paraId="5B870828" w14:textId="77777777" w:rsidR="00FB75BD" w:rsidRPr="0026751E" w:rsidRDefault="001522BF">
            <w:pPr>
              <w:spacing w:line="300" w:lineRule="exact"/>
              <w:jc w:val="left"/>
              <w:rPr>
                <w:rFonts w:ascii="微软雅黑" w:eastAsia="微软雅黑" w:hAnsi="微软雅黑" w:cstheme="minorEastAsia"/>
                <w:sz w:val="21"/>
                <w:szCs w:val="21"/>
              </w:rPr>
            </w:pPr>
            <w:r w:rsidRPr="0026751E">
              <w:rPr>
                <w:rFonts w:ascii="微软雅黑" w:eastAsia="微软雅黑" w:hAnsi="微软雅黑" w:cstheme="minorEastAsia" w:hint="eastAsia"/>
                <w:sz w:val="21"/>
                <w:szCs w:val="21"/>
              </w:rPr>
              <w:t>投标人提供基本资格条件承诺函（见本招标文件第七篇中的格式文件）</w:t>
            </w:r>
          </w:p>
        </w:tc>
      </w:tr>
      <w:tr w:rsidR="0026751E" w:rsidRPr="0026751E" w14:paraId="375D76CC" w14:textId="77777777">
        <w:trPr>
          <w:trHeight w:val="843"/>
        </w:trPr>
        <w:tc>
          <w:tcPr>
            <w:tcW w:w="851" w:type="dxa"/>
            <w:vMerge/>
            <w:vAlign w:val="center"/>
          </w:tcPr>
          <w:p w14:paraId="42D6EF59" w14:textId="77777777" w:rsidR="00FB75BD" w:rsidRPr="0026751E" w:rsidRDefault="00FB75BD">
            <w:pPr>
              <w:spacing w:line="240" w:lineRule="exact"/>
              <w:jc w:val="center"/>
              <w:rPr>
                <w:rFonts w:ascii="微软雅黑" w:eastAsia="微软雅黑" w:hAnsi="微软雅黑"/>
                <w:sz w:val="21"/>
                <w:szCs w:val="21"/>
              </w:rPr>
            </w:pPr>
          </w:p>
        </w:tc>
        <w:tc>
          <w:tcPr>
            <w:tcW w:w="822" w:type="dxa"/>
            <w:vMerge/>
            <w:vAlign w:val="center"/>
          </w:tcPr>
          <w:p w14:paraId="4AA90173" w14:textId="77777777" w:rsidR="00FB75BD" w:rsidRPr="0026751E" w:rsidRDefault="00FB75BD">
            <w:pPr>
              <w:spacing w:line="240" w:lineRule="exact"/>
              <w:rPr>
                <w:rFonts w:ascii="微软雅黑" w:eastAsia="微软雅黑" w:hAnsi="微软雅黑"/>
                <w:sz w:val="21"/>
                <w:szCs w:val="21"/>
                <w:lang w:val="zh-CN"/>
              </w:rPr>
            </w:pPr>
          </w:p>
        </w:tc>
        <w:tc>
          <w:tcPr>
            <w:tcW w:w="2610" w:type="dxa"/>
            <w:gridSpan w:val="2"/>
            <w:vAlign w:val="center"/>
          </w:tcPr>
          <w:p w14:paraId="50A963A1" w14:textId="77777777" w:rsidR="00FB75BD" w:rsidRPr="0026751E" w:rsidRDefault="001522BF">
            <w:pPr>
              <w:spacing w:line="240" w:lineRule="exact"/>
              <w:rPr>
                <w:rFonts w:ascii="微软雅黑" w:eastAsia="微软雅黑" w:hAnsi="微软雅黑"/>
                <w:sz w:val="21"/>
                <w:szCs w:val="21"/>
                <w:lang w:val="zh-CN"/>
              </w:rPr>
            </w:pPr>
            <w:r w:rsidRPr="0026751E">
              <w:rPr>
                <w:rFonts w:ascii="微软雅黑" w:eastAsia="微软雅黑" w:hAnsi="微软雅黑" w:hint="eastAsia"/>
                <w:sz w:val="21"/>
                <w:szCs w:val="21"/>
                <w:lang w:val="zh-CN"/>
              </w:rPr>
              <w:t>3</w:t>
            </w:r>
            <w:r w:rsidRPr="0026751E">
              <w:rPr>
                <w:rFonts w:ascii="微软雅黑" w:eastAsia="微软雅黑" w:hAnsi="微软雅黑"/>
                <w:sz w:val="21"/>
                <w:szCs w:val="21"/>
                <w:lang w:val="zh-CN"/>
              </w:rPr>
              <w:t>.</w:t>
            </w:r>
            <w:r w:rsidRPr="0026751E">
              <w:rPr>
                <w:rFonts w:ascii="微软雅黑" w:eastAsia="微软雅黑" w:hAnsi="微软雅黑" w:hint="eastAsia"/>
                <w:sz w:val="21"/>
                <w:szCs w:val="21"/>
                <w:lang w:val="zh-CN"/>
              </w:rPr>
              <w:t>具有履行合同所必需的设备和专业技术能力</w:t>
            </w:r>
          </w:p>
        </w:tc>
        <w:tc>
          <w:tcPr>
            <w:tcW w:w="5035" w:type="dxa"/>
            <w:gridSpan w:val="2"/>
            <w:vMerge/>
            <w:vAlign w:val="center"/>
          </w:tcPr>
          <w:p w14:paraId="0D6002F0" w14:textId="77777777" w:rsidR="00FB75BD" w:rsidRPr="0026751E" w:rsidRDefault="00FB75BD">
            <w:pPr>
              <w:spacing w:line="300" w:lineRule="exact"/>
              <w:jc w:val="left"/>
              <w:rPr>
                <w:rFonts w:ascii="微软雅黑" w:eastAsia="微软雅黑" w:hAnsi="微软雅黑" w:cstheme="minorEastAsia"/>
                <w:sz w:val="21"/>
                <w:szCs w:val="21"/>
              </w:rPr>
            </w:pPr>
          </w:p>
        </w:tc>
      </w:tr>
      <w:tr w:rsidR="0026751E" w:rsidRPr="0026751E" w14:paraId="3AFBFD90" w14:textId="77777777">
        <w:trPr>
          <w:trHeight w:val="573"/>
        </w:trPr>
        <w:tc>
          <w:tcPr>
            <w:tcW w:w="851" w:type="dxa"/>
            <w:vMerge/>
            <w:vAlign w:val="center"/>
          </w:tcPr>
          <w:p w14:paraId="17A34023" w14:textId="77777777" w:rsidR="00FB75BD" w:rsidRPr="0026751E" w:rsidRDefault="00FB75BD">
            <w:pPr>
              <w:spacing w:line="240" w:lineRule="exact"/>
              <w:jc w:val="center"/>
              <w:rPr>
                <w:rFonts w:ascii="微软雅黑" w:eastAsia="微软雅黑" w:hAnsi="微软雅黑"/>
                <w:sz w:val="21"/>
                <w:szCs w:val="21"/>
              </w:rPr>
            </w:pPr>
          </w:p>
        </w:tc>
        <w:tc>
          <w:tcPr>
            <w:tcW w:w="822" w:type="dxa"/>
            <w:vMerge/>
            <w:vAlign w:val="center"/>
          </w:tcPr>
          <w:p w14:paraId="6CE031E3" w14:textId="77777777" w:rsidR="00FB75BD" w:rsidRPr="0026751E" w:rsidRDefault="00FB75BD">
            <w:pPr>
              <w:spacing w:line="240" w:lineRule="exact"/>
              <w:rPr>
                <w:rFonts w:ascii="微软雅黑" w:eastAsia="微软雅黑" w:hAnsi="微软雅黑"/>
                <w:sz w:val="21"/>
                <w:szCs w:val="21"/>
                <w:lang w:val="zh-CN"/>
              </w:rPr>
            </w:pPr>
          </w:p>
        </w:tc>
        <w:tc>
          <w:tcPr>
            <w:tcW w:w="2610" w:type="dxa"/>
            <w:gridSpan w:val="2"/>
            <w:vAlign w:val="center"/>
          </w:tcPr>
          <w:p w14:paraId="6FE6D3FD" w14:textId="77777777" w:rsidR="00FB75BD" w:rsidRPr="0026751E" w:rsidRDefault="001522BF">
            <w:pPr>
              <w:spacing w:line="240" w:lineRule="exact"/>
              <w:rPr>
                <w:rFonts w:ascii="微软雅黑" w:eastAsia="微软雅黑" w:hAnsi="微软雅黑"/>
                <w:sz w:val="21"/>
                <w:szCs w:val="21"/>
                <w:lang w:val="zh-CN"/>
              </w:rPr>
            </w:pPr>
            <w:r w:rsidRPr="0026751E">
              <w:rPr>
                <w:rFonts w:ascii="微软雅黑" w:eastAsia="微软雅黑" w:hAnsi="微软雅黑" w:hint="eastAsia"/>
                <w:sz w:val="21"/>
                <w:szCs w:val="21"/>
                <w:lang w:val="zh-CN"/>
              </w:rPr>
              <w:t>4</w:t>
            </w:r>
            <w:r w:rsidRPr="0026751E">
              <w:rPr>
                <w:rFonts w:ascii="微软雅黑" w:eastAsia="微软雅黑" w:hAnsi="微软雅黑"/>
                <w:sz w:val="21"/>
                <w:szCs w:val="21"/>
                <w:lang w:val="zh-CN"/>
              </w:rPr>
              <w:t>.</w:t>
            </w:r>
            <w:r w:rsidRPr="0026751E">
              <w:rPr>
                <w:rFonts w:ascii="微软雅黑" w:eastAsia="微软雅黑" w:hAnsi="微软雅黑" w:hint="eastAsia"/>
                <w:sz w:val="21"/>
                <w:szCs w:val="21"/>
                <w:lang w:val="zh-CN"/>
              </w:rPr>
              <w:t>有依法缴纳税收和社会保障金的良好记录</w:t>
            </w:r>
          </w:p>
        </w:tc>
        <w:tc>
          <w:tcPr>
            <w:tcW w:w="5035" w:type="dxa"/>
            <w:gridSpan w:val="2"/>
            <w:vMerge/>
            <w:vAlign w:val="center"/>
          </w:tcPr>
          <w:p w14:paraId="055F7AF0" w14:textId="77777777" w:rsidR="00FB75BD" w:rsidRPr="0026751E" w:rsidRDefault="00FB75BD">
            <w:pPr>
              <w:spacing w:line="300" w:lineRule="exact"/>
              <w:jc w:val="left"/>
              <w:rPr>
                <w:rFonts w:ascii="微软雅黑" w:eastAsia="微软雅黑" w:hAnsi="微软雅黑"/>
                <w:sz w:val="21"/>
                <w:szCs w:val="21"/>
              </w:rPr>
            </w:pPr>
          </w:p>
        </w:tc>
      </w:tr>
      <w:tr w:rsidR="0026751E" w:rsidRPr="0026751E" w14:paraId="3ECF4328" w14:textId="77777777">
        <w:trPr>
          <w:trHeight w:val="838"/>
        </w:trPr>
        <w:tc>
          <w:tcPr>
            <w:tcW w:w="851" w:type="dxa"/>
            <w:vMerge/>
            <w:vAlign w:val="center"/>
          </w:tcPr>
          <w:p w14:paraId="703B55E0" w14:textId="77777777" w:rsidR="00FB75BD" w:rsidRPr="0026751E" w:rsidRDefault="00FB75BD">
            <w:pPr>
              <w:spacing w:line="240" w:lineRule="exact"/>
              <w:jc w:val="center"/>
              <w:rPr>
                <w:rFonts w:ascii="微软雅黑" w:eastAsia="微软雅黑" w:hAnsi="微软雅黑"/>
                <w:sz w:val="21"/>
                <w:szCs w:val="21"/>
              </w:rPr>
            </w:pPr>
          </w:p>
        </w:tc>
        <w:tc>
          <w:tcPr>
            <w:tcW w:w="822" w:type="dxa"/>
            <w:vMerge/>
            <w:vAlign w:val="center"/>
          </w:tcPr>
          <w:p w14:paraId="2F5A670A" w14:textId="77777777" w:rsidR="00FB75BD" w:rsidRPr="0026751E" w:rsidRDefault="00FB75BD">
            <w:pPr>
              <w:spacing w:line="240" w:lineRule="exact"/>
              <w:rPr>
                <w:rFonts w:ascii="微软雅黑" w:eastAsia="微软雅黑" w:hAnsi="微软雅黑"/>
                <w:sz w:val="21"/>
                <w:szCs w:val="21"/>
                <w:lang w:val="zh-CN"/>
              </w:rPr>
            </w:pPr>
          </w:p>
        </w:tc>
        <w:tc>
          <w:tcPr>
            <w:tcW w:w="2610" w:type="dxa"/>
            <w:gridSpan w:val="2"/>
            <w:vAlign w:val="center"/>
          </w:tcPr>
          <w:p w14:paraId="3A2FBD6E" w14:textId="77777777" w:rsidR="00FB75BD" w:rsidRPr="0026751E" w:rsidRDefault="001522BF">
            <w:pPr>
              <w:spacing w:line="240" w:lineRule="exact"/>
              <w:rPr>
                <w:rFonts w:ascii="微软雅黑" w:eastAsia="微软雅黑" w:hAnsi="微软雅黑"/>
                <w:sz w:val="21"/>
                <w:szCs w:val="21"/>
                <w:lang w:val="zh-CN"/>
              </w:rPr>
            </w:pPr>
            <w:r w:rsidRPr="0026751E">
              <w:rPr>
                <w:rFonts w:ascii="微软雅黑" w:eastAsia="微软雅黑" w:hAnsi="微软雅黑" w:hint="eastAsia"/>
                <w:sz w:val="21"/>
                <w:szCs w:val="21"/>
              </w:rPr>
              <w:t>5</w:t>
            </w:r>
            <w:r w:rsidRPr="0026751E">
              <w:rPr>
                <w:rFonts w:ascii="微软雅黑" w:eastAsia="微软雅黑" w:hAnsi="微软雅黑"/>
                <w:sz w:val="21"/>
                <w:szCs w:val="21"/>
              </w:rPr>
              <w:t>.</w:t>
            </w:r>
            <w:r w:rsidRPr="0026751E">
              <w:rPr>
                <w:rFonts w:ascii="微软雅黑" w:eastAsia="微软雅黑" w:hAnsi="微软雅黑" w:hint="eastAsia"/>
                <w:sz w:val="21"/>
                <w:szCs w:val="21"/>
              </w:rPr>
              <w:t>参加政府采购活动前三年内，在经营活动中没有重大违法记录</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注</w:t>
            </w:r>
            <w:r w:rsidRPr="0026751E">
              <w:rPr>
                <w:rFonts w:ascii="微软雅黑" w:eastAsia="微软雅黑" w:hAnsi="微软雅黑" w:cs="Calibri"/>
                <w:sz w:val="21"/>
                <w:szCs w:val="21"/>
              </w:rPr>
              <w:t>①</w:t>
            </w:r>
            <w:r w:rsidRPr="0026751E">
              <w:rPr>
                <w:rFonts w:ascii="微软雅黑" w:eastAsia="微软雅黑" w:hAnsi="微软雅黑"/>
                <w:sz w:val="21"/>
                <w:szCs w:val="21"/>
              </w:rPr>
              <w:t>)</w:t>
            </w:r>
          </w:p>
        </w:tc>
        <w:tc>
          <w:tcPr>
            <w:tcW w:w="5035" w:type="dxa"/>
            <w:gridSpan w:val="2"/>
            <w:vMerge/>
            <w:vAlign w:val="center"/>
          </w:tcPr>
          <w:p w14:paraId="5482F3C9" w14:textId="77777777" w:rsidR="00FB75BD" w:rsidRPr="0026751E" w:rsidRDefault="00FB75BD">
            <w:pPr>
              <w:spacing w:line="300" w:lineRule="exact"/>
              <w:jc w:val="left"/>
              <w:rPr>
                <w:rFonts w:ascii="微软雅黑" w:eastAsia="微软雅黑" w:hAnsi="微软雅黑"/>
                <w:sz w:val="21"/>
                <w:szCs w:val="21"/>
              </w:rPr>
            </w:pPr>
          </w:p>
        </w:tc>
      </w:tr>
      <w:tr w:rsidR="0026751E" w:rsidRPr="0026751E" w14:paraId="6B3B23A2" w14:textId="77777777">
        <w:trPr>
          <w:trHeight w:val="610"/>
        </w:trPr>
        <w:tc>
          <w:tcPr>
            <w:tcW w:w="851" w:type="dxa"/>
            <w:vMerge/>
            <w:vAlign w:val="center"/>
          </w:tcPr>
          <w:p w14:paraId="305026E8" w14:textId="77777777" w:rsidR="00FB75BD" w:rsidRPr="0026751E" w:rsidRDefault="00FB75BD">
            <w:pPr>
              <w:spacing w:line="240" w:lineRule="exact"/>
              <w:jc w:val="center"/>
              <w:rPr>
                <w:rFonts w:ascii="微软雅黑" w:eastAsia="微软雅黑" w:hAnsi="微软雅黑"/>
                <w:sz w:val="21"/>
                <w:szCs w:val="21"/>
              </w:rPr>
            </w:pPr>
          </w:p>
        </w:tc>
        <w:tc>
          <w:tcPr>
            <w:tcW w:w="822" w:type="dxa"/>
            <w:vMerge/>
            <w:vAlign w:val="center"/>
          </w:tcPr>
          <w:p w14:paraId="0DF14FCD" w14:textId="77777777" w:rsidR="00FB75BD" w:rsidRPr="0026751E" w:rsidRDefault="00FB75BD">
            <w:pPr>
              <w:spacing w:line="240" w:lineRule="exact"/>
              <w:rPr>
                <w:rFonts w:ascii="微软雅黑" w:eastAsia="微软雅黑" w:hAnsi="微软雅黑"/>
                <w:sz w:val="21"/>
                <w:szCs w:val="21"/>
              </w:rPr>
            </w:pPr>
          </w:p>
        </w:tc>
        <w:tc>
          <w:tcPr>
            <w:tcW w:w="2610" w:type="dxa"/>
            <w:gridSpan w:val="2"/>
            <w:vAlign w:val="center"/>
          </w:tcPr>
          <w:p w14:paraId="7D8F23D1" w14:textId="77777777" w:rsidR="00FB75BD" w:rsidRPr="0026751E" w:rsidRDefault="001522BF">
            <w:pPr>
              <w:spacing w:line="240" w:lineRule="exact"/>
              <w:rPr>
                <w:rFonts w:ascii="微软雅黑" w:eastAsia="微软雅黑" w:hAnsi="微软雅黑"/>
                <w:sz w:val="21"/>
                <w:szCs w:val="21"/>
              </w:rPr>
            </w:pPr>
            <w:r w:rsidRPr="0026751E">
              <w:rPr>
                <w:rFonts w:ascii="微软雅黑" w:eastAsia="微软雅黑" w:hAnsi="微软雅黑" w:hint="eastAsia"/>
                <w:sz w:val="21"/>
                <w:szCs w:val="21"/>
              </w:rPr>
              <w:t>6</w:t>
            </w:r>
            <w:r w:rsidRPr="0026751E">
              <w:rPr>
                <w:rFonts w:ascii="微软雅黑" w:eastAsia="微软雅黑" w:hAnsi="微软雅黑"/>
                <w:sz w:val="21"/>
                <w:szCs w:val="21"/>
              </w:rPr>
              <w:t>.</w:t>
            </w:r>
            <w:r w:rsidRPr="0026751E">
              <w:rPr>
                <w:rFonts w:ascii="微软雅黑" w:eastAsia="微软雅黑" w:hAnsi="微软雅黑" w:hint="eastAsia"/>
                <w:sz w:val="21"/>
                <w:szCs w:val="21"/>
              </w:rPr>
              <w:t>法律、行政法规规定的其他条件</w:t>
            </w:r>
          </w:p>
        </w:tc>
        <w:tc>
          <w:tcPr>
            <w:tcW w:w="5035" w:type="dxa"/>
            <w:gridSpan w:val="2"/>
            <w:vAlign w:val="center"/>
          </w:tcPr>
          <w:p w14:paraId="775DF98A" w14:textId="77777777" w:rsidR="00FB75BD" w:rsidRPr="0026751E" w:rsidRDefault="001522BF">
            <w:pPr>
              <w:spacing w:line="300" w:lineRule="exact"/>
              <w:rPr>
                <w:rFonts w:ascii="微软雅黑" w:eastAsia="微软雅黑" w:hAnsi="微软雅黑" w:cstheme="minorEastAsia"/>
                <w:sz w:val="21"/>
                <w:szCs w:val="21"/>
              </w:rPr>
            </w:pPr>
            <w:r w:rsidRPr="0026751E">
              <w:rPr>
                <w:rFonts w:ascii="微软雅黑" w:eastAsia="微软雅黑" w:hAnsi="微软雅黑" w:cstheme="minorEastAsia" w:hint="eastAsia"/>
                <w:sz w:val="21"/>
                <w:szCs w:val="21"/>
              </w:rPr>
              <w:t>/</w:t>
            </w:r>
          </w:p>
        </w:tc>
      </w:tr>
      <w:tr w:rsidR="0026751E" w:rsidRPr="0026751E" w14:paraId="170EC690" w14:textId="77777777">
        <w:trPr>
          <w:trHeight w:val="708"/>
        </w:trPr>
        <w:tc>
          <w:tcPr>
            <w:tcW w:w="851" w:type="dxa"/>
            <w:vMerge/>
            <w:vAlign w:val="center"/>
          </w:tcPr>
          <w:p w14:paraId="56D2EB78" w14:textId="77777777" w:rsidR="00FB75BD" w:rsidRPr="0026751E" w:rsidRDefault="00FB75BD">
            <w:pPr>
              <w:spacing w:line="240" w:lineRule="exact"/>
              <w:jc w:val="center"/>
              <w:rPr>
                <w:rFonts w:ascii="微软雅黑" w:eastAsia="微软雅黑" w:hAnsi="微软雅黑"/>
                <w:sz w:val="21"/>
                <w:szCs w:val="21"/>
              </w:rPr>
            </w:pPr>
          </w:p>
        </w:tc>
        <w:tc>
          <w:tcPr>
            <w:tcW w:w="822" w:type="dxa"/>
            <w:vMerge/>
            <w:vAlign w:val="center"/>
          </w:tcPr>
          <w:p w14:paraId="74A050E7" w14:textId="77777777" w:rsidR="00FB75BD" w:rsidRPr="0026751E" w:rsidRDefault="00FB75BD">
            <w:pPr>
              <w:spacing w:line="240" w:lineRule="exact"/>
              <w:rPr>
                <w:rFonts w:ascii="微软雅黑" w:eastAsia="微软雅黑" w:hAnsi="微软雅黑"/>
                <w:sz w:val="21"/>
                <w:szCs w:val="21"/>
              </w:rPr>
            </w:pPr>
          </w:p>
        </w:tc>
        <w:tc>
          <w:tcPr>
            <w:tcW w:w="2610" w:type="dxa"/>
            <w:gridSpan w:val="2"/>
            <w:vAlign w:val="center"/>
          </w:tcPr>
          <w:p w14:paraId="454CA6DA" w14:textId="77777777" w:rsidR="00FB75BD" w:rsidRPr="0026751E" w:rsidRDefault="001522BF">
            <w:pPr>
              <w:spacing w:line="240" w:lineRule="exact"/>
              <w:rPr>
                <w:rFonts w:ascii="微软雅黑" w:eastAsia="微软雅黑" w:hAnsi="微软雅黑"/>
                <w:sz w:val="21"/>
                <w:szCs w:val="21"/>
              </w:rPr>
            </w:pPr>
            <w:r w:rsidRPr="0026751E">
              <w:rPr>
                <w:rFonts w:ascii="微软雅黑" w:eastAsia="微软雅黑" w:hAnsi="微软雅黑" w:hint="eastAsia"/>
                <w:sz w:val="21"/>
                <w:szCs w:val="21"/>
              </w:rPr>
              <w:t>7.</w:t>
            </w:r>
            <w:r w:rsidRPr="0026751E">
              <w:rPr>
                <w:rFonts w:ascii="微软雅黑" w:eastAsia="微软雅黑" w:hAnsi="微软雅黑" w:cstheme="minorEastAsia" w:hint="eastAsia"/>
                <w:sz w:val="21"/>
                <w:szCs w:val="21"/>
              </w:rPr>
              <w:t>本</w:t>
            </w:r>
            <w:r w:rsidRPr="0026751E">
              <w:rPr>
                <w:rFonts w:ascii="微软雅黑" w:eastAsia="微软雅黑" w:hAnsi="微软雅黑" w:cstheme="minorEastAsia"/>
                <w:sz w:val="21"/>
                <w:szCs w:val="21"/>
              </w:rPr>
              <w:t>项目的</w:t>
            </w:r>
            <w:r w:rsidRPr="0026751E">
              <w:rPr>
                <w:rFonts w:ascii="微软雅黑" w:eastAsia="微软雅黑" w:hAnsi="微软雅黑" w:cstheme="minorEastAsia" w:hint="eastAsia"/>
                <w:sz w:val="21"/>
                <w:szCs w:val="21"/>
              </w:rPr>
              <w:t>特定资格条件</w:t>
            </w:r>
          </w:p>
        </w:tc>
        <w:tc>
          <w:tcPr>
            <w:tcW w:w="5035" w:type="dxa"/>
            <w:gridSpan w:val="2"/>
            <w:vAlign w:val="center"/>
          </w:tcPr>
          <w:p w14:paraId="28A9D9A1" w14:textId="77777777" w:rsidR="00FB75BD" w:rsidRPr="0026751E" w:rsidRDefault="001522BF">
            <w:pPr>
              <w:spacing w:line="300" w:lineRule="exact"/>
              <w:rPr>
                <w:rFonts w:ascii="微软雅黑" w:eastAsia="微软雅黑" w:hAnsi="微软雅黑" w:cstheme="minorEastAsia"/>
                <w:sz w:val="21"/>
                <w:szCs w:val="21"/>
              </w:rPr>
            </w:pPr>
            <w:r w:rsidRPr="0026751E">
              <w:rPr>
                <w:rFonts w:ascii="微软雅黑" w:eastAsia="微软雅黑" w:hAnsi="微软雅黑" w:cstheme="minorEastAsia" w:hint="eastAsia"/>
                <w:sz w:val="21"/>
                <w:szCs w:val="21"/>
              </w:rPr>
              <w:t>按第一篇“三、投标人资格要求（三）本项目的特定资格要求”的要求提交（如果有）。</w:t>
            </w:r>
          </w:p>
        </w:tc>
      </w:tr>
      <w:tr w:rsidR="0026751E" w:rsidRPr="0026751E" w14:paraId="55D3F01A" w14:textId="77777777">
        <w:trPr>
          <w:trHeight w:val="657"/>
        </w:trPr>
        <w:tc>
          <w:tcPr>
            <w:tcW w:w="851" w:type="dxa"/>
            <w:vAlign w:val="center"/>
          </w:tcPr>
          <w:p w14:paraId="2CE44A52" w14:textId="77777777" w:rsidR="00FB75BD" w:rsidRPr="0026751E" w:rsidRDefault="001522BF">
            <w:pPr>
              <w:spacing w:line="240" w:lineRule="exact"/>
              <w:jc w:val="center"/>
              <w:rPr>
                <w:rFonts w:ascii="微软雅黑" w:eastAsia="微软雅黑" w:hAnsi="微软雅黑" w:cstheme="minorEastAsia"/>
                <w:sz w:val="21"/>
                <w:szCs w:val="21"/>
              </w:rPr>
            </w:pPr>
            <w:r w:rsidRPr="0026751E">
              <w:rPr>
                <w:rFonts w:ascii="微软雅黑" w:eastAsia="微软雅黑" w:hAnsi="微软雅黑" w:cstheme="minorEastAsia" w:hint="eastAsia"/>
                <w:sz w:val="21"/>
                <w:szCs w:val="21"/>
              </w:rPr>
              <w:t>（二</w:t>
            </w:r>
            <w:r w:rsidRPr="0026751E">
              <w:rPr>
                <w:rFonts w:ascii="微软雅黑" w:eastAsia="微软雅黑" w:hAnsi="微软雅黑" w:cstheme="minorEastAsia"/>
                <w:sz w:val="21"/>
                <w:szCs w:val="21"/>
              </w:rPr>
              <w:t>）</w:t>
            </w:r>
          </w:p>
        </w:tc>
        <w:tc>
          <w:tcPr>
            <w:tcW w:w="3432" w:type="dxa"/>
            <w:gridSpan w:val="3"/>
            <w:vAlign w:val="center"/>
          </w:tcPr>
          <w:p w14:paraId="4D03F49E" w14:textId="77777777" w:rsidR="00FB75BD" w:rsidRPr="0026751E" w:rsidRDefault="001522BF">
            <w:pPr>
              <w:spacing w:line="240" w:lineRule="exact"/>
              <w:rPr>
                <w:rFonts w:ascii="微软雅黑" w:eastAsia="微软雅黑" w:hAnsi="微软雅黑"/>
                <w:sz w:val="21"/>
                <w:szCs w:val="21"/>
              </w:rPr>
            </w:pPr>
            <w:r w:rsidRPr="0026751E">
              <w:rPr>
                <w:rFonts w:ascii="微软雅黑" w:eastAsia="微软雅黑" w:hAnsi="微软雅黑" w:hint="eastAsia"/>
                <w:sz w:val="21"/>
                <w:szCs w:val="21"/>
              </w:rPr>
              <w:t>落实政府采购政策需满足的资格要求</w:t>
            </w:r>
            <w:r w:rsidRPr="0026751E">
              <w:rPr>
                <w:rFonts w:ascii="微软雅黑" w:eastAsia="微软雅黑" w:hAnsi="微软雅黑" w:cstheme="minorEastAsia" w:hint="eastAsia"/>
                <w:sz w:val="21"/>
                <w:szCs w:val="21"/>
              </w:rPr>
              <w:t>（注②、③、④）</w:t>
            </w:r>
          </w:p>
        </w:tc>
        <w:tc>
          <w:tcPr>
            <w:tcW w:w="5035" w:type="dxa"/>
            <w:gridSpan w:val="2"/>
            <w:vAlign w:val="center"/>
          </w:tcPr>
          <w:p w14:paraId="2BCC4085" w14:textId="77777777" w:rsidR="00FB75BD" w:rsidRPr="0026751E" w:rsidRDefault="001522BF">
            <w:pPr>
              <w:spacing w:line="240" w:lineRule="exact"/>
              <w:rPr>
                <w:rFonts w:ascii="微软雅黑" w:eastAsia="微软雅黑" w:hAnsi="微软雅黑"/>
                <w:sz w:val="21"/>
                <w:szCs w:val="21"/>
              </w:rPr>
            </w:pPr>
            <w:r w:rsidRPr="0026751E">
              <w:rPr>
                <w:rFonts w:ascii="微软雅黑" w:eastAsia="微软雅黑" w:hAnsi="微软雅黑" w:hint="eastAsia"/>
                <w:sz w:val="21"/>
                <w:szCs w:val="21"/>
              </w:rPr>
              <w:t>按第一篇“三、投标人资格要求（二）落实政府采购政策需满足的资格要求”的要求提交。</w:t>
            </w:r>
          </w:p>
        </w:tc>
      </w:tr>
      <w:tr w:rsidR="0026751E" w:rsidRPr="0026751E" w14:paraId="0B0901E9" w14:textId="77777777">
        <w:trPr>
          <w:trHeight w:val="543"/>
        </w:trPr>
        <w:tc>
          <w:tcPr>
            <w:tcW w:w="851" w:type="dxa"/>
            <w:vAlign w:val="center"/>
          </w:tcPr>
          <w:p w14:paraId="3EAF01B8" w14:textId="77777777" w:rsidR="00FB75BD" w:rsidRPr="0026751E" w:rsidRDefault="001522BF">
            <w:pPr>
              <w:spacing w:line="240" w:lineRule="exact"/>
              <w:jc w:val="center"/>
              <w:rPr>
                <w:rFonts w:ascii="微软雅黑" w:eastAsia="微软雅黑" w:hAnsi="微软雅黑"/>
                <w:sz w:val="21"/>
                <w:szCs w:val="21"/>
              </w:rPr>
            </w:pPr>
            <w:r w:rsidRPr="0026751E">
              <w:rPr>
                <w:rFonts w:ascii="微软雅黑" w:eastAsia="微软雅黑" w:hAnsi="微软雅黑" w:hint="eastAsia"/>
                <w:sz w:val="21"/>
                <w:szCs w:val="21"/>
              </w:rPr>
              <w:t>（三）</w:t>
            </w:r>
          </w:p>
        </w:tc>
        <w:tc>
          <w:tcPr>
            <w:tcW w:w="3432" w:type="dxa"/>
            <w:gridSpan w:val="3"/>
            <w:vAlign w:val="center"/>
          </w:tcPr>
          <w:p w14:paraId="5AE1B560" w14:textId="77777777" w:rsidR="00FB75BD" w:rsidRPr="0026751E" w:rsidRDefault="001522BF">
            <w:pPr>
              <w:spacing w:line="240" w:lineRule="exact"/>
              <w:rPr>
                <w:rFonts w:ascii="微软雅黑" w:eastAsia="微软雅黑" w:hAnsi="微软雅黑"/>
                <w:sz w:val="21"/>
                <w:szCs w:val="21"/>
              </w:rPr>
            </w:pPr>
            <w:r w:rsidRPr="0026751E">
              <w:rPr>
                <w:rFonts w:ascii="微软雅黑" w:eastAsia="微软雅黑" w:hAnsi="微软雅黑" w:hint="eastAsia"/>
                <w:sz w:val="21"/>
                <w:szCs w:val="21"/>
              </w:rPr>
              <w:t>投标保证金</w:t>
            </w:r>
          </w:p>
        </w:tc>
        <w:tc>
          <w:tcPr>
            <w:tcW w:w="5035" w:type="dxa"/>
            <w:gridSpan w:val="2"/>
            <w:vAlign w:val="center"/>
          </w:tcPr>
          <w:p w14:paraId="1FF8134C" w14:textId="77777777" w:rsidR="00FB75BD" w:rsidRPr="0026751E" w:rsidRDefault="001522BF">
            <w:pPr>
              <w:spacing w:line="240" w:lineRule="exact"/>
              <w:rPr>
                <w:rFonts w:ascii="微软雅黑" w:eastAsia="微软雅黑" w:hAnsi="微软雅黑"/>
                <w:sz w:val="21"/>
                <w:szCs w:val="21"/>
              </w:rPr>
            </w:pPr>
            <w:r w:rsidRPr="0026751E">
              <w:rPr>
                <w:rFonts w:ascii="微软雅黑" w:eastAsia="微软雅黑" w:hAnsi="微软雅黑" w:hint="eastAsia"/>
                <w:sz w:val="21"/>
                <w:szCs w:val="21"/>
              </w:rPr>
              <w:t>按照招标文件要求足额交纳所投包的投标保证金。</w:t>
            </w:r>
          </w:p>
        </w:tc>
      </w:tr>
    </w:tbl>
    <w:p w14:paraId="739AFD11" w14:textId="77777777" w:rsidR="00FB75BD" w:rsidRPr="0026751E" w:rsidRDefault="001522BF">
      <w:pPr>
        <w:snapToGrid w:val="0"/>
        <w:spacing w:line="440" w:lineRule="exact"/>
        <w:ind w:firstLineChars="200" w:firstLine="420"/>
        <w:rPr>
          <w:rFonts w:ascii="微软雅黑" w:eastAsia="微软雅黑" w:hAnsi="微软雅黑"/>
          <w:kern w:val="0"/>
          <w:sz w:val="21"/>
          <w:szCs w:val="21"/>
        </w:rPr>
      </w:pPr>
      <w:r w:rsidRPr="0026751E">
        <w:rPr>
          <w:rFonts w:ascii="微软雅黑" w:eastAsia="微软雅黑" w:hAnsi="微软雅黑" w:hint="eastAsia"/>
          <w:kern w:val="0"/>
          <w:sz w:val="21"/>
          <w:szCs w:val="21"/>
        </w:rPr>
        <w:t>注</w:t>
      </w:r>
      <w:r w:rsidRPr="0026751E">
        <w:rPr>
          <w:rFonts w:ascii="微软雅黑" w:eastAsia="微软雅黑" w:hAnsi="微软雅黑" w:cs="Calibri"/>
          <w:sz w:val="21"/>
          <w:szCs w:val="21"/>
        </w:rPr>
        <w:t>①</w:t>
      </w:r>
      <w:r w:rsidRPr="0026751E">
        <w:rPr>
          <w:rFonts w:ascii="微软雅黑" w:eastAsia="微软雅黑" w:hAnsi="微软雅黑" w:hint="eastAsia"/>
          <w:kern w:val="0"/>
          <w:sz w:val="21"/>
          <w:szCs w:val="21"/>
        </w:rPr>
        <w:t>：根据《中华人民共和国政府采购法实施条例》第十九条“参加政府采购活动前三年内，在经营活动中没有重大违法记录”中“重大违法记录”，是指投标人因违法经营受到刑事处罚或者责令停产停业、吊销许可证或者执照、较大数额罚款等行政处罚。行政处罚中“较大数额”的认定标准，按照《财政部关于</w:t>
      </w:r>
      <w:r w:rsidRPr="0026751E">
        <w:rPr>
          <w:rFonts w:ascii="微软雅黑" w:eastAsia="微软雅黑" w:hAnsi="微软雅黑" w:hint="eastAsia"/>
          <w:kern w:val="0"/>
          <w:sz w:val="21"/>
          <w:szCs w:val="21"/>
        </w:rPr>
        <w:t>&lt;</w:t>
      </w:r>
      <w:r w:rsidRPr="0026751E">
        <w:rPr>
          <w:rFonts w:ascii="微软雅黑" w:eastAsia="微软雅黑" w:hAnsi="微软雅黑" w:hint="eastAsia"/>
          <w:kern w:val="0"/>
          <w:sz w:val="21"/>
          <w:szCs w:val="21"/>
        </w:rPr>
        <w:t>中华人民共和国政府采购法实施条例</w:t>
      </w:r>
      <w:r w:rsidRPr="0026751E">
        <w:rPr>
          <w:rFonts w:ascii="微软雅黑" w:eastAsia="微软雅黑" w:hAnsi="微软雅黑" w:hint="eastAsia"/>
          <w:kern w:val="0"/>
          <w:sz w:val="21"/>
          <w:szCs w:val="21"/>
        </w:rPr>
        <w:t>&gt;</w:t>
      </w:r>
      <w:r w:rsidRPr="0026751E">
        <w:rPr>
          <w:rFonts w:ascii="微软雅黑" w:eastAsia="微软雅黑" w:hAnsi="微软雅黑" w:hint="eastAsia"/>
          <w:kern w:val="0"/>
          <w:sz w:val="21"/>
          <w:szCs w:val="21"/>
        </w:rPr>
        <w:t>第十九条第一款“较大数额罚款”具体适用问题的意见》（财库〔</w:t>
      </w:r>
      <w:r w:rsidRPr="0026751E">
        <w:rPr>
          <w:rFonts w:ascii="微软雅黑" w:eastAsia="微软雅黑" w:hAnsi="微软雅黑" w:hint="eastAsia"/>
          <w:kern w:val="0"/>
          <w:sz w:val="21"/>
          <w:szCs w:val="21"/>
        </w:rPr>
        <w:t>2022</w:t>
      </w:r>
      <w:r w:rsidRPr="0026751E">
        <w:rPr>
          <w:rFonts w:ascii="微软雅黑" w:eastAsia="微软雅黑" w:hAnsi="微软雅黑" w:hint="eastAsia"/>
          <w:kern w:val="0"/>
          <w:sz w:val="21"/>
          <w:szCs w:val="21"/>
        </w:rPr>
        <w:t>〕</w:t>
      </w:r>
      <w:r w:rsidRPr="0026751E">
        <w:rPr>
          <w:rFonts w:ascii="微软雅黑" w:eastAsia="微软雅黑" w:hAnsi="微软雅黑" w:hint="eastAsia"/>
          <w:kern w:val="0"/>
          <w:sz w:val="21"/>
          <w:szCs w:val="21"/>
        </w:rPr>
        <w:t>3</w:t>
      </w:r>
      <w:r w:rsidRPr="0026751E">
        <w:rPr>
          <w:rFonts w:ascii="微软雅黑" w:eastAsia="微软雅黑" w:hAnsi="微软雅黑" w:hint="eastAsia"/>
          <w:kern w:val="0"/>
          <w:sz w:val="21"/>
          <w:szCs w:val="21"/>
        </w:rPr>
        <w:t>号）执行。投标人可于投标截止日期前通过</w:t>
      </w:r>
      <w:r w:rsidRPr="0026751E">
        <w:rPr>
          <w:rFonts w:ascii="微软雅黑" w:eastAsia="微软雅黑" w:hAnsi="微软雅黑" w:hint="eastAsia"/>
          <w:kern w:val="0"/>
          <w:sz w:val="21"/>
          <w:szCs w:val="21"/>
        </w:rPr>
        <w:t xml:space="preserve"> </w:t>
      </w:r>
      <w:r w:rsidRPr="0026751E">
        <w:rPr>
          <w:rFonts w:ascii="微软雅黑" w:eastAsia="微软雅黑" w:hAnsi="微软雅黑" w:hint="eastAsia"/>
          <w:kern w:val="0"/>
          <w:sz w:val="21"/>
          <w:szCs w:val="21"/>
        </w:rPr>
        <w:t>“信用中国”网站</w:t>
      </w:r>
      <w:r w:rsidRPr="0026751E">
        <w:rPr>
          <w:rFonts w:ascii="微软雅黑" w:eastAsia="微软雅黑" w:hAnsi="微软雅黑" w:hint="eastAsia"/>
          <w:kern w:val="0"/>
          <w:sz w:val="21"/>
          <w:szCs w:val="21"/>
        </w:rPr>
        <w:t>(www.creditchina.gov.cn)</w:t>
      </w:r>
      <w:r w:rsidRPr="0026751E">
        <w:rPr>
          <w:rFonts w:ascii="微软雅黑" w:eastAsia="微软雅黑" w:hAnsi="微软雅黑" w:hint="eastAsia"/>
          <w:kern w:val="0"/>
          <w:sz w:val="21"/>
          <w:szCs w:val="21"/>
        </w:rPr>
        <w:t>、</w:t>
      </w:r>
      <w:r w:rsidRPr="0026751E">
        <w:rPr>
          <w:rFonts w:ascii="微软雅黑" w:eastAsia="微软雅黑" w:hAnsi="微软雅黑" w:hint="eastAsia"/>
          <w:kern w:val="0"/>
          <w:sz w:val="21"/>
          <w:szCs w:val="21"/>
        </w:rPr>
        <w:t>"</w:t>
      </w:r>
      <w:r w:rsidRPr="0026751E">
        <w:rPr>
          <w:rFonts w:ascii="微软雅黑" w:eastAsia="微软雅黑" w:hAnsi="微软雅黑" w:hint="eastAsia"/>
          <w:kern w:val="0"/>
          <w:sz w:val="21"/>
          <w:szCs w:val="21"/>
        </w:rPr>
        <w:t>中国政府采购网</w:t>
      </w:r>
      <w:r w:rsidRPr="0026751E">
        <w:rPr>
          <w:rFonts w:ascii="微软雅黑" w:eastAsia="微软雅黑" w:hAnsi="微软雅黑" w:hint="eastAsia"/>
          <w:kern w:val="0"/>
          <w:sz w:val="21"/>
          <w:szCs w:val="21"/>
        </w:rPr>
        <w:t>"(www.</w:t>
      </w:r>
      <w:r w:rsidRPr="0026751E">
        <w:rPr>
          <w:rFonts w:ascii="微软雅黑" w:eastAsia="微软雅黑" w:hAnsi="微软雅黑" w:hint="eastAsia"/>
          <w:kern w:val="0"/>
          <w:sz w:val="21"/>
          <w:szCs w:val="21"/>
        </w:rPr>
        <w:t>ccgp.gov.cn)</w:t>
      </w:r>
      <w:r w:rsidRPr="0026751E">
        <w:rPr>
          <w:rFonts w:ascii="微软雅黑" w:eastAsia="微软雅黑" w:hAnsi="微软雅黑" w:hint="eastAsia"/>
          <w:kern w:val="0"/>
          <w:sz w:val="21"/>
          <w:szCs w:val="21"/>
        </w:rPr>
        <w:t>等渠道查询信用记录。</w:t>
      </w:r>
    </w:p>
    <w:p w14:paraId="1BEB6293" w14:textId="77777777" w:rsidR="00FB75BD" w:rsidRPr="0026751E" w:rsidRDefault="001522BF">
      <w:pPr>
        <w:pStyle w:val="afffffff2"/>
        <w:spacing w:before="0" w:beforeAutospacing="0" w:after="0" w:afterAutospacing="0"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lastRenderedPageBreak/>
        <w:t>注②：“中小企业声明函”应由投标人出具，并加盖投标人公章，声明函格式详见本招标文件第七篇“中小企业声明函”。“监狱企业证明文件”应当由投标人提供其属于监狱企业的证明文件，该证明文件由省级以上监狱管理局、戒毒管理局（含新疆生产建设兵团）出具。“残疾人福利性单位声明函”应由投标人出具的“残疾人福利性单位声明函”，并加盖该残疾人福利性单位公章。</w:t>
      </w:r>
    </w:p>
    <w:p w14:paraId="30315C5F" w14:textId="77777777" w:rsidR="00FB75BD" w:rsidRPr="0026751E" w:rsidRDefault="001522BF">
      <w:pPr>
        <w:snapToGrid w:val="0"/>
        <w:spacing w:line="400" w:lineRule="exact"/>
        <w:ind w:firstLineChars="200" w:firstLine="420"/>
        <w:rPr>
          <w:rFonts w:ascii="微软雅黑" w:eastAsia="微软雅黑" w:hAnsi="微软雅黑"/>
          <w:kern w:val="0"/>
          <w:sz w:val="21"/>
          <w:szCs w:val="21"/>
        </w:rPr>
      </w:pPr>
      <w:bookmarkStart w:id="192" w:name="_Hlk150349411"/>
      <w:r w:rsidRPr="0026751E">
        <w:rPr>
          <w:rFonts w:ascii="微软雅黑" w:eastAsia="微软雅黑" w:hAnsi="微软雅黑" w:hint="eastAsia"/>
          <w:kern w:val="0"/>
          <w:sz w:val="21"/>
          <w:szCs w:val="21"/>
        </w:rPr>
        <w:t>注③：以联合体形式参与投标的，联合投标协议中应确定主办方（主体），代表联合体进行投标和澄清。联合体各方均应满足投标人资格要求</w:t>
      </w:r>
      <w:r w:rsidRPr="0026751E">
        <w:rPr>
          <w:rFonts w:ascii="微软雅黑" w:eastAsia="微软雅黑" w:hAnsi="微软雅黑" w:hint="eastAsia"/>
          <w:kern w:val="0"/>
          <w:sz w:val="21"/>
          <w:szCs w:val="21"/>
        </w:rPr>
        <w:t>（详见“第一篇”）。</w:t>
      </w:r>
    </w:p>
    <w:p w14:paraId="70B1807A" w14:textId="77777777" w:rsidR="00FB75BD" w:rsidRPr="0026751E" w:rsidRDefault="001522BF">
      <w:pPr>
        <w:pStyle w:val="afffffffffff4"/>
        <w:spacing w:line="440" w:lineRule="exact"/>
        <w:ind w:firstLine="420"/>
        <w:rPr>
          <w:rFonts w:ascii="微软雅黑" w:eastAsia="微软雅黑" w:hAnsi="微软雅黑"/>
          <w:sz w:val="21"/>
          <w:szCs w:val="21"/>
        </w:rPr>
      </w:pPr>
      <w:r w:rsidRPr="0026751E">
        <w:rPr>
          <w:rFonts w:ascii="微软雅黑" w:eastAsia="微软雅黑" w:hAnsi="微软雅黑" w:hint="eastAsia"/>
          <w:sz w:val="21"/>
          <w:szCs w:val="21"/>
        </w:rPr>
        <w:t>注④：以联合体形式参加投标的，联合体各方均为中小企业的，联合体视同中小企业（其中，联合体各方均为小微企业的，联合体视同小微企业）。</w:t>
      </w:r>
    </w:p>
    <w:bookmarkEnd w:id="192"/>
    <w:p w14:paraId="649AAB99" w14:textId="77777777" w:rsidR="00FB75BD" w:rsidRPr="0026751E" w:rsidRDefault="001522BF">
      <w:pPr>
        <w:snapToGrid w:val="0"/>
        <w:spacing w:line="440" w:lineRule="exact"/>
        <w:ind w:firstLineChars="200" w:firstLine="420"/>
        <w:outlineLvl w:val="2"/>
        <w:rPr>
          <w:rFonts w:ascii="微软雅黑" w:eastAsia="微软雅黑" w:hAnsi="微软雅黑" w:cs="宋体"/>
          <w:b/>
          <w:bCs/>
          <w:kern w:val="0"/>
          <w:sz w:val="21"/>
          <w:szCs w:val="21"/>
        </w:rPr>
      </w:pPr>
      <w:r w:rsidRPr="0026751E">
        <w:rPr>
          <w:rFonts w:ascii="微软雅黑" w:eastAsia="微软雅黑" w:hAnsi="微软雅黑" w:cs="宋体" w:hint="eastAsia"/>
          <w:b/>
          <w:bCs/>
          <w:kern w:val="0"/>
          <w:sz w:val="21"/>
          <w:szCs w:val="21"/>
        </w:rPr>
        <w:t>（二</w:t>
      </w:r>
      <w:r w:rsidRPr="0026751E">
        <w:rPr>
          <w:rFonts w:ascii="微软雅黑" w:eastAsia="微软雅黑" w:hAnsi="微软雅黑" w:cs="宋体"/>
          <w:b/>
          <w:bCs/>
          <w:kern w:val="0"/>
          <w:sz w:val="21"/>
          <w:szCs w:val="21"/>
        </w:rPr>
        <w:t>）</w:t>
      </w:r>
      <w:r w:rsidRPr="0026751E">
        <w:rPr>
          <w:rFonts w:ascii="微软雅黑" w:eastAsia="微软雅黑" w:hAnsi="微软雅黑" w:cs="宋体" w:hint="eastAsia"/>
          <w:b/>
          <w:bCs/>
          <w:kern w:val="0"/>
          <w:sz w:val="21"/>
          <w:szCs w:val="21"/>
        </w:rPr>
        <w:t>符合性审查</w:t>
      </w:r>
    </w:p>
    <w:p w14:paraId="1CB60059" w14:textId="77777777" w:rsidR="00FB75BD" w:rsidRPr="0026751E" w:rsidRDefault="001522BF">
      <w:pPr>
        <w:snapToGrid w:val="0"/>
        <w:spacing w:line="440" w:lineRule="exact"/>
        <w:ind w:firstLineChars="200" w:firstLine="420"/>
        <w:rPr>
          <w:rFonts w:ascii="微软雅黑" w:eastAsia="微软雅黑" w:hAnsi="微软雅黑" w:cs="宋体"/>
          <w:kern w:val="0"/>
          <w:sz w:val="21"/>
          <w:szCs w:val="21"/>
        </w:rPr>
      </w:pPr>
      <w:r w:rsidRPr="0026751E">
        <w:rPr>
          <w:rFonts w:ascii="微软雅黑" w:eastAsia="微软雅黑" w:hAnsi="微软雅黑" w:cs="宋体" w:hint="eastAsia"/>
          <w:kern w:val="0"/>
          <w:sz w:val="21"/>
          <w:szCs w:val="21"/>
        </w:rPr>
        <w:t>评标委员会应当对符合资格的投标人的投标文件进行符合性审查，以确定其是否满足招标文件的实质性要求。符合性审查资料表如下：</w:t>
      </w:r>
    </w:p>
    <w:tbl>
      <w:tblPr>
        <w:tblW w:w="92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9"/>
        <w:gridCol w:w="1476"/>
        <w:gridCol w:w="1601"/>
        <w:gridCol w:w="5450"/>
      </w:tblGrid>
      <w:tr w:rsidR="0026751E" w:rsidRPr="0026751E" w14:paraId="596DF68A" w14:textId="77777777">
        <w:trPr>
          <w:trHeight w:val="413"/>
          <w:jc w:val="center"/>
        </w:trPr>
        <w:tc>
          <w:tcPr>
            <w:tcW w:w="699" w:type="dxa"/>
            <w:vAlign w:val="center"/>
          </w:tcPr>
          <w:p w14:paraId="0D38222A" w14:textId="77777777" w:rsidR="00FB75BD" w:rsidRPr="0026751E" w:rsidRDefault="001522BF">
            <w:pPr>
              <w:spacing w:line="240" w:lineRule="exact"/>
              <w:jc w:val="center"/>
              <w:rPr>
                <w:rFonts w:ascii="微软雅黑" w:eastAsia="微软雅黑" w:hAnsi="微软雅黑"/>
                <w:b/>
                <w:kern w:val="0"/>
                <w:sz w:val="21"/>
                <w:szCs w:val="21"/>
              </w:rPr>
            </w:pPr>
            <w:r w:rsidRPr="0026751E">
              <w:rPr>
                <w:rFonts w:ascii="微软雅黑" w:eastAsia="微软雅黑" w:hAnsi="微软雅黑" w:hint="eastAsia"/>
                <w:b/>
                <w:kern w:val="0"/>
                <w:sz w:val="21"/>
                <w:szCs w:val="21"/>
              </w:rPr>
              <w:t>序号</w:t>
            </w:r>
          </w:p>
        </w:tc>
        <w:tc>
          <w:tcPr>
            <w:tcW w:w="3077" w:type="dxa"/>
            <w:gridSpan w:val="2"/>
            <w:vAlign w:val="center"/>
          </w:tcPr>
          <w:p w14:paraId="3D8351D7" w14:textId="77777777" w:rsidR="00FB75BD" w:rsidRPr="0026751E" w:rsidRDefault="001522BF">
            <w:pPr>
              <w:spacing w:line="240" w:lineRule="exact"/>
              <w:jc w:val="center"/>
              <w:rPr>
                <w:rFonts w:ascii="微软雅黑" w:eastAsia="微软雅黑" w:hAnsi="微软雅黑"/>
                <w:b/>
                <w:kern w:val="0"/>
                <w:sz w:val="21"/>
                <w:szCs w:val="21"/>
              </w:rPr>
            </w:pPr>
            <w:r w:rsidRPr="0026751E">
              <w:rPr>
                <w:rFonts w:ascii="微软雅黑" w:eastAsia="微软雅黑" w:hAnsi="微软雅黑" w:hint="eastAsia"/>
                <w:b/>
                <w:kern w:val="0"/>
                <w:sz w:val="21"/>
                <w:szCs w:val="21"/>
              </w:rPr>
              <w:t>评审因素</w:t>
            </w:r>
          </w:p>
        </w:tc>
        <w:tc>
          <w:tcPr>
            <w:tcW w:w="5450" w:type="dxa"/>
            <w:vAlign w:val="center"/>
          </w:tcPr>
          <w:p w14:paraId="71E781DD" w14:textId="77777777" w:rsidR="00FB75BD" w:rsidRPr="0026751E" w:rsidRDefault="001522BF">
            <w:pPr>
              <w:spacing w:line="240" w:lineRule="exact"/>
              <w:jc w:val="center"/>
              <w:rPr>
                <w:rFonts w:ascii="微软雅黑" w:eastAsia="微软雅黑" w:hAnsi="微软雅黑"/>
                <w:b/>
                <w:kern w:val="0"/>
                <w:sz w:val="21"/>
                <w:szCs w:val="21"/>
              </w:rPr>
            </w:pPr>
            <w:r w:rsidRPr="0026751E">
              <w:rPr>
                <w:rFonts w:ascii="微软雅黑" w:eastAsia="微软雅黑" w:hAnsi="微软雅黑" w:hint="eastAsia"/>
                <w:b/>
                <w:kern w:val="0"/>
                <w:sz w:val="21"/>
                <w:szCs w:val="21"/>
              </w:rPr>
              <w:t>评审标准</w:t>
            </w:r>
          </w:p>
        </w:tc>
      </w:tr>
      <w:tr w:rsidR="0026751E" w:rsidRPr="0026751E" w14:paraId="75172B45" w14:textId="77777777">
        <w:trPr>
          <w:trHeight w:val="752"/>
          <w:jc w:val="center"/>
        </w:trPr>
        <w:tc>
          <w:tcPr>
            <w:tcW w:w="699" w:type="dxa"/>
            <w:vMerge w:val="restart"/>
            <w:vAlign w:val="center"/>
          </w:tcPr>
          <w:p w14:paraId="6A9804B1" w14:textId="77777777" w:rsidR="00FB75BD" w:rsidRPr="0026751E" w:rsidRDefault="001522BF">
            <w:pPr>
              <w:spacing w:line="240" w:lineRule="exact"/>
              <w:jc w:val="center"/>
              <w:rPr>
                <w:rFonts w:ascii="微软雅黑" w:eastAsia="微软雅黑" w:hAnsi="微软雅黑"/>
                <w:kern w:val="0"/>
                <w:sz w:val="21"/>
                <w:szCs w:val="21"/>
              </w:rPr>
            </w:pPr>
            <w:r w:rsidRPr="0026751E">
              <w:rPr>
                <w:rFonts w:ascii="微软雅黑" w:eastAsia="微软雅黑" w:hAnsi="微软雅黑" w:hint="eastAsia"/>
                <w:kern w:val="0"/>
                <w:sz w:val="21"/>
                <w:szCs w:val="21"/>
              </w:rPr>
              <w:t>1</w:t>
            </w:r>
          </w:p>
        </w:tc>
        <w:tc>
          <w:tcPr>
            <w:tcW w:w="1476" w:type="dxa"/>
            <w:vMerge w:val="restart"/>
            <w:vAlign w:val="center"/>
          </w:tcPr>
          <w:p w14:paraId="64F8DE1A" w14:textId="77777777" w:rsidR="00FB75BD" w:rsidRPr="0026751E" w:rsidRDefault="001522BF">
            <w:pPr>
              <w:spacing w:line="240" w:lineRule="exact"/>
              <w:rPr>
                <w:rFonts w:ascii="微软雅黑" w:eastAsia="微软雅黑" w:hAnsi="微软雅黑"/>
                <w:sz w:val="21"/>
                <w:szCs w:val="21"/>
              </w:rPr>
            </w:pPr>
            <w:r w:rsidRPr="0026751E">
              <w:rPr>
                <w:rFonts w:ascii="微软雅黑" w:eastAsia="微软雅黑" w:hAnsi="微软雅黑" w:hint="eastAsia"/>
                <w:sz w:val="21"/>
                <w:szCs w:val="21"/>
              </w:rPr>
              <w:t>有效性审查</w:t>
            </w:r>
          </w:p>
        </w:tc>
        <w:tc>
          <w:tcPr>
            <w:tcW w:w="1601" w:type="dxa"/>
            <w:vAlign w:val="center"/>
          </w:tcPr>
          <w:p w14:paraId="3A6D898D" w14:textId="77777777" w:rsidR="00FB75BD" w:rsidRPr="0026751E" w:rsidRDefault="001522BF">
            <w:pPr>
              <w:spacing w:line="300" w:lineRule="exact"/>
              <w:rPr>
                <w:rFonts w:ascii="微软雅黑" w:eastAsia="微软雅黑" w:hAnsi="微软雅黑" w:cstheme="minorEastAsia"/>
                <w:sz w:val="21"/>
                <w:szCs w:val="21"/>
                <w:lang w:val="zh-CN"/>
              </w:rPr>
            </w:pPr>
            <w:r w:rsidRPr="0026751E">
              <w:rPr>
                <w:rFonts w:ascii="微软雅黑" w:eastAsia="微软雅黑" w:hAnsi="微软雅黑" w:cstheme="minorEastAsia" w:hint="eastAsia"/>
                <w:sz w:val="21"/>
                <w:szCs w:val="21"/>
                <w:lang w:val="zh-CN"/>
              </w:rPr>
              <w:t>投标文件签署或盖章</w:t>
            </w:r>
          </w:p>
        </w:tc>
        <w:tc>
          <w:tcPr>
            <w:tcW w:w="5450" w:type="dxa"/>
            <w:vAlign w:val="center"/>
          </w:tcPr>
          <w:p w14:paraId="1742B49A" w14:textId="77777777" w:rsidR="00FB75BD" w:rsidRPr="0026751E" w:rsidRDefault="001522BF">
            <w:pPr>
              <w:spacing w:line="300" w:lineRule="exact"/>
              <w:rPr>
                <w:rFonts w:ascii="微软雅黑" w:eastAsia="微软雅黑" w:hAnsi="微软雅黑" w:cstheme="minorEastAsia"/>
                <w:sz w:val="21"/>
                <w:szCs w:val="21"/>
                <w:lang w:val="zh-CN"/>
              </w:rPr>
            </w:pPr>
            <w:r w:rsidRPr="0026751E">
              <w:rPr>
                <w:rFonts w:ascii="微软雅黑" w:eastAsia="微软雅黑" w:hAnsi="微软雅黑" w:cstheme="minorEastAsia" w:hint="eastAsia"/>
                <w:sz w:val="21"/>
                <w:szCs w:val="21"/>
                <w:lang w:val="zh-CN"/>
              </w:rPr>
              <w:t>投标文件上法定代表人（或其授权代表）或自然人（投标人为自然人）的签署或盖章齐全。</w:t>
            </w:r>
          </w:p>
        </w:tc>
      </w:tr>
      <w:tr w:rsidR="0026751E" w:rsidRPr="0026751E" w14:paraId="264DF22E" w14:textId="77777777">
        <w:trPr>
          <w:trHeight w:val="357"/>
          <w:jc w:val="center"/>
        </w:trPr>
        <w:tc>
          <w:tcPr>
            <w:tcW w:w="699" w:type="dxa"/>
            <w:vMerge/>
            <w:vAlign w:val="center"/>
          </w:tcPr>
          <w:p w14:paraId="14E3E02B" w14:textId="77777777" w:rsidR="00FB75BD" w:rsidRPr="0026751E" w:rsidRDefault="00FB75BD">
            <w:pPr>
              <w:spacing w:line="240" w:lineRule="exact"/>
              <w:jc w:val="center"/>
              <w:rPr>
                <w:rFonts w:ascii="微软雅黑" w:eastAsia="微软雅黑" w:hAnsi="微软雅黑"/>
                <w:kern w:val="0"/>
                <w:sz w:val="21"/>
                <w:szCs w:val="21"/>
              </w:rPr>
            </w:pPr>
          </w:p>
        </w:tc>
        <w:tc>
          <w:tcPr>
            <w:tcW w:w="1476" w:type="dxa"/>
            <w:vMerge/>
            <w:vAlign w:val="center"/>
          </w:tcPr>
          <w:p w14:paraId="051B8CE5" w14:textId="77777777" w:rsidR="00FB75BD" w:rsidRPr="0026751E" w:rsidRDefault="00FB75BD">
            <w:pPr>
              <w:spacing w:line="240" w:lineRule="exact"/>
              <w:rPr>
                <w:rFonts w:ascii="微软雅黑" w:eastAsia="微软雅黑" w:hAnsi="微软雅黑"/>
                <w:sz w:val="21"/>
                <w:szCs w:val="21"/>
              </w:rPr>
            </w:pPr>
          </w:p>
        </w:tc>
        <w:tc>
          <w:tcPr>
            <w:tcW w:w="1601" w:type="dxa"/>
            <w:vAlign w:val="center"/>
          </w:tcPr>
          <w:p w14:paraId="0CF8D44F" w14:textId="77777777" w:rsidR="00FB75BD" w:rsidRPr="0026751E" w:rsidRDefault="001522BF">
            <w:pPr>
              <w:spacing w:line="300" w:lineRule="exact"/>
              <w:rPr>
                <w:rFonts w:ascii="微软雅黑" w:eastAsia="微软雅黑" w:hAnsi="微软雅黑" w:cstheme="minorEastAsia"/>
                <w:sz w:val="21"/>
                <w:szCs w:val="21"/>
                <w:lang w:val="zh-CN"/>
              </w:rPr>
            </w:pPr>
            <w:r w:rsidRPr="0026751E">
              <w:rPr>
                <w:rFonts w:ascii="微软雅黑" w:eastAsia="微软雅黑" w:hAnsi="微软雅黑" w:cstheme="minorEastAsia" w:hint="eastAsia"/>
                <w:sz w:val="21"/>
                <w:szCs w:val="21"/>
                <w:lang w:val="zh-CN"/>
              </w:rPr>
              <w:t>投标方案</w:t>
            </w:r>
          </w:p>
        </w:tc>
        <w:tc>
          <w:tcPr>
            <w:tcW w:w="5450" w:type="dxa"/>
            <w:vAlign w:val="center"/>
          </w:tcPr>
          <w:p w14:paraId="40F58722" w14:textId="77777777" w:rsidR="00FB75BD" w:rsidRPr="0026751E" w:rsidRDefault="001522BF">
            <w:pPr>
              <w:spacing w:line="300" w:lineRule="exact"/>
              <w:rPr>
                <w:rFonts w:ascii="微软雅黑" w:eastAsia="微软雅黑" w:hAnsi="微软雅黑" w:cstheme="minorEastAsia"/>
                <w:sz w:val="21"/>
                <w:szCs w:val="21"/>
                <w:lang w:val="zh-CN"/>
              </w:rPr>
            </w:pPr>
            <w:r w:rsidRPr="0026751E">
              <w:rPr>
                <w:rFonts w:ascii="微软雅黑" w:eastAsia="微软雅黑" w:hAnsi="微软雅黑" w:cstheme="minorEastAsia" w:hint="eastAsia"/>
                <w:sz w:val="21"/>
                <w:szCs w:val="21"/>
                <w:lang w:val="zh-CN"/>
              </w:rPr>
              <w:t>每个包只能有一个方案投标。</w:t>
            </w:r>
          </w:p>
        </w:tc>
      </w:tr>
      <w:tr w:rsidR="0026751E" w:rsidRPr="0026751E" w14:paraId="0F14EC20" w14:textId="77777777">
        <w:trPr>
          <w:trHeight w:val="670"/>
          <w:jc w:val="center"/>
        </w:trPr>
        <w:tc>
          <w:tcPr>
            <w:tcW w:w="699" w:type="dxa"/>
            <w:vMerge/>
            <w:vAlign w:val="center"/>
          </w:tcPr>
          <w:p w14:paraId="1750857D" w14:textId="77777777" w:rsidR="00FB75BD" w:rsidRPr="0026751E" w:rsidRDefault="00FB75BD">
            <w:pPr>
              <w:spacing w:line="240" w:lineRule="exact"/>
              <w:jc w:val="center"/>
              <w:rPr>
                <w:rFonts w:ascii="微软雅黑" w:eastAsia="微软雅黑" w:hAnsi="微软雅黑"/>
                <w:kern w:val="0"/>
                <w:sz w:val="21"/>
                <w:szCs w:val="21"/>
              </w:rPr>
            </w:pPr>
          </w:p>
        </w:tc>
        <w:tc>
          <w:tcPr>
            <w:tcW w:w="1476" w:type="dxa"/>
            <w:vMerge/>
            <w:vAlign w:val="center"/>
          </w:tcPr>
          <w:p w14:paraId="071DB76C" w14:textId="77777777" w:rsidR="00FB75BD" w:rsidRPr="0026751E" w:rsidRDefault="00FB75BD">
            <w:pPr>
              <w:spacing w:line="240" w:lineRule="exact"/>
              <w:rPr>
                <w:rFonts w:ascii="微软雅黑" w:eastAsia="微软雅黑" w:hAnsi="微软雅黑"/>
                <w:sz w:val="21"/>
                <w:szCs w:val="21"/>
              </w:rPr>
            </w:pPr>
          </w:p>
        </w:tc>
        <w:tc>
          <w:tcPr>
            <w:tcW w:w="1601" w:type="dxa"/>
            <w:vAlign w:val="center"/>
          </w:tcPr>
          <w:p w14:paraId="1A1267C1" w14:textId="77777777" w:rsidR="00FB75BD" w:rsidRPr="0026751E" w:rsidRDefault="001522BF">
            <w:pPr>
              <w:spacing w:line="300" w:lineRule="exact"/>
              <w:rPr>
                <w:rFonts w:ascii="微软雅黑" w:eastAsia="微软雅黑" w:hAnsi="微软雅黑" w:cstheme="minorEastAsia"/>
                <w:sz w:val="21"/>
                <w:szCs w:val="21"/>
                <w:lang w:val="zh-CN"/>
              </w:rPr>
            </w:pPr>
            <w:r w:rsidRPr="0026751E">
              <w:rPr>
                <w:rFonts w:ascii="微软雅黑" w:eastAsia="微软雅黑" w:hAnsi="微软雅黑" w:cstheme="minorEastAsia" w:hint="eastAsia"/>
                <w:sz w:val="21"/>
                <w:szCs w:val="21"/>
                <w:lang w:val="zh-CN"/>
              </w:rPr>
              <w:t>报价唯一</w:t>
            </w:r>
          </w:p>
        </w:tc>
        <w:tc>
          <w:tcPr>
            <w:tcW w:w="5450" w:type="dxa"/>
            <w:vAlign w:val="center"/>
          </w:tcPr>
          <w:p w14:paraId="4F230F75" w14:textId="77777777" w:rsidR="00FB75BD" w:rsidRPr="0026751E" w:rsidRDefault="001522BF">
            <w:pPr>
              <w:spacing w:line="300" w:lineRule="exact"/>
              <w:rPr>
                <w:rFonts w:ascii="微软雅黑" w:eastAsia="微软雅黑" w:hAnsi="微软雅黑" w:cstheme="minorEastAsia"/>
                <w:sz w:val="21"/>
                <w:szCs w:val="21"/>
                <w:lang w:val="zh-CN"/>
              </w:rPr>
            </w:pPr>
            <w:r w:rsidRPr="0026751E">
              <w:rPr>
                <w:rFonts w:ascii="微软雅黑" w:eastAsia="微软雅黑" w:hAnsi="微软雅黑" w:cstheme="minorEastAsia" w:hint="eastAsia"/>
                <w:sz w:val="21"/>
                <w:szCs w:val="21"/>
                <w:lang w:val="zh-CN"/>
              </w:rPr>
              <w:t>只能在预算金额和最高限价内报价，只能有一个有效报价，不得提交选择性报价。</w:t>
            </w:r>
          </w:p>
        </w:tc>
      </w:tr>
      <w:tr w:rsidR="0026751E" w:rsidRPr="0026751E" w14:paraId="73918B07" w14:textId="77777777">
        <w:trPr>
          <w:trHeight w:val="553"/>
          <w:jc w:val="center"/>
        </w:trPr>
        <w:tc>
          <w:tcPr>
            <w:tcW w:w="699" w:type="dxa"/>
            <w:vAlign w:val="center"/>
          </w:tcPr>
          <w:p w14:paraId="30B33B54" w14:textId="77777777" w:rsidR="00FB75BD" w:rsidRPr="0026751E" w:rsidRDefault="001522BF">
            <w:pPr>
              <w:spacing w:line="240" w:lineRule="exact"/>
              <w:jc w:val="center"/>
              <w:rPr>
                <w:rFonts w:ascii="微软雅黑" w:eastAsia="微软雅黑" w:hAnsi="微软雅黑"/>
                <w:kern w:val="0"/>
                <w:sz w:val="21"/>
                <w:szCs w:val="21"/>
              </w:rPr>
            </w:pPr>
            <w:r w:rsidRPr="0026751E">
              <w:rPr>
                <w:rFonts w:ascii="微软雅黑" w:eastAsia="微软雅黑" w:hAnsi="微软雅黑" w:hint="eastAsia"/>
                <w:kern w:val="0"/>
                <w:sz w:val="21"/>
                <w:szCs w:val="21"/>
              </w:rPr>
              <w:t>2</w:t>
            </w:r>
          </w:p>
        </w:tc>
        <w:tc>
          <w:tcPr>
            <w:tcW w:w="1476" w:type="dxa"/>
            <w:vAlign w:val="center"/>
          </w:tcPr>
          <w:p w14:paraId="66F7C5BA" w14:textId="77777777" w:rsidR="00FB75BD" w:rsidRPr="0026751E" w:rsidRDefault="001522BF">
            <w:pPr>
              <w:spacing w:line="240" w:lineRule="exact"/>
              <w:rPr>
                <w:rFonts w:ascii="微软雅黑" w:eastAsia="微软雅黑" w:hAnsi="微软雅黑"/>
                <w:sz w:val="21"/>
                <w:szCs w:val="21"/>
              </w:rPr>
            </w:pPr>
            <w:r w:rsidRPr="0026751E">
              <w:rPr>
                <w:rFonts w:ascii="微软雅黑" w:eastAsia="微软雅黑" w:hAnsi="微软雅黑" w:hint="eastAsia"/>
                <w:sz w:val="21"/>
                <w:szCs w:val="21"/>
              </w:rPr>
              <w:t>完整性审查</w:t>
            </w:r>
          </w:p>
        </w:tc>
        <w:tc>
          <w:tcPr>
            <w:tcW w:w="1601" w:type="dxa"/>
            <w:vAlign w:val="center"/>
          </w:tcPr>
          <w:p w14:paraId="4A6963F6" w14:textId="77777777" w:rsidR="00FB75BD" w:rsidRPr="0026751E" w:rsidRDefault="001522BF">
            <w:pPr>
              <w:spacing w:line="300" w:lineRule="exact"/>
              <w:rPr>
                <w:rFonts w:ascii="微软雅黑" w:eastAsia="微软雅黑" w:hAnsi="微软雅黑" w:cstheme="minorEastAsia"/>
                <w:sz w:val="21"/>
                <w:szCs w:val="21"/>
              </w:rPr>
            </w:pPr>
            <w:r w:rsidRPr="0026751E">
              <w:rPr>
                <w:rFonts w:ascii="微软雅黑" w:eastAsia="微软雅黑" w:hAnsi="微软雅黑" w:cstheme="minorEastAsia" w:hint="eastAsia"/>
                <w:sz w:val="21"/>
                <w:szCs w:val="21"/>
              </w:rPr>
              <w:t>投标文件份数</w:t>
            </w:r>
          </w:p>
        </w:tc>
        <w:tc>
          <w:tcPr>
            <w:tcW w:w="5450" w:type="dxa"/>
            <w:vAlign w:val="center"/>
          </w:tcPr>
          <w:p w14:paraId="482CA3B7" w14:textId="77777777" w:rsidR="00FB75BD" w:rsidRPr="0026751E" w:rsidRDefault="001522BF">
            <w:pPr>
              <w:spacing w:line="300" w:lineRule="exact"/>
              <w:rPr>
                <w:rFonts w:ascii="微软雅黑" w:eastAsia="微软雅黑" w:hAnsi="微软雅黑" w:cstheme="minorEastAsia"/>
                <w:sz w:val="21"/>
                <w:szCs w:val="21"/>
              </w:rPr>
            </w:pPr>
            <w:r w:rsidRPr="0026751E">
              <w:rPr>
                <w:rFonts w:ascii="微软雅黑" w:eastAsia="微软雅黑" w:hAnsi="微软雅黑" w:cstheme="minorEastAsia" w:hint="eastAsia"/>
                <w:sz w:val="21"/>
                <w:szCs w:val="21"/>
              </w:rPr>
              <w:t>投标文件正、副本数量（含电子文档）符合招标文件要求。</w:t>
            </w:r>
          </w:p>
        </w:tc>
      </w:tr>
      <w:tr w:rsidR="0026751E" w:rsidRPr="0026751E" w14:paraId="20EB18E4" w14:textId="77777777">
        <w:trPr>
          <w:trHeight w:val="553"/>
          <w:jc w:val="center"/>
        </w:trPr>
        <w:tc>
          <w:tcPr>
            <w:tcW w:w="699" w:type="dxa"/>
            <w:vAlign w:val="center"/>
          </w:tcPr>
          <w:p w14:paraId="318F8CCC" w14:textId="77777777" w:rsidR="00FB75BD" w:rsidRPr="0026751E" w:rsidRDefault="001522BF">
            <w:pPr>
              <w:spacing w:line="240" w:lineRule="exact"/>
              <w:jc w:val="center"/>
              <w:rPr>
                <w:rFonts w:ascii="微软雅黑" w:eastAsia="微软雅黑" w:hAnsi="微软雅黑"/>
                <w:kern w:val="0"/>
                <w:sz w:val="21"/>
                <w:szCs w:val="21"/>
              </w:rPr>
            </w:pPr>
            <w:r w:rsidRPr="0026751E">
              <w:rPr>
                <w:rFonts w:ascii="微软雅黑" w:eastAsia="微软雅黑" w:hAnsi="微软雅黑" w:hint="eastAsia"/>
                <w:kern w:val="0"/>
                <w:sz w:val="21"/>
                <w:szCs w:val="21"/>
              </w:rPr>
              <w:t>3</w:t>
            </w:r>
          </w:p>
        </w:tc>
        <w:tc>
          <w:tcPr>
            <w:tcW w:w="1476" w:type="dxa"/>
            <w:vAlign w:val="center"/>
          </w:tcPr>
          <w:p w14:paraId="6B192E52" w14:textId="77777777" w:rsidR="00FB75BD" w:rsidRPr="0026751E" w:rsidRDefault="001522BF">
            <w:pPr>
              <w:spacing w:line="240" w:lineRule="exact"/>
              <w:rPr>
                <w:rFonts w:ascii="微软雅黑" w:eastAsia="微软雅黑" w:hAnsi="微软雅黑"/>
                <w:sz w:val="21"/>
                <w:szCs w:val="21"/>
              </w:rPr>
            </w:pPr>
            <w:r w:rsidRPr="0026751E">
              <w:rPr>
                <w:rFonts w:ascii="微软雅黑" w:eastAsia="微软雅黑" w:hAnsi="微软雅黑" w:cs="宋体" w:hint="eastAsia"/>
                <w:kern w:val="0"/>
                <w:sz w:val="21"/>
                <w:szCs w:val="21"/>
              </w:rPr>
              <w:t>技术部分</w:t>
            </w:r>
          </w:p>
        </w:tc>
        <w:tc>
          <w:tcPr>
            <w:tcW w:w="1601" w:type="dxa"/>
            <w:vAlign w:val="center"/>
          </w:tcPr>
          <w:p w14:paraId="4012F32E" w14:textId="77777777" w:rsidR="00FB75BD" w:rsidRPr="0026751E" w:rsidRDefault="001522BF">
            <w:pPr>
              <w:spacing w:line="300" w:lineRule="exact"/>
              <w:rPr>
                <w:rFonts w:ascii="微软雅黑" w:eastAsia="微软雅黑" w:hAnsi="微软雅黑" w:cstheme="minorEastAsia"/>
                <w:sz w:val="21"/>
                <w:szCs w:val="21"/>
              </w:rPr>
            </w:pPr>
            <w:r w:rsidRPr="0026751E">
              <w:rPr>
                <w:rFonts w:ascii="微软雅黑" w:eastAsia="微软雅黑" w:hAnsi="微软雅黑" w:cs="宋体" w:hint="eastAsia"/>
                <w:kern w:val="0"/>
                <w:sz w:val="21"/>
                <w:szCs w:val="21"/>
              </w:rPr>
              <w:t>投标文件内容</w:t>
            </w:r>
          </w:p>
        </w:tc>
        <w:tc>
          <w:tcPr>
            <w:tcW w:w="5450" w:type="dxa"/>
            <w:vAlign w:val="center"/>
          </w:tcPr>
          <w:p w14:paraId="3207FB10" w14:textId="77777777" w:rsidR="00FB75BD" w:rsidRPr="0026751E" w:rsidRDefault="001522BF">
            <w:pPr>
              <w:spacing w:line="300" w:lineRule="exact"/>
              <w:rPr>
                <w:rFonts w:ascii="微软雅黑" w:eastAsia="微软雅黑" w:hAnsi="微软雅黑" w:cs="宋体"/>
                <w:kern w:val="0"/>
                <w:sz w:val="21"/>
                <w:szCs w:val="21"/>
              </w:rPr>
            </w:pPr>
            <w:r w:rsidRPr="0026751E">
              <w:rPr>
                <w:rFonts w:ascii="微软雅黑" w:eastAsia="微软雅黑" w:hAnsi="微软雅黑" w:cs="宋体" w:hint="eastAsia"/>
                <w:kern w:val="0"/>
                <w:sz w:val="21"/>
                <w:szCs w:val="21"/>
              </w:rPr>
              <w:t>包一：本招标文件第二篇“二、包一招标项目服务需求”中（※）号标注的部分。</w:t>
            </w:r>
          </w:p>
          <w:p w14:paraId="773755FF" w14:textId="77777777" w:rsidR="00FB75BD" w:rsidRPr="0026751E" w:rsidRDefault="001522BF">
            <w:pPr>
              <w:spacing w:line="300" w:lineRule="exact"/>
              <w:rPr>
                <w:rFonts w:ascii="微软雅黑" w:eastAsia="微软雅黑" w:hAnsi="微软雅黑" w:cstheme="minorEastAsia"/>
                <w:sz w:val="21"/>
                <w:szCs w:val="21"/>
              </w:rPr>
            </w:pPr>
            <w:r w:rsidRPr="0026751E">
              <w:rPr>
                <w:rFonts w:ascii="微软雅黑" w:eastAsia="微软雅黑" w:hAnsi="微软雅黑" w:cs="宋体" w:hint="eastAsia"/>
                <w:kern w:val="0"/>
                <w:sz w:val="21"/>
                <w:szCs w:val="21"/>
              </w:rPr>
              <w:t>包二：本招标文件第二篇“三、包二招标项目服务需求”的全部内容。</w:t>
            </w:r>
          </w:p>
        </w:tc>
      </w:tr>
      <w:tr w:rsidR="0026751E" w:rsidRPr="0026751E" w14:paraId="43DD6B42" w14:textId="77777777">
        <w:trPr>
          <w:trHeight w:val="553"/>
          <w:jc w:val="center"/>
        </w:trPr>
        <w:tc>
          <w:tcPr>
            <w:tcW w:w="699" w:type="dxa"/>
            <w:vAlign w:val="center"/>
          </w:tcPr>
          <w:p w14:paraId="7626A30A" w14:textId="77777777" w:rsidR="00FB75BD" w:rsidRPr="0026751E" w:rsidRDefault="001522BF">
            <w:pPr>
              <w:spacing w:line="240" w:lineRule="exact"/>
              <w:jc w:val="center"/>
              <w:rPr>
                <w:rFonts w:ascii="微软雅黑" w:eastAsia="微软雅黑" w:hAnsi="微软雅黑"/>
                <w:kern w:val="0"/>
                <w:sz w:val="21"/>
                <w:szCs w:val="21"/>
              </w:rPr>
            </w:pPr>
            <w:r w:rsidRPr="0026751E">
              <w:rPr>
                <w:rFonts w:ascii="微软雅黑" w:eastAsia="微软雅黑" w:hAnsi="微软雅黑" w:hint="eastAsia"/>
                <w:kern w:val="0"/>
                <w:sz w:val="21"/>
                <w:szCs w:val="21"/>
              </w:rPr>
              <w:t>4</w:t>
            </w:r>
          </w:p>
        </w:tc>
        <w:tc>
          <w:tcPr>
            <w:tcW w:w="1476" w:type="dxa"/>
            <w:vAlign w:val="center"/>
          </w:tcPr>
          <w:p w14:paraId="4349AA06" w14:textId="77777777" w:rsidR="00FB75BD" w:rsidRPr="0026751E" w:rsidRDefault="001522BF">
            <w:pPr>
              <w:spacing w:line="240" w:lineRule="exact"/>
              <w:rPr>
                <w:rFonts w:ascii="微软雅黑" w:eastAsia="微软雅黑" w:hAnsi="微软雅黑"/>
                <w:sz w:val="21"/>
                <w:szCs w:val="21"/>
              </w:rPr>
            </w:pPr>
            <w:r w:rsidRPr="0026751E">
              <w:rPr>
                <w:rFonts w:ascii="微软雅黑" w:eastAsia="微软雅黑" w:hAnsi="微软雅黑" w:cs="宋体" w:hint="eastAsia"/>
                <w:kern w:val="0"/>
                <w:sz w:val="21"/>
                <w:szCs w:val="21"/>
              </w:rPr>
              <w:t>商务部分</w:t>
            </w:r>
          </w:p>
        </w:tc>
        <w:tc>
          <w:tcPr>
            <w:tcW w:w="1601" w:type="dxa"/>
            <w:vAlign w:val="center"/>
          </w:tcPr>
          <w:p w14:paraId="7C0C7787" w14:textId="77777777" w:rsidR="00FB75BD" w:rsidRPr="0026751E" w:rsidRDefault="001522BF">
            <w:pPr>
              <w:spacing w:line="300" w:lineRule="exact"/>
              <w:rPr>
                <w:rFonts w:ascii="微软雅黑" w:eastAsia="微软雅黑" w:hAnsi="微软雅黑" w:cstheme="minorEastAsia"/>
                <w:sz w:val="21"/>
                <w:szCs w:val="21"/>
              </w:rPr>
            </w:pPr>
            <w:r w:rsidRPr="0026751E">
              <w:rPr>
                <w:rFonts w:ascii="微软雅黑" w:eastAsia="微软雅黑" w:hAnsi="微软雅黑" w:cs="宋体" w:hint="eastAsia"/>
                <w:kern w:val="0"/>
                <w:sz w:val="21"/>
                <w:szCs w:val="21"/>
              </w:rPr>
              <w:t>投标文件内容</w:t>
            </w:r>
          </w:p>
        </w:tc>
        <w:tc>
          <w:tcPr>
            <w:tcW w:w="5450" w:type="dxa"/>
            <w:vAlign w:val="center"/>
          </w:tcPr>
          <w:p w14:paraId="05525D99" w14:textId="77777777" w:rsidR="00FB75BD" w:rsidRPr="0026751E" w:rsidRDefault="001522BF">
            <w:pPr>
              <w:spacing w:line="300" w:lineRule="exact"/>
              <w:rPr>
                <w:rFonts w:ascii="微软雅黑" w:eastAsia="微软雅黑" w:hAnsi="微软雅黑" w:cstheme="minorEastAsia"/>
                <w:sz w:val="21"/>
                <w:szCs w:val="21"/>
              </w:rPr>
            </w:pPr>
            <w:r w:rsidRPr="0026751E">
              <w:rPr>
                <w:rFonts w:ascii="微软雅黑" w:eastAsia="微软雅黑" w:hAnsi="微软雅黑" w:cs="宋体" w:hint="eastAsia"/>
                <w:kern w:val="0"/>
                <w:sz w:val="21"/>
                <w:szCs w:val="21"/>
              </w:rPr>
              <w:t>本招标文件所投分包第三篇的全部内容。</w:t>
            </w:r>
          </w:p>
        </w:tc>
      </w:tr>
      <w:tr w:rsidR="0026751E" w:rsidRPr="0026751E" w14:paraId="36D05778" w14:textId="77777777">
        <w:trPr>
          <w:trHeight w:val="454"/>
          <w:jc w:val="center"/>
        </w:trPr>
        <w:tc>
          <w:tcPr>
            <w:tcW w:w="699" w:type="dxa"/>
            <w:vAlign w:val="center"/>
          </w:tcPr>
          <w:p w14:paraId="2068910E" w14:textId="77777777" w:rsidR="00FB75BD" w:rsidRPr="0026751E" w:rsidRDefault="001522BF">
            <w:pPr>
              <w:spacing w:line="240" w:lineRule="exact"/>
              <w:jc w:val="center"/>
              <w:rPr>
                <w:rFonts w:ascii="微软雅黑" w:eastAsia="微软雅黑" w:hAnsi="微软雅黑"/>
                <w:kern w:val="0"/>
                <w:sz w:val="21"/>
                <w:szCs w:val="21"/>
              </w:rPr>
            </w:pPr>
            <w:r w:rsidRPr="0026751E">
              <w:rPr>
                <w:rFonts w:ascii="微软雅黑" w:eastAsia="微软雅黑" w:hAnsi="微软雅黑"/>
                <w:sz w:val="21"/>
                <w:szCs w:val="21"/>
              </w:rPr>
              <w:t>5</w:t>
            </w:r>
          </w:p>
        </w:tc>
        <w:tc>
          <w:tcPr>
            <w:tcW w:w="1476" w:type="dxa"/>
            <w:vAlign w:val="center"/>
          </w:tcPr>
          <w:p w14:paraId="669183E6" w14:textId="77777777" w:rsidR="00FB75BD" w:rsidRPr="0026751E" w:rsidRDefault="001522BF">
            <w:pPr>
              <w:spacing w:line="240" w:lineRule="exact"/>
              <w:rPr>
                <w:rFonts w:ascii="微软雅黑" w:eastAsia="微软雅黑" w:hAnsi="微软雅黑"/>
                <w:sz w:val="21"/>
                <w:szCs w:val="21"/>
              </w:rPr>
            </w:pPr>
            <w:r w:rsidRPr="0026751E">
              <w:rPr>
                <w:rFonts w:ascii="微软雅黑" w:eastAsia="微软雅黑" w:hAnsi="微软雅黑" w:hint="eastAsia"/>
                <w:sz w:val="21"/>
                <w:szCs w:val="21"/>
              </w:rPr>
              <w:t>投标有效期</w:t>
            </w:r>
          </w:p>
        </w:tc>
        <w:tc>
          <w:tcPr>
            <w:tcW w:w="1601" w:type="dxa"/>
            <w:vAlign w:val="center"/>
          </w:tcPr>
          <w:p w14:paraId="777E0922" w14:textId="77777777" w:rsidR="00FB75BD" w:rsidRPr="0026751E" w:rsidRDefault="001522BF">
            <w:pPr>
              <w:spacing w:line="300" w:lineRule="exact"/>
              <w:rPr>
                <w:rFonts w:ascii="微软雅黑" w:eastAsia="微软雅黑" w:hAnsi="微软雅黑" w:cstheme="minorEastAsia"/>
                <w:sz w:val="21"/>
                <w:szCs w:val="21"/>
              </w:rPr>
            </w:pPr>
            <w:r w:rsidRPr="0026751E">
              <w:rPr>
                <w:rFonts w:ascii="微软雅黑" w:eastAsia="微软雅黑" w:hAnsi="微软雅黑" w:cstheme="minorEastAsia" w:hint="eastAsia"/>
                <w:sz w:val="21"/>
                <w:szCs w:val="21"/>
              </w:rPr>
              <w:t>投标文件内容</w:t>
            </w:r>
          </w:p>
        </w:tc>
        <w:tc>
          <w:tcPr>
            <w:tcW w:w="5450" w:type="dxa"/>
            <w:vAlign w:val="center"/>
          </w:tcPr>
          <w:p w14:paraId="393163D9" w14:textId="77777777" w:rsidR="00FB75BD" w:rsidRPr="0026751E" w:rsidRDefault="001522BF">
            <w:pPr>
              <w:spacing w:line="300" w:lineRule="exact"/>
              <w:rPr>
                <w:rFonts w:ascii="微软雅黑" w:eastAsia="微软雅黑" w:hAnsi="微软雅黑" w:cstheme="minorEastAsia"/>
                <w:sz w:val="21"/>
                <w:szCs w:val="21"/>
              </w:rPr>
            </w:pPr>
            <w:r w:rsidRPr="0026751E">
              <w:rPr>
                <w:rFonts w:ascii="微软雅黑" w:eastAsia="微软雅黑" w:hAnsi="微软雅黑" w:cstheme="minorEastAsia" w:hint="eastAsia"/>
                <w:sz w:val="21"/>
                <w:szCs w:val="21"/>
              </w:rPr>
              <w:t>投标有效期为投标截止时间起</w:t>
            </w:r>
            <w:r w:rsidRPr="0026751E">
              <w:rPr>
                <w:rFonts w:ascii="微软雅黑" w:eastAsia="微软雅黑" w:hAnsi="微软雅黑" w:cstheme="minorEastAsia" w:hint="eastAsia"/>
                <w:sz w:val="21"/>
                <w:szCs w:val="21"/>
              </w:rPr>
              <w:t>90</w:t>
            </w:r>
            <w:r w:rsidRPr="0026751E">
              <w:rPr>
                <w:rFonts w:ascii="微软雅黑" w:eastAsia="微软雅黑" w:hAnsi="微软雅黑" w:cstheme="minorEastAsia" w:hint="eastAsia"/>
                <w:sz w:val="21"/>
                <w:szCs w:val="21"/>
              </w:rPr>
              <w:t>天。</w:t>
            </w:r>
          </w:p>
        </w:tc>
      </w:tr>
    </w:tbl>
    <w:p w14:paraId="71B8760D" w14:textId="77777777" w:rsidR="00FB75BD" w:rsidRPr="0026751E" w:rsidRDefault="001522BF">
      <w:pPr>
        <w:pStyle w:val="2b"/>
        <w:spacing w:line="480" w:lineRule="exact"/>
        <w:rPr>
          <w:rFonts w:ascii="微软雅黑" w:eastAsia="微软雅黑" w:hAnsi="微软雅黑"/>
          <w:b/>
          <w:bCs/>
          <w:sz w:val="24"/>
        </w:rPr>
      </w:pPr>
      <w:bookmarkStart w:id="193" w:name="_Toc492721016"/>
      <w:bookmarkStart w:id="194" w:name="_Toc493506299"/>
      <w:bookmarkStart w:id="195" w:name="_Toc151578155"/>
      <w:r w:rsidRPr="0026751E">
        <w:rPr>
          <w:rFonts w:ascii="微软雅黑" w:eastAsia="微软雅黑" w:hAnsi="微软雅黑" w:hint="eastAsia"/>
          <w:b/>
          <w:bCs/>
          <w:sz w:val="24"/>
        </w:rPr>
        <w:t>二、</w:t>
      </w:r>
      <w:r w:rsidRPr="0026751E">
        <w:rPr>
          <w:rFonts w:ascii="微软雅黑" w:eastAsia="微软雅黑" w:hAnsi="微软雅黑"/>
          <w:b/>
          <w:bCs/>
          <w:sz w:val="24"/>
        </w:rPr>
        <w:t>评标方法</w:t>
      </w:r>
      <w:bookmarkEnd w:id="193"/>
      <w:bookmarkEnd w:id="194"/>
      <w:bookmarkEnd w:id="195"/>
    </w:p>
    <w:p w14:paraId="4C95BA4C" w14:textId="77777777" w:rsidR="00FB75BD" w:rsidRPr="0026751E" w:rsidRDefault="001522BF">
      <w:pPr>
        <w:snapToGrid w:val="0"/>
        <w:spacing w:line="440" w:lineRule="exact"/>
        <w:ind w:firstLineChars="200" w:firstLine="420"/>
        <w:rPr>
          <w:rFonts w:ascii="微软雅黑" w:eastAsia="微软雅黑" w:hAnsi="微软雅黑"/>
          <w:kern w:val="0"/>
          <w:sz w:val="21"/>
          <w:szCs w:val="21"/>
        </w:rPr>
      </w:pPr>
      <w:r w:rsidRPr="0026751E">
        <w:rPr>
          <w:rFonts w:ascii="微软雅黑" w:eastAsia="微软雅黑" w:hAnsi="微软雅黑" w:hint="eastAsia"/>
          <w:kern w:val="0"/>
          <w:sz w:val="21"/>
          <w:szCs w:val="21"/>
        </w:rPr>
        <w:t>本项目采用综合评分法进行评标。</w:t>
      </w:r>
    </w:p>
    <w:p w14:paraId="2718CCE7" w14:textId="77777777" w:rsidR="00FB75BD" w:rsidRPr="0026751E" w:rsidRDefault="001522BF">
      <w:pPr>
        <w:snapToGrid w:val="0"/>
        <w:spacing w:line="440" w:lineRule="exact"/>
        <w:ind w:firstLineChars="200" w:firstLine="420"/>
        <w:rPr>
          <w:rFonts w:ascii="微软雅黑" w:eastAsia="微软雅黑" w:hAnsi="微软雅黑"/>
          <w:kern w:val="0"/>
          <w:sz w:val="21"/>
          <w:szCs w:val="21"/>
        </w:rPr>
      </w:pPr>
      <w:r w:rsidRPr="0026751E">
        <w:rPr>
          <w:rFonts w:ascii="微软雅黑" w:eastAsia="微软雅黑" w:hAnsi="微软雅黑" w:hint="eastAsia"/>
          <w:kern w:val="0"/>
          <w:sz w:val="21"/>
          <w:szCs w:val="21"/>
        </w:rPr>
        <w:t>综合评分法，是指投标文件满足招标文件全部实质性要求且按照评审因素的量化指标评审得分最高的投标人为中标候选人的评标方法。投标人总得分为价格、商务、技术等评定因素分别按照相应权重值计算分项得分后相加，满分为</w:t>
      </w:r>
      <w:r w:rsidRPr="0026751E">
        <w:rPr>
          <w:rFonts w:ascii="微软雅黑" w:eastAsia="微软雅黑" w:hAnsi="微软雅黑" w:hint="eastAsia"/>
          <w:kern w:val="0"/>
          <w:sz w:val="21"/>
          <w:szCs w:val="21"/>
        </w:rPr>
        <w:t>100</w:t>
      </w:r>
      <w:r w:rsidRPr="0026751E">
        <w:rPr>
          <w:rFonts w:ascii="微软雅黑" w:eastAsia="微软雅黑" w:hAnsi="微软雅黑" w:hint="eastAsia"/>
          <w:kern w:val="0"/>
          <w:sz w:val="21"/>
          <w:szCs w:val="21"/>
        </w:rPr>
        <w:t>分。</w:t>
      </w:r>
    </w:p>
    <w:p w14:paraId="7D7984D8" w14:textId="77777777" w:rsidR="00FB75BD" w:rsidRPr="0026751E" w:rsidRDefault="001522BF">
      <w:pPr>
        <w:snapToGrid w:val="0"/>
        <w:spacing w:line="440" w:lineRule="exact"/>
        <w:ind w:firstLineChars="200" w:firstLine="420"/>
        <w:rPr>
          <w:rFonts w:ascii="微软雅黑" w:eastAsia="微软雅黑" w:hAnsi="微软雅黑"/>
          <w:kern w:val="0"/>
          <w:sz w:val="21"/>
          <w:szCs w:val="21"/>
          <w:lang w:eastAsia="zh-TW"/>
        </w:rPr>
      </w:pPr>
      <w:r w:rsidRPr="0026751E">
        <w:rPr>
          <w:rFonts w:ascii="微软雅黑" w:eastAsia="微软雅黑" w:hAnsi="微软雅黑" w:hint="eastAsia"/>
          <w:kern w:val="0"/>
          <w:sz w:val="21"/>
          <w:szCs w:val="21"/>
          <w:lang w:eastAsia="zh-TW"/>
        </w:rPr>
        <w:t>评标工作由采购代理机构负责组织，具体评标事务由采购</w:t>
      </w:r>
      <w:r w:rsidRPr="0026751E">
        <w:rPr>
          <w:rFonts w:ascii="微软雅黑" w:eastAsia="微软雅黑" w:hAnsi="微软雅黑" w:hint="eastAsia"/>
          <w:kern w:val="0"/>
          <w:sz w:val="21"/>
          <w:szCs w:val="21"/>
        </w:rPr>
        <w:t>人</w:t>
      </w:r>
      <w:r w:rsidRPr="0026751E">
        <w:rPr>
          <w:rFonts w:ascii="微软雅黑" w:eastAsia="微软雅黑" w:hAnsi="微软雅黑" w:hint="eastAsia"/>
          <w:kern w:val="0"/>
          <w:sz w:val="21"/>
          <w:szCs w:val="21"/>
          <w:lang w:eastAsia="zh-TW"/>
        </w:rPr>
        <w:t>依法组建的评标委员会负责。</w:t>
      </w:r>
    </w:p>
    <w:p w14:paraId="39EA44E3" w14:textId="77777777" w:rsidR="00FB75BD" w:rsidRPr="0026751E" w:rsidRDefault="001522BF">
      <w:pPr>
        <w:snapToGrid w:val="0"/>
        <w:spacing w:line="440" w:lineRule="exact"/>
        <w:ind w:firstLineChars="200" w:firstLine="420"/>
        <w:rPr>
          <w:rFonts w:ascii="微软雅黑" w:eastAsia="微软雅黑" w:hAnsi="微软雅黑"/>
          <w:kern w:val="0"/>
          <w:sz w:val="21"/>
          <w:szCs w:val="21"/>
        </w:rPr>
      </w:pPr>
      <w:r w:rsidRPr="0026751E">
        <w:rPr>
          <w:rFonts w:ascii="微软雅黑" w:eastAsia="微软雅黑" w:hAnsi="微软雅黑" w:hint="eastAsia"/>
          <w:kern w:val="0"/>
          <w:sz w:val="21"/>
          <w:szCs w:val="21"/>
        </w:rPr>
        <w:t>澄清有关问题。对投标文件中含义不明确、同类问题表述不一致或者有明显文字和计算错误的内容，评标委员会可以书面形式（应当由评标委员会成员签字）要求投标人作出必要澄清、说明或者纠正。投标人的澄清、说明或者补正应当采用书面形式</w:t>
      </w:r>
      <w:r w:rsidRPr="0026751E">
        <w:rPr>
          <w:rFonts w:ascii="微软雅黑" w:eastAsia="微软雅黑" w:hAnsi="微软雅黑" w:hint="eastAsia"/>
          <w:kern w:val="0"/>
          <w:sz w:val="21"/>
          <w:szCs w:val="21"/>
        </w:rPr>
        <w:t>，由其法定代表人（或其授权代表）或自然人</w:t>
      </w:r>
      <w:r w:rsidRPr="0026751E">
        <w:rPr>
          <w:rFonts w:ascii="微软雅黑" w:eastAsia="微软雅黑" w:hAnsi="微软雅黑" w:hint="eastAsia"/>
          <w:kern w:val="0"/>
          <w:sz w:val="21"/>
          <w:szCs w:val="21"/>
        </w:rPr>
        <w:lastRenderedPageBreak/>
        <w:t>（投标人为自然人）签字，其澄清的内容不得超出投标文件的范围或者改变投标文件的实质性内容。</w:t>
      </w:r>
    </w:p>
    <w:p w14:paraId="6B617A06" w14:textId="77777777" w:rsidR="00FB75BD" w:rsidRPr="0026751E" w:rsidRDefault="001522BF">
      <w:pPr>
        <w:snapToGrid w:val="0"/>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t>（一</w:t>
      </w:r>
      <w:r w:rsidRPr="0026751E">
        <w:rPr>
          <w:rFonts w:ascii="微软雅黑" w:eastAsia="微软雅黑" w:hAnsi="微软雅黑"/>
          <w:sz w:val="21"/>
          <w:szCs w:val="21"/>
        </w:rPr>
        <w:t>）</w:t>
      </w:r>
      <w:r w:rsidRPr="0026751E">
        <w:rPr>
          <w:rFonts w:ascii="微软雅黑" w:eastAsia="微软雅黑" w:hAnsi="微软雅黑" w:hint="eastAsia"/>
          <w:sz w:val="21"/>
          <w:szCs w:val="21"/>
        </w:rPr>
        <w:t>比较与评价。按招标文件中规定的评标方法和标准，对资格审查和符合性审查合格的投标文</w:t>
      </w:r>
      <w:r w:rsidRPr="0026751E">
        <w:rPr>
          <w:rFonts w:ascii="微软雅黑" w:eastAsia="微软雅黑" w:hAnsi="微软雅黑" w:hint="eastAsia"/>
          <w:kern w:val="0"/>
          <w:sz w:val="21"/>
          <w:szCs w:val="21"/>
        </w:rPr>
        <w:t>件进行商务和技术评估。</w:t>
      </w:r>
    </w:p>
    <w:p w14:paraId="159335EA"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评标委员会各成员独立对每个有效投标人（通过资格审查、符合性审查的投标人）的投标文件进行评价、打分，然后由评标委员会对各成员打分情况进行核查及复核，个别成员对同一投标人同一评分项的打分偏离较大的，应对投标人的投标文件进行再次核对，确属打分有误的，应及时进行修正。</w:t>
      </w:r>
    </w:p>
    <w:p w14:paraId="4B87FDB1"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复核后，评</w:t>
      </w:r>
      <w:r w:rsidRPr="0026751E">
        <w:rPr>
          <w:rFonts w:ascii="微软雅黑" w:eastAsia="微软雅黑" w:hAnsi="微软雅黑" w:hint="eastAsia"/>
          <w:sz w:val="21"/>
          <w:szCs w:val="21"/>
        </w:rPr>
        <w:t>标委员会汇总每个投标人每项评分因素的得分。</w:t>
      </w:r>
    </w:p>
    <w:p w14:paraId="3B1C452B" w14:textId="77777777" w:rsidR="00FB75BD" w:rsidRPr="0026751E" w:rsidRDefault="001522BF">
      <w:pPr>
        <w:snapToGrid w:val="0"/>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t>（二</w:t>
      </w:r>
      <w:r w:rsidRPr="0026751E">
        <w:rPr>
          <w:rFonts w:ascii="微软雅黑" w:eastAsia="微软雅黑" w:hAnsi="微软雅黑"/>
          <w:sz w:val="21"/>
          <w:szCs w:val="21"/>
        </w:rPr>
        <w:t>）</w:t>
      </w:r>
      <w:r w:rsidRPr="0026751E">
        <w:rPr>
          <w:rFonts w:ascii="微软雅黑" w:eastAsia="微软雅黑" w:hAnsi="微软雅黑" w:hint="eastAsia"/>
          <w:sz w:val="21"/>
          <w:szCs w:val="21"/>
        </w:rPr>
        <w:t>推荐中标候选人名单。</w:t>
      </w:r>
    </w:p>
    <w:p w14:paraId="4696629B"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按评审后得分由高到低的排列顺序推荐综合得分排名前三的投标人为本包（项目）中标候选人，排名第一的为第一中标候选人。得分相同的，按投标报价由低到高顺序排列。得分且投标报价相同的并列。技术部分得分为</w:t>
      </w:r>
      <w:r w:rsidRPr="0026751E">
        <w:rPr>
          <w:rFonts w:ascii="微软雅黑" w:eastAsia="微软雅黑" w:hAnsi="微软雅黑" w:hint="eastAsia"/>
          <w:sz w:val="21"/>
          <w:szCs w:val="21"/>
        </w:rPr>
        <w:t>0</w:t>
      </w:r>
      <w:r w:rsidRPr="0026751E">
        <w:rPr>
          <w:rFonts w:ascii="微软雅黑" w:eastAsia="微软雅黑" w:hAnsi="微软雅黑" w:hint="eastAsia"/>
          <w:sz w:val="21"/>
          <w:szCs w:val="21"/>
        </w:rPr>
        <w:t>分的投标人，将失去成为中标候选人的资格</w:t>
      </w:r>
      <w:bookmarkStart w:id="196" w:name="_Toc493506300"/>
      <w:bookmarkStart w:id="197" w:name="_Toc492721017"/>
      <w:r w:rsidRPr="0026751E">
        <w:rPr>
          <w:rFonts w:ascii="微软雅黑" w:eastAsia="微软雅黑" w:hAnsi="微软雅黑" w:hint="eastAsia"/>
          <w:sz w:val="21"/>
          <w:szCs w:val="21"/>
        </w:rPr>
        <w:t>。</w:t>
      </w:r>
    </w:p>
    <w:p w14:paraId="1251A1F0" w14:textId="77777777" w:rsidR="00FB75BD" w:rsidRPr="0026751E" w:rsidRDefault="001522BF">
      <w:pPr>
        <w:pStyle w:val="2b"/>
        <w:spacing w:line="480" w:lineRule="exact"/>
        <w:rPr>
          <w:rFonts w:ascii="微软雅黑" w:eastAsia="微软雅黑" w:hAnsi="微软雅黑"/>
          <w:b/>
          <w:bCs/>
          <w:sz w:val="24"/>
        </w:rPr>
      </w:pPr>
      <w:bookmarkStart w:id="198" w:name="_Toc151578156"/>
      <w:r w:rsidRPr="0026751E">
        <w:rPr>
          <w:rFonts w:ascii="微软雅黑" w:eastAsia="微软雅黑" w:hAnsi="微软雅黑" w:hint="eastAsia"/>
          <w:b/>
          <w:bCs/>
          <w:sz w:val="24"/>
        </w:rPr>
        <w:t>三、</w:t>
      </w:r>
      <w:r w:rsidRPr="0026751E">
        <w:rPr>
          <w:rFonts w:ascii="微软雅黑" w:eastAsia="微软雅黑" w:hAnsi="微软雅黑"/>
          <w:b/>
          <w:bCs/>
          <w:sz w:val="24"/>
        </w:rPr>
        <w:t>评标标准</w:t>
      </w:r>
      <w:bookmarkEnd w:id="196"/>
      <w:bookmarkEnd w:id="197"/>
      <w:bookmarkEnd w:id="198"/>
    </w:p>
    <w:p w14:paraId="60BE2E8E" w14:textId="77777777" w:rsidR="00FB75BD" w:rsidRPr="0026751E" w:rsidRDefault="001522BF">
      <w:pPr>
        <w:numPr>
          <w:ilvl w:val="0"/>
          <w:numId w:val="195"/>
        </w:numPr>
        <w:snapToGrid w:val="0"/>
        <w:spacing w:line="400" w:lineRule="exact"/>
        <w:ind w:left="0" w:firstLineChars="200" w:firstLine="420"/>
        <w:outlineLvl w:val="2"/>
        <w:rPr>
          <w:rFonts w:ascii="微软雅黑" w:eastAsia="微软雅黑" w:hAnsi="微软雅黑"/>
          <w:b/>
          <w:sz w:val="21"/>
          <w:szCs w:val="21"/>
        </w:rPr>
      </w:pPr>
      <w:r w:rsidRPr="0026751E">
        <w:rPr>
          <w:rFonts w:ascii="微软雅黑" w:eastAsia="微软雅黑" w:hAnsi="微软雅黑" w:hint="eastAsia"/>
          <w:b/>
          <w:sz w:val="21"/>
          <w:szCs w:val="21"/>
        </w:rPr>
        <w:t>包一评审因素</w:t>
      </w:r>
    </w:p>
    <w:tbl>
      <w:tblPr>
        <w:tblW w:w="93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1134"/>
        <w:gridCol w:w="1417"/>
        <w:gridCol w:w="4474"/>
        <w:gridCol w:w="1787"/>
      </w:tblGrid>
      <w:tr w:rsidR="0026751E" w:rsidRPr="0026751E" w14:paraId="70B26642" w14:textId="77777777">
        <w:trPr>
          <w:trHeight w:val="20"/>
          <w:tblHeader/>
        </w:trPr>
        <w:tc>
          <w:tcPr>
            <w:tcW w:w="534" w:type="dxa"/>
            <w:vAlign w:val="center"/>
          </w:tcPr>
          <w:p w14:paraId="7B0CEA87" w14:textId="77777777" w:rsidR="00FB75BD" w:rsidRPr="0026751E" w:rsidRDefault="001522BF">
            <w:pPr>
              <w:widowControl/>
              <w:spacing w:line="360" w:lineRule="exact"/>
              <w:jc w:val="center"/>
              <w:rPr>
                <w:rFonts w:ascii="微软雅黑" w:eastAsia="微软雅黑" w:hAnsi="微软雅黑" w:cs="宋体"/>
                <w:b/>
                <w:bCs/>
                <w:kern w:val="0"/>
                <w:sz w:val="21"/>
                <w:szCs w:val="21"/>
              </w:rPr>
            </w:pPr>
            <w:r w:rsidRPr="0026751E">
              <w:rPr>
                <w:rFonts w:ascii="微软雅黑" w:eastAsia="微软雅黑" w:hAnsi="微软雅黑" w:cs="宋体" w:hint="eastAsia"/>
                <w:b/>
                <w:bCs/>
                <w:kern w:val="0"/>
                <w:sz w:val="21"/>
                <w:szCs w:val="21"/>
              </w:rPr>
              <w:t>序号</w:t>
            </w:r>
          </w:p>
        </w:tc>
        <w:tc>
          <w:tcPr>
            <w:tcW w:w="1134" w:type="dxa"/>
            <w:vAlign w:val="center"/>
          </w:tcPr>
          <w:p w14:paraId="398E414B" w14:textId="77777777" w:rsidR="00FB75BD" w:rsidRPr="0026751E" w:rsidRDefault="001522BF">
            <w:pPr>
              <w:widowControl/>
              <w:spacing w:line="360" w:lineRule="exact"/>
              <w:jc w:val="center"/>
              <w:rPr>
                <w:rFonts w:ascii="微软雅黑" w:eastAsia="微软雅黑" w:hAnsi="微软雅黑" w:cs="宋体"/>
                <w:b/>
                <w:bCs/>
                <w:kern w:val="0"/>
                <w:sz w:val="21"/>
                <w:szCs w:val="21"/>
              </w:rPr>
            </w:pPr>
            <w:r w:rsidRPr="0026751E">
              <w:rPr>
                <w:rFonts w:ascii="微软雅黑" w:eastAsia="微软雅黑" w:hAnsi="微软雅黑" w:cs="宋体" w:hint="eastAsia"/>
                <w:b/>
                <w:bCs/>
                <w:kern w:val="0"/>
                <w:sz w:val="21"/>
                <w:szCs w:val="21"/>
              </w:rPr>
              <w:t>评分因素及权重</w:t>
            </w:r>
          </w:p>
        </w:tc>
        <w:tc>
          <w:tcPr>
            <w:tcW w:w="1417" w:type="dxa"/>
            <w:vAlign w:val="center"/>
          </w:tcPr>
          <w:p w14:paraId="216BA4A7" w14:textId="77777777" w:rsidR="00FB75BD" w:rsidRPr="0026751E" w:rsidRDefault="001522BF">
            <w:pPr>
              <w:widowControl/>
              <w:spacing w:line="360" w:lineRule="exact"/>
              <w:jc w:val="center"/>
              <w:rPr>
                <w:rFonts w:ascii="微软雅黑" w:eastAsia="微软雅黑" w:hAnsi="微软雅黑" w:cs="宋体"/>
                <w:b/>
                <w:bCs/>
                <w:kern w:val="0"/>
                <w:sz w:val="21"/>
                <w:szCs w:val="21"/>
              </w:rPr>
            </w:pPr>
            <w:r w:rsidRPr="0026751E">
              <w:rPr>
                <w:rFonts w:ascii="微软雅黑" w:eastAsia="微软雅黑" w:hAnsi="微软雅黑" w:cs="宋体" w:hint="eastAsia"/>
                <w:b/>
                <w:bCs/>
                <w:kern w:val="0"/>
                <w:sz w:val="21"/>
                <w:szCs w:val="21"/>
              </w:rPr>
              <w:t>分值</w:t>
            </w:r>
          </w:p>
        </w:tc>
        <w:tc>
          <w:tcPr>
            <w:tcW w:w="4474" w:type="dxa"/>
            <w:vAlign w:val="center"/>
          </w:tcPr>
          <w:p w14:paraId="39985C4E" w14:textId="77777777" w:rsidR="00FB75BD" w:rsidRPr="0026751E" w:rsidRDefault="001522BF">
            <w:pPr>
              <w:widowControl/>
              <w:spacing w:line="360" w:lineRule="exact"/>
              <w:jc w:val="center"/>
              <w:rPr>
                <w:rFonts w:ascii="微软雅黑" w:eastAsia="微软雅黑" w:hAnsi="微软雅黑" w:cs="宋体"/>
                <w:b/>
                <w:bCs/>
                <w:kern w:val="0"/>
                <w:sz w:val="21"/>
                <w:szCs w:val="21"/>
              </w:rPr>
            </w:pPr>
            <w:r w:rsidRPr="0026751E">
              <w:rPr>
                <w:rFonts w:ascii="微软雅黑" w:eastAsia="微软雅黑" w:hAnsi="微软雅黑" w:cs="宋体" w:hint="eastAsia"/>
                <w:b/>
                <w:bCs/>
                <w:kern w:val="0"/>
                <w:sz w:val="21"/>
                <w:szCs w:val="21"/>
              </w:rPr>
              <w:t>评分标准</w:t>
            </w:r>
          </w:p>
        </w:tc>
        <w:tc>
          <w:tcPr>
            <w:tcW w:w="1787" w:type="dxa"/>
            <w:vAlign w:val="center"/>
          </w:tcPr>
          <w:p w14:paraId="2519FAAC" w14:textId="77777777" w:rsidR="00FB75BD" w:rsidRPr="0026751E" w:rsidRDefault="001522BF">
            <w:pPr>
              <w:widowControl/>
              <w:spacing w:line="360" w:lineRule="exact"/>
              <w:jc w:val="center"/>
              <w:rPr>
                <w:rFonts w:ascii="微软雅黑" w:eastAsia="微软雅黑" w:hAnsi="微软雅黑" w:cs="宋体"/>
                <w:b/>
                <w:bCs/>
                <w:kern w:val="0"/>
                <w:sz w:val="21"/>
                <w:szCs w:val="21"/>
              </w:rPr>
            </w:pPr>
            <w:r w:rsidRPr="0026751E">
              <w:rPr>
                <w:rFonts w:ascii="微软雅黑" w:eastAsia="微软雅黑" w:hAnsi="微软雅黑" w:cs="宋体" w:hint="eastAsia"/>
                <w:b/>
                <w:bCs/>
                <w:kern w:val="0"/>
                <w:sz w:val="21"/>
                <w:szCs w:val="21"/>
              </w:rPr>
              <w:t>说明</w:t>
            </w:r>
          </w:p>
        </w:tc>
      </w:tr>
      <w:tr w:rsidR="0026751E" w:rsidRPr="0026751E" w14:paraId="202EF744" w14:textId="77777777">
        <w:trPr>
          <w:trHeight w:val="360"/>
        </w:trPr>
        <w:tc>
          <w:tcPr>
            <w:tcW w:w="534" w:type="dxa"/>
            <w:vMerge w:val="restart"/>
            <w:vAlign w:val="center"/>
          </w:tcPr>
          <w:p w14:paraId="0709E0A6" w14:textId="77777777" w:rsidR="00FB75BD" w:rsidRPr="0026751E" w:rsidRDefault="001522BF">
            <w:pPr>
              <w:widowControl/>
              <w:spacing w:line="360" w:lineRule="exact"/>
              <w:jc w:val="center"/>
              <w:rPr>
                <w:rFonts w:ascii="微软雅黑" w:eastAsia="微软雅黑" w:hAnsi="微软雅黑" w:cs="宋体"/>
                <w:kern w:val="0"/>
                <w:sz w:val="21"/>
                <w:szCs w:val="21"/>
              </w:rPr>
            </w:pPr>
            <w:r w:rsidRPr="0026751E">
              <w:rPr>
                <w:rFonts w:ascii="微软雅黑" w:eastAsia="微软雅黑" w:hAnsi="微软雅黑" w:cs="宋体" w:hint="eastAsia"/>
                <w:kern w:val="0"/>
                <w:sz w:val="21"/>
                <w:szCs w:val="21"/>
              </w:rPr>
              <w:t>1</w:t>
            </w:r>
          </w:p>
        </w:tc>
        <w:tc>
          <w:tcPr>
            <w:tcW w:w="1134" w:type="dxa"/>
            <w:vMerge w:val="restart"/>
            <w:vAlign w:val="center"/>
          </w:tcPr>
          <w:p w14:paraId="20FBFEB9" w14:textId="77777777" w:rsidR="00FB75BD" w:rsidRPr="0026751E" w:rsidRDefault="001522BF">
            <w:pPr>
              <w:widowControl/>
              <w:spacing w:line="360" w:lineRule="exact"/>
              <w:jc w:val="center"/>
              <w:rPr>
                <w:rFonts w:ascii="微软雅黑" w:eastAsia="微软雅黑" w:hAnsi="微软雅黑" w:cs="宋体"/>
                <w:kern w:val="0"/>
                <w:sz w:val="21"/>
                <w:szCs w:val="21"/>
              </w:rPr>
            </w:pPr>
            <w:r w:rsidRPr="0026751E">
              <w:rPr>
                <w:rFonts w:ascii="微软雅黑" w:eastAsia="微软雅黑" w:hAnsi="微软雅黑" w:cs="宋体" w:hint="eastAsia"/>
                <w:kern w:val="0"/>
                <w:sz w:val="21"/>
                <w:szCs w:val="21"/>
              </w:rPr>
              <w:t>投标报价（</w:t>
            </w:r>
            <w:r w:rsidRPr="0026751E">
              <w:rPr>
                <w:rFonts w:ascii="微软雅黑" w:eastAsia="微软雅黑" w:hAnsi="微软雅黑" w:cs="宋体" w:hint="eastAsia"/>
                <w:kern w:val="0"/>
                <w:sz w:val="21"/>
                <w:szCs w:val="21"/>
              </w:rPr>
              <w:t>20%</w:t>
            </w:r>
            <w:r w:rsidRPr="0026751E">
              <w:rPr>
                <w:rFonts w:ascii="微软雅黑" w:eastAsia="微软雅黑" w:hAnsi="微软雅黑" w:cs="宋体" w:hint="eastAsia"/>
                <w:kern w:val="0"/>
                <w:sz w:val="21"/>
                <w:szCs w:val="21"/>
              </w:rPr>
              <w:t>）</w:t>
            </w:r>
          </w:p>
        </w:tc>
        <w:tc>
          <w:tcPr>
            <w:tcW w:w="1417" w:type="dxa"/>
            <w:vMerge w:val="restart"/>
            <w:vAlign w:val="center"/>
          </w:tcPr>
          <w:p w14:paraId="7E67BE71" w14:textId="77777777" w:rsidR="00FB75BD" w:rsidRPr="0026751E" w:rsidRDefault="001522BF">
            <w:pPr>
              <w:widowControl/>
              <w:spacing w:line="360" w:lineRule="exact"/>
              <w:jc w:val="center"/>
              <w:rPr>
                <w:rFonts w:ascii="微软雅黑" w:eastAsia="微软雅黑" w:hAnsi="微软雅黑" w:cs="宋体"/>
                <w:kern w:val="0"/>
                <w:sz w:val="21"/>
                <w:szCs w:val="21"/>
              </w:rPr>
            </w:pPr>
            <w:r w:rsidRPr="0026751E">
              <w:rPr>
                <w:rFonts w:ascii="微软雅黑" w:eastAsia="微软雅黑" w:hAnsi="微软雅黑" w:cs="宋体" w:hint="eastAsia"/>
                <w:kern w:val="0"/>
                <w:sz w:val="21"/>
                <w:szCs w:val="21"/>
              </w:rPr>
              <w:t>20</w:t>
            </w:r>
            <w:r w:rsidRPr="0026751E">
              <w:rPr>
                <w:rFonts w:ascii="微软雅黑" w:eastAsia="微软雅黑" w:hAnsi="微软雅黑" w:cs="宋体" w:hint="eastAsia"/>
                <w:kern w:val="0"/>
                <w:sz w:val="21"/>
                <w:szCs w:val="21"/>
              </w:rPr>
              <w:t>分</w:t>
            </w:r>
          </w:p>
        </w:tc>
        <w:tc>
          <w:tcPr>
            <w:tcW w:w="4474" w:type="dxa"/>
            <w:vMerge w:val="restart"/>
            <w:vAlign w:val="center"/>
          </w:tcPr>
          <w:p w14:paraId="6D0200F1" w14:textId="77777777" w:rsidR="00FB75BD" w:rsidRPr="0026751E" w:rsidRDefault="001522BF">
            <w:pPr>
              <w:spacing w:line="36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有效的投标报价中的最低报价为评标基准价，其价格分为满分。其他投标人的价格分统一按照下列公式计算：</w:t>
            </w:r>
          </w:p>
          <w:p w14:paraId="00EAFC30" w14:textId="77777777" w:rsidR="00FB75BD" w:rsidRPr="0026751E" w:rsidRDefault="001522BF">
            <w:pPr>
              <w:spacing w:line="36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投标报价得分＝（评标基准价</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投标报价）×价格权重×</w:t>
            </w:r>
            <w:r w:rsidRPr="0026751E">
              <w:rPr>
                <w:rFonts w:ascii="微软雅黑" w:eastAsia="微软雅黑" w:hAnsi="微软雅黑" w:hint="eastAsia"/>
                <w:sz w:val="21"/>
                <w:szCs w:val="21"/>
              </w:rPr>
              <w:t>100</w:t>
            </w:r>
            <w:r w:rsidRPr="0026751E">
              <w:rPr>
                <w:rFonts w:ascii="微软雅黑" w:eastAsia="微软雅黑" w:hAnsi="微软雅黑" w:hint="eastAsia"/>
                <w:sz w:val="21"/>
                <w:szCs w:val="21"/>
              </w:rPr>
              <w:t>。</w:t>
            </w:r>
          </w:p>
        </w:tc>
        <w:tc>
          <w:tcPr>
            <w:tcW w:w="1787" w:type="dxa"/>
            <w:vMerge w:val="restart"/>
            <w:vAlign w:val="center"/>
          </w:tcPr>
          <w:p w14:paraId="51D980CC" w14:textId="77777777" w:rsidR="00FB75BD" w:rsidRPr="0026751E" w:rsidRDefault="00FB75BD">
            <w:pPr>
              <w:spacing w:line="360" w:lineRule="exact"/>
              <w:rPr>
                <w:rFonts w:ascii="微软雅黑" w:eastAsia="微软雅黑" w:hAnsi="微软雅黑"/>
                <w:sz w:val="21"/>
                <w:szCs w:val="21"/>
                <w:lang w:eastAsia="zh-Hans"/>
              </w:rPr>
            </w:pPr>
          </w:p>
        </w:tc>
      </w:tr>
      <w:tr w:rsidR="0026751E" w:rsidRPr="0026751E" w14:paraId="07B7D6FD" w14:textId="77777777">
        <w:trPr>
          <w:trHeight w:val="360"/>
        </w:trPr>
        <w:tc>
          <w:tcPr>
            <w:tcW w:w="534" w:type="dxa"/>
            <w:vMerge/>
            <w:vAlign w:val="center"/>
          </w:tcPr>
          <w:p w14:paraId="44D0B2E3" w14:textId="77777777" w:rsidR="00FB75BD" w:rsidRPr="0026751E" w:rsidRDefault="00FB75BD">
            <w:pPr>
              <w:widowControl/>
              <w:spacing w:line="360" w:lineRule="exact"/>
              <w:jc w:val="center"/>
              <w:rPr>
                <w:rFonts w:ascii="微软雅黑" w:eastAsia="微软雅黑" w:hAnsi="微软雅黑" w:cs="宋体"/>
                <w:kern w:val="0"/>
                <w:sz w:val="21"/>
                <w:szCs w:val="21"/>
              </w:rPr>
            </w:pPr>
          </w:p>
        </w:tc>
        <w:tc>
          <w:tcPr>
            <w:tcW w:w="1134" w:type="dxa"/>
            <w:vMerge/>
            <w:vAlign w:val="center"/>
          </w:tcPr>
          <w:p w14:paraId="156B775F" w14:textId="77777777" w:rsidR="00FB75BD" w:rsidRPr="0026751E" w:rsidRDefault="00FB75BD">
            <w:pPr>
              <w:widowControl/>
              <w:spacing w:line="360" w:lineRule="exact"/>
              <w:jc w:val="center"/>
              <w:rPr>
                <w:rFonts w:ascii="微软雅黑" w:eastAsia="微软雅黑" w:hAnsi="微软雅黑" w:cs="宋体"/>
                <w:kern w:val="0"/>
                <w:sz w:val="21"/>
                <w:szCs w:val="21"/>
              </w:rPr>
            </w:pPr>
          </w:p>
        </w:tc>
        <w:tc>
          <w:tcPr>
            <w:tcW w:w="1417" w:type="dxa"/>
            <w:vMerge/>
            <w:vAlign w:val="center"/>
          </w:tcPr>
          <w:p w14:paraId="56CF473C" w14:textId="77777777" w:rsidR="00FB75BD" w:rsidRPr="0026751E" w:rsidRDefault="00FB75BD">
            <w:pPr>
              <w:widowControl/>
              <w:spacing w:line="360" w:lineRule="exact"/>
              <w:jc w:val="center"/>
              <w:rPr>
                <w:rFonts w:ascii="微软雅黑" w:eastAsia="微软雅黑" w:hAnsi="微软雅黑" w:cs="宋体"/>
                <w:kern w:val="0"/>
                <w:sz w:val="21"/>
                <w:szCs w:val="21"/>
              </w:rPr>
            </w:pPr>
          </w:p>
        </w:tc>
        <w:tc>
          <w:tcPr>
            <w:tcW w:w="4474" w:type="dxa"/>
            <w:vMerge/>
            <w:vAlign w:val="center"/>
          </w:tcPr>
          <w:p w14:paraId="68ECACD3" w14:textId="77777777" w:rsidR="00FB75BD" w:rsidRPr="0026751E" w:rsidRDefault="00FB75BD">
            <w:pPr>
              <w:spacing w:line="360" w:lineRule="exact"/>
              <w:ind w:left="-38" w:firstLineChars="200" w:firstLine="420"/>
              <w:rPr>
                <w:rFonts w:ascii="微软雅黑" w:eastAsia="微软雅黑" w:hAnsi="微软雅黑"/>
                <w:sz w:val="21"/>
                <w:szCs w:val="21"/>
              </w:rPr>
            </w:pPr>
          </w:p>
        </w:tc>
        <w:tc>
          <w:tcPr>
            <w:tcW w:w="1787" w:type="dxa"/>
            <w:vMerge/>
            <w:vAlign w:val="center"/>
          </w:tcPr>
          <w:p w14:paraId="5AAF074C" w14:textId="77777777" w:rsidR="00FB75BD" w:rsidRPr="0026751E" w:rsidRDefault="00FB75BD">
            <w:pPr>
              <w:spacing w:line="360" w:lineRule="exact"/>
              <w:ind w:left="-38"/>
              <w:rPr>
                <w:rFonts w:ascii="微软雅黑" w:eastAsia="微软雅黑" w:hAnsi="微软雅黑"/>
                <w:sz w:val="21"/>
                <w:szCs w:val="21"/>
              </w:rPr>
            </w:pPr>
          </w:p>
        </w:tc>
      </w:tr>
      <w:tr w:rsidR="0026751E" w:rsidRPr="0026751E" w14:paraId="6E2EDED6" w14:textId="77777777">
        <w:trPr>
          <w:trHeight w:val="20"/>
        </w:trPr>
        <w:tc>
          <w:tcPr>
            <w:tcW w:w="534" w:type="dxa"/>
            <w:vMerge w:val="restart"/>
            <w:vAlign w:val="center"/>
          </w:tcPr>
          <w:p w14:paraId="32BF5C5C" w14:textId="77777777" w:rsidR="00FB75BD" w:rsidRPr="0026751E" w:rsidRDefault="001522BF">
            <w:pPr>
              <w:widowControl/>
              <w:spacing w:line="360" w:lineRule="exact"/>
              <w:jc w:val="center"/>
              <w:rPr>
                <w:rFonts w:ascii="微软雅黑" w:eastAsia="微软雅黑" w:hAnsi="微软雅黑" w:cs="宋体"/>
                <w:kern w:val="0"/>
                <w:sz w:val="21"/>
                <w:szCs w:val="21"/>
              </w:rPr>
            </w:pPr>
            <w:r w:rsidRPr="0026751E">
              <w:rPr>
                <w:rFonts w:ascii="微软雅黑" w:eastAsia="微软雅黑" w:hAnsi="微软雅黑" w:cs="宋体" w:hint="eastAsia"/>
                <w:kern w:val="0"/>
                <w:sz w:val="21"/>
                <w:szCs w:val="21"/>
              </w:rPr>
              <w:t>2</w:t>
            </w:r>
          </w:p>
        </w:tc>
        <w:tc>
          <w:tcPr>
            <w:tcW w:w="1134" w:type="dxa"/>
            <w:vMerge w:val="restart"/>
            <w:vAlign w:val="center"/>
          </w:tcPr>
          <w:p w14:paraId="724714F4" w14:textId="77777777" w:rsidR="00FB75BD" w:rsidRPr="0026751E" w:rsidRDefault="001522BF">
            <w:pPr>
              <w:widowControl/>
              <w:spacing w:line="360" w:lineRule="exact"/>
              <w:jc w:val="center"/>
              <w:rPr>
                <w:rFonts w:ascii="微软雅黑" w:eastAsia="微软雅黑" w:hAnsi="微软雅黑" w:cs="宋体"/>
                <w:kern w:val="0"/>
                <w:sz w:val="21"/>
                <w:szCs w:val="21"/>
              </w:rPr>
            </w:pPr>
            <w:r w:rsidRPr="0026751E">
              <w:rPr>
                <w:rFonts w:ascii="微软雅黑" w:eastAsia="微软雅黑" w:hAnsi="微软雅黑" w:cs="宋体" w:hint="eastAsia"/>
                <w:kern w:val="0"/>
                <w:sz w:val="21"/>
                <w:szCs w:val="21"/>
              </w:rPr>
              <w:t>技术部分（</w:t>
            </w:r>
            <w:r w:rsidRPr="0026751E">
              <w:rPr>
                <w:rFonts w:ascii="微软雅黑" w:eastAsia="微软雅黑" w:hAnsi="微软雅黑" w:cs="宋体"/>
                <w:kern w:val="0"/>
                <w:sz w:val="21"/>
                <w:szCs w:val="21"/>
              </w:rPr>
              <w:t>6</w:t>
            </w:r>
            <w:r w:rsidRPr="0026751E">
              <w:rPr>
                <w:rFonts w:ascii="微软雅黑" w:eastAsia="微软雅黑" w:hAnsi="微软雅黑" w:cs="宋体" w:hint="eastAsia"/>
                <w:kern w:val="0"/>
                <w:sz w:val="21"/>
                <w:szCs w:val="21"/>
              </w:rPr>
              <w:t>0</w:t>
            </w:r>
            <w:r w:rsidRPr="0026751E">
              <w:rPr>
                <w:rFonts w:ascii="微软雅黑" w:eastAsia="微软雅黑" w:hAnsi="微软雅黑" w:cs="宋体"/>
                <w:kern w:val="0"/>
                <w:sz w:val="21"/>
                <w:szCs w:val="21"/>
              </w:rPr>
              <w:t>%</w:t>
            </w:r>
            <w:r w:rsidRPr="0026751E">
              <w:rPr>
                <w:rFonts w:ascii="微软雅黑" w:eastAsia="微软雅黑" w:hAnsi="微软雅黑" w:cs="宋体"/>
                <w:kern w:val="0"/>
                <w:sz w:val="21"/>
                <w:szCs w:val="21"/>
              </w:rPr>
              <w:t>）</w:t>
            </w:r>
          </w:p>
        </w:tc>
        <w:tc>
          <w:tcPr>
            <w:tcW w:w="1417" w:type="dxa"/>
            <w:vAlign w:val="center"/>
          </w:tcPr>
          <w:p w14:paraId="2BFBC52F" w14:textId="77777777" w:rsidR="00FB75BD" w:rsidRPr="0026751E" w:rsidRDefault="001522BF">
            <w:pPr>
              <w:widowControl/>
              <w:spacing w:line="360" w:lineRule="exact"/>
              <w:jc w:val="center"/>
              <w:rPr>
                <w:rFonts w:ascii="微软雅黑" w:eastAsia="微软雅黑" w:hAnsi="微软雅黑" w:cs="宋体"/>
                <w:kern w:val="0"/>
                <w:sz w:val="21"/>
                <w:szCs w:val="21"/>
              </w:rPr>
            </w:pPr>
            <w:r w:rsidRPr="0026751E">
              <w:rPr>
                <w:rFonts w:ascii="微软雅黑" w:eastAsia="微软雅黑" w:hAnsi="微软雅黑" w:cs="宋体" w:hint="eastAsia"/>
                <w:kern w:val="0"/>
                <w:sz w:val="21"/>
                <w:szCs w:val="21"/>
              </w:rPr>
              <w:t>技术参数（</w:t>
            </w:r>
            <w:r w:rsidRPr="0026751E">
              <w:rPr>
                <w:rFonts w:ascii="微软雅黑" w:eastAsia="微软雅黑" w:hAnsi="微软雅黑" w:cs="宋体"/>
                <w:kern w:val="0"/>
                <w:sz w:val="21"/>
                <w:szCs w:val="21"/>
              </w:rPr>
              <w:t>30</w:t>
            </w:r>
            <w:r w:rsidRPr="0026751E">
              <w:rPr>
                <w:rFonts w:ascii="微软雅黑" w:eastAsia="微软雅黑" w:hAnsi="微软雅黑" w:cs="宋体"/>
                <w:kern w:val="0"/>
                <w:sz w:val="21"/>
                <w:szCs w:val="21"/>
              </w:rPr>
              <w:t>分）</w:t>
            </w:r>
          </w:p>
        </w:tc>
        <w:tc>
          <w:tcPr>
            <w:tcW w:w="4474" w:type="dxa"/>
            <w:vAlign w:val="center"/>
          </w:tcPr>
          <w:p w14:paraId="74C86F51" w14:textId="77777777" w:rsidR="00FB75BD" w:rsidRPr="0026751E" w:rsidRDefault="001522BF">
            <w:pPr>
              <w:spacing w:line="360" w:lineRule="exact"/>
              <w:ind w:left="-38"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起评分</w:t>
            </w:r>
          </w:p>
          <w:p w14:paraId="48636F0F" w14:textId="77777777" w:rsidR="00FB75BD" w:rsidRPr="0026751E" w:rsidRDefault="001522BF">
            <w:pPr>
              <w:spacing w:line="360" w:lineRule="exact"/>
              <w:ind w:left="-38"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有效投标人得起评分</w:t>
            </w:r>
            <w:r w:rsidRPr="0026751E">
              <w:rPr>
                <w:rFonts w:ascii="微软雅黑" w:eastAsia="微软雅黑" w:hAnsi="微软雅黑"/>
                <w:sz w:val="21"/>
                <w:szCs w:val="21"/>
              </w:rPr>
              <w:t>30</w:t>
            </w:r>
            <w:r w:rsidRPr="0026751E">
              <w:rPr>
                <w:rFonts w:ascii="微软雅黑" w:eastAsia="微软雅黑" w:hAnsi="微软雅黑" w:hint="eastAsia"/>
                <w:sz w:val="21"/>
                <w:szCs w:val="21"/>
              </w:rPr>
              <w:t>分。</w:t>
            </w:r>
          </w:p>
          <w:p w14:paraId="29A87D60" w14:textId="77777777" w:rsidR="00FB75BD" w:rsidRPr="0026751E" w:rsidRDefault="001522BF">
            <w:pPr>
              <w:spacing w:line="360" w:lineRule="exact"/>
              <w:ind w:left="-38" w:firstLineChars="200" w:firstLine="420"/>
              <w:rPr>
                <w:rFonts w:ascii="微软雅黑" w:eastAsia="微软雅黑" w:hAnsi="微软雅黑"/>
                <w:sz w:val="21"/>
                <w:szCs w:val="21"/>
              </w:rPr>
            </w:pPr>
            <w:r w:rsidRPr="0026751E">
              <w:rPr>
                <w:rFonts w:ascii="微软雅黑" w:eastAsia="微软雅黑" w:hAnsi="微软雅黑" w:hint="eastAsia"/>
                <w:sz w:val="21"/>
                <w:szCs w:val="21"/>
              </w:rPr>
              <w:t xml:space="preserve">2. </w:t>
            </w:r>
            <w:r w:rsidRPr="0026751E">
              <w:rPr>
                <w:rFonts w:ascii="微软雅黑" w:eastAsia="微软雅黑" w:hAnsi="微软雅黑" w:hint="eastAsia"/>
                <w:sz w:val="21"/>
                <w:szCs w:val="21"/>
              </w:rPr>
              <w:t>扣分条款</w:t>
            </w:r>
          </w:p>
          <w:p w14:paraId="3FDE8712" w14:textId="77777777" w:rsidR="00FB75BD" w:rsidRPr="0026751E" w:rsidRDefault="001522BF">
            <w:pPr>
              <w:spacing w:line="360" w:lineRule="exact"/>
              <w:ind w:left="-38" w:firstLineChars="200" w:firstLine="420"/>
              <w:rPr>
                <w:rFonts w:ascii="微软雅黑" w:eastAsia="微软雅黑" w:hAnsi="微软雅黑"/>
                <w:sz w:val="21"/>
                <w:szCs w:val="21"/>
              </w:rPr>
            </w:pPr>
            <w:r w:rsidRPr="0026751E">
              <w:rPr>
                <w:rFonts w:ascii="微软雅黑" w:eastAsia="微软雅黑" w:hAnsi="微软雅黑" w:hint="eastAsia"/>
                <w:sz w:val="21"/>
                <w:szCs w:val="21"/>
              </w:rPr>
              <w:t>2.1</w:t>
            </w:r>
            <w:r w:rsidRPr="0026751E">
              <w:rPr>
                <w:rFonts w:ascii="微软雅黑" w:eastAsia="微软雅黑" w:hAnsi="微软雅黑" w:hint="eastAsia"/>
                <w:sz w:val="21"/>
                <w:szCs w:val="21"/>
              </w:rPr>
              <w:t>重要技术参数：</w:t>
            </w:r>
          </w:p>
          <w:p w14:paraId="56F0840C" w14:textId="77777777" w:rsidR="00FB75BD" w:rsidRPr="0026751E" w:rsidRDefault="001522BF">
            <w:pPr>
              <w:spacing w:line="360" w:lineRule="exact"/>
              <w:ind w:left="-38" w:firstLineChars="200" w:firstLine="420"/>
              <w:rPr>
                <w:rFonts w:ascii="微软雅黑" w:eastAsia="微软雅黑" w:hAnsi="微软雅黑"/>
                <w:sz w:val="21"/>
                <w:szCs w:val="21"/>
              </w:rPr>
            </w:pPr>
            <w:r w:rsidRPr="0026751E">
              <w:rPr>
                <w:rFonts w:ascii="微软雅黑" w:eastAsia="微软雅黑" w:hAnsi="微软雅黑" w:hint="eastAsia"/>
                <w:sz w:val="21"/>
                <w:szCs w:val="21"/>
              </w:rPr>
              <w:t>重要技术参数【本招标文件第二篇带（★）号标注条款】，每负偏离一条从起评分中扣除</w:t>
            </w:r>
            <w:r w:rsidRPr="0026751E">
              <w:rPr>
                <w:rFonts w:ascii="微软雅黑" w:eastAsia="微软雅黑" w:hAnsi="微软雅黑"/>
                <w:sz w:val="21"/>
                <w:szCs w:val="21"/>
              </w:rPr>
              <w:t>3</w:t>
            </w:r>
            <w:r w:rsidRPr="0026751E">
              <w:rPr>
                <w:rFonts w:ascii="微软雅黑" w:eastAsia="微软雅黑" w:hAnsi="微软雅黑" w:hint="eastAsia"/>
                <w:sz w:val="21"/>
                <w:szCs w:val="21"/>
              </w:rPr>
              <w:t>分，扣完为止。</w:t>
            </w:r>
          </w:p>
          <w:p w14:paraId="64069746" w14:textId="77777777" w:rsidR="00FB75BD" w:rsidRPr="0026751E" w:rsidRDefault="001522BF">
            <w:pPr>
              <w:spacing w:line="360" w:lineRule="exact"/>
              <w:ind w:left="-38" w:firstLineChars="200" w:firstLine="420"/>
              <w:rPr>
                <w:rFonts w:ascii="微软雅黑" w:eastAsia="微软雅黑" w:hAnsi="微软雅黑"/>
                <w:sz w:val="21"/>
                <w:szCs w:val="21"/>
              </w:rPr>
            </w:pPr>
            <w:r w:rsidRPr="0026751E">
              <w:rPr>
                <w:rFonts w:ascii="微软雅黑" w:eastAsia="微软雅黑" w:hAnsi="微软雅黑" w:hint="eastAsia"/>
                <w:sz w:val="21"/>
                <w:szCs w:val="21"/>
              </w:rPr>
              <w:t>2.2</w:t>
            </w:r>
            <w:r w:rsidRPr="0026751E">
              <w:rPr>
                <w:rFonts w:ascii="微软雅黑" w:eastAsia="微软雅黑" w:hAnsi="微软雅黑" w:hint="eastAsia"/>
                <w:sz w:val="21"/>
                <w:szCs w:val="21"/>
              </w:rPr>
              <w:t>一般技术参数：</w:t>
            </w:r>
          </w:p>
          <w:p w14:paraId="6BE64D3E" w14:textId="48AD1EF4" w:rsidR="00FB75BD" w:rsidRPr="0026751E" w:rsidRDefault="001522BF">
            <w:pPr>
              <w:spacing w:line="360" w:lineRule="exact"/>
              <w:ind w:left="-38"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一般技术参数【本招标文件第二篇（★）号</w:t>
            </w:r>
            <w:r w:rsidR="009838EC">
              <w:rPr>
                <w:rFonts w:ascii="微软雅黑" w:eastAsia="微软雅黑" w:hAnsi="微软雅黑" w:hint="eastAsia"/>
                <w:sz w:val="21"/>
                <w:szCs w:val="21"/>
              </w:rPr>
              <w:t>和</w:t>
            </w:r>
            <w:r w:rsidR="009838EC" w:rsidRPr="0026751E">
              <w:rPr>
                <w:rFonts w:ascii="微软雅黑" w:eastAsia="微软雅黑" w:hAnsi="微软雅黑" w:cs="宋体" w:hint="eastAsia"/>
                <w:kern w:val="0"/>
                <w:sz w:val="21"/>
                <w:szCs w:val="21"/>
              </w:rPr>
              <w:t>（※）号</w:t>
            </w:r>
            <w:r w:rsidRPr="0026751E">
              <w:rPr>
                <w:rFonts w:ascii="微软雅黑" w:eastAsia="微软雅黑" w:hAnsi="微软雅黑" w:hint="eastAsia"/>
                <w:sz w:val="21"/>
                <w:szCs w:val="21"/>
              </w:rPr>
              <w:t>标注除外的技术条款】，每负偏离一条从起评分中扣除</w:t>
            </w:r>
            <w:r w:rsidRPr="0026751E">
              <w:rPr>
                <w:rFonts w:ascii="微软雅黑" w:eastAsia="微软雅黑" w:hAnsi="微软雅黑"/>
                <w:sz w:val="21"/>
                <w:szCs w:val="21"/>
              </w:rPr>
              <w:t>1</w:t>
            </w:r>
            <w:r w:rsidRPr="0026751E">
              <w:rPr>
                <w:rFonts w:ascii="微软雅黑" w:eastAsia="微软雅黑" w:hAnsi="微软雅黑" w:hint="eastAsia"/>
                <w:sz w:val="21"/>
                <w:szCs w:val="21"/>
              </w:rPr>
              <w:t>分，扣完为止。</w:t>
            </w:r>
          </w:p>
        </w:tc>
        <w:tc>
          <w:tcPr>
            <w:tcW w:w="1787" w:type="dxa"/>
            <w:vAlign w:val="center"/>
          </w:tcPr>
          <w:p w14:paraId="7D2E242D" w14:textId="77777777" w:rsidR="00FB75BD" w:rsidRPr="0026751E" w:rsidRDefault="001522BF">
            <w:pPr>
              <w:spacing w:line="360" w:lineRule="exact"/>
              <w:ind w:left="-38"/>
              <w:rPr>
                <w:rFonts w:ascii="微软雅黑" w:eastAsia="微软雅黑" w:hAnsi="微软雅黑"/>
                <w:sz w:val="21"/>
                <w:szCs w:val="21"/>
              </w:rPr>
            </w:pPr>
            <w:r w:rsidRPr="0026751E">
              <w:rPr>
                <w:rFonts w:ascii="微软雅黑" w:eastAsia="微软雅黑" w:hAnsi="微软雅黑" w:hint="eastAsia"/>
                <w:sz w:val="21"/>
                <w:szCs w:val="21"/>
              </w:rPr>
              <w:t>（★）号标注的部分需按招标文件要求提供相关证明材料。</w:t>
            </w:r>
          </w:p>
        </w:tc>
      </w:tr>
      <w:tr w:rsidR="0026751E" w:rsidRPr="0026751E" w14:paraId="278934F3" w14:textId="77777777">
        <w:trPr>
          <w:trHeight w:val="20"/>
        </w:trPr>
        <w:tc>
          <w:tcPr>
            <w:tcW w:w="534" w:type="dxa"/>
            <w:vMerge/>
            <w:vAlign w:val="center"/>
          </w:tcPr>
          <w:p w14:paraId="1727A7C3" w14:textId="77777777" w:rsidR="00FB75BD" w:rsidRPr="0026751E" w:rsidRDefault="00FB75BD">
            <w:pPr>
              <w:widowControl/>
              <w:spacing w:line="360" w:lineRule="exact"/>
              <w:jc w:val="left"/>
              <w:rPr>
                <w:rFonts w:ascii="微软雅黑" w:eastAsia="微软雅黑" w:hAnsi="微软雅黑" w:cs="宋体"/>
                <w:kern w:val="0"/>
                <w:sz w:val="21"/>
                <w:szCs w:val="21"/>
              </w:rPr>
            </w:pPr>
          </w:p>
        </w:tc>
        <w:tc>
          <w:tcPr>
            <w:tcW w:w="1134" w:type="dxa"/>
            <w:vMerge/>
            <w:vAlign w:val="center"/>
          </w:tcPr>
          <w:p w14:paraId="675BAC98" w14:textId="77777777" w:rsidR="00FB75BD" w:rsidRPr="0026751E" w:rsidRDefault="00FB75BD">
            <w:pPr>
              <w:widowControl/>
              <w:spacing w:line="360" w:lineRule="exact"/>
              <w:jc w:val="left"/>
              <w:rPr>
                <w:rFonts w:ascii="微软雅黑" w:eastAsia="微软雅黑" w:hAnsi="微软雅黑" w:cs="宋体"/>
                <w:kern w:val="0"/>
                <w:sz w:val="21"/>
                <w:szCs w:val="21"/>
              </w:rPr>
            </w:pPr>
          </w:p>
        </w:tc>
        <w:tc>
          <w:tcPr>
            <w:tcW w:w="1417" w:type="dxa"/>
            <w:vMerge w:val="restart"/>
            <w:vAlign w:val="center"/>
          </w:tcPr>
          <w:p w14:paraId="42F92B5F"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hint="eastAsia"/>
                <w:sz w:val="21"/>
                <w:szCs w:val="21"/>
              </w:rPr>
              <w:t>技术方案（</w:t>
            </w:r>
            <w:r w:rsidRPr="0026751E">
              <w:rPr>
                <w:rFonts w:ascii="微软雅黑" w:eastAsia="微软雅黑" w:hAnsi="微软雅黑" w:hint="eastAsia"/>
                <w:sz w:val="21"/>
                <w:szCs w:val="21"/>
              </w:rPr>
              <w:t>1</w:t>
            </w:r>
            <w:r w:rsidRPr="0026751E">
              <w:rPr>
                <w:rFonts w:ascii="微软雅黑" w:eastAsia="微软雅黑" w:hAnsi="微软雅黑"/>
                <w:sz w:val="21"/>
                <w:szCs w:val="21"/>
              </w:rPr>
              <w:t>2</w:t>
            </w:r>
            <w:r w:rsidRPr="0026751E">
              <w:rPr>
                <w:rFonts w:ascii="微软雅黑" w:eastAsia="微软雅黑" w:hAnsi="微软雅黑" w:hint="eastAsia"/>
                <w:sz w:val="21"/>
                <w:szCs w:val="21"/>
              </w:rPr>
              <w:t>分）</w:t>
            </w:r>
          </w:p>
        </w:tc>
        <w:tc>
          <w:tcPr>
            <w:tcW w:w="4474" w:type="dxa"/>
            <w:vAlign w:val="center"/>
          </w:tcPr>
          <w:p w14:paraId="6C01A16B" w14:textId="77777777" w:rsidR="00FB75BD" w:rsidRPr="0026751E" w:rsidRDefault="001522BF">
            <w:pPr>
              <w:spacing w:line="360" w:lineRule="exact"/>
              <w:ind w:left="-38" w:firstLineChars="200" w:firstLine="420"/>
              <w:rPr>
                <w:rFonts w:ascii="微软雅黑" w:eastAsia="微软雅黑" w:hAnsi="微软雅黑"/>
                <w:sz w:val="21"/>
                <w:szCs w:val="21"/>
              </w:rPr>
            </w:pPr>
            <w:r w:rsidRPr="0026751E">
              <w:rPr>
                <w:rFonts w:ascii="微软雅黑" w:eastAsia="微软雅黑" w:hAnsi="微软雅黑"/>
                <w:sz w:val="21"/>
                <w:szCs w:val="21"/>
              </w:rPr>
              <w:t>1.</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投标人根据数字重庆建设要求，描述本项目的实施方案，实施方案应完全匹配或优于项目需求和建设目标，系统相关技术设计思路包含但不限于：</w:t>
            </w:r>
          </w:p>
          <w:p w14:paraId="159A71C5" w14:textId="77777777" w:rsidR="00FB75BD" w:rsidRPr="0026751E" w:rsidRDefault="001522BF">
            <w:pPr>
              <w:spacing w:line="360" w:lineRule="exact"/>
              <w:ind w:left="-38"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）项目内容的理解；</w:t>
            </w:r>
          </w:p>
          <w:p w14:paraId="610B5B9F" w14:textId="77777777" w:rsidR="00FB75BD" w:rsidRPr="0026751E" w:rsidRDefault="001522BF">
            <w:pPr>
              <w:spacing w:line="360" w:lineRule="exact"/>
              <w:ind w:left="-38" w:firstLineChars="200" w:firstLine="420"/>
              <w:rPr>
                <w:rFonts w:ascii="微软雅黑" w:eastAsia="微软雅黑" w:hAnsi="微软雅黑"/>
                <w:sz w:val="21"/>
                <w:szCs w:val="21"/>
              </w:rPr>
            </w:pPr>
            <w:r w:rsidRPr="0026751E">
              <w:rPr>
                <w:rFonts w:ascii="微软雅黑" w:eastAsia="微软雅黑" w:hAnsi="微软雅黑" w:hint="eastAsia"/>
                <w:sz w:val="21"/>
                <w:szCs w:val="21"/>
              </w:rPr>
              <w:lastRenderedPageBreak/>
              <w:t>（</w:t>
            </w:r>
            <w:r w:rsidRPr="0026751E">
              <w:rPr>
                <w:rFonts w:ascii="微软雅黑" w:eastAsia="微软雅黑" w:hAnsi="微软雅黑"/>
                <w:sz w:val="21"/>
                <w:szCs w:val="21"/>
              </w:rPr>
              <w:t>2</w:t>
            </w:r>
            <w:r w:rsidRPr="0026751E">
              <w:rPr>
                <w:rFonts w:ascii="微软雅黑" w:eastAsia="微软雅黑" w:hAnsi="微软雅黑" w:hint="eastAsia"/>
                <w:sz w:val="21"/>
                <w:szCs w:val="21"/>
              </w:rPr>
              <w:t>）总体架构设计；</w:t>
            </w:r>
          </w:p>
          <w:p w14:paraId="0BC6C06D" w14:textId="77777777" w:rsidR="00FB75BD" w:rsidRPr="0026751E" w:rsidRDefault="001522BF">
            <w:pPr>
              <w:spacing w:line="360" w:lineRule="exact"/>
              <w:ind w:left="-38"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sz w:val="21"/>
                <w:szCs w:val="21"/>
              </w:rPr>
              <w:t>3</w:t>
            </w:r>
            <w:r w:rsidRPr="0026751E">
              <w:rPr>
                <w:rFonts w:ascii="微软雅黑" w:eastAsia="微软雅黑" w:hAnsi="微软雅黑" w:hint="eastAsia"/>
                <w:sz w:val="21"/>
                <w:szCs w:val="21"/>
              </w:rPr>
              <w:t>）技术架构设计；</w:t>
            </w:r>
          </w:p>
          <w:p w14:paraId="62D0CB05" w14:textId="77777777" w:rsidR="00FB75BD" w:rsidRPr="0026751E" w:rsidRDefault="001522BF">
            <w:pPr>
              <w:pStyle w:val="affffe"/>
              <w:spacing w:line="360" w:lineRule="exact"/>
              <w:ind w:firstLineChars="200"/>
              <w:rPr>
                <w:rFonts w:ascii="微软雅黑" w:eastAsia="微软雅黑" w:hAnsi="微软雅黑"/>
                <w:sz w:val="21"/>
                <w:szCs w:val="21"/>
              </w:rPr>
            </w:pPr>
            <w:r w:rsidRPr="0026751E">
              <w:rPr>
                <w:rFonts w:ascii="微软雅黑" w:eastAsia="微软雅黑" w:hAnsi="微软雅黑" w:cs="宋体" w:hint="eastAsia"/>
                <w:kern w:val="0"/>
                <w:sz w:val="21"/>
                <w:szCs w:val="21"/>
                <w:lang w:val="zh-CN"/>
              </w:rPr>
              <w:t>以上</w:t>
            </w:r>
            <w:r w:rsidRPr="0026751E">
              <w:rPr>
                <w:rFonts w:ascii="微软雅黑" w:eastAsia="微软雅黑" w:hAnsi="微软雅黑" w:cs="宋体"/>
                <w:kern w:val="0"/>
                <w:sz w:val="21"/>
                <w:szCs w:val="21"/>
                <w:lang w:val="zh-CN"/>
              </w:rPr>
              <w:t>3</w:t>
            </w:r>
            <w:r w:rsidRPr="0026751E">
              <w:rPr>
                <w:rFonts w:ascii="微软雅黑" w:eastAsia="微软雅黑" w:hAnsi="微软雅黑" w:cs="宋体" w:hint="eastAsia"/>
                <w:kern w:val="0"/>
                <w:sz w:val="21"/>
                <w:szCs w:val="21"/>
                <w:lang w:val="zh-CN"/>
              </w:rPr>
              <w:t>项内容完整，设计方案具有完整性、合理性，针对性强，表述清晰得</w:t>
            </w:r>
            <w:r w:rsidRPr="0026751E">
              <w:rPr>
                <w:rFonts w:ascii="微软雅黑" w:eastAsia="微软雅黑" w:hAnsi="微软雅黑" w:cs="宋体"/>
                <w:kern w:val="0"/>
                <w:sz w:val="21"/>
                <w:szCs w:val="21"/>
              </w:rPr>
              <w:t>6</w:t>
            </w:r>
            <w:r w:rsidRPr="0026751E">
              <w:rPr>
                <w:rFonts w:ascii="微软雅黑" w:eastAsia="微软雅黑" w:hAnsi="微软雅黑" w:cs="宋体" w:hint="eastAsia"/>
                <w:kern w:val="0"/>
                <w:sz w:val="21"/>
                <w:szCs w:val="21"/>
                <w:lang w:val="zh-CN"/>
              </w:rPr>
              <w:t>分；其中有</w:t>
            </w:r>
            <w:r w:rsidRPr="0026751E">
              <w:rPr>
                <w:rFonts w:ascii="微软雅黑" w:eastAsia="微软雅黑" w:hAnsi="微软雅黑" w:cs="宋体" w:hint="eastAsia"/>
                <w:kern w:val="0"/>
                <w:sz w:val="21"/>
                <w:szCs w:val="21"/>
                <w:lang w:val="zh-CN"/>
              </w:rPr>
              <w:t>1</w:t>
            </w:r>
            <w:r w:rsidRPr="0026751E">
              <w:rPr>
                <w:rFonts w:ascii="微软雅黑" w:eastAsia="微软雅黑" w:hAnsi="微软雅黑" w:cs="宋体" w:hint="eastAsia"/>
                <w:kern w:val="0"/>
                <w:sz w:val="21"/>
                <w:szCs w:val="21"/>
                <w:lang w:val="zh-CN"/>
              </w:rPr>
              <w:t>项内容欠缺，或仅有标题而无实质意义叙述内容，或内容表述不完整，或缺少关键分析点，或方案内容表述前后矛盾、无连贯性，或内容存在逻辑漏洞、常识错误得</w:t>
            </w:r>
            <w:r w:rsidRPr="0026751E">
              <w:rPr>
                <w:rFonts w:ascii="微软雅黑" w:eastAsia="微软雅黑" w:hAnsi="微软雅黑" w:cs="宋体"/>
                <w:kern w:val="0"/>
                <w:sz w:val="21"/>
                <w:szCs w:val="21"/>
              </w:rPr>
              <w:t>4</w:t>
            </w:r>
            <w:r w:rsidRPr="0026751E">
              <w:rPr>
                <w:rFonts w:ascii="微软雅黑" w:eastAsia="微软雅黑" w:hAnsi="微软雅黑" w:cs="宋体" w:hint="eastAsia"/>
                <w:kern w:val="0"/>
                <w:sz w:val="21"/>
                <w:szCs w:val="21"/>
                <w:lang w:val="zh-CN"/>
              </w:rPr>
              <w:t>分；其中有</w:t>
            </w:r>
            <w:r w:rsidRPr="0026751E">
              <w:rPr>
                <w:rFonts w:ascii="微软雅黑" w:eastAsia="微软雅黑" w:hAnsi="微软雅黑" w:cs="宋体" w:hint="eastAsia"/>
                <w:kern w:val="0"/>
                <w:sz w:val="21"/>
                <w:szCs w:val="21"/>
                <w:lang w:val="zh-CN"/>
              </w:rPr>
              <w:t>2</w:t>
            </w:r>
            <w:r w:rsidRPr="0026751E">
              <w:rPr>
                <w:rFonts w:ascii="微软雅黑" w:eastAsia="微软雅黑" w:hAnsi="微软雅黑" w:cs="宋体" w:hint="eastAsia"/>
                <w:kern w:val="0"/>
                <w:sz w:val="21"/>
                <w:szCs w:val="21"/>
                <w:lang w:val="zh-CN"/>
              </w:rPr>
              <w:t>项内容欠缺，或仅有标题而无实质意义叙述内容，或内容表述不完整，或缺少关键分析点，或方案内容表述前后矛盾、无连贯性，或内容存在逻辑漏洞、常识错误得</w:t>
            </w:r>
            <w:r w:rsidRPr="0026751E">
              <w:rPr>
                <w:rFonts w:ascii="微软雅黑" w:eastAsia="微软雅黑" w:hAnsi="微软雅黑" w:cs="宋体"/>
                <w:kern w:val="0"/>
                <w:sz w:val="21"/>
                <w:szCs w:val="21"/>
              </w:rPr>
              <w:t>2</w:t>
            </w:r>
            <w:r w:rsidRPr="0026751E">
              <w:rPr>
                <w:rFonts w:ascii="微软雅黑" w:eastAsia="微软雅黑" w:hAnsi="微软雅黑" w:cs="宋体" w:hint="eastAsia"/>
                <w:kern w:val="0"/>
                <w:sz w:val="21"/>
                <w:szCs w:val="21"/>
                <w:lang w:val="zh-CN"/>
              </w:rPr>
              <w:t>分；</w:t>
            </w:r>
            <w:r w:rsidRPr="0026751E">
              <w:rPr>
                <w:rFonts w:ascii="微软雅黑" w:eastAsia="微软雅黑" w:hAnsi="微软雅黑" w:cs="宋体"/>
                <w:kern w:val="0"/>
                <w:sz w:val="21"/>
                <w:szCs w:val="21"/>
                <w:lang w:val="zh-CN"/>
              </w:rPr>
              <w:t>3</w:t>
            </w:r>
            <w:r w:rsidRPr="0026751E">
              <w:rPr>
                <w:rFonts w:ascii="微软雅黑" w:eastAsia="微软雅黑" w:hAnsi="微软雅黑" w:cs="宋体" w:hint="eastAsia"/>
                <w:kern w:val="0"/>
                <w:sz w:val="21"/>
                <w:szCs w:val="21"/>
                <w:lang w:val="zh-CN"/>
              </w:rPr>
              <w:t>项内容欠缺或仅有标题而无实质意义叙述得或未提供不得分。</w:t>
            </w:r>
          </w:p>
        </w:tc>
        <w:tc>
          <w:tcPr>
            <w:tcW w:w="1787" w:type="dxa"/>
            <w:vMerge w:val="restart"/>
            <w:vAlign w:val="center"/>
          </w:tcPr>
          <w:p w14:paraId="7F096C35" w14:textId="77777777" w:rsidR="00FB75BD" w:rsidRPr="0026751E" w:rsidRDefault="001522BF">
            <w:pPr>
              <w:spacing w:line="360" w:lineRule="exact"/>
              <w:ind w:left="-38"/>
              <w:rPr>
                <w:rFonts w:ascii="微软雅黑" w:eastAsia="微软雅黑" w:hAnsi="微软雅黑"/>
                <w:sz w:val="21"/>
                <w:szCs w:val="21"/>
              </w:rPr>
            </w:pPr>
            <w:r w:rsidRPr="0026751E">
              <w:rPr>
                <w:rFonts w:ascii="微软雅黑" w:eastAsia="微软雅黑" w:hAnsi="微软雅黑" w:cs="微软雅黑" w:hint="eastAsia"/>
                <w:kern w:val="0"/>
                <w:sz w:val="21"/>
                <w:szCs w:val="21"/>
                <w:lang w:val="zh-CN"/>
              </w:rPr>
              <w:lastRenderedPageBreak/>
              <w:t>提供相关方案，格式自定。</w:t>
            </w:r>
          </w:p>
        </w:tc>
      </w:tr>
      <w:tr w:rsidR="0026751E" w:rsidRPr="0026751E" w14:paraId="3F154E12" w14:textId="77777777">
        <w:trPr>
          <w:trHeight w:val="20"/>
        </w:trPr>
        <w:tc>
          <w:tcPr>
            <w:tcW w:w="534" w:type="dxa"/>
            <w:vMerge/>
            <w:vAlign w:val="center"/>
          </w:tcPr>
          <w:p w14:paraId="55C12651" w14:textId="77777777" w:rsidR="00FB75BD" w:rsidRPr="0026751E" w:rsidRDefault="00FB75BD">
            <w:pPr>
              <w:widowControl/>
              <w:spacing w:line="360" w:lineRule="exact"/>
              <w:jc w:val="left"/>
              <w:rPr>
                <w:rFonts w:ascii="微软雅黑" w:eastAsia="微软雅黑" w:hAnsi="微软雅黑" w:cs="宋体"/>
                <w:kern w:val="0"/>
                <w:sz w:val="21"/>
                <w:szCs w:val="21"/>
              </w:rPr>
            </w:pPr>
          </w:p>
        </w:tc>
        <w:tc>
          <w:tcPr>
            <w:tcW w:w="1134" w:type="dxa"/>
            <w:vMerge/>
            <w:vAlign w:val="center"/>
          </w:tcPr>
          <w:p w14:paraId="6DE7DBAC" w14:textId="77777777" w:rsidR="00FB75BD" w:rsidRPr="0026751E" w:rsidRDefault="00FB75BD">
            <w:pPr>
              <w:widowControl/>
              <w:spacing w:line="360" w:lineRule="exact"/>
              <w:jc w:val="left"/>
              <w:rPr>
                <w:rFonts w:ascii="微软雅黑" w:eastAsia="微软雅黑" w:hAnsi="微软雅黑" w:cs="宋体"/>
                <w:kern w:val="0"/>
                <w:sz w:val="21"/>
                <w:szCs w:val="21"/>
              </w:rPr>
            </w:pPr>
          </w:p>
        </w:tc>
        <w:tc>
          <w:tcPr>
            <w:tcW w:w="1417" w:type="dxa"/>
            <w:vMerge/>
            <w:vAlign w:val="center"/>
          </w:tcPr>
          <w:p w14:paraId="72E3450D" w14:textId="77777777" w:rsidR="00FB75BD" w:rsidRPr="0026751E" w:rsidRDefault="00FB75BD">
            <w:pPr>
              <w:spacing w:line="360" w:lineRule="exact"/>
              <w:jc w:val="center"/>
              <w:rPr>
                <w:rFonts w:ascii="微软雅黑" w:eastAsia="微软雅黑" w:hAnsi="微软雅黑"/>
                <w:sz w:val="21"/>
                <w:szCs w:val="21"/>
              </w:rPr>
            </w:pPr>
          </w:p>
        </w:tc>
        <w:tc>
          <w:tcPr>
            <w:tcW w:w="4474" w:type="dxa"/>
            <w:vAlign w:val="center"/>
          </w:tcPr>
          <w:p w14:paraId="13DCEF66" w14:textId="77777777" w:rsidR="00FB75BD" w:rsidRPr="0026751E" w:rsidRDefault="001522BF">
            <w:pPr>
              <w:spacing w:line="360" w:lineRule="exact"/>
              <w:ind w:left="-38" w:firstLineChars="200" w:firstLine="420"/>
              <w:rPr>
                <w:rFonts w:ascii="微软雅黑" w:eastAsia="微软雅黑" w:hAnsi="微软雅黑"/>
                <w:sz w:val="21"/>
                <w:szCs w:val="21"/>
              </w:rPr>
            </w:pPr>
            <w:r w:rsidRPr="0026751E">
              <w:rPr>
                <w:rFonts w:ascii="微软雅黑" w:eastAsia="微软雅黑" w:hAnsi="微软雅黑"/>
                <w:sz w:val="21"/>
                <w:szCs w:val="21"/>
              </w:rPr>
              <w:t>2.</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投标人根据数字重庆建设要求，提供相关技术</w:t>
            </w:r>
            <w:r w:rsidRPr="0026751E">
              <w:rPr>
                <w:rFonts w:ascii="微软雅黑" w:eastAsia="微软雅黑" w:hAnsi="微软雅黑"/>
                <w:sz w:val="21"/>
                <w:szCs w:val="21"/>
              </w:rPr>
              <w:t>方案，</w:t>
            </w:r>
            <w:r w:rsidRPr="0026751E">
              <w:rPr>
                <w:rFonts w:ascii="微软雅黑" w:eastAsia="微软雅黑" w:hAnsi="微软雅黑" w:hint="eastAsia"/>
                <w:sz w:val="21"/>
                <w:szCs w:val="21"/>
              </w:rPr>
              <w:t>包含但不限于：</w:t>
            </w:r>
          </w:p>
          <w:p w14:paraId="1DD8D048" w14:textId="77777777" w:rsidR="00FB75BD" w:rsidRPr="0026751E" w:rsidRDefault="001522BF">
            <w:pPr>
              <w:spacing w:line="360" w:lineRule="exact"/>
              <w:ind w:left="-38"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sz w:val="21"/>
                <w:szCs w:val="21"/>
              </w:rPr>
              <w:t>1</w:t>
            </w:r>
            <w:r w:rsidRPr="0026751E">
              <w:rPr>
                <w:rFonts w:ascii="微软雅黑" w:eastAsia="微软雅黑" w:hAnsi="微软雅黑" w:hint="eastAsia"/>
                <w:sz w:val="21"/>
                <w:szCs w:val="21"/>
              </w:rPr>
              <w:t>）公共数据资源管理系统与国家数据对接的业务流程；</w:t>
            </w:r>
          </w:p>
          <w:p w14:paraId="21BB24C9" w14:textId="77777777" w:rsidR="00FB75BD" w:rsidRPr="0026751E" w:rsidRDefault="001522BF">
            <w:pPr>
              <w:spacing w:line="360" w:lineRule="exact"/>
              <w:ind w:left="-38" w:firstLineChars="200" w:firstLine="42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sz w:val="21"/>
                <w:szCs w:val="21"/>
              </w:rPr>
              <w:t>2</w:t>
            </w:r>
            <w:r w:rsidRPr="0026751E">
              <w:rPr>
                <w:rFonts w:ascii="微软雅黑" w:eastAsia="微软雅黑" w:hAnsi="微软雅黑" w:hint="eastAsia"/>
                <w:sz w:val="21"/>
                <w:szCs w:val="21"/>
              </w:rPr>
              <w:t>）公共数据资源管理系统与国家数据对接的技术方案；</w:t>
            </w:r>
          </w:p>
          <w:p w14:paraId="237F0990" w14:textId="77777777" w:rsidR="00FB75BD" w:rsidRPr="0026751E" w:rsidRDefault="001522BF">
            <w:pPr>
              <w:pStyle w:val="affffe"/>
              <w:spacing w:line="360" w:lineRule="exact"/>
              <w:ind w:firstLineChars="20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sz w:val="21"/>
                <w:szCs w:val="21"/>
              </w:rPr>
              <w:t>3</w:t>
            </w:r>
            <w:r w:rsidRPr="0026751E">
              <w:rPr>
                <w:rFonts w:ascii="微软雅黑" w:eastAsia="微软雅黑" w:hAnsi="微软雅黑" w:hint="eastAsia"/>
                <w:sz w:val="21"/>
                <w:szCs w:val="21"/>
              </w:rPr>
              <w:t>）公共数据资源管理系统与四川省数据对接的业务流程；</w:t>
            </w:r>
          </w:p>
          <w:p w14:paraId="5B9EAB48" w14:textId="77777777" w:rsidR="00FB75BD" w:rsidRPr="0026751E" w:rsidRDefault="001522BF">
            <w:pPr>
              <w:pStyle w:val="affffe"/>
              <w:spacing w:line="360" w:lineRule="exact"/>
              <w:ind w:firstLineChars="200"/>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sz w:val="21"/>
                <w:szCs w:val="21"/>
              </w:rPr>
              <w:t>4</w:t>
            </w:r>
            <w:r w:rsidRPr="0026751E">
              <w:rPr>
                <w:rFonts w:ascii="微软雅黑" w:eastAsia="微软雅黑" w:hAnsi="微软雅黑" w:hint="eastAsia"/>
                <w:sz w:val="21"/>
                <w:szCs w:val="21"/>
              </w:rPr>
              <w:t>）公共数据资源管理系统与四川省数据对接的技术方案。</w:t>
            </w:r>
          </w:p>
          <w:p w14:paraId="711DDE6B" w14:textId="77777777" w:rsidR="00FB75BD" w:rsidRPr="0026751E" w:rsidRDefault="001522BF">
            <w:pPr>
              <w:pStyle w:val="affffe"/>
              <w:spacing w:line="360" w:lineRule="exact"/>
              <w:ind w:firstLineChars="200"/>
              <w:rPr>
                <w:rFonts w:ascii="微软雅黑" w:eastAsia="微软雅黑" w:hAnsi="微软雅黑"/>
                <w:sz w:val="21"/>
                <w:szCs w:val="21"/>
              </w:rPr>
            </w:pPr>
            <w:r w:rsidRPr="0026751E">
              <w:rPr>
                <w:rFonts w:ascii="微软雅黑" w:eastAsia="微软雅黑" w:hAnsi="微软雅黑" w:hint="eastAsia"/>
                <w:sz w:val="21"/>
                <w:szCs w:val="21"/>
              </w:rPr>
              <w:t>以上</w:t>
            </w:r>
            <w:r w:rsidRPr="0026751E">
              <w:rPr>
                <w:rFonts w:ascii="微软雅黑" w:eastAsia="微软雅黑" w:hAnsi="微软雅黑"/>
                <w:sz w:val="21"/>
                <w:szCs w:val="21"/>
              </w:rPr>
              <w:t>4</w:t>
            </w:r>
            <w:r w:rsidRPr="0026751E">
              <w:rPr>
                <w:rFonts w:ascii="微软雅黑" w:eastAsia="微软雅黑" w:hAnsi="微软雅黑" w:hint="eastAsia"/>
                <w:sz w:val="21"/>
                <w:szCs w:val="21"/>
              </w:rPr>
              <w:t>项内容完整，方案具有完整性、合理性，针对性强，表述清晰得</w:t>
            </w:r>
            <w:r w:rsidRPr="0026751E">
              <w:rPr>
                <w:rFonts w:ascii="微软雅黑" w:eastAsia="微软雅黑" w:hAnsi="微软雅黑"/>
                <w:sz w:val="21"/>
                <w:szCs w:val="21"/>
              </w:rPr>
              <w:t>6</w:t>
            </w:r>
            <w:r w:rsidRPr="0026751E">
              <w:rPr>
                <w:rFonts w:ascii="微软雅黑" w:eastAsia="微软雅黑" w:hAnsi="微软雅黑" w:hint="eastAsia"/>
                <w:sz w:val="21"/>
                <w:szCs w:val="21"/>
              </w:rPr>
              <w:t>分；其中有</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项内容欠缺，或仅有标题而无实质意义叙述内容，或内容表述不完整，或缺少关键分析点，或方案内容表述前后矛盾、无连贯性，或内容存在逻辑漏洞、常识错误得</w:t>
            </w:r>
            <w:r w:rsidRPr="0026751E">
              <w:rPr>
                <w:rFonts w:ascii="微软雅黑" w:eastAsia="微软雅黑" w:hAnsi="微软雅黑"/>
                <w:sz w:val="21"/>
                <w:szCs w:val="21"/>
              </w:rPr>
              <w:t>4</w:t>
            </w:r>
            <w:r w:rsidRPr="0026751E">
              <w:rPr>
                <w:rFonts w:ascii="微软雅黑" w:eastAsia="微软雅黑" w:hAnsi="微软雅黑" w:hint="eastAsia"/>
                <w:sz w:val="21"/>
                <w:szCs w:val="21"/>
              </w:rPr>
              <w:t>分；其中有</w:t>
            </w:r>
            <w:r w:rsidRPr="0026751E">
              <w:rPr>
                <w:rFonts w:ascii="微软雅黑" w:eastAsia="微软雅黑" w:hAnsi="微软雅黑" w:hint="eastAsia"/>
                <w:sz w:val="21"/>
                <w:szCs w:val="21"/>
              </w:rPr>
              <w:t>2</w:t>
            </w:r>
            <w:r w:rsidRPr="0026751E">
              <w:rPr>
                <w:rFonts w:ascii="微软雅黑" w:eastAsia="微软雅黑" w:hAnsi="微软雅黑"/>
                <w:sz w:val="21"/>
                <w:szCs w:val="21"/>
              </w:rPr>
              <w:t>-3</w:t>
            </w:r>
            <w:r w:rsidRPr="0026751E">
              <w:rPr>
                <w:rFonts w:ascii="微软雅黑" w:eastAsia="微软雅黑" w:hAnsi="微软雅黑" w:hint="eastAsia"/>
                <w:sz w:val="21"/>
                <w:szCs w:val="21"/>
              </w:rPr>
              <w:t>项内容欠缺，或仅有标题而无实质意义叙述内容，或内容表述不完整，或缺少关键分析点，或方案内容表述前后矛盾、无连贯性，或内容存在逻辑漏洞、常识错误得</w:t>
            </w:r>
            <w:r w:rsidRPr="0026751E">
              <w:rPr>
                <w:rFonts w:ascii="微软雅黑" w:eastAsia="微软雅黑" w:hAnsi="微软雅黑"/>
                <w:sz w:val="21"/>
                <w:szCs w:val="21"/>
              </w:rPr>
              <w:t>2</w:t>
            </w:r>
            <w:r w:rsidRPr="0026751E">
              <w:rPr>
                <w:rFonts w:ascii="微软雅黑" w:eastAsia="微软雅黑" w:hAnsi="微软雅黑" w:hint="eastAsia"/>
                <w:sz w:val="21"/>
                <w:szCs w:val="21"/>
              </w:rPr>
              <w:t>分；</w:t>
            </w:r>
            <w:r w:rsidRPr="0026751E">
              <w:rPr>
                <w:rFonts w:ascii="微软雅黑" w:eastAsia="微软雅黑" w:hAnsi="微软雅黑"/>
                <w:sz w:val="21"/>
                <w:szCs w:val="21"/>
              </w:rPr>
              <w:t>4</w:t>
            </w:r>
            <w:r w:rsidRPr="0026751E">
              <w:rPr>
                <w:rFonts w:ascii="微软雅黑" w:eastAsia="微软雅黑" w:hAnsi="微软雅黑" w:hint="eastAsia"/>
                <w:sz w:val="21"/>
                <w:szCs w:val="21"/>
              </w:rPr>
              <w:t>项内容欠缺或仅有标题而无实质意义叙述得或未提供不得分。</w:t>
            </w:r>
          </w:p>
        </w:tc>
        <w:tc>
          <w:tcPr>
            <w:tcW w:w="1787" w:type="dxa"/>
            <w:vMerge/>
            <w:vAlign w:val="center"/>
          </w:tcPr>
          <w:p w14:paraId="21EA92FA" w14:textId="77777777" w:rsidR="00FB75BD" w:rsidRPr="0026751E" w:rsidRDefault="00FB75BD">
            <w:pPr>
              <w:spacing w:line="360" w:lineRule="exact"/>
              <w:ind w:left="-38"/>
              <w:rPr>
                <w:rFonts w:ascii="微软雅黑" w:eastAsia="微软雅黑" w:hAnsi="微软雅黑"/>
                <w:sz w:val="21"/>
                <w:szCs w:val="21"/>
              </w:rPr>
            </w:pPr>
          </w:p>
        </w:tc>
      </w:tr>
      <w:tr w:rsidR="0026751E" w:rsidRPr="0026751E" w14:paraId="504A9171" w14:textId="77777777">
        <w:trPr>
          <w:trHeight w:val="20"/>
        </w:trPr>
        <w:tc>
          <w:tcPr>
            <w:tcW w:w="534" w:type="dxa"/>
            <w:vMerge/>
            <w:vAlign w:val="center"/>
          </w:tcPr>
          <w:p w14:paraId="2F60ECCB" w14:textId="77777777" w:rsidR="00FB75BD" w:rsidRPr="0026751E" w:rsidRDefault="00FB75BD">
            <w:pPr>
              <w:widowControl/>
              <w:spacing w:line="360" w:lineRule="exact"/>
              <w:jc w:val="left"/>
              <w:rPr>
                <w:rFonts w:ascii="微软雅黑" w:eastAsia="微软雅黑" w:hAnsi="微软雅黑" w:cs="宋体"/>
                <w:kern w:val="0"/>
                <w:sz w:val="21"/>
                <w:szCs w:val="21"/>
              </w:rPr>
            </w:pPr>
          </w:p>
        </w:tc>
        <w:tc>
          <w:tcPr>
            <w:tcW w:w="1134" w:type="dxa"/>
            <w:vMerge/>
            <w:vAlign w:val="center"/>
          </w:tcPr>
          <w:p w14:paraId="346902EF" w14:textId="77777777" w:rsidR="00FB75BD" w:rsidRPr="0026751E" w:rsidRDefault="00FB75BD">
            <w:pPr>
              <w:widowControl/>
              <w:spacing w:line="360" w:lineRule="exact"/>
              <w:jc w:val="left"/>
              <w:rPr>
                <w:rFonts w:ascii="微软雅黑" w:eastAsia="微软雅黑" w:hAnsi="微软雅黑" w:cs="宋体"/>
                <w:kern w:val="0"/>
                <w:sz w:val="21"/>
                <w:szCs w:val="21"/>
              </w:rPr>
            </w:pPr>
          </w:p>
        </w:tc>
        <w:tc>
          <w:tcPr>
            <w:tcW w:w="1417" w:type="dxa"/>
            <w:vAlign w:val="center"/>
          </w:tcPr>
          <w:p w14:paraId="3BA266D6" w14:textId="77777777" w:rsidR="00FB75BD" w:rsidRPr="0026751E" w:rsidRDefault="001522BF">
            <w:pPr>
              <w:spacing w:line="360" w:lineRule="exact"/>
              <w:rPr>
                <w:rFonts w:ascii="微软雅黑" w:eastAsia="微软雅黑" w:hAnsi="微软雅黑"/>
                <w:sz w:val="21"/>
                <w:szCs w:val="21"/>
              </w:rPr>
            </w:pPr>
            <w:r w:rsidRPr="0026751E">
              <w:rPr>
                <w:rFonts w:ascii="微软雅黑" w:eastAsia="微软雅黑" w:hAnsi="微软雅黑" w:hint="eastAsia"/>
                <w:sz w:val="21"/>
                <w:szCs w:val="21"/>
              </w:rPr>
              <w:t>系统演示</w:t>
            </w:r>
            <w:r w:rsidRPr="0026751E">
              <w:rPr>
                <w:rFonts w:ascii="微软雅黑" w:eastAsia="微软雅黑" w:hAnsi="微软雅黑" w:hint="eastAsia"/>
                <w:sz w:val="21"/>
                <w:szCs w:val="21"/>
              </w:rPr>
              <w:lastRenderedPageBreak/>
              <w:t>（</w:t>
            </w:r>
            <w:r w:rsidRPr="0026751E">
              <w:rPr>
                <w:rFonts w:ascii="微软雅黑" w:eastAsia="微软雅黑" w:hAnsi="微软雅黑"/>
                <w:sz w:val="21"/>
                <w:szCs w:val="21"/>
              </w:rPr>
              <w:t>18</w:t>
            </w:r>
            <w:r w:rsidRPr="0026751E">
              <w:rPr>
                <w:rFonts w:ascii="微软雅黑" w:eastAsia="微软雅黑" w:hAnsi="微软雅黑" w:hint="eastAsia"/>
                <w:sz w:val="21"/>
                <w:szCs w:val="21"/>
              </w:rPr>
              <w:t>分）</w:t>
            </w:r>
          </w:p>
        </w:tc>
        <w:tc>
          <w:tcPr>
            <w:tcW w:w="4474" w:type="dxa"/>
            <w:vAlign w:val="center"/>
          </w:tcPr>
          <w:p w14:paraId="604FFBAD" w14:textId="1F68E755" w:rsidR="00FB75BD" w:rsidRPr="0026751E" w:rsidRDefault="001522BF">
            <w:pPr>
              <w:widowControl/>
              <w:spacing w:line="360" w:lineRule="exact"/>
              <w:ind w:left="-38" w:firstLineChars="200" w:firstLine="420"/>
              <w:jc w:val="left"/>
              <w:rPr>
                <w:rFonts w:ascii="微软雅黑" w:eastAsia="微软雅黑" w:hAnsi="微软雅黑" w:cs="宋体"/>
                <w:b/>
                <w:kern w:val="0"/>
                <w:sz w:val="21"/>
                <w:szCs w:val="21"/>
              </w:rPr>
            </w:pPr>
            <w:r w:rsidRPr="0026751E">
              <w:rPr>
                <w:rFonts w:ascii="微软雅黑" w:eastAsia="微软雅黑" w:hAnsi="微软雅黑" w:cs="宋体" w:hint="eastAsia"/>
                <w:b/>
                <w:kern w:val="0"/>
                <w:sz w:val="21"/>
                <w:szCs w:val="21"/>
              </w:rPr>
              <w:lastRenderedPageBreak/>
              <w:t>一、系统基础功能演示</w:t>
            </w:r>
            <w:r w:rsidR="003D1B03" w:rsidRPr="0026751E">
              <w:rPr>
                <w:rFonts w:ascii="微软雅黑" w:eastAsia="微软雅黑" w:hAnsi="微软雅黑" w:cs="宋体" w:hint="eastAsia"/>
                <w:b/>
                <w:kern w:val="0"/>
                <w:sz w:val="21"/>
                <w:szCs w:val="21"/>
              </w:rPr>
              <w:t>（1</w:t>
            </w:r>
            <w:r w:rsidR="003D1B03" w:rsidRPr="0026751E">
              <w:rPr>
                <w:rFonts w:ascii="微软雅黑" w:eastAsia="微软雅黑" w:hAnsi="微软雅黑" w:cs="宋体"/>
                <w:b/>
                <w:kern w:val="0"/>
                <w:sz w:val="21"/>
                <w:szCs w:val="21"/>
              </w:rPr>
              <w:t>2</w:t>
            </w:r>
            <w:r w:rsidR="003D1B03" w:rsidRPr="0026751E">
              <w:rPr>
                <w:rFonts w:ascii="微软雅黑" w:eastAsia="微软雅黑" w:hAnsi="微软雅黑" w:cs="宋体" w:hint="eastAsia"/>
                <w:b/>
                <w:kern w:val="0"/>
                <w:sz w:val="21"/>
                <w:szCs w:val="21"/>
              </w:rPr>
              <w:t>分）</w:t>
            </w:r>
          </w:p>
          <w:p w14:paraId="7777172D" w14:textId="77777777" w:rsidR="00FB75BD" w:rsidRPr="0026751E" w:rsidRDefault="001522BF">
            <w:pPr>
              <w:widowControl/>
              <w:spacing w:line="360" w:lineRule="exact"/>
              <w:ind w:left="-38" w:firstLineChars="200" w:firstLine="420"/>
              <w:jc w:val="left"/>
              <w:rPr>
                <w:rFonts w:ascii="微软雅黑" w:eastAsia="微软雅黑" w:hAnsi="微软雅黑" w:cs="宋体"/>
                <w:kern w:val="0"/>
                <w:sz w:val="21"/>
                <w:szCs w:val="21"/>
              </w:rPr>
            </w:pPr>
            <w:r w:rsidRPr="0026751E">
              <w:rPr>
                <w:rFonts w:ascii="微软雅黑" w:eastAsia="微软雅黑" w:hAnsi="微软雅黑" w:cs="宋体" w:hint="eastAsia"/>
                <w:kern w:val="0"/>
                <w:sz w:val="21"/>
                <w:szCs w:val="21"/>
              </w:rPr>
              <w:lastRenderedPageBreak/>
              <w:t>（一）演示说明</w:t>
            </w:r>
          </w:p>
          <w:p w14:paraId="2EC118CD" w14:textId="77777777" w:rsidR="00FB75BD" w:rsidRPr="0026751E" w:rsidRDefault="001522BF">
            <w:pPr>
              <w:spacing w:line="360" w:lineRule="exact"/>
              <w:ind w:left="-38" w:firstLineChars="200" w:firstLine="420"/>
              <w:rPr>
                <w:rFonts w:ascii="微软雅黑" w:eastAsia="微软雅黑" w:hAnsi="微软雅黑"/>
                <w:sz w:val="21"/>
                <w:szCs w:val="21"/>
              </w:rPr>
            </w:pPr>
            <w:r w:rsidRPr="0026751E">
              <w:rPr>
                <w:rFonts w:ascii="微软雅黑" w:eastAsia="微软雅黑" w:hAnsi="微软雅黑" w:cs="宋体" w:hint="eastAsia"/>
                <w:kern w:val="0"/>
                <w:sz w:val="21"/>
                <w:szCs w:val="21"/>
              </w:rPr>
              <w:t>基于真实系统采用播放</w:t>
            </w:r>
            <w:r w:rsidRPr="0026751E">
              <w:rPr>
                <w:rFonts w:ascii="微软雅黑" w:eastAsia="微软雅黑" w:hAnsi="微软雅黑" w:cs="宋体" w:hint="eastAsia"/>
                <w:kern w:val="0"/>
                <w:sz w:val="21"/>
                <w:szCs w:val="21"/>
                <w:lang w:val="zh-CN"/>
              </w:rPr>
              <w:t>录制视频</w:t>
            </w:r>
            <w:r w:rsidRPr="0026751E">
              <w:rPr>
                <w:rFonts w:ascii="微软雅黑" w:eastAsia="微软雅黑" w:hAnsi="微软雅黑" w:cs="宋体" w:hint="eastAsia"/>
                <w:kern w:val="0"/>
                <w:sz w:val="21"/>
                <w:szCs w:val="21"/>
              </w:rPr>
              <w:t>方式演示</w:t>
            </w:r>
            <w:r w:rsidRPr="0026751E">
              <w:rPr>
                <w:rFonts w:ascii="微软雅黑" w:eastAsia="微软雅黑" w:hAnsi="微软雅黑" w:hint="eastAsia"/>
                <w:sz w:val="21"/>
                <w:szCs w:val="21"/>
              </w:rPr>
              <w:t>。</w:t>
            </w:r>
          </w:p>
          <w:p w14:paraId="40E14943" w14:textId="77777777" w:rsidR="00FB75BD" w:rsidRPr="0026751E" w:rsidRDefault="001522BF">
            <w:pPr>
              <w:widowControl/>
              <w:spacing w:line="360" w:lineRule="exact"/>
              <w:ind w:left="-38" w:firstLineChars="200" w:firstLine="420"/>
              <w:jc w:val="left"/>
              <w:rPr>
                <w:rFonts w:ascii="微软雅黑" w:eastAsia="微软雅黑" w:hAnsi="微软雅黑" w:cs="宋体"/>
                <w:kern w:val="0"/>
                <w:sz w:val="21"/>
                <w:szCs w:val="21"/>
              </w:rPr>
            </w:pPr>
            <w:r w:rsidRPr="0026751E">
              <w:rPr>
                <w:rFonts w:ascii="微软雅黑" w:eastAsia="微软雅黑" w:hAnsi="微软雅黑" w:cs="宋体" w:hint="eastAsia"/>
                <w:kern w:val="0"/>
                <w:sz w:val="21"/>
                <w:szCs w:val="21"/>
              </w:rPr>
              <w:t>（二）演示要求</w:t>
            </w:r>
          </w:p>
          <w:p w14:paraId="1DC4728C" w14:textId="77777777" w:rsidR="00FB75BD" w:rsidRPr="0026751E" w:rsidRDefault="001522BF">
            <w:pPr>
              <w:spacing w:line="360" w:lineRule="exact"/>
              <w:ind w:left="-38" w:firstLineChars="200" w:firstLine="420"/>
              <w:rPr>
                <w:rFonts w:ascii="微软雅黑" w:eastAsia="微软雅黑" w:hAnsi="微软雅黑"/>
                <w:sz w:val="21"/>
                <w:szCs w:val="21"/>
              </w:rPr>
            </w:pPr>
            <w:r w:rsidRPr="0026751E">
              <w:rPr>
                <w:rFonts w:ascii="微软雅黑" w:eastAsia="微软雅黑" w:hAnsi="微软雅黑" w:hint="eastAsia"/>
                <w:sz w:val="21"/>
                <w:szCs w:val="21"/>
              </w:rPr>
              <w:t xml:space="preserve">1. </w:t>
            </w:r>
            <w:r w:rsidRPr="0026751E">
              <w:rPr>
                <w:rFonts w:ascii="微软雅黑" w:eastAsia="微软雅黑" w:hAnsi="微软雅黑" w:hint="eastAsia"/>
                <w:sz w:val="21"/>
                <w:szCs w:val="21"/>
              </w:rPr>
              <w:t>数据接口注册功能（脚本模式）演示（</w:t>
            </w:r>
            <w:r w:rsidRPr="0026751E">
              <w:rPr>
                <w:rFonts w:ascii="微软雅黑" w:eastAsia="微软雅黑" w:hAnsi="微软雅黑"/>
                <w:sz w:val="21"/>
                <w:szCs w:val="21"/>
              </w:rPr>
              <w:t>3</w:t>
            </w:r>
            <w:r w:rsidRPr="0026751E">
              <w:rPr>
                <w:rFonts w:ascii="微软雅黑" w:eastAsia="微软雅黑" w:hAnsi="微软雅黑" w:hint="eastAsia"/>
                <w:sz w:val="21"/>
                <w:szCs w:val="21"/>
              </w:rPr>
              <w:t>分）：</w:t>
            </w:r>
          </w:p>
          <w:p w14:paraId="146B2B38" w14:textId="77777777" w:rsidR="00FB75BD" w:rsidRPr="0026751E" w:rsidRDefault="001522BF">
            <w:pPr>
              <w:spacing w:line="360" w:lineRule="exact"/>
              <w:ind w:left="-38"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数据接口注册功能（脚本模式）支持用户手动编写</w:t>
            </w:r>
            <w:r w:rsidRPr="0026751E">
              <w:rPr>
                <w:rFonts w:ascii="微软雅黑" w:eastAsia="微软雅黑" w:hAnsi="微软雅黑" w:hint="eastAsia"/>
                <w:sz w:val="21"/>
                <w:szCs w:val="21"/>
              </w:rPr>
              <w:t>SQL</w:t>
            </w:r>
            <w:r w:rsidRPr="0026751E">
              <w:rPr>
                <w:rFonts w:ascii="微软雅黑" w:eastAsia="微软雅黑" w:hAnsi="微软雅黑" w:hint="eastAsia"/>
                <w:sz w:val="21"/>
                <w:szCs w:val="21"/>
              </w:rPr>
              <w:t>，以实现数据源内的多表关联查询，以满足特定的业务需求。用户可通过脚本数据接口注册、选择关联数据表、设置接口参数、自定义</w:t>
            </w:r>
            <w:r w:rsidRPr="0026751E">
              <w:rPr>
                <w:rFonts w:ascii="微软雅黑" w:eastAsia="微软雅黑" w:hAnsi="微软雅黑" w:hint="eastAsia"/>
                <w:sz w:val="21"/>
                <w:szCs w:val="21"/>
              </w:rPr>
              <w:t>SQL</w:t>
            </w:r>
            <w:r w:rsidRPr="0026751E">
              <w:rPr>
                <w:rFonts w:ascii="微软雅黑" w:eastAsia="微软雅黑" w:hAnsi="微软雅黑" w:hint="eastAsia"/>
                <w:sz w:val="21"/>
                <w:szCs w:val="21"/>
              </w:rPr>
              <w:t>查询、</w:t>
            </w:r>
            <w:r w:rsidRPr="0026751E">
              <w:rPr>
                <w:rFonts w:ascii="微软雅黑" w:eastAsia="微软雅黑" w:hAnsi="微软雅黑" w:hint="eastAsia"/>
                <w:sz w:val="21"/>
                <w:szCs w:val="21"/>
              </w:rPr>
              <w:t>SQL</w:t>
            </w:r>
            <w:r w:rsidRPr="0026751E">
              <w:rPr>
                <w:rFonts w:ascii="微软雅黑" w:eastAsia="微软雅黑" w:hAnsi="微软雅黑" w:hint="eastAsia"/>
                <w:sz w:val="21"/>
                <w:szCs w:val="21"/>
              </w:rPr>
              <w:t>检查和接口出参等流程，完成数据接口的注册。（功能及流程完整得</w:t>
            </w:r>
            <w:r w:rsidRPr="0026751E">
              <w:rPr>
                <w:rFonts w:ascii="微软雅黑" w:eastAsia="微软雅黑" w:hAnsi="微软雅黑"/>
                <w:sz w:val="21"/>
                <w:szCs w:val="21"/>
              </w:rPr>
              <w:t>3</w:t>
            </w:r>
            <w:r w:rsidRPr="0026751E">
              <w:rPr>
                <w:rFonts w:ascii="微软雅黑" w:eastAsia="微软雅黑" w:hAnsi="微软雅黑" w:hint="eastAsia"/>
                <w:sz w:val="21"/>
                <w:szCs w:val="21"/>
              </w:rPr>
              <w:t>分，否则不得分）</w:t>
            </w:r>
          </w:p>
          <w:p w14:paraId="6E65CC52" w14:textId="77777777" w:rsidR="00FB75BD" w:rsidRPr="0026751E" w:rsidRDefault="001522BF">
            <w:pPr>
              <w:spacing w:line="360" w:lineRule="exact"/>
              <w:ind w:left="-38" w:firstLineChars="200" w:firstLine="420"/>
              <w:rPr>
                <w:rFonts w:ascii="微软雅黑" w:eastAsia="微软雅黑" w:hAnsi="微软雅黑"/>
                <w:sz w:val="21"/>
                <w:szCs w:val="21"/>
              </w:rPr>
            </w:pPr>
            <w:r w:rsidRPr="0026751E">
              <w:rPr>
                <w:rFonts w:ascii="微软雅黑" w:eastAsia="微软雅黑" w:hAnsi="微软雅黑"/>
                <w:sz w:val="21"/>
                <w:szCs w:val="21"/>
              </w:rPr>
              <w:t>2.</w:t>
            </w:r>
            <w:r w:rsidRPr="0026751E">
              <w:rPr>
                <w:rFonts w:ascii="微软雅黑" w:eastAsia="微软雅黑" w:hAnsi="微软雅黑" w:hint="eastAsia"/>
                <w:sz w:val="21"/>
                <w:szCs w:val="21"/>
              </w:rPr>
              <w:t>归集流程发起功能演示（</w:t>
            </w:r>
            <w:r w:rsidRPr="0026751E">
              <w:rPr>
                <w:rFonts w:ascii="微软雅黑" w:eastAsia="微软雅黑" w:hAnsi="微软雅黑"/>
                <w:sz w:val="21"/>
                <w:szCs w:val="21"/>
              </w:rPr>
              <w:t>3</w:t>
            </w:r>
            <w:r w:rsidRPr="0026751E">
              <w:rPr>
                <w:rFonts w:ascii="微软雅黑" w:eastAsia="微软雅黑" w:hAnsi="微软雅黑" w:hint="eastAsia"/>
                <w:sz w:val="21"/>
                <w:szCs w:val="21"/>
              </w:rPr>
              <w:t>分）：</w:t>
            </w:r>
          </w:p>
          <w:p w14:paraId="525C62D8" w14:textId="77777777" w:rsidR="00FB75BD" w:rsidRPr="0026751E" w:rsidRDefault="001522BF">
            <w:pPr>
              <w:spacing w:line="360" w:lineRule="exact"/>
              <w:ind w:left="-38" w:firstLineChars="200" w:firstLine="420"/>
              <w:rPr>
                <w:rFonts w:ascii="微软雅黑" w:eastAsia="微软雅黑" w:hAnsi="微软雅黑"/>
                <w:sz w:val="21"/>
                <w:szCs w:val="21"/>
              </w:rPr>
            </w:pPr>
            <w:r w:rsidRPr="0026751E">
              <w:rPr>
                <w:rFonts w:ascii="微软雅黑" w:eastAsia="微软雅黑" w:hAnsi="微软雅黑" w:hint="eastAsia"/>
                <w:sz w:val="21"/>
                <w:szCs w:val="21"/>
              </w:rPr>
              <w:t>针对已提交且审核通过的数据目录，支持进行数据归集工单流程的发起，数源单位通过填写数据归集相关信息后，生成数据归集工单，该条归集工单流向工单管理子系统待对应区划的大数据归集审批角色审核，对接下游数据归集系统进行对应目录的数据归集。</w:t>
            </w:r>
            <w:r w:rsidRPr="0026751E">
              <w:rPr>
                <w:rFonts w:ascii="微软雅黑" w:eastAsia="微软雅黑" w:hAnsi="微软雅黑"/>
                <w:sz w:val="21"/>
                <w:szCs w:val="21"/>
              </w:rPr>
              <w:t>（</w:t>
            </w:r>
            <w:r w:rsidRPr="0026751E">
              <w:rPr>
                <w:rFonts w:ascii="微软雅黑" w:eastAsia="微软雅黑" w:hAnsi="微软雅黑" w:hint="eastAsia"/>
                <w:sz w:val="21"/>
                <w:szCs w:val="21"/>
              </w:rPr>
              <w:t>流程完整得</w:t>
            </w:r>
            <w:r w:rsidRPr="0026751E">
              <w:rPr>
                <w:rFonts w:ascii="微软雅黑" w:eastAsia="微软雅黑" w:hAnsi="微软雅黑"/>
                <w:sz w:val="21"/>
                <w:szCs w:val="21"/>
              </w:rPr>
              <w:t>3</w:t>
            </w:r>
            <w:r w:rsidRPr="0026751E">
              <w:rPr>
                <w:rFonts w:ascii="微软雅黑" w:eastAsia="微软雅黑" w:hAnsi="微软雅黑" w:hint="eastAsia"/>
                <w:sz w:val="21"/>
                <w:szCs w:val="21"/>
              </w:rPr>
              <w:t>分，否则不得分）</w:t>
            </w:r>
          </w:p>
          <w:p w14:paraId="3D48D874" w14:textId="77777777" w:rsidR="00FB75BD" w:rsidRPr="0026751E" w:rsidRDefault="001522BF">
            <w:pPr>
              <w:spacing w:line="360" w:lineRule="exact"/>
              <w:ind w:left="-38" w:firstLineChars="200" w:firstLine="420"/>
              <w:rPr>
                <w:rFonts w:ascii="微软雅黑" w:eastAsia="微软雅黑" w:hAnsi="微软雅黑"/>
                <w:sz w:val="21"/>
                <w:szCs w:val="21"/>
              </w:rPr>
            </w:pPr>
            <w:r w:rsidRPr="0026751E">
              <w:rPr>
                <w:rFonts w:ascii="微软雅黑" w:eastAsia="微软雅黑" w:hAnsi="微软雅黑"/>
                <w:sz w:val="21"/>
                <w:szCs w:val="21"/>
              </w:rPr>
              <w:t>3</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自有数据接入（</w:t>
            </w:r>
            <w:r w:rsidRPr="0026751E">
              <w:rPr>
                <w:rFonts w:ascii="微软雅黑" w:eastAsia="微软雅黑" w:hAnsi="微软雅黑"/>
                <w:sz w:val="21"/>
                <w:szCs w:val="21"/>
              </w:rPr>
              <w:t>3</w:t>
            </w:r>
            <w:r w:rsidRPr="0026751E">
              <w:rPr>
                <w:rFonts w:ascii="微软雅黑" w:eastAsia="微软雅黑" w:hAnsi="微软雅黑" w:hint="eastAsia"/>
                <w:sz w:val="21"/>
                <w:szCs w:val="21"/>
              </w:rPr>
              <w:t>分）：</w:t>
            </w:r>
          </w:p>
          <w:p w14:paraId="2EA4A7C5" w14:textId="77777777" w:rsidR="00FB75BD" w:rsidRPr="0026751E" w:rsidRDefault="001522BF">
            <w:pPr>
              <w:spacing w:line="360" w:lineRule="exact"/>
              <w:ind w:left="-38"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支持数据授权单位的社会数据接入。授权数据授权单位使用统一导入工具或导入服务，将抽样、脱敏、脱密后的社会数据导入开发环境和测试环境中，用于模型的训练和验证。社会数据导入过程加密，并设置相应的白名单访问权限，能够实现全过程可监控</w:t>
            </w:r>
            <w:r w:rsidRPr="0026751E">
              <w:rPr>
                <w:rFonts w:ascii="微软雅黑" w:eastAsia="微软雅黑" w:hAnsi="微软雅黑" w:hint="eastAsia"/>
                <w:sz w:val="21"/>
                <w:szCs w:val="21"/>
              </w:rPr>
              <w:t>、可审计。（流程完整得</w:t>
            </w:r>
            <w:r w:rsidRPr="0026751E">
              <w:rPr>
                <w:rFonts w:ascii="微软雅黑" w:eastAsia="微软雅黑" w:hAnsi="微软雅黑"/>
                <w:sz w:val="21"/>
                <w:szCs w:val="21"/>
              </w:rPr>
              <w:t>3</w:t>
            </w:r>
            <w:r w:rsidRPr="0026751E">
              <w:rPr>
                <w:rFonts w:ascii="微软雅黑" w:eastAsia="微软雅黑" w:hAnsi="微软雅黑" w:hint="eastAsia"/>
                <w:sz w:val="21"/>
                <w:szCs w:val="21"/>
              </w:rPr>
              <w:t>分，否则不得分）</w:t>
            </w:r>
          </w:p>
          <w:p w14:paraId="7DC4EAEF" w14:textId="77777777" w:rsidR="00FB75BD" w:rsidRPr="0026751E" w:rsidRDefault="001522BF">
            <w:pPr>
              <w:spacing w:line="360" w:lineRule="exact"/>
              <w:ind w:left="-38" w:firstLineChars="200" w:firstLine="420"/>
              <w:rPr>
                <w:rFonts w:ascii="微软雅黑" w:eastAsia="微软雅黑" w:hAnsi="微软雅黑"/>
                <w:sz w:val="21"/>
                <w:szCs w:val="21"/>
              </w:rPr>
            </w:pPr>
            <w:r w:rsidRPr="0026751E">
              <w:rPr>
                <w:rFonts w:ascii="微软雅黑" w:eastAsia="微软雅黑" w:hAnsi="微软雅黑"/>
                <w:sz w:val="21"/>
                <w:szCs w:val="21"/>
              </w:rPr>
              <w:t>4</w:t>
            </w:r>
            <w:r w:rsidRPr="0026751E">
              <w:rPr>
                <w:rFonts w:ascii="微软雅黑" w:eastAsia="微软雅黑" w:hAnsi="微软雅黑" w:hint="eastAsia"/>
                <w:sz w:val="21"/>
                <w:szCs w:val="21"/>
              </w:rPr>
              <w:t>.</w:t>
            </w:r>
            <w:r w:rsidRPr="0026751E">
              <w:rPr>
                <w:rFonts w:ascii="微软雅黑" w:eastAsia="微软雅黑" w:hAnsi="微软雅黑"/>
                <w:sz w:val="21"/>
                <w:szCs w:val="21"/>
              </w:rPr>
              <w:t>分级安全管控（</w:t>
            </w:r>
            <w:r w:rsidRPr="0026751E">
              <w:rPr>
                <w:rFonts w:ascii="微软雅黑" w:eastAsia="微软雅黑" w:hAnsi="微软雅黑"/>
                <w:sz w:val="21"/>
                <w:szCs w:val="21"/>
              </w:rPr>
              <w:t>3</w:t>
            </w:r>
            <w:r w:rsidRPr="0026751E">
              <w:rPr>
                <w:rFonts w:ascii="微软雅黑" w:eastAsia="微软雅黑" w:hAnsi="微软雅黑"/>
                <w:sz w:val="21"/>
                <w:szCs w:val="21"/>
              </w:rPr>
              <w:t>分）：</w:t>
            </w:r>
          </w:p>
          <w:p w14:paraId="0675BFC6" w14:textId="77777777" w:rsidR="00FB75BD" w:rsidRPr="0026751E" w:rsidRDefault="001522BF">
            <w:pPr>
              <w:spacing w:line="360" w:lineRule="exact"/>
              <w:ind w:left="-38" w:firstLineChars="200" w:firstLine="420"/>
              <w:rPr>
                <w:rFonts w:ascii="微软雅黑" w:eastAsia="微软雅黑" w:hAnsi="微软雅黑"/>
                <w:sz w:val="21"/>
                <w:szCs w:val="21"/>
              </w:rPr>
            </w:pPr>
            <w:r w:rsidRPr="0026751E">
              <w:rPr>
                <w:rFonts w:ascii="微软雅黑" w:eastAsia="微软雅黑" w:hAnsi="微软雅黑"/>
                <w:sz w:val="21"/>
                <w:szCs w:val="21"/>
              </w:rPr>
              <w:t>基于分类分级结果，自动归类敏感资产集合，针对</w:t>
            </w:r>
            <w:r w:rsidRPr="0026751E">
              <w:rPr>
                <w:rFonts w:ascii="微软雅黑" w:eastAsia="微软雅黑" w:hAnsi="微软雅黑"/>
                <w:sz w:val="21"/>
                <w:szCs w:val="21"/>
              </w:rPr>
              <w:t>L2</w:t>
            </w:r>
            <w:r w:rsidRPr="0026751E">
              <w:rPr>
                <w:rFonts w:ascii="微软雅黑" w:eastAsia="微软雅黑" w:hAnsi="微软雅黑"/>
                <w:sz w:val="21"/>
                <w:szCs w:val="21"/>
              </w:rPr>
              <w:t>级及以上数据自动匹配访问权限策略与脱敏策略，基于身份组的安全策略快速关联与绑定授权，具备内置策略并支持修改。（功能及流程完整得</w:t>
            </w:r>
            <w:r w:rsidRPr="0026751E">
              <w:rPr>
                <w:rFonts w:ascii="微软雅黑" w:eastAsia="微软雅黑" w:hAnsi="微软雅黑"/>
                <w:sz w:val="21"/>
                <w:szCs w:val="21"/>
              </w:rPr>
              <w:t>3</w:t>
            </w:r>
            <w:r w:rsidRPr="0026751E">
              <w:rPr>
                <w:rFonts w:ascii="微软雅黑" w:eastAsia="微软雅黑" w:hAnsi="微软雅黑"/>
                <w:sz w:val="21"/>
                <w:szCs w:val="21"/>
              </w:rPr>
              <w:t>分，否则不得分）</w:t>
            </w:r>
          </w:p>
          <w:p w14:paraId="6E4AC699" w14:textId="77777777" w:rsidR="00FB75BD" w:rsidRPr="0026751E" w:rsidRDefault="001522BF">
            <w:pPr>
              <w:widowControl/>
              <w:spacing w:line="360" w:lineRule="exact"/>
              <w:ind w:left="-38" w:firstLineChars="200" w:firstLine="420"/>
              <w:jc w:val="left"/>
              <w:rPr>
                <w:rFonts w:ascii="微软雅黑" w:eastAsia="微软雅黑" w:hAnsi="微软雅黑" w:cs="宋体"/>
                <w:b/>
                <w:kern w:val="0"/>
                <w:sz w:val="21"/>
                <w:szCs w:val="21"/>
              </w:rPr>
            </w:pPr>
            <w:r w:rsidRPr="0026751E">
              <w:rPr>
                <w:rFonts w:ascii="微软雅黑" w:eastAsia="微软雅黑" w:hAnsi="微软雅黑" w:cs="宋体" w:hint="eastAsia"/>
                <w:b/>
                <w:kern w:val="0"/>
                <w:sz w:val="21"/>
                <w:szCs w:val="21"/>
              </w:rPr>
              <w:t>二、数据编目和质检能力演示（</w:t>
            </w:r>
            <w:r w:rsidRPr="0026751E">
              <w:rPr>
                <w:rFonts w:ascii="微软雅黑" w:eastAsia="微软雅黑" w:hAnsi="微软雅黑" w:cs="宋体"/>
                <w:b/>
                <w:kern w:val="0"/>
                <w:sz w:val="21"/>
                <w:szCs w:val="21"/>
              </w:rPr>
              <w:t>6</w:t>
            </w:r>
            <w:r w:rsidRPr="0026751E">
              <w:rPr>
                <w:rFonts w:ascii="微软雅黑" w:eastAsia="微软雅黑" w:hAnsi="微软雅黑" w:cs="宋体" w:hint="eastAsia"/>
                <w:b/>
                <w:kern w:val="0"/>
                <w:sz w:val="21"/>
                <w:szCs w:val="21"/>
              </w:rPr>
              <w:t>分）</w:t>
            </w:r>
          </w:p>
          <w:p w14:paraId="45B1DA36" w14:textId="77777777" w:rsidR="00FB75BD" w:rsidRPr="0026751E" w:rsidRDefault="001522BF">
            <w:pPr>
              <w:widowControl/>
              <w:spacing w:line="360" w:lineRule="exact"/>
              <w:ind w:left="-38" w:firstLineChars="200" w:firstLine="420"/>
              <w:jc w:val="left"/>
              <w:rPr>
                <w:rFonts w:ascii="微软雅黑" w:eastAsia="微软雅黑" w:hAnsi="微软雅黑" w:cs="宋体"/>
                <w:kern w:val="0"/>
                <w:sz w:val="21"/>
                <w:szCs w:val="21"/>
              </w:rPr>
            </w:pPr>
            <w:r w:rsidRPr="0026751E">
              <w:rPr>
                <w:rFonts w:ascii="微软雅黑" w:eastAsia="微软雅黑" w:hAnsi="微软雅黑" w:cs="宋体" w:hint="eastAsia"/>
                <w:kern w:val="0"/>
                <w:sz w:val="21"/>
                <w:szCs w:val="21"/>
              </w:rPr>
              <w:t>（一）现场演示说明</w:t>
            </w:r>
          </w:p>
          <w:p w14:paraId="530D228E" w14:textId="77777777" w:rsidR="00FB75BD" w:rsidRPr="0026751E" w:rsidRDefault="001522BF">
            <w:pPr>
              <w:widowControl/>
              <w:spacing w:line="360" w:lineRule="exact"/>
              <w:ind w:left="-38" w:firstLineChars="200" w:firstLine="420"/>
              <w:jc w:val="left"/>
              <w:rPr>
                <w:rFonts w:ascii="微软雅黑" w:eastAsia="微软雅黑" w:hAnsi="微软雅黑" w:cs="宋体"/>
                <w:kern w:val="0"/>
                <w:sz w:val="21"/>
                <w:szCs w:val="21"/>
              </w:rPr>
            </w:pPr>
            <w:r w:rsidRPr="0026751E">
              <w:rPr>
                <w:rFonts w:ascii="微软雅黑" w:eastAsia="微软雅黑" w:hAnsi="微软雅黑" w:cs="宋体" w:hint="eastAsia"/>
                <w:kern w:val="0"/>
                <w:sz w:val="21"/>
                <w:szCs w:val="21"/>
              </w:rPr>
              <w:lastRenderedPageBreak/>
              <w:t>采用真实系统演示，不得采用</w:t>
            </w:r>
            <w:r w:rsidRPr="0026751E">
              <w:rPr>
                <w:rFonts w:ascii="微软雅黑" w:eastAsia="微软雅黑" w:hAnsi="微软雅黑" w:cs="宋体" w:hint="eastAsia"/>
                <w:kern w:val="0"/>
                <w:sz w:val="21"/>
                <w:szCs w:val="21"/>
              </w:rPr>
              <w:t>PPT</w:t>
            </w:r>
            <w:r w:rsidRPr="0026751E">
              <w:rPr>
                <w:rFonts w:ascii="微软雅黑" w:eastAsia="微软雅黑" w:hAnsi="微软雅黑" w:cs="宋体" w:hint="eastAsia"/>
                <w:kern w:val="0"/>
                <w:sz w:val="21"/>
                <w:szCs w:val="21"/>
              </w:rPr>
              <w:t>、视频或截图等材料进行演示，否则视为无效演示。</w:t>
            </w:r>
          </w:p>
          <w:p w14:paraId="39F392BA" w14:textId="0E0721AD" w:rsidR="00FB75BD" w:rsidRPr="0026751E" w:rsidRDefault="001522BF">
            <w:pPr>
              <w:spacing w:line="360" w:lineRule="exact"/>
              <w:ind w:left="-38" w:firstLineChars="200" w:firstLine="420"/>
              <w:jc w:val="left"/>
              <w:rPr>
                <w:rFonts w:ascii="微软雅黑" w:eastAsia="微软雅黑" w:hAnsi="微软雅黑"/>
                <w:sz w:val="21"/>
                <w:szCs w:val="21"/>
              </w:rPr>
            </w:pPr>
            <w:r w:rsidRPr="0026751E">
              <w:rPr>
                <w:rFonts w:ascii="微软雅黑" w:eastAsia="微软雅黑" w:hAnsi="微软雅黑" w:cs="微软雅黑" w:hint="eastAsia"/>
                <w:sz w:val="21"/>
                <w:szCs w:val="21"/>
                <w:shd w:val="clear" w:color="auto" w:fill="FFFFFF"/>
              </w:rPr>
              <w:t>（二）现场演示要求</w:t>
            </w:r>
            <w:r w:rsidRPr="0026751E">
              <w:rPr>
                <w:rFonts w:ascii="微软雅黑" w:eastAsia="微软雅黑" w:hAnsi="微软雅黑" w:cs="微软雅黑" w:hint="eastAsia"/>
                <w:sz w:val="21"/>
                <w:szCs w:val="21"/>
                <w:shd w:val="clear" w:color="auto" w:fill="FFFFFF"/>
              </w:rPr>
              <w:br/>
            </w:r>
            <w:r w:rsidRPr="0026751E">
              <w:rPr>
                <w:rFonts w:ascii="微软雅黑" w:eastAsia="微软雅黑" w:hAnsi="微软雅黑"/>
                <w:sz w:val="21"/>
                <w:szCs w:val="21"/>
              </w:rPr>
              <w:t>1.</w:t>
            </w:r>
            <w:r w:rsidRPr="0026751E">
              <w:rPr>
                <w:rFonts w:ascii="微软雅黑" w:eastAsia="微软雅黑" w:hAnsi="微软雅黑"/>
                <w:sz w:val="21"/>
                <w:szCs w:val="21"/>
              </w:rPr>
              <w:t>投标人自行准备</w:t>
            </w:r>
            <w:r w:rsidRPr="0026751E">
              <w:rPr>
                <w:rFonts w:ascii="微软雅黑" w:eastAsia="微软雅黑" w:hAnsi="微软雅黑"/>
                <w:sz w:val="21"/>
                <w:szCs w:val="21"/>
              </w:rPr>
              <w:t>XLSX</w:t>
            </w:r>
            <w:r w:rsidRPr="0026751E">
              <w:rPr>
                <w:rFonts w:ascii="微软雅黑" w:eastAsia="微软雅黑" w:hAnsi="微软雅黑"/>
                <w:sz w:val="21"/>
                <w:szCs w:val="21"/>
              </w:rPr>
              <w:t>格式的数据目录文件</w:t>
            </w:r>
            <w:r w:rsidRPr="0026751E">
              <w:rPr>
                <w:rFonts w:ascii="微软雅黑" w:eastAsia="微软雅黑" w:hAnsi="微软雅黑" w:hint="eastAsia"/>
                <w:sz w:val="21"/>
                <w:szCs w:val="21"/>
              </w:rPr>
              <w:t>（模板见</w:t>
            </w:r>
            <w:r w:rsidR="003D1B03" w:rsidRPr="0026751E">
              <w:rPr>
                <w:rFonts w:ascii="微软雅黑" w:eastAsia="微软雅黑" w:hAnsi="微软雅黑" w:hint="eastAsia"/>
                <w:sz w:val="21"/>
                <w:szCs w:val="21"/>
              </w:rPr>
              <w:t>招标文件附件：目录模板</w:t>
            </w:r>
            <w:r w:rsidRPr="0026751E">
              <w:rPr>
                <w:rFonts w:ascii="微软雅黑" w:eastAsia="微软雅黑" w:hAnsi="微软雅黑" w:hint="eastAsia"/>
                <w:sz w:val="21"/>
                <w:szCs w:val="21"/>
              </w:rPr>
              <w:t>），包含</w:t>
            </w:r>
            <w:r w:rsidRPr="0026751E">
              <w:rPr>
                <w:rFonts w:ascii="微软雅黑" w:eastAsia="微软雅黑" w:hAnsi="微软雅黑" w:cs="微软雅黑" w:hint="eastAsia"/>
                <w:sz w:val="21"/>
                <w:szCs w:val="21"/>
                <w:shd w:val="clear" w:color="auto" w:fill="FFFFFF"/>
              </w:rPr>
              <w:t>30</w:t>
            </w:r>
            <w:r w:rsidRPr="0026751E">
              <w:rPr>
                <w:rFonts w:ascii="微软雅黑" w:eastAsia="微软雅黑" w:hAnsi="微软雅黑" w:cs="微软雅黑" w:hint="eastAsia"/>
                <w:sz w:val="21"/>
                <w:szCs w:val="21"/>
                <w:shd w:val="clear" w:color="auto" w:fill="FFFFFF"/>
              </w:rPr>
              <w:t>类数据资源的目录信息。现场由投标人导入自行准备的数据目录系统演示环境。数据目录系统演示环境应支持导入包括数据资源名称、数源单位、数据资源摘要、数据资源格式、重点领域分类、所属应用、更新频率等，以及数据项信息地导入，包含中文名称、英文名称、数据类型、数据长度、共享属性、开放属性等。（完成</w:t>
            </w:r>
            <w:r w:rsidRPr="0026751E">
              <w:rPr>
                <w:rFonts w:ascii="微软雅黑" w:eastAsia="微软雅黑" w:hAnsi="微软雅黑" w:cs="微软雅黑" w:hint="eastAsia"/>
                <w:sz w:val="21"/>
                <w:szCs w:val="21"/>
                <w:shd w:val="clear" w:color="auto" w:fill="FFFFFF"/>
              </w:rPr>
              <w:t>30</w:t>
            </w:r>
            <w:r w:rsidRPr="0026751E">
              <w:rPr>
                <w:rFonts w:ascii="微软雅黑" w:eastAsia="微软雅黑" w:hAnsi="微软雅黑" w:cs="微软雅黑" w:hint="eastAsia"/>
                <w:sz w:val="21"/>
                <w:szCs w:val="21"/>
                <w:shd w:val="clear" w:color="auto" w:fill="FFFFFF"/>
              </w:rPr>
              <w:t>条数据目录编目导入得</w:t>
            </w:r>
            <w:r w:rsidRPr="0026751E">
              <w:rPr>
                <w:rFonts w:ascii="微软雅黑" w:eastAsia="微软雅黑" w:hAnsi="微软雅黑" w:cs="微软雅黑" w:hint="eastAsia"/>
                <w:sz w:val="21"/>
                <w:szCs w:val="21"/>
                <w:shd w:val="clear" w:color="auto" w:fill="FFFFFF"/>
              </w:rPr>
              <w:t>1</w:t>
            </w:r>
            <w:r w:rsidRPr="0026751E">
              <w:rPr>
                <w:rFonts w:ascii="微软雅黑" w:eastAsia="微软雅黑" w:hAnsi="微软雅黑" w:cs="微软雅黑" w:hint="eastAsia"/>
                <w:sz w:val="21"/>
                <w:szCs w:val="21"/>
                <w:shd w:val="clear" w:color="auto" w:fill="FFFFFF"/>
              </w:rPr>
              <w:t>分，缺失任一要素或任一数据目录不得分）</w:t>
            </w:r>
            <w:r w:rsidRPr="0026751E">
              <w:rPr>
                <w:rFonts w:ascii="微软雅黑" w:eastAsia="微软雅黑" w:hAnsi="微软雅黑" w:cs="微软雅黑" w:hint="eastAsia"/>
                <w:sz w:val="21"/>
                <w:szCs w:val="21"/>
                <w:shd w:val="clear" w:color="auto" w:fill="FFFFFF"/>
              </w:rPr>
              <w:br/>
              <w:t>2.</w:t>
            </w:r>
            <w:r w:rsidRPr="0026751E">
              <w:rPr>
                <w:rFonts w:ascii="微软雅黑" w:eastAsia="微软雅黑" w:hAnsi="微软雅黑" w:cs="微软雅黑" w:hint="eastAsia"/>
                <w:sz w:val="21"/>
                <w:szCs w:val="21"/>
                <w:shd w:val="clear" w:color="auto" w:fill="FFFFFF"/>
              </w:rPr>
              <w:t>通过目录质量监测工具的智能分析和检测功能，依据数据目录数据项规范要求，对所编制</w:t>
            </w:r>
            <w:r w:rsidRPr="0026751E">
              <w:rPr>
                <w:rFonts w:ascii="微软雅黑" w:eastAsia="微软雅黑" w:hAnsi="微软雅黑" w:cs="微软雅黑" w:hint="eastAsia"/>
                <w:sz w:val="21"/>
                <w:szCs w:val="21"/>
                <w:shd w:val="clear" w:color="auto" w:fill="FFFFFF"/>
              </w:rPr>
              <w:t>30</w:t>
            </w:r>
            <w:r w:rsidRPr="0026751E">
              <w:rPr>
                <w:rFonts w:ascii="微软雅黑" w:eastAsia="微软雅黑" w:hAnsi="微软雅黑" w:cs="微软雅黑" w:hint="eastAsia"/>
                <w:sz w:val="21"/>
                <w:szCs w:val="21"/>
                <w:shd w:val="clear" w:color="auto" w:fill="FFFFFF"/>
              </w:rPr>
              <w:t>条目录进行质量监测，查看目录的质量情况、重复情况和具体问题。</w:t>
            </w:r>
            <w:r w:rsidRPr="0026751E">
              <w:rPr>
                <w:rFonts w:ascii="微软雅黑" w:eastAsia="微软雅黑" w:hAnsi="微软雅黑" w:cs="微软雅黑" w:hint="eastAsia"/>
                <w:sz w:val="21"/>
                <w:szCs w:val="21"/>
                <w:shd w:val="clear" w:color="auto" w:fill="FFFFFF"/>
              </w:rPr>
              <w:br/>
            </w:r>
            <w:r w:rsidRPr="0026751E">
              <w:rPr>
                <w:rFonts w:ascii="微软雅黑" w:eastAsia="微软雅黑" w:hAnsi="微软雅黑" w:cs="微软雅黑" w:hint="eastAsia"/>
                <w:sz w:val="21"/>
                <w:szCs w:val="21"/>
                <w:shd w:val="clear" w:color="auto" w:fill="FFFFFF"/>
              </w:rPr>
              <w:t>对数据目</w:t>
            </w:r>
            <w:r w:rsidRPr="0026751E">
              <w:rPr>
                <w:rFonts w:ascii="微软雅黑" w:eastAsia="微软雅黑" w:hAnsi="微软雅黑" w:cs="微软雅黑" w:hint="eastAsia"/>
                <w:sz w:val="21"/>
                <w:szCs w:val="21"/>
                <w:shd w:val="clear" w:color="auto" w:fill="FFFFFF"/>
              </w:rPr>
              <w:t>录各数据项的</w:t>
            </w:r>
            <w:r w:rsidRPr="0026751E">
              <w:rPr>
                <w:rFonts w:ascii="微软雅黑" w:eastAsia="微软雅黑" w:hAnsi="微软雅黑" w:cs="微软雅黑" w:hint="eastAsia"/>
                <w:sz w:val="21"/>
                <w:szCs w:val="21"/>
                <w:shd w:val="clear" w:color="auto" w:fill="FFFFFF"/>
              </w:rPr>
              <w:t>5</w:t>
            </w:r>
            <w:r w:rsidRPr="0026751E">
              <w:rPr>
                <w:rFonts w:ascii="微软雅黑" w:eastAsia="微软雅黑" w:hAnsi="微软雅黑" w:cs="微软雅黑" w:hint="eastAsia"/>
                <w:sz w:val="21"/>
                <w:szCs w:val="21"/>
                <w:shd w:val="clear" w:color="auto" w:fill="FFFFFF"/>
              </w:rPr>
              <w:t>类检测规则如下：</w:t>
            </w:r>
            <w:r w:rsidRPr="0026751E">
              <w:rPr>
                <w:rFonts w:ascii="微软雅黑" w:eastAsia="微软雅黑" w:hAnsi="微软雅黑" w:cs="微软雅黑" w:hint="eastAsia"/>
                <w:sz w:val="21"/>
                <w:szCs w:val="21"/>
                <w:shd w:val="clear" w:color="auto" w:fill="FFFFFF"/>
              </w:rPr>
              <w:br/>
            </w:r>
            <w:r w:rsidRPr="0026751E">
              <w:rPr>
                <w:rFonts w:ascii="微软雅黑" w:eastAsia="微软雅黑" w:hAnsi="微软雅黑" w:cs="微软雅黑" w:hint="eastAsia"/>
                <w:sz w:val="21"/>
                <w:szCs w:val="21"/>
                <w:shd w:val="clear" w:color="auto" w:fill="FFFFFF"/>
              </w:rPr>
              <w:t>（</w:t>
            </w:r>
            <w:r w:rsidRPr="0026751E">
              <w:rPr>
                <w:rFonts w:ascii="微软雅黑" w:eastAsia="微软雅黑" w:hAnsi="微软雅黑" w:cs="微软雅黑" w:hint="eastAsia"/>
                <w:sz w:val="21"/>
                <w:szCs w:val="21"/>
                <w:shd w:val="clear" w:color="auto" w:fill="FFFFFF"/>
              </w:rPr>
              <w:t>1</w:t>
            </w:r>
            <w:r w:rsidRPr="0026751E">
              <w:rPr>
                <w:rFonts w:ascii="微软雅黑" w:eastAsia="微软雅黑" w:hAnsi="微软雅黑" w:cs="微软雅黑" w:hint="eastAsia"/>
                <w:sz w:val="21"/>
                <w:szCs w:val="21"/>
                <w:shd w:val="clear" w:color="auto" w:fill="FFFFFF"/>
              </w:rPr>
              <w:t>）数据资源名称：检测业务类数据资源名称以“信息”结尾，不能包含除了中文括号“）”和“</w:t>
            </w:r>
            <w:r w:rsidRPr="0026751E">
              <w:rPr>
                <w:rFonts w:ascii="微软雅黑" w:eastAsia="微软雅黑" w:hAnsi="微软雅黑" w:cs="微软雅黑" w:hint="eastAsia"/>
                <w:sz w:val="21"/>
                <w:szCs w:val="21"/>
                <w:shd w:val="clear" w:color="auto" w:fill="FFFFFF"/>
              </w:rPr>
              <w:t>-</w:t>
            </w:r>
            <w:r w:rsidRPr="0026751E">
              <w:rPr>
                <w:rFonts w:ascii="微软雅黑" w:eastAsia="微软雅黑" w:hAnsi="微软雅黑" w:cs="微软雅黑" w:hint="eastAsia"/>
                <w:sz w:val="21"/>
                <w:szCs w:val="21"/>
                <w:shd w:val="clear" w:color="auto" w:fill="FFFFFF"/>
              </w:rPr>
              <w:t>”以外的字符</w:t>
            </w:r>
            <w:r w:rsidRPr="0026751E">
              <w:rPr>
                <w:rFonts w:ascii="微软雅黑" w:eastAsia="微软雅黑" w:hAnsi="微软雅黑" w:cs="微软雅黑" w:hint="eastAsia"/>
                <w:sz w:val="21"/>
                <w:szCs w:val="21"/>
                <w:shd w:val="clear" w:color="auto" w:fill="FFFFFF"/>
              </w:rPr>
              <w:t>3</w:t>
            </w:r>
            <w:r w:rsidRPr="0026751E">
              <w:rPr>
                <w:rFonts w:ascii="微软雅黑" w:eastAsia="微软雅黑" w:hAnsi="微软雅黑" w:cs="微软雅黑" w:hint="eastAsia"/>
                <w:sz w:val="21"/>
                <w:szCs w:val="21"/>
                <w:shd w:val="clear" w:color="auto" w:fill="FFFFFF"/>
              </w:rPr>
              <w:t>，长度需小于</w:t>
            </w:r>
            <w:r w:rsidRPr="0026751E">
              <w:rPr>
                <w:rFonts w:ascii="微软雅黑" w:eastAsia="微软雅黑" w:hAnsi="微软雅黑" w:cs="微软雅黑" w:hint="eastAsia"/>
                <w:sz w:val="21"/>
                <w:szCs w:val="21"/>
                <w:shd w:val="clear" w:color="auto" w:fill="FFFFFF"/>
              </w:rPr>
              <w:t xml:space="preserve">30 </w:t>
            </w:r>
            <w:r w:rsidRPr="0026751E">
              <w:rPr>
                <w:rFonts w:ascii="微软雅黑" w:eastAsia="微软雅黑" w:hAnsi="微软雅黑" w:cs="微软雅黑" w:hint="eastAsia"/>
                <w:sz w:val="21"/>
                <w:szCs w:val="21"/>
                <w:shd w:val="clear" w:color="auto" w:fill="FFFFFF"/>
              </w:rPr>
              <w:t>且大于</w:t>
            </w:r>
            <w:r w:rsidRPr="0026751E">
              <w:rPr>
                <w:rFonts w:ascii="微软雅黑" w:eastAsia="微软雅黑" w:hAnsi="微软雅黑" w:cs="微软雅黑" w:hint="eastAsia"/>
                <w:sz w:val="21"/>
                <w:szCs w:val="21"/>
                <w:shd w:val="clear" w:color="auto" w:fill="FFFFFF"/>
              </w:rPr>
              <w:t>3</w:t>
            </w:r>
            <w:r w:rsidRPr="0026751E">
              <w:rPr>
                <w:rFonts w:ascii="微软雅黑" w:eastAsia="微软雅黑" w:hAnsi="微软雅黑" w:cs="微软雅黑" w:hint="eastAsia"/>
                <w:sz w:val="21"/>
                <w:szCs w:val="21"/>
                <w:shd w:val="clear" w:color="auto" w:fill="FFFFFF"/>
              </w:rPr>
              <w:t>。</w:t>
            </w:r>
            <w:r w:rsidRPr="0026751E">
              <w:rPr>
                <w:rFonts w:ascii="微软雅黑" w:eastAsia="微软雅黑" w:hAnsi="微软雅黑" w:cs="微软雅黑" w:hint="eastAsia"/>
                <w:sz w:val="21"/>
                <w:szCs w:val="21"/>
                <w:shd w:val="clear" w:color="auto" w:fill="FFFFFF"/>
              </w:rPr>
              <w:br/>
            </w:r>
            <w:r w:rsidRPr="0026751E">
              <w:rPr>
                <w:rFonts w:ascii="微软雅黑" w:eastAsia="微软雅黑" w:hAnsi="微软雅黑" w:cs="微软雅黑" w:hint="eastAsia"/>
                <w:sz w:val="21"/>
                <w:szCs w:val="21"/>
                <w:shd w:val="clear" w:color="auto" w:fill="FFFFFF"/>
              </w:rPr>
              <w:t>（</w:t>
            </w:r>
            <w:r w:rsidRPr="0026751E">
              <w:rPr>
                <w:rFonts w:ascii="微软雅黑" w:eastAsia="微软雅黑" w:hAnsi="微软雅黑" w:cs="微软雅黑" w:hint="eastAsia"/>
                <w:sz w:val="21"/>
                <w:szCs w:val="21"/>
                <w:shd w:val="clear" w:color="auto" w:fill="FFFFFF"/>
              </w:rPr>
              <w:t>2</w:t>
            </w:r>
            <w:r w:rsidRPr="0026751E">
              <w:rPr>
                <w:rFonts w:ascii="微软雅黑" w:eastAsia="微软雅黑" w:hAnsi="微软雅黑" w:cs="微软雅黑" w:hint="eastAsia"/>
                <w:sz w:val="21"/>
                <w:szCs w:val="21"/>
                <w:shd w:val="clear" w:color="auto" w:fill="FFFFFF"/>
              </w:rPr>
              <w:t>）据项中文名称：检测数据项名称是否存英文，专有英文名词未大写（一般较为常用的如</w:t>
            </w:r>
            <w:r w:rsidRPr="0026751E">
              <w:rPr>
                <w:rFonts w:ascii="微软雅黑" w:eastAsia="微软雅黑" w:hAnsi="微软雅黑" w:cs="微软雅黑" w:hint="eastAsia"/>
                <w:sz w:val="21"/>
                <w:szCs w:val="21"/>
                <w:shd w:val="clear" w:color="auto" w:fill="FFFFFF"/>
              </w:rPr>
              <w:t>ID</w:t>
            </w:r>
            <w:r w:rsidRPr="0026751E">
              <w:rPr>
                <w:rFonts w:ascii="微软雅黑" w:eastAsia="微软雅黑" w:hAnsi="微软雅黑" w:cs="微软雅黑" w:hint="eastAsia"/>
                <w:sz w:val="21"/>
                <w:szCs w:val="21"/>
                <w:shd w:val="clear" w:color="auto" w:fill="FFFFFF"/>
              </w:rPr>
              <w:t>、</w:t>
            </w:r>
            <w:r w:rsidRPr="0026751E">
              <w:rPr>
                <w:rFonts w:ascii="微软雅黑" w:eastAsia="微软雅黑" w:hAnsi="微软雅黑" w:cs="微软雅黑" w:hint="eastAsia"/>
                <w:sz w:val="21"/>
                <w:szCs w:val="21"/>
                <w:shd w:val="clear" w:color="auto" w:fill="FFFFFF"/>
              </w:rPr>
              <w:t>IP</w:t>
            </w:r>
            <w:r w:rsidRPr="0026751E">
              <w:rPr>
                <w:rFonts w:ascii="微软雅黑" w:eastAsia="微软雅黑" w:hAnsi="微软雅黑" w:cs="微软雅黑" w:hint="eastAsia"/>
                <w:sz w:val="21"/>
                <w:szCs w:val="21"/>
                <w:shd w:val="clear" w:color="auto" w:fill="FFFFFF"/>
              </w:rPr>
              <w:t>），数据项名称超过</w:t>
            </w:r>
            <w:r w:rsidRPr="0026751E">
              <w:rPr>
                <w:rFonts w:ascii="微软雅黑" w:eastAsia="微软雅黑" w:hAnsi="微软雅黑" w:cs="微软雅黑" w:hint="eastAsia"/>
                <w:sz w:val="21"/>
                <w:szCs w:val="21"/>
                <w:shd w:val="clear" w:color="auto" w:fill="FFFFFF"/>
              </w:rPr>
              <w:t>10</w:t>
            </w:r>
            <w:r w:rsidRPr="0026751E">
              <w:rPr>
                <w:rFonts w:ascii="微软雅黑" w:eastAsia="微软雅黑" w:hAnsi="微软雅黑" w:cs="微软雅黑" w:hint="eastAsia"/>
                <w:sz w:val="21"/>
                <w:szCs w:val="21"/>
                <w:shd w:val="clear" w:color="auto" w:fill="FFFFFF"/>
              </w:rPr>
              <w:t>个字符，数据项中文名称不能存在空格。</w:t>
            </w:r>
            <w:r w:rsidRPr="0026751E">
              <w:rPr>
                <w:rFonts w:ascii="微软雅黑" w:eastAsia="微软雅黑" w:hAnsi="微软雅黑" w:cs="微软雅黑" w:hint="eastAsia"/>
                <w:sz w:val="21"/>
                <w:szCs w:val="21"/>
                <w:shd w:val="clear" w:color="auto" w:fill="FFFFFF"/>
              </w:rPr>
              <w:br/>
            </w:r>
            <w:r w:rsidRPr="0026751E">
              <w:rPr>
                <w:rFonts w:ascii="微软雅黑" w:eastAsia="微软雅黑" w:hAnsi="微软雅黑" w:cs="微软雅黑" w:hint="eastAsia"/>
                <w:sz w:val="21"/>
                <w:szCs w:val="21"/>
                <w:shd w:val="clear" w:color="auto" w:fill="FFFFFF"/>
              </w:rPr>
              <w:t>（</w:t>
            </w:r>
            <w:r w:rsidRPr="0026751E">
              <w:rPr>
                <w:rFonts w:ascii="微软雅黑" w:eastAsia="微软雅黑" w:hAnsi="微软雅黑" w:cs="微软雅黑" w:hint="eastAsia"/>
                <w:sz w:val="21"/>
                <w:szCs w:val="21"/>
                <w:shd w:val="clear" w:color="auto" w:fill="FFFFFF"/>
              </w:rPr>
              <w:t>3</w:t>
            </w:r>
            <w:r w:rsidRPr="0026751E">
              <w:rPr>
                <w:rFonts w:ascii="微软雅黑" w:eastAsia="微软雅黑" w:hAnsi="微软雅黑" w:cs="微软雅黑" w:hint="eastAsia"/>
                <w:sz w:val="21"/>
                <w:szCs w:val="21"/>
                <w:shd w:val="clear" w:color="auto" w:fill="FFFFFF"/>
              </w:rPr>
              <w:t>）数据项英文名称：检测数据项英文名称只能输入英文、数字、下划线。</w:t>
            </w:r>
            <w:r w:rsidRPr="0026751E">
              <w:rPr>
                <w:rFonts w:ascii="微软雅黑" w:eastAsia="微软雅黑" w:hAnsi="微软雅黑" w:cs="微软雅黑" w:hint="eastAsia"/>
                <w:sz w:val="21"/>
                <w:szCs w:val="21"/>
                <w:shd w:val="clear" w:color="auto" w:fill="FFFFFF"/>
              </w:rPr>
              <w:br/>
            </w:r>
            <w:r w:rsidRPr="0026751E">
              <w:rPr>
                <w:rFonts w:ascii="微软雅黑" w:eastAsia="微软雅黑" w:hAnsi="微软雅黑" w:cs="微软雅黑" w:hint="eastAsia"/>
                <w:sz w:val="21"/>
                <w:szCs w:val="21"/>
                <w:shd w:val="clear" w:color="auto" w:fill="FFFFFF"/>
              </w:rPr>
              <w:t>（</w:t>
            </w:r>
            <w:r w:rsidRPr="0026751E">
              <w:rPr>
                <w:rFonts w:ascii="微软雅黑" w:eastAsia="微软雅黑" w:hAnsi="微软雅黑" w:cs="微软雅黑" w:hint="eastAsia"/>
                <w:sz w:val="21"/>
                <w:szCs w:val="21"/>
                <w:shd w:val="clear" w:color="auto" w:fill="FFFFFF"/>
              </w:rPr>
              <w:t>4</w:t>
            </w:r>
            <w:r w:rsidRPr="0026751E">
              <w:rPr>
                <w:rFonts w:ascii="微软雅黑" w:eastAsia="微软雅黑" w:hAnsi="微软雅黑" w:cs="微软雅黑" w:hint="eastAsia"/>
                <w:sz w:val="21"/>
                <w:szCs w:val="21"/>
                <w:shd w:val="clear" w:color="auto" w:fill="FFFFFF"/>
              </w:rPr>
              <w:t>）数据长度：检测字符串型</w:t>
            </w:r>
            <w:r w:rsidRPr="0026751E">
              <w:rPr>
                <w:rFonts w:ascii="微软雅黑" w:eastAsia="微软雅黑" w:hAnsi="微软雅黑" w:cs="微软雅黑" w:hint="eastAsia"/>
                <w:sz w:val="21"/>
                <w:szCs w:val="21"/>
                <w:shd w:val="clear" w:color="auto" w:fill="FFFFFF"/>
              </w:rPr>
              <w:t>C</w:t>
            </w:r>
            <w:r w:rsidRPr="0026751E">
              <w:rPr>
                <w:rFonts w:ascii="微软雅黑" w:eastAsia="微软雅黑" w:hAnsi="微软雅黑" w:cs="微软雅黑" w:hint="eastAsia"/>
                <w:sz w:val="21"/>
                <w:szCs w:val="21"/>
                <w:shd w:val="clear" w:color="auto" w:fill="FFFFFF"/>
              </w:rPr>
              <w:t>、数值型</w:t>
            </w:r>
            <w:r w:rsidRPr="0026751E">
              <w:rPr>
                <w:rFonts w:ascii="微软雅黑" w:eastAsia="微软雅黑" w:hAnsi="微软雅黑" w:cs="微软雅黑" w:hint="eastAsia"/>
                <w:sz w:val="21"/>
                <w:szCs w:val="21"/>
                <w:shd w:val="clear" w:color="auto" w:fill="FFFFFF"/>
              </w:rPr>
              <w:t>N</w:t>
            </w:r>
            <w:r w:rsidRPr="0026751E">
              <w:rPr>
                <w:rFonts w:ascii="微软雅黑" w:eastAsia="微软雅黑" w:hAnsi="微软雅黑" w:cs="微软雅黑" w:hint="eastAsia"/>
                <w:sz w:val="21"/>
                <w:szCs w:val="21"/>
                <w:shd w:val="clear" w:color="auto" w:fill="FFFFFF"/>
              </w:rPr>
              <w:t>、双精度型</w:t>
            </w:r>
            <w:r w:rsidRPr="0026751E">
              <w:rPr>
                <w:rFonts w:ascii="微软雅黑" w:eastAsia="微软雅黑" w:hAnsi="微软雅黑" w:cs="微软雅黑" w:hint="eastAsia"/>
                <w:sz w:val="21"/>
                <w:szCs w:val="21"/>
                <w:shd w:val="clear" w:color="auto" w:fill="FFFFFF"/>
              </w:rPr>
              <w:t>B</w:t>
            </w:r>
            <w:r w:rsidRPr="0026751E">
              <w:rPr>
                <w:rFonts w:ascii="微软雅黑" w:eastAsia="微软雅黑" w:hAnsi="微软雅黑" w:cs="微软雅黑" w:hint="eastAsia"/>
                <w:sz w:val="21"/>
                <w:szCs w:val="21"/>
                <w:shd w:val="clear" w:color="auto" w:fill="FFFFFF"/>
              </w:rPr>
              <w:t>、浮点型</w:t>
            </w:r>
            <w:r w:rsidRPr="0026751E">
              <w:rPr>
                <w:rFonts w:ascii="微软雅黑" w:eastAsia="微软雅黑" w:hAnsi="微软雅黑" w:cs="微软雅黑" w:hint="eastAsia"/>
                <w:sz w:val="21"/>
                <w:szCs w:val="21"/>
                <w:shd w:val="clear" w:color="auto" w:fill="FFFFFF"/>
              </w:rPr>
              <w:t>F</w:t>
            </w:r>
            <w:r w:rsidRPr="0026751E">
              <w:rPr>
                <w:rFonts w:ascii="微软雅黑" w:eastAsia="微软雅黑" w:hAnsi="微软雅黑" w:cs="微软雅黑" w:hint="eastAsia"/>
                <w:sz w:val="21"/>
                <w:szCs w:val="21"/>
                <w:shd w:val="clear" w:color="auto" w:fill="FFFFFF"/>
              </w:rPr>
              <w:t>、整型</w:t>
            </w:r>
            <w:r w:rsidRPr="0026751E">
              <w:rPr>
                <w:rFonts w:ascii="微软雅黑" w:eastAsia="微软雅黑" w:hAnsi="微软雅黑" w:cs="微软雅黑" w:hint="eastAsia"/>
                <w:sz w:val="21"/>
                <w:szCs w:val="21"/>
                <w:shd w:val="clear" w:color="auto" w:fill="FFFFFF"/>
              </w:rPr>
              <w:t>I</w:t>
            </w:r>
            <w:r w:rsidRPr="0026751E">
              <w:rPr>
                <w:rFonts w:ascii="微软雅黑" w:eastAsia="微软雅黑" w:hAnsi="微软雅黑" w:cs="微软雅黑" w:hint="eastAsia"/>
                <w:sz w:val="21"/>
                <w:szCs w:val="21"/>
                <w:shd w:val="clear" w:color="auto" w:fill="FFFFFF"/>
              </w:rPr>
              <w:t>、逻辑型</w:t>
            </w:r>
            <w:r w:rsidRPr="0026751E">
              <w:rPr>
                <w:rFonts w:ascii="微软雅黑" w:eastAsia="微软雅黑" w:hAnsi="微软雅黑" w:cs="微软雅黑" w:hint="eastAsia"/>
                <w:sz w:val="21"/>
                <w:szCs w:val="21"/>
                <w:shd w:val="clear" w:color="auto" w:fill="FFFFFF"/>
              </w:rPr>
              <w:t>L</w:t>
            </w:r>
            <w:r w:rsidRPr="0026751E">
              <w:rPr>
                <w:rFonts w:ascii="微软雅黑" w:eastAsia="微软雅黑" w:hAnsi="微软雅黑" w:cs="微软雅黑" w:hint="eastAsia"/>
                <w:sz w:val="21"/>
                <w:szCs w:val="21"/>
                <w:shd w:val="clear" w:color="auto" w:fill="FFFFFF"/>
              </w:rPr>
              <w:t>、货币型</w:t>
            </w:r>
            <w:r w:rsidRPr="0026751E">
              <w:rPr>
                <w:rFonts w:ascii="微软雅黑" w:eastAsia="微软雅黑" w:hAnsi="微软雅黑" w:cs="微软雅黑" w:hint="eastAsia"/>
                <w:sz w:val="21"/>
                <w:szCs w:val="21"/>
                <w:shd w:val="clear" w:color="auto" w:fill="FFFFFF"/>
              </w:rPr>
              <w:t>Y</w:t>
            </w:r>
            <w:r w:rsidRPr="0026751E">
              <w:rPr>
                <w:rFonts w:ascii="微软雅黑" w:eastAsia="微软雅黑" w:hAnsi="微软雅黑" w:cs="微软雅黑" w:hint="eastAsia"/>
                <w:sz w:val="21"/>
                <w:szCs w:val="21"/>
                <w:shd w:val="clear" w:color="auto" w:fill="FFFFFF"/>
              </w:rPr>
              <w:t>必须填写数据长度。日期型</w:t>
            </w:r>
            <w:r w:rsidRPr="0026751E">
              <w:rPr>
                <w:rFonts w:ascii="微软雅黑" w:eastAsia="微软雅黑" w:hAnsi="微软雅黑" w:cs="微软雅黑" w:hint="eastAsia"/>
                <w:sz w:val="21"/>
                <w:szCs w:val="21"/>
                <w:shd w:val="clear" w:color="auto" w:fill="FFFFFF"/>
              </w:rPr>
              <w:t>D</w:t>
            </w:r>
            <w:r w:rsidRPr="0026751E">
              <w:rPr>
                <w:rFonts w:ascii="微软雅黑" w:eastAsia="微软雅黑" w:hAnsi="微软雅黑" w:cs="微软雅黑" w:hint="eastAsia"/>
                <w:sz w:val="21"/>
                <w:szCs w:val="21"/>
                <w:shd w:val="clear" w:color="auto" w:fill="FFFFFF"/>
              </w:rPr>
              <w:t>、长文本</w:t>
            </w:r>
            <w:r w:rsidRPr="0026751E">
              <w:rPr>
                <w:rFonts w:ascii="微软雅黑" w:eastAsia="微软雅黑" w:hAnsi="微软雅黑" w:cs="微软雅黑" w:hint="eastAsia"/>
                <w:sz w:val="21"/>
                <w:szCs w:val="21"/>
                <w:shd w:val="clear" w:color="auto" w:fill="FFFFFF"/>
              </w:rPr>
              <w:t>TEXT</w:t>
            </w:r>
            <w:r w:rsidRPr="0026751E">
              <w:rPr>
                <w:rFonts w:ascii="微软雅黑" w:eastAsia="微软雅黑" w:hAnsi="微软雅黑" w:cs="微软雅黑" w:hint="eastAsia"/>
                <w:sz w:val="21"/>
                <w:szCs w:val="21"/>
                <w:shd w:val="clear" w:color="auto" w:fill="FFFFFF"/>
              </w:rPr>
              <w:t>、时间日期型</w:t>
            </w:r>
            <w:r w:rsidRPr="0026751E">
              <w:rPr>
                <w:rFonts w:ascii="微软雅黑" w:eastAsia="微软雅黑" w:hAnsi="微软雅黑" w:cs="微软雅黑" w:hint="eastAsia"/>
                <w:sz w:val="21"/>
                <w:szCs w:val="21"/>
                <w:shd w:val="clear" w:color="auto" w:fill="FFFFFF"/>
              </w:rPr>
              <w:t>T</w:t>
            </w:r>
            <w:r w:rsidRPr="0026751E">
              <w:rPr>
                <w:rFonts w:ascii="微软雅黑" w:eastAsia="微软雅黑" w:hAnsi="微软雅黑" w:cs="微软雅黑" w:hint="eastAsia"/>
                <w:sz w:val="21"/>
                <w:szCs w:val="21"/>
                <w:shd w:val="clear" w:color="auto" w:fill="FFFFFF"/>
              </w:rPr>
              <w:t>、二进制</w:t>
            </w:r>
            <w:r w:rsidRPr="0026751E">
              <w:rPr>
                <w:rFonts w:ascii="微软雅黑" w:eastAsia="微软雅黑" w:hAnsi="微软雅黑" w:cs="微软雅黑" w:hint="eastAsia"/>
                <w:sz w:val="21"/>
                <w:szCs w:val="21"/>
                <w:shd w:val="clear" w:color="auto" w:fill="FFFFFF"/>
              </w:rPr>
              <w:t>BLOB</w:t>
            </w:r>
            <w:r w:rsidRPr="0026751E">
              <w:rPr>
                <w:rFonts w:ascii="微软雅黑" w:eastAsia="微软雅黑" w:hAnsi="微软雅黑" w:cs="微软雅黑" w:hint="eastAsia"/>
                <w:sz w:val="21"/>
                <w:szCs w:val="21"/>
                <w:shd w:val="clear" w:color="auto" w:fill="FFFFFF"/>
              </w:rPr>
              <w:t>不需要填写数据长度。</w:t>
            </w:r>
            <w:r w:rsidRPr="0026751E">
              <w:rPr>
                <w:rFonts w:ascii="微软雅黑" w:eastAsia="微软雅黑" w:hAnsi="微软雅黑" w:cs="微软雅黑" w:hint="eastAsia"/>
                <w:sz w:val="21"/>
                <w:szCs w:val="21"/>
                <w:shd w:val="clear" w:color="auto" w:fill="FFFFFF"/>
              </w:rPr>
              <w:br/>
            </w:r>
            <w:r w:rsidRPr="0026751E">
              <w:rPr>
                <w:rFonts w:ascii="微软雅黑" w:eastAsia="微软雅黑" w:hAnsi="微软雅黑" w:cs="微软雅黑" w:hint="eastAsia"/>
                <w:sz w:val="21"/>
                <w:szCs w:val="21"/>
                <w:shd w:val="clear" w:color="auto" w:fill="FFFFFF"/>
              </w:rPr>
              <w:t>（</w:t>
            </w:r>
            <w:r w:rsidRPr="0026751E">
              <w:rPr>
                <w:rFonts w:ascii="微软雅黑" w:eastAsia="微软雅黑" w:hAnsi="微软雅黑" w:cs="微软雅黑" w:hint="eastAsia"/>
                <w:sz w:val="21"/>
                <w:szCs w:val="21"/>
                <w:shd w:val="clear" w:color="auto" w:fill="FFFFFF"/>
              </w:rPr>
              <w:t>5</w:t>
            </w:r>
            <w:r w:rsidRPr="0026751E">
              <w:rPr>
                <w:rFonts w:ascii="微软雅黑" w:eastAsia="微软雅黑" w:hAnsi="微软雅黑" w:cs="微软雅黑" w:hint="eastAsia"/>
                <w:sz w:val="21"/>
                <w:szCs w:val="21"/>
                <w:shd w:val="clear" w:color="auto" w:fill="FFFFFF"/>
              </w:rPr>
              <w:t>）主键检测：检测二进制</w:t>
            </w:r>
            <w:r w:rsidRPr="0026751E">
              <w:rPr>
                <w:rFonts w:ascii="微软雅黑" w:eastAsia="微软雅黑" w:hAnsi="微软雅黑" w:cs="微软雅黑" w:hint="eastAsia"/>
                <w:sz w:val="21"/>
                <w:szCs w:val="21"/>
                <w:shd w:val="clear" w:color="auto" w:fill="FFFFFF"/>
              </w:rPr>
              <w:t>BLOB</w:t>
            </w:r>
            <w:r w:rsidRPr="0026751E">
              <w:rPr>
                <w:rFonts w:ascii="微软雅黑" w:eastAsia="微软雅黑" w:hAnsi="微软雅黑" w:cs="微软雅黑" w:hint="eastAsia"/>
                <w:sz w:val="21"/>
                <w:szCs w:val="21"/>
                <w:shd w:val="clear" w:color="auto" w:fill="FFFFFF"/>
              </w:rPr>
              <w:t>、长文本</w:t>
            </w:r>
            <w:r w:rsidRPr="0026751E">
              <w:rPr>
                <w:rFonts w:ascii="微软雅黑" w:eastAsia="微软雅黑" w:hAnsi="微软雅黑" w:cs="微软雅黑" w:hint="eastAsia"/>
                <w:sz w:val="21"/>
                <w:szCs w:val="21"/>
                <w:shd w:val="clear" w:color="auto" w:fill="FFFFFF"/>
              </w:rPr>
              <w:t>TEXT</w:t>
            </w:r>
            <w:r w:rsidRPr="0026751E">
              <w:rPr>
                <w:rFonts w:ascii="微软雅黑" w:eastAsia="微软雅黑" w:hAnsi="微软雅黑" w:cs="微软雅黑" w:hint="eastAsia"/>
                <w:sz w:val="21"/>
                <w:szCs w:val="21"/>
                <w:shd w:val="clear" w:color="auto" w:fill="FFFFFF"/>
              </w:rPr>
              <w:t>、货币型</w:t>
            </w:r>
            <w:r w:rsidRPr="0026751E">
              <w:rPr>
                <w:rFonts w:ascii="微软雅黑" w:eastAsia="微软雅黑" w:hAnsi="微软雅黑" w:cs="微软雅黑" w:hint="eastAsia"/>
                <w:sz w:val="21"/>
                <w:szCs w:val="21"/>
                <w:shd w:val="clear" w:color="auto" w:fill="FFFFFF"/>
              </w:rPr>
              <w:t>Y</w:t>
            </w:r>
            <w:r w:rsidRPr="0026751E">
              <w:rPr>
                <w:rFonts w:ascii="微软雅黑" w:eastAsia="微软雅黑" w:hAnsi="微软雅黑" w:cs="微软雅黑" w:hint="eastAsia"/>
                <w:sz w:val="21"/>
                <w:szCs w:val="21"/>
                <w:shd w:val="clear" w:color="auto" w:fill="FFFFFF"/>
              </w:rPr>
              <w:t>、备注型</w:t>
            </w:r>
            <w:r w:rsidRPr="0026751E">
              <w:rPr>
                <w:rFonts w:ascii="微软雅黑" w:eastAsia="微软雅黑" w:hAnsi="微软雅黑" w:cs="微软雅黑" w:hint="eastAsia"/>
                <w:sz w:val="21"/>
                <w:szCs w:val="21"/>
                <w:shd w:val="clear" w:color="auto" w:fill="FFFFFF"/>
              </w:rPr>
              <w:t>M</w:t>
            </w:r>
            <w:r w:rsidRPr="0026751E">
              <w:rPr>
                <w:rFonts w:ascii="微软雅黑" w:eastAsia="微软雅黑" w:hAnsi="微软雅黑" w:cs="微软雅黑" w:hint="eastAsia"/>
                <w:sz w:val="21"/>
                <w:szCs w:val="21"/>
                <w:shd w:val="clear" w:color="auto" w:fill="FFFFFF"/>
              </w:rPr>
              <w:t>、通用型</w:t>
            </w:r>
            <w:r w:rsidRPr="0026751E">
              <w:rPr>
                <w:rFonts w:ascii="微软雅黑" w:eastAsia="微软雅黑" w:hAnsi="微软雅黑" w:cs="微软雅黑" w:hint="eastAsia"/>
                <w:sz w:val="21"/>
                <w:szCs w:val="21"/>
                <w:shd w:val="clear" w:color="auto" w:fill="FFFFFF"/>
              </w:rPr>
              <w:t>G</w:t>
            </w:r>
            <w:r w:rsidRPr="0026751E">
              <w:rPr>
                <w:rFonts w:ascii="微软雅黑" w:eastAsia="微软雅黑" w:hAnsi="微软雅黑" w:cs="微软雅黑" w:hint="eastAsia"/>
                <w:sz w:val="21"/>
                <w:szCs w:val="21"/>
                <w:shd w:val="clear" w:color="auto" w:fill="FFFFFF"/>
              </w:rPr>
              <w:t>、逻辑型</w:t>
            </w:r>
            <w:r w:rsidRPr="0026751E">
              <w:rPr>
                <w:rFonts w:ascii="微软雅黑" w:eastAsia="微软雅黑" w:hAnsi="微软雅黑" w:cs="微软雅黑" w:hint="eastAsia"/>
                <w:sz w:val="21"/>
                <w:szCs w:val="21"/>
                <w:shd w:val="clear" w:color="auto" w:fill="FFFFFF"/>
              </w:rPr>
              <w:t>L</w:t>
            </w:r>
            <w:r w:rsidRPr="0026751E">
              <w:rPr>
                <w:rFonts w:ascii="微软雅黑" w:eastAsia="微软雅黑" w:hAnsi="微软雅黑" w:cs="微软雅黑" w:hint="eastAsia"/>
                <w:sz w:val="21"/>
                <w:szCs w:val="21"/>
                <w:shd w:val="clear" w:color="auto" w:fill="FFFFFF"/>
              </w:rPr>
              <w:t>不能设置成主键。</w:t>
            </w:r>
            <w:r w:rsidRPr="0026751E">
              <w:rPr>
                <w:rFonts w:ascii="微软雅黑" w:eastAsia="微软雅黑" w:hAnsi="微软雅黑" w:cs="微软雅黑" w:hint="eastAsia"/>
                <w:sz w:val="21"/>
                <w:szCs w:val="21"/>
                <w:shd w:val="clear" w:color="auto" w:fill="FFFFFF"/>
              </w:rPr>
              <w:br/>
            </w:r>
            <w:r w:rsidRPr="0026751E">
              <w:rPr>
                <w:rFonts w:ascii="微软雅黑" w:eastAsia="微软雅黑" w:hAnsi="微软雅黑" w:cs="微软雅黑" w:hint="eastAsia"/>
                <w:sz w:val="21"/>
                <w:szCs w:val="21"/>
                <w:shd w:val="clear" w:color="auto" w:fill="FFFFFF"/>
              </w:rPr>
              <w:lastRenderedPageBreak/>
              <w:t>（能够识别</w:t>
            </w:r>
            <w:r w:rsidRPr="0026751E">
              <w:rPr>
                <w:rFonts w:ascii="微软雅黑" w:eastAsia="微软雅黑" w:hAnsi="微软雅黑" w:cs="微软雅黑" w:hint="eastAsia"/>
                <w:sz w:val="21"/>
                <w:szCs w:val="21"/>
                <w:shd w:val="clear" w:color="auto" w:fill="FFFFFF"/>
              </w:rPr>
              <w:t>5</w:t>
            </w:r>
            <w:r w:rsidRPr="0026751E">
              <w:rPr>
                <w:rFonts w:ascii="微软雅黑" w:eastAsia="微软雅黑" w:hAnsi="微软雅黑" w:cs="微软雅黑" w:hint="eastAsia"/>
                <w:sz w:val="21"/>
                <w:szCs w:val="21"/>
                <w:shd w:val="clear" w:color="auto" w:fill="FFFFFF"/>
              </w:rPr>
              <w:t>类检测规则中所有细项检测要素的得满分，缺失一条细项检测要素得</w:t>
            </w:r>
            <w:r w:rsidRPr="0026751E">
              <w:rPr>
                <w:rFonts w:ascii="微软雅黑" w:eastAsia="微软雅黑" w:hAnsi="微软雅黑" w:cs="微软雅黑" w:hint="eastAsia"/>
                <w:sz w:val="21"/>
                <w:szCs w:val="21"/>
                <w:shd w:val="clear" w:color="auto" w:fill="FFFFFF"/>
              </w:rPr>
              <w:t>4</w:t>
            </w:r>
            <w:r w:rsidRPr="0026751E">
              <w:rPr>
                <w:rFonts w:ascii="微软雅黑" w:eastAsia="微软雅黑" w:hAnsi="微软雅黑" w:cs="微软雅黑" w:hint="eastAsia"/>
                <w:sz w:val="21"/>
                <w:szCs w:val="21"/>
                <w:shd w:val="clear" w:color="auto" w:fill="FFFFFF"/>
              </w:rPr>
              <w:t>分，缺失两条得</w:t>
            </w:r>
            <w:r w:rsidRPr="0026751E">
              <w:rPr>
                <w:rFonts w:ascii="微软雅黑" w:eastAsia="微软雅黑" w:hAnsi="微软雅黑" w:cs="微软雅黑" w:hint="eastAsia"/>
                <w:sz w:val="21"/>
                <w:szCs w:val="21"/>
                <w:shd w:val="clear" w:color="auto" w:fill="FFFFFF"/>
              </w:rPr>
              <w:t>3</w:t>
            </w:r>
            <w:r w:rsidRPr="0026751E">
              <w:rPr>
                <w:rFonts w:ascii="微软雅黑" w:eastAsia="微软雅黑" w:hAnsi="微软雅黑" w:cs="微软雅黑" w:hint="eastAsia"/>
                <w:sz w:val="21"/>
                <w:szCs w:val="21"/>
                <w:shd w:val="clear" w:color="auto" w:fill="FFFFFF"/>
              </w:rPr>
              <w:t>分，以此类推。）</w:t>
            </w:r>
          </w:p>
        </w:tc>
        <w:tc>
          <w:tcPr>
            <w:tcW w:w="1787" w:type="dxa"/>
            <w:vAlign w:val="center"/>
          </w:tcPr>
          <w:p w14:paraId="5050CE0C" w14:textId="77777777" w:rsidR="00FB75BD" w:rsidRPr="0026751E" w:rsidRDefault="001522BF">
            <w:pPr>
              <w:widowControl/>
              <w:spacing w:line="360" w:lineRule="exact"/>
              <w:rPr>
                <w:rFonts w:ascii="微软雅黑" w:eastAsia="微软雅黑" w:hAnsi="微软雅黑" w:cs="宋体"/>
                <w:kern w:val="0"/>
                <w:sz w:val="21"/>
                <w:szCs w:val="21"/>
              </w:rPr>
            </w:pPr>
            <w:r w:rsidRPr="0026751E">
              <w:rPr>
                <w:rFonts w:ascii="微软雅黑" w:eastAsia="微软雅黑" w:hAnsi="微软雅黑" w:cs="宋体" w:hint="eastAsia"/>
                <w:kern w:val="0"/>
                <w:sz w:val="21"/>
                <w:szCs w:val="21"/>
                <w:lang w:val="zh-CN"/>
              </w:rPr>
              <w:lastRenderedPageBreak/>
              <w:t>1.</w:t>
            </w:r>
            <w:r w:rsidRPr="0026751E">
              <w:rPr>
                <w:rFonts w:ascii="微软雅黑" w:eastAsia="微软雅黑" w:hAnsi="微软雅黑" w:cs="宋体" w:hint="eastAsia"/>
                <w:kern w:val="0"/>
                <w:sz w:val="21"/>
                <w:szCs w:val="21"/>
                <w:lang w:val="zh-CN"/>
              </w:rPr>
              <w:t>投标人</w:t>
            </w:r>
            <w:r w:rsidRPr="0026751E">
              <w:rPr>
                <w:rFonts w:ascii="微软雅黑" w:eastAsia="微软雅黑" w:hAnsi="微软雅黑" w:cs="宋体" w:hint="eastAsia"/>
                <w:kern w:val="0"/>
                <w:sz w:val="21"/>
                <w:szCs w:val="21"/>
              </w:rPr>
              <w:t>按签到</w:t>
            </w:r>
            <w:r w:rsidRPr="0026751E">
              <w:rPr>
                <w:rFonts w:ascii="微软雅黑" w:eastAsia="微软雅黑" w:hAnsi="微软雅黑" w:cs="宋体" w:hint="eastAsia"/>
                <w:kern w:val="0"/>
                <w:sz w:val="21"/>
                <w:szCs w:val="21"/>
              </w:rPr>
              <w:lastRenderedPageBreak/>
              <w:t>顺序</w:t>
            </w:r>
            <w:r w:rsidRPr="0026751E">
              <w:rPr>
                <w:rFonts w:ascii="微软雅黑" w:eastAsia="微软雅黑" w:hAnsi="微软雅黑" w:cs="宋体" w:hint="eastAsia"/>
                <w:kern w:val="0"/>
                <w:sz w:val="21"/>
                <w:szCs w:val="21"/>
                <w:lang w:val="zh-CN"/>
              </w:rPr>
              <w:t>进行现场演示，自备演示所需设备，准备好演示产品，</w:t>
            </w:r>
            <w:r w:rsidRPr="0026751E">
              <w:rPr>
                <w:rFonts w:ascii="微软雅黑" w:eastAsia="微软雅黑" w:hAnsi="微软雅黑" w:cs="宋体" w:hint="eastAsia"/>
                <w:kern w:val="0"/>
                <w:sz w:val="21"/>
                <w:szCs w:val="21"/>
              </w:rPr>
              <w:t>演示整体不超过</w:t>
            </w:r>
            <w:r w:rsidRPr="0026751E">
              <w:rPr>
                <w:rFonts w:ascii="微软雅黑" w:eastAsia="微软雅黑" w:hAnsi="微软雅黑" w:cs="宋体"/>
                <w:kern w:val="0"/>
                <w:sz w:val="21"/>
                <w:szCs w:val="21"/>
              </w:rPr>
              <w:t>15</w:t>
            </w:r>
            <w:r w:rsidRPr="0026751E">
              <w:rPr>
                <w:rFonts w:ascii="微软雅黑" w:eastAsia="微软雅黑" w:hAnsi="微软雅黑" w:cs="宋体" w:hint="eastAsia"/>
                <w:kern w:val="0"/>
                <w:sz w:val="21"/>
                <w:szCs w:val="21"/>
              </w:rPr>
              <w:t>分钟。</w:t>
            </w:r>
          </w:p>
          <w:p w14:paraId="46FD9274" w14:textId="77777777" w:rsidR="00FB75BD" w:rsidRPr="0026751E" w:rsidRDefault="001522BF">
            <w:pPr>
              <w:widowControl/>
              <w:spacing w:line="360" w:lineRule="exact"/>
              <w:rPr>
                <w:rFonts w:ascii="微软雅黑" w:eastAsia="微软雅黑" w:hAnsi="微软雅黑" w:cs="宋体"/>
                <w:kern w:val="0"/>
                <w:sz w:val="21"/>
                <w:szCs w:val="21"/>
                <w:lang w:val="zh-CN"/>
              </w:rPr>
            </w:pPr>
            <w:r w:rsidRPr="0026751E">
              <w:rPr>
                <w:rFonts w:ascii="微软雅黑" w:eastAsia="微软雅黑" w:hAnsi="微软雅黑" w:cs="宋体" w:hint="eastAsia"/>
                <w:kern w:val="0"/>
                <w:sz w:val="21"/>
                <w:szCs w:val="21"/>
                <w:lang w:val="zh-CN"/>
              </w:rPr>
              <w:t>2.</w:t>
            </w:r>
            <w:r w:rsidRPr="0026751E">
              <w:rPr>
                <w:rFonts w:ascii="微软雅黑" w:eastAsia="微软雅黑" w:hAnsi="微软雅黑" w:cs="宋体" w:hint="eastAsia"/>
                <w:kern w:val="0"/>
                <w:sz w:val="21"/>
                <w:szCs w:val="21"/>
                <w:lang w:val="zh-CN"/>
              </w:rPr>
              <w:t>演示用笔记本电脑需准备</w:t>
            </w:r>
            <w:r w:rsidRPr="0026751E">
              <w:rPr>
                <w:rFonts w:ascii="微软雅黑" w:eastAsia="微软雅黑" w:hAnsi="微软雅黑" w:cs="宋体" w:hint="eastAsia"/>
                <w:kern w:val="0"/>
                <w:sz w:val="21"/>
                <w:szCs w:val="21"/>
                <w:lang w:val="zh-CN"/>
              </w:rPr>
              <w:t>VGA</w:t>
            </w:r>
            <w:r w:rsidRPr="0026751E">
              <w:rPr>
                <w:rFonts w:ascii="微软雅黑" w:eastAsia="微软雅黑" w:hAnsi="微软雅黑" w:cs="宋体" w:hint="eastAsia"/>
                <w:kern w:val="0"/>
                <w:sz w:val="21"/>
                <w:szCs w:val="21"/>
                <w:lang w:val="zh-CN"/>
              </w:rPr>
              <w:t>、</w:t>
            </w:r>
            <w:r w:rsidRPr="0026751E">
              <w:rPr>
                <w:rFonts w:ascii="微软雅黑" w:eastAsia="微软雅黑" w:hAnsi="微软雅黑" w:cs="宋体" w:hint="eastAsia"/>
                <w:kern w:val="0"/>
                <w:sz w:val="21"/>
                <w:szCs w:val="21"/>
                <w:lang w:val="zh-CN"/>
              </w:rPr>
              <w:t>HDMI</w:t>
            </w:r>
            <w:r w:rsidRPr="0026751E">
              <w:rPr>
                <w:rFonts w:ascii="微软雅黑" w:eastAsia="微软雅黑" w:hAnsi="微软雅黑" w:cs="宋体" w:hint="eastAsia"/>
                <w:kern w:val="0"/>
                <w:sz w:val="21"/>
                <w:szCs w:val="21"/>
                <w:lang w:val="zh-CN"/>
              </w:rPr>
              <w:t>及有线网络接口，由投标人自备并提前进行软件运行环境配置。</w:t>
            </w:r>
          </w:p>
          <w:p w14:paraId="08E83BCB" w14:textId="77777777" w:rsidR="00FB75BD" w:rsidRPr="0026751E" w:rsidRDefault="001522BF">
            <w:pPr>
              <w:spacing w:line="360" w:lineRule="exact"/>
              <w:ind w:left="-38"/>
              <w:rPr>
                <w:rFonts w:ascii="微软雅黑" w:eastAsia="微软雅黑" w:hAnsi="微软雅黑"/>
                <w:sz w:val="21"/>
                <w:szCs w:val="21"/>
              </w:rPr>
            </w:pPr>
            <w:r w:rsidRPr="0026751E">
              <w:rPr>
                <w:rFonts w:ascii="微软雅黑" w:eastAsia="微软雅黑" w:hAnsi="微软雅黑" w:cs="宋体" w:hint="eastAsia"/>
                <w:kern w:val="0"/>
                <w:sz w:val="21"/>
                <w:szCs w:val="21"/>
                <w:lang w:val="zh-CN"/>
              </w:rPr>
              <w:t>3.</w:t>
            </w:r>
            <w:r w:rsidRPr="0026751E">
              <w:rPr>
                <w:rFonts w:ascii="微软雅黑" w:eastAsia="微软雅黑" w:hAnsi="微软雅黑" w:cs="宋体" w:hint="eastAsia"/>
                <w:kern w:val="0"/>
                <w:sz w:val="21"/>
                <w:szCs w:val="21"/>
                <w:lang w:val="zh-CN"/>
              </w:rPr>
              <w:t>如果演示结果和投标人投标文件应答不一致，以演示结果为准。</w:t>
            </w:r>
          </w:p>
        </w:tc>
      </w:tr>
      <w:tr w:rsidR="0026751E" w:rsidRPr="0026751E" w14:paraId="2515F6F4" w14:textId="77777777">
        <w:trPr>
          <w:trHeight w:val="20"/>
        </w:trPr>
        <w:tc>
          <w:tcPr>
            <w:tcW w:w="534" w:type="dxa"/>
            <w:vMerge w:val="restart"/>
            <w:vAlign w:val="center"/>
          </w:tcPr>
          <w:p w14:paraId="57BA8CD1" w14:textId="77777777" w:rsidR="00FB75BD" w:rsidRPr="0026751E" w:rsidRDefault="001522BF">
            <w:pPr>
              <w:widowControl/>
              <w:spacing w:line="360" w:lineRule="exact"/>
              <w:jc w:val="center"/>
              <w:rPr>
                <w:rFonts w:ascii="微软雅黑" w:eastAsia="微软雅黑" w:hAnsi="微软雅黑" w:cs="宋体"/>
                <w:kern w:val="0"/>
                <w:sz w:val="21"/>
                <w:szCs w:val="21"/>
              </w:rPr>
            </w:pPr>
            <w:r w:rsidRPr="0026751E">
              <w:rPr>
                <w:rFonts w:ascii="微软雅黑" w:eastAsia="微软雅黑" w:hAnsi="微软雅黑" w:cs="宋体" w:hint="eastAsia"/>
                <w:kern w:val="0"/>
                <w:sz w:val="21"/>
                <w:szCs w:val="21"/>
              </w:rPr>
              <w:lastRenderedPageBreak/>
              <w:t>3</w:t>
            </w:r>
          </w:p>
        </w:tc>
        <w:tc>
          <w:tcPr>
            <w:tcW w:w="1134" w:type="dxa"/>
            <w:vMerge w:val="restart"/>
            <w:vAlign w:val="center"/>
          </w:tcPr>
          <w:p w14:paraId="2AB915EE" w14:textId="77777777" w:rsidR="00FB75BD" w:rsidRPr="0026751E" w:rsidRDefault="001522BF">
            <w:pPr>
              <w:widowControl/>
              <w:spacing w:line="360" w:lineRule="exact"/>
              <w:jc w:val="center"/>
              <w:rPr>
                <w:rFonts w:ascii="微软雅黑" w:eastAsia="微软雅黑" w:hAnsi="微软雅黑" w:cs="宋体"/>
                <w:kern w:val="0"/>
                <w:sz w:val="21"/>
                <w:szCs w:val="21"/>
              </w:rPr>
            </w:pPr>
            <w:r w:rsidRPr="0026751E">
              <w:rPr>
                <w:rFonts w:ascii="微软雅黑" w:eastAsia="微软雅黑" w:hAnsi="微软雅黑" w:cs="宋体" w:hint="eastAsia"/>
                <w:kern w:val="0"/>
                <w:sz w:val="21"/>
                <w:szCs w:val="21"/>
              </w:rPr>
              <w:t>商务部分（</w:t>
            </w:r>
            <w:r w:rsidRPr="0026751E">
              <w:rPr>
                <w:rFonts w:ascii="微软雅黑" w:eastAsia="微软雅黑" w:hAnsi="微软雅黑" w:cs="宋体" w:hint="eastAsia"/>
                <w:kern w:val="0"/>
                <w:sz w:val="21"/>
                <w:szCs w:val="21"/>
              </w:rPr>
              <w:t>20%</w:t>
            </w:r>
            <w:r w:rsidRPr="0026751E">
              <w:rPr>
                <w:rFonts w:ascii="微软雅黑" w:eastAsia="微软雅黑" w:hAnsi="微软雅黑" w:cs="宋体" w:hint="eastAsia"/>
                <w:kern w:val="0"/>
                <w:sz w:val="21"/>
                <w:szCs w:val="21"/>
              </w:rPr>
              <w:t>）</w:t>
            </w:r>
          </w:p>
        </w:tc>
        <w:tc>
          <w:tcPr>
            <w:tcW w:w="1417" w:type="dxa"/>
            <w:vAlign w:val="center"/>
          </w:tcPr>
          <w:p w14:paraId="198B036F"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hint="eastAsia"/>
                <w:sz w:val="21"/>
                <w:szCs w:val="21"/>
              </w:rPr>
              <w:t>业绩</w:t>
            </w:r>
          </w:p>
          <w:p w14:paraId="050F871B"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8</w:t>
            </w:r>
            <w:r w:rsidRPr="0026751E">
              <w:rPr>
                <w:rFonts w:ascii="微软雅黑" w:eastAsia="微软雅黑" w:hAnsi="微软雅黑"/>
                <w:sz w:val="21"/>
                <w:szCs w:val="21"/>
              </w:rPr>
              <w:t>分）</w:t>
            </w:r>
          </w:p>
        </w:tc>
        <w:tc>
          <w:tcPr>
            <w:tcW w:w="4474" w:type="dxa"/>
            <w:vAlign w:val="center"/>
          </w:tcPr>
          <w:p w14:paraId="3FBEB8C0" w14:textId="77777777" w:rsidR="00FB75BD" w:rsidRPr="0026751E" w:rsidRDefault="001522BF">
            <w:pPr>
              <w:spacing w:line="360" w:lineRule="exact"/>
              <w:ind w:left="-38"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1.2020</w:t>
            </w:r>
            <w:r w:rsidRPr="0026751E">
              <w:rPr>
                <w:rFonts w:ascii="微软雅黑" w:eastAsia="微软雅黑" w:hAnsi="微软雅黑" w:hint="eastAsia"/>
                <w:sz w:val="21"/>
                <w:szCs w:val="21"/>
              </w:rPr>
              <w:t>年</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月</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日至今，投标人具有类似数据管理平台项目业绩的，得</w:t>
            </w:r>
            <w:r w:rsidRPr="0026751E">
              <w:rPr>
                <w:rFonts w:ascii="微软雅黑" w:eastAsia="微软雅黑" w:hAnsi="微软雅黑" w:hint="eastAsia"/>
                <w:sz w:val="21"/>
                <w:szCs w:val="21"/>
              </w:rPr>
              <w:t>4</w:t>
            </w:r>
            <w:r w:rsidRPr="0026751E">
              <w:rPr>
                <w:rFonts w:ascii="微软雅黑" w:eastAsia="微软雅黑" w:hAnsi="微软雅黑" w:hint="eastAsia"/>
                <w:sz w:val="21"/>
                <w:szCs w:val="21"/>
              </w:rPr>
              <w:t>分。</w:t>
            </w:r>
          </w:p>
          <w:p w14:paraId="12C28275" w14:textId="77777777" w:rsidR="00FB75BD" w:rsidRPr="0026751E" w:rsidRDefault="001522BF">
            <w:pPr>
              <w:spacing w:line="360" w:lineRule="exact"/>
              <w:ind w:left="-38" w:firstLineChars="200" w:firstLine="420"/>
              <w:rPr>
                <w:rFonts w:ascii="微软雅黑" w:eastAsia="微软雅黑" w:hAnsi="微软雅黑"/>
                <w:sz w:val="21"/>
                <w:szCs w:val="21"/>
              </w:rPr>
            </w:pPr>
            <w:r w:rsidRPr="0026751E">
              <w:rPr>
                <w:rFonts w:ascii="微软雅黑" w:eastAsia="微软雅黑" w:hAnsi="微软雅黑" w:hint="eastAsia"/>
                <w:sz w:val="21"/>
                <w:szCs w:val="21"/>
              </w:rPr>
              <w:t>2.2020</w:t>
            </w:r>
            <w:r w:rsidRPr="0026751E">
              <w:rPr>
                <w:rFonts w:ascii="微软雅黑" w:eastAsia="微软雅黑" w:hAnsi="微软雅黑" w:hint="eastAsia"/>
                <w:sz w:val="21"/>
                <w:szCs w:val="21"/>
              </w:rPr>
              <w:t>年</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月</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日至今，投标人具有类似数据安全、网络安全防守成功案例的，得</w:t>
            </w:r>
            <w:r w:rsidRPr="0026751E">
              <w:rPr>
                <w:rFonts w:ascii="微软雅黑" w:eastAsia="微软雅黑" w:hAnsi="微软雅黑" w:hint="eastAsia"/>
                <w:sz w:val="21"/>
                <w:szCs w:val="21"/>
              </w:rPr>
              <w:t>4</w:t>
            </w:r>
            <w:r w:rsidRPr="0026751E">
              <w:rPr>
                <w:rFonts w:ascii="微软雅黑" w:eastAsia="微软雅黑" w:hAnsi="微软雅黑" w:hint="eastAsia"/>
                <w:sz w:val="21"/>
                <w:szCs w:val="21"/>
              </w:rPr>
              <w:t>分。</w:t>
            </w:r>
          </w:p>
        </w:tc>
        <w:tc>
          <w:tcPr>
            <w:tcW w:w="1787" w:type="dxa"/>
            <w:vAlign w:val="center"/>
          </w:tcPr>
          <w:p w14:paraId="4B137AC6" w14:textId="77777777" w:rsidR="00FB75BD" w:rsidRPr="0026751E" w:rsidRDefault="001522BF">
            <w:pPr>
              <w:numPr>
                <w:ilvl w:val="0"/>
                <w:numId w:val="196"/>
              </w:numPr>
              <w:spacing w:line="360" w:lineRule="exact"/>
              <w:ind w:left="-38"/>
              <w:rPr>
                <w:rFonts w:ascii="微软雅黑" w:eastAsia="微软雅黑" w:hAnsi="微软雅黑" w:cs="宋体"/>
                <w:kern w:val="0"/>
                <w:sz w:val="21"/>
                <w:szCs w:val="21"/>
                <w:lang w:val="zh-CN"/>
              </w:rPr>
            </w:pPr>
            <w:r w:rsidRPr="0026751E">
              <w:rPr>
                <w:rFonts w:ascii="微软雅黑" w:eastAsia="微软雅黑" w:hAnsi="微软雅黑" w:hint="eastAsia"/>
                <w:sz w:val="21"/>
                <w:szCs w:val="21"/>
              </w:rPr>
              <w:t>提供合同复印件及验收报告，并</w:t>
            </w:r>
            <w:r w:rsidRPr="0026751E">
              <w:rPr>
                <w:rFonts w:ascii="微软雅黑" w:eastAsia="微软雅黑" w:hAnsi="微软雅黑" w:cs="宋体" w:hint="eastAsia"/>
                <w:kern w:val="0"/>
                <w:sz w:val="21"/>
                <w:szCs w:val="21"/>
                <w:lang w:val="zh-CN"/>
              </w:rPr>
              <w:t>加盖投标人鲜章</w:t>
            </w:r>
          </w:p>
          <w:p w14:paraId="4559E794" w14:textId="77777777" w:rsidR="00FB75BD" w:rsidRPr="0026751E" w:rsidRDefault="001522BF">
            <w:pPr>
              <w:spacing w:line="360" w:lineRule="exact"/>
              <w:rPr>
                <w:rFonts w:ascii="微软雅黑" w:eastAsia="微软雅黑" w:hAnsi="微软雅黑"/>
                <w:sz w:val="21"/>
                <w:szCs w:val="21"/>
              </w:rPr>
            </w:pPr>
            <w:r w:rsidRPr="0026751E">
              <w:rPr>
                <w:rFonts w:ascii="微软雅黑" w:eastAsia="微软雅黑" w:hAnsi="微软雅黑" w:cs="宋体" w:hint="eastAsia"/>
                <w:kern w:val="0"/>
                <w:sz w:val="21"/>
                <w:szCs w:val="21"/>
              </w:rPr>
              <w:t>2.</w:t>
            </w:r>
            <w:r w:rsidRPr="0026751E">
              <w:rPr>
                <w:rFonts w:ascii="微软雅黑" w:eastAsia="微软雅黑" w:hAnsi="微软雅黑" w:hint="eastAsia"/>
                <w:sz w:val="21"/>
                <w:szCs w:val="21"/>
              </w:rPr>
              <w:t>提供的数据安全或网络安全管理部门证明材料复印件并加盖投标人公章</w:t>
            </w:r>
            <w:r w:rsidRPr="0026751E">
              <w:rPr>
                <w:rFonts w:ascii="微软雅黑" w:eastAsia="微软雅黑" w:hAnsi="微软雅黑" w:cs="宋体" w:hint="eastAsia"/>
                <w:kern w:val="0"/>
                <w:sz w:val="21"/>
                <w:szCs w:val="21"/>
                <w:lang w:val="zh-CN"/>
              </w:rPr>
              <w:t>。</w:t>
            </w:r>
          </w:p>
        </w:tc>
      </w:tr>
      <w:tr w:rsidR="0026751E" w:rsidRPr="0026751E" w14:paraId="4CA816BC" w14:textId="77777777">
        <w:trPr>
          <w:trHeight w:val="20"/>
        </w:trPr>
        <w:tc>
          <w:tcPr>
            <w:tcW w:w="534" w:type="dxa"/>
            <w:vMerge/>
            <w:vAlign w:val="center"/>
          </w:tcPr>
          <w:p w14:paraId="56AFAE7A" w14:textId="77777777" w:rsidR="00FB75BD" w:rsidRPr="0026751E" w:rsidRDefault="00FB75BD">
            <w:pPr>
              <w:widowControl/>
              <w:spacing w:line="360" w:lineRule="exact"/>
              <w:jc w:val="center"/>
              <w:rPr>
                <w:rFonts w:ascii="微软雅黑" w:eastAsia="微软雅黑" w:hAnsi="微软雅黑" w:cs="宋体"/>
                <w:kern w:val="0"/>
                <w:sz w:val="21"/>
                <w:szCs w:val="21"/>
              </w:rPr>
            </w:pPr>
          </w:p>
        </w:tc>
        <w:tc>
          <w:tcPr>
            <w:tcW w:w="1134" w:type="dxa"/>
            <w:vMerge/>
            <w:vAlign w:val="center"/>
          </w:tcPr>
          <w:p w14:paraId="2CC5753C" w14:textId="77777777" w:rsidR="00FB75BD" w:rsidRPr="0026751E" w:rsidRDefault="00FB75BD">
            <w:pPr>
              <w:widowControl/>
              <w:spacing w:line="360" w:lineRule="exact"/>
              <w:jc w:val="left"/>
              <w:rPr>
                <w:rFonts w:ascii="微软雅黑" w:eastAsia="微软雅黑" w:hAnsi="微软雅黑" w:cs="宋体"/>
                <w:kern w:val="0"/>
                <w:sz w:val="21"/>
                <w:szCs w:val="21"/>
              </w:rPr>
            </w:pPr>
          </w:p>
        </w:tc>
        <w:tc>
          <w:tcPr>
            <w:tcW w:w="1417" w:type="dxa"/>
            <w:vMerge w:val="restart"/>
            <w:vAlign w:val="center"/>
          </w:tcPr>
          <w:p w14:paraId="2E2F3C64"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hint="eastAsia"/>
                <w:sz w:val="21"/>
                <w:szCs w:val="21"/>
              </w:rPr>
              <w:t>综合能力</w:t>
            </w:r>
          </w:p>
          <w:p w14:paraId="652C87A4"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6</w:t>
            </w:r>
            <w:r w:rsidRPr="0026751E">
              <w:rPr>
                <w:rFonts w:ascii="微软雅黑" w:eastAsia="微软雅黑" w:hAnsi="微软雅黑" w:hint="eastAsia"/>
                <w:sz w:val="21"/>
                <w:szCs w:val="21"/>
              </w:rPr>
              <w:t>分）</w:t>
            </w:r>
          </w:p>
        </w:tc>
        <w:tc>
          <w:tcPr>
            <w:tcW w:w="4474" w:type="dxa"/>
            <w:vAlign w:val="center"/>
          </w:tcPr>
          <w:p w14:paraId="785C8B12" w14:textId="77777777" w:rsidR="00FB75BD" w:rsidRPr="0026751E" w:rsidRDefault="001522BF">
            <w:pPr>
              <w:spacing w:line="360" w:lineRule="exact"/>
              <w:ind w:left="-38" w:firstLineChars="200" w:firstLine="420"/>
              <w:rPr>
                <w:rFonts w:ascii="微软雅黑" w:eastAsia="微软雅黑" w:hAnsi="微软雅黑"/>
                <w:sz w:val="21"/>
                <w:szCs w:val="21"/>
              </w:rPr>
            </w:pPr>
            <w:r w:rsidRPr="0026751E">
              <w:rPr>
                <w:rFonts w:ascii="微软雅黑" w:eastAsia="微软雅黑" w:hAnsi="微软雅黑" w:cs="宋体" w:hint="eastAsia"/>
                <w:kern w:val="0"/>
                <w:sz w:val="21"/>
                <w:szCs w:val="21"/>
                <w:lang w:val="zh-CN"/>
              </w:rPr>
              <w:t>投标人</w:t>
            </w:r>
            <w:r w:rsidRPr="0026751E">
              <w:rPr>
                <w:rFonts w:ascii="微软雅黑" w:eastAsia="微软雅黑" w:hAnsi="微软雅黑" w:hint="eastAsia"/>
                <w:sz w:val="21"/>
                <w:szCs w:val="21"/>
              </w:rPr>
              <w:t>具有数据网关、数据授权服务、数据治理、数据高铁相关系统的软件著作权证书的，每个得</w:t>
            </w:r>
            <w:r w:rsidRPr="0026751E">
              <w:rPr>
                <w:rFonts w:ascii="微软雅黑" w:eastAsia="微软雅黑" w:hAnsi="微软雅黑"/>
                <w:sz w:val="21"/>
                <w:szCs w:val="21"/>
              </w:rPr>
              <w:t>1</w:t>
            </w:r>
            <w:r w:rsidRPr="0026751E">
              <w:rPr>
                <w:rFonts w:ascii="微软雅黑" w:eastAsia="微软雅黑" w:hAnsi="微软雅黑" w:hint="eastAsia"/>
                <w:sz w:val="21"/>
                <w:szCs w:val="21"/>
              </w:rPr>
              <w:t>分，共</w:t>
            </w:r>
            <w:r w:rsidRPr="0026751E">
              <w:rPr>
                <w:rFonts w:ascii="微软雅黑" w:eastAsia="微软雅黑" w:hAnsi="微软雅黑" w:hint="eastAsia"/>
                <w:sz w:val="21"/>
                <w:szCs w:val="21"/>
              </w:rPr>
              <w:t>4</w:t>
            </w:r>
            <w:r w:rsidRPr="0026751E">
              <w:rPr>
                <w:rFonts w:ascii="微软雅黑" w:eastAsia="微软雅黑" w:hAnsi="微软雅黑" w:hint="eastAsia"/>
                <w:sz w:val="21"/>
                <w:szCs w:val="21"/>
              </w:rPr>
              <w:t>分；</w:t>
            </w:r>
          </w:p>
        </w:tc>
        <w:tc>
          <w:tcPr>
            <w:tcW w:w="1787" w:type="dxa"/>
            <w:vAlign w:val="center"/>
          </w:tcPr>
          <w:p w14:paraId="11503258" w14:textId="77777777" w:rsidR="00FB75BD" w:rsidRPr="0026751E" w:rsidRDefault="001522BF">
            <w:pPr>
              <w:spacing w:line="360" w:lineRule="exact"/>
              <w:ind w:left="-38"/>
              <w:rPr>
                <w:rFonts w:ascii="微软雅黑" w:eastAsia="微软雅黑" w:hAnsi="微软雅黑"/>
                <w:sz w:val="21"/>
                <w:szCs w:val="21"/>
              </w:rPr>
            </w:pPr>
            <w:r w:rsidRPr="0026751E">
              <w:rPr>
                <w:rFonts w:ascii="微软雅黑" w:eastAsia="微软雅黑" w:hAnsi="微软雅黑" w:hint="eastAsia"/>
                <w:sz w:val="21"/>
                <w:szCs w:val="21"/>
              </w:rPr>
              <w:t>提供相关证书复印件加盖投标人公章，证书需在有效期内。</w:t>
            </w:r>
          </w:p>
        </w:tc>
      </w:tr>
      <w:tr w:rsidR="0026751E" w:rsidRPr="0026751E" w14:paraId="56773839" w14:textId="77777777">
        <w:trPr>
          <w:trHeight w:val="90"/>
        </w:trPr>
        <w:tc>
          <w:tcPr>
            <w:tcW w:w="534" w:type="dxa"/>
            <w:vMerge/>
            <w:vAlign w:val="center"/>
          </w:tcPr>
          <w:p w14:paraId="677D100C" w14:textId="77777777" w:rsidR="00FB75BD" w:rsidRPr="0026751E" w:rsidRDefault="00FB75BD">
            <w:pPr>
              <w:widowControl/>
              <w:spacing w:line="360" w:lineRule="exact"/>
              <w:jc w:val="center"/>
              <w:rPr>
                <w:rFonts w:ascii="微软雅黑" w:eastAsia="微软雅黑" w:hAnsi="微软雅黑" w:cs="宋体"/>
                <w:kern w:val="0"/>
                <w:sz w:val="21"/>
                <w:szCs w:val="21"/>
              </w:rPr>
            </w:pPr>
          </w:p>
        </w:tc>
        <w:tc>
          <w:tcPr>
            <w:tcW w:w="1134" w:type="dxa"/>
            <w:vMerge/>
            <w:vAlign w:val="center"/>
          </w:tcPr>
          <w:p w14:paraId="43DD8FD3" w14:textId="77777777" w:rsidR="00FB75BD" w:rsidRPr="0026751E" w:rsidRDefault="00FB75BD">
            <w:pPr>
              <w:widowControl/>
              <w:spacing w:line="360" w:lineRule="exact"/>
              <w:jc w:val="left"/>
              <w:rPr>
                <w:rFonts w:ascii="微软雅黑" w:eastAsia="微软雅黑" w:hAnsi="微软雅黑" w:cs="宋体"/>
                <w:kern w:val="0"/>
                <w:sz w:val="21"/>
                <w:szCs w:val="21"/>
              </w:rPr>
            </w:pPr>
          </w:p>
        </w:tc>
        <w:tc>
          <w:tcPr>
            <w:tcW w:w="1417" w:type="dxa"/>
            <w:vMerge/>
            <w:vAlign w:val="center"/>
          </w:tcPr>
          <w:p w14:paraId="25E367F9" w14:textId="77777777" w:rsidR="00FB75BD" w:rsidRPr="0026751E" w:rsidRDefault="00FB75BD">
            <w:pPr>
              <w:spacing w:line="360" w:lineRule="exact"/>
              <w:jc w:val="center"/>
              <w:rPr>
                <w:rFonts w:ascii="微软雅黑" w:eastAsia="微软雅黑" w:hAnsi="微软雅黑"/>
                <w:sz w:val="21"/>
                <w:szCs w:val="21"/>
              </w:rPr>
            </w:pPr>
          </w:p>
        </w:tc>
        <w:tc>
          <w:tcPr>
            <w:tcW w:w="4474" w:type="dxa"/>
            <w:vAlign w:val="center"/>
          </w:tcPr>
          <w:p w14:paraId="20187887" w14:textId="77777777" w:rsidR="00FB75BD" w:rsidRPr="0026751E" w:rsidRDefault="001522BF">
            <w:pPr>
              <w:widowControl/>
              <w:numPr>
                <w:ilvl w:val="0"/>
                <w:numId w:val="197"/>
              </w:numPr>
              <w:spacing w:line="360" w:lineRule="exact"/>
              <w:ind w:firstLineChars="200" w:firstLine="420"/>
              <w:rPr>
                <w:rFonts w:ascii="微软雅黑" w:eastAsia="微软雅黑" w:hAnsi="微软雅黑" w:cs="宋体"/>
                <w:kern w:val="0"/>
                <w:sz w:val="21"/>
                <w:szCs w:val="21"/>
              </w:rPr>
            </w:pPr>
            <w:r w:rsidRPr="0026751E">
              <w:rPr>
                <w:rFonts w:ascii="微软雅黑" w:eastAsia="微软雅黑" w:hAnsi="微软雅黑" w:cs="宋体" w:hint="eastAsia"/>
                <w:kern w:val="0"/>
                <w:sz w:val="21"/>
                <w:szCs w:val="21"/>
                <w:lang w:val="zh-CN"/>
              </w:rPr>
              <w:t>投标人具有</w:t>
            </w:r>
            <w:r w:rsidRPr="0026751E">
              <w:rPr>
                <w:rFonts w:ascii="微软雅黑" w:eastAsia="微软雅黑" w:hAnsi="微软雅黑" w:cs="宋体" w:hint="eastAsia"/>
                <w:kern w:val="0"/>
                <w:sz w:val="21"/>
                <w:szCs w:val="21"/>
              </w:rPr>
              <w:t>ISO20000</w:t>
            </w:r>
            <w:r w:rsidRPr="0026751E">
              <w:rPr>
                <w:rFonts w:ascii="微软雅黑" w:eastAsia="微软雅黑" w:hAnsi="微软雅黑" w:cs="宋体" w:hint="eastAsia"/>
                <w:kern w:val="0"/>
                <w:sz w:val="21"/>
                <w:szCs w:val="21"/>
              </w:rPr>
              <w:t>信息技术服务管理体系认证证书得</w:t>
            </w:r>
            <w:r w:rsidRPr="0026751E">
              <w:rPr>
                <w:rFonts w:ascii="微软雅黑" w:eastAsia="微软雅黑" w:hAnsi="微软雅黑" w:cs="宋体" w:hint="eastAsia"/>
                <w:kern w:val="0"/>
                <w:sz w:val="21"/>
                <w:szCs w:val="21"/>
              </w:rPr>
              <w:t>1</w:t>
            </w:r>
            <w:r w:rsidRPr="0026751E">
              <w:rPr>
                <w:rFonts w:ascii="微软雅黑" w:eastAsia="微软雅黑" w:hAnsi="微软雅黑" w:cs="宋体" w:hint="eastAsia"/>
                <w:kern w:val="0"/>
                <w:sz w:val="21"/>
                <w:szCs w:val="21"/>
              </w:rPr>
              <w:t>分；</w:t>
            </w:r>
          </w:p>
          <w:p w14:paraId="65D487F1" w14:textId="77777777" w:rsidR="00FB75BD" w:rsidRPr="0026751E" w:rsidRDefault="001522BF">
            <w:pPr>
              <w:widowControl/>
              <w:numPr>
                <w:ilvl w:val="0"/>
                <w:numId w:val="197"/>
              </w:numPr>
              <w:spacing w:line="360" w:lineRule="exact"/>
              <w:ind w:firstLineChars="200" w:firstLine="420"/>
              <w:rPr>
                <w:rFonts w:ascii="微软雅黑" w:eastAsia="微软雅黑" w:hAnsi="微软雅黑" w:cs="宋体"/>
                <w:kern w:val="0"/>
                <w:sz w:val="21"/>
                <w:szCs w:val="21"/>
                <w:lang w:val="zh-CN"/>
              </w:rPr>
            </w:pPr>
            <w:r w:rsidRPr="0026751E">
              <w:rPr>
                <w:rFonts w:ascii="微软雅黑" w:eastAsia="微软雅黑" w:hAnsi="微软雅黑" w:cs="宋体" w:hint="eastAsia"/>
                <w:kern w:val="0"/>
                <w:sz w:val="21"/>
                <w:szCs w:val="21"/>
                <w:lang w:val="zh-CN"/>
              </w:rPr>
              <w:t>投标人具有</w:t>
            </w:r>
            <w:r w:rsidRPr="0026751E">
              <w:rPr>
                <w:rFonts w:ascii="微软雅黑" w:eastAsia="微软雅黑" w:hAnsi="微软雅黑" w:cs="宋体" w:hint="eastAsia"/>
                <w:kern w:val="0"/>
                <w:sz w:val="21"/>
                <w:szCs w:val="21"/>
              </w:rPr>
              <w:t>ISO27001</w:t>
            </w:r>
            <w:r w:rsidRPr="0026751E">
              <w:rPr>
                <w:rFonts w:ascii="微软雅黑" w:eastAsia="微软雅黑" w:hAnsi="微软雅黑" w:cs="宋体" w:hint="eastAsia"/>
                <w:kern w:val="0"/>
                <w:sz w:val="21"/>
                <w:szCs w:val="21"/>
              </w:rPr>
              <w:t>信息安全管理体系认证证书得</w:t>
            </w:r>
            <w:r w:rsidRPr="0026751E">
              <w:rPr>
                <w:rFonts w:ascii="微软雅黑" w:eastAsia="微软雅黑" w:hAnsi="微软雅黑" w:cs="宋体" w:hint="eastAsia"/>
                <w:kern w:val="0"/>
                <w:sz w:val="21"/>
                <w:szCs w:val="21"/>
              </w:rPr>
              <w:t>1</w:t>
            </w:r>
            <w:r w:rsidRPr="0026751E">
              <w:rPr>
                <w:rFonts w:ascii="微软雅黑" w:eastAsia="微软雅黑" w:hAnsi="微软雅黑" w:cs="宋体" w:hint="eastAsia"/>
                <w:kern w:val="0"/>
                <w:sz w:val="21"/>
                <w:szCs w:val="21"/>
              </w:rPr>
              <w:t>分。</w:t>
            </w:r>
          </w:p>
        </w:tc>
        <w:tc>
          <w:tcPr>
            <w:tcW w:w="1787" w:type="dxa"/>
            <w:vAlign w:val="center"/>
          </w:tcPr>
          <w:p w14:paraId="25700B88" w14:textId="77777777" w:rsidR="00FB75BD" w:rsidRPr="0026751E" w:rsidRDefault="001522BF">
            <w:pPr>
              <w:spacing w:line="360" w:lineRule="exact"/>
              <w:ind w:left="-38"/>
              <w:rPr>
                <w:rFonts w:ascii="微软雅黑" w:eastAsia="微软雅黑" w:hAnsi="微软雅黑"/>
                <w:sz w:val="21"/>
                <w:szCs w:val="21"/>
              </w:rPr>
            </w:pPr>
            <w:r w:rsidRPr="0026751E">
              <w:rPr>
                <w:rFonts w:ascii="微软雅黑" w:eastAsia="微软雅黑" w:hAnsi="微软雅黑" w:hint="eastAsia"/>
                <w:sz w:val="21"/>
                <w:szCs w:val="21"/>
              </w:rPr>
              <w:t>提供相关证书复印件加盖投标人公章，证书需在有效期内。</w:t>
            </w:r>
          </w:p>
        </w:tc>
      </w:tr>
      <w:tr w:rsidR="0026751E" w:rsidRPr="0026751E" w14:paraId="7C415040" w14:textId="77777777">
        <w:trPr>
          <w:trHeight w:val="20"/>
        </w:trPr>
        <w:tc>
          <w:tcPr>
            <w:tcW w:w="534" w:type="dxa"/>
            <w:vMerge/>
            <w:vAlign w:val="center"/>
          </w:tcPr>
          <w:p w14:paraId="36B4B80D" w14:textId="77777777" w:rsidR="00FB75BD" w:rsidRPr="0026751E" w:rsidRDefault="00FB75BD">
            <w:pPr>
              <w:widowControl/>
              <w:spacing w:line="360" w:lineRule="exact"/>
              <w:jc w:val="center"/>
              <w:rPr>
                <w:rFonts w:ascii="微软雅黑" w:eastAsia="微软雅黑" w:hAnsi="微软雅黑" w:cs="宋体"/>
                <w:kern w:val="0"/>
                <w:sz w:val="21"/>
                <w:szCs w:val="21"/>
              </w:rPr>
            </w:pPr>
          </w:p>
        </w:tc>
        <w:tc>
          <w:tcPr>
            <w:tcW w:w="1134" w:type="dxa"/>
            <w:vMerge/>
            <w:vAlign w:val="center"/>
          </w:tcPr>
          <w:p w14:paraId="4E05A04A" w14:textId="77777777" w:rsidR="00FB75BD" w:rsidRPr="0026751E" w:rsidRDefault="00FB75BD">
            <w:pPr>
              <w:widowControl/>
              <w:spacing w:line="360" w:lineRule="exact"/>
              <w:jc w:val="left"/>
              <w:rPr>
                <w:rFonts w:ascii="微软雅黑" w:eastAsia="微软雅黑" w:hAnsi="微软雅黑" w:cs="宋体"/>
                <w:kern w:val="0"/>
                <w:sz w:val="21"/>
                <w:szCs w:val="21"/>
              </w:rPr>
            </w:pPr>
          </w:p>
        </w:tc>
        <w:tc>
          <w:tcPr>
            <w:tcW w:w="1417" w:type="dxa"/>
            <w:vAlign w:val="center"/>
          </w:tcPr>
          <w:p w14:paraId="48E3215B"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hint="eastAsia"/>
                <w:sz w:val="21"/>
                <w:szCs w:val="21"/>
              </w:rPr>
              <w:t>项目团队</w:t>
            </w:r>
          </w:p>
          <w:p w14:paraId="4C837E2B" w14:textId="77777777" w:rsidR="00FB75BD" w:rsidRPr="0026751E" w:rsidRDefault="001522BF">
            <w:pPr>
              <w:spacing w:line="36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6</w:t>
            </w:r>
            <w:r w:rsidRPr="0026751E">
              <w:rPr>
                <w:rFonts w:ascii="微软雅黑" w:eastAsia="微软雅黑" w:hAnsi="微软雅黑" w:hint="eastAsia"/>
                <w:sz w:val="21"/>
                <w:szCs w:val="21"/>
              </w:rPr>
              <w:t>分）</w:t>
            </w:r>
          </w:p>
        </w:tc>
        <w:tc>
          <w:tcPr>
            <w:tcW w:w="4474" w:type="dxa"/>
            <w:vAlign w:val="center"/>
          </w:tcPr>
          <w:p w14:paraId="6B8C16DA" w14:textId="77777777" w:rsidR="00FB75BD" w:rsidRPr="0026751E" w:rsidRDefault="001522BF">
            <w:pPr>
              <w:spacing w:line="360" w:lineRule="exact"/>
              <w:rPr>
                <w:rFonts w:ascii="微软雅黑" w:eastAsia="微软雅黑" w:hAnsi="微软雅黑"/>
                <w:sz w:val="21"/>
                <w:szCs w:val="21"/>
              </w:rPr>
            </w:pPr>
            <w:r w:rsidRPr="0026751E">
              <w:rPr>
                <w:rFonts w:ascii="微软雅黑" w:eastAsia="微软雅黑" w:hAnsi="微软雅黑" w:hint="eastAsia"/>
                <w:sz w:val="21"/>
                <w:szCs w:val="21"/>
                <w:lang w:val="zh-CN"/>
              </w:rPr>
              <w:t>投标人拟派本项目的驻场</w:t>
            </w:r>
            <w:r w:rsidRPr="0026751E">
              <w:rPr>
                <w:rFonts w:ascii="微软雅黑" w:eastAsia="微软雅黑" w:hAnsi="微软雅黑" w:hint="eastAsia"/>
                <w:sz w:val="21"/>
                <w:szCs w:val="21"/>
              </w:rPr>
              <w:t>人员中：</w:t>
            </w:r>
          </w:p>
          <w:p w14:paraId="7855A439" w14:textId="77777777" w:rsidR="00FB75BD" w:rsidRPr="0026751E" w:rsidRDefault="001522BF">
            <w:pPr>
              <w:spacing w:line="360" w:lineRule="exact"/>
              <w:ind w:left="-38"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项目经理：同时具有国家行政部门颁发的信息系统项目管理师</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高级</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证书、数据分析师、软件设计师证书的得</w:t>
            </w: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分；只提供</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个或其中</w:t>
            </w: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个证书得</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分。</w:t>
            </w:r>
          </w:p>
          <w:p w14:paraId="088A28CE" w14:textId="77777777" w:rsidR="00FB75BD" w:rsidRPr="0026751E" w:rsidRDefault="001522BF">
            <w:pPr>
              <w:spacing w:line="360" w:lineRule="exact"/>
              <w:ind w:left="-38" w:firstLineChars="200" w:firstLine="420"/>
              <w:rPr>
                <w:rFonts w:ascii="微软雅黑" w:eastAsia="微软雅黑" w:hAnsi="微软雅黑"/>
                <w:sz w:val="21"/>
                <w:szCs w:val="21"/>
              </w:rPr>
            </w:pP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为保证服务质量，为本项目拟派的其他成员（项目经理除外）具有系统规划与管理师或系统分析师或注册信息安全工程师，有一个得</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分，同一个人不重复得分，总分</w:t>
            </w: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分。</w:t>
            </w:r>
          </w:p>
        </w:tc>
        <w:tc>
          <w:tcPr>
            <w:tcW w:w="1787" w:type="dxa"/>
            <w:vAlign w:val="center"/>
          </w:tcPr>
          <w:p w14:paraId="374C1152" w14:textId="77777777" w:rsidR="00FB75BD" w:rsidRPr="0026751E" w:rsidRDefault="001522BF">
            <w:pPr>
              <w:spacing w:line="360" w:lineRule="exact"/>
              <w:ind w:left="-38"/>
              <w:rPr>
                <w:rFonts w:ascii="微软雅黑" w:eastAsia="微软雅黑" w:hAnsi="微软雅黑"/>
                <w:sz w:val="21"/>
                <w:szCs w:val="21"/>
              </w:rPr>
            </w:pPr>
            <w:r w:rsidRPr="0026751E">
              <w:rPr>
                <w:rFonts w:ascii="微软雅黑" w:eastAsia="微软雅黑" w:hAnsi="微软雅黑" w:cs="微软雅黑" w:hint="eastAsia"/>
                <w:sz w:val="21"/>
                <w:szCs w:val="21"/>
                <w:lang w:val="zh-CN"/>
              </w:rPr>
              <w:t>提供人员证书复印件及人员在投标单位缴纳的</w:t>
            </w:r>
            <w:r w:rsidRPr="0026751E">
              <w:rPr>
                <w:rFonts w:ascii="微软雅黑" w:eastAsia="微软雅黑" w:hAnsi="微软雅黑" w:cs="微软雅黑" w:hint="eastAsia"/>
                <w:sz w:val="21"/>
                <w:szCs w:val="21"/>
                <w:lang w:val="zh-CN"/>
              </w:rPr>
              <w:t>2023</w:t>
            </w:r>
            <w:r w:rsidRPr="0026751E">
              <w:rPr>
                <w:rFonts w:ascii="微软雅黑" w:eastAsia="微软雅黑" w:hAnsi="微软雅黑" w:cs="微软雅黑" w:hint="eastAsia"/>
                <w:sz w:val="21"/>
                <w:szCs w:val="21"/>
                <w:lang w:val="zh-CN"/>
              </w:rPr>
              <w:t>年</w:t>
            </w:r>
            <w:r w:rsidRPr="0026751E">
              <w:rPr>
                <w:rFonts w:ascii="微软雅黑" w:eastAsia="微软雅黑" w:hAnsi="微软雅黑" w:cs="微软雅黑" w:hint="eastAsia"/>
                <w:sz w:val="21"/>
                <w:szCs w:val="21"/>
                <w:lang w:val="zh-CN"/>
              </w:rPr>
              <w:t>9-11</w:t>
            </w:r>
            <w:r w:rsidRPr="0026751E">
              <w:rPr>
                <w:rFonts w:ascii="微软雅黑" w:eastAsia="微软雅黑" w:hAnsi="微软雅黑" w:cs="微软雅黑" w:hint="eastAsia"/>
                <w:sz w:val="21"/>
                <w:szCs w:val="21"/>
                <w:lang w:val="zh-CN"/>
              </w:rPr>
              <w:t>月社保证明材料复印件。成立不足上述时间的新公司可提供人员劳动</w:t>
            </w:r>
            <w:r w:rsidRPr="0026751E">
              <w:rPr>
                <w:rFonts w:ascii="微软雅黑" w:eastAsia="微软雅黑" w:hAnsi="微软雅黑" w:cs="微软雅黑" w:hint="eastAsia"/>
                <w:sz w:val="21"/>
                <w:szCs w:val="21"/>
                <w:lang w:val="zh-CN"/>
              </w:rPr>
              <w:t>(</w:t>
            </w:r>
            <w:r w:rsidRPr="0026751E">
              <w:rPr>
                <w:rFonts w:ascii="微软雅黑" w:eastAsia="微软雅黑" w:hAnsi="微软雅黑" w:cs="微软雅黑" w:hint="eastAsia"/>
                <w:sz w:val="21"/>
                <w:szCs w:val="21"/>
                <w:lang w:val="zh-CN"/>
              </w:rPr>
              <w:t>务）合同复印件。</w:t>
            </w:r>
          </w:p>
        </w:tc>
      </w:tr>
    </w:tbl>
    <w:p w14:paraId="70B0A2CE" w14:textId="77777777" w:rsidR="00FB75BD" w:rsidRPr="0026751E" w:rsidRDefault="001522BF">
      <w:pPr>
        <w:pStyle w:val="affffe"/>
        <w:spacing w:line="440" w:lineRule="exact"/>
        <w:ind w:firstLineChars="200"/>
        <w:rPr>
          <w:rFonts w:ascii="微软雅黑" w:eastAsia="微软雅黑" w:hAnsi="微软雅黑"/>
          <w:sz w:val="21"/>
          <w:szCs w:val="21"/>
        </w:rPr>
      </w:pPr>
      <w:r w:rsidRPr="0026751E">
        <w:rPr>
          <w:rFonts w:ascii="微软雅黑" w:eastAsia="微软雅黑" w:hAnsi="微软雅黑" w:hint="eastAsia"/>
          <w:sz w:val="21"/>
          <w:szCs w:val="21"/>
        </w:rPr>
        <w:t>说明：</w:t>
      </w:r>
    </w:p>
    <w:p w14:paraId="4362A6E8" w14:textId="77777777" w:rsidR="00FB75BD" w:rsidRPr="0026751E" w:rsidRDefault="001522BF">
      <w:pPr>
        <w:pStyle w:val="affffe"/>
        <w:spacing w:line="440" w:lineRule="exact"/>
        <w:ind w:firstLineChars="200"/>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评标委员会认为投标人的报价明显低于其他通过符合性审查投标人的报价，有可能影响服务质量或者不能诚信履约的，应当要求其在评标现场合理的时间内提供书面说明，必要时提交相关证明材料；投标人不能证明其报价合理性的，评标委员会应当将其作为无效投标处理。</w:t>
      </w:r>
    </w:p>
    <w:p w14:paraId="3AA9E5AD" w14:textId="77777777" w:rsidR="00FB75BD" w:rsidRPr="0026751E" w:rsidRDefault="001522BF">
      <w:pPr>
        <w:pStyle w:val="affffe"/>
        <w:spacing w:line="440" w:lineRule="exact"/>
        <w:ind w:firstLineChars="200"/>
        <w:rPr>
          <w:rFonts w:ascii="微软雅黑" w:eastAsia="微软雅黑" w:hAnsi="微软雅黑"/>
          <w:sz w:val="21"/>
          <w:szCs w:val="21"/>
        </w:rPr>
      </w:pP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重庆市公共资源交易中心询标系统外接设备说明：询标系统信号输入仅支持</w:t>
      </w:r>
      <w:r w:rsidRPr="0026751E">
        <w:rPr>
          <w:rFonts w:ascii="微软雅黑" w:eastAsia="微软雅黑" w:hAnsi="微软雅黑" w:hint="eastAsia"/>
          <w:sz w:val="21"/>
          <w:szCs w:val="21"/>
        </w:rPr>
        <w:t>HDMI</w:t>
      </w:r>
      <w:r w:rsidRPr="0026751E">
        <w:rPr>
          <w:rFonts w:ascii="微软雅黑" w:eastAsia="微软雅黑" w:hAnsi="微软雅黑" w:hint="eastAsia"/>
          <w:sz w:val="21"/>
          <w:szCs w:val="21"/>
        </w:rPr>
        <w:t>接口，建议</w:t>
      </w:r>
      <w:r w:rsidRPr="0026751E">
        <w:rPr>
          <w:rFonts w:ascii="微软雅黑" w:eastAsia="微软雅黑" w:hAnsi="微软雅黑" w:hint="eastAsia"/>
          <w:sz w:val="21"/>
          <w:szCs w:val="21"/>
        </w:rPr>
        <w:lastRenderedPageBreak/>
        <w:t>外接设备自带</w:t>
      </w:r>
      <w:r w:rsidRPr="0026751E">
        <w:rPr>
          <w:rFonts w:ascii="微软雅黑" w:eastAsia="微软雅黑" w:hAnsi="微软雅黑" w:hint="eastAsia"/>
          <w:sz w:val="21"/>
          <w:szCs w:val="21"/>
        </w:rPr>
        <w:t>HDMI</w:t>
      </w:r>
      <w:r w:rsidRPr="0026751E">
        <w:rPr>
          <w:rFonts w:ascii="微软雅黑" w:eastAsia="微软雅黑" w:hAnsi="微软雅黑" w:hint="eastAsia"/>
          <w:sz w:val="21"/>
          <w:szCs w:val="21"/>
        </w:rPr>
        <w:t>输出接口。（重庆市公共资源交易中心配备了常用的</w:t>
      </w:r>
      <w:r w:rsidRPr="0026751E">
        <w:rPr>
          <w:rFonts w:ascii="微软雅黑" w:eastAsia="微软雅黑" w:hAnsi="微软雅黑" w:hint="eastAsia"/>
          <w:sz w:val="21"/>
          <w:szCs w:val="21"/>
        </w:rPr>
        <w:t>VGA</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type-c</w:t>
      </w:r>
      <w:r w:rsidRPr="0026751E">
        <w:rPr>
          <w:rFonts w:ascii="微软雅黑" w:eastAsia="微软雅黑" w:hAnsi="微软雅黑" w:hint="eastAsia"/>
          <w:sz w:val="21"/>
          <w:szCs w:val="21"/>
        </w:rPr>
        <w:t>、苹果雷电口转</w:t>
      </w:r>
      <w:r w:rsidRPr="0026751E">
        <w:rPr>
          <w:rFonts w:ascii="微软雅黑" w:eastAsia="微软雅黑" w:hAnsi="微软雅黑" w:hint="eastAsia"/>
          <w:sz w:val="21"/>
          <w:szCs w:val="21"/>
        </w:rPr>
        <w:t>HDMI</w:t>
      </w:r>
      <w:r w:rsidRPr="0026751E">
        <w:rPr>
          <w:rFonts w:ascii="微软雅黑" w:eastAsia="微软雅黑" w:hAnsi="微软雅黑" w:hint="eastAsia"/>
          <w:sz w:val="21"/>
          <w:szCs w:val="21"/>
        </w:rPr>
        <w:t>转换头，但请自行考虑信号转换过程中的不稳定风险，做好预防措施）。</w:t>
      </w:r>
    </w:p>
    <w:p w14:paraId="22DCFE0F" w14:textId="77777777" w:rsidR="00FB75BD" w:rsidRPr="0026751E" w:rsidRDefault="001522BF">
      <w:pPr>
        <w:numPr>
          <w:ilvl w:val="0"/>
          <w:numId w:val="195"/>
        </w:numPr>
        <w:snapToGrid w:val="0"/>
        <w:spacing w:line="400" w:lineRule="exact"/>
        <w:ind w:left="0" w:firstLineChars="200" w:firstLine="420"/>
        <w:outlineLvl w:val="2"/>
        <w:rPr>
          <w:rFonts w:ascii="微软雅黑" w:eastAsia="微软雅黑" w:hAnsi="微软雅黑"/>
          <w:b/>
          <w:sz w:val="21"/>
          <w:szCs w:val="21"/>
        </w:rPr>
      </w:pPr>
      <w:r w:rsidRPr="0026751E">
        <w:rPr>
          <w:rFonts w:ascii="微软雅黑" w:eastAsia="微软雅黑" w:hAnsi="微软雅黑" w:hint="eastAsia"/>
          <w:b/>
          <w:sz w:val="21"/>
          <w:szCs w:val="21"/>
        </w:rPr>
        <w:t>包二评审因素</w:t>
      </w:r>
    </w:p>
    <w:tbl>
      <w:tblPr>
        <w:tblW w:w="938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8"/>
        <w:gridCol w:w="1153"/>
        <w:gridCol w:w="1157"/>
        <w:gridCol w:w="4521"/>
        <w:gridCol w:w="1899"/>
      </w:tblGrid>
      <w:tr w:rsidR="0026751E" w:rsidRPr="0026751E" w14:paraId="68FA05A2" w14:textId="77777777">
        <w:tc>
          <w:tcPr>
            <w:tcW w:w="658" w:type="dxa"/>
            <w:vAlign w:val="center"/>
          </w:tcPr>
          <w:p w14:paraId="130B419F" w14:textId="77777777" w:rsidR="00FB75BD" w:rsidRPr="0026751E" w:rsidRDefault="001522BF">
            <w:pPr>
              <w:widowControl/>
              <w:jc w:val="center"/>
              <w:rPr>
                <w:rFonts w:ascii="微软雅黑" w:eastAsia="微软雅黑" w:hAnsi="微软雅黑" w:cs="微软雅黑"/>
                <w:b/>
                <w:bCs/>
                <w:kern w:val="0"/>
                <w:sz w:val="21"/>
                <w:szCs w:val="21"/>
              </w:rPr>
            </w:pPr>
            <w:bookmarkStart w:id="199" w:name="_Hlk150415958"/>
            <w:r w:rsidRPr="0026751E">
              <w:rPr>
                <w:rFonts w:ascii="微软雅黑" w:eastAsia="微软雅黑" w:hAnsi="微软雅黑" w:cs="微软雅黑" w:hint="eastAsia"/>
                <w:b/>
                <w:bCs/>
                <w:kern w:val="0"/>
                <w:sz w:val="21"/>
                <w:szCs w:val="21"/>
              </w:rPr>
              <w:t>序号</w:t>
            </w:r>
          </w:p>
        </w:tc>
        <w:tc>
          <w:tcPr>
            <w:tcW w:w="1153" w:type="dxa"/>
            <w:vAlign w:val="center"/>
          </w:tcPr>
          <w:p w14:paraId="31E11EC5" w14:textId="77777777" w:rsidR="00FB75BD" w:rsidRPr="0026751E" w:rsidRDefault="001522BF">
            <w:pPr>
              <w:widowControl/>
              <w:jc w:val="center"/>
              <w:rPr>
                <w:rFonts w:ascii="微软雅黑" w:eastAsia="微软雅黑" w:hAnsi="微软雅黑" w:cs="微软雅黑"/>
                <w:b/>
                <w:bCs/>
                <w:kern w:val="0"/>
                <w:sz w:val="21"/>
                <w:szCs w:val="21"/>
              </w:rPr>
            </w:pPr>
            <w:r w:rsidRPr="0026751E">
              <w:rPr>
                <w:rFonts w:ascii="微软雅黑" w:eastAsia="微软雅黑" w:hAnsi="微软雅黑" w:cs="微软雅黑" w:hint="eastAsia"/>
                <w:b/>
                <w:bCs/>
                <w:kern w:val="0"/>
                <w:sz w:val="21"/>
                <w:szCs w:val="21"/>
              </w:rPr>
              <w:t>评分因素及权重</w:t>
            </w:r>
          </w:p>
        </w:tc>
        <w:tc>
          <w:tcPr>
            <w:tcW w:w="1157" w:type="dxa"/>
            <w:vAlign w:val="center"/>
          </w:tcPr>
          <w:p w14:paraId="24663346" w14:textId="77777777" w:rsidR="00FB75BD" w:rsidRPr="0026751E" w:rsidRDefault="001522BF">
            <w:pPr>
              <w:widowControl/>
              <w:jc w:val="center"/>
              <w:rPr>
                <w:rFonts w:ascii="微软雅黑" w:eastAsia="微软雅黑" w:hAnsi="微软雅黑" w:cs="微软雅黑"/>
                <w:b/>
                <w:bCs/>
                <w:kern w:val="0"/>
                <w:sz w:val="21"/>
                <w:szCs w:val="21"/>
              </w:rPr>
            </w:pPr>
            <w:r w:rsidRPr="0026751E">
              <w:rPr>
                <w:rFonts w:ascii="微软雅黑" w:eastAsia="微软雅黑" w:hAnsi="微软雅黑" w:cs="微软雅黑" w:hint="eastAsia"/>
                <w:b/>
                <w:bCs/>
                <w:kern w:val="0"/>
                <w:sz w:val="21"/>
                <w:szCs w:val="21"/>
              </w:rPr>
              <w:t>分值</w:t>
            </w:r>
          </w:p>
        </w:tc>
        <w:tc>
          <w:tcPr>
            <w:tcW w:w="4521" w:type="dxa"/>
            <w:vAlign w:val="center"/>
          </w:tcPr>
          <w:p w14:paraId="7FC9D7BF" w14:textId="77777777" w:rsidR="00FB75BD" w:rsidRPr="0026751E" w:rsidRDefault="001522BF">
            <w:pPr>
              <w:widowControl/>
              <w:jc w:val="center"/>
              <w:rPr>
                <w:rFonts w:ascii="微软雅黑" w:eastAsia="微软雅黑" w:hAnsi="微软雅黑" w:cs="微软雅黑"/>
                <w:b/>
                <w:bCs/>
                <w:kern w:val="0"/>
                <w:sz w:val="21"/>
                <w:szCs w:val="21"/>
              </w:rPr>
            </w:pPr>
            <w:r w:rsidRPr="0026751E">
              <w:rPr>
                <w:rFonts w:ascii="微软雅黑" w:eastAsia="微软雅黑" w:hAnsi="微软雅黑" w:cs="微软雅黑" w:hint="eastAsia"/>
                <w:b/>
                <w:bCs/>
                <w:kern w:val="0"/>
                <w:sz w:val="21"/>
                <w:szCs w:val="21"/>
              </w:rPr>
              <w:t>评分标准</w:t>
            </w:r>
          </w:p>
        </w:tc>
        <w:tc>
          <w:tcPr>
            <w:tcW w:w="1899" w:type="dxa"/>
            <w:vAlign w:val="center"/>
          </w:tcPr>
          <w:p w14:paraId="7D66B9FC" w14:textId="77777777" w:rsidR="00FB75BD" w:rsidRPr="0026751E" w:rsidRDefault="001522BF">
            <w:pPr>
              <w:jc w:val="center"/>
              <w:rPr>
                <w:rFonts w:ascii="微软雅黑" w:eastAsia="微软雅黑" w:hAnsi="微软雅黑" w:cs="微软雅黑"/>
                <w:b/>
                <w:bCs/>
                <w:sz w:val="21"/>
                <w:szCs w:val="21"/>
              </w:rPr>
            </w:pPr>
            <w:r w:rsidRPr="0026751E">
              <w:rPr>
                <w:rFonts w:ascii="微软雅黑" w:eastAsia="微软雅黑" w:hAnsi="微软雅黑" w:cs="微软雅黑" w:hint="eastAsia"/>
                <w:b/>
                <w:bCs/>
                <w:sz w:val="21"/>
                <w:szCs w:val="21"/>
              </w:rPr>
              <w:t>说明</w:t>
            </w:r>
          </w:p>
        </w:tc>
      </w:tr>
      <w:tr w:rsidR="0026751E" w:rsidRPr="0026751E" w14:paraId="23D1C416" w14:textId="77777777">
        <w:tc>
          <w:tcPr>
            <w:tcW w:w="658" w:type="dxa"/>
            <w:vAlign w:val="center"/>
          </w:tcPr>
          <w:p w14:paraId="5AB71940"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1</w:t>
            </w:r>
          </w:p>
        </w:tc>
        <w:tc>
          <w:tcPr>
            <w:tcW w:w="1153" w:type="dxa"/>
            <w:vAlign w:val="center"/>
          </w:tcPr>
          <w:p w14:paraId="3D50A0B0"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投标报价（</w:t>
            </w:r>
            <w:r w:rsidRPr="0026751E">
              <w:rPr>
                <w:rFonts w:ascii="微软雅黑" w:eastAsia="微软雅黑" w:hAnsi="微软雅黑" w:cs="微软雅黑" w:hint="eastAsia"/>
                <w:kern w:val="0"/>
                <w:sz w:val="21"/>
                <w:szCs w:val="21"/>
              </w:rPr>
              <w:t>30%</w:t>
            </w:r>
            <w:r w:rsidRPr="0026751E">
              <w:rPr>
                <w:rFonts w:ascii="微软雅黑" w:eastAsia="微软雅黑" w:hAnsi="微软雅黑" w:cs="微软雅黑" w:hint="eastAsia"/>
                <w:kern w:val="0"/>
                <w:sz w:val="21"/>
                <w:szCs w:val="21"/>
              </w:rPr>
              <w:t>）</w:t>
            </w:r>
          </w:p>
        </w:tc>
        <w:tc>
          <w:tcPr>
            <w:tcW w:w="1157" w:type="dxa"/>
            <w:vAlign w:val="center"/>
          </w:tcPr>
          <w:p w14:paraId="5931641E"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30</w:t>
            </w:r>
            <w:r w:rsidRPr="0026751E">
              <w:rPr>
                <w:rFonts w:ascii="微软雅黑" w:eastAsia="微软雅黑" w:hAnsi="微软雅黑" w:cs="微软雅黑" w:hint="eastAsia"/>
                <w:kern w:val="0"/>
                <w:sz w:val="21"/>
                <w:szCs w:val="21"/>
              </w:rPr>
              <w:t>分</w:t>
            </w:r>
          </w:p>
        </w:tc>
        <w:tc>
          <w:tcPr>
            <w:tcW w:w="4521" w:type="dxa"/>
            <w:vAlign w:val="center"/>
          </w:tcPr>
          <w:p w14:paraId="56DAA71E" w14:textId="77777777" w:rsidR="00FB75BD" w:rsidRPr="0026751E" w:rsidRDefault="001522BF">
            <w:pPr>
              <w:widowControl/>
              <w:ind w:firstLineChars="200" w:firstLine="420"/>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有效的投标报价中的最低价为评标基准价，其价格分为满分。其他投标人的价格分统一按照下列公式计算：</w:t>
            </w:r>
          </w:p>
          <w:p w14:paraId="1D4A0A09" w14:textId="77777777" w:rsidR="00FB75BD" w:rsidRPr="0026751E" w:rsidRDefault="001522BF">
            <w:pPr>
              <w:widowControl/>
              <w:ind w:firstLineChars="200" w:firstLine="420"/>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投标报价得分＝（评标基准价</w:t>
            </w:r>
            <w:r w:rsidRPr="0026751E">
              <w:rPr>
                <w:rFonts w:ascii="微软雅黑" w:eastAsia="微软雅黑" w:hAnsi="微软雅黑" w:cs="微软雅黑" w:hint="eastAsia"/>
                <w:kern w:val="0"/>
                <w:sz w:val="21"/>
                <w:szCs w:val="21"/>
              </w:rPr>
              <w:t>/</w:t>
            </w:r>
            <w:r w:rsidRPr="0026751E">
              <w:rPr>
                <w:rFonts w:ascii="微软雅黑" w:eastAsia="微软雅黑" w:hAnsi="微软雅黑" w:cs="微软雅黑" w:hint="eastAsia"/>
                <w:kern w:val="0"/>
                <w:sz w:val="21"/>
                <w:szCs w:val="21"/>
              </w:rPr>
              <w:t>投标报价）×价格权重×</w:t>
            </w:r>
            <w:r w:rsidRPr="0026751E">
              <w:rPr>
                <w:rFonts w:ascii="微软雅黑" w:eastAsia="微软雅黑" w:hAnsi="微软雅黑" w:cs="微软雅黑" w:hint="eastAsia"/>
                <w:kern w:val="0"/>
                <w:sz w:val="21"/>
                <w:szCs w:val="21"/>
              </w:rPr>
              <w:t>100</w:t>
            </w:r>
            <w:r w:rsidRPr="0026751E">
              <w:rPr>
                <w:rFonts w:ascii="微软雅黑" w:eastAsia="微软雅黑" w:hAnsi="微软雅黑" w:cs="微软雅黑" w:hint="eastAsia"/>
                <w:kern w:val="0"/>
                <w:sz w:val="21"/>
                <w:szCs w:val="21"/>
              </w:rPr>
              <w:t>。</w:t>
            </w:r>
          </w:p>
        </w:tc>
        <w:tc>
          <w:tcPr>
            <w:tcW w:w="1899" w:type="dxa"/>
          </w:tcPr>
          <w:p w14:paraId="3C6FB078" w14:textId="77777777" w:rsidR="00FB75BD" w:rsidRPr="0026751E" w:rsidRDefault="00FB75BD">
            <w:pPr>
              <w:rPr>
                <w:rFonts w:ascii="微软雅黑" w:eastAsia="微软雅黑" w:hAnsi="微软雅黑" w:cs="微软雅黑"/>
                <w:sz w:val="21"/>
                <w:szCs w:val="21"/>
              </w:rPr>
            </w:pPr>
          </w:p>
        </w:tc>
      </w:tr>
      <w:tr w:rsidR="0026751E" w:rsidRPr="0026751E" w14:paraId="05BA1114" w14:textId="77777777">
        <w:tc>
          <w:tcPr>
            <w:tcW w:w="658" w:type="dxa"/>
            <w:vMerge w:val="restart"/>
            <w:vAlign w:val="center"/>
          </w:tcPr>
          <w:p w14:paraId="415C4753" w14:textId="77777777" w:rsidR="00FB75BD" w:rsidRPr="0026751E" w:rsidRDefault="001522BF">
            <w:pPr>
              <w:widowControl/>
              <w:jc w:val="center"/>
              <w:rPr>
                <w:rFonts w:ascii="微软雅黑" w:eastAsia="微软雅黑" w:hAnsi="微软雅黑" w:cs="微软雅黑"/>
                <w:kern w:val="0"/>
                <w:sz w:val="21"/>
                <w:szCs w:val="21"/>
              </w:rPr>
            </w:pPr>
            <w:bookmarkStart w:id="200" w:name="_Hlk150347242"/>
            <w:r w:rsidRPr="0026751E">
              <w:rPr>
                <w:rFonts w:ascii="微软雅黑" w:eastAsia="微软雅黑" w:hAnsi="微软雅黑" w:cs="微软雅黑" w:hint="eastAsia"/>
                <w:kern w:val="0"/>
                <w:sz w:val="21"/>
                <w:szCs w:val="21"/>
              </w:rPr>
              <w:t>2</w:t>
            </w:r>
          </w:p>
        </w:tc>
        <w:tc>
          <w:tcPr>
            <w:tcW w:w="1153" w:type="dxa"/>
            <w:vMerge w:val="restart"/>
            <w:vAlign w:val="center"/>
          </w:tcPr>
          <w:p w14:paraId="0C2911FF" w14:textId="77777777" w:rsidR="00FB75BD" w:rsidRPr="0026751E" w:rsidRDefault="001522BF">
            <w:pPr>
              <w:widowControl/>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技术部分（</w:t>
            </w:r>
            <w:r w:rsidRPr="0026751E">
              <w:rPr>
                <w:rFonts w:ascii="微软雅黑" w:eastAsia="微软雅黑" w:hAnsi="微软雅黑" w:cs="微软雅黑" w:hint="eastAsia"/>
                <w:kern w:val="0"/>
                <w:sz w:val="21"/>
                <w:szCs w:val="21"/>
              </w:rPr>
              <w:t>35%</w:t>
            </w:r>
            <w:r w:rsidRPr="0026751E">
              <w:rPr>
                <w:rFonts w:ascii="微软雅黑" w:eastAsia="微软雅黑" w:hAnsi="微软雅黑" w:cs="微软雅黑" w:hint="eastAsia"/>
                <w:kern w:val="0"/>
                <w:sz w:val="21"/>
                <w:szCs w:val="21"/>
              </w:rPr>
              <w:t>）</w:t>
            </w:r>
          </w:p>
        </w:tc>
        <w:tc>
          <w:tcPr>
            <w:tcW w:w="1157" w:type="dxa"/>
            <w:vAlign w:val="center"/>
          </w:tcPr>
          <w:p w14:paraId="1EA42B1F"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总体</w:t>
            </w:r>
          </w:p>
          <w:p w14:paraId="1B1702AE"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方案</w:t>
            </w:r>
          </w:p>
          <w:p w14:paraId="5CCE8C73"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w:t>
            </w:r>
            <w:r w:rsidRPr="0026751E">
              <w:rPr>
                <w:rFonts w:ascii="微软雅黑" w:eastAsia="微软雅黑" w:hAnsi="微软雅黑" w:cs="微软雅黑" w:hint="eastAsia"/>
                <w:kern w:val="0"/>
                <w:sz w:val="21"/>
                <w:szCs w:val="21"/>
              </w:rPr>
              <w:t>7</w:t>
            </w:r>
            <w:r w:rsidRPr="0026751E">
              <w:rPr>
                <w:rFonts w:ascii="微软雅黑" w:eastAsia="微软雅黑" w:hAnsi="微软雅黑" w:cs="微软雅黑" w:hint="eastAsia"/>
                <w:kern w:val="0"/>
                <w:sz w:val="21"/>
                <w:szCs w:val="21"/>
              </w:rPr>
              <w:t>分）</w:t>
            </w:r>
          </w:p>
        </w:tc>
        <w:tc>
          <w:tcPr>
            <w:tcW w:w="4521" w:type="dxa"/>
            <w:vAlign w:val="center"/>
          </w:tcPr>
          <w:p w14:paraId="7AEEFD4D" w14:textId="77777777" w:rsidR="00FB75BD" w:rsidRPr="0026751E" w:rsidRDefault="001522BF">
            <w:pPr>
              <w:widowControl/>
              <w:spacing w:line="360" w:lineRule="exact"/>
              <w:ind w:firstLineChars="200" w:firstLine="420"/>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投标文件中需对本项目涉及的软件系统、系统集成的监理方法进行描述，内容包括但不限于：</w:t>
            </w:r>
          </w:p>
          <w:p w14:paraId="3D7877E5" w14:textId="77777777" w:rsidR="00FB75BD" w:rsidRPr="0026751E" w:rsidRDefault="001522BF">
            <w:pPr>
              <w:widowControl/>
              <w:spacing w:line="360" w:lineRule="exact"/>
              <w:ind w:firstLineChars="200" w:firstLine="420"/>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1.</w:t>
            </w:r>
            <w:r w:rsidRPr="0026751E">
              <w:rPr>
                <w:rFonts w:ascii="微软雅黑" w:eastAsia="微软雅黑" w:hAnsi="微软雅黑" w:cs="微软雅黑" w:hint="eastAsia"/>
                <w:kern w:val="0"/>
                <w:sz w:val="21"/>
                <w:szCs w:val="21"/>
              </w:rPr>
              <w:t>监理工作目标明确；</w:t>
            </w:r>
          </w:p>
          <w:p w14:paraId="519C6F05" w14:textId="77777777" w:rsidR="00FB75BD" w:rsidRPr="0026751E" w:rsidRDefault="001522BF">
            <w:pPr>
              <w:widowControl/>
              <w:spacing w:line="360" w:lineRule="exact"/>
              <w:ind w:firstLineChars="200" w:firstLine="420"/>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2.</w:t>
            </w:r>
            <w:r w:rsidRPr="0026751E">
              <w:rPr>
                <w:rFonts w:ascii="微软雅黑" w:eastAsia="微软雅黑" w:hAnsi="微软雅黑" w:cs="微软雅黑" w:hint="eastAsia"/>
                <w:kern w:val="0"/>
                <w:sz w:val="21"/>
                <w:szCs w:val="21"/>
              </w:rPr>
              <w:t>项目认识到位；</w:t>
            </w:r>
          </w:p>
          <w:p w14:paraId="795C030E" w14:textId="77777777" w:rsidR="00FB75BD" w:rsidRPr="0026751E" w:rsidRDefault="001522BF">
            <w:pPr>
              <w:widowControl/>
              <w:spacing w:line="360" w:lineRule="exact"/>
              <w:ind w:firstLineChars="200" w:firstLine="420"/>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3.</w:t>
            </w:r>
            <w:r w:rsidRPr="0026751E">
              <w:rPr>
                <w:rFonts w:ascii="微软雅黑" w:eastAsia="微软雅黑" w:hAnsi="微软雅黑" w:cs="微软雅黑" w:hint="eastAsia"/>
                <w:kern w:val="0"/>
                <w:sz w:val="21"/>
                <w:szCs w:val="21"/>
              </w:rPr>
              <w:t>对项目建设背景、相关技术情况理解准确；</w:t>
            </w:r>
          </w:p>
          <w:p w14:paraId="59EE3409" w14:textId="77777777" w:rsidR="00FB75BD" w:rsidRPr="0026751E" w:rsidRDefault="001522BF">
            <w:pPr>
              <w:widowControl/>
              <w:spacing w:line="360" w:lineRule="exact"/>
              <w:ind w:firstLineChars="200" w:firstLine="420"/>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4.</w:t>
            </w:r>
            <w:r w:rsidRPr="0026751E">
              <w:rPr>
                <w:rFonts w:ascii="微软雅黑" w:eastAsia="微软雅黑" w:hAnsi="微软雅黑" w:cs="微软雅黑" w:hint="eastAsia"/>
                <w:kern w:val="0"/>
                <w:sz w:val="21"/>
                <w:szCs w:val="21"/>
              </w:rPr>
              <w:t>具有科学合理的监理实施方案。</w:t>
            </w:r>
          </w:p>
          <w:p w14:paraId="224F122A" w14:textId="77777777" w:rsidR="00FB75BD" w:rsidRPr="0026751E" w:rsidRDefault="001522BF">
            <w:pPr>
              <w:widowControl/>
              <w:ind w:firstLineChars="200" w:firstLine="420"/>
              <w:jc w:val="left"/>
              <w:rPr>
                <w:rFonts w:ascii="微软雅黑" w:eastAsia="微软雅黑" w:hAnsi="微软雅黑" w:cs="微软雅黑"/>
                <w:kern w:val="0"/>
                <w:sz w:val="21"/>
                <w:szCs w:val="21"/>
              </w:rPr>
            </w:pPr>
            <w:r w:rsidRPr="0026751E">
              <w:rPr>
                <w:rFonts w:ascii="微软雅黑" w:eastAsia="微软雅黑" w:hAnsi="微软雅黑" w:cs="微软雅黑" w:hint="eastAsia"/>
                <w:sz w:val="21"/>
                <w:szCs w:val="21"/>
                <w:lang w:val="zh-CN"/>
              </w:rPr>
              <w:t>以上</w:t>
            </w:r>
            <w:r w:rsidRPr="0026751E">
              <w:rPr>
                <w:rFonts w:ascii="微软雅黑" w:eastAsia="微软雅黑" w:hAnsi="微软雅黑" w:cs="微软雅黑" w:hint="eastAsia"/>
                <w:sz w:val="21"/>
                <w:szCs w:val="21"/>
              </w:rPr>
              <w:t>4</w:t>
            </w:r>
            <w:r w:rsidRPr="0026751E">
              <w:rPr>
                <w:rFonts w:ascii="微软雅黑" w:eastAsia="微软雅黑" w:hAnsi="微软雅黑" w:cs="微软雅黑" w:hint="eastAsia"/>
                <w:sz w:val="21"/>
                <w:szCs w:val="21"/>
                <w:lang w:val="zh-CN"/>
              </w:rPr>
              <w:t>项内容完整，</w:t>
            </w:r>
            <w:r w:rsidRPr="0026751E">
              <w:rPr>
                <w:rFonts w:ascii="微软雅黑" w:eastAsia="微软雅黑" w:hAnsi="微软雅黑" w:cs="微软雅黑" w:hint="eastAsia"/>
                <w:sz w:val="21"/>
                <w:szCs w:val="21"/>
              </w:rPr>
              <w:t>方案分析具有完整性、合理性，</w:t>
            </w:r>
            <w:r w:rsidRPr="0026751E">
              <w:rPr>
                <w:rFonts w:ascii="微软雅黑" w:eastAsia="微软雅黑" w:hAnsi="微软雅黑" w:cs="微软雅黑" w:hint="eastAsia"/>
                <w:kern w:val="0"/>
                <w:sz w:val="21"/>
                <w:szCs w:val="21"/>
              </w:rPr>
              <w:t>针对性强，表述清晰</w:t>
            </w:r>
            <w:r w:rsidRPr="0026751E">
              <w:rPr>
                <w:rFonts w:ascii="微软雅黑" w:eastAsia="微软雅黑" w:hAnsi="微软雅黑" w:cs="微软雅黑" w:hint="eastAsia"/>
                <w:sz w:val="21"/>
                <w:szCs w:val="21"/>
              </w:rPr>
              <w:t>得</w:t>
            </w:r>
            <w:r w:rsidRPr="0026751E">
              <w:rPr>
                <w:rFonts w:ascii="微软雅黑" w:eastAsia="微软雅黑" w:hAnsi="微软雅黑" w:cs="微软雅黑" w:hint="eastAsia"/>
                <w:sz w:val="21"/>
                <w:szCs w:val="21"/>
              </w:rPr>
              <w:t>7</w:t>
            </w:r>
            <w:r w:rsidRPr="0026751E">
              <w:rPr>
                <w:rFonts w:ascii="微软雅黑" w:eastAsia="微软雅黑" w:hAnsi="微软雅黑" w:cs="微软雅黑" w:hint="eastAsia"/>
                <w:sz w:val="21"/>
                <w:szCs w:val="21"/>
              </w:rPr>
              <w:t>分；其中有</w:t>
            </w: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项内容欠缺，或仅有标题而无实质意义叙述内容，或内容表述不完整，或缺少关键分析点，或方案内容表述前后矛盾、无连贯性，或内容存在逻辑漏洞、常识错误得</w:t>
            </w:r>
            <w:r w:rsidRPr="0026751E">
              <w:rPr>
                <w:rFonts w:ascii="微软雅黑" w:eastAsia="微软雅黑" w:hAnsi="微软雅黑" w:cs="微软雅黑" w:hint="eastAsia"/>
                <w:sz w:val="21"/>
                <w:szCs w:val="21"/>
              </w:rPr>
              <w:t>5</w:t>
            </w:r>
            <w:r w:rsidRPr="0026751E">
              <w:rPr>
                <w:rFonts w:ascii="微软雅黑" w:eastAsia="微软雅黑" w:hAnsi="微软雅黑" w:cs="微软雅黑" w:hint="eastAsia"/>
                <w:sz w:val="21"/>
                <w:szCs w:val="21"/>
              </w:rPr>
              <w:t>分；其中有</w:t>
            </w: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项内容欠缺，或仅有标题而无实质意义叙述内容，或内容表述不完整，或缺少关键分析点，或方案内容表述前后矛盾、无连贯性，或内容存在逻辑漏洞、常识错误得</w:t>
            </w:r>
            <w:r w:rsidRPr="0026751E">
              <w:rPr>
                <w:rFonts w:ascii="微软雅黑" w:eastAsia="微软雅黑" w:hAnsi="微软雅黑" w:cs="微软雅黑" w:hint="eastAsia"/>
                <w:sz w:val="21"/>
                <w:szCs w:val="21"/>
              </w:rPr>
              <w:t>3</w:t>
            </w:r>
            <w:r w:rsidRPr="0026751E">
              <w:rPr>
                <w:rFonts w:ascii="微软雅黑" w:eastAsia="微软雅黑" w:hAnsi="微软雅黑" w:cs="微软雅黑" w:hint="eastAsia"/>
                <w:sz w:val="21"/>
                <w:szCs w:val="21"/>
              </w:rPr>
              <w:t>分；</w:t>
            </w:r>
            <w:r w:rsidRPr="0026751E">
              <w:rPr>
                <w:rFonts w:ascii="微软雅黑" w:eastAsia="微软雅黑" w:hAnsi="微软雅黑" w:cs="微软雅黑" w:hint="eastAsia"/>
                <w:sz w:val="21"/>
                <w:szCs w:val="21"/>
              </w:rPr>
              <w:t>3</w:t>
            </w:r>
            <w:r w:rsidRPr="0026751E">
              <w:rPr>
                <w:rFonts w:ascii="微软雅黑" w:eastAsia="微软雅黑" w:hAnsi="微软雅黑" w:cs="微软雅黑" w:hint="eastAsia"/>
                <w:sz w:val="21"/>
                <w:szCs w:val="21"/>
              </w:rPr>
              <w:t>项及以上内容欠缺或仅有标题而无实质意义叙述得或未提供不得分。</w:t>
            </w:r>
          </w:p>
        </w:tc>
        <w:tc>
          <w:tcPr>
            <w:tcW w:w="1899" w:type="dxa"/>
            <w:vAlign w:val="center"/>
          </w:tcPr>
          <w:p w14:paraId="4E78A761" w14:textId="77777777" w:rsidR="00FB75BD" w:rsidRPr="0026751E" w:rsidRDefault="001522BF">
            <w:pPr>
              <w:widowControl/>
              <w:jc w:val="left"/>
              <w:rPr>
                <w:rFonts w:ascii="微软雅黑" w:eastAsia="微软雅黑" w:hAnsi="微软雅黑" w:cs="微软雅黑"/>
                <w:kern w:val="0"/>
                <w:sz w:val="21"/>
                <w:szCs w:val="21"/>
                <w:lang w:val="zh-CN"/>
              </w:rPr>
            </w:pPr>
            <w:r w:rsidRPr="0026751E">
              <w:rPr>
                <w:rFonts w:ascii="微软雅黑" w:eastAsia="微软雅黑" w:hAnsi="微软雅黑" w:cs="微软雅黑" w:hint="eastAsia"/>
                <w:kern w:val="0"/>
                <w:sz w:val="21"/>
                <w:szCs w:val="21"/>
                <w:lang w:val="zh-CN"/>
              </w:rPr>
              <w:t>提供</w:t>
            </w:r>
            <w:r w:rsidRPr="0026751E">
              <w:rPr>
                <w:rFonts w:ascii="微软雅黑" w:eastAsia="微软雅黑" w:hAnsi="微软雅黑" w:cs="微软雅黑" w:hint="eastAsia"/>
                <w:kern w:val="0"/>
                <w:sz w:val="21"/>
                <w:szCs w:val="21"/>
              </w:rPr>
              <w:t>总体</w:t>
            </w:r>
            <w:r w:rsidRPr="0026751E">
              <w:rPr>
                <w:rFonts w:ascii="微软雅黑" w:eastAsia="微软雅黑" w:hAnsi="微软雅黑" w:cs="微软雅黑" w:hint="eastAsia"/>
                <w:kern w:val="0"/>
                <w:sz w:val="21"/>
                <w:szCs w:val="21"/>
                <w:lang w:val="zh-CN"/>
              </w:rPr>
              <w:t>方案，格式自定。</w:t>
            </w:r>
          </w:p>
        </w:tc>
      </w:tr>
      <w:tr w:rsidR="0026751E" w:rsidRPr="0026751E" w14:paraId="6735B760" w14:textId="77777777">
        <w:tc>
          <w:tcPr>
            <w:tcW w:w="658" w:type="dxa"/>
            <w:vMerge/>
            <w:vAlign w:val="center"/>
          </w:tcPr>
          <w:p w14:paraId="4E2DE1C4" w14:textId="77777777" w:rsidR="00FB75BD" w:rsidRPr="0026751E" w:rsidRDefault="00FB75BD">
            <w:pPr>
              <w:widowControl/>
              <w:jc w:val="center"/>
              <w:rPr>
                <w:rFonts w:ascii="微软雅黑" w:eastAsia="微软雅黑" w:hAnsi="微软雅黑" w:cs="微软雅黑"/>
                <w:kern w:val="0"/>
                <w:sz w:val="21"/>
                <w:szCs w:val="21"/>
              </w:rPr>
            </w:pPr>
          </w:p>
        </w:tc>
        <w:tc>
          <w:tcPr>
            <w:tcW w:w="1153" w:type="dxa"/>
            <w:vMerge/>
            <w:vAlign w:val="center"/>
          </w:tcPr>
          <w:p w14:paraId="513AEA34" w14:textId="77777777" w:rsidR="00FB75BD" w:rsidRPr="0026751E" w:rsidRDefault="00FB75BD">
            <w:pPr>
              <w:widowControl/>
              <w:jc w:val="center"/>
              <w:rPr>
                <w:rFonts w:ascii="微软雅黑" w:eastAsia="微软雅黑" w:hAnsi="微软雅黑" w:cs="微软雅黑"/>
                <w:kern w:val="0"/>
                <w:sz w:val="21"/>
                <w:szCs w:val="21"/>
              </w:rPr>
            </w:pPr>
          </w:p>
        </w:tc>
        <w:tc>
          <w:tcPr>
            <w:tcW w:w="1157" w:type="dxa"/>
            <w:vAlign w:val="center"/>
          </w:tcPr>
          <w:p w14:paraId="5C37AA1A"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质量</w:t>
            </w:r>
          </w:p>
          <w:p w14:paraId="5E857FC9"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体系</w:t>
            </w:r>
          </w:p>
          <w:p w14:paraId="428421C7"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w:t>
            </w:r>
            <w:r w:rsidRPr="0026751E">
              <w:rPr>
                <w:rFonts w:ascii="微软雅黑" w:eastAsia="微软雅黑" w:hAnsi="微软雅黑" w:cs="微软雅黑" w:hint="eastAsia"/>
                <w:kern w:val="0"/>
                <w:sz w:val="21"/>
                <w:szCs w:val="21"/>
              </w:rPr>
              <w:t>6</w:t>
            </w:r>
            <w:r w:rsidRPr="0026751E">
              <w:rPr>
                <w:rFonts w:ascii="微软雅黑" w:eastAsia="微软雅黑" w:hAnsi="微软雅黑" w:cs="微软雅黑" w:hint="eastAsia"/>
                <w:kern w:val="0"/>
                <w:sz w:val="21"/>
                <w:szCs w:val="21"/>
              </w:rPr>
              <w:t>分）</w:t>
            </w:r>
          </w:p>
        </w:tc>
        <w:tc>
          <w:tcPr>
            <w:tcW w:w="4521" w:type="dxa"/>
            <w:vAlign w:val="center"/>
          </w:tcPr>
          <w:p w14:paraId="6210AE60" w14:textId="77777777" w:rsidR="00FB75BD" w:rsidRPr="0026751E" w:rsidRDefault="001522BF">
            <w:pPr>
              <w:spacing w:line="360" w:lineRule="exact"/>
              <w:ind w:firstLineChars="200" w:firstLine="420"/>
              <w:jc w:val="left"/>
              <w:rPr>
                <w:rFonts w:ascii="微软雅黑" w:eastAsia="微软雅黑" w:hAnsi="微软雅黑" w:cs="微软雅黑"/>
                <w:kern w:val="0"/>
                <w:sz w:val="21"/>
                <w:szCs w:val="21"/>
              </w:rPr>
            </w:pPr>
            <w:r w:rsidRPr="0026751E">
              <w:rPr>
                <w:rFonts w:ascii="微软雅黑" w:eastAsia="微软雅黑" w:hAnsi="微软雅黑" w:cs="微软雅黑" w:hint="eastAsia"/>
                <w:sz w:val="21"/>
                <w:szCs w:val="21"/>
              </w:rPr>
              <w:t>投标人对本分</w:t>
            </w:r>
            <w:r w:rsidRPr="0026751E">
              <w:rPr>
                <w:rFonts w:ascii="微软雅黑" w:eastAsia="微软雅黑" w:hAnsi="微软雅黑" w:cs="微软雅黑" w:hint="eastAsia"/>
                <w:sz w:val="21"/>
                <w:szCs w:val="21"/>
              </w:rPr>
              <w:t>包提供项目</w:t>
            </w:r>
            <w:r w:rsidRPr="0026751E">
              <w:rPr>
                <w:rFonts w:ascii="微软雅黑" w:eastAsia="微软雅黑" w:hAnsi="微软雅黑" w:cs="微软雅黑" w:hint="eastAsia"/>
                <w:kern w:val="0"/>
                <w:sz w:val="21"/>
                <w:szCs w:val="21"/>
              </w:rPr>
              <w:t>质量体系方案</w:t>
            </w:r>
            <w:r w:rsidRPr="0026751E">
              <w:rPr>
                <w:rFonts w:ascii="微软雅黑" w:eastAsia="微软雅黑" w:hAnsi="微软雅黑" w:cs="微软雅黑" w:hint="eastAsia"/>
                <w:sz w:val="21"/>
                <w:szCs w:val="21"/>
              </w:rPr>
              <w:t>，内容包含但不限于：</w:t>
            </w:r>
          </w:p>
          <w:p w14:paraId="34FE85F9" w14:textId="77777777" w:rsidR="00FB75BD" w:rsidRPr="0026751E" w:rsidRDefault="001522BF">
            <w:pPr>
              <w:widowControl/>
              <w:spacing w:line="360" w:lineRule="exact"/>
              <w:ind w:firstLineChars="200" w:firstLine="420"/>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1.</w:t>
            </w:r>
            <w:r w:rsidRPr="0026751E">
              <w:rPr>
                <w:rFonts w:ascii="微软雅黑" w:eastAsia="微软雅黑" w:hAnsi="微软雅黑" w:cs="微软雅黑" w:hint="eastAsia"/>
                <w:kern w:val="0"/>
                <w:sz w:val="21"/>
                <w:szCs w:val="21"/>
              </w:rPr>
              <w:t>质量控制措施；</w:t>
            </w:r>
          </w:p>
          <w:p w14:paraId="236666EB" w14:textId="77777777" w:rsidR="00FB75BD" w:rsidRPr="0026751E" w:rsidRDefault="001522BF">
            <w:pPr>
              <w:widowControl/>
              <w:spacing w:line="360" w:lineRule="exact"/>
              <w:ind w:firstLineChars="200" w:firstLine="420"/>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2.</w:t>
            </w:r>
            <w:r w:rsidRPr="0026751E">
              <w:rPr>
                <w:rFonts w:ascii="微软雅黑" w:eastAsia="微软雅黑" w:hAnsi="微软雅黑" w:cs="微软雅黑" w:hint="eastAsia"/>
                <w:kern w:val="0"/>
                <w:sz w:val="21"/>
                <w:szCs w:val="21"/>
              </w:rPr>
              <w:t>针对本招标项目的重点和难点提出确保工程质量的建议；</w:t>
            </w:r>
          </w:p>
          <w:p w14:paraId="2A870776" w14:textId="77777777" w:rsidR="00FB75BD" w:rsidRPr="0026751E" w:rsidRDefault="001522BF">
            <w:pPr>
              <w:widowControl/>
              <w:spacing w:line="360" w:lineRule="exact"/>
              <w:ind w:firstLineChars="200" w:firstLine="420"/>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3.</w:t>
            </w:r>
            <w:r w:rsidRPr="0026751E">
              <w:rPr>
                <w:rFonts w:ascii="微软雅黑" w:eastAsia="微软雅黑" w:hAnsi="微软雅黑" w:cs="微软雅黑" w:hint="eastAsia"/>
                <w:kern w:val="0"/>
                <w:sz w:val="21"/>
                <w:szCs w:val="21"/>
              </w:rPr>
              <w:t>本招标项目的重点和难点采取的监理措施。</w:t>
            </w:r>
          </w:p>
          <w:p w14:paraId="1935F54A" w14:textId="77777777" w:rsidR="00FB75BD" w:rsidRPr="0026751E" w:rsidRDefault="001522BF">
            <w:pPr>
              <w:widowControl/>
              <w:ind w:firstLineChars="200" w:firstLine="420"/>
              <w:jc w:val="left"/>
              <w:rPr>
                <w:rFonts w:ascii="微软雅黑" w:eastAsia="微软雅黑" w:hAnsi="微软雅黑" w:cs="微软雅黑"/>
                <w:kern w:val="0"/>
                <w:sz w:val="21"/>
                <w:szCs w:val="21"/>
              </w:rPr>
            </w:pPr>
            <w:r w:rsidRPr="0026751E">
              <w:rPr>
                <w:rFonts w:ascii="微软雅黑" w:eastAsia="微软雅黑" w:hAnsi="微软雅黑" w:cs="微软雅黑" w:hint="eastAsia"/>
                <w:sz w:val="21"/>
                <w:szCs w:val="21"/>
                <w:lang w:val="zh-CN"/>
              </w:rPr>
              <w:t>以上</w:t>
            </w:r>
            <w:r w:rsidRPr="0026751E">
              <w:rPr>
                <w:rFonts w:ascii="微软雅黑" w:eastAsia="微软雅黑" w:hAnsi="微软雅黑" w:cs="微软雅黑" w:hint="eastAsia"/>
                <w:sz w:val="21"/>
                <w:szCs w:val="21"/>
              </w:rPr>
              <w:t>3</w:t>
            </w:r>
            <w:r w:rsidRPr="0026751E">
              <w:rPr>
                <w:rFonts w:ascii="微软雅黑" w:eastAsia="微软雅黑" w:hAnsi="微软雅黑" w:cs="微软雅黑" w:hint="eastAsia"/>
                <w:sz w:val="21"/>
                <w:szCs w:val="21"/>
                <w:lang w:val="zh-CN"/>
              </w:rPr>
              <w:t>项内容完整，</w:t>
            </w:r>
            <w:r w:rsidRPr="0026751E">
              <w:rPr>
                <w:rFonts w:ascii="微软雅黑" w:eastAsia="微软雅黑" w:hAnsi="微软雅黑" w:cs="微软雅黑" w:hint="eastAsia"/>
                <w:sz w:val="21"/>
                <w:szCs w:val="21"/>
              </w:rPr>
              <w:t>方案分析具有完整</w:t>
            </w:r>
            <w:r w:rsidRPr="0026751E">
              <w:rPr>
                <w:rFonts w:ascii="微软雅黑" w:eastAsia="微软雅黑" w:hAnsi="微软雅黑" w:cs="微软雅黑" w:hint="eastAsia"/>
                <w:sz w:val="21"/>
                <w:szCs w:val="21"/>
              </w:rPr>
              <w:lastRenderedPageBreak/>
              <w:t>性、合理性，</w:t>
            </w:r>
            <w:r w:rsidRPr="0026751E">
              <w:rPr>
                <w:rFonts w:ascii="微软雅黑" w:eastAsia="微软雅黑" w:hAnsi="微软雅黑" w:cs="微软雅黑" w:hint="eastAsia"/>
                <w:kern w:val="0"/>
                <w:sz w:val="21"/>
                <w:szCs w:val="21"/>
              </w:rPr>
              <w:t>针对性强，表述清晰、目标明确</w:t>
            </w:r>
            <w:r w:rsidRPr="0026751E">
              <w:rPr>
                <w:rFonts w:ascii="微软雅黑" w:eastAsia="微软雅黑" w:hAnsi="微软雅黑" w:cs="微软雅黑" w:hint="eastAsia"/>
                <w:sz w:val="21"/>
                <w:szCs w:val="21"/>
              </w:rPr>
              <w:t>得</w:t>
            </w:r>
            <w:r w:rsidRPr="0026751E">
              <w:rPr>
                <w:rFonts w:ascii="微软雅黑" w:eastAsia="微软雅黑" w:hAnsi="微软雅黑" w:cs="微软雅黑" w:hint="eastAsia"/>
                <w:sz w:val="21"/>
                <w:szCs w:val="21"/>
              </w:rPr>
              <w:t>6</w:t>
            </w:r>
            <w:r w:rsidRPr="0026751E">
              <w:rPr>
                <w:rFonts w:ascii="微软雅黑" w:eastAsia="微软雅黑" w:hAnsi="微软雅黑" w:cs="微软雅黑" w:hint="eastAsia"/>
                <w:sz w:val="21"/>
                <w:szCs w:val="21"/>
              </w:rPr>
              <w:t>分；其中有</w:t>
            </w: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项内容欠缺，或仅有标题而无实质意义叙述内容，或内容表述不完整，或缺少关键分析点，或方案内容表述前后矛盾、无连贯性，或内容存在逻辑漏洞、常识错误得</w:t>
            </w:r>
            <w:r w:rsidRPr="0026751E">
              <w:rPr>
                <w:rFonts w:ascii="微软雅黑" w:eastAsia="微软雅黑" w:hAnsi="微软雅黑" w:cs="微软雅黑" w:hint="eastAsia"/>
                <w:sz w:val="21"/>
                <w:szCs w:val="21"/>
              </w:rPr>
              <w:t>4</w:t>
            </w:r>
            <w:r w:rsidRPr="0026751E">
              <w:rPr>
                <w:rFonts w:ascii="微软雅黑" w:eastAsia="微软雅黑" w:hAnsi="微软雅黑" w:cs="微软雅黑" w:hint="eastAsia"/>
                <w:sz w:val="21"/>
                <w:szCs w:val="21"/>
              </w:rPr>
              <w:t>分；其中有</w:t>
            </w: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项内容欠缺，或仅有标题而无实质意义叙述内容，或内容表述不完整，或缺少关键分析点，或方案内容表述前后矛盾、无连贯性，或内容存在逻辑漏洞、常识错误得</w:t>
            </w: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分；</w:t>
            </w:r>
            <w:r w:rsidRPr="0026751E">
              <w:rPr>
                <w:rFonts w:ascii="微软雅黑" w:eastAsia="微软雅黑" w:hAnsi="微软雅黑" w:cs="微软雅黑" w:hint="eastAsia"/>
                <w:sz w:val="21"/>
                <w:szCs w:val="21"/>
              </w:rPr>
              <w:t>3</w:t>
            </w:r>
            <w:r w:rsidRPr="0026751E">
              <w:rPr>
                <w:rFonts w:ascii="微软雅黑" w:eastAsia="微软雅黑" w:hAnsi="微软雅黑" w:cs="微软雅黑" w:hint="eastAsia"/>
                <w:sz w:val="21"/>
                <w:szCs w:val="21"/>
              </w:rPr>
              <w:t>项内容欠缺或仅有标题而无实质意义叙述得或未提供不得分。</w:t>
            </w:r>
          </w:p>
        </w:tc>
        <w:tc>
          <w:tcPr>
            <w:tcW w:w="1899" w:type="dxa"/>
            <w:vAlign w:val="center"/>
          </w:tcPr>
          <w:p w14:paraId="460FCCEF" w14:textId="77777777" w:rsidR="00FB75BD" w:rsidRPr="0026751E" w:rsidRDefault="001522BF">
            <w:pP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val="zh-CN"/>
              </w:rPr>
              <w:lastRenderedPageBreak/>
              <w:t>提供</w:t>
            </w:r>
            <w:r w:rsidRPr="0026751E">
              <w:rPr>
                <w:rFonts w:ascii="微软雅黑" w:eastAsia="微软雅黑" w:hAnsi="微软雅黑" w:cs="微软雅黑" w:hint="eastAsia"/>
                <w:kern w:val="0"/>
                <w:sz w:val="21"/>
                <w:szCs w:val="21"/>
              </w:rPr>
              <w:t>量体系方案，</w:t>
            </w:r>
            <w:r w:rsidRPr="0026751E">
              <w:rPr>
                <w:rFonts w:ascii="微软雅黑" w:eastAsia="微软雅黑" w:hAnsi="微软雅黑" w:cs="微软雅黑" w:hint="eastAsia"/>
                <w:kern w:val="0"/>
                <w:sz w:val="21"/>
                <w:szCs w:val="21"/>
                <w:lang w:val="zh-CN"/>
              </w:rPr>
              <w:t>格式自定。</w:t>
            </w:r>
          </w:p>
        </w:tc>
      </w:tr>
      <w:tr w:rsidR="0026751E" w:rsidRPr="0026751E" w14:paraId="79C87A96" w14:textId="77777777">
        <w:tc>
          <w:tcPr>
            <w:tcW w:w="658" w:type="dxa"/>
            <w:vMerge/>
            <w:vAlign w:val="center"/>
          </w:tcPr>
          <w:p w14:paraId="12C8D3D1" w14:textId="77777777" w:rsidR="00FB75BD" w:rsidRPr="0026751E" w:rsidRDefault="00FB75BD">
            <w:pPr>
              <w:widowControl/>
              <w:jc w:val="center"/>
              <w:rPr>
                <w:rFonts w:ascii="微软雅黑" w:eastAsia="微软雅黑" w:hAnsi="微软雅黑" w:cs="微软雅黑"/>
                <w:kern w:val="0"/>
                <w:sz w:val="21"/>
                <w:szCs w:val="21"/>
              </w:rPr>
            </w:pPr>
          </w:p>
        </w:tc>
        <w:tc>
          <w:tcPr>
            <w:tcW w:w="1153" w:type="dxa"/>
            <w:vMerge/>
            <w:vAlign w:val="center"/>
          </w:tcPr>
          <w:p w14:paraId="3D72A8A8" w14:textId="77777777" w:rsidR="00FB75BD" w:rsidRPr="0026751E" w:rsidRDefault="00FB75BD">
            <w:pPr>
              <w:widowControl/>
              <w:jc w:val="center"/>
              <w:rPr>
                <w:rFonts w:ascii="微软雅黑" w:eastAsia="微软雅黑" w:hAnsi="微软雅黑" w:cs="微软雅黑"/>
                <w:kern w:val="0"/>
                <w:sz w:val="21"/>
                <w:szCs w:val="21"/>
              </w:rPr>
            </w:pPr>
          </w:p>
        </w:tc>
        <w:tc>
          <w:tcPr>
            <w:tcW w:w="1157" w:type="dxa"/>
            <w:vAlign w:val="center"/>
          </w:tcPr>
          <w:p w14:paraId="72BD038E"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工作</w:t>
            </w:r>
          </w:p>
          <w:p w14:paraId="583E4636"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程序</w:t>
            </w:r>
          </w:p>
          <w:p w14:paraId="6818678C"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w:t>
            </w:r>
            <w:r w:rsidRPr="0026751E">
              <w:rPr>
                <w:rFonts w:ascii="微软雅黑" w:eastAsia="微软雅黑" w:hAnsi="微软雅黑" w:cs="微软雅黑" w:hint="eastAsia"/>
                <w:kern w:val="0"/>
                <w:sz w:val="21"/>
                <w:szCs w:val="21"/>
              </w:rPr>
              <w:t>6</w:t>
            </w:r>
            <w:r w:rsidRPr="0026751E">
              <w:rPr>
                <w:rFonts w:ascii="微软雅黑" w:eastAsia="微软雅黑" w:hAnsi="微软雅黑" w:cs="微软雅黑" w:hint="eastAsia"/>
                <w:kern w:val="0"/>
                <w:sz w:val="21"/>
                <w:szCs w:val="21"/>
              </w:rPr>
              <w:t>分）</w:t>
            </w:r>
          </w:p>
        </w:tc>
        <w:tc>
          <w:tcPr>
            <w:tcW w:w="4521" w:type="dxa"/>
            <w:vAlign w:val="center"/>
          </w:tcPr>
          <w:p w14:paraId="0B494F36" w14:textId="77777777" w:rsidR="00FB75BD" w:rsidRPr="0026751E" w:rsidRDefault="001522BF">
            <w:pPr>
              <w:widowControl/>
              <w:spacing w:line="360" w:lineRule="exact"/>
              <w:ind w:firstLineChars="200" w:firstLine="420"/>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投标人对本分包提供工作程序方案，对监理工作程序进行清晰的说明，内容包含但不限于：</w:t>
            </w:r>
          </w:p>
          <w:p w14:paraId="16708CEE" w14:textId="77777777" w:rsidR="00FB75BD" w:rsidRPr="0026751E" w:rsidRDefault="001522BF">
            <w:pPr>
              <w:widowControl/>
              <w:spacing w:line="360" w:lineRule="exact"/>
              <w:ind w:firstLineChars="200" w:firstLine="420"/>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1.</w:t>
            </w:r>
            <w:r w:rsidRPr="0026751E">
              <w:rPr>
                <w:rFonts w:ascii="微软雅黑" w:eastAsia="微软雅黑" w:hAnsi="微软雅黑" w:cs="微软雅黑" w:hint="eastAsia"/>
                <w:kern w:val="0"/>
                <w:sz w:val="21"/>
                <w:szCs w:val="21"/>
              </w:rPr>
              <w:t>建立完善的项目监理日志制度；</w:t>
            </w:r>
          </w:p>
          <w:p w14:paraId="76DB56C8" w14:textId="77777777" w:rsidR="00FB75BD" w:rsidRPr="0026751E" w:rsidRDefault="001522BF">
            <w:pPr>
              <w:widowControl/>
              <w:spacing w:line="360" w:lineRule="exact"/>
              <w:ind w:firstLineChars="200" w:firstLine="420"/>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2.</w:t>
            </w:r>
            <w:r w:rsidRPr="0026751E">
              <w:rPr>
                <w:rFonts w:ascii="微软雅黑" w:eastAsia="微软雅黑" w:hAnsi="微软雅黑" w:cs="微软雅黑" w:hint="eastAsia"/>
                <w:kern w:val="0"/>
                <w:sz w:val="21"/>
                <w:szCs w:val="21"/>
              </w:rPr>
              <w:t>提出组织项目进度协调的方案；</w:t>
            </w:r>
          </w:p>
          <w:p w14:paraId="579D2C11" w14:textId="77777777" w:rsidR="00FB75BD" w:rsidRPr="0026751E" w:rsidRDefault="001522BF">
            <w:pPr>
              <w:widowControl/>
              <w:spacing w:line="360" w:lineRule="exact"/>
              <w:ind w:firstLineChars="200" w:firstLine="420"/>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3.</w:t>
            </w:r>
            <w:r w:rsidRPr="0026751E">
              <w:rPr>
                <w:rFonts w:ascii="微软雅黑" w:eastAsia="微软雅黑" w:hAnsi="微软雅黑" w:cs="微软雅黑" w:hint="eastAsia"/>
                <w:kern w:val="0"/>
                <w:sz w:val="21"/>
                <w:szCs w:val="21"/>
              </w:rPr>
              <w:t>对采购人进度计划严格，能督促施工进度。</w:t>
            </w:r>
          </w:p>
          <w:p w14:paraId="43B07A4B" w14:textId="77777777" w:rsidR="00FB75BD" w:rsidRPr="0026751E" w:rsidRDefault="001522BF">
            <w:pPr>
              <w:widowControl/>
              <w:ind w:firstLineChars="200" w:firstLine="420"/>
              <w:jc w:val="left"/>
              <w:rPr>
                <w:rFonts w:ascii="微软雅黑" w:eastAsia="微软雅黑" w:hAnsi="微软雅黑" w:cs="微软雅黑"/>
                <w:kern w:val="0"/>
                <w:sz w:val="21"/>
                <w:szCs w:val="21"/>
              </w:rPr>
            </w:pPr>
            <w:r w:rsidRPr="0026751E">
              <w:rPr>
                <w:rFonts w:ascii="微软雅黑" w:eastAsia="微软雅黑" w:hAnsi="微软雅黑" w:cs="微软雅黑" w:hint="eastAsia"/>
                <w:sz w:val="21"/>
                <w:szCs w:val="21"/>
                <w:lang w:val="zh-CN"/>
              </w:rPr>
              <w:t>以上</w:t>
            </w:r>
            <w:r w:rsidRPr="0026751E">
              <w:rPr>
                <w:rFonts w:ascii="微软雅黑" w:eastAsia="微软雅黑" w:hAnsi="微软雅黑" w:cs="微软雅黑" w:hint="eastAsia"/>
                <w:sz w:val="21"/>
                <w:szCs w:val="21"/>
              </w:rPr>
              <w:t>3</w:t>
            </w:r>
            <w:r w:rsidRPr="0026751E">
              <w:rPr>
                <w:rFonts w:ascii="微软雅黑" w:eastAsia="微软雅黑" w:hAnsi="微软雅黑" w:cs="微软雅黑" w:hint="eastAsia"/>
                <w:sz w:val="21"/>
                <w:szCs w:val="21"/>
                <w:lang w:val="zh-CN"/>
              </w:rPr>
              <w:t>项内容完整，</w:t>
            </w:r>
            <w:r w:rsidRPr="0026751E">
              <w:rPr>
                <w:rFonts w:ascii="微软雅黑" w:eastAsia="微软雅黑" w:hAnsi="微软雅黑" w:cs="微软雅黑" w:hint="eastAsia"/>
                <w:sz w:val="21"/>
                <w:szCs w:val="21"/>
              </w:rPr>
              <w:t>方案分析具有完整性、合理性，</w:t>
            </w:r>
            <w:r w:rsidRPr="0026751E">
              <w:rPr>
                <w:rFonts w:ascii="微软雅黑" w:eastAsia="微软雅黑" w:hAnsi="微软雅黑" w:cs="微软雅黑" w:hint="eastAsia"/>
                <w:kern w:val="0"/>
                <w:sz w:val="21"/>
                <w:szCs w:val="21"/>
              </w:rPr>
              <w:t>针对性强，表述清晰、目标明确、监理工作流程图完整</w:t>
            </w:r>
            <w:r w:rsidRPr="0026751E">
              <w:rPr>
                <w:rFonts w:ascii="微软雅黑" w:eastAsia="微软雅黑" w:hAnsi="微软雅黑" w:cs="微软雅黑" w:hint="eastAsia"/>
                <w:sz w:val="21"/>
                <w:szCs w:val="21"/>
              </w:rPr>
              <w:t>得</w:t>
            </w:r>
            <w:r w:rsidRPr="0026751E">
              <w:rPr>
                <w:rFonts w:ascii="微软雅黑" w:eastAsia="微软雅黑" w:hAnsi="微软雅黑" w:cs="微软雅黑" w:hint="eastAsia"/>
                <w:sz w:val="21"/>
                <w:szCs w:val="21"/>
              </w:rPr>
              <w:t>6</w:t>
            </w:r>
            <w:r w:rsidRPr="0026751E">
              <w:rPr>
                <w:rFonts w:ascii="微软雅黑" w:eastAsia="微软雅黑" w:hAnsi="微软雅黑" w:cs="微软雅黑" w:hint="eastAsia"/>
                <w:sz w:val="21"/>
                <w:szCs w:val="21"/>
              </w:rPr>
              <w:t>分；其中有</w:t>
            </w: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项内容欠缺，或仅有标题而无实质意义叙述内容，或内容表述不完整，或缺少关键分析点，或方案内容表述前后矛盾、无连贯性，或内容存在逻辑漏洞、常识错误得</w:t>
            </w:r>
            <w:r w:rsidRPr="0026751E">
              <w:rPr>
                <w:rFonts w:ascii="微软雅黑" w:eastAsia="微软雅黑" w:hAnsi="微软雅黑" w:cs="微软雅黑" w:hint="eastAsia"/>
                <w:sz w:val="21"/>
                <w:szCs w:val="21"/>
              </w:rPr>
              <w:t>4</w:t>
            </w:r>
            <w:r w:rsidRPr="0026751E">
              <w:rPr>
                <w:rFonts w:ascii="微软雅黑" w:eastAsia="微软雅黑" w:hAnsi="微软雅黑" w:cs="微软雅黑" w:hint="eastAsia"/>
                <w:sz w:val="21"/>
                <w:szCs w:val="21"/>
              </w:rPr>
              <w:t>分；其中有</w:t>
            </w: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项内容欠缺，或仅有标题而无实质意义叙述内容，或内容</w:t>
            </w:r>
            <w:r w:rsidRPr="0026751E">
              <w:rPr>
                <w:rFonts w:ascii="微软雅黑" w:eastAsia="微软雅黑" w:hAnsi="微软雅黑" w:cs="微软雅黑" w:hint="eastAsia"/>
                <w:sz w:val="21"/>
                <w:szCs w:val="21"/>
              </w:rPr>
              <w:t>表述不完整，或缺少关键分析点，或方案内容表述前后矛盾、无连贯性，或内容存在逻辑漏洞、常识错误得</w:t>
            </w: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分；</w:t>
            </w:r>
            <w:r w:rsidRPr="0026751E">
              <w:rPr>
                <w:rFonts w:ascii="微软雅黑" w:eastAsia="微软雅黑" w:hAnsi="微软雅黑" w:cs="微软雅黑" w:hint="eastAsia"/>
                <w:sz w:val="21"/>
                <w:szCs w:val="21"/>
              </w:rPr>
              <w:t>3</w:t>
            </w:r>
            <w:r w:rsidRPr="0026751E">
              <w:rPr>
                <w:rFonts w:ascii="微软雅黑" w:eastAsia="微软雅黑" w:hAnsi="微软雅黑" w:cs="微软雅黑" w:hint="eastAsia"/>
                <w:sz w:val="21"/>
                <w:szCs w:val="21"/>
              </w:rPr>
              <w:t>项内容欠缺或仅有标题而无实质意义叙述得或未提供不得分。</w:t>
            </w:r>
          </w:p>
        </w:tc>
        <w:tc>
          <w:tcPr>
            <w:tcW w:w="1899" w:type="dxa"/>
            <w:vAlign w:val="center"/>
          </w:tcPr>
          <w:p w14:paraId="64505B39" w14:textId="77777777" w:rsidR="00FB75BD" w:rsidRPr="0026751E" w:rsidRDefault="001522BF">
            <w:pP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val="zh-CN"/>
              </w:rPr>
              <w:t>提供</w:t>
            </w:r>
            <w:r w:rsidRPr="0026751E">
              <w:rPr>
                <w:rFonts w:ascii="微软雅黑" w:eastAsia="微软雅黑" w:hAnsi="微软雅黑" w:cs="微软雅黑" w:hint="eastAsia"/>
                <w:kern w:val="0"/>
                <w:sz w:val="21"/>
                <w:szCs w:val="21"/>
              </w:rPr>
              <w:t>工作程序方案，</w:t>
            </w:r>
            <w:r w:rsidRPr="0026751E">
              <w:rPr>
                <w:rFonts w:ascii="微软雅黑" w:eastAsia="微软雅黑" w:hAnsi="微软雅黑" w:cs="微软雅黑" w:hint="eastAsia"/>
                <w:kern w:val="0"/>
                <w:sz w:val="21"/>
                <w:szCs w:val="21"/>
                <w:lang w:val="zh-CN"/>
              </w:rPr>
              <w:t>格式自定。</w:t>
            </w:r>
          </w:p>
        </w:tc>
      </w:tr>
      <w:tr w:rsidR="0026751E" w:rsidRPr="0026751E" w14:paraId="0EAF3190" w14:textId="77777777">
        <w:tc>
          <w:tcPr>
            <w:tcW w:w="658" w:type="dxa"/>
            <w:vMerge/>
            <w:vAlign w:val="center"/>
          </w:tcPr>
          <w:p w14:paraId="1B13C761" w14:textId="77777777" w:rsidR="00FB75BD" w:rsidRPr="0026751E" w:rsidRDefault="00FB75BD">
            <w:pPr>
              <w:widowControl/>
              <w:jc w:val="center"/>
              <w:rPr>
                <w:rFonts w:ascii="微软雅黑" w:eastAsia="微软雅黑" w:hAnsi="微软雅黑" w:cs="微软雅黑"/>
                <w:kern w:val="0"/>
                <w:sz w:val="21"/>
                <w:szCs w:val="21"/>
              </w:rPr>
            </w:pPr>
          </w:p>
        </w:tc>
        <w:tc>
          <w:tcPr>
            <w:tcW w:w="1153" w:type="dxa"/>
            <w:vMerge/>
            <w:vAlign w:val="center"/>
          </w:tcPr>
          <w:p w14:paraId="60D48384" w14:textId="77777777" w:rsidR="00FB75BD" w:rsidRPr="0026751E" w:rsidRDefault="00FB75BD">
            <w:pPr>
              <w:widowControl/>
              <w:jc w:val="center"/>
              <w:rPr>
                <w:rFonts w:ascii="微软雅黑" w:eastAsia="微软雅黑" w:hAnsi="微软雅黑" w:cs="微软雅黑"/>
                <w:kern w:val="0"/>
                <w:sz w:val="21"/>
                <w:szCs w:val="21"/>
              </w:rPr>
            </w:pPr>
          </w:p>
        </w:tc>
        <w:tc>
          <w:tcPr>
            <w:tcW w:w="1157" w:type="dxa"/>
            <w:vAlign w:val="center"/>
          </w:tcPr>
          <w:p w14:paraId="53C65065"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控制</w:t>
            </w:r>
          </w:p>
          <w:p w14:paraId="7A070CAD"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投资</w:t>
            </w:r>
            <w:r w:rsidRPr="0026751E">
              <w:rPr>
                <w:rFonts w:ascii="微软雅黑" w:eastAsia="微软雅黑" w:hAnsi="微软雅黑" w:cs="微软雅黑" w:hint="eastAsia"/>
                <w:kern w:val="0"/>
                <w:sz w:val="21"/>
                <w:szCs w:val="21"/>
              </w:rPr>
              <w:t xml:space="preserve">   </w:t>
            </w:r>
            <w:r w:rsidRPr="0026751E">
              <w:rPr>
                <w:rFonts w:ascii="微软雅黑" w:eastAsia="微软雅黑" w:hAnsi="微软雅黑" w:cs="微软雅黑" w:hint="eastAsia"/>
                <w:kern w:val="0"/>
                <w:sz w:val="21"/>
                <w:szCs w:val="21"/>
              </w:rPr>
              <w:t>（</w:t>
            </w:r>
            <w:r w:rsidRPr="0026751E">
              <w:rPr>
                <w:rFonts w:ascii="微软雅黑" w:eastAsia="微软雅黑" w:hAnsi="微软雅黑" w:cs="微软雅黑" w:hint="eastAsia"/>
                <w:kern w:val="0"/>
                <w:sz w:val="21"/>
                <w:szCs w:val="21"/>
              </w:rPr>
              <w:t>6</w:t>
            </w:r>
            <w:r w:rsidRPr="0026751E">
              <w:rPr>
                <w:rFonts w:ascii="微软雅黑" w:eastAsia="微软雅黑" w:hAnsi="微软雅黑" w:cs="微软雅黑" w:hint="eastAsia"/>
                <w:kern w:val="0"/>
                <w:sz w:val="21"/>
                <w:szCs w:val="21"/>
              </w:rPr>
              <w:t>分）</w:t>
            </w:r>
          </w:p>
        </w:tc>
        <w:tc>
          <w:tcPr>
            <w:tcW w:w="4521" w:type="dxa"/>
            <w:vAlign w:val="center"/>
          </w:tcPr>
          <w:p w14:paraId="7B7E4ED1" w14:textId="77777777" w:rsidR="00FB75BD" w:rsidRPr="0026751E" w:rsidRDefault="001522BF">
            <w:pPr>
              <w:spacing w:line="360" w:lineRule="exact"/>
              <w:ind w:firstLineChars="200" w:firstLine="420"/>
              <w:jc w:val="left"/>
              <w:rPr>
                <w:rFonts w:ascii="微软雅黑" w:eastAsia="微软雅黑" w:hAnsi="微软雅黑" w:cs="微软雅黑"/>
                <w:sz w:val="21"/>
                <w:szCs w:val="21"/>
              </w:rPr>
            </w:pPr>
            <w:r w:rsidRPr="0026751E">
              <w:rPr>
                <w:rFonts w:ascii="微软雅黑" w:eastAsia="微软雅黑" w:hAnsi="微软雅黑" w:cs="微软雅黑" w:hint="eastAsia"/>
                <w:sz w:val="21"/>
                <w:szCs w:val="21"/>
              </w:rPr>
              <w:t>投标人对本分包提供控制投资</w:t>
            </w:r>
            <w:r w:rsidRPr="0026751E">
              <w:rPr>
                <w:rFonts w:ascii="微软雅黑" w:eastAsia="微软雅黑" w:hAnsi="微软雅黑" w:cs="微软雅黑" w:hint="eastAsia"/>
                <w:kern w:val="0"/>
                <w:sz w:val="21"/>
                <w:szCs w:val="21"/>
              </w:rPr>
              <w:t>方案</w:t>
            </w:r>
            <w:r w:rsidRPr="0026751E">
              <w:rPr>
                <w:rFonts w:ascii="微软雅黑" w:eastAsia="微软雅黑" w:hAnsi="微软雅黑" w:cs="微软雅黑" w:hint="eastAsia"/>
                <w:sz w:val="21"/>
                <w:szCs w:val="21"/>
              </w:rPr>
              <w:t>，内容包含但不限于：</w:t>
            </w:r>
          </w:p>
          <w:p w14:paraId="37A29F70" w14:textId="77777777" w:rsidR="00FB75BD" w:rsidRPr="0026751E" w:rsidRDefault="001522BF">
            <w:pPr>
              <w:spacing w:line="360" w:lineRule="exact"/>
              <w:ind w:firstLineChars="200" w:firstLine="420"/>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rPr>
              <w:t>1.</w:t>
            </w:r>
            <w:r w:rsidRPr="0026751E">
              <w:rPr>
                <w:rFonts w:ascii="微软雅黑" w:eastAsia="微软雅黑" w:hAnsi="微软雅黑" w:cs="微软雅黑" w:hint="eastAsia"/>
                <w:kern w:val="0"/>
                <w:sz w:val="21"/>
                <w:szCs w:val="21"/>
              </w:rPr>
              <w:t>控制投资措施；</w:t>
            </w:r>
          </w:p>
          <w:p w14:paraId="74CB5ABC" w14:textId="77777777" w:rsidR="00FB75BD" w:rsidRPr="0026751E" w:rsidRDefault="001522BF">
            <w:pPr>
              <w:widowControl/>
              <w:spacing w:line="360" w:lineRule="exact"/>
              <w:ind w:left="420"/>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2.</w:t>
            </w:r>
            <w:r w:rsidRPr="0026751E">
              <w:rPr>
                <w:rFonts w:ascii="微软雅黑" w:eastAsia="微软雅黑" w:hAnsi="微软雅黑" w:cs="微软雅黑" w:hint="eastAsia"/>
                <w:kern w:val="0"/>
                <w:sz w:val="21"/>
                <w:szCs w:val="21"/>
              </w:rPr>
              <w:t>具有项目投资控制经验；</w:t>
            </w:r>
          </w:p>
          <w:p w14:paraId="3864D057" w14:textId="77777777" w:rsidR="00FB75BD" w:rsidRPr="0026751E" w:rsidRDefault="001522BF">
            <w:pPr>
              <w:widowControl/>
              <w:spacing w:line="360" w:lineRule="exact"/>
              <w:ind w:firstLineChars="200" w:firstLine="420"/>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3.</w:t>
            </w:r>
            <w:r w:rsidRPr="0026751E">
              <w:rPr>
                <w:rFonts w:ascii="微软雅黑" w:eastAsia="微软雅黑" w:hAnsi="微软雅黑" w:cs="微软雅黑" w:hint="eastAsia"/>
                <w:kern w:val="0"/>
                <w:sz w:val="21"/>
                <w:szCs w:val="21"/>
              </w:rPr>
              <w:t>对方案经济性、工程用款计划及结算资料审核，能提出有效的控制措施和合理化建议；</w:t>
            </w:r>
          </w:p>
          <w:p w14:paraId="0E995EC5" w14:textId="77777777" w:rsidR="00FB75BD" w:rsidRPr="0026751E" w:rsidRDefault="001522BF">
            <w:pPr>
              <w:widowControl/>
              <w:ind w:firstLineChars="200" w:firstLine="420"/>
              <w:jc w:val="left"/>
              <w:rPr>
                <w:rFonts w:ascii="微软雅黑" w:eastAsia="微软雅黑" w:hAnsi="微软雅黑" w:cs="微软雅黑"/>
                <w:kern w:val="0"/>
                <w:sz w:val="21"/>
                <w:szCs w:val="21"/>
              </w:rPr>
            </w:pPr>
            <w:r w:rsidRPr="0026751E">
              <w:rPr>
                <w:rFonts w:ascii="微软雅黑" w:eastAsia="微软雅黑" w:hAnsi="微软雅黑" w:cs="微软雅黑" w:hint="eastAsia"/>
                <w:sz w:val="21"/>
                <w:szCs w:val="21"/>
                <w:lang w:val="zh-CN"/>
              </w:rPr>
              <w:t>以上</w:t>
            </w:r>
            <w:r w:rsidRPr="0026751E">
              <w:rPr>
                <w:rFonts w:ascii="微软雅黑" w:eastAsia="微软雅黑" w:hAnsi="微软雅黑" w:cs="微软雅黑" w:hint="eastAsia"/>
                <w:sz w:val="21"/>
                <w:szCs w:val="21"/>
              </w:rPr>
              <w:t>3</w:t>
            </w:r>
            <w:r w:rsidRPr="0026751E">
              <w:rPr>
                <w:rFonts w:ascii="微软雅黑" w:eastAsia="微软雅黑" w:hAnsi="微软雅黑" w:cs="微软雅黑" w:hint="eastAsia"/>
                <w:sz w:val="21"/>
                <w:szCs w:val="21"/>
                <w:lang w:val="zh-CN"/>
              </w:rPr>
              <w:t>项内容完整，</w:t>
            </w:r>
            <w:r w:rsidRPr="0026751E">
              <w:rPr>
                <w:rFonts w:ascii="微软雅黑" w:eastAsia="微软雅黑" w:hAnsi="微软雅黑" w:cs="微软雅黑" w:hint="eastAsia"/>
                <w:sz w:val="21"/>
                <w:szCs w:val="21"/>
              </w:rPr>
              <w:t>方案分析具有完整</w:t>
            </w:r>
            <w:r w:rsidRPr="0026751E">
              <w:rPr>
                <w:rFonts w:ascii="微软雅黑" w:eastAsia="微软雅黑" w:hAnsi="微软雅黑" w:cs="微软雅黑" w:hint="eastAsia"/>
                <w:sz w:val="21"/>
                <w:szCs w:val="21"/>
              </w:rPr>
              <w:lastRenderedPageBreak/>
              <w:t>性、合理性，</w:t>
            </w:r>
            <w:r w:rsidRPr="0026751E">
              <w:rPr>
                <w:rFonts w:ascii="微软雅黑" w:eastAsia="微软雅黑" w:hAnsi="微软雅黑" w:cs="微软雅黑" w:hint="eastAsia"/>
                <w:kern w:val="0"/>
                <w:sz w:val="21"/>
                <w:szCs w:val="21"/>
              </w:rPr>
              <w:t>针对性强，表述清晰</w:t>
            </w:r>
            <w:r w:rsidRPr="0026751E">
              <w:rPr>
                <w:rFonts w:ascii="微软雅黑" w:eastAsia="微软雅黑" w:hAnsi="微软雅黑" w:cs="微软雅黑" w:hint="eastAsia"/>
                <w:sz w:val="21"/>
                <w:szCs w:val="21"/>
              </w:rPr>
              <w:t>得</w:t>
            </w:r>
            <w:r w:rsidRPr="0026751E">
              <w:rPr>
                <w:rFonts w:ascii="微软雅黑" w:eastAsia="微软雅黑" w:hAnsi="微软雅黑" w:cs="微软雅黑" w:hint="eastAsia"/>
                <w:sz w:val="21"/>
                <w:szCs w:val="21"/>
              </w:rPr>
              <w:t>6</w:t>
            </w:r>
            <w:r w:rsidRPr="0026751E">
              <w:rPr>
                <w:rFonts w:ascii="微软雅黑" w:eastAsia="微软雅黑" w:hAnsi="微软雅黑" w:cs="微软雅黑" w:hint="eastAsia"/>
                <w:sz w:val="21"/>
                <w:szCs w:val="21"/>
              </w:rPr>
              <w:t>分；其中有</w:t>
            </w: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项内容欠缺，或仅有标题而无实质意义叙述内容，或内容表述不完整，或缺少关键分析点，或方案内容表述前后矛盾、无连贯性，或内容存在逻辑漏洞、常识错误得</w:t>
            </w:r>
            <w:r w:rsidRPr="0026751E">
              <w:rPr>
                <w:rFonts w:ascii="微软雅黑" w:eastAsia="微软雅黑" w:hAnsi="微软雅黑" w:cs="微软雅黑" w:hint="eastAsia"/>
                <w:sz w:val="21"/>
                <w:szCs w:val="21"/>
              </w:rPr>
              <w:t>4</w:t>
            </w:r>
            <w:r w:rsidRPr="0026751E">
              <w:rPr>
                <w:rFonts w:ascii="微软雅黑" w:eastAsia="微软雅黑" w:hAnsi="微软雅黑" w:cs="微软雅黑" w:hint="eastAsia"/>
                <w:sz w:val="21"/>
                <w:szCs w:val="21"/>
              </w:rPr>
              <w:t>分；其中有</w:t>
            </w: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项内容欠缺，或仅有标题而无实质意义叙述内容，或内容表述不完整，或缺少关键分析点，或方案内容表述前后矛盾、无连贯性，或内容存在逻辑漏洞、常识错误得</w:t>
            </w: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分；</w:t>
            </w:r>
            <w:r w:rsidRPr="0026751E">
              <w:rPr>
                <w:rFonts w:ascii="微软雅黑" w:eastAsia="微软雅黑" w:hAnsi="微软雅黑" w:cs="微软雅黑" w:hint="eastAsia"/>
                <w:sz w:val="21"/>
                <w:szCs w:val="21"/>
              </w:rPr>
              <w:t>3</w:t>
            </w:r>
            <w:r w:rsidRPr="0026751E">
              <w:rPr>
                <w:rFonts w:ascii="微软雅黑" w:eastAsia="微软雅黑" w:hAnsi="微软雅黑" w:cs="微软雅黑" w:hint="eastAsia"/>
                <w:sz w:val="21"/>
                <w:szCs w:val="21"/>
              </w:rPr>
              <w:t>项内容欠缺或仅有标题而无实质意义叙述得或未提供不得分。</w:t>
            </w:r>
          </w:p>
        </w:tc>
        <w:tc>
          <w:tcPr>
            <w:tcW w:w="1899" w:type="dxa"/>
            <w:vAlign w:val="center"/>
          </w:tcPr>
          <w:p w14:paraId="2CD551C8" w14:textId="77777777" w:rsidR="00FB75BD" w:rsidRPr="0026751E" w:rsidRDefault="001522BF">
            <w:pP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val="zh-CN"/>
              </w:rPr>
              <w:lastRenderedPageBreak/>
              <w:t>提供</w:t>
            </w:r>
            <w:r w:rsidRPr="0026751E">
              <w:rPr>
                <w:rFonts w:ascii="微软雅黑" w:eastAsia="微软雅黑" w:hAnsi="微软雅黑" w:cs="微软雅黑" w:hint="eastAsia"/>
                <w:sz w:val="21"/>
                <w:szCs w:val="21"/>
              </w:rPr>
              <w:t>控制投资</w:t>
            </w:r>
            <w:r w:rsidRPr="0026751E">
              <w:rPr>
                <w:rFonts w:ascii="微软雅黑" w:eastAsia="微软雅黑" w:hAnsi="微软雅黑" w:cs="微软雅黑" w:hint="eastAsia"/>
                <w:kern w:val="0"/>
                <w:sz w:val="21"/>
                <w:szCs w:val="21"/>
              </w:rPr>
              <w:t>方案</w:t>
            </w:r>
            <w:r w:rsidRPr="0026751E">
              <w:rPr>
                <w:rFonts w:ascii="微软雅黑" w:eastAsia="微软雅黑" w:hAnsi="微软雅黑" w:cs="微软雅黑" w:hint="eastAsia"/>
                <w:kern w:val="0"/>
                <w:sz w:val="21"/>
                <w:szCs w:val="21"/>
                <w:lang w:val="zh-CN"/>
              </w:rPr>
              <w:t>，格式自定。</w:t>
            </w:r>
          </w:p>
        </w:tc>
      </w:tr>
      <w:tr w:rsidR="0026751E" w:rsidRPr="0026751E" w14:paraId="1948DA2E" w14:textId="77777777">
        <w:tc>
          <w:tcPr>
            <w:tcW w:w="658" w:type="dxa"/>
            <w:vMerge/>
            <w:vAlign w:val="center"/>
          </w:tcPr>
          <w:p w14:paraId="720D14DC" w14:textId="77777777" w:rsidR="00FB75BD" w:rsidRPr="0026751E" w:rsidRDefault="00FB75BD">
            <w:pPr>
              <w:widowControl/>
              <w:jc w:val="center"/>
              <w:rPr>
                <w:rFonts w:ascii="微软雅黑" w:eastAsia="微软雅黑" w:hAnsi="微软雅黑" w:cs="微软雅黑"/>
                <w:kern w:val="0"/>
                <w:sz w:val="21"/>
                <w:szCs w:val="21"/>
              </w:rPr>
            </w:pPr>
          </w:p>
        </w:tc>
        <w:tc>
          <w:tcPr>
            <w:tcW w:w="1153" w:type="dxa"/>
            <w:vMerge/>
            <w:vAlign w:val="center"/>
          </w:tcPr>
          <w:p w14:paraId="7AE63AEC" w14:textId="77777777" w:rsidR="00FB75BD" w:rsidRPr="0026751E" w:rsidRDefault="00FB75BD">
            <w:pPr>
              <w:widowControl/>
              <w:jc w:val="center"/>
              <w:rPr>
                <w:rFonts w:ascii="微软雅黑" w:eastAsia="微软雅黑" w:hAnsi="微软雅黑" w:cs="微软雅黑"/>
                <w:kern w:val="0"/>
                <w:sz w:val="21"/>
                <w:szCs w:val="21"/>
              </w:rPr>
            </w:pPr>
          </w:p>
        </w:tc>
        <w:tc>
          <w:tcPr>
            <w:tcW w:w="1157" w:type="dxa"/>
            <w:vAlign w:val="center"/>
          </w:tcPr>
          <w:p w14:paraId="6D6F6B70"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管理措施（</w:t>
            </w:r>
            <w:r w:rsidRPr="0026751E">
              <w:rPr>
                <w:rFonts w:ascii="微软雅黑" w:eastAsia="微软雅黑" w:hAnsi="微软雅黑" w:cs="微软雅黑" w:hint="eastAsia"/>
                <w:kern w:val="0"/>
                <w:sz w:val="21"/>
                <w:szCs w:val="21"/>
              </w:rPr>
              <w:t>10</w:t>
            </w:r>
            <w:r w:rsidRPr="0026751E">
              <w:rPr>
                <w:rFonts w:ascii="微软雅黑" w:eastAsia="微软雅黑" w:hAnsi="微软雅黑" w:cs="微软雅黑" w:hint="eastAsia"/>
                <w:kern w:val="0"/>
                <w:sz w:val="21"/>
                <w:szCs w:val="21"/>
              </w:rPr>
              <w:t>分）</w:t>
            </w:r>
          </w:p>
        </w:tc>
        <w:tc>
          <w:tcPr>
            <w:tcW w:w="4521" w:type="dxa"/>
            <w:vAlign w:val="center"/>
          </w:tcPr>
          <w:p w14:paraId="6679A3B1" w14:textId="77777777" w:rsidR="00FB75BD" w:rsidRPr="0026751E" w:rsidRDefault="001522BF">
            <w:pPr>
              <w:widowControl/>
              <w:spacing w:line="360" w:lineRule="exact"/>
              <w:ind w:firstLineChars="200" w:firstLine="420"/>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投标人为本项目提供管理措施，内容包括但不限于：</w:t>
            </w:r>
          </w:p>
          <w:p w14:paraId="6389AED1" w14:textId="77777777" w:rsidR="00FB75BD" w:rsidRPr="0026751E" w:rsidRDefault="001522BF">
            <w:pPr>
              <w:widowControl/>
              <w:spacing w:line="360" w:lineRule="exact"/>
              <w:ind w:firstLineChars="200" w:firstLine="420"/>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1.</w:t>
            </w:r>
            <w:r w:rsidRPr="0026751E">
              <w:rPr>
                <w:rFonts w:ascii="微软雅黑" w:eastAsia="微软雅黑" w:hAnsi="微软雅黑" w:cs="微软雅黑" w:hint="eastAsia"/>
                <w:kern w:val="0"/>
                <w:sz w:val="21"/>
                <w:szCs w:val="21"/>
              </w:rPr>
              <w:t>安全控制：含应对突发事件有应急措施、项目信息安全和知识产权的管理措施。</w:t>
            </w:r>
          </w:p>
          <w:p w14:paraId="340468E2" w14:textId="77777777" w:rsidR="00FB75BD" w:rsidRPr="0026751E" w:rsidRDefault="001522BF">
            <w:pPr>
              <w:widowControl/>
              <w:spacing w:line="360" w:lineRule="exact"/>
              <w:ind w:firstLineChars="200" w:firstLine="420"/>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2.</w:t>
            </w:r>
            <w:r w:rsidRPr="0026751E">
              <w:rPr>
                <w:rFonts w:ascii="微软雅黑" w:eastAsia="微软雅黑" w:hAnsi="微软雅黑" w:cs="微软雅黑" w:hint="eastAsia"/>
                <w:kern w:val="0"/>
                <w:sz w:val="21"/>
                <w:szCs w:val="21"/>
              </w:rPr>
              <w:t>合同和信息管理的方法和措施：项目问题管理、风险管理的方法和措施，对系统建设过程中文档的监管把握。</w:t>
            </w:r>
          </w:p>
          <w:p w14:paraId="28388197" w14:textId="77777777" w:rsidR="00FB75BD" w:rsidRPr="0026751E" w:rsidRDefault="001522BF">
            <w:pPr>
              <w:widowControl/>
              <w:spacing w:line="360" w:lineRule="exact"/>
              <w:ind w:firstLineChars="200" w:firstLine="420"/>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3.</w:t>
            </w:r>
            <w:r w:rsidRPr="0026751E">
              <w:rPr>
                <w:rFonts w:ascii="微软雅黑" w:eastAsia="微软雅黑" w:hAnsi="微软雅黑" w:cs="微软雅黑" w:hint="eastAsia"/>
                <w:kern w:val="0"/>
                <w:sz w:val="21"/>
                <w:szCs w:val="21"/>
              </w:rPr>
              <w:t>项目组织协调的方法和措施：对项目管理和项目涉及的各种关系有较好的协调措施。</w:t>
            </w:r>
          </w:p>
          <w:p w14:paraId="1AD04F61" w14:textId="77777777" w:rsidR="00FB75BD" w:rsidRPr="0026751E" w:rsidRDefault="001522BF">
            <w:pPr>
              <w:widowControl/>
              <w:spacing w:line="360" w:lineRule="exact"/>
              <w:ind w:firstLineChars="200" w:firstLine="420"/>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4.</w:t>
            </w:r>
            <w:r w:rsidRPr="0026751E">
              <w:rPr>
                <w:rFonts w:ascii="微软雅黑" w:eastAsia="微软雅黑" w:hAnsi="微软雅黑" w:cs="微软雅黑" w:hint="eastAsia"/>
                <w:kern w:val="0"/>
                <w:sz w:val="21"/>
                <w:szCs w:val="21"/>
              </w:rPr>
              <w:t>项目验收管理的方法和措施：对系统建设各阶段的验收和总体验收的进行详细说明。</w:t>
            </w:r>
          </w:p>
          <w:p w14:paraId="448207B1" w14:textId="77777777" w:rsidR="00FB75BD" w:rsidRPr="0026751E" w:rsidRDefault="001522BF">
            <w:pPr>
              <w:widowControl/>
              <w:spacing w:line="360" w:lineRule="exact"/>
              <w:ind w:firstLineChars="200" w:firstLine="420"/>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5.</w:t>
            </w:r>
            <w:r w:rsidRPr="0026751E">
              <w:rPr>
                <w:rFonts w:ascii="微软雅黑" w:eastAsia="微软雅黑" w:hAnsi="微软雅黑" w:cs="微软雅黑" w:hint="eastAsia"/>
                <w:kern w:val="0"/>
                <w:sz w:val="21"/>
                <w:szCs w:val="21"/>
                <w:lang w:eastAsia="zh-Hans"/>
              </w:rPr>
              <w:t>运用信息化相应的管理工具，实现包括但不限于项目管理、现场管理、安全管理、数字监理、统计分析等功能特点</w:t>
            </w:r>
            <w:r w:rsidRPr="0026751E">
              <w:rPr>
                <w:rFonts w:ascii="微软雅黑" w:eastAsia="微软雅黑" w:hAnsi="微软雅黑" w:cs="微软雅黑" w:hint="eastAsia"/>
                <w:kern w:val="0"/>
                <w:sz w:val="21"/>
                <w:szCs w:val="21"/>
              </w:rPr>
              <w:t>。</w:t>
            </w:r>
          </w:p>
          <w:p w14:paraId="4B6DE7C5" w14:textId="77777777" w:rsidR="00FB75BD" w:rsidRPr="0026751E" w:rsidRDefault="001522BF">
            <w:pPr>
              <w:widowControl/>
              <w:ind w:firstLineChars="200" w:firstLine="420"/>
              <w:jc w:val="left"/>
              <w:rPr>
                <w:rFonts w:ascii="微软雅黑" w:eastAsia="微软雅黑" w:hAnsi="微软雅黑" w:cs="微软雅黑"/>
                <w:sz w:val="21"/>
                <w:szCs w:val="21"/>
              </w:rPr>
            </w:pPr>
            <w:r w:rsidRPr="0026751E">
              <w:rPr>
                <w:rFonts w:ascii="微软雅黑" w:eastAsia="微软雅黑" w:hAnsi="微软雅黑" w:cs="微软雅黑" w:hint="eastAsia"/>
                <w:sz w:val="21"/>
                <w:szCs w:val="21"/>
                <w:lang w:val="zh-CN"/>
              </w:rPr>
              <w:t>以上</w:t>
            </w:r>
            <w:r w:rsidRPr="0026751E">
              <w:rPr>
                <w:rFonts w:ascii="微软雅黑" w:eastAsia="微软雅黑" w:hAnsi="微软雅黑" w:cs="微软雅黑" w:hint="eastAsia"/>
                <w:sz w:val="21"/>
                <w:szCs w:val="21"/>
              </w:rPr>
              <w:t>5</w:t>
            </w:r>
            <w:r w:rsidRPr="0026751E">
              <w:rPr>
                <w:rFonts w:ascii="微软雅黑" w:eastAsia="微软雅黑" w:hAnsi="微软雅黑" w:cs="微软雅黑" w:hint="eastAsia"/>
                <w:sz w:val="21"/>
                <w:szCs w:val="21"/>
                <w:lang w:val="zh-CN"/>
              </w:rPr>
              <w:t>项内容完整，</w:t>
            </w:r>
            <w:r w:rsidRPr="0026751E">
              <w:rPr>
                <w:rFonts w:ascii="微软雅黑" w:eastAsia="微软雅黑" w:hAnsi="微软雅黑" w:cs="微软雅黑" w:hint="eastAsia"/>
                <w:sz w:val="21"/>
                <w:szCs w:val="21"/>
              </w:rPr>
              <w:t>方案分析具有完整性、合理性，</w:t>
            </w:r>
            <w:r w:rsidRPr="0026751E">
              <w:rPr>
                <w:rFonts w:ascii="微软雅黑" w:eastAsia="微软雅黑" w:hAnsi="微软雅黑" w:cs="微软雅黑" w:hint="eastAsia"/>
                <w:kern w:val="0"/>
                <w:sz w:val="21"/>
                <w:szCs w:val="21"/>
              </w:rPr>
              <w:t>针对性强，表述清晰</w:t>
            </w:r>
            <w:r w:rsidRPr="0026751E">
              <w:rPr>
                <w:rFonts w:ascii="微软雅黑" w:eastAsia="微软雅黑" w:hAnsi="微软雅黑" w:cs="微软雅黑" w:hint="eastAsia"/>
                <w:sz w:val="21"/>
                <w:szCs w:val="21"/>
              </w:rPr>
              <w:t>得</w:t>
            </w:r>
            <w:r w:rsidRPr="0026751E">
              <w:rPr>
                <w:rFonts w:ascii="微软雅黑" w:eastAsia="微软雅黑" w:hAnsi="微软雅黑" w:cs="微软雅黑" w:hint="eastAsia"/>
                <w:sz w:val="21"/>
                <w:szCs w:val="21"/>
              </w:rPr>
              <w:t>10</w:t>
            </w:r>
            <w:r w:rsidRPr="0026751E">
              <w:rPr>
                <w:rFonts w:ascii="微软雅黑" w:eastAsia="微软雅黑" w:hAnsi="微软雅黑" w:cs="微软雅黑" w:hint="eastAsia"/>
                <w:sz w:val="21"/>
                <w:szCs w:val="21"/>
              </w:rPr>
              <w:t>分；其中有</w:t>
            </w: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项内容欠缺，或仅有标题而无实质意义叙述内容，或内容表述不完整，或缺少关键分析点，或方案内容表述前后矛盾、无连贯性，或内容存在逻辑漏洞、常识错误得</w:t>
            </w:r>
            <w:r w:rsidRPr="0026751E">
              <w:rPr>
                <w:rFonts w:ascii="微软雅黑" w:eastAsia="微软雅黑" w:hAnsi="微软雅黑" w:cs="微软雅黑" w:hint="eastAsia"/>
                <w:sz w:val="21"/>
                <w:szCs w:val="21"/>
              </w:rPr>
              <w:t>8</w:t>
            </w:r>
            <w:r w:rsidRPr="0026751E">
              <w:rPr>
                <w:rFonts w:ascii="微软雅黑" w:eastAsia="微软雅黑" w:hAnsi="微软雅黑" w:cs="微软雅黑" w:hint="eastAsia"/>
                <w:sz w:val="21"/>
                <w:szCs w:val="21"/>
              </w:rPr>
              <w:t>分；其中有</w:t>
            </w: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项内容欠缺，或仅有标题而无实质意义叙述内容，或内容表述不完整，或缺少关键分析点，或方案内容表述前后矛盾、无连贯性，或内容存在逻辑漏洞、常识错误得</w:t>
            </w:r>
            <w:r w:rsidRPr="0026751E">
              <w:rPr>
                <w:rFonts w:ascii="微软雅黑" w:eastAsia="微软雅黑" w:hAnsi="微软雅黑" w:cs="微软雅黑" w:hint="eastAsia"/>
                <w:sz w:val="21"/>
                <w:szCs w:val="21"/>
              </w:rPr>
              <w:t>6</w:t>
            </w:r>
            <w:r w:rsidRPr="0026751E">
              <w:rPr>
                <w:rFonts w:ascii="微软雅黑" w:eastAsia="微软雅黑" w:hAnsi="微软雅黑" w:cs="微软雅黑" w:hint="eastAsia"/>
                <w:sz w:val="21"/>
                <w:szCs w:val="21"/>
              </w:rPr>
              <w:t>分；其中有</w:t>
            </w:r>
            <w:r w:rsidRPr="0026751E">
              <w:rPr>
                <w:rFonts w:ascii="微软雅黑" w:eastAsia="微软雅黑" w:hAnsi="微软雅黑" w:cs="微软雅黑" w:hint="eastAsia"/>
                <w:sz w:val="21"/>
                <w:szCs w:val="21"/>
              </w:rPr>
              <w:t>3</w:t>
            </w:r>
            <w:r w:rsidRPr="0026751E">
              <w:rPr>
                <w:rFonts w:ascii="微软雅黑" w:eastAsia="微软雅黑" w:hAnsi="微软雅黑" w:cs="微软雅黑" w:hint="eastAsia"/>
                <w:sz w:val="21"/>
                <w:szCs w:val="21"/>
              </w:rPr>
              <w:t>项内容欠缺，或仅有标题而无实质意义叙述内容，或内容表述不完整，或缺少关键分析点，或方案内容表述前后矛盾、无连贯性，或内容存在逻辑漏洞、常识错误得</w:t>
            </w:r>
            <w:r w:rsidRPr="0026751E">
              <w:rPr>
                <w:rFonts w:ascii="微软雅黑" w:eastAsia="微软雅黑" w:hAnsi="微软雅黑" w:cs="微软雅黑" w:hint="eastAsia"/>
                <w:sz w:val="21"/>
                <w:szCs w:val="21"/>
              </w:rPr>
              <w:t>4</w:t>
            </w:r>
            <w:r w:rsidRPr="0026751E">
              <w:rPr>
                <w:rFonts w:ascii="微软雅黑" w:eastAsia="微软雅黑" w:hAnsi="微软雅黑" w:cs="微软雅黑" w:hint="eastAsia"/>
                <w:sz w:val="21"/>
                <w:szCs w:val="21"/>
              </w:rPr>
              <w:t>分；</w:t>
            </w:r>
          </w:p>
          <w:p w14:paraId="52613B92" w14:textId="77777777" w:rsidR="00FB75BD" w:rsidRPr="0026751E" w:rsidRDefault="001522BF">
            <w:pPr>
              <w:widowControl/>
              <w:jc w:val="left"/>
              <w:rPr>
                <w:rFonts w:ascii="微软雅黑" w:eastAsia="微软雅黑" w:hAnsi="微软雅黑" w:cs="微软雅黑"/>
                <w:sz w:val="21"/>
                <w:szCs w:val="21"/>
              </w:rPr>
            </w:pPr>
            <w:r w:rsidRPr="0026751E">
              <w:rPr>
                <w:rFonts w:ascii="微软雅黑" w:eastAsia="微软雅黑" w:hAnsi="微软雅黑" w:cs="微软雅黑" w:hint="eastAsia"/>
                <w:sz w:val="21"/>
                <w:szCs w:val="21"/>
              </w:rPr>
              <w:lastRenderedPageBreak/>
              <w:t>4</w:t>
            </w:r>
            <w:r w:rsidRPr="0026751E">
              <w:rPr>
                <w:rFonts w:ascii="微软雅黑" w:eastAsia="微软雅黑" w:hAnsi="微软雅黑" w:cs="微软雅黑" w:hint="eastAsia"/>
                <w:sz w:val="21"/>
                <w:szCs w:val="21"/>
              </w:rPr>
              <w:t>项及以上内容欠缺或仅有标题而无实质意义叙述得或未提供不得分。</w:t>
            </w:r>
          </w:p>
        </w:tc>
        <w:tc>
          <w:tcPr>
            <w:tcW w:w="1899" w:type="dxa"/>
            <w:vAlign w:val="center"/>
          </w:tcPr>
          <w:p w14:paraId="7737230E" w14:textId="77777777" w:rsidR="00FB75BD" w:rsidRPr="0026751E" w:rsidRDefault="001522BF">
            <w:pPr>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val="zh-CN"/>
              </w:rPr>
              <w:lastRenderedPageBreak/>
              <w:t>提供</w:t>
            </w:r>
            <w:r w:rsidRPr="0026751E">
              <w:rPr>
                <w:rFonts w:ascii="微软雅黑" w:eastAsia="微软雅黑" w:hAnsi="微软雅黑" w:cs="微软雅黑" w:hint="eastAsia"/>
                <w:kern w:val="0"/>
                <w:sz w:val="21"/>
                <w:szCs w:val="21"/>
              </w:rPr>
              <w:t>管理措施，</w:t>
            </w:r>
            <w:r w:rsidRPr="0026751E">
              <w:rPr>
                <w:rFonts w:ascii="微软雅黑" w:eastAsia="微软雅黑" w:hAnsi="微软雅黑" w:cs="微软雅黑" w:hint="eastAsia"/>
                <w:kern w:val="0"/>
                <w:sz w:val="21"/>
                <w:szCs w:val="21"/>
                <w:lang w:val="zh-CN"/>
              </w:rPr>
              <w:t>格式自定。</w:t>
            </w:r>
          </w:p>
        </w:tc>
      </w:tr>
      <w:bookmarkEnd w:id="200"/>
      <w:tr w:rsidR="0026751E" w:rsidRPr="0026751E" w14:paraId="7F4A1CF0" w14:textId="77777777">
        <w:tc>
          <w:tcPr>
            <w:tcW w:w="658" w:type="dxa"/>
            <w:vMerge w:val="restart"/>
            <w:vAlign w:val="center"/>
          </w:tcPr>
          <w:p w14:paraId="1AE6E790" w14:textId="77777777" w:rsidR="00FB75BD" w:rsidRPr="0026751E" w:rsidRDefault="001522BF">
            <w:pPr>
              <w:jc w:val="center"/>
              <w:rPr>
                <w:rFonts w:ascii="微软雅黑" w:eastAsia="微软雅黑" w:hAnsi="微软雅黑" w:cs="微软雅黑"/>
                <w:sz w:val="21"/>
                <w:szCs w:val="21"/>
              </w:rPr>
            </w:pPr>
            <w:r w:rsidRPr="0026751E">
              <w:rPr>
                <w:rFonts w:ascii="微软雅黑" w:eastAsia="微软雅黑" w:hAnsi="微软雅黑" w:cs="微软雅黑" w:hint="eastAsia"/>
                <w:sz w:val="21"/>
                <w:szCs w:val="21"/>
              </w:rPr>
              <w:t>3</w:t>
            </w:r>
          </w:p>
        </w:tc>
        <w:tc>
          <w:tcPr>
            <w:tcW w:w="1153" w:type="dxa"/>
            <w:vMerge w:val="restart"/>
            <w:vAlign w:val="center"/>
          </w:tcPr>
          <w:p w14:paraId="274E326A"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商务部分</w:t>
            </w:r>
          </w:p>
          <w:p w14:paraId="7DF0E1B3"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w:t>
            </w:r>
            <w:r w:rsidRPr="0026751E">
              <w:rPr>
                <w:rFonts w:ascii="微软雅黑" w:eastAsia="微软雅黑" w:hAnsi="微软雅黑" w:cs="微软雅黑" w:hint="eastAsia"/>
                <w:kern w:val="0"/>
                <w:sz w:val="21"/>
                <w:szCs w:val="21"/>
              </w:rPr>
              <w:t>35%</w:t>
            </w:r>
            <w:r w:rsidRPr="0026751E">
              <w:rPr>
                <w:rFonts w:ascii="微软雅黑" w:eastAsia="微软雅黑" w:hAnsi="微软雅黑" w:cs="微软雅黑" w:hint="eastAsia"/>
                <w:kern w:val="0"/>
                <w:sz w:val="21"/>
                <w:szCs w:val="21"/>
              </w:rPr>
              <w:t>）</w:t>
            </w:r>
          </w:p>
        </w:tc>
        <w:tc>
          <w:tcPr>
            <w:tcW w:w="1157" w:type="dxa"/>
            <w:vAlign w:val="center"/>
          </w:tcPr>
          <w:p w14:paraId="1D0F7E06"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企业能力（</w:t>
            </w:r>
            <w:r w:rsidRPr="0026751E">
              <w:rPr>
                <w:rFonts w:ascii="微软雅黑" w:eastAsia="微软雅黑" w:hAnsi="微软雅黑" w:cs="微软雅黑" w:hint="eastAsia"/>
                <w:kern w:val="0"/>
                <w:sz w:val="21"/>
                <w:szCs w:val="21"/>
              </w:rPr>
              <w:t>10</w:t>
            </w:r>
            <w:r w:rsidRPr="0026751E">
              <w:rPr>
                <w:rFonts w:ascii="微软雅黑" w:eastAsia="微软雅黑" w:hAnsi="微软雅黑" w:cs="微软雅黑" w:hint="eastAsia"/>
                <w:kern w:val="0"/>
                <w:sz w:val="21"/>
                <w:szCs w:val="21"/>
              </w:rPr>
              <w:t>分）</w:t>
            </w:r>
          </w:p>
        </w:tc>
        <w:tc>
          <w:tcPr>
            <w:tcW w:w="4521" w:type="dxa"/>
            <w:vAlign w:val="center"/>
          </w:tcPr>
          <w:p w14:paraId="76627887" w14:textId="77777777" w:rsidR="00FB75BD" w:rsidRPr="0026751E" w:rsidRDefault="001522BF">
            <w:pPr>
              <w:widowControl/>
              <w:ind w:firstLineChars="200" w:firstLine="420"/>
              <w:jc w:val="left"/>
              <w:rPr>
                <w:rFonts w:ascii="微软雅黑" w:eastAsia="微软雅黑" w:hAnsi="微软雅黑" w:cs="微软雅黑"/>
                <w:sz w:val="21"/>
                <w:szCs w:val="21"/>
              </w:rPr>
            </w:pPr>
            <w:r w:rsidRPr="0026751E">
              <w:rPr>
                <w:rFonts w:ascii="微软雅黑" w:eastAsia="微软雅黑" w:hAnsi="微软雅黑" w:cs="微软雅黑" w:hint="eastAsia"/>
                <w:sz w:val="21"/>
                <w:szCs w:val="21"/>
              </w:rPr>
              <w:t>供应商具有行政主管部门颁发的通信工程监理乙级资质证书得</w:t>
            </w: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分，甲级资质得</w:t>
            </w:r>
            <w:r w:rsidRPr="0026751E">
              <w:rPr>
                <w:rFonts w:ascii="微软雅黑" w:eastAsia="微软雅黑" w:hAnsi="微软雅黑" w:cs="微软雅黑" w:hint="eastAsia"/>
                <w:sz w:val="21"/>
                <w:szCs w:val="21"/>
              </w:rPr>
              <w:t>5</w:t>
            </w:r>
            <w:r w:rsidRPr="0026751E">
              <w:rPr>
                <w:rFonts w:ascii="微软雅黑" w:eastAsia="微软雅黑" w:hAnsi="微软雅黑" w:cs="微软雅黑" w:hint="eastAsia"/>
                <w:sz w:val="21"/>
                <w:szCs w:val="21"/>
              </w:rPr>
              <w:t>分；</w:t>
            </w:r>
          </w:p>
          <w:p w14:paraId="3AB6D6C4" w14:textId="77777777" w:rsidR="00FB75BD" w:rsidRPr="0026751E" w:rsidRDefault="001522BF">
            <w:pPr>
              <w:widowControl/>
              <w:ind w:firstLineChars="200" w:firstLine="420"/>
              <w:jc w:val="left"/>
              <w:rPr>
                <w:rFonts w:ascii="微软雅黑" w:eastAsia="微软雅黑" w:hAnsi="微软雅黑" w:cs="微软雅黑"/>
                <w:sz w:val="21"/>
                <w:szCs w:val="21"/>
              </w:rPr>
            </w:pPr>
            <w:r w:rsidRPr="0026751E">
              <w:rPr>
                <w:rFonts w:ascii="微软雅黑" w:eastAsia="微软雅黑" w:hAnsi="微软雅黑" w:cs="微软雅黑" w:hint="eastAsia"/>
                <w:sz w:val="21"/>
                <w:szCs w:val="21"/>
              </w:rPr>
              <w:t>供应商具有中国网络安全审查技术与认证中心颁发的信息安全风险评估服务资质的，得</w:t>
            </w:r>
            <w:r w:rsidRPr="0026751E">
              <w:rPr>
                <w:rFonts w:ascii="微软雅黑" w:eastAsia="微软雅黑" w:hAnsi="微软雅黑" w:cs="微软雅黑" w:hint="eastAsia"/>
                <w:sz w:val="21"/>
                <w:szCs w:val="21"/>
              </w:rPr>
              <w:t>5</w:t>
            </w:r>
            <w:r w:rsidRPr="0026751E">
              <w:rPr>
                <w:rFonts w:ascii="微软雅黑" w:eastAsia="微软雅黑" w:hAnsi="微软雅黑" w:cs="微软雅黑" w:hint="eastAsia"/>
                <w:sz w:val="21"/>
                <w:szCs w:val="21"/>
              </w:rPr>
              <w:t>分。未提供的不得分。</w:t>
            </w:r>
          </w:p>
        </w:tc>
        <w:tc>
          <w:tcPr>
            <w:tcW w:w="1899" w:type="dxa"/>
            <w:vAlign w:val="center"/>
          </w:tcPr>
          <w:p w14:paraId="135A03A2"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提供相关标准复印件并加盖投标人公章</w:t>
            </w:r>
          </w:p>
        </w:tc>
      </w:tr>
      <w:tr w:rsidR="0026751E" w:rsidRPr="0026751E" w14:paraId="7F463B06" w14:textId="77777777">
        <w:tc>
          <w:tcPr>
            <w:tcW w:w="658" w:type="dxa"/>
            <w:vMerge/>
            <w:vAlign w:val="center"/>
          </w:tcPr>
          <w:p w14:paraId="59452124" w14:textId="77777777" w:rsidR="00FB75BD" w:rsidRPr="0026751E" w:rsidRDefault="00FB75BD">
            <w:pPr>
              <w:rPr>
                <w:rFonts w:ascii="微软雅黑" w:eastAsia="微软雅黑" w:hAnsi="微软雅黑" w:cs="微软雅黑"/>
                <w:sz w:val="21"/>
                <w:szCs w:val="21"/>
              </w:rPr>
            </w:pPr>
          </w:p>
        </w:tc>
        <w:tc>
          <w:tcPr>
            <w:tcW w:w="1153" w:type="dxa"/>
            <w:vMerge/>
            <w:vAlign w:val="center"/>
          </w:tcPr>
          <w:p w14:paraId="4C1548F4" w14:textId="77777777" w:rsidR="00FB75BD" w:rsidRPr="0026751E" w:rsidRDefault="00FB75BD">
            <w:pPr>
              <w:widowControl/>
              <w:jc w:val="center"/>
              <w:rPr>
                <w:rFonts w:ascii="微软雅黑" w:eastAsia="微软雅黑" w:hAnsi="微软雅黑" w:cs="微软雅黑"/>
                <w:kern w:val="0"/>
                <w:sz w:val="21"/>
                <w:szCs w:val="21"/>
              </w:rPr>
            </w:pPr>
          </w:p>
        </w:tc>
        <w:tc>
          <w:tcPr>
            <w:tcW w:w="1157" w:type="dxa"/>
            <w:vAlign w:val="center"/>
          </w:tcPr>
          <w:p w14:paraId="679CA18A"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项目案例</w:t>
            </w:r>
          </w:p>
          <w:p w14:paraId="7EEE105B"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w:t>
            </w:r>
            <w:r w:rsidRPr="0026751E">
              <w:rPr>
                <w:rFonts w:ascii="微软雅黑" w:eastAsia="微软雅黑" w:hAnsi="微软雅黑" w:cs="微软雅黑" w:hint="eastAsia"/>
                <w:kern w:val="0"/>
                <w:sz w:val="21"/>
                <w:szCs w:val="21"/>
              </w:rPr>
              <w:t>10</w:t>
            </w:r>
            <w:r w:rsidRPr="0026751E">
              <w:rPr>
                <w:rFonts w:ascii="微软雅黑" w:eastAsia="微软雅黑" w:hAnsi="微软雅黑" w:cs="微软雅黑" w:hint="eastAsia"/>
                <w:kern w:val="0"/>
                <w:sz w:val="21"/>
                <w:szCs w:val="21"/>
              </w:rPr>
              <w:t>分）</w:t>
            </w:r>
          </w:p>
        </w:tc>
        <w:tc>
          <w:tcPr>
            <w:tcW w:w="4521" w:type="dxa"/>
            <w:vAlign w:val="center"/>
          </w:tcPr>
          <w:p w14:paraId="0DF6827A" w14:textId="77777777" w:rsidR="00FB75BD" w:rsidRPr="0026751E" w:rsidRDefault="001522BF">
            <w:pPr>
              <w:widowControl/>
              <w:ind w:firstLineChars="200" w:firstLine="420"/>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自</w:t>
            </w:r>
            <w:r w:rsidRPr="0026751E">
              <w:rPr>
                <w:rFonts w:ascii="微软雅黑" w:eastAsia="微软雅黑" w:hAnsi="微软雅黑" w:cs="微软雅黑" w:hint="eastAsia"/>
                <w:kern w:val="0"/>
                <w:sz w:val="21"/>
                <w:szCs w:val="21"/>
              </w:rPr>
              <w:t>2019</w:t>
            </w:r>
            <w:r w:rsidRPr="0026751E">
              <w:rPr>
                <w:rFonts w:ascii="微软雅黑" w:eastAsia="微软雅黑" w:hAnsi="微软雅黑" w:cs="微软雅黑" w:hint="eastAsia"/>
                <w:kern w:val="0"/>
                <w:sz w:val="21"/>
                <w:szCs w:val="21"/>
              </w:rPr>
              <w:t>年</w:t>
            </w:r>
            <w:r w:rsidRPr="0026751E">
              <w:rPr>
                <w:rFonts w:ascii="微软雅黑" w:eastAsia="微软雅黑" w:hAnsi="微软雅黑" w:cs="微软雅黑" w:hint="eastAsia"/>
                <w:kern w:val="0"/>
                <w:sz w:val="21"/>
                <w:szCs w:val="21"/>
              </w:rPr>
              <w:t>1</w:t>
            </w:r>
            <w:r w:rsidRPr="0026751E">
              <w:rPr>
                <w:rFonts w:ascii="微软雅黑" w:eastAsia="微软雅黑" w:hAnsi="微软雅黑" w:cs="微软雅黑" w:hint="eastAsia"/>
                <w:kern w:val="0"/>
                <w:sz w:val="21"/>
                <w:szCs w:val="21"/>
              </w:rPr>
              <w:t>月</w:t>
            </w:r>
            <w:r w:rsidRPr="0026751E">
              <w:rPr>
                <w:rFonts w:ascii="微软雅黑" w:eastAsia="微软雅黑" w:hAnsi="微软雅黑" w:cs="微软雅黑" w:hint="eastAsia"/>
                <w:kern w:val="0"/>
                <w:sz w:val="21"/>
                <w:szCs w:val="21"/>
              </w:rPr>
              <w:t>1</w:t>
            </w:r>
            <w:r w:rsidRPr="0026751E">
              <w:rPr>
                <w:rFonts w:ascii="微软雅黑" w:eastAsia="微软雅黑" w:hAnsi="微软雅黑" w:cs="微软雅黑" w:hint="eastAsia"/>
                <w:kern w:val="0"/>
                <w:sz w:val="21"/>
                <w:szCs w:val="21"/>
              </w:rPr>
              <w:t>日（以合同签订时间为准）至今，投标人具有类似信息化或数字化项目监理相关业绩，每提供</w:t>
            </w:r>
            <w:r w:rsidRPr="0026751E">
              <w:rPr>
                <w:rFonts w:ascii="微软雅黑" w:eastAsia="微软雅黑" w:hAnsi="微软雅黑" w:cs="微软雅黑" w:hint="eastAsia"/>
                <w:kern w:val="0"/>
                <w:sz w:val="21"/>
                <w:szCs w:val="21"/>
              </w:rPr>
              <w:t>1</w:t>
            </w:r>
            <w:r w:rsidRPr="0026751E">
              <w:rPr>
                <w:rFonts w:ascii="微软雅黑" w:eastAsia="微软雅黑" w:hAnsi="微软雅黑" w:cs="微软雅黑" w:hint="eastAsia"/>
                <w:kern w:val="0"/>
                <w:sz w:val="21"/>
                <w:szCs w:val="21"/>
              </w:rPr>
              <w:t>项得</w:t>
            </w:r>
            <w:r w:rsidRPr="0026751E">
              <w:rPr>
                <w:rFonts w:ascii="微软雅黑" w:eastAsia="微软雅黑" w:hAnsi="微软雅黑" w:cs="微软雅黑" w:hint="eastAsia"/>
                <w:kern w:val="0"/>
                <w:sz w:val="21"/>
                <w:szCs w:val="21"/>
              </w:rPr>
              <w:t>5</w:t>
            </w:r>
            <w:r w:rsidRPr="0026751E">
              <w:rPr>
                <w:rFonts w:ascii="微软雅黑" w:eastAsia="微软雅黑" w:hAnsi="微软雅黑" w:cs="微软雅黑" w:hint="eastAsia"/>
                <w:kern w:val="0"/>
                <w:sz w:val="21"/>
                <w:szCs w:val="21"/>
              </w:rPr>
              <w:t>分，最多得</w:t>
            </w:r>
            <w:r w:rsidRPr="0026751E">
              <w:rPr>
                <w:rFonts w:ascii="微软雅黑" w:eastAsia="微软雅黑" w:hAnsi="微软雅黑" w:cs="微软雅黑" w:hint="eastAsia"/>
                <w:kern w:val="0"/>
                <w:sz w:val="21"/>
                <w:szCs w:val="21"/>
              </w:rPr>
              <w:t>10</w:t>
            </w:r>
            <w:r w:rsidRPr="0026751E">
              <w:rPr>
                <w:rFonts w:ascii="微软雅黑" w:eastAsia="微软雅黑" w:hAnsi="微软雅黑" w:cs="微软雅黑" w:hint="eastAsia"/>
                <w:kern w:val="0"/>
                <w:sz w:val="21"/>
                <w:szCs w:val="21"/>
              </w:rPr>
              <w:t>分。</w:t>
            </w:r>
          </w:p>
        </w:tc>
        <w:tc>
          <w:tcPr>
            <w:tcW w:w="1899" w:type="dxa"/>
            <w:vAlign w:val="center"/>
          </w:tcPr>
          <w:p w14:paraId="44F828E9"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提供合同复印件</w:t>
            </w:r>
          </w:p>
        </w:tc>
      </w:tr>
      <w:tr w:rsidR="0026751E" w:rsidRPr="0026751E" w14:paraId="336D17AC" w14:textId="77777777">
        <w:tc>
          <w:tcPr>
            <w:tcW w:w="658" w:type="dxa"/>
            <w:vMerge/>
            <w:vAlign w:val="center"/>
          </w:tcPr>
          <w:p w14:paraId="445340DA" w14:textId="77777777" w:rsidR="00FB75BD" w:rsidRPr="0026751E" w:rsidRDefault="00FB75BD">
            <w:pPr>
              <w:rPr>
                <w:rFonts w:ascii="微软雅黑" w:eastAsia="微软雅黑" w:hAnsi="微软雅黑" w:cs="微软雅黑"/>
                <w:sz w:val="21"/>
                <w:szCs w:val="21"/>
              </w:rPr>
            </w:pPr>
          </w:p>
        </w:tc>
        <w:tc>
          <w:tcPr>
            <w:tcW w:w="1153" w:type="dxa"/>
            <w:vMerge/>
            <w:vAlign w:val="center"/>
          </w:tcPr>
          <w:p w14:paraId="48EBC5C9" w14:textId="77777777" w:rsidR="00FB75BD" w:rsidRPr="0026751E" w:rsidRDefault="00FB75BD">
            <w:pPr>
              <w:widowControl/>
              <w:jc w:val="center"/>
              <w:rPr>
                <w:rFonts w:ascii="微软雅黑" w:eastAsia="微软雅黑" w:hAnsi="微软雅黑" w:cs="微软雅黑"/>
                <w:kern w:val="0"/>
                <w:sz w:val="21"/>
                <w:szCs w:val="21"/>
              </w:rPr>
            </w:pPr>
          </w:p>
        </w:tc>
        <w:tc>
          <w:tcPr>
            <w:tcW w:w="1157" w:type="dxa"/>
            <w:vMerge w:val="restart"/>
            <w:vAlign w:val="center"/>
          </w:tcPr>
          <w:p w14:paraId="180F7AA7"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lang w:eastAsia="zh-Hans"/>
              </w:rPr>
              <w:t>人员技术力量</w:t>
            </w:r>
          </w:p>
          <w:p w14:paraId="24E108D9"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w:t>
            </w:r>
            <w:r w:rsidRPr="0026751E">
              <w:rPr>
                <w:rFonts w:ascii="微软雅黑" w:eastAsia="微软雅黑" w:hAnsi="微软雅黑" w:cs="微软雅黑" w:hint="eastAsia"/>
                <w:kern w:val="0"/>
                <w:sz w:val="21"/>
                <w:szCs w:val="21"/>
              </w:rPr>
              <w:t>15</w:t>
            </w:r>
            <w:r w:rsidRPr="0026751E">
              <w:rPr>
                <w:rFonts w:ascii="微软雅黑" w:eastAsia="微软雅黑" w:hAnsi="微软雅黑" w:cs="微软雅黑" w:hint="eastAsia"/>
                <w:kern w:val="0"/>
                <w:sz w:val="21"/>
                <w:szCs w:val="21"/>
              </w:rPr>
              <w:t>分）</w:t>
            </w:r>
          </w:p>
        </w:tc>
        <w:tc>
          <w:tcPr>
            <w:tcW w:w="4521" w:type="dxa"/>
            <w:vAlign w:val="center"/>
          </w:tcPr>
          <w:p w14:paraId="681D3ECD" w14:textId="77777777" w:rsidR="00FB75BD" w:rsidRPr="0026751E" w:rsidRDefault="001522BF">
            <w:pPr>
              <w:widowControl/>
              <w:jc w:val="left"/>
              <w:rPr>
                <w:rFonts w:ascii="微软雅黑" w:eastAsia="微软雅黑" w:hAnsi="微软雅黑" w:cs="微软雅黑"/>
                <w:kern w:val="0"/>
                <w:sz w:val="21"/>
                <w:szCs w:val="21"/>
                <w:lang w:eastAsia="zh-Hans"/>
              </w:rPr>
            </w:pPr>
            <w:r w:rsidRPr="0026751E">
              <w:rPr>
                <w:rFonts w:ascii="微软雅黑" w:eastAsia="微软雅黑" w:hAnsi="微软雅黑" w:cs="微软雅黑" w:hint="eastAsia"/>
                <w:kern w:val="0"/>
                <w:sz w:val="21"/>
                <w:szCs w:val="21"/>
                <w:lang w:eastAsia="zh-Hans"/>
              </w:rPr>
              <w:t>总监工程师：</w:t>
            </w:r>
          </w:p>
          <w:p w14:paraId="44FF33BC" w14:textId="77777777" w:rsidR="00FB75BD" w:rsidRPr="0026751E" w:rsidRDefault="001522BF">
            <w:pPr>
              <w:widowControl/>
              <w:ind w:firstLineChars="200" w:firstLine="420"/>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在满足招标文件的基础上，具有全国计算机技术与软件专业技术资格（水平）高级及以上职称证书（含信息系统项目管理师、网络规划设计师、系统分析师、系统架构设计师、系统规划与管理师专业其中之一）和全国注册造价工程师（住房和城乡建设部颁发）的得</w:t>
            </w:r>
            <w:r w:rsidRPr="0026751E">
              <w:rPr>
                <w:rFonts w:ascii="微软雅黑" w:eastAsia="微软雅黑" w:hAnsi="微软雅黑" w:cs="微软雅黑" w:hint="eastAsia"/>
                <w:kern w:val="0"/>
                <w:sz w:val="21"/>
                <w:szCs w:val="21"/>
              </w:rPr>
              <w:t>7</w:t>
            </w:r>
            <w:r w:rsidRPr="0026751E">
              <w:rPr>
                <w:rFonts w:ascii="微软雅黑" w:eastAsia="微软雅黑" w:hAnsi="微软雅黑" w:cs="微软雅黑" w:hint="eastAsia"/>
                <w:kern w:val="0"/>
                <w:sz w:val="21"/>
                <w:szCs w:val="21"/>
              </w:rPr>
              <w:t>分。未提供不得分。</w:t>
            </w:r>
          </w:p>
        </w:tc>
        <w:tc>
          <w:tcPr>
            <w:tcW w:w="1899" w:type="dxa"/>
            <w:vMerge w:val="restart"/>
            <w:vAlign w:val="center"/>
          </w:tcPr>
          <w:p w14:paraId="0D709768"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sz w:val="21"/>
                <w:szCs w:val="21"/>
                <w:lang w:val="zh-CN"/>
              </w:rPr>
              <w:t>提供人员证书复印件及人员在投标单位缴纳的</w:t>
            </w:r>
            <w:r w:rsidRPr="0026751E">
              <w:rPr>
                <w:rFonts w:ascii="微软雅黑" w:eastAsia="微软雅黑" w:hAnsi="微软雅黑" w:cs="微软雅黑" w:hint="eastAsia"/>
                <w:sz w:val="21"/>
                <w:szCs w:val="21"/>
                <w:lang w:val="zh-CN"/>
              </w:rPr>
              <w:t>2023</w:t>
            </w:r>
            <w:r w:rsidRPr="0026751E">
              <w:rPr>
                <w:rFonts w:ascii="微软雅黑" w:eastAsia="微软雅黑" w:hAnsi="微软雅黑" w:cs="微软雅黑" w:hint="eastAsia"/>
                <w:sz w:val="21"/>
                <w:szCs w:val="21"/>
                <w:lang w:val="zh-CN"/>
              </w:rPr>
              <w:t>年</w:t>
            </w:r>
            <w:r w:rsidRPr="0026751E">
              <w:rPr>
                <w:rFonts w:ascii="微软雅黑" w:eastAsia="微软雅黑" w:hAnsi="微软雅黑" w:cs="微软雅黑" w:hint="eastAsia"/>
                <w:sz w:val="21"/>
                <w:szCs w:val="21"/>
                <w:lang w:val="zh-CN"/>
              </w:rPr>
              <w:t>9-11</w:t>
            </w:r>
            <w:r w:rsidRPr="0026751E">
              <w:rPr>
                <w:rFonts w:ascii="微软雅黑" w:eastAsia="微软雅黑" w:hAnsi="微软雅黑" w:cs="微软雅黑" w:hint="eastAsia"/>
                <w:sz w:val="21"/>
                <w:szCs w:val="21"/>
                <w:lang w:val="zh-CN"/>
              </w:rPr>
              <w:t>月社保证明材料复印件。成立不足上述时间的新公司可提供人员劳动</w:t>
            </w:r>
            <w:r w:rsidRPr="0026751E">
              <w:rPr>
                <w:rFonts w:ascii="微软雅黑" w:eastAsia="微软雅黑" w:hAnsi="微软雅黑" w:cs="微软雅黑" w:hint="eastAsia"/>
                <w:sz w:val="21"/>
                <w:szCs w:val="21"/>
                <w:lang w:val="zh-CN"/>
              </w:rPr>
              <w:t>(</w:t>
            </w:r>
            <w:r w:rsidRPr="0026751E">
              <w:rPr>
                <w:rFonts w:ascii="微软雅黑" w:eastAsia="微软雅黑" w:hAnsi="微软雅黑" w:cs="微软雅黑" w:hint="eastAsia"/>
                <w:sz w:val="21"/>
                <w:szCs w:val="21"/>
                <w:lang w:val="zh-CN"/>
              </w:rPr>
              <w:t>务）合同复印件。</w:t>
            </w:r>
          </w:p>
        </w:tc>
      </w:tr>
      <w:tr w:rsidR="0026751E" w:rsidRPr="0026751E" w14:paraId="376BE142" w14:textId="77777777">
        <w:tc>
          <w:tcPr>
            <w:tcW w:w="658" w:type="dxa"/>
            <w:vMerge/>
            <w:vAlign w:val="center"/>
          </w:tcPr>
          <w:p w14:paraId="7B31DF5F" w14:textId="77777777" w:rsidR="00FB75BD" w:rsidRPr="0026751E" w:rsidRDefault="00FB75BD">
            <w:pPr>
              <w:rPr>
                <w:rFonts w:ascii="微软雅黑" w:eastAsia="微软雅黑" w:hAnsi="微软雅黑" w:cs="微软雅黑"/>
                <w:sz w:val="21"/>
                <w:szCs w:val="21"/>
              </w:rPr>
            </w:pPr>
          </w:p>
        </w:tc>
        <w:tc>
          <w:tcPr>
            <w:tcW w:w="1153" w:type="dxa"/>
            <w:vMerge/>
            <w:vAlign w:val="center"/>
          </w:tcPr>
          <w:p w14:paraId="43534110" w14:textId="77777777" w:rsidR="00FB75BD" w:rsidRPr="0026751E" w:rsidRDefault="00FB75BD">
            <w:pPr>
              <w:rPr>
                <w:rFonts w:ascii="微软雅黑" w:eastAsia="微软雅黑" w:hAnsi="微软雅黑" w:cs="微软雅黑"/>
                <w:sz w:val="21"/>
                <w:szCs w:val="21"/>
              </w:rPr>
            </w:pPr>
          </w:p>
        </w:tc>
        <w:tc>
          <w:tcPr>
            <w:tcW w:w="1157" w:type="dxa"/>
            <w:vMerge/>
            <w:vAlign w:val="center"/>
          </w:tcPr>
          <w:p w14:paraId="6BF3DEE6" w14:textId="77777777" w:rsidR="00FB75BD" w:rsidRPr="0026751E" w:rsidRDefault="00FB75BD">
            <w:pPr>
              <w:widowControl/>
              <w:jc w:val="center"/>
              <w:rPr>
                <w:rFonts w:ascii="微软雅黑" w:eastAsia="微软雅黑" w:hAnsi="微软雅黑" w:cs="微软雅黑"/>
                <w:kern w:val="0"/>
                <w:sz w:val="21"/>
                <w:szCs w:val="21"/>
              </w:rPr>
            </w:pPr>
          </w:p>
        </w:tc>
        <w:tc>
          <w:tcPr>
            <w:tcW w:w="4521" w:type="dxa"/>
            <w:vAlign w:val="center"/>
          </w:tcPr>
          <w:p w14:paraId="05BB0077" w14:textId="77777777" w:rsidR="00FB75BD" w:rsidRPr="0026751E" w:rsidRDefault="001522BF">
            <w:pPr>
              <w:widowControl/>
              <w:jc w:val="left"/>
              <w:rPr>
                <w:rFonts w:ascii="微软雅黑" w:eastAsia="微软雅黑" w:hAnsi="微软雅黑" w:cs="微软雅黑"/>
                <w:kern w:val="0"/>
                <w:sz w:val="21"/>
                <w:szCs w:val="21"/>
                <w:lang w:eastAsia="zh-Hans"/>
              </w:rPr>
            </w:pPr>
            <w:r w:rsidRPr="0026751E">
              <w:rPr>
                <w:rFonts w:ascii="微软雅黑" w:eastAsia="微软雅黑" w:hAnsi="微软雅黑" w:cs="微软雅黑" w:hint="eastAsia"/>
                <w:kern w:val="0"/>
                <w:sz w:val="21"/>
                <w:szCs w:val="21"/>
                <w:lang w:eastAsia="zh-Hans"/>
              </w:rPr>
              <w:t>监理工程师：</w:t>
            </w:r>
            <w:r w:rsidRPr="0026751E">
              <w:rPr>
                <w:rFonts w:ascii="微软雅黑" w:eastAsia="微软雅黑" w:hAnsi="微软雅黑" w:cs="微软雅黑" w:hint="eastAsia"/>
                <w:kern w:val="0"/>
                <w:sz w:val="21"/>
                <w:szCs w:val="21"/>
                <w:lang w:eastAsia="zh-Hans"/>
              </w:rPr>
              <w:t xml:space="preserve"> </w:t>
            </w:r>
          </w:p>
          <w:p w14:paraId="720D7FB6" w14:textId="77777777" w:rsidR="00FB75BD" w:rsidRPr="0026751E" w:rsidRDefault="001522BF">
            <w:pPr>
              <w:widowControl/>
              <w:numPr>
                <w:ilvl w:val="255"/>
                <w:numId w:val="0"/>
              </w:numPr>
              <w:ind w:firstLineChars="200" w:firstLine="420"/>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rPr>
              <w:t>在满足招标文件的基础上，具有全国计算机技术与软件专业技术资格（水平）高级及以上职称证书（含信息系统项目管理师、网络规划设计师、系统分析师、系统架构设计师、系统规划与管理师专业其中之一）或全国注册造价工程师（住房和城乡建设部颁发）</w:t>
            </w:r>
            <w:r w:rsidRPr="0026751E">
              <w:rPr>
                <w:rFonts w:ascii="微软雅黑" w:eastAsia="微软雅黑" w:hAnsi="微软雅黑" w:cs="微软雅黑" w:hint="eastAsia"/>
                <w:kern w:val="0"/>
                <w:sz w:val="21"/>
                <w:szCs w:val="21"/>
                <w:lang w:eastAsia="zh-Hans"/>
              </w:rPr>
              <w:t>，</w:t>
            </w:r>
            <w:r w:rsidRPr="0026751E">
              <w:rPr>
                <w:rFonts w:ascii="微软雅黑" w:eastAsia="微软雅黑" w:hAnsi="微软雅黑" w:cs="微软雅黑" w:hint="eastAsia"/>
                <w:sz w:val="21"/>
                <w:szCs w:val="21"/>
                <w:lang w:eastAsia="zh-Hans"/>
              </w:rPr>
              <w:t>有</w:t>
            </w: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个的得</w:t>
            </w: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分。总分</w:t>
            </w:r>
            <w:r w:rsidRPr="0026751E">
              <w:rPr>
                <w:rFonts w:ascii="微软雅黑" w:eastAsia="微软雅黑" w:hAnsi="微软雅黑" w:cs="微软雅黑" w:hint="eastAsia"/>
                <w:sz w:val="21"/>
                <w:szCs w:val="21"/>
              </w:rPr>
              <w:t>8</w:t>
            </w:r>
            <w:r w:rsidRPr="0026751E">
              <w:rPr>
                <w:rFonts w:ascii="微软雅黑" w:eastAsia="微软雅黑" w:hAnsi="微软雅黑" w:cs="微软雅黑" w:hint="eastAsia"/>
                <w:sz w:val="21"/>
                <w:szCs w:val="21"/>
              </w:rPr>
              <w:t>分。</w:t>
            </w:r>
          </w:p>
        </w:tc>
        <w:tc>
          <w:tcPr>
            <w:tcW w:w="1899" w:type="dxa"/>
            <w:vMerge/>
          </w:tcPr>
          <w:p w14:paraId="0AE968F3" w14:textId="77777777" w:rsidR="00FB75BD" w:rsidRPr="0026751E" w:rsidRDefault="00FB75BD">
            <w:pPr>
              <w:widowControl/>
              <w:snapToGrid w:val="0"/>
              <w:ind w:leftChars="-1" w:left="-1" w:hangingChars="1" w:hanging="2"/>
              <w:jc w:val="left"/>
              <w:rPr>
                <w:rFonts w:ascii="微软雅黑" w:eastAsia="微软雅黑" w:hAnsi="微软雅黑" w:cs="微软雅黑"/>
                <w:kern w:val="0"/>
                <w:sz w:val="21"/>
                <w:szCs w:val="21"/>
              </w:rPr>
            </w:pPr>
          </w:p>
        </w:tc>
      </w:tr>
    </w:tbl>
    <w:bookmarkEnd w:id="199"/>
    <w:p w14:paraId="40AD768C" w14:textId="77777777" w:rsidR="00FB75BD" w:rsidRPr="0026751E" w:rsidRDefault="001522BF">
      <w:pPr>
        <w:pStyle w:val="affffe"/>
        <w:spacing w:line="440" w:lineRule="exact"/>
        <w:ind w:firstLineChars="200"/>
        <w:rPr>
          <w:rFonts w:ascii="微软雅黑" w:eastAsia="微软雅黑" w:hAnsi="微软雅黑"/>
          <w:sz w:val="21"/>
          <w:szCs w:val="21"/>
        </w:rPr>
      </w:pPr>
      <w:r w:rsidRPr="0026751E">
        <w:rPr>
          <w:rFonts w:ascii="微软雅黑" w:eastAsia="微软雅黑" w:hAnsi="微软雅黑" w:hint="eastAsia"/>
          <w:sz w:val="21"/>
          <w:szCs w:val="21"/>
        </w:rPr>
        <w:t>说明：评标委员会认为投标人的报价明显低于其他通过符合性审查投标人的报价，有可能影响服务质量或者不能诚信履约的，应当要求其在评标现场合理的时间内提供书面说明，必要时提交相关证明材料；投标人不能证明其报价合理性的，评标委员会应当将其作为无效投标处理。</w:t>
      </w:r>
    </w:p>
    <w:p w14:paraId="59A99CF8" w14:textId="77777777" w:rsidR="00FB75BD" w:rsidRPr="0026751E" w:rsidRDefault="001522BF">
      <w:pPr>
        <w:pStyle w:val="2b"/>
        <w:spacing w:line="440" w:lineRule="exact"/>
        <w:rPr>
          <w:rFonts w:ascii="微软雅黑" w:eastAsia="微软雅黑" w:hAnsi="微软雅黑"/>
          <w:b/>
          <w:bCs/>
          <w:sz w:val="24"/>
        </w:rPr>
      </w:pPr>
      <w:bookmarkStart w:id="201" w:name="_Toc151578157"/>
      <w:r w:rsidRPr="0026751E">
        <w:rPr>
          <w:rFonts w:ascii="微软雅黑" w:eastAsia="微软雅黑" w:hAnsi="微软雅黑"/>
          <w:b/>
          <w:bCs/>
          <w:sz w:val="24"/>
        </w:rPr>
        <w:t>四、无效投标条款</w:t>
      </w:r>
      <w:bookmarkEnd w:id="201"/>
    </w:p>
    <w:p w14:paraId="5AF7B434"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投标人或其投标文件出现下列情况之一者，应为无效投标：</w:t>
      </w:r>
    </w:p>
    <w:p w14:paraId="6BC90E1F"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（一）未按照招标文件的规定提交投标保证金的；</w:t>
      </w:r>
    </w:p>
    <w:p w14:paraId="1B2FB64C"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（二）投标文件未按招标文件要求签署、盖章的；</w:t>
      </w:r>
    </w:p>
    <w:p w14:paraId="10713EFB"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（三）不具备招标文件中规定的资格要求的；</w:t>
      </w:r>
    </w:p>
    <w:p w14:paraId="6389CD97"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（四）报价超过招标文件中规定的预算金额或者最高限价的；</w:t>
      </w:r>
    </w:p>
    <w:p w14:paraId="38A112B7"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lastRenderedPageBreak/>
        <w:t>（五）投标文件含有采购人不能接受的附加条件的；</w:t>
      </w:r>
    </w:p>
    <w:p w14:paraId="1657CFCC"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（六）投标人串通投标的；</w:t>
      </w:r>
    </w:p>
    <w:p w14:paraId="41CB8C5E"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（七）法律、法规和招标文件规定的其他无效情形。</w:t>
      </w:r>
    </w:p>
    <w:p w14:paraId="38D4C206" w14:textId="77777777" w:rsidR="00FB75BD" w:rsidRPr="0026751E" w:rsidRDefault="001522BF">
      <w:pPr>
        <w:pStyle w:val="2b"/>
        <w:spacing w:line="440" w:lineRule="exact"/>
        <w:rPr>
          <w:rFonts w:ascii="微软雅黑" w:eastAsia="微软雅黑" w:hAnsi="微软雅黑"/>
          <w:b/>
          <w:bCs/>
          <w:sz w:val="24"/>
        </w:rPr>
      </w:pPr>
      <w:bookmarkStart w:id="202" w:name="_Toc151578158"/>
      <w:r w:rsidRPr="0026751E">
        <w:rPr>
          <w:rFonts w:ascii="微软雅黑" w:eastAsia="微软雅黑" w:hAnsi="微软雅黑"/>
          <w:b/>
          <w:bCs/>
          <w:sz w:val="24"/>
        </w:rPr>
        <w:t>五、废标条款</w:t>
      </w:r>
      <w:bookmarkEnd w:id="202"/>
    </w:p>
    <w:p w14:paraId="55242BC8"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在招标采购中，出现以下情况之一的，应予废标：</w:t>
      </w:r>
    </w:p>
    <w:p w14:paraId="67B07C0F"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（一）符合专业条件的供应商或者对招标文件作实质响应的</w:t>
      </w:r>
      <w:r w:rsidRPr="0026751E">
        <w:rPr>
          <w:rFonts w:ascii="微软雅黑" w:eastAsia="微软雅黑" w:hAnsi="微软雅黑"/>
          <w:sz w:val="21"/>
          <w:szCs w:val="21"/>
        </w:rPr>
        <w:t>投标人不足三家的；</w:t>
      </w:r>
    </w:p>
    <w:p w14:paraId="78943492"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（二）投标人的报价均超过了采购预算或最高限价，采购人不能支付的；</w:t>
      </w:r>
    </w:p>
    <w:p w14:paraId="68B1BF2C"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（三）出现影响采购公正的违法、违规行为的；</w:t>
      </w:r>
    </w:p>
    <w:p w14:paraId="05FFD7D3"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（四）因重大变故，采购任务取消的。</w:t>
      </w:r>
    </w:p>
    <w:p w14:paraId="43076F27" w14:textId="77777777" w:rsidR="00FB75BD" w:rsidRPr="0026751E" w:rsidRDefault="001522BF">
      <w:pPr>
        <w:snapToGrid w:val="0"/>
        <w:spacing w:line="48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废标后，除采购任务取消情形外，应当重新组织采购。</w:t>
      </w:r>
    </w:p>
    <w:p w14:paraId="0F3FF92C" w14:textId="77777777" w:rsidR="00FB75BD" w:rsidRPr="0026751E" w:rsidRDefault="001522BF">
      <w:pPr>
        <w:pStyle w:val="1a"/>
        <w:numPr>
          <w:ilvl w:val="0"/>
          <w:numId w:val="159"/>
        </w:numPr>
        <w:tabs>
          <w:tab w:val="left" w:pos="1530"/>
          <w:tab w:val="left" w:pos="3940"/>
          <w:tab w:val="left" w:pos="8052"/>
        </w:tabs>
        <w:spacing w:beforeLines="0" w:afterLines="0" w:line="480" w:lineRule="auto"/>
        <w:ind w:left="1531" w:hanging="1531"/>
        <w:rPr>
          <w:rFonts w:ascii="微软雅黑" w:eastAsia="微软雅黑" w:hAnsi="微软雅黑"/>
          <w:b/>
          <w:sz w:val="36"/>
          <w:szCs w:val="36"/>
        </w:rPr>
      </w:pPr>
      <w:r w:rsidRPr="0026751E">
        <w:rPr>
          <w:rFonts w:ascii="微软雅黑" w:eastAsia="微软雅黑" w:hAnsi="微软雅黑"/>
          <w:sz w:val="21"/>
          <w:szCs w:val="21"/>
        </w:rPr>
        <w:br w:type="page"/>
      </w:r>
      <w:bookmarkStart w:id="203" w:name="_Toc151578159"/>
      <w:bookmarkStart w:id="204" w:name="_Toc150335785"/>
      <w:r w:rsidRPr="0026751E">
        <w:rPr>
          <w:rFonts w:ascii="微软雅黑" w:eastAsia="微软雅黑" w:hAnsi="微软雅黑"/>
          <w:b/>
          <w:sz w:val="36"/>
          <w:szCs w:val="36"/>
        </w:rPr>
        <w:lastRenderedPageBreak/>
        <w:t>投标人须知</w:t>
      </w:r>
      <w:bookmarkEnd w:id="203"/>
      <w:bookmarkEnd w:id="204"/>
    </w:p>
    <w:p w14:paraId="2446C3D5" w14:textId="77777777" w:rsidR="00FB75BD" w:rsidRPr="0026751E" w:rsidRDefault="001522BF">
      <w:pPr>
        <w:pStyle w:val="2b"/>
        <w:spacing w:line="440" w:lineRule="exact"/>
        <w:rPr>
          <w:rFonts w:ascii="微软雅黑" w:eastAsia="微软雅黑" w:hAnsi="微软雅黑"/>
          <w:b/>
          <w:bCs/>
          <w:sz w:val="24"/>
        </w:rPr>
      </w:pPr>
      <w:bookmarkStart w:id="205" w:name="_Toc150335786"/>
      <w:bookmarkStart w:id="206" w:name="_Toc151578160"/>
      <w:r w:rsidRPr="0026751E">
        <w:rPr>
          <w:rFonts w:ascii="微软雅黑" w:eastAsia="微软雅黑" w:hAnsi="微软雅黑"/>
          <w:b/>
          <w:bCs/>
          <w:sz w:val="24"/>
        </w:rPr>
        <w:t>一、投标人</w:t>
      </w:r>
      <w:bookmarkEnd w:id="205"/>
      <w:bookmarkEnd w:id="206"/>
    </w:p>
    <w:p w14:paraId="49D39AB8" w14:textId="77777777" w:rsidR="00FB75BD" w:rsidRPr="0026751E" w:rsidRDefault="001522BF">
      <w:pPr>
        <w:snapToGrid w:val="0"/>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t>（一）投标人</w:t>
      </w:r>
    </w:p>
    <w:p w14:paraId="55E3649A"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投标人是指响应招标、参加投标竞争的法人、其他组织或者自然人。</w:t>
      </w:r>
    </w:p>
    <w:p w14:paraId="0F974708" w14:textId="77777777" w:rsidR="00FB75BD" w:rsidRPr="0026751E" w:rsidRDefault="001522BF">
      <w:pPr>
        <w:snapToGrid w:val="0"/>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t>（二）合格投标人条件</w:t>
      </w:r>
    </w:p>
    <w:p w14:paraId="398CC4A4"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合格投标人应完全符合招标文件第一篇中规定的投标人资格条件，并对招标文件作出实质性响应。</w:t>
      </w:r>
    </w:p>
    <w:p w14:paraId="68608D09" w14:textId="77777777" w:rsidR="00FB75BD" w:rsidRPr="0026751E" w:rsidRDefault="001522BF">
      <w:pPr>
        <w:snapToGrid w:val="0"/>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t>（三）投标人的风险</w:t>
      </w:r>
    </w:p>
    <w:p w14:paraId="5B0F7AB8"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投标人没有按照招标文件要求提供全部资料，或者投标人没有对招标文件在各方面作出实质性响应，可能导致投标被拒绝或评定为无效投标。</w:t>
      </w:r>
    </w:p>
    <w:p w14:paraId="7BE3C69F" w14:textId="77777777" w:rsidR="00FB75BD" w:rsidRPr="0026751E" w:rsidRDefault="001522BF">
      <w:pPr>
        <w:snapToGrid w:val="0"/>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t>（四）法律责任</w:t>
      </w:r>
    </w:p>
    <w:p w14:paraId="6C47C389"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投标人违反《中华人民共和国政府采购法》、《中华人民共和国政府采购实施条例》等相关规定，将按规定追究投标人法律责任。</w:t>
      </w:r>
    </w:p>
    <w:p w14:paraId="18254FB0" w14:textId="77777777" w:rsidR="00FB75BD" w:rsidRPr="0026751E" w:rsidRDefault="001522BF">
      <w:pPr>
        <w:pStyle w:val="2b"/>
        <w:spacing w:line="440" w:lineRule="exact"/>
        <w:rPr>
          <w:rFonts w:ascii="微软雅黑" w:eastAsia="微软雅黑" w:hAnsi="微软雅黑"/>
          <w:b/>
          <w:bCs/>
          <w:sz w:val="24"/>
        </w:rPr>
      </w:pPr>
      <w:bookmarkStart w:id="207" w:name="_Toc151578161"/>
      <w:bookmarkStart w:id="208" w:name="_Toc150335787"/>
      <w:r w:rsidRPr="0026751E">
        <w:rPr>
          <w:rFonts w:ascii="微软雅黑" w:eastAsia="微软雅黑" w:hAnsi="微软雅黑"/>
          <w:b/>
          <w:bCs/>
          <w:sz w:val="24"/>
        </w:rPr>
        <w:t>二、招标文件</w:t>
      </w:r>
      <w:bookmarkEnd w:id="207"/>
      <w:bookmarkEnd w:id="208"/>
    </w:p>
    <w:p w14:paraId="6A6EE296"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招标文件是投标人编制投标文件的依据，是评标委员会评判依据和标准。招标文件也是采购人与中标人签订合同的基础。</w:t>
      </w:r>
    </w:p>
    <w:p w14:paraId="3AF7718E"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（一）招标文件由投标邀请书；项目技术服务及质量要求；项目商务需求；资格审查及评标方法；投标人须知；合同主要条款和格式合同；投标文件格</w:t>
      </w:r>
      <w:r w:rsidRPr="0026751E">
        <w:rPr>
          <w:rFonts w:ascii="微软雅黑" w:eastAsia="微软雅黑" w:hAnsi="微软雅黑" w:hint="eastAsia"/>
          <w:sz w:val="21"/>
          <w:szCs w:val="21"/>
        </w:rPr>
        <w:t>式等七部分组成。</w:t>
      </w:r>
    </w:p>
    <w:p w14:paraId="41CC1EFD"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（二）采购代理机构对招标文件所作的一切有效的书面通知、修改及补充，都是招标文件不可分割的部分。</w:t>
      </w:r>
    </w:p>
    <w:p w14:paraId="4ECDB7E9"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（三）本项目的招标文件、澄清文件（如果有）一律在重庆市政府采购网（</w:t>
      </w:r>
      <w:r w:rsidRPr="0026751E">
        <w:rPr>
          <w:rFonts w:ascii="微软雅黑" w:eastAsia="微软雅黑" w:hAnsi="微软雅黑"/>
          <w:sz w:val="21"/>
          <w:szCs w:val="21"/>
        </w:rPr>
        <w:t>www.ccgp-chongqing.gov.cn</w:t>
      </w:r>
      <w:r w:rsidRPr="0026751E">
        <w:rPr>
          <w:rFonts w:ascii="微软雅黑" w:eastAsia="微软雅黑" w:hAnsi="微软雅黑"/>
          <w:sz w:val="21"/>
          <w:szCs w:val="21"/>
        </w:rPr>
        <w:t>）上发布，请各投标人注意下载或到采购代理机构处领取；无论投标人下载或领取与否，均视同投标人已知晓本项目招标文件、澄清文件的内容。</w:t>
      </w:r>
    </w:p>
    <w:p w14:paraId="451543FB"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（四）采购代理机构对已发出的招标文件需要进行澄清或修改的，应以书面形式或公告形式通知所有招标文件收受人。该澄清或者修改的内容为招标文件的组成部分。</w:t>
      </w:r>
    </w:p>
    <w:p w14:paraId="5BDDC1F5" w14:textId="77777777" w:rsidR="00FB75BD" w:rsidRPr="0026751E" w:rsidRDefault="001522BF">
      <w:pPr>
        <w:pStyle w:val="2b"/>
        <w:spacing w:line="440" w:lineRule="exact"/>
        <w:rPr>
          <w:rFonts w:ascii="微软雅黑" w:eastAsia="微软雅黑" w:hAnsi="微软雅黑"/>
          <w:b/>
          <w:bCs/>
          <w:sz w:val="24"/>
        </w:rPr>
      </w:pPr>
      <w:bookmarkStart w:id="209" w:name="_Toc151578162"/>
      <w:bookmarkStart w:id="210" w:name="_Toc150335788"/>
      <w:r w:rsidRPr="0026751E">
        <w:rPr>
          <w:rFonts w:ascii="微软雅黑" w:eastAsia="微软雅黑" w:hAnsi="微软雅黑"/>
          <w:b/>
          <w:bCs/>
          <w:sz w:val="24"/>
        </w:rPr>
        <w:t>三、投标文件</w:t>
      </w:r>
      <w:bookmarkEnd w:id="209"/>
      <w:bookmarkEnd w:id="210"/>
    </w:p>
    <w:p w14:paraId="6566C2AC"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投标人应当按照招标文件的要求编制投标文件，并对招标文件提出的要求和条件作出实质性响应，投标文件原则上采用软面订本，同时应编制完整的页码、目录。</w:t>
      </w:r>
    </w:p>
    <w:p w14:paraId="32472530" w14:textId="77777777" w:rsidR="00FB75BD" w:rsidRPr="0026751E" w:rsidRDefault="001522BF">
      <w:pPr>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sz w:val="21"/>
          <w:szCs w:val="21"/>
        </w:rPr>
        <w:t>（一）投标文件组成</w:t>
      </w:r>
    </w:p>
    <w:p w14:paraId="6E6A8112"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投标文件由第七篇“投标文件格式”规定的部分和投标人所作的一切有效补充、修改和承诺等文</w:t>
      </w:r>
      <w:r w:rsidRPr="0026751E">
        <w:rPr>
          <w:rFonts w:ascii="微软雅黑" w:eastAsia="微软雅黑" w:hAnsi="微软雅黑" w:hint="eastAsia"/>
          <w:sz w:val="21"/>
          <w:szCs w:val="21"/>
        </w:rPr>
        <w:lastRenderedPageBreak/>
        <w:t>件组成，投标人应按照第七篇“投标文件格式”规定的目录顺序组织编写和装订，否则有可能影响评委对投标文件的评审。</w:t>
      </w:r>
    </w:p>
    <w:p w14:paraId="06E67931" w14:textId="77777777" w:rsidR="00FB75BD" w:rsidRPr="0026751E" w:rsidRDefault="001522BF">
      <w:pPr>
        <w:spacing w:line="440" w:lineRule="exact"/>
        <w:ind w:firstLineChars="200" w:firstLine="420"/>
        <w:outlineLvl w:val="2"/>
        <w:rPr>
          <w:rFonts w:ascii="微软雅黑" w:eastAsia="微软雅黑" w:hAnsi="微软雅黑"/>
          <w:b/>
          <w:sz w:val="21"/>
          <w:szCs w:val="21"/>
        </w:rPr>
      </w:pPr>
      <w:r w:rsidRPr="0026751E">
        <w:rPr>
          <w:rFonts w:ascii="微软雅黑" w:eastAsia="微软雅黑" w:hAnsi="微软雅黑"/>
          <w:sz w:val="21"/>
          <w:szCs w:val="21"/>
        </w:rPr>
        <w:t>（二）联合投标</w:t>
      </w:r>
      <w:bookmarkStart w:id="211" w:name="_Hlk150416041"/>
      <w:r w:rsidRPr="0026751E">
        <w:rPr>
          <w:rFonts w:ascii="微软雅黑" w:eastAsia="微软雅黑" w:hAnsi="微软雅黑" w:hint="eastAsia"/>
          <w:b/>
          <w:sz w:val="21"/>
          <w:szCs w:val="21"/>
        </w:rPr>
        <w:t>（包一接受</w:t>
      </w:r>
      <w:r w:rsidRPr="0026751E">
        <w:rPr>
          <w:rFonts w:ascii="微软雅黑" w:eastAsia="微软雅黑" w:hAnsi="微软雅黑"/>
          <w:b/>
          <w:sz w:val="21"/>
          <w:szCs w:val="21"/>
        </w:rPr>
        <w:t>联合投标</w:t>
      </w:r>
      <w:r w:rsidRPr="0026751E">
        <w:rPr>
          <w:rFonts w:ascii="微软雅黑" w:eastAsia="微软雅黑" w:hAnsi="微软雅黑" w:hint="eastAsia"/>
          <w:b/>
          <w:sz w:val="21"/>
          <w:szCs w:val="21"/>
        </w:rPr>
        <w:t>，包二不接受</w:t>
      </w:r>
      <w:r w:rsidRPr="0026751E">
        <w:rPr>
          <w:rFonts w:ascii="微软雅黑" w:eastAsia="微软雅黑" w:hAnsi="微软雅黑"/>
          <w:b/>
          <w:sz w:val="21"/>
          <w:szCs w:val="21"/>
        </w:rPr>
        <w:t>联合投标</w:t>
      </w:r>
      <w:r w:rsidRPr="0026751E">
        <w:rPr>
          <w:rFonts w:ascii="微软雅黑" w:eastAsia="微软雅黑" w:hAnsi="微软雅黑" w:hint="eastAsia"/>
          <w:b/>
          <w:sz w:val="21"/>
          <w:szCs w:val="21"/>
        </w:rPr>
        <w:t>）</w:t>
      </w:r>
      <w:bookmarkEnd w:id="211"/>
    </w:p>
    <w:p w14:paraId="52C404C5" w14:textId="77777777" w:rsidR="00FB75BD" w:rsidRPr="0026751E" w:rsidRDefault="001522BF">
      <w:pPr>
        <w:spacing w:line="440" w:lineRule="exact"/>
        <w:ind w:firstLineChars="200" w:firstLine="420"/>
        <w:rPr>
          <w:rFonts w:ascii="微软雅黑" w:eastAsia="微软雅黑" w:hAnsi="微软雅黑"/>
          <w:bCs/>
          <w:sz w:val="21"/>
          <w:szCs w:val="21"/>
        </w:rPr>
      </w:pPr>
      <w:r w:rsidRPr="0026751E">
        <w:rPr>
          <w:rFonts w:ascii="微软雅黑" w:eastAsia="微软雅黑" w:hAnsi="微软雅黑"/>
          <w:bCs/>
          <w:sz w:val="21"/>
          <w:szCs w:val="21"/>
        </w:rPr>
        <w:t>1.</w:t>
      </w:r>
      <w:r w:rsidRPr="0026751E">
        <w:rPr>
          <w:rFonts w:ascii="微软雅黑" w:eastAsia="微软雅黑" w:hAnsi="微软雅黑"/>
          <w:bCs/>
          <w:sz w:val="21"/>
          <w:szCs w:val="21"/>
        </w:rPr>
        <w:t>两个以上投标人可以组成一个投标联合体，以一个投标人的身份投标。</w:t>
      </w:r>
    </w:p>
    <w:p w14:paraId="44F7EDB5" w14:textId="77777777" w:rsidR="00FB75BD" w:rsidRPr="0026751E" w:rsidRDefault="001522BF">
      <w:pPr>
        <w:spacing w:line="440" w:lineRule="exact"/>
        <w:ind w:firstLineChars="200" w:firstLine="420"/>
        <w:rPr>
          <w:rFonts w:ascii="微软雅黑" w:eastAsia="微软雅黑" w:hAnsi="微软雅黑"/>
          <w:bCs/>
          <w:sz w:val="21"/>
          <w:szCs w:val="21"/>
        </w:rPr>
      </w:pPr>
      <w:r w:rsidRPr="0026751E">
        <w:rPr>
          <w:rFonts w:ascii="微软雅黑" w:eastAsia="微软雅黑" w:hAnsi="微软雅黑"/>
          <w:bCs/>
          <w:sz w:val="21"/>
          <w:szCs w:val="21"/>
        </w:rPr>
        <w:t>2.</w:t>
      </w:r>
      <w:r w:rsidRPr="0026751E">
        <w:rPr>
          <w:rFonts w:ascii="微软雅黑" w:eastAsia="微软雅黑" w:hAnsi="微软雅黑"/>
          <w:bCs/>
          <w:sz w:val="21"/>
          <w:szCs w:val="21"/>
        </w:rPr>
        <w:t>以联合体形式参加投标的，联合体各方均应满足投标人资格要求（详见</w:t>
      </w:r>
      <w:r w:rsidRPr="0026751E">
        <w:rPr>
          <w:rFonts w:ascii="微软雅黑" w:eastAsia="微软雅黑" w:hAnsi="微软雅黑"/>
          <w:bCs/>
          <w:sz w:val="21"/>
          <w:szCs w:val="21"/>
        </w:rPr>
        <w:t>“</w:t>
      </w:r>
      <w:r w:rsidRPr="0026751E">
        <w:rPr>
          <w:rFonts w:ascii="微软雅黑" w:eastAsia="微软雅黑" w:hAnsi="微软雅黑"/>
          <w:bCs/>
          <w:sz w:val="21"/>
          <w:szCs w:val="21"/>
        </w:rPr>
        <w:t>第一篇</w:t>
      </w:r>
      <w:r w:rsidRPr="0026751E">
        <w:rPr>
          <w:rFonts w:ascii="微软雅黑" w:eastAsia="微软雅黑" w:hAnsi="微软雅黑"/>
          <w:bCs/>
          <w:sz w:val="21"/>
          <w:szCs w:val="21"/>
        </w:rPr>
        <w:t>”</w:t>
      </w:r>
      <w:r w:rsidRPr="0026751E">
        <w:rPr>
          <w:rFonts w:ascii="微软雅黑" w:eastAsia="微软雅黑" w:hAnsi="微软雅黑"/>
          <w:bCs/>
          <w:sz w:val="21"/>
          <w:szCs w:val="21"/>
        </w:rPr>
        <w:t>）。联合体中有同类资质的投标人按照联合体分工承担相同工作的，应当按照资质等级较低的投标人确定资质等级。</w:t>
      </w:r>
    </w:p>
    <w:p w14:paraId="7667010F" w14:textId="77777777" w:rsidR="00FB75BD" w:rsidRPr="0026751E" w:rsidRDefault="001522BF">
      <w:pPr>
        <w:spacing w:line="440" w:lineRule="exact"/>
        <w:ind w:firstLineChars="200" w:firstLine="420"/>
        <w:rPr>
          <w:rFonts w:ascii="微软雅黑" w:eastAsia="微软雅黑" w:hAnsi="微软雅黑"/>
          <w:bCs/>
          <w:sz w:val="21"/>
          <w:szCs w:val="21"/>
        </w:rPr>
      </w:pPr>
      <w:r w:rsidRPr="0026751E">
        <w:rPr>
          <w:rFonts w:ascii="微软雅黑" w:eastAsia="微软雅黑" w:hAnsi="微软雅黑"/>
          <w:bCs/>
          <w:sz w:val="21"/>
          <w:szCs w:val="21"/>
        </w:rPr>
        <w:t>3.</w:t>
      </w:r>
      <w:r w:rsidRPr="0026751E">
        <w:rPr>
          <w:rFonts w:ascii="微软雅黑" w:eastAsia="微软雅黑" w:hAnsi="微软雅黑"/>
          <w:bCs/>
          <w:sz w:val="21"/>
          <w:szCs w:val="21"/>
        </w:rPr>
        <w:t>联合体各方之间应当签订共同投标协议，共同投标协议中应确定主办方（主体），代表联合体进行投标和澄清。共同投标协议应明确约定联合体各方承担的工作和相应的责任，并将共同投标协议连同投标文件一并提交采购代理机构。</w:t>
      </w:r>
    </w:p>
    <w:p w14:paraId="68A08127" w14:textId="77777777" w:rsidR="00FB75BD" w:rsidRPr="0026751E" w:rsidRDefault="001522BF">
      <w:pPr>
        <w:spacing w:line="440" w:lineRule="exact"/>
        <w:ind w:firstLineChars="200" w:firstLine="420"/>
        <w:rPr>
          <w:rFonts w:ascii="微软雅黑" w:eastAsia="微软雅黑" w:hAnsi="微软雅黑"/>
          <w:bCs/>
          <w:sz w:val="21"/>
          <w:szCs w:val="21"/>
        </w:rPr>
      </w:pPr>
      <w:r w:rsidRPr="0026751E">
        <w:rPr>
          <w:rFonts w:ascii="微软雅黑" w:eastAsia="微软雅黑" w:hAnsi="微软雅黑"/>
          <w:bCs/>
          <w:sz w:val="21"/>
          <w:szCs w:val="21"/>
        </w:rPr>
        <w:t>4.</w:t>
      </w:r>
      <w:r w:rsidRPr="0026751E">
        <w:rPr>
          <w:rFonts w:ascii="微软雅黑" w:eastAsia="微软雅黑" w:hAnsi="微软雅黑"/>
          <w:bCs/>
          <w:sz w:val="21"/>
          <w:szCs w:val="21"/>
        </w:rPr>
        <w:t>以联合体形式参加政府采购活动的，联合体各方不得再单独参加或者与其他投标人另外组成联合体参加同一合同项下的政府采购活动。</w:t>
      </w:r>
    </w:p>
    <w:p w14:paraId="708793CD" w14:textId="77777777" w:rsidR="00FB75BD" w:rsidRPr="0026751E" w:rsidRDefault="001522BF">
      <w:pPr>
        <w:spacing w:line="440" w:lineRule="exact"/>
        <w:ind w:firstLineChars="200" w:firstLine="420"/>
        <w:rPr>
          <w:rFonts w:ascii="微软雅黑" w:eastAsia="微软雅黑" w:hAnsi="微软雅黑"/>
          <w:bCs/>
          <w:sz w:val="21"/>
          <w:szCs w:val="21"/>
        </w:rPr>
      </w:pPr>
      <w:r w:rsidRPr="0026751E">
        <w:rPr>
          <w:rFonts w:ascii="微软雅黑" w:eastAsia="微软雅黑" w:hAnsi="微软雅黑"/>
          <w:bCs/>
          <w:sz w:val="21"/>
          <w:szCs w:val="21"/>
        </w:rPr>
        <w:t>5.</w:t>
      </w:r>
      <w:r w:rsidRPr="0026751E">
        <w:rPr>
          <w:rFonts w:ascii="微软雅黑" w:eastAsia="微软雅黑" w:hAnsi="微软雅黑"/>
          <w:bCs/>
          <w:sz w:val="21"/>
          <w:szCs w:val="21"/>
        </w:rPr>
        <w:t>联合体投标业绩计算，按照共同投标协议分工认定。</w:t>
      </w:r>
    </w:p>
    <w:p w14:paraId="1C3E0920" w14:textId="77777777" w:rsidR="00FB75BD" w:rsidRPr="0026751E" w:rsidRDefault="001522BF">
      <w:pPr>
        <w:spacing w:line="440" w:lineRule="exact"/>
        <w:ind w:firstLineChars="200" w:firstLine="420"/>
        <w:rPr>
          <w:rFonts w:ascii="微软雅黑" w:eastAsia="微软雅黑" w:hAnsi="微软雅黑"/>
          <w:bCs/>
          <w:sz w:val="21"/>
          <w:szCs w:val="21"/>
        </w:rPr>
      </w:pPr>
      <w:r w:rsidRPr="0026751E">
        <w:rPr>
          <w:rFonts w:ascii="微软雅黑" w:eastAsia="微软雅黑" w:hAnsi="微软雅黑"/>
          <w:bCs/>
          <w:sz w:val="21"/>
          <w:szCs w:val="21"/>
        </w:rPr>
        <w:t>6.</w:t>
      </w:r>
      <w:r w:rsidRPr="0026751E">
        <w:rPr>
          <w:rFonts w:ascii="微软雅黑" w:eastAsia="微软雅黑" w:hAnsi="微软雅黑"/>
          <w:bCs/>
          <w:sz w:val="21"/>
          <w:szCs w:val="21"/>
        </w:rPr>
        <w:t>两个以上的自然人、法人或者其他组织组成一个联合体，以一个投标人的身份共同参加政府采购活动的，应当对所有联合体成员进行信用记录查询，联合体成员存在不良信用记录的，视同联合体存在不良信用记录。</w:t>
      </w:r>
    </w:p>
    <w:p w14:paraId="12F0C899" w14:textId="77777777" w:rsidR="00FB75BD" w:rsidRPr="0026751E" w:rsidRDefault="001522BF">
      <w:pPr>
        <w:spacing w:line="440" w:lineRule="exact"/>
        <w:ind w:firstLineChars="200" w:firstLine="420"/>
        <w:rPr>
          <w:rFonts w:ascii="微软雅黑" w:eastAsia="微软雅黑" w:hAnsi="微软雅黑"/>
          <w:bCs/>
          <w:sz w:val="21"/>
          <w:szCs w:val="21"/>
        </w:rPr>
      </w:pPr>
      <w:r w:rsidRPr="0026751E">
        <w:rPr>
          <w:rFonts w:ascii="微软雅黑" w:eastAsia="微软雅黑" w:hAnsi="微软雅黑"/>
          <w:bCs/>
          <w:sz w:val="21"/>
          <w:szCs w:val="21"/>
        </w:rPr>
        <w:t>7.</w:t>
      </w:r>
      <w:r w:rsidRPr="0026751E">
        <w:rPr>
          <w:rFonts w:ascii="微软雅黑" w:eastAsia="微软雅黑" w:hAnsi="微软雅黑"/>
          <w:bCs/>
          <w:sz w:val="21"/>
          <w:szCs w:val="21"/>
        </w:rPr>
        <w:t>以联合体投标的，共同投标协议中应确定主办方（主体），代表联合体进行投标和澄清。法定代表人授权委托书由联合体主办方（主体）出具。联合体各方均应满足投标人资格要求（详见</w:t>
      </w:r>
      <w:r w:rsidRPr="0026751E">
        <w:rPr>
          <w:rFonts w:ascii="微软雅黑" w:eastAsia="微软雅黑" w:hAnsi="微软雅黑"/>
          <w:bCs/>
          <w:sz w:val="21"/>
          <w:szCs w:val="21"/>
        </w:rPr>
        <w:t>“</w:t>
      </w:r>
      <w:r w:rsidRPr="0026751E">
        <w:rPr>
          <w:rFonts w:ascii="微软雅黑" w:eastAsia="微软雅黑" w:hAnsi="微软雅黑"/>
          <w:bCs/>
          <w:sz w:val="21"/>
          <w:szCs w:val="21"/>
        </w:rPr>
        <w:t>第一篇</w:t>
      </w:r>
      <w:r w:rsidRPr="0026751E">
        <w:rPr>
          <w:rFonts w:ascii="微软雅黑" w:eastAsia="微软雅黑" w:hAnsi="微软雅黑"/>
          <w:bCs/>
          <w:sz w:val="21"/>
          <w:szCs w:val="21"/>
        </w:rPr>
        <w:t>”</w:t>
      </w:r>
      <w:r w:rsidRPr="0026751E">
        <w:rPr>
          <w:rFonts w:ascii="微软雅黑" w:eastAsia="微软雅黑" w:hAnsi="微软雅黑"/>
          <w:bCs/>
          <w:sz w:val="21"/>
          <w:szCs w:val="21"/>
        </w:rPr>
        <w:t>）。</w:t>
      </w:r>
    </w:p>
    <w:p w14:paraId="3A4C635C" w14:textId="77777777" w:rsidR="00FB75BD" w:rsidRPr="0026751E" w:rsidRDefault="001522BF">
      <w:pPr>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sz w:val="21"/>
          <w:szCs w:val="21"/>
        </w:rPr>
        <w:t>（</w:t>
      </w:r>
      <w:r w:rsidRPr="0026751E">
        <w:rPr>
          <w:rFonts w:ascii="微软雅黑" w:eastAsia="微软雅黑" w:hAnsi="微软雅黑" w:hint="eastAsia"/>
          <w:sz w:val="21"/>
          <w:szCs w:val="21"/>
        </w:rPr>
        <w:t>三</w:t>
      </w:r>
      <w:r w:rsidRPr="0026751E">
        <w:rPr>
          <w:rFonts w:ascii="微软雅黑" w:eastAsia="微软雅黑" w:hAnsi="微软雅黑"/>
          <w:sz w:val="21"/>
          <w:szCs w:val="21"/>
        </w:rPr>
        <w:t>）投标有效期</w:t>
      </w:r>
    </w:p>
    <w:p w14:paraId="1F8C88B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投标有效期为投标截止日期起</w:t>
      </w:r>
      <w:r w:rsidRPr="0026751E">
        <w:rPr>
          <w:rFonts w:ascii="微软雅黑" w:eastAsia="微软雅黑" w:hAnsi="微软雅黑"/>
          <w:sz w:val="21"/>
          <w:szCs w:val="21"/>
        </w:rPr>
        <w:t>90</w:t>
      </w:r>
      <w:r w:rsidRPr="0026751E">
        <w:rPr>
          <w:rFonts w:ascii="微软雅黑" w:eastAsia="微软雅黑" w:hAnsi="微软雅黑"/>
          <w:sz w:val="21"/>
          <w:szCs w:val="21"/>
        </w:rPr>
        <w:t>天。</w:t>
      </w:r>
    </w:p>
    <w:p w14:paraId="6D662C46" w14:textId="77777777" w:rsidR="00FB75BD" w:rsidRPr="0026751E" w:rsidRDefault="001522BF">
      <w:pPr>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sz w:val="21"/>
          <w:szCs w:val="21"/>
        </w:rPr>
        <w:t>（</w:t>
      </w:r>
      <w:r w:rsidRPr="0026751E">
        <w:rPr>
          <w:rFonts w:ascii="微软雅黑" w:eastAsia="微软雅黑" w:hAnsi="微软雅黑" w:hint="eastAsia"/>
          <w:sz w:val="21"/>
          <w:szCs w:val="21"/>
        </w:rPr>
        <w:t>四</w:t>
      </w:r>
      <w:r w:rsidRPr="0026751E">
        <w:rPr>
          <w:rFonts w:ascii="微软雅黑" w:eastAsia="微软雅黑" w:hAnsi="微软雅黑"/>
          <w:sz w:val="21"/>
          <w:szCs w:val="21"/>
        </w:rPr>
        <w:t>）投标保证金</w:t>
      </w:r>
    </w:p>
    <w:p w14:paraId="03BD5811" w14:textId="77777777" w:rsidR="00FB75BD" w:rsidRPr="0026751E" w:rsidRDefault="001522BF">
      <w:pPr>
        <w:tabs>
          <w:tab w:val="left" w:pos="0"/>
        </w:tabs>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1.</w:t>
      </w:r>
      <w:r w:rsidRPr="0026751E">
        <w:rPr>
          <w:rFonts w:ascii="微软雅黑" w:eastAsia="微软雅黑" w:hAnsi="微软雅黑"/>
          <w:sz w:val="21"/>
          <w:szCs w:val="21"/>
        </w:rPr>
        <w:t>投标</w:t>
      </w:r>
      <w:r w:rsidRPr="0026751E">
        <w:rPr>
          <w:rFonts w:ascii="微软雅黑" w:eastAsia="微软雅黑" w:hAnsi="微软雅黑"/>
          <w:sz w:val="21"/>
          <w:szCs w:val="21"/>
        </w:rPr>
        <w:t>人应在投标截止时间前，按招标文件第一篇规定缴纳投标保证金。</w:t>
      </w:r>
    </w:p>
    <w:p w14:paraId="11E8478A" w14:textId="77777777" w:rsidR="00FB75BD" w:rsidRPr="0026751E" w:rsidRDefault="001522BF">
      <w:pPr>
        <w:tabs>
          <w:tab w:val="left" w:pos="0"/>
        </w:tabs>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2.</w:t>
      </w:r>
      <w:r w:rsidRPr="0026751E">
        <w:rPr>
          <w:rFonts w:ascii="微软雅黑" w:eastAsia="微软雅黑" w:hAnsi="微软雅黑"/>
          <w:sz w:val="21"/>
          <w:szCs w:val="21"/>
        </w:rPr>
        <w:t>投标保证金为投标的有效约束条件。</w:t>
      </w:r>
    </w:p>
    <w:p w14:paraId="170D37ED" w14:textId="77777777" w:rsidR="00FB75BD" w:rsidRPr="0026751E" w:rsidRDefault="001522BF">
      <w:pPr>
        <w:tabs>
          <w:tab w:val="left" w:pos="0"/>
        </w:tabs>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3.</w:t>
      </w:r>
      <w:r w:rsidRPr="0026751E">
        <w:rPr>
          <w:rFonts w:ascii="微软雅黑" w:eastAsia="微软雅黑" w:hAnsi="微软雅黑"/>
          <w:sz w:val="21"/>
          <w:szCs w:val="21"/>
        </w:rPr>
        <w:t>投标保证金的有效期限在投标有效期过后三十天内继续有效。</w:t>
      </w:r>
    </w:p>
    <w:p w14:paraId="71273AD0" w14:textId="77777777" w:rsidR="00FB75BD" w:rsidRPr="0026751E" w:rsidRDefault="001522BF">
      <w:pPr>
        <w:tabs>
          <w:tab w:val="left" w:pos="0"/>
        </w:tabs>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4.</w:t>
      </w:r>
      <w:r w:rsidRPr="0026751E">
        <w:rPr>
          <w:rFonts w:ascii="微软雅黑" w:eastAsia="微软雅黑" w:hAnsi="微软雅黑"/>
          <w:sz w:val="21"/>
          <w:szCs w:val="21"/>
        </w:rPr>
        <w:t>投标保证金币种应与投标报价币种相同。</w:t>
      </w:r>
    </w:p>
    <w:p w14:paraId="090834DA" w14:textId="77777777" w:rsidR="00FB75BD" w:rsidRPr="0026751E" w:rsidRDefault="001522BF">
      <w:pPr>
        <w:tabs>
          <w:tab w:val="left" w:pos="0"/>
        </w:tabs>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5.</w:t>
      </w:r>
      <w:r w:rsidRPr="0026751E">
        <w:rPr>
          <w:rFonts w:ascii="微软雅黑" w:eastAsia="微软雅黑" w:hAnsi="微软雅黑"/>
          <w:sz w:val="21"/>
          <w:szCs w:val="21"/>
        </w:rPr>
        <w:t>《中标通知书》发出后，由重庆市公共资源交易中心五个工作日内退还未中标人的投标保证金；在采购合同签订后，由重庆市公共资源交易中心五个工作日退还中标人的投标保证金。</w:t>
      </w:r>
    </w:p>
    <w:p w14:paraId="1AE04944" w14:textId="77777777" w:rsidR="00FB75BD" w:rsidRPr="0026751E" w:rsidRDefault="001522BF">
      <w:pPr>
        <w:tabs>
          <w:tab w:val="left" w:pos="0"/>
        </w:tabs>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6.</w:t>
      </w:r>
      <w:r w:rsidRPr="0026751E">
        <w:rPr>
          <w:rFonts w:ascii="微软雅黑" w:eastAsia="微软雅黑" w:hAnsi="微软雅黑"/>
          <w:sz w:val="21"/>
          <w:szCs w:val="21"/>
        </w:rPr>
        <w:t>投标人有下列情形之一的，采购人或者采购代理机构可以不退还投标保证金：</w:t>
      </w:r>
    </w:p>
    <w:p w14:paraId="296786C7"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6.1</w:t>
      </w:r>
      <w:r w:rsidRPr="0026751E">
        <w:rPr>
          <w:rFonts w:ascii="微软雅黑" w:eastAsia="微软雅黑" w:hAnsi="微软雅黑"/>
          <w:sz w:val="21"/>
          <w:szCs w:val="21"/>
        </w:rPr>
        <w:t>投标人在投标有效期内撤回投标文件的；</w:t>
      </w:r>
    </w:p>
    <w:p w14:paraId="03AA484E"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6.2</w:t>
      </w:r>
      <w:r w:rsidRPr="0026751E">
        <w:rPr>
          <w:rFonts w:ascii="微软雅黑" w:eastAsia="微软雅黑" w:hAnsi="微软雅黑"/>
          <w:sz w:val="21"/>
          <w:szCs w:val="21"/>
        </w:rPr>
        <w:t>投标人未按规定提交履约保证金的；</w:t>
      </w:r>
    </w:p>
    <w:p w14:paraId="36A47ACE"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6.3</w:t>
      </w:r>
      <w:r w:rsidRPr="0026751E">
        <w:rPr>
          <w:rFonts w:ascii="微软雅黑" w:eastAsia="微软雅黑" w:hAnsi="微软雅黑"/>
          <w:sz w:val="21"/>
          <w:szCs w:val="21"/>
        </w:rPr>
        <w:t>投标人在投标过程中弄虚作假，提供虚假材料的；</w:t>
      </w:r>
    </w:p>
    <w:p w14:paraId="5F07F997"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lastRenderedPageBreak/>
        <w:t>6.4</w:t>
      </w:r>
      <w:r w:rsidRPr="0026751E">
        <w:rPr>
          <w:rFonts w:ascii="微软雅黑" w:eastAsia="微软雅黑" w:hAnsi="微软雅黑"/>
          <w:sz w:val="21"/>
          <w:szCs w:val="21"/>
        </w:rPr>
        <w:t>中标人无正当理由不与采购人签订合同的；</w:t>
      </w:r>
    </w:p>
    <w:p w14:paraId="4FFEFE01"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6.5</w:t>
      </w:r>
      <w:r w:rsidRPr="0026751E">
        <w:rPr>
          <w:rFonts w:ascii="微软雅黑" w:eastAsia="微软雅黑" w:hAnsi="微软雅黑"/>
          <w:sz w:val="21"/>
          <w:szCs w:val="21"/>
        </w:rPr>
        <w:t>中标人将中标项目转让给他人或者在投标文件中未说明且未经采购人同意，将中标项目分包给他人的；</w:t>
      </w:r>
    </w:p>
    <w:p w14:paraId="046358A3"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6.6</w:t>
      </w:r>
      <w:r w:rsidRPr="0026751E">
        <w:rPr>
          <w:rFonts w:ascii="微软雅黑" w:eastAsia="微软雅黑" w:hAnsi="微软雅黑"/>
          <w:sz w:val="21"/>
          <w:szCs w:val="21"/>
        </w:rPr>
        <w:t>中标人拒绝履行合同义务的；</w:t>
      </w:r>
    </w:p>
    <w:p w14:paraId="724C2ABF"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6.7</w:t>
      </w:r>
      <w:r w:rsidRPr="0026751E">
        <w:rPr>
          <w:rFonts w:ascii="微软雅黑" w:eastAsia="微软雅黑" w:hAnsi="微软雅黑"/>
          <w:sz w:val="21"/>
          <w:szCs w:val="21"/>
        </w:rPr>
        <w:t>其他严重扰乱招投标程序的。</w:t>
      </w:r>
    </w:p>
    <w:p w14:paraId="6F10D0CD" w14:textId="77777777" w:rsidR="00FB75BD" w:rsidRPr="0026751E" w:rsidRDefault="001522BF">
      <w:pPr>
        <w:snapToGrid w:val="0"/>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t>（五）投标文件的份数和签署</w:t>
      </w:r>
    </w:p>
    <w:p w14:paraId="73274C92"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1.</w:t>
      </w:r>
      <w:r w:rsidRPr="0026751E">
        <w:rPr>
          <w:rFonts w:ascii="微软雅黑" w:eastAsia="微软雅黑" w:hAnsi="微软雅黑" w:hint="eastAsia"/>
          <w:sz w:val="21"/>
          <w:szCs w:val="21"/>
        </w:rPr>
        <w:t>各分包</w:t>
      </w:r>
      <w:r w:rsidRPr="0026751E">
        <w:rPr>
          <w:rFonts w:ascii="微软雅黑" w:eastAsia="微软雅黑" w:hAnsi="微软雅黑"/>
          <w:sz w:val="21"/>
          <w:szCs w:val="21"/>
        </w:rPr>
        <w:t>投标文件一式四份，其中</w:t>
      </w:r>
      <w:r w:rsidRPr="0026751E">
        <w:rPr>
          <w:rFonts w:ascii="微软雅黑" w:eastAsia="微软雅黑" w:hAnsi="微软雅黑"/>
          <w:b/>
          <w:sz w:val="21"/>
          <w:szCs w:val="21"/>
        </w:rPr>
        <w:t>正本一份，副本</w:t>
      </w:r>
      <w:r w:rsidRPr="0026751E">
        <w:rPr>
          <w:rFonts w:ascii="微软雅黑" w:eastAsia="微软雅黑" w:hAnsi="微软雅黑" w:hint="eastAsia"/>
          <w:b/>
          <w:sz w:val="21"/>
          <w:szCs w:val="21"/>
        </w:rPr>
        <w:t>两</w:t>
      </w:r>
      <w:r w:rsidRPr="0026751E">
        <w:rPr>
          <w:rFonts w:ascii="微软雅黑" w:eastAsia="微软雅黑" w:hAnsi="微软雅黑"/>
          <w:b/>
          <w:sz w:val="21"/>
          <w:szCs w:val="21"/>
        </w:rPr>
        <w:t>份，电子文档一份</w:t>
      </w:r>
      <w:r w:rsidRPr="0026751E">
        <w:rPr>
          <w:rFonts w:ascii="微软雅黑" w:eastAsia="微软雅黑" w:hAnsi="微软雅黑"/>
          <w:sz w:val="21"/>
          <w:szCs w:val="21"/>
        </w:rPr>
        <w:t>（电子文档内容应与纸质文件正本一致，推荐采用光盘或</w:t>
      </w:r>
      <w:r w:rsidRPr="0026751E">
        <w:rPr>
          <w:rFonts w:ascii="微软雅黑" w:eastAsia="微软雅黑" w:hAnsi="微软雅黑"/>
          <w:sz w:val="21"/>
          <w:szCs w:val="21"/>
        </w:rPr>
        <w:t>U</w:t>
      </w:r>
      <w:r w:rsidRPr="0026751E">
        <w:rPr>
          <w:rFonts w:ascii="微软雅黑" w:eastAsia="微软雅黑" w:hAnsi="微软雅黑"/>
          <w:sz w:val="21"/>
          <w:szCs w:val="21"/>
        </w:rPr>
        <w:t>盘为电子文档载体）；每套投标文件须在封面清楚地标明</w:t>
      </w:r>
      <w:r w:rsidRPr="0026751E">
        <w:rPr>
          <w:rFonts w:ascii="微软雅黑" w:eastAsia="微软雅黑" w:hAnsi="微软雅黑"/>
          <w:sz w:val="21"/>
          <w:szCs w:val="21"/>
        </w:rPr>
        <w:t>“</w:t>
      </w:r>
      <w:r w:rsidRPr="0026751E">
        <w:rPr>
          <w:rFonts w:ascii="微软雅黑" w:eastAsia="微软雅黑" w:hAnsi="微软雅黑"/>
          <w:sz w:val="21"/>
          <w:szCs w:val="21"/>
        </w:rPr>
        <w:t>正本</w:t>
      </w:r>
      <w:r w:rsidRPr="0026751E">
        <w:rPr>
          <w:rFonts w:ascii="微软雅黑" w:eastAsia="微软雅黑" w:hAnsi="微软雅黑"/>
          <w:sz w:val="21"/>
          <w:szCs w:val="21"/>
        </w:rPr>
        <w:t>”</w:t>
      </w:r>
      <w:r w:rsidRPr="0026751E">
        <w:rPr>
          <w:rFonts w:ascii="微软雅黑" w:eastAsia="微软雅黑" w:hAnsi="微软雅黑"/>
          <w:sz w:val="21"/>
          <w:szCs w:val="21"/>
        </w:rPr>
        <w:t>、</w:t>
      </w:r>
      <w:r w:rsidRPr="0026751E">
        <w:rPr>
          <w:rFonts w:ascii="微软雅黑" w:eastAsia="微软雅黑" w:hAnsi="微软雅黑"/>
          <w:sz w:val="21"/>
          <w:szCs w:val="21"/>
        </w:rPr>
        <w:t>“</w:t>
      </w:r>
      <w:r w:rsidRPr="0026751E">
        <w:rPr>
          <w:rFonts w:ascii="微软雅黑" w:eastAsia="微软雅黑" w:hAnsi="微软雅黑"/>
          <w:sz w:val="21"/>
          <w:szCs w:val="21"/>
        </w:rPr>
        <w:t>副本</w:t>
      </w:r>
      <w:r w:rsidRPr="0026751E">
        <w:rPr>
          <w:rFonts w:ascii="微软雅黑" w:eastAsia="微软雅黑" w:hAnsi="微软雅黑"/>
          <w:sz w:val="21"/>
          <w:szCs w:val="21"/>
        </w:rPr>
        <w:t>”</w:t>
      </w:r>
      <w:r w:rsidRPr="0026751E">
        <w:rPr>
          <w:rFonts w:ascii="微软雅黑" w:eastAsia="微软雅黑" w:hAnsi="微软雅黑"/>
          <w:sz w:val="21"/>
          <w:szCs w:val="21"/>
        </w:rPr>
        <w:t>或</w:t>
      </w:r>
      <w:r w:rsidRPr="0026751E">
        <w:rPr>
          <w:rFonts w:ascii="微软雅黑" w:eastAsia="微软雅黑" w:hAnsi="微软雅黑"/>
          <w:sz w:val="21"/>
          <w:szCs w:val="21"/>
        </w:rPr>
        <w:t>“</w:t>
      </w:r>
      <w:r w:rsidRPr="0026751E">
        <w:rPr>
          <w:rFonts w:ascii="微软雅黑" w:eastAsia="微软雅黑" w:hAnsi="微软雅黑"/>
          <w:sz w:val="21"/>
          <w:szCs w:val="21"/>
        </w:rPr>
        <w:t>电子文档</w:t>
      </w:r>
      <w:r w:rsidRPr="0026751E">
        <w:rPr>
          <w:rFonts w:ascii="微软雅黑" w:eastAsia="微软雅黑" w:hAnsi="微软雅黑"/>
          <w:sz w:val="21"/>
          <w:szCs w:val="21"/>
        </w:rPr>
        <w:t>”</w:t>
      </w:r>
      <w:r w:rsidRPr="0026751E">
        <w:rPr>
          <w:rFonts w:ascii="微软雅黑" w:eastAsia="微软雅黑" w:hAnsi="微软雅黑"/>
          <w:sz w:val="21"/>
          <w:szCs w:val="21"/>
        </w:rPr>
        <w:t>，副本应为正本的完整复印件，副本与正本不一致时以正本为准。投标文件电子文档与纸质投标文件正本不一致时，以纸质投标文件正本为准。</w:t>
      </w:r>
    </w:p>
    <w:p w14:paraId="45B15FDF"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2.</w:t>
      </w:r>
      <w:r w:rsidRPr="0026751E">
        <w:rPr>
          <w:rFonts w:ascii="微软雅黑" w:eastAsia="微软雅黑" w:hAnsi="微软雅黑"/>
          <w:sz w:val="21"/>
          <w:szCs w:val="21"/>
        </w:rPr>
        <w:t>在投标文件正本中，招标文件第七篇投标文件格式中规定签字、盖章的地方必须按其规定签字、盖章。</w:t>
      </w:r>
    </w:p>
    <w:p w14:paraId="40B7B7F7"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3.</w:t>
      </w:r>
      <w:r w:rsidRPr="0026751E">
        <w:rPr>
          <w:rFonts w:ascii="微软雅黑" w:eastAsia="微软雅黑" w:hAnsi="微软雅黑"/>
          <w:sz w:val="21"/>
          <w:szCs w:val="21"/>
        </w:rPr>
        <w:t>若投标人对投标文件的错处作必要修改，则应在修改处加盖投标人公章或由法定代表人（或其授权代表）或自然人（投标人为自然人）签署确认。</w:t>
      </w:r>
    </w:p>
    <w:p w14:paraId="63196348"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4.</w:t>
      </w:r>
      <w:r w:rsidRPr="0026751E">
        <w:rPr>
          <w:rFonts w:ascii="微软雅黑" w:eastAsia="微软雅黑" w:hAnsi="微软雅黑"/>
          <w:sz w:val="21"/>
          <w:szCs w:val="21"/>
        </w:rPr>
        <w:t>电报、电话、传真</w:t>
      </w:r>
      <w:r w:rsidRPr="0026751E">
        <w:rPr>
          <w:rFonts w:ascii="微软雅黑" w:eastAsia="微软雅黑" w:hAnsi="微软雅黑"/>
          <w:sz w:val="21"/>
          <w:szCs w:val="21"/>
        </w:rPr>
        <w:t>形式的投标文件概不接受。</w:t>
      </w:r>
    </w:p>
    <w:p w14:paraId="6002B837" w14:textId="77777777" w:rsidR="00FB75BD" w:rsidRPr="0026751E" w:rsidRDefault="001522BF">
      <w:pPr>
        <w:snapToGrid w:val="0"/>
        <w:spacing w:line="440" w:lineRule="exact"/>
        <w:ind w:firstLineChars="200" w:firstLine="420"/>
        <w:jc w:val="left"/>
        <w:outlineLvl w:val="2"/>
        <w:rPr>
          <w:rFonts w:ascii="微软雅黑" w:eastAsia="微软雅黑" w:hAnsi="微软雅黑"/>
          <w:bCs/>
          <w:sz w:val="21"/>
          <w:szCs w:val="21"/>
        </w:rPr>
      </w:pPr>
      <w:r w:rsidRPr="0026751E">
        <w:rPr>
          <w:rFonts w:ascii="微软雅黑" w:eastAsia="微软雅黑" w:hAnsi="微软雅黑"/>
          <w:bCs/>
          <w:sz w:val="21"/>
          <w:szCs w:val="21"/>
        </w:rPr>
        <w:t>（</w:t>
      </w:r>
      <w:r w:rsidRPr="0026751E">
        <w:rPr>
          <w:rFonts w:ascii="微软雅黑" w:eastAsia="微软雅黑" w:hAnsi="微软雅黑" w:hint="eastAsia"/>
          <w:bCs/>
          <w:sz w:val="21"/>
          <w:szCs w:val="21"/>
        </w:rPr>
        <w:t>六</w:t>
      </w:r>
      <w:r w:rsidRPr="0026751E">
        <w:rPr>
          <w:rFonts w:ascii="微软雅黑" w:eastAsia="微软雅黑" w:hAnsi="微软雅黑"/>
          <w:bCs/>
          <w:sz w:val="21"/>
          <w:szCs w:val="21"/>
        </w:rPr>
        <w:t>）投标报价</w:t>
      </w:r>
    </w:p>
    <w:p w14:paraId="636207DF" w14:textId="77777777" w:rsidR="00FB75BD" w:rsidRPr="0026751E" w:rsidRDefault="001522BF">
      <w:pPr>
        <w:snapToGrid w:val="0"/>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bCs/>
          <w:sz w:val="21"/>
          <w:szCs w:val="21"/>
        </w:rPr>
        <w:t>1.</w:t>
      </w:r>
      <w:r w:rsidRPr="0026751E">
        <w:rPr>
          <w:rFonts w:ascii="微软雅黑" w:eastAsia="微软雅黑" w:hAnsi="微软雅黑"/>
          <w:bCs/>
          <w:sz w:val="21"/>
          <w:szCs w:val="21"/>
        </w:rPr>
        <w:t>投标人应严格按照</w:t>
      </w:r>
      <w:r w:rsidRPr="0026751E">
        <w:rPr>
          <w:rFonts w:ascii="微软雅黑" w:eastAsia="微软雅黑" w:hAnsi="微软雅黑"/>
          <w:bCs/>
          <w:sz w:val="21"/>
          <w:szCs w:val="21"/>
        </w:rPr>
        <w:t>“</w:t>
      </w:r>
      <w:r w:rsidRPr="0026751E">
        <w:rPr>
          <w:rFonts w:ascii="微软雅黑" w:eastAsia="微软雅黑" w:hAnsi="微软雅黑"/>
          <w:bCs/>
          <w:sz w:val="21"/>
          <w:szCs w:val="21"/>
        </w:rPr>
        <w:t>投标文件格式</w:t>
      </w:r>
      <w:r w:rsidRPr="0026751E">
        <w:rPr>
          <w:rFonts w:ascii="微软雅黑" w:eastAsia="微软雅黑" w:hAnsi="微软雅黑"/>
          <w:bCs/>
          <w:sz w:val="21"/>
          <w:szCs w:val="21"/>
        </w:rPr>
        <w:t>”</w:t>
      </w:r>
      <w:r w:rsidRPr="0026751E">
        <w:rPr>
          <w:rFonts w:ascii="微软雅黑" w:eastAsia="微软雅黑" w:hAnsi="微软雅黑"/>
          <w:bCs/>
          <w:sz w:val="21"/>
          <w:szCs w:val="21"/>
        </w:rPr>
        <w:t>中</w:t>
      </w:r>
      <w:r w:rsidRPr="0026751E">
        <w:rPr>
          <w:rFonts w:ascii="微软雅黑" w:eastAsia="微软雅黑" w:hAnsi="微软雅黑"/>
          <w:bCs/>
          <w:sz w:val="21"/>
          <w:szCs w:val="21"/>
        </w:rPr>
        <w:t>“</w:t>
      </w:r>
      <w:r w:rsidRPr="0026751E">
        <w:rPr>
          <w:rFonts w:ascii="微软雅黑" w:eastAsia="微软雅黑" w:hAnsi="微软雅黑"/>
          <w:bCs/>
          <w:sz w:val="21"/>
          <w:szCs w:val="21"/>
        </w:rPr>
        <w:t>开标一览表</w:t>
      </w:r>
      <w:r w:rsidRPr="0026751E">
        <w:rPr>
          <w:rFonts w:ascii="微软雅黑" w:eastAsia="微软雅黑" w:hAnsi="微软雅黑"/>
          <w:bCs/>
          <w:sz w:val="21"/>
          <w:szCs w:val="21"/>
        </w:rPr>
        <w:t>”</w:t>
      </w:r>
      <w:r w:rsidRPr="0026751E">
        <w:rPr>
          <w:rFonts w:ascii="微软雅黑" w:eastAsia="微软雅黑" w:hAnsi="微软雅黑"/>
          <w:bCs/>
          <w:sz w:val="21"/>
          <w:szCs w:val="21"/>
        </w:rPr>
        <w:t>和</w:t>
      </w:r>
      <w:r w:rsidRPr="0026751E">
        <w:rPr>
          <w:rFonts w:ascii="微软雅黑" w:eastAsia="微软雅黑" w:hAnsi="微软雅黑"/>
          <w:bCs/>
          <w:sz w:val="21"/>
          <w:szCs w:val="21"/>
        </w:rPr>
        <w:t>“</w:t>
      </w:r>
      <w:r w:rsidRPr="0026751E">
        <w:rPr>
          <w:rFonts w:ascii="微软雅黑" w:eastAsia="微软雅黑" w:hAnsi="微软雅黑"/>
          <w:bCs/>
          <w:sz w:val="21"/>
          <w:szCs w:val="21"/>
        </w:rPr>
        <w:t>分项报价明细表</w:t>
      </w:r>
      <w:r w:rsidRPr="0026751E">
        <w:rPr>
          <w:rFonts w:ascii="微软雅黑" w:eastAsia="微软雅黑" w:hAnsi="微软雅黑"/>
          <w:bCs/>
          <w:sz w:val="21"/>
          <w:szCs w:val="21"/>
        </w:rPr>
        <w:t>”</w:t>
      </w:r>
      <w:r w:rsidRPr="0026751E">
        <w:rPr>
          <w:rFonts w:ascii="微软雅黑" w:eastAsia="微软雅黑" w:hAnsi="微软雅黑" w:hint="eastAsia"/>
          <w:sz w:val="21"/>
          <w:szCs w:val="21"/>
        </w:rPr>
        <w:t>的格式填写报价。</w:t>
      </w:r>
    </w:p>
    <w:p w14:paraId="42D4D373"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2.</w:t>
      </w:r>
      <w:r w:rsidRPr="0026751E">
        <w:rPr>
          <w:rFonts w:ascii="微软雅黑" w:eastAsia="微软雅黑" w:hAnsi="微软雅黑"/>
          <w:sz w:val="21"/>
          <w:szCs w:val="21"/>
        </w:rPr>
        <w:t>投标人的报价为一次性报价，即在投标有效期内投标价格固定不变。</w:t>
      </w:r>
    </w:p>
    <w:p w14:paraId="79C0A9A8"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3.</w:t>
      </w:r>
      <w:r w:rsidRPr="0026751E">
        <w:rPr>
          <w:rFonts w:ascii="微软雅黑" w:eastAsia="微软雅黑" w:hAnsi="微软雅黑"/>
          <w:sz w:val="21"/>
          <w:szCs w:val="21"/>
        </w:rPr>
        <w:t>本项目只接受一个投标报价，有选择的或有条件的报价将不予接受。</w:t>
      </w:r>
    </w:p>
    <w:p w14:paraId="6F398BCA" w14:textId="77777777" w:rsidR="00FB75BD" w:rsidRPr="0026751E" w:rsidRDefault="001522BF">
      <w:pPr>
        <w:pStyle w:val="afffffd"/>
        <w:spacing w:line="440" w:lineRule="exact"/>
        <w:ind w:firstLineChars="200" w:firstLine="420"/>
        <w:outlineLvl w:val="2"/>
        <w:rPr>
          <w:rFonts w:ascii="微软雅黑" w:eastAsia="微软雅黑" w:hAnsi="微软雅黑"/>
          <w:szCs w:val="21"/>
        </w:rPr>
      </w:pPr>
      <w:r w:rsidRPr="0026751E">
        <w:rPr>
          <w:rFonts w:ascii="微软雅黑" w:eastAsia="微软雅黑" w:hAnsi="微软雅黑"/>
          <w:szCs w:val="21"/>
        </w:rPr>
        <w:t>（</w:t>
      </w:r>
      <w:r w:rsidRPr="0026751E">
        <w:rPr>
          <w:rFonts w:ascii="微软雅黑" w:eastAsia="微软雅黑" w:hAnsi="微软雅黑" w:hint="eastAsia"/>
          <w:szCs w:val="21"/>
        </w:rPr>
        <w:t>七</w:t>
      </w:r>
      <w:r w:rsidRPr="0026751E">
        <w:rPr>
          <w:rFonts w:ascii="微软雅黑" w:eastAsia="微软雅黑" w:hAnsi="微软雅黑"/>
          <w:szCs w:val="21"/>
        </w:rPr>
        <w:t>）修正错误</w:t>
      </w:r>
    </w:p>
    <w:p w14:paraId="0DB4A4AB"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若投标文件出现计算或表达上的错误，修正错误的原则如下：</w:t>
      </w:r>
    </w:p>
    <w:p w14:paraId="661DF754"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1.</w:t>
      </w:r>
      <w:r w:rsidRPr="0026751E">
        <w:rPr>
          <w:rFonts w:ascii="微软雅黑" w:eastAsia="微软雅黑" w:hAnsi="微软雅黑"/>
          <w:sz w:val="21"/>
          <w:szCs w:val="21"/>
        </w:rPr>
        <w:t>投标文件中开标一览表（报价表）内容与投标文件中相应内容不一致的，以开标一览表（报价表）为准；</w:t>
      </w:r>
    </w:p>
    <w:p w14:paraId="26A64F19"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2.</w:t>
      </w:r>
      <w:r w:rsidRPr="0026751E">
        <w:rPr>
          <w:rFonts w:ascii="微软雅黑" w:eastAsia="微软雅黑" w:hAnsi="微软雅黑"/>
          <w:sz w:val="21"/>
          <w:szCs w:val="21"/>
        </w:rPr>
        <w:t>大写金额和小写金额不一致的，以大写金额为准；</w:t>
      </w:r>
    </w:p>
    <w:p w14:paraId="5535360B"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3.</w:t>
      </w:r>
      <w:r w:rsidRPr="0026751E">
        <w:rPr>
          <w:rFonts w:ascii="微软雅黑" w:eastAsia="微软雅黑" w:hAnsi="微软雅黑"/>
          <w:sz w:val="21"/>
          <w:szCs w:val="21"/>
        </w:rPr>
        <w:t>单价金额小数点或者百分比有明显错位的，以开标一览表的总价为准，并修改单价；</w:t>
      </w:r>
    </w:p>
    <w:p w14:paraId="7567142B"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4.</w:t>
      </w:r>
      <w:r w:rsidRPr="0026751E">
        <w:rPr>
          <w:rFonts w:ascii="微软雅黑" w:eastAsia="微软雅黑" w:hAnsi="微软雅黑"/>
          <w:sz w:val="21"/>
          <w:szCs w:val="21"/>
        </w:rPr>
        <w:t>总价金额与按单价汇总金额不一致的，以单价金额计算结果为准。</w:t>
      </w:r>
    </w:p>
    <w:p w14:paraId="0E7D9D1A"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评标委员会按上述修正错误的原则及方法调整或修正投标人投标报价，若同时出现两种以上不一致的，按照前款规定的顺序修正，投标人同意并签字确认后，调整后的投标报价对投标人具有约束作用。如果投标人不接受修正后的报价，则其投标将作为无效投标处理。</w:t>
      </w:r>
    </w:p>
    <w:p w14:paraId="04009C15" w14:textId="77777777" w:rsidR="00FB75BD" w:rsidRPr="0026751E" w:rsidRDefault="001522BF">
      <w:pPr>
        <w:pStyle w:val="afffffd"/>
        <w:spacing w:line="440" w:lineRule="exact"/>
        <w:ind w:firstLineChars="200" w:firstLine="420"/>
        <w:outlineLvl w:val="2"/>
        <w:rPr>
          <w:rFonts w:ascii="微软雅黑" w:eastAsia="微软雅黑" w:hAnsi="微软雅黑"/>
          <w:bCs/>
          <w:szCs w:val="21"/>
        </w:rPr>
      </w:pPr>
      <w:r w:rsidRPr="0026751E">
        <w:rPr>
          <w:rFonts w:ascii="微软雅黑" w:eastAsia="微软雅黑" w:hAnsi="微软雅黑"/>
          <w:bCs/>
          <w:szCs w:val="21"/>
        </w:rPr>
        <w:t>（</w:t>
      </w:r>
      <w:r w:rsidRPr="0026751E">
        <w:rPr>
          <w:rFonts w:ascii="微软雅黑" w:eastAsia="微软雅黑" w:hAnsi="微软雅黑" w:hint="eastAsia"/>
          <w:bCs/>
          <w:szCs w:val="21"/>
        </w:rPr>
        <w:t>八</w:t>
      </w:r>
      <w:r w:rsidRPr="0026751E">
        <w:rPr>
          <w:rFonts w:ascii="微软雅黑" w:eastAsia="微软雅黑" w:hAnsi="微软雅黑"/>
          <w:bCs/>
          <w:szCs w:val="21"/>
        </w:rPr>
        <w:t>）投标文件的递交</w:t>
      </w:r>
    </w:p>
    <w:p w14:paraId="2670767F"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hint="eastAsia"/>
          <w:szCs w:val="21"/>
        </w:rPr>
        <w:t>各分包投标文件的正本、副本以及电子文档均应密封送达投标地点，应在封套上</w:t>
      </w:r>
      <w:r w:rsidRPr="0026751E">
        <w:rPr>
          <w:rFonts w:ascii="微软雅黑" w:eastAsia="微软雅黑" w:hAnsi="微软雅黑"/>
          <w:b/>
          <w:bCs/>
          <w:szCs w:val="21"/>
        </w:rPr>
        <w:t>注明项目名称</w:t>
      </w:r>
      <w:r w:rsidRPr="0026751E">
        <w:rPr>
          <w:rFonts w:ascii="微软雅黑" w:eastAsia="微软雅黑" w:hAnsi="微软雅黑" w:hint="eastAsia"/>
          <w:b/>
          <w:bCs/>
          <w:szCs w:val="21"/>
        </w:rPr>
        <w:t>、</w:t>
      </w:r>
      <w:r w:rsidRPr="0026751E">
        <w:rPr>
          <w:rFonts w:ascii="微软雅黑" w:eastAsia="微软雅黑" w:hAnsi="微软雅黑" w:hint="eastAsia"/>
          <w:b/>
          <w:bCs/>
          <w:szCs w:val="21"/>
        </w:rPr>
        <w:lastRenderedPageBreak/>
        <w:t>项目号</w:t>
      </w:r>
      <w:r w:rsidRPr="0026751E">
        <w:rPr>
          <w:rFonts w:ascii="微软雅黑" w:eastAsia="微软雅黑" w:hAnsi="微软雅黑"/>
          <w:b/>
          <w:bCs/>
          <w:szCs w:val="21"/>
        </w:rPr>
        <w:t>、投标人名称</w:t>
      </w:r>
      <w:r w:rsidRPr="0026751E">
        <w:rPr>
          <w:rFonts w:ascii="微软雅黑" w:eastAsia="微软雅黑" w:hAnsi="微软雅黑" w:hint="eastAsia"/>
          <w:b/>
          <w:bCs/>
          <w:szCs w:val="21"/>
        </w:rPr>
        <w:t>、包号</w:t>
      </w:r>
      <w:r w:rsidRPr="0026751E">
        <w:rPr>
          <w:rFonts w:ascii="微软雅黑" w:eastAsia="微软雅黑" w:hAnsi="微软雅黑"/>
          <w:bCs/>
          <w:szCs w:val="21"/>
        </w:rPr>
        <w:t>。</w:t>
      </w:r>
      <w:r w:rsidRPr="0026751E">
        <w:rPr>
          <w:rFonts w:ascii="微软雅黑" w:eastAsia="微软雅黑" w:hAnsi="微软雅黑" w:hint="eastAsia"/>
          <w:szCs w:val="21"/>
        </w:rPr>
        <w:t>若正本、副本以及电子文档分别进行密封的，还应在封套上注明“正本”、“副本”、“电子文档”、“包号”字样。</w:t>
      </w:r>
    </w:p>
    <w:p w14:paraId="437EA7B3" w14:textId="77777777" w:rsidR="00FB75BD" w:rsidRPr="0026751E" w:rsidRDefault="001522BF">
      <w:pPr>
        <w:pStyle w:val="2b"/>
        <w:spacing w:line="440" w:lineRule="exact"/>
        <w:rPr>
          <w:rFonts w:ascii="微软雅黑" w:eastAsia="微软雅黑" w:hAnsi="微软雅黑"/>
          <w:b/>
          <w:bCs/>
          <w:sz w:val="24"/>
        </w:rPr>
      </w:pPr>
      <w:bookmarkStart w:id="212" w:name="_Toc151578163"/>
      <w:bookmarkStart w:id="213" w:name="_Toc150335789"/>
      <w:r w:rsidRPr="0026751E">
        <w:rPr>
          <w:rFonts w:ascii="微软雅黑" w:eastAsia="微软雅黑" w:hAnsi="微软雅黑"/>
          <w:b/>
          <w:bCs/>
          <w:sz w:val="24"/>
        </w:rPr>
        <w:t>四、开标</w:t>
      </w:r>
      <w:bookmarkEnd w:id="212"/>
      <w:bookmarkEnd w:id="213"/>
    </w:p>
    <w:p w14:paraId="6CF45564"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hint="eastAsia"/>
          <w:szCs w:val="21"/>
        </w:rPr>
        <w:t>（一）开标应当在招标文件中“投标邀请书”确定的时间和地点公开进行。</w:t>
      </w:r>
    </w:p>
    <w:p w14:paraId="747CD596"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hint="eastAsia"/>
          <w:szCs w:val="21"/>
        </w:rPr>
        <w:t>（二）采购代理机构可视采购具体情况，延长投标截止时间和开标时间，并将变更时间书面通知所有招标文件收受人。</w:t>
      </w:r>
    </w:p>
    <w:p w14:paraId="741AC9DC"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hint="eastAsia"/>
          <w:szCs w:val="21"/>
        </w:rPr>
        <w:t>（三）开标由采购人或采购代理机构主持，邀请投标人和有关监督部门代表参加，有关监督部门可视情况派员现场监督。</w:t>
      </w:r>
    </w:p>
    <w:p w14:paraId="42BEEC31"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hint="eastAsia"/>
          <w:szCs w:val="21"/>
        </w:rPr>
        <w:t>（四）开标时，由投标人或者其推选的代表检查投标文件的密封情况；经确认无误后，由采购人或者采购代理机构工作人员当众拆封，宣布投标人名称、投标价格和《开标一览表》规定的需要宣布的其他内容。投标人不足三家的，不得开标。</w:t>
      </w:r>
    </w:p>
    <w:p w14:paraId="3177E39A"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hint="eastAsia"/>
          <w:szCs w:val="21"/>
        </w:rPr>
        <w:t>（五）未宣读的投标价格、价格折扣和招标文件允许提供的备选投标人案等实质性内容等，评标时不予承认。</w:t>
      </w:r>
    </w:p>
    <w:p w14:paraId="5F634F94"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hint="eastAsia"/>
          <w:szCs w:val="21"/>
        </w:rPr>
        <w:t>（六）开标过程应由采购人或采购代理机构或重庆市公共资源交易中心指定专人负责记录，并存档备查。</w:t>
      </w:r>
    </w:p>
    <w:p w14:paraId="7FF0C949"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hint="eastAsia"/>
          <w:szCs w:val="21"/>
        </w:rPr>
        <w:t>（七）投标人未参加开标的，视同认可开标结果。</w:t>
      </w:r>
    </w:p>
    <w:p w14:paraId="536704A2" w14:textId="77777777" w:rsidR="00FB75BD" w:rsidRPr="0026751E" w:rsidRDefault="001522BF">
      <w:pPr>
        <w:pStyle w:val="2b"/>
        <w:spacing w:line="440" w:lineRule="exact"/>
        <w:rPr>
          <w:rFonts w:ascii="微软雅黑" w:eastAsia="微软雅黑" w:hAnsi="微软雅黑"/>
          <w:b/>
          <w:bCs/>
          <w:sz w:val="24"/>
        </w:rPr>
      </w:pPr>
      <w:bookmarkStart w:id="214" w:name="_Toc151578164"/>
      <w:bookmarkStart w:id="215" w:name="_Toc150335790"/>
      <w:r w:rsidRPr="0026751E">
        <w:rPr>
          <w:rFonts w:ascii="微软雅黑" w:eastAsia="微软雅黑" w:hAnsi="微软雅黑"/>
          <w:b/>
          <w:bCs/>
          <w:sz w:val="24"/>
        </w:rPr>
        <w:t>五、评标</w:t>
      </w:r>
      <w:bookmarkEnd w:id="214"/>
      <w:bookmarkEnd w:id="215"/>
    </w:p>
    <w:p w14:paraId="3229924B"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hint="eastAsia"/>
          <w:szCs w:val="21"/>
        </w:rPr>
        <w:t>见本</w:t>
      </w:r>
      <w:r w:rsidRPr="0026751E">
        <w:rPr>
          <w:rFonts w:ascii="微软雅黑" w:eastAsia="微软雅黑" w:hAnsi="微软雅黑"/>
          <w:szCs w:val="21"/>
        </w:rPr>
        <w:t>招标文件</w:t>
      </w:r>
      <w:r w:rsidRPr="0026751E">
        <w:rPr>
          <w:rFonts w:ascii="微软雅黑" w:eastAsia="微软雅黑" w:hAnsi="微软雅黑" w:hint="eastAsia"/>
          <w:szCs w:val="21"/>
        </w:rPr>
        <w:t>第四篇“</w:t>
      </w:r>
      <w:r w:rsidRPr="0026751E">
        <w:rPr>
          <w:rFonts w:ascii="微软雅黑" w:eastAsia="微软雅黑" w:hAnsi="微软雅黑"/>
          <w:szCs w:val="21"/>
        </w:rPr>
        <w:t>评标</w:t>
      </w:r>
      <w:r w:rsidRPr="0026751E">
        <w:rPr>
          <w:rFonts w:ascii="微软雅黑" w:eastAsia="微软雅黑" w:hAnsi="微软雅黑"/>
          <w:szCs w:val="21"/>
        </w:rPr>
        <w:t>“</w:t>
      </w:r>
      <w:r w:rsidRPr="0026751E">
        <w:rPr>
          <w:rFonts w:ascii="微软雅黑" w:eastAsia="微软雅黑" w:hAnsi="微软雅黑" w:hint="eastAsia"/>
          <w:szCs w:val="21"/>
        </w:rPr>
        <w:t>内容。</w:t>
      </w:r>
    </w:p>
    <w:p w14:paraId="7FDE201C" w14:textId="77777777" w:rsidR="00FB75BD" w:rsidRPr="0026751E" w:rsidRDefault="001522BF">
      <w:pPr>
        <w:pStyle w:val="2b"/>
        <w:spacing w:line="440" w:lineRule="exact"/>
        <w:rPr>
          <w:rFonts w:ascii="微软雅黑" w:eastAsia="微软雅黑" w:hAnsi="微软雅黑"/>
          <w:b/>
          <w:bCs/>
          <w:sz w:val="24"/>
        </w:rPr>
      </w:pPr>
      <w:bookmarkStart w:id="216" w:name="_Toc150335791"/>
      <w:bookmarkStart w:id="217" w:name="_Toc151578165"/>
      <w:r w:rsidRPr="0026751E">
        <w:rPr>
          <w:rFonts w:ascii="微软雅黑" w:eastAsia="微软雅黑" w:hAnsi="微软雅黑"/>
          <w:b/>
          <w:bCs/>
          <w:sz w:val="24"/>
        </w:rPr>
        <w:t>六、定标</w:t>
      </w:r>
      <w:bookmarkEnd w:id="216"/>
      <w:bookmarkEnd w:id="217"/>
    </w:p>
    <w:p w14:paraId="0782BC59" w14:textId="77777777" w:rsidR="00FB75BD" w:rsidRPr="0026751E" w:rsidRDefault="001522BF">
      <w:pPr>
        <w:snapToGrid w:val="0"/>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sz w:val="21"/>
          <w:szCs w:val="21"/>
        </w:rPr>
        <w:t>（一）</w:t>
      </w:r>
      <w:r w:rsidRPr="0026751E">
        <w:rPr>
          <w:rFonts w:ascii="微软雅黑" w:eastAsia="微软雅黑" w:hAnsi="微软雅黑"/>
          <w:sz w:val="21"/>
          <w:szCs w:val="21"/>
        </w:rPr>
        <w:t>定标原则</w:t>
      </w:r>
    </w:p>
    <w:p w14:paraId="3D8064A5"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hint="eastAsia"/>
          <w:szCs w:val="21"/>
        </w:rPr>
        <w:t>采购人或其授权的评标委员会应按照评标报告中推荐的中标候选人排名顺序确定中标人。</w:t>
      </w:r>
    </w:p>
    <w:p w14:paraId="01A1DE45" w14:textId="77777777" w:rsidR="00FB75BD" w:rsidRPr="0026751E" w:rsidRDefault="001522BF">
      <w:pPr>
        <w:snapToGrid w:val="0"/>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sz w:val="21"/>
          <w:szCs w:val="21"/>
        </w:rPr>
        <w:t>（二）定标程序</w:t>
      </w:r>
    </w:p>
    <w:p w14:paraId="39D8A5C1"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1.</w:t>
      </w:r>
      <w:r w:rsidRPr="0026751E">
        <w:rPr>
          <w:rFonts w:ascii="微软雅黑" w:eastAsia="微软雅黑" w:hAnsi="微软雅黑"/>
          <w:szCs w:val="21"/>
        </w:rPr>
        <w:t>采购代理机构应当在评标结束后</w:t>
      </w:r>
      <w:r w:rsidRPr="0026751E">
        <w:rPr>
          <w:rFonts w:ascii="微软雅黑" w:eastAsia="微软雅黑" w:hAnsi="微软雅黑"/>
          <w:szCs w:val="21"/>
        </w:rPr>
        <w:t>2</w:t>
      </w:r>
      <w:r w:rsidRPr="0026751E">
        <w:rPr>
          <w:rFonts w:ascii="微软雅黑" w:eastAsia="微软雅黑" w:hAnsi="微软雅黑"/>
          <w:szCs w:val="21"/>
        </w:rPr>
        <w:t>个工作日内将评标报告送采购人。</w:t>
      </w:r>
    </w:p>
    <w:p w14:paraId="475BA8CB"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2.</w:t>
      </w:r>
      <w:r w:rsidRPr="0026751E">
        <w:rPr>
          <w:rFonts w:ascii="微软雅黑" w:eastAsia="微软雅黑" w:hAnsi="微软雅黑"/>
          <w:szCs w:val="21"/>
        </w:rPr>
        <w:t>采购人应当自收到评标报告之日起５个工作日内，在评标报告确定的中标候选人名单中按顺序确定中标人。</w:t>
      </w:r>
    </w:p>
    <w:p w14:paraId="22674439"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3.</w:t>
      </w:r>
      <w:r w:rsidRPr="0026751E">
        <w:rPr>
          <w:rFonts w:ascii="微软雅黑" w:eastAsia="微软雅黑" w:hAnsi="微软雅黑"/>
          <w:szCs w:val="21"/>
        </w:rPr>
        <w:t>采购人或者采购代理机构应当自中标人确定之日起</w:t>
      </w:r>
      <w:r w:rsidRPr="0026751E">
        <w:rPr>
          <w:rFonts w:ascii="微软雅黑" w:eastAsia="微软雅黑" w:hAnsi="微软雅黑"/>
          <w:szCs w:val="21"/>
        </w:rPr>
        <w:t>2</w:t>
      </w:r>
      <w:r w:rsidRPr="0026751E">
        <w:rPr>
          <w:rFonts w:ascii="微软雅黑" w:eastAsia="微软雅黑" w:hAnsi="微软雅黑"/>
          <w:szCs w:val="21"/>
        </w:rPr>
        <w:t>个工作日内，在重庆市政府采购网上公告中标结果。中标公告期限为</w:t>
      </w:r>
      <w:r w:rsidRPr="0026751E">
        <w:rPr>
          <w:rFonts w:ascii="微软雅黑" w:eastAsia="微软雅黑" w:hAnsi="微软雅黑"/>
          <w:szCs w:val="21"/>
        </w:rPr>
        <w:t>1</w:t>
      </w:r>
      <w:r w:rsidRPr="0026751E">
        <w:rPr>
          <w:rFonts w:ascii="微软雅黑" w:eastAsia="微软雅黑" w:hAnsi="微软雅黑"/>
          <w:szCs w:val="21"/>
        </w:rPr>
        <w:t>个工作日。</w:t>
      </w:r>
    </w:p>
    <w:p w14:paraId="6EB0F554"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4.</w:t>
      </w:r>
      <w:r w:rsidRPr="0026751E">
        <w:rPr>
          <w:rFonts w:ascii="微软雅黑" w:eastAsia="微软雅黑" w:hAnsi="微软雅黑"/>
          <w:szCs w:val="21"/>
        </w:rPr>
        <w:t>中标人变更</w:t>
      </w:r>
    </w:p>
    <w:p w14:paraId="15C08151"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hint="eastAsia"/>
          <w:szCs w:val="21"/>
        </w:rPr>
        <w:t>中标人拒绝与采购人签订合同的，采购人可以按照评标报告推荐的中标候选人顺序，确定排名下一位的候选人为中标人，也可以重新开展政府采购活动。</w:t>
      </w:r>
    </w:p>
    <w:p w14:paraId="152DC630" w14:textId="77777777" w:rsidR="00FB75BD" w:rsidRPr="0026751E" w:rsidRDefault="001522BF">
      <w:pPr>
        <w:pStyle w:val="2b"/>
        <w:spacing w:line="440" w:lineRule="exact"/>
        <w:rPr>
          <w:rFonts w:ascii="微软雅黑" w:eastAsia="微软雅黑" w:hAnsi="微软雅黑"/>
          <w:b/>
          <w:bCs/>
          <w:sz w:val="24"/>
        </w:rPr>
      </w:pPr>
      <w:bookmarkStart w:id="218" w:name="_Toc150335792"/>
      <w:bookmarkStart w:id="219" w:name="_Toc151578166"/>
      <w:r w:rsidRPr="0026751E">
        <w:rPr>
          <w:rFonts w:ascii="微软雅黑" w:eastAsia="微软雅黑" w:hAnsi="微软雅黑"/>
          <w:b/>
          <w:bCs/>
          <w:sz w:val="24"/>
        </w:rPr>
        <w:t>七、中标</w:t>
      </w:r>
      <w:bookmarkEnd w:id="218"/>
      <w:bookmarkEnd w:id="219"/>
    </w:p>
    <w:p w14:paraId="1818D709"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hint="eastAsia"/>
          <w:szCs w:val="21"/>
        </w:rPr>
        <w:t>（一）采购人依法确定中标人后，采购代理机构以书面形式发出中标通知书。</w:t>
      </w:r>
    </w:p>
    <w:p w14:paraId="0BFE4592"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hint="eastAsia"/>
          <w:szCs w:val="21"/>
        </w:rPr>
        <w:lastRenderedPageBreak/>
        <w:t>（二）中标通知书发出后，采购人改变中标结果，或者中标人放弃中标，应当承担相应的法律责任。</w:t>
      </w:r>
    </w:p>
    <w:p w14:paraId="34BFA896" w14:textId="77777777" w:rsidR="00FB75BD" w:rsidRPr="0026751E" w:rsidRDefault="001522BF">
      <w:pPr>
        <w:pStyle w:val="2b"/>
        <w:spacing w:line="440" w:lineRule="exact"/>
        <w:rPr>
          <w:rFonts w:ascii="微软雅黑" w:eastAsia="微软雅黑" w:hAnsi="微软雅黑"/>
          <w:b/>
          <w:bCs/>
          <w:sz w:val="24"/>
        </w:rPr>
      </w:pPr>
      <w:bookmarkStart w:id="220" w:name="_Toc151578167"/>
      <w:bookmarkStart w:id="221" w:name="_Toc150335793"/>
      <w:r w:rsidRPr="0026751E">
        <w:rPr>
          <w:rFonts w:ascii="微软雅黑" w:eastAsia="微软雅黑" w:hAnsi="微软雅黑"/>
          <w:b/>
          <w:bCs/>
          <w:sz w:val="24"/>
        </w:rPr>
        <w:t>八、询问、质疑和投诉</w:t>
      </w:r>
      <w:bookmarkEnd w:id="220"/>
      <w:bookmarkEnd w:id="221"/>
    </w:p>
    <w:p w14:paraId="37B36553" w14:textId="77777777" w:rsidR="00FB75BD" w:rsidRPr="0026751E" w:rsidRDefault="001522BF">
      <w:pPr>
        <w:snapToGrid w:val="0"/>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sz w:val="21"/>
          <w:szCs w:val="21"/>
        </w:rPr>
        <w:t>（一）询问</w:t>
      </w:r>
    </w:p>
    <w:p w14:paraId="7842EB07"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hint="eastAsia"/>
          <w:szCs w:val="21"/>
        </w:rPr>
        <w:t>采购人或者采购代理机构应当在</w:t>
      </w:r>
      <w:r w:rsidRPr="0026751E">
        <w:rPr>
          <w:rFonts w:ascii="微软雅黑" w:eastAsia="微软雅黑" w:hAnsi="微软雅黑"/>
          <w:szCs w:val="21"/>
        </w:rPr>
        <w:t>3</w:t>
      </w:r>
      <w:r w:rsidRPr="0026751E">
        <w:rPr>
          <w:rFonts w:ascii="微软雅黑" w:eastAsia="微软雅黑" w:hAnsi="微软雅黑"/>
          <w:szCs w:val="21"/>
        </w:rPr>
        <w:t>个工作日内对投标人依法提出的询问作出答复。投标人询问可以是口头或书面形式。</w:t>
      </w:r>
    </w:p>
    <w:p w14:paraId="3A3F6F7E" w14:textId="77777777" w:rsidR="00FB75BD" w:rsidRPr="0026751E" w:rsidRDefault="001522BF">
      <w:pPr>
        <w:snapToGrid w:val="0"/>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t>（二）质疑</w:t>
      </w:r>
    </w:p>
    <w:p w14:paraId="2EA509AB"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hint="eastAsia"/>
          <w:szCs w:val="21"/>
        </w:rPr>
        <w:t>投标人认为采购文件、采购过程和中标结果使自己的权益收到</w:t>
      </w:r>
      <w:r w:rsidRPr="0026751E">
        <w:rPr>
          <w:rFonts w:ascii="微软雅黑" w:eastAsia="微软雅黑" w:hAnsi="微软雅黑" w:hint="eastAsia"/>
          <w:szCs w:val="21"/>
        </w:rPr>
        <w:t>伤害的，可向采购人或采购代理机构以书面形式提出质疑。</w:t>
      </w:r>
    </w:p>
    <w:p w14:paraId="0C70B73F"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hint="eastAsia"/>
          <w:szCs w:val="21"/>
        </w:rPr>
        <w:t>提出质疑的应当是参与所质疑项目采购活动的投标人。</w:t>
      </w:r>
    </w:p>
    <w:p w14:paraId="5B32A25C"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1.</w:t>
      </w:r>
      <w:r w:rsidRPr="0026751E">
        <w:rPr>
          <w:rFonts w:ascii="微软雅黑" w:eastAsia="微软雅黑" w:hAnsi="微软雅黑"/>
          <w:szCs w:val="21"/>
        </w:rPr>
        <w:t>质疑时限、内容</w:t>
      </w:r>
    </w:p>
    <w:p w14:paraId="408B7F49"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1.1</w:t>
      </w:r>
      <w:r w:rsidRPr="0026751E">
        <w:rPr>
          <w:rFonts w:ascii="微软雅黑" w:eastAsia="微软雅黑" w:hAnsi="微软雅黑"/>
          <w:szCs w:val="21"/>
        </w:rPr>
        <w:t>投标人对招标文件提出质疑的，应在依法获取招标文件之日或者招标文件公告期限届满之日起七个工作日内提出。</w:t>
      </w:r>
    </w:p>
    <w:p w14:paraId="429EE185"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 xml:space="preserve">1.2 </w:t>
      </w:r>
      <w:r w:rsidRPr="0026751E">
        <w:rPr>
          <w:rFonts w:ascii="微软雅黑" w:eastAsia="微软雅黑" w:hAnsi="微软雅黑" w:hint="eastAsia"/>
          <w:szCs w:val="21"/>
        </w:rPr>
        <w:t>投标人对采购过程提出质疑的，应在各采购程序环节结束之日起七个工作日内提出。</w:t>
      </w:r>
    </w:p>
    <w:p w14:paraId="643E8886"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1.3</w:t>
      </w:r>
      <w:r w:rsidRPr="0026751E">
        <w:rPr>
          <w:rFonts w:ascii="微软雅黑" w:eastAsia="微软雅黑" w:hAnsi="微软雅黑"/>
          <w:szCs w:val="21"/>
        </w:rPr>
        <w:t>投标人对中标结果提出质疑的，应当在中标结果公告期限届满之日起七个工作日内提出。</w:t>
      </w:r>
    </w:p>
    <w:p w14:paraId="4E087B62"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1.4</w:t>
      </w:r>
      <w:r w:rsidRPr="0026751E">
        <w:rPr>
          <w:rFonts w:ascii="微软雅黑" w:eastAsia="微软雅黑" w:hAnsi="微软雅黑"/>
          <w:szCs w:val="21"/>
        </w:rPr>
        <w:t>投标人提出质疑应当提交质疑函和必要的证明材料，质疑函应当包括下列内容：</w:t>
      </w:r>
    </w:p>
    <w:p w14:paraId="36723E5C"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1.4.1</w:t>
      </w:r>
      <w:r w:rsidRPr="0026751E">
        <w:rPr>
          <w:rFonts w:ascii="微软雅黑" w:eastAsia="微软雅黑" w:hAnsi="微软雅黑"/>
          <w:szCs w:val="21"/>
        </w:rPr>
        <w:t>供应商的姓名或者名称、地址、邮编、联系人及联系电话；</w:t>
      </w:r>
    </w:p>
    <w:p w14:paraId="57CF2E81"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1.4.2</w:t>
      </w:r>
      <w:r w:rsidRPr="0026751E">
        <w:rPr>
          <w:rFonts w:ascii="微软雅黑" w:eastAsia="微软雅黑" w:hAnsi="微软雅黑"/>
          <w:szCs w:val="21"/>
        </w:rPr>
        <w:t>质疑项目的名称、项目号、包号以及采购执行编号；</w:t>
      </w:r>
    </w:p>
    <w:p w14:paraId="4237F7F6"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1.4.3</w:t>
      </w:r>
      <w:r w:rsidRPr="0026751E">
        <w:rPr>
          <w:rFonts w:ascii="微软雅黑" w:eastAsia="微软雅黑" w:hAnsi="微软雅黑"/>
          <w:szCs w:val="21"/>
        </w:rPr>
        <w:t>具体、明确的质疑事项和与质疑事项相关的请求；</w:t>
      </w:r>
    </w:p>
    <w:p w14:paraId="78305DD3"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1.4.4</w:t>
      </w:r>
      <w:r w:rsidRPr="0026751E">
        <w:rPr>
          <w:rFonts w:ascii="微软雅黑" w:eastAsia="微软雅黑" w:hAnsi="微软雅黑"/>
          <w:szCs w:val="21"/>
        </w:rPr>
        <w:t>事实依据；</w:t>
      </w:r>
    </w:p>
    <w:p w14:paraId="728C501A"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1.4.5</w:t>
      </w:r>
      <w:r w:rsidRPr="0026751E">
        <w:rPr>
          <w:rFonts w:ascii="微软雅黑" w:eastAsia="微软雅黑" w:hAnsi="微软雅黑"/>
          <w:szCs w:val="21"/>
        </w:rPr>
        <w:t>必要的法律依据；</w:t>
      </w:r>
    </w:p>
    <w:p w14:paraId="0BE9D761"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1.4.6</w:t>
      </w:r>
      <w:r w:rsidRPr="0026751E">
        <w:rPr>
          <w:rFonts w:ascii="微软雅黑" w:eastAsia="微软雅黑" w:hAnsi="微软雅黑"/>
          <w:szCs w:val="21"/>
        </w:rPr>
        <w:t>提出质疑的日期；</w:t>
      </w:r>
    </w:p>
    <w:p w14:paraId="24F8674D"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1.4.7</w:t>
      </w:r>
      <w:r w:rsidRPr="0026751E">
        <w:rPr>
          <w:rFonts w:ascii="微软雅黑" w:eastAsia="微软雅黑" w:hAnsi="微软雅黑"/>
          <w:szCs w:val="21"/>
        </w:rPr>
        <w:t>营业执照（或事业单位法人证书，或个体工商户营业执照或有效的自然人身份证明）复印件；</w:t>
      </w:r>
    </w:p>
    <w:p w14:paraId="689FBE40"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1.4.8</w:t>
      </w:r>
      <w:r w:rsidRPr="0026751E">
        <w:rPr>
          <w:rFonts w:ascii="微软雅黑" w:eastAsia="微软雅黑" w:hAnsi="微软雅黑"/>
          <w:szCs w:val="21"/>
        </w:rPr>
        <w:t>法定代表人授权委托书原件、法定代表人身份证复印件和其授权代表的身份证复印件（供应商为自然人的提供自然人身份证复印件）；</w:t>
      </w:r>
    </w:p>
    <w:p w14:paraId="53528FD1"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1.5</w:t>
      </w:r>
      <w:r w:rsidRPr="0026751E">
        <w:rPr>
          <w:rFonts w:ascii="微软雅黑" w:eastAsia="微软雅黑" w:hAnsi="微软雅黑"/>
          <w:szCs w:val="21"/>
        </w:rPr>
        <w:t>供应商为自然人的，质疑函应当由本人签字；供应商为法人或者其他组织的，质疑函应当由法定代表人、主要负责人，或者其授权代表签字或者盖章，并加盖公章。</w:t>
      </w:r>
    </w:p>
    <w:p w14:paraId="2164145A"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2.</w:t>
      </w:r>
      <w:r w:rsidRPr="0026751E">
        <w:rPr>
          <w:rFonts w:ascii="微软雅黑" w:eastAsia="微软雅黑" w:hAnsi="微软雅黑"/>
          <w:szCs w:val="21"/>
        </w:rPr>
        <w:t>质疑答复</w:t>
      </w:r>
    </w:p>
    <w:p w14:paraId="176D88DB"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hint="eastAsia"/>
          <w:szCs w:val="21"/>
        </w:rPr>
        <w:t>采购人、采购代理机构应当在收到投标人的书面质疑后七个工作日内作出答复，并以书面形式通知质疑投标人和其他有关投标人。</w:t>
      </w:r>
    </w:p>
    <w:p w14:paraId="6027E9F6"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3.</w:t>
      </w:r>
      <w:r w:rsidRPr="0026751E">
        <w:rPr>
          <w:rFonts w:ascii="微软雅黑" w:eastAsia="微软雅黑" w:hAnsi="微软雅黑"/>
          <w:szCs w:val="21"/>
        </w:rPr>
        <w:t>其他</w:t>
      </w:r>
    </w:p>
    <w:p w14:paraId="7647693E"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lastRenderedPageBreak/>
        <w:t>3.1</w:t>
      </w:r>
      <w:r w:rsidRPr="0026751E">
        <w:rPr>
          <w:rFonts w:ascii="微软雅黑" w:eastAsia="微软雅黑" w:hAnsi="微软雅黑"/>
          <w:szCs w:val="21"/>
        </w:rPr>
        <w:t>投标人应按照《政府采购质疑和投诉办法》（财政部令第</w:t>
      </w:r>
      <w:r w:rsidRPr="0026751E">
        <w:rPr>
          <w:rFonts w:ascii="微软雅黑" w:eastAsia="微软雅黑" w:hAnsi="微软雅黑"/>
          <w:szCs w:val="21"/>
        </w:rPr>
        <w:t>94</w:t>
      </w:r>
      <w:r w:rsidRPr="0026751E">
        <w:rPr>
          <w:rFonts w:ascii="微软雅黑" w:eastAsia="微软雅黑" w:hAnsi="微软雅黑"/>
          <w:szCs w:val="21"/>
        </w:rPr>
        <w:t>号）及相关法律法规要求，在法定质疑期内一次性提出针对同一采购程序环节的质疑。</w:t>
      </w:r>
    </w:p>
    <w:p w14:paraId="2C9D586D"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3.2</w:t>
      </w:r>
      <w:r w:rsidRPr="0026751E">
        <w:rPr>
          <w:rFonts w:ascii="微软雅黑" w:eastAsia="微软雅黑" w:hAnsi="微软雅黑"/>
          <w:szCs w:val="21"/>
        </w:rPr>
        <w:t>质疑函范本可在财政部门户网站和中国政府采购网下载。</w:t>
      </w:r>
    </w:p>
    <w:p w14:paraId="2B560C77"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4.</w:t>
      </w:r>
      <w:r w:rsidRPr="0026751E">
        <w:rPr>
          <w:rFonts w:ascii="微软雅黑" w:eastAsia="微软雅黑" w:hAnsi="微软雅黑"/>
          <w:sz w:val="21"/>
          <w:szCs w:val="21"/>
        </w:rPr>
        <w:t>质疑联系方式详见第一</w:t>
      </w:r>
      <w:r w:rsidRPr="0026751E">
        <w:rPr>
          <w:rFonts w:ascii="微软雅黑" w:eastAsia="微软雅黑" w:hAnsi="微软雅黑"/>
          <w:sz w:val="21"/>
          <w:szCs w:val="21"/>
        </w:rPr>
        <w:t>篇</w:t>
      </w:r>
      <w:r w:rsidRPr="0026751E">
        <w:rPr>
          <w:rFonts w:ascii="微软雅黑" w:eastAsia="微软雅黑" w:hAnsi="微软雅黑"/>
          <w:sz w:val="21"/>
          <w:szCs w:val="21"/>
        </w:rPr>
        <w:t>“</w:t>
      </w:r>
      <w:r w:rsidRPr="0026751E">
        <w:rPr>
          <w:rFonts w:ascii="微软雅黑" w:eastAsia="微软雅黑" w:hAnsi="微软雅黑"/>
          <w:sz w:val="21"/>
          <w:szCs w:val="21"/>
        </w:rPr>
        <w:t>八、联系方式</w:t>
      </w:r>
      <w:r w:rsidRPr="0026751E">
        <w:rPr>
          <w:rFonts w:ascii="微软雅黑" w:eastAsia="微软雅黑" w:hAnsi="微软雅黑"/>
          <w:sz w:val="21"/>
          <w:szCs w:val="21"/>
        </w:rPr>
        <w:t>”</w:t>
      </w:r>
      <w:r w:rsidRPr="0026751E">
        <w:rPr>
          <w:rFonts w:ascii="微软雅黑" w:eastAsia="微软雅黑" w:hAnsi="微软雅黑"/>
          <w:sz w:val="21"/>
          <w:szCs w:val="21"/>
        </w:rPr>
        <w:t>。</w:t>
      </w:r>
    </w:p>
    <w:p w14:paraId="1F28F3EB" w14:textId="77777777" w:rsidR="00FB75BD" w:rsidRPr="0026751E" w:rsidRDefault="001522BF">
      <w:pPr>
        <w:snapToGrid w:val="0"/>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sz w:val="21"/>
          <w:szCs w:val="21"/>
        </w:rPr>
        <w:t>（三）投诉</w:t>
      </w:r>
    </w:p>
    <w:p w14:paraId="01224B2D"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1.</w:t>
      </w:r>
      <w:r w:rsidRPr="0026751E">
        <w:rPr>
          <w:rFonts w:ascii="微软雅黑" w:eastAsia="微软雅黑" w:hAnsi="微软雅黑"/>
          <w:szCs w:val="21"/>
        </w:rPr>
        <w:t>投标人对采购人、采购代理机构的答复不满意，或者采购人、采购代理机构未在规定时间内作出答复的，可以在答复期满后</w:t>
      </w:r>
      <w:r w:rsidRPr="0026751E">
        <w:rPr>
          <w:rFonts w:ascii="微软雅黑" w:eastAsia="微软雅黑" w:hAnsi="微软雅黑"/>
          <w:szCs w:val="21"/>
        </w:rPr>
        <w:t>15</w:t>
      </w:r>
      <w:r w:rsidRPr="0026751E">
        <w:rPr>
          <w:rFonts w:ascii="微软雅黑" w:eastAsia="微软雅黑" w:hAnsi="微软雅黑"/>
          <w:szCs w:val="21"/>
        </w:rPr>
        <w:t>个工作日内按照相关法律法规向财政部门提起投诉。</w:t>
      </w:r>
    </w:p>
    <w:p w14:paraId="1BAAB7CB"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2.</w:t>
      </w:r>
      <w:r w:rsidRPr="0026751E">
        <w:rPr>
          <w:rFonts w:ascii="微软雅黑" w:eastAsia="微软雅黑" w:hAnsi="微软雅黑"/>
          <w:szCs w:val="21"/>
        </w:rPr>
        <w:t>投标人应按照《政府采购质疑和投诉办法》（财政部令第</w:t>
      </w:r>
      <w:r w:rsidRPr="0026751E">
        <w:rPr>
          <w:rFonts w:ascii="微软雅黑" w:eastAsia="微软雅黑" w:hAnsi="微软雅黑"/>
          <w:szCs w:val="21"/>
        </w:rPr>
        <w:t>94</w:t>
      </w:r>
      <w:r w:rsidRPr="0026751E">
        <w:rPr>
          <w:rFonts w:ascii="微软雅黑" w:eastAsia="微软雅黑" w:hAnsi="微软雅黑"/>
          <w:szCs w:val="21"/>
        </w:rPr>
        <w:t>号）及相关法律法规要求递交投诉书和必要的证明材料。投诉书范本可在财政部门户网站和中国政府采购网下载。</w:t>
      </w:r>
    </w:p>
    <w:p w14:paraId="7F59B44B"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3.</w:t>
      </w:r>
      <w:r w:rsidRPr="0026751E">
        <w:rPr>
          <w:rFonts w:ascii="微软雅黑" w:eastAsia="微软雅黑" w:hAnsi="微软雅黑"/>
          <w:sz w:val="21"/>
          <w:szCs w:val="21"/>
        </w:rPr>
        <w:t>投诉书应当使用中文，相关当事人提供外文书证或者外国语视听资料的，应当附有中文译本，由翻译机构盖章或者翻译人员签名；相关当事人向财政部门提供的在中华人民</w:t>
      </w:r>
      <w:r w:rsidRPr="0026751E">
        <w:rPr>
          <w:rFonts w:ascii="微软雅黑" w:eastAsia="微软雅黑" w:hAnsi="微软雅黑"/>
          <w:sz w:val="21"/>
          <w:szCs w:val="21"/>
        </w:rPr>
        <w:t>共和国领域外形成的证据，应当说明来源，经所在国公证机关证明，并经中华人民共和国驻该国使领馆认证，或者履行中华人民共和国与证据所在国订立的有关条约中规定的证明手续；相关当事人提供的在香港特别行政区、澳门特别行政区和台湾地区内形成的证据，应当履行相关的证明手续。</w:t>
      </w:r>
    </w:p>
    <w:p w14:paraId="2F66ACE0"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4.</w:t>
      </w:r>
      <w:r w:rsidRPr="0026751E">
        <w:rPr>
          <w:rFonts w:ascii="微软雅黑" w:eastAsia="微软雅黑" w:hAnsi="微软雅黑"/>
          <w:sz w:val="21"/>
          <w:szCs w:val="21"/>
        </w:rPr>
        <w:t>在确定受理投诉后，财政部门自受理投诉之日起</w:t>
      </w:r>
      <w:r w:rsidRPr="0026751E">
        <w:rPr>
          <w:rFonts w:ascii="微软雅黑" w:eastAsia="微软雅黑" w:hAnsi="微软雅黑"/>
          <w:sz w:val="21"/>
          <w:szCs w:val="21"/>
        </w:rPr>
        <w:t>30</w:t>
      </w:r>
      <w:r w:rsidRPr="0026751E">
        <w:rPr>
          <w:rFonts w:ascii="微软雅黑" w:eastAsia="微软雅黑" w:hAnsi="微软雅黑"/>
          <w:sz w:val="21"/>
          <w:szCs w:val="21"/>
        </w:rPr>
        <w:t>个工作日内（需要检验、检测、鉴定、专家评审以及需要投诉人补正材料的，所需时间不计算在投诉处理期限内）对投诉事项做出处理决定。</w:t>
      </w:r>
    </w:p>
    <w:p w14:paraId="1102E6C5" w14:textId="77777777" w:rsidR="00FB75BD" w:rsidRPr="0026751E" w:rsidRDefault="001522BF">
      <w:pPr>
        <w:pStyle w:val="2b"/>
        <w:spacing w:line="440" w:lineRule="exact"/>
        <w:rPr>
          <w:rFonts w:ascii="微软雅黑" w:eastAsia="微软雅黑" w:hAnsi="微软雅黑"/>
          <w:b/>
          <w:bCs/>
          <w:sz w:val="24"/>
        </w:rPr>
      </w:pPr>
      <w:bookmarkStart w:id="222" w:name="_Toc150335794"/>
      <w:bookmarkStart w:id="223" w:name="_Toc151578168"/>
      <w:r w:rsidRPr="0026751E">
        <w:rPr>
          <w:rFonts w:ascii="微软雅黑" w:eastAsia="微软雅黑" w:hAnsi="微软雅黑"/>
          <w:b/>
          <w:bCs/>
          <w:sz w:val="24"/>
        </w:rPr>
        <w:t>九、招标代理服务费</w:t>
      </w:r>
      <w:bookmarkEnd w:id="222"/>
      <w:bookmarkEnd w:id="223"/>
    </w:p>
    <w:p w14:paraId="375BBB6E"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hint="eastAsia"/>
          <w:szCs w:val="21"/>
        </w:rPr>
        <w:t>（一）包一投标人中标后向采购代理机构缴纳招标代理服务费，</w:t>
      </w:r>
      <w:r w:rsidRPr="0026751E">
        <w:rPr>
          <w:rFonts w:ascii="微软雅黑" w:eastAsia="微软雅黑" w:hAnsi="微软雅黑" w:hint="eastAsia"/>
          <w:szCs w:val="21"/>
        </w:rPr>
        <w:t>招标代理服务费的收取标准按照以下服务类标准下浮</w:t>
      </w:r>
      <w:r w:rsidRPr="0026751E">
        <w:rPr>
          <w:rFonts w:ascii="微软雅黑" w:eastAsia="微软雅黑" w:hAnsi="微软雅黑"/>
          <w:szCs w:val="21"/>
        </w:rPr>
        <w:t>50%</w:t>
      </w:r>
      <w:r w:rsidRPr="0026751E">
        <w:rPr>
          <w:rFonts w:ascii="微软雅黑" w:eastAsia="微软雅黑" w:hAnsi="微软雅黑"/>
          <w:szCs w:val="21"/>
        </w:rPr>
        <w:t>执行</w:t>
      </w:r>
      <w:r w:rsidRPr="0026751E">
        <w:rPr>
          <w:rFonts w:ascii="微软雅黑" w:eastAsia="微软雅黑" w:hAnsi="微软雅黑"/>
          <w:szCs w:val="21"/>
        </w:rPr>
        <w:t>:</w:t>
      </w:r>
    </w:p>
    <w:p w14:paraId="553236B6" w14:textId="77777777" w:rsidR="00FB75BD" w:rsidRPr="0026751E" w:rsidRDefault="001522BF">
      <w:pPr>
        <w:pStyle w:val="afffffd"/>
        <w:spacing w:line="440" w:lineRule="exact"/>
        <w:ind w:firstLineChars="200" w:firstLine="420"/>
        <w:jc w:val="center"/>
        <w:rPr>
          <w:rFonts w:ascii="微软雅黑" w:eastAsia="微软雅黑" w:hAnsi="微软雅黑"/>
          <w:b/>
          <w:bCs/>
          <w:szCs w:val="21"/>
        </w:rPr>
      </w:pPr>
      <w:r w:rsidRPr="0026751E">
        <w:rPr>
          <w:rFonts w:ascii="微软雅黑" w:eastAsia="微软雅黑" w:hAnsi="微软雅黑" w:hint="eastAsia"/>
          <w:b/>
          <w:bCs/>
          <w:szCs w:val="21"/>
        </w:rPr>
        <w:t>招标代理服务费收取标准</w:t>
      </w:r>
    </w:p>
    <w:tbl>
      <w:tblPr>
        <w:tblW w:w="8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37"/>
        <w:gridCol w:w="2026"/>
        <w:gridCol w:w="2023"/>
        <w:gridCol w:w="1694"/>
      </w:tblGrid>
      <w:tr w:rsidR="0026751E" w:rsidRPr="0026751E" w14:paraId="4B572FA9" w14:textId="77777777">
        <w:trPr>
          <w:trHeight w:val="520"/>
          <w:jc w:val="center"/>
        </w:trPr>
        <w:tc>
          <w:tcPr>
            <w:tcW w:w="3037" w:type="dxa"/>
            <w:tcBorders>
              <w:tl2br w:val="single" w:sz="4" w:space="0" w:color="auto"/>
            </w:tcBorders>
          </w:tcPr>
          <w:p w14:paraId="0269D676" w14:textId="77777777" w:rsidR="00FB75BD" w:rsidRPr="0026751E" w:rsidRDefault="001522BF">
            <w:pPr>
              <w:pStyle w:val="afffffd"/>
              <w:spacing w:line="440" w:lineRule="exact"/>
              <w:ind w:firstLineChars="200" w:firstLine="420"/>
              <w:jc w:val="right"/>
              <w:rPr>
                <w:rFonts w:ascii="微软雅黑" w:eastAsia="微软雅黑" w:hAnsi="微软雅黑"/>
                <w:szCs w:val="21"/>
              </w:rPr>
            </w:pPr>
            <w:r w:rsidRPr="0026751E">
              <w:rPr>
                <w:rFonts w:ascii="微软雅黑" w:eastAsia="微软雅黑" w:hAnsi="微软雅黑"/>
                <w:noProof/>
              </w:rPr>
              <mc:AlternateContent>
                <mc:Choice Requires="wps">
                  <w:drawing>
                    <wp:anchor distT="0" distB="0" distL="114300" distR="114300" simplePos="0" relativeHeight="251658240" behindDoc="0" locked="0" layoutInCell="0" allowOverlap="1" wp14:anchorId="1454EAB7" wp14:editId="18BD18D1">
                      <wp:simplePos x="0" y="0"/>
                      <wp:positionH relativeFrom="column">
                        <wp:posOffset>-114300</wp:posOffset>
                      </wp:positionH>
                      <wp:positionV relativeFrom="paragraph">
                        <wp:posOffset>-6350</wp:posOffset>
                      </wp:positionV>
                      <wp:extent cx="635" cy="635"/>
                      <wp:effectExtent l="0" t="0" r="0" b="0"/>
                      <wp:wrapNone/>
                      <wp:docPr id="15" name="直接连接符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line">
                                <a:avLst/>
                              </a:prstGeom>
                              <a:noFill/>
                              <a:ln w="9525" cmpd="sng">
                                <a:solidFill>
                                  <a:srgbClr val="000000"/>
                                </a:solidFill>
                                <a:round/>
                              </a:ln>
                              <a:effectLst/>
                            </wps:spPr>
                            <wps:bodyPr/>
                          </wps:wsp>
                        </a:graphicData>
                      </a:graphic>
                    </wp:anchor>
                  </w:drawing>
                </mc:Choice>
                <mc:Fallback>
                  <w:pict>
                    <v:line w14:anchorId="044556CD" id="直接连接符 15" o:spid="_x0000_s1026" style="position:absolute;left:0;text-align:left;z-index:251658240;visibility:visible;mso-wrap-style:square;mso-wrap-distance-left:9pt;mso-wrap-distance-top:0;mso-wrap-distance-right:9pt;mso-wrap-distance-bottom:0;mso-position-horizontal:absolute;mso-position-horizontal-relative:text;mso-position-vertical:absolute;mso-position-vertical-relative:text" from="-9pt,-.5pt" to="-8.9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" o:allowincell="f"/>
                  </w:pict>
                </mc:Fallback>
              </mc:AlternateContent>
            </w:r>
            <w:r w:rsidRPr="0026751E">
              <w:rPr>
                <w:rFonts w:ascii="微软雅黑" w:eastAsia="微软雅黑" w:hAnsi="微软雅黑" w:hint="eastAsia"/>
                <w:szCs w:val="21"/>
              </w:rPr>
              <w:t>招标类型</w:t>
            </w:r>
          </w:p>
          <w:p w14:paraId="31552763" w14:textId="77777777" w:rsidR="00FB75BD" w:rsidRPr="0026751E" w:rsidRDefault="001522BF">
            <w:pPr>
              <w:pStyle w:val="afffffd"/>
              <w:spacing w:line="440" w:lineRule="exact"/>
              <w:ind w:firstLineChars="200" w:firstLine="420"/>
              <w:jc w:val="left"/>
              <w:rPr>
                <w:rFonts w:ascii="微软雅黑" w:eastAsia="微软雅黑" w:hAnsi="微软雅黑"/>
                <w:szCs w:val="21"/>
              </w:rPr>
            </w:pPr>
            <w:r w:rsidRPr="0026751E">
              <w:rPr>
                <w:rFonts w:ascii="微软雅黑" w:eastAsia="微软雅黑" w:hAnsi="微软雅黑" w:hint="eastAsia"/>
                <w:szCs w:val="21"/>
              </w:rPr>
              <w:t>中标金额（万元）</w:t>
            </w:r>
          </w:p>
        </w:tc>
        <w:tc>
          <w:tcPr>
            <w:tcW w:w="2026" w:type="dxa"/>
            <w:vAlign w:val="center"/>
          </w:tcPr>
          <w:p w14:paraId="2AD4D57D"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hint="eastAsia"/>
                <w:szCs w:val="21"/>
              </w:rPr>
              <w:t>货物招标</w:t>
            </w:r>
          </w:p>
        </w:tc>
        <w:tc>
          <w:tcPr>
            <w:tcW w:w="2023" w:type="dxa"/>
            <w:vAlign w:val="center"/>
          </w:tcPr>
          <w:p w14:paraId="420EE2B1"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hint="eastAsia"/>
                <w:szCs w:val="21"/>
              </w:rPr>
              <w:t>服务招标</w:t>
            </w:r>
          </w:p>
        </w:tc>
        <w:tc>
          <w:tcPr>
            <w:tcW w:w="1694" w:type="dxa"/>
            <w:vAlign w:val="center"/>
          </w:tcPr>
          <w:p w14:paraId="501B88AD"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hint="eastAsia"/>
                <w:szCs w:val="21"/>
              </w:rPr>
              <w:t>工程招标</w:t>
            </w:r>
          </w:p>
        </w:tc>
      </w:tr>
      <w:tr w:rsidR="0026751E" w:rsidRPr="0026751E" w14:paraId="18B9A783" w14:textId="77777777">
        <w:trPr>
          <w:trHeight w:val="360"/>
          <w:jc w:val="center"/>
        </w:trPr>
        <w:tc>
          <w:tcPr>
            <w:tcW w:w="3037" w:type="dxa"/>
            <w:vAlign w:val="center"/>
          </w:tcPr>
          <w:p w14:paraId="6ACC45ED" w14:textId="77777777" w:rsidR="00FB75BD" w:rsidRPr="0026751E" w:rsidRDefault="001522BF">
            <w:pPr>
              <w:pStyle w:val="afffffd"/>
              <w:spacing w:line="440" w:lineRule="exact"/>
              <w:ind w:firstLineChars="200" w:firstLine="420"/>
              <w:jc w:val="center"/>
              <w:rPr>
                <w:rFonts w:ascii="微软雅黑" w:eastAsia="微软雅黑" w:hAnsi="微软雅黑"/>
                <w:szCs w:val="21"/>
              </w:rPr>
            </w:pPr>
            <w:r w:rsidRPr="0026751E">
              <w:rPr>
                <w:rFonts w:ascii="微软雅黑" w:eastAsia="微软雅黑" w:hAnsi="微软雅黑"/>
                <w:szCs w:val="21"/>
              </w:rPr>
              <w:t>100</w:t>
            </w:r>
            <w:r w:rsidRPr="0026751E">
              <w:rPr>
                <w:rFonts w:ascii="微软雅黑" w:eastAsia="微软雅黑" w:hAnsi="微软雅黑"/>
                <w:szCs w:val="21"/>
              </w:rPr>
              <w:t>以下</w:t>
            </w:r>
          </w:p>
        </w:tc>
        <w:tc>
          <w:tcPr>
            <w:tcW w:w="2026" w:type="dxa"/>
            <w:vAlign w:val="center"/>
          </w:tcPr>
          <w:p w14:paraId="39A385A4"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1.5%</w:t>
            </w:r>
          </w:p>
        </w:tc>
        <w:tc>
          <w:tcPr>
            <w:tcW w:w="2023" w:type="dxa"/>
            <w:vAlign w:val="center"/>
          </w:tcPr>
          <w:p w14:paraId="514AB7D3"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1.5%</w:t>
            </w:r>
          </w:p>
        </w:tc>
        <w:tc>
          <w:tcPr>
            <w:tcW w:w="1694" w:type="dxa"/>
            <w:vAlign w:val="center"/>
          </w:tcPr>
          <w:p w14:paraId="3A7AEBED"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1.0%</w:t>
            </w:r>
          </w:p>
        </w:tc>
      </w:tr>
      <w:tr w:rsidR="0026751E" w:rsidRPr="0026751E" w14:paraId="20F15FF4" w14:textId="77777777">
        <w:trPr>
          <w:trHeight w:val="360"/>
          <w:jc w:val="center"/>
        </w:trPr>
        <w:tc>
          <w:tcPr>
            <w:tcW w:w="3037" w:type="dxa"/>
            <w:vAlign w:val="center"/>
          </w:tcPr>
          <w:p w14:paraId="255BF9D9" w14:textId="77777777" w:rsidR="00FB75BD" w:rsidRPr="0026751E" w:rsidRDefault="001522BF">
            <w:pPr>
              <w:pStyle w:val="afffffd"/>
              <w:spacing w:line="440" w:lineRule="exact"/>
              <w:ind w:firstLineChars="200" w:firstLine="420"/>
              <w:jc w:val="center"/>
              <w:rPr>
                <w:rFonts w:ascii="微软雅黑" w:eastAsia="微软雅黑" w:hAnsi="微软雅黑"/>
                <w:szCs w:val="21"/>
              </w:rPr>
            </w:pPr>
            <w:r w:rsidRPr="0026751E">
              <w:rPr>
                <w:rFonts w:ascii="微软雅黑" w:eastAsia="微软雅黑" w:hAnsi="微软雅黑"/>
                <w:szCs w:val="21"/>
              </w:rPr>
              <w:t>100-500</w:t>
            </w:r>
          </w:p>
        </w:tc>
        <w:tc>
          <w:tcPr>
            <w:tcW w:w="2026" w:type="dxa"/>
            <w:vAlign w:val="center"/>
          </w:tcPr>
          <w:p w14:paraId="548CC895"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1.1%</w:t>
            </w:r>
          </w:p>
        </w:tc>
        <w:tc>
          <w:tcPr>
            <w:tcW w:w="2023" w:type="dxa"/>
            <w:vAlign w:val="center"/>
          </w:tcPr>
          <w:p w14:paraId="37F7D24C"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0.8%</w:t>
            </w:r>
          </w:p>
        </w:tc>
        <w:tc>
          <w:tcPr>
            <w:tcW w:w="1694" w:type="dxa"/>
            <w:vAlign w:val="center"/>
          </w:tcPr>
          <w:p w14:paraId="394B831A"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0.7%</w:t>
            </w:r>
          </w:p>
        </w:tc>
      </w:tr>
      <w:tr w:rsidR="0026751E" w:rsidRPr="0026751E" w14:paraId="424C2985" w14:textId="77777777">
        <w:trPr>
          <w:trHeight w:val="360"/>
          <w:jc w:val="center"/>
        </w:trPr>
        <w:tc>
          <w:tcPr>
            <w:tcW w:w="3037" w:type="dxa"/>
            <w:vAlign w:val="center"/>
          </w:tcPr>
          <w:p w14:paraId="66FACF82" w14:textId="77777777" w:rsidR="00FB75BD" w:rsidRPr="0026751E" w:rsidRDefault="001522BF">
            <w:pPr>
              <w:pStyle w:val="afffffd"/>
              <w:spacing w:line="440" w:lineRule="exact"/>
              <w:ind w:firstLineChars="200" w:firstLine="420"/>
              <w:jc w:val="center"/>
              <w:rPr>
                <w:rFonts w:ascii="微软雅黑" w:eastAsia="微软雅黑" w:hAnsi="微软雅黑"/>
                <w:szCs w:val="21"/>
              </w:rPr>
            </w:pPr>
            <w:r w:rsidRPr="0026751E">
              <w:rPr>
                <w:rFonts w:ascii="微软雅黑" w:eastAsia="微软雅黑" w:hAnsi="微软雅黑"/>
                <w:szCs w:val="21"/>
              </w:rPr>
              <w:t>500-1000</w:t>
            </w:r>
          </w:p>
        </w:tc>
        <w:tc>
          <w:tcPr>
            <w:tcW w:w="2026" w:type="dxa"/>
            <w:vAlign w:val="center"/>
          </w:tcPr>
          <w:p w14:paraId="3EF78D16"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0.8%</w:t>
            </w:r>
          </w:p>
        </w:tc>
        <w:tc>
          <w:tcPr>
            <w:tcW w:w="2023" w:type="dxa"/>
            <w:vAlign w:val="center"/>
          </w:tcPr>
          <w:p w14:paraId="39EC5D2F"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0.45%</w:t>
            </w:r>
          </w:p>
        </w:tc>
        <w:tc>
          <w:tcPr>
            <w:tcW w:w="1694" w:type="dxa"/>
            <w:vAlign w:val="center"/>
          </w:tcPr>
          <w:p w14:paraId="3BBFA5E6"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0.55%</w:t>
            </w:r>
          </w:p>
        </w:tc>
      </w:tr>
      <w:tr w:rsidR="0026751E" w:rsidRPr="0026751E" w14:paraId="0E053D77" w14:textId="77777777">
        <w:trPr>
          <w:trHeight w:val="360"/>
          <w:jc w:val="center"/>
        </w:trPr>
        <w:tc>
          <w:tcPr>
            <w:tcW w:w="3037" w:type="dxa"/>
            <w:vAlign w:val="center"/>
          </w:tcPr>
          <w:p w14:paraId="7EE1994C" w14:textId="77777777" w:rsidR="00FB75BD" w:rsidRPr="0026751E" w:rsidRDefault="001522BF">
            <w:pPr>
              <w:pStyle w:val="afffffd"/>
              <w:spacing w:line="440" w:lineRule="exact"/>
              <w:ind w:firstLineChars="200" w:firstLine="420"/>
              <w:jc w:val="center"/>
              <w:rPr>
                <w:rFonts w:ascii="微软雅黑" w:eastAsia="微软雅黑" w:hAnsi="微软雅黑"/>
                <w:szCs w:val="21"/>
              </w:rPr>
            </w:pPr>
            <w:r w:rsidRPr="0026751E">
              <w:rPr>
                <w:rFonts w:ascii="微软雅黑" w:eastAsia="微软雅黑" w:hAnsi="微软雅黑"/>
                <w:szCs w:val="21"/>
              </w:rPr>
              <w:t>1000-5000</w:t>
            </w:r>
          </w:p>
        </w:tc>
        <w:tc>
          <w:tcPr>
            <w:tcW w:w="2026" w:type="dxa"/>
            <w:vAlign w:val="center"/>
          </w:tcPr>
          <w:p w14:paraId="2FC2EB7A"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0.5%</w:t>
            </w:r>
          </w:p>
        </w:tc>
        <w:tc>
          <w:tcPr>
            <w:tcW w:w="2023" w:type="dxa"/>
            <w:vAlign w:val="center"/>
          </w:tcPr>
          <w:p w14:paraId="63D06C54"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0.25%</w:t>
            </w:r>
          </w:p>
        </w:tc>
        <w:tc>
          <w:tcPr>
            <w:tcW w:w="1694" w:type="dxa"/>
            <w:vAlign w:val="center"/>
          </w:tcPr>
          <w:p w14:paraId="4DD8B785"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0.35%</w:t>
            </w:r>
          </w:p>
        </w:tc>
      </w:tr>
      <w:tr w:rsidR="0026751E" w:rsidRPr="0026751E" w14:paraId="72A70E09" w14:textId="77777777">
        <w:trPr>
          <w:trHeight w:val="360"/>
          <w:jc w:val="center"/>
        </w:trPr>
        <w:tc>
          <w:tcPr>
            <w:tcW w:w="3037" w:type="dxa"/>
            <w:vAlign w:val="center"/>
          </w:tcPr>
          <w:p w14:paraId="7A13B107" w14:textId="77777777" w:rsidR="00FB75BD" w:rsidRPr="0026751E" w:rsidRDefault="001522BF">
            <w:pPr>
              <w:pStyle w:val="afffffd"/>
              <w:spacing w:line="440" w:lineRule="exact"/>
              <w:ind w:firstLineChars="200" w:firstLine="420"/>
              <w:jc w:val="center"/>
              <w:rPr>
                <w:rFonts w:ascii="微软雅黑" w:eastAsia="微软雅黑" w:hAnsi="微软雅黑"/>
                <w:szCs w:val="21"/>
              </w:rPr>
            </w:pPr>
            <w:r w:rsidRPr="0026751E">
              <w:rPr>
                <w:rFonts w:ascii="微软雅黑" w:eastAsia="微软雅黑" w:hAnsi="微软雅黑"/>
                <w:szCs w:val="21"/>
              </w:rPr>
              <w:t>5000-10000</w:t>
            </w:r>
          </w:p>
        </w:tc>
        <w:tc>
          <w:tcPr>
            <w:tcW w:w="2026" w:type="dxa"/>
            <w:vAlign w:val="center"/>
          </w:tcPr>
          <w:p w14:paraId="607B5F97"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0.25%</w:t>
            </w:r>
          </w:p>
        </w:tc>
        <w:tc>
          <w:tcPr>
            <w:tcW w:w="2023" w:type="dxa"/>
            <w:vAlign w:val="center"/>
          </w:tcPr>
          <w:p w14:paraId="780EFC0B"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0.1%</w:t>
            </w:r>
          </w:p>
        </w:tc>
        <w:tc>
          <w:tcPr>
            <w:tcW w:w="1694" w:type="dxa"/>
            <w:vAlign w:val="center"/>
          </w:tcPr>
          <w:p w14:paraId="71E82A2E"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0.2%</w:t>
            </w:r>
          </w:p>
        </w:tc>
      </w:tr>
      <w:tr w:rsidR="0026751E" w:rsidRPr="0026751E" w14:paraId="45093645" w14:textId="77777777">
        <w:trPr>
          <w:trHeight w:val="467"/>
          <w:jc w:val="center"/>
        </w:trPr>
        <w:tc>
          <w:tcPr>
            <w:tcW w:w="3037" w:type="dxa"/>
            <w:vAlign w:val="center"/>
          </w:tcPr>
          <w:p w14:paraId="0DD25BB2" w14:textId="77777777" w:rsidR="00FB75BD" w:rsidRPr="0026751E" w:rsidRDefault="001522BF">
            <w:pPr>
              <w:pStyle w:val="afffffd"/>
              <w:spacing w:line="440" w:lineRule="exact"/>
              <w:ind w:firstLineChars="200" w:firstLine="420"/>
              <w:jc w:val="center"/>
              <w:rPr>
                <w:rFonts w:ascii="微软雅黑" w:eastAsia="微软雅黑" w:hAnsi="微软雅黑"/>
                <w:szCs w:val="21"/>
              </w:rPr>
            </w:pPr>
            <w:r w:rsidRPr="0026751E">
              <w:rPr>
                <w:rFonts w:ascii="微软雅黑" w:eastAsia="微软雅黑" w:hAnsi="微软雅黑"/>
                <w:szCs w:val="21"/>
              </w:rPr>
              <w:t>10000-100000</w:t>
            </w:r>
          </w:p>
        </w:tc>
        <w:tc>
          <w:tcPr>
            <w:tcW w:w="2026" w:type="dxa"/>
            <w:vAlign w:val="center"/>
          </w:tcPr>
          <w:p w14:paraId="5A1468D8"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0.05%</w:t>
            </w:r>
          </w:p>
        </w:tc>
        <w:tc>
          <w:tcPr>
            <w:tcW w:w="2023" w:type="dxa"/>
            <w:vAlign w:val="center"/>
          </w:tcPr>
          <w:p w14:paraId="5C07149D"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0.05%</w:t>
            </w:r>
          </w:p>
        </w:tc>
        <w:tc>
          <w:tcPr>
            <w:tcW w:w="1694" w:type="dxa"/>
            <w:vAlign w:val="center"/>
          </w:tcPr>
          <w:p w14:paraId="16AEA554"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0.05%</w:t>
            </w:r>
          </w:p>
        </w:tc>
      </w:tr>
    </w:tbl>
    <w:p w14:paraId="0D73DC19"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hint="eastAsia"/>
          <w:szCs w:val="21"/>
        </w:rPr>
        <w:t>注：招标代理服务收费按差额定率累进法计算。例如：某服务项目招标代理业务中标金额为</w:t>
      </w:r>
      <w:r w:rsidRPr="0026751E">
        <w:rPr>
          <w:rFonts w:ascii="微软雅黑" w:eastAsia="微软雅黑" w:hAnsi="微软雅黑"/>
          <w:szCs w:val="21"/>
        </w:rPr>
        <w:t>500</w:t>
      </w:r>
      <w:r w:rsidRPr="0026751E">
        <w:rPr>
          <w:rFonts w:ascii="微软雅黑" w:eastAsia="微软雅黑" w:hAnsi="微软雅黑"/>
          <w:szCs w:val="21"/>
        </w:rPr>
        <w:t>万元，计算招标代理服务收费额如下：</w:t>
      </w:r>
    </w:p>
    <w:p w14:paraId="30CF5531"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szCs w:val="21"/>
        </w:rPr>
        <w:t>100</w:t>
      </w:r>
      <w:r w:rsidRPr="0026751E">
        <w:rPr>
          <w:rFonts w:ascii="微软雅黑" w:eastAsia="微软雅黑" w:hAnsi="微软雅黑"/>
          <w:szCs w:val="21"/>
        </w:rPr>
        <w:t>万元</w:t>
      </w:r>
      <w:r w:rsidRPr="0026751E">
        <w:rPr>
          <w:rFonts w:ascii="微软雅黑" w:eastAsia="微软雅黑" w:hAnsi="微软雅黑"/>
          <w:szCs w:val="21"/>
        </w:rPr>
        <w:t>×1.5%=1.5</w:t>
      </w:r>
      <w:r w:rsidRPr="0026751E">
        <w:rPr>
          <w:rFonts w:ascii="微软雅黑" w:eastAsia="微软雅黑" w:hAnsi="微软雅黑"/>
          <w:szCs w:val="21"/>
        </w:rPr>
        <w:t>万元</w:t>
      </w:r>
    </w:p>
    <w:p w14:paraId="1D0415CA"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hint="eastAsia"/>
          <w:szCs w:val="21"/>
        </w:rPr>
        <w:lastRenderedPageBreak/>
        <w:t>（</w:t>
      </w:r>
      <w:r w:rsidRPr="0026751E">
        <w:rPr>
          <w:rFonts w:ascii="微软雅黑" w:eastAsia="微软雅黑" w:hAnsi="微软雅黑"/>
          <w:szCs w:val="21"/>
        </w:rPr>
        <w:t>500-100</w:t>
      </w:r>
      <w:r w:rsidRPr="0026751E">
        <w:rPr>
          <w:rFonts w:ascii="微软雅黑" w:eastAsia="微软雅黑" w:hAnsi="微软雅黑"/>
          <w:szCs w:val="21"/>
        </w:rPr>
        <w:t>）万元</w:t>
      </w:r>
      <w:r w:rsidRPr="0026751E">
        <w:rPr>
          <w:rFonts w:ascii="微软雅黑" w:eastAsia="微软雅黑" w:hAnsi="微软雅黑"/>
          <w:szCs w:val="21"/>
        </w:rPr>
        <w:t>×0.8%=3.2</w:t>
      </w:r>
      <w:r w:rsidRPr="0026751E">
        <w:rPr>
          <w:rFonts w:ascii="微软雅黑" w:eastAsia="微软雅黑" w:hAnsi="微软雅黑"/>
          <w:szCs w:val="21"/>
        </w:rPr>
        <w:t>万元</w:t>
      </w:r>
    </w:p>
    <w:p w14:paraId="40C4A9D2"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hint="eastAsia"/>
          <w:szCs w:val="21"/>
        </w:rPr>
        <w:t>合计收费</w:t>
      </w:r>
      <w:r w:rsidRPr="0026751E">
        <w:rPr>
          <w:rFonts w:ascii="微软雅黑" w:eastAsia="微软雅黑" w:hAnsi="微软雅黑"/>
          <w:szCs w:val="21"/>
        </w:rPr>
        <w:t>=</w:t>
      </w:r>
      <w:r w:rsidRPr="0026751E">
        <w:rPr>
          <w:rFonts w:ascii="微软雅黑" w:eastAsia="微软雅黑" w:hAnsi="微软雅黑"/>
          <w:szCs w:val="21"/>
        </w:rPr>
        <w:t>（</w:t>
      </w:r>
      <w:r w:rsidRPr="0026751E">
        <w:rPr>
          <w:rFonts w:ascii="微软雅黑" w:eastAsia="微软雅黑" w:hAnsi="微软雅黑"/>
          <w:szCs w:val="21"/>
        </w:rPr>
        <w:t>1.5+3.2</w:t>
      </w:r>
      <w:r w:rsidRPr="0026751E">
        <w:rPr>
          <w:rFonts w:ascii="微软雅黑" w:eastAsia="微软雅黑" w:hAnsi="微软雅黑"/>
          <w:szCs w:val="21"/>
        </w:rPr>
        <w:t>）</w:t>
      </w:r>
      <w:r w:rsidRPr="0026751E">
        <w:rPr>
          <w:rFonts w:ascii="微软雅黑" w:eastAsia="微软雅黑" w:hAnsi="微软雅黑"/>
          <w:szCs w:val="21"/>
        </w:rPr>
        <w:t>×50%=2.35</w:t>
      </w:r>
      <w:r w:rsidRPr="0026751E">
        <w:rPr>
          <w:rFonts w:ascii="微软雅黑" w:eastAsia="微软雅黑" w:hAnsi="微软雅黑"/>
          <w:szCs w:val="21"/>
        </w:rPr>
        <w:t>（万元）</w:t>
      </w:r>
    </w:p>
    <w:p w14:paraId="53B3A30C"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hint="eastAsia"/>
          <w:szCs w:val="21"/>
        </w:rPr>
        <w:t>（二）包二投标人中标后向采购代理机构缴纳招标代理服务费，招标代理服务费的收取标准为人民币</w:t>
      </w:r>
      <w:r w:rsidRPr="0026751E">
        <w:rPr>
          <w:rFonts w:ascii="微软雅黑" w:eastAsia="微软雅黑" w:hAnsi="微软雅黑"/>
          <w:szCs w:val="21"/>
        </w:rPr>
        <w:t>7500.00</w:t>
      </w:r>
      <w:r w:rsidRPr="0026751E">
        <w:rPr>
          <w:rFonts w:ascii="微软雅黑" w:eastAsia="微软雅黑" w:hAnsi="微软雅黑" w:hint="eastAsia"/>
          <w:szCs w:val="21"/>
        </w:rPr>
        <w:t>元（大写：柒仟伍佰元整）</w:t>
      </w:r>
    </w:p>
    <w:p w14:paraId="2D82E152"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hint="eastAsia"/>
          <w:szCs w:val="21"/>
        </w:rPr>
        <w:t>（三）招标代理服务费缴纳账号：</w:t>
      </w:r>
    </w:p>
    <w:p w14:paraId="110AD817"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hint="eastAsia"/>
          <w:szCs w:val="21"/>
        </w:rPr>
        <w:t>户</w:t>
      </w:r>
      <w:r w:rsidRPr="0026751E">
        <w:rPr>
          <w:rFonts w:ascii="微软雅黑" w:eastAsia="微软雅黑" w:hAnsi="微软雅黑"/>
          <w:szCs w:val="21"/>
        </w:rPr>
        <w:t xml:space="preserve">  </w:t>
      </w:r>
      <w:r w:rsidRPr="0026751E">
        <w:rPr>
          <w:rFonts w:ascii="微软雅黑" w:eastAsia="微软雅黑" w:hAnsi="微软雅黑" w:hint="eastAsia"/>
          <w:szCs w:val="21"/>
        </w:rPr>
        <w:t>名：中招国际招标有限公司重庆分公司</w:t>
      </w:r>
    </w:p>
    <w:p w14:paraId="6810A0E7"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hint="eastAsia"/>
          <w:szCs w:val="21"/>
        </w:rPr>
        <w:t>开户行：中国工商银行股份有限公司重庆两江分行</w:t>
      </w:r>
    </w:p>
    <w:p w14:paraId="60F9A0BF"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hint="eastAsia"/>
          <w:szCs w:val="21"/>
        </w:rPr>
        <w:t>账</w:t>
      </w:r>
      <w:r w:rsidRPr="0026751E">
        <w:rPr>
          <w:rFonts w:ascii="微软雅黑" w:eastAsia="微软雅黑" w:hAnsi="微软雅黑"/>
          <w:szCs w:val="21"/>
        </w:rPr>
        <w:t xml:space="preserve">  </w:t>
      </w:r>
      <w:r w:rsidRPr="0026751E">
        <w:rPr>
          <w:rFonts w:ascii="微软雅黑" w:eastAsia="微软雅黑" w:hAnsi="微软雅黑" w:hint="eastAsia"/>
          <w:szCs w:val="21"/>
        </w:rPr>
        <w:t>号：</w:t>
      </w:r>
      <w:r w:rsidRPr="0026751E">
        <w:rPr>
          <w:rFonts w:ascii="微软雅黑" w:eastAsia="微软雅黑" w:hAnsi="微软雅黑"/>
          <w:szCs w:val="21"/>
        </w:rPr>
        <w:t>3100020219200339271</w:t>
      </w:r>
    </w:p>
    <w:p w14:paraId="6398AFA1"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hint="eastAsia"/>
          <w:szCs w:val="21"/>
        </w:rPr>
        <w:t>联行号：</w:t>
      </w:r>
      <w:r w:rsidRPr="0026751E">
        <w:rPr>
          <w:rFonts w:ascii="微软雅黑" w:eastAsia="微软雅黑" w:hAnsi="微软雅黑"/>
          <w:szCs w:val="21"/>
        </w:rPr>
        <w:t>102653000110</w:t>
      </w:r>
    </w:p>
    <w:p w14:paraId="73969112" w14:textId="77777777" w:rsidR="00FB75BD" w:rsidRPr="0026751E" w:rsidRDefault="001522BF">
      <w:pPr>
        <w:pStyle w:val="2b"/>
        <w:spacing w:line="440" w:lineRule="exact"/>
        <w:rPr>
          <w:rFonts w:ascii="微软雅黑" w:eastAsia="微软雅黑" w:hAnsi="微软雅黑"/>
          <w:b/>
          <w:bCs/>
          <w:sz w:val="24"/>
        </w:rPr>
      </w:pPr>
      <w:bookmarkStart w:id="224" w:name="_Toc150335795"/>
      <w:bookmarkStart w:id="225" w:name="_Toc151578169"/>
      <w:r w:rsidRPr="0026751E">
        <w:rPr>
          <w:rFonts w:ascii="微软雅黑" w:eastAsia="微软雅黑" w:hAnsi="微软雅黑"/>
          <w:b/>
          <w:bCs/>
          <w:sz w:val="24"/>
        </w:rPr>
        <w:t>十、交易服务费</w:t>
      </w:r>
      <w:bookmarkEnd w:id="224"/>
      <w:bookmarkEnd w:id="225"/>
    </w:p>
    <w:p w14:paraId="72485AB8"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hint="eastAsia"/>
          <w:szCs w:val="21"/>
        </w:rPr>
        <w:t>各分包投标人中标后向“重庆联合产权交易所集团股份有限公司”缴纳交易服务费，服务费的收取标准按照渝发改收费〔</w:t>
      </w:r>
      <w:r w:rsidRPr="0026751E">
        <w:rPr>
          <w:rFonts w:ascii="微软雅黑" w:eastAsia="微软雅黑" w:hAnsi="微软雅黑"/>
          <w:szCs w:val="21"/>
        </w:rPr>
        <w:t>2023</w:t>
      </w:r>
      <w:r w:rsidRPr="0026751E">
        <w:rPr>
          <w:rFonts w:ascii="微软雅黑" w:eastAsia="微软雅黑" w:hAnsi="微软雅黑" w:hint="eastAsia"/>
          <w:szCs w:val="21"/>
        </w:rPr>
        <w:t>〕</w:t>
      </w:r>
      <w:r w:rsidRPr="0026751E">
        <w:rPr>
          <w:rFonts w:ascii="微软雅黑" w:eastAsia="微软雅黑" w:hAnsi="微软雅黑"/>
          <w:szCs w:val="21"/>
        </w:rPr>
        <w:t>115</w:t>
      </w:r>
      <w:r w:rsidRPr="0026751E">
        <w:rPr>
          <w:rFonts w:ascii="微软雅黑" w:eastAsia="微软雅黑" w:hAnsi="微软雅黑" w:hint="eastAsia"/>
          <w:szCs w:val="21"/>
        </w:rPr>
        <w:t>号文件执行。</w:t>
      </w:r>
    </w:p>
    <w:p w14:paraId="5CCD365C" w14:textId="77777777" w:rsidR="00FB75BD" w:rsidRPr="0026751E" w:rsidRDefault="001522BF">
      <w:pPr>
        <w:pStyle w:val="afffffd"/>
        <w:spacing w:line="440" w:lineRule="exact"/>
        <w:ind w:firstLineChars="200" w:firstLine="420"/>
        <w:rPr>
          <w:rFonts w:ascii="微软雅黑" w:eastAsia="微软雅黑" w:hAnsi="微软雅黑"/>
          <w:szCs w:val="21"/>
        </w:rPr>
      </w:pPr>
      <w:r w:rsidRPr="0026751E">
        <w:rPr>
          <w:rFonts w:ascii="微软雅黑" w:eastAsia="微软雅黑" w:hAnsi="微软雅黑" w:hint="eastAsia"/>
          <w:szCs w:val="21"/>
        </w:rPr>
        <w:t>重庆市公共资源交易中心咨询电话：</w:t>
      </w:r>
      <w:r w:rsidRPr="0026751E">
        <w:rPr>
          <w:rFonts w:ascii="微软雅黑" w:eastAsia="微软雅黑" w:hAnsi="微软雅黑"/>
          <w:szCs w:val="21"/>
        </w:rPr>
        <w:t>023-63625613</w:t>
      </w:r>
    </w:p>
    <w:p w14:paraId="47AB4874" w14:textId="77777777" w:rsidR="00FB75BD" w:rsidRPr="0026751E" w:rsidRDefault="001522BF">
      <w:pPr>
        <w:pStyle w:val="2b"/>
        <w:spacing w:line="440" w:lineRule="exact"/>
        <w:rPr>
          <w:rFonts w:ascii="微软雅黑" w:eastAsia="微软雅黑" w:hAnsi="微软雅黑"/>
          <w:b/>
          <w:bCs/>
          <w:sz w:val="24"/>
        </w:rPr>
      </w:pPr>
      <w:bookmarkStart w:id="226" w:name="_Toc150335796"/>
      <w:bookmarkStart w:id="227" w:name="_Toc151578170"/>
      <w:r w:rsidRPr="0026751E">
        <w:rPr>
          <w:rFonts w:ascii="微软雅黑" w:eastAsia="微软雅黑" w:hAnsi="微软雅黑"/>
          <w:b/>
          <w:bCs/>
          <w:sz w:val="24"/>
        </w:rPr>
        <w:t>十一、签订合同</w:t>
      </w:r>
      <w:bookmarkEnd w:id="226"/>
      <w:bookmarkEnd w:id="227"/>
    </w:p>
    <w:p w14:paraId="11076C99"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（一）采购人原则上应在中标通知书发出之日起</w:t>
      </w:r>
      <w:r w:rsidRPr="0026751E">
        <w:rPr>
          <w:rFonts w:ascii="微软雅黑" w:eastAsia="微软雅黑" w:hAnsi="微软雅黑" w:hint="eastAsia"/>
          <w:b/>
          <w:bCs/>
          <w:sz w:val="21"/>
          <w:szCs w:val="21"/>
        </w:rPr>
        <w:t>二十日内</w:t>
      </w:r>
      <w:r w:rsidRPr="0026751E">
        <w:rPr>
          <w:rFonts w:ascii="微软雅黑" w:eastAsia="微软雅黑" w:hAnsi="微软雅黑" w:hint="eastAsia"/>
          <w:sz w:val="21"/>
          <w:szCs w:val="21"/>
        </w:rPr>
        <w:t>和各分包中标人签订政府采购合同，无正当理由不得拒绝或拖延合同签订。所签订的合同不得对招标文件和中标人投标文件作实质性修改。其他未尽事宜由采购人和中标人在采购合同中详细约定。</w:t>
      </w:r>
    </w:p>
    <w:p w14:paraId="64DDF6F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（二）采购人应当自合同签订之日起</w:t>
      </w:r>
      <w:r w:rsidRPr="0026751E">
        <w:rPr>
          <w:rFonts w:ascii="微软雅黑" w:eastAsia="微软雅黑" w:hAnsi="微软雅黑"/>
          <w:sz w:val="21"/>
          <w:szCs w:val="21"/>
        </w:rPr>
        <w:t>7</w:t>
      </w:r>
      <w:r w:rsidRPr="0026751E">
        <w:rPr>
          <w:rFonts w:ascii="微软雅黑" w:eastAsia="微软雅黑" w:hAnsi="微软雅黑"/>
          <w:sz w:val="21"/>
          <w:szCs w:val="21"/>
        </w:rPr>
        <w:t>个工作日内，在</w:t>
      </w:r>
      <w:r w:rsidRPr="0026751E">
        <w:rPr>
          <w:rFonts w:ascii="微软雅黑" w:eastAsia="微软雅黑" w:hAnsi="微软雅黑"/>
          <w:sz w:val="21"/>
          <w:szCs w:val="21"/>
        </w:rPr>
        <w:t>“</w:t>
      </w:r>
      <w:r w:rsidRPr="0026751E">
        <w:rPr>
          <w:rFonts w:ascii="微软雅黑" w:eastAsia="微软雅黑" w:hAnsi="微软雅黑"/>
          <w:sz w:val="21"/>
          <w:szCs w:val="21"/>
        </w:rPr>
        <w:t>政府采购业务管理系统</w:t>
      </w:r>
      <w:r w:rsidRPr="0026751E">
        <w:rPr>
          <w:rFonts w:ascii="微软雅黑" w:eastAsia="微软雅黑" w:hAnsi="微软雅黑"/>
          <w:sz w:val="21"/>
          <w:szCs w:val="21"/>
        </w:rPr>
        <w:t>”</w:t>
      </w:r>
      <w:r w:rsidRPr="0026751E">
        <w:rPr>
          <w:rFonts w:ascii="微软雅黑" w:eastAsia="微软雅黑" w:hAnsi="微软雅黑"/>
          <w:sz w:val="21"/>
          <w:szCs w:val="21"/>
        </w:rPr>
        <w:t>进行合同登记备案；</w:t>
      </w:r>
      <w:r w:rsidRPr="0026751E">
        <w:rPr>
          <w:rFonts w:ascii="微软雅黑" w:eastAsia="微软雅黑" w:hAnsi="微软雅黑"/>
          <w:sz w:val="21"/>
          <w:szCs w:val="21"/>
        </w:rPr>
        <w:t>2</w:t>
      </w:r>
      <w:r w:rsidRPr="0026751E">
        <w:rPr>
          <w:rFonts w:ascii="微软雅黑" w:eastAsia="微软雅黑" w:hAnsi="微软雅黑"/>
          <w:sz w:val="21"/>
          <w:szCs w:val="21"/>
        </w:rPr>
        <w:t>个工作日内按相关管理要求在重庆市政府采购网上公告政府采购合同，但政府采购合同中涉及国家秘密、商业秘密的内容除外。未按要求公告及备案的，应当及时进行补充公告及备案。</w:t>
      </w:r>
    </w:p>
    <w:p w14:paraId="3258ED60"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（三）招标文件、中标人的投标文件及澄清文件等，均为签订政府采购合同的依据。</w:t>
      </w:r>
    </w:p>
    <w:p w14:paraId="18974ED3"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（四）合同生效条款由供需双方约定，法律、行政法规规定应当办理批准、登记等手续后生效的合同，依照其规定。</w:t>
      </w:r>
    </w:p>
    <w:p w14:paraId="7FB7AB0C"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（五）合同原则上应按照《政府采购合同》签订，相关单位要求适用合同通用格式版本的，应按其要求另行签订其他合同。</w:t>
      </w:r>
    </w:p>
    <w:p w14:paraId="4429E69E" w14:textId="77777777" w:rsidR="00FB75BD" w:rsidRPr="0026751E" w:rsidRDefault="001522BF">
      <w:pPr>
        <w:pStyle w:val="2b"/>
        <w:spacing w:line="440" w:lineRule="exact"/>
        <w:rPr>
          <w:rFonts w:ascii="微软雅黑" w:eastAsia="微软雅黑" w:hAnsi="微软雅黑"/>
          <w:b/>
          <w:bCs/>
          <w:sz w:val="24"/>
        </w:rPr>
      </w:pPr>
      <w:bookmarkStart w:id="228" w:name="_Toc150335797"/>
      <w:bookmarkStart w:id="229" w:name="_Toc151578171"/>
      <w:r w:rsidRPr="0026751E">
        <w:rPr>
          <w:rFonts w:ascii="微软雅黑" w:eastAsia="微软雅黑" w:hAnsi="微软雅黑" w:hint="eastAsia"/>
          <w:b/>
          <w:bCs/>
          <w:sz w:val="24"/>
        </w:rPr>
        <w:t>十二、项目验收</w:t>
      </w:r>
      <w:bookmarkEnd w:id="228"/>
      <w:bookmarkEnd w:id="229"/>
    </w:p>
    <w:p w14:paraId="16810D99"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合同执行完毕，采购人或采购代理机构原则上应在</w:t>
      </w:r>
      <w:r w:rsidRPr="0026751E">
        <w:rPr>
          <w:rFonts w:ascii="微软雅黑" w:eastAsia="微软雅黑" w:hAnsi="微软雅黑"/>
          <w:sz w:val="21"/>
          <w:szCs w:val="21"/>
        </w:rPr>
        <w:t>7</w:t>
      </w:r>
      <w:r w:rsidRPr="0026751E">
        <w:rPr>
          <w:rFonts w:ascii="微软雅黑" w:eastAsia="微软雅黑" w:hAnsi="微软雅黑"/>
          <w:sz w:val="21"/>
          <w:szCs w:val="21"/>
        </w:rPr>
        <w:t>个工作日内组织履约情况验收，不得无故拖延或附加额外条件。</w:t>
      </w:r>
    </w:p>
    <w:p w14:paraId="6FF36405" w14:textId="77777777" w:rsidR="00FB75BD" w:rsidRPr="0026751E" w:rsidRDefault="001522BF">
      <w:pPr>
        <w:pStyle w:val="2b"/>
        <w:spacing w:line="440" w:lineRule="exact"/>
        <w:rPr>
          <w:rFonts w:ascii="微软雅黑" w:eastAsia="微软雅黑" w:hAnsi="微软雅黑"/>
          <w:b/>
          <w:bCs/>
          <w:sz w:val="24"/>
        </w:rPr>
      </w:pPr>
      <w:bookmarkStart w:id="230" w:name="_Toc151578172"/>
      <w:bookmarkStart w:id="231" w:name="_Toc150335798"/>
      <w:r w:rsidRPr="0026751E">
        <w:rPr>
          <w:rFonts w:ascii="微软雅黑" w:eastAsia="微软雅黑" w:hAnsi="微软雅黑"/>
          <w:b/>
          <w:bCs/>
          <w:sz w:val="24"/>
        </w:rPr>
        <w:t>十</w:t>
      </w:r>
      <w:r w:rsidRPr="0026751E">
        <w:rPr>
          <w:rFonts w:ascii="微软雅黑" w:eastAsia="微软雅黑" w:hAnsi="微软雅黑" w:hint="eastAsia"/>
          <w:b/>
          <w:bCs/>
          <w:sz w:val="24"/>
        </w:rPr>
        <w:t>三</w:t>
      </w:r>
      <w:r w:rsidRPr="0026751E">
        <w:rPr>
          <w:rFonts w:ascii="微软雅黑" w:eastAsia="微软雅黑" w:hAnsi="微软雅黑"/>
          <w:b/>
          <w:bCs/>
          <w:sz w:val="24"/>
        </w:rPr>
        <w:t>、政府采购信用融资</w:t>
      </w:r>
      <w:bookmarkEnd w:id="230"/>
      <w:bookmarkEnd w:id="231"/>
    </w:p>
    <w:p w14:paraId="675111E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投标人参与重庆市政府采购活动，成为中标人，并与采购人签订政府采购合同后，可按照重庆市政府采购支持中小企业信用融资办法的规定，向开展政府采购信用融资业务的银</w:t>
      </w:r>
      <w:r w:rsidRPr="0026751E">
        <w:rPr>
          <w:rFonts w:ascii="微软雅黑" w:eastAsia="微软雅黑" w:hAnsi="微软雅黑" w:hint="eastAsia"/>
          <w:sz w:val="21"/>
          <w:szCs w:val="21"/>
        </w:rPr>
        <w:t>行申请贷款。具体内容详见重庆市政府采购网“信用融资”信息专栏。</w:t>
      </w:r>
    </w:p>
    <w:p w14:paraId="2C295930" w14:textId="77777777" w:rsidR="00FB75BD" w:rsidRPr="0026751E" w:rsidRDefault="001522BF">
      <w:pPr>
        <w:pStyle w:val="1a"/>
        <w:numPr>
          <w:ilvl w:val="0"/>
          <w:numId w:val="159"/>
        </w:numPr>
        <w:tabs>
          <w:tab w:val="left" w:pos="1530"/>
          <w:tab w:val="left" w:pos="3940"/>
          <w:tab w:val="left" w:pos="8052"/>
        </w:tabs>
        <w:spacing w:beforeLines="0" w:afterLines="0" w:line="480" w:lineRule="auto"/>
        <w:ind w:left="1531" w:hanging="1531"/>
        <w:rPr>
          <w:rFonts w:ascii="微软雅黑" w:eastAsia="微软雅黑" w:hAnsi="微软雅黑"/>
          <w:b/>
          <w:sz w:val="36"/>
          <w:szCs w:val="36"/>
        </w:rPr>
      </w:pPr>
      <w:bookmarkStart w:id="232" w:name="_Toc150518418"/>
      <w:bookmarkStart w:id="233" w:name="_Toc150518368"/>
      <w:bookmarkStart w:id="234" w:name="_Toc150518395"/>
      <w:bookmarkStart w:id="235" w:name="_Toc150518399"/>
      <w:bookmarkStart w:id="236" w:name="_Toc150518365"/>
      <w:bookmarkStart w:id="237" w:name="_Toc150518340"/>
      <w:bookmarkStart w:id="238" w:name="_Toc150518497"/>
      <w:bookmarkStart w:id="239" w:name="_Toc150518341"/>
      <w:bookmarkStart w:id="240" w:name="_Toc150518415"/>
      <w:bookmarkStart w:id="241" w:name="_Toc150518325"/>
      <w:bookmarkStart w:id="242" w:name="_Toc150518357"/>
      <w:bookmarkStart w:id="243" w:name="_Toc150518339"/>
      <w:bookmarkStart w:id="244" w:name="_Toc150518346"/>
      <w:bookmarkStart w:id="245" w:name="_Toc150518389"/>
      <w:bookmarkStart w:id="246" w:name="_Toc150518344"/>
      <w:bookmarkStart w:id="247" w:name="_Toc150518393"/>
      <w:bookmarkStart w:id="248" w:name="_Toc150518372"/>
      <w:bookmarkStart w:id="249" w:name="_Toc150518387"/>
      <w:bookmarkStart w:id="250" w:name="_Toc150518495"/>
      <w:bookmarkStart w:id="251" w:name="_Toc150518328"/>
      <w:bookmarkStart w:id="252" w:name="_Toc150518329"/>
      <w:bookmarkStart w:id="253" w:name="_Toc150518423"/>
      <w:bookmarkStart w:id="254" w:name="_Toc150518428"/>
      <w:bookmarkStart w:id="255" w:name="_Toc150518367"/>
      <w:bookmarkStart w:id="256" w:name="_Toc150518397"/>
      <w:bookmarkStart w:id="257" w:name="_Toc150518332"/>
      <w:bookmarkStart w:id="258" w:name="_Toc150518412"/>
      <w:bookmarkStart w:id="259" w:name="_Toc150518386"/>
      <w:bookmarkStart w:id="260" w:name="_Toc150518422"/>
      <w:bookmarkStart w:id="261" w:name="_Toc150518370"/>
      <w:bookmarkStart w:id="262" w:name="_Toc150518488"/>
      <w:bookmarkStart w:id="263" w:name="_Toc150518442"/>
      <w:bookmarkStart w:id="264" w:name="_Toc150518398"/>
      <w:bookmarkStart w:id="265" w:name="_Toc150518401"/>
      <w:bookmarkStart w:id="266" w:name="_Toc150518413"/>
      <w:bookmarkStart w:id="267" w:name="_Toc150518441"/>
      <w:bookmarkStart w:id="268" w:name="_Toc150518354"/>
      <w:bookmarkStart w:id="269" w:name="_Toc150518421"/>
      <w:bookmarkStart w:id="270" w:name="_Toc150518364"/>
      <w:bookmarkStart w:id="271" w:name="_Toc150518437"/>
      <w:bookmarkStart w:id="272" w:name="_Toc150518402"/>
      <w:bookmarkStart w:id="273" w:name="_Toc150518416"/>
      <w:bookmarkStart w:id="274" w:name="_Toc150518444"/>
      <w:bookmarkStart w:id="275" w:name="_Toc150518360"/>
      <w:bookmarkStart w:id="276" w:name="_Toc150518403"/>
      <w:bookmarkStart w:id="277" w:name="_Toc150518405"/>
      <w:bookmarkStart w:id="278" w:name="_Toc150518366"/>
      <w:bookmarkStart w:id="279" w:name="_Toc150518388"/>
      <w:bookmarkStart w:id="280" w:name="_Toc150518348"/>
      <w:bookmarkStart w:id="281" w:name="_Toc150518371"/>
      <w:bookmarkStart w:id="282" w:name="_Toc150518431"/>
      <w:bookmarkStart w:id="283" w:name="_Toc150518396"/>
      <w:bookmarkStart w:id="284" w:name="_Toc150518378"/>
      <w:bookmarkStart w:id="285" w:name="_Toc150518485"/>
      <w:bookmarkStart w:id="286" w:name="_Toc150518381"/>
      <w:bookmarkStart w:id="287" w:name="_Toc150518435"/>
      <w:bookmarkStart w:id="288" w:name="_Toc150518373"/>
      <w:bookmarkStart w:id="289" w:name="_Toc150518501"/>
      <w:bookmarkStart w:id="290" w:name="_Toc150518327"/>
      <w:bookmarkStart w:id="291" w:name="_Toc150518433"/>
      <w:bookmarkStart w:id="292" w:name="_Toc150518436"/>
      <w:bookmarkStart w:id="293" w:name="_Toc150518362"/>
      <w:bookmarkStart w:id="294" w:name="_Toc150518443"/>
      <w:bookmarkStart w:id="295" w:name="_Toc150518326"/>
      <w:bookmarkStart w:id="296" w:name="_Toc150518492"/>
      <w:bookmarkStart w:id="297" w:name="_Toc150518331"/>
      <w:bookmarkStart w:id="298" w:name="_Toc150518330"/>
      <w:bookmarkStart w:id="299" w:name="_Toc150518359"/>
      <w:bookmarkStart w:id="300" w:name="_Toc150518417"/>
      <w:bookmarkStart w:id="301" w:name="_Toc150518432"/>
      <w:bookmarkStart w:id="302" w:name="_Toc150518420"/>
      <w:bookmarkStart w:id="303" w:name="_Toc150518439"/>
      <w:bookmarkStart w:id="304" w:name="_Toc150518409"/>
      <w:bookmarkStart w:id="305" w:name="_Toc150518374"/>
      <w:bookmarkStart w:id="306" w:name="_Toc150518336"/>
      <w:bookmarkStart w:id="307" w:name="_Toc150518369"/>
      <w:bookmarkStart w:id="308" w:name="_Toc150518407"/>
      <w:bookmarkStart w:id="309" w:name="_Toc150518404"/>
      <w:bookmarkStart w:id="310" w:name="_Toc150518411"/>
      <w:bookmarkStart w:id="311" w:name="_Toc150518383"/>
      <w:bookmarkStart w:id="312" w:name="_Toc150518358"/>
      <w:bookmarkStart w:id="313" w:name="_Toc150518438"/>
      <w:bookmarkStart w:id="314" w:name="_Toc150518426"/>
      <w:bookmarkStart w:id="315" w:name="_Toc150518379"/>
      <w:bookmarkStart w:id="316" w:name="_Toc150518429"/>
      <w:bookmarkStart w:id="317" w:name="_Toc150518424"/>
      <w:bookmarkStart w:id="318" w:name="_Toc150518324"/>
      <w:bookmarkStart w:id="319" w:name="_Toc150518486"/>
      <w:bookmarkStart w:id="320" w:name="_Toc150518489"/>
      <w:bookmarkStart w:id="321" w:name="_Toc150518352"/>
      <w:bookmarkStart w:id="322" w:name="_Toc150518355"/>
      <w:bookmarkStart w:id="323" w:name="_Toc150518483"/>
      <w:bookmarkStart w:id="324" w:name="_Toc150518333"/>
      <w:bookmarkStart w:id="325" w:name="_Toc150518499"/>
      <w:bookmarkStart w:id="326" w:name="_Toc150518375"/>
      <w:bookmarkStart w:id="327" w:name="_Toc150518498"/>
      <w:bookmarkStart w:id="328" w:name="_Toc150518500"/>
      <w:bookmarkStart w:id="329" w:name="_Toc150518419"/>
      <w:bookmarkStart w:id="330" w:name="_Toc150518502"/>
      <w:bookmarkStart w:id="331" w:name="_Toc150518356"/>
      <w:bookmarkStart w:id="332" w:name="_Toc150518494"/>
      <w:bookmarkStart w:id="333" w:name="_Toc150518487"/>
      <w:bookmarkStart w:id="334" w:name="_Toc150518353"/>
      <w:bookmarkStart w:id="335" w:name="_Toc150518342"/>
      <w:bookmarkStart w:id="336" w:name="_Toc150518445"/>
      <w:bookmarkStart w:id="337" w:name="_Toc150518323"/>
      <w:bookmarkStart w:id="338" w:name="_Toc150518491"/>
      <w:bookmarkStart w:id="339" w:name="_Toc150518361"/>
      <w:bookmarkStart w:id="340" w:name="_Toc150518380"/>
      <w:bookmarkStart w:id="341" w:name="_Toc150518493"/>
      <w:bookmarkStart w:id="342" w:name="_Toc150518334"/>
      <w:bookmarkStart w:id="343" w:name="_Toc150518414"/>
      <w:bookmarkStart w:id="344" w:name="_Toc150518394"/>
      <w:bookmarkStart w:id="345" w:name="_Toc150518343"/>
      <w:bookmarkStart w:id="346" w:name="_Toc150518337"/>
      <w:bookmarkStart w:id="347" w:name="_Toc150518410"/>
      <w:bookmarkStart w:id="348" w:name="_Toc150518408"/>
      <w:bookmarkStart w:id="349" w:name="_Toc150518384"/>
      <w:bookmarkStart w:id="350" w:name="_Toc150518400"/>
      <w:bookmarkStart w:id="351" w:name="_Toc150518377"/>
      <w:bookmarkStart w:id="352" w:name="_Toc150518434"/>
      <w:bookmarkStart w:id="353" w:name="_Toc150518406"/>
      <w:bookmarkStart w:id="354" w:name="_Toc150518440"/>
      <w:bookmarkStart w:id="355" w:name="_Toc150518335"/>
      <w:bookmarkStart w:id="356" w:name="_Toc150518390"/>
      <w:bookmarkStart w:id="357" w:name="_Toc150518482"/>
      <w:bookmarkStart w:id="358" w:name="_Toc150518382"/>
      <w:bookmarkStart w:id="359" w:name="_Toc150518363"/>
      <w:bookmarkStart w:id="360" w:name="_Toc150518430"/>
      <w:bookmarkStart w:id="361" w:name="_Toc150518490"/>
      <w:bookmarkStart w:id="362" w:name="_Toc150518345"/>
      <w:bookmarkStart w:id="363" w:name="_Toc150518427"/>
      <w:bookmarkStart w:id="364" w:name="_Toc150518484"/>
      <w:bookmarkStart w:id="365" w:name="_Toc150518350"/>
      <w:bookmarkStart w:id="366" w:name="_Toc150518392"/>
      <w:bookmarkStart w:id="367" w:name="_Toc150518347"/>
      <w:bookmarkStart w:id="368" w:name="_Toc150518496"/>
      <w:bookmarkStart w:id="369" w:name="_Toc150518425"/>
      <w:bookmarkStart w:id="370" w:name="_Toc150518385"/>
      <w:bookmarkStart w:id="371" w:name="_Toc150518351"/>
      <w:bookmarkStart w:id="372" w:name="_Toc150518338"/>
      <w:bookmarkStart w:id="373" w:name="_Toc150518391"/>
      <w:bookmarkStart w:id="374" w:name="_Toc150518503"/>
      <w:bookmarkStart w:id="375" w:name="_Toc150518376"/>
      <w:bookmarkStart w:id="376" w:name="_Toc150518349"/>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r w:rsidRPr="0026751E">
        <w:rPr>
          <w:rFonts w:ascii="微软雅黑" w:eastAsia="微软雅黑" w:hAnsi="微软雅黑"/>
        </w:rPr>
        <w:br w:type="page"/>
      </w:r>
      <w:bookmarkStart w:id="377" w:name="_Toc151578173"/>
      <w:r w:rsidRPr="0026751E">
        <w:rPr>
          <w:rFonts w:ascii="微软雅黑" w:eastAsia="微软雅黑" w:hAnsi="微软雅黑"/>
          <w:b/>
          <w:sz w:val="36"/>
          <w:szCs w:val="36"/>
        </w:rPr>
        <w:lastRenderedPageBreak/>
        <w:t>合同主要条款</w:t>
      </w:r>
      <w:r w:rsidRPr="0026751E">
        <w:rPr>
          <w:rFonts w:ascii="微软雅黑" w:eastAsia="微软雅黑" w:hAnsi="微软雅黑" w:hint="eastAsia"/>
          <w:b/>
          <w:sz w:val="36"/>
          <w:szCs w:val="36"/>
        </w:rPr>
        <w:t>和格式合同</w:t>
      </w:r>
      <w:bookmarkEnd w:id="377"/>
    </w:p>
    <w:p w14:paraId="494F40BB" w14:textId="77777777" w:rsidR="00FB75BD" w:rsidRPr="0026751E" w:rsidRDefault="001522BF">
      <w:pPr>
        <w:pStyle w:val="2b"/>
        <w:spacing w:line="480" w:lineRule="exact"/>
        <w:rPr>
          <w:rFonts w:ascii="微软雅黑" w:eastAsia="微软雅黑" w:hAnsi="微软雅黑"/>
          <w:b/>
          <w:bCs/>
          <w:sz w:val="24"/>
        </w:rPr>
      </w:pPr>
      <w:bookmarkStart w:id="378" w:name="_Toc34316155"/>
      <w:bookmarkStart w:id="379" w:name="_Toc59382161"/>
      <w:bookmarkStart w:id="380" w:name="_Toc493506316"/>
      <w:bookmarkStart w:id="381" w:name="_Toc151578174"/>
      <w:r w:rsidRPr="0026751E">
        <w:rPr>
          <w:rFonts w:ascii="微软雅黑" w:eastAsia="微软雅黑" w:hAnsi="微软雅黑" w:hint="eastAsia"/>
          <w:b/>
          <w:bCs/>
          <w:sz w:val="24"/>
        </w:rPr>
        <w:t>一、合同主要条款</w:t>
      </w:r>
      <w:bookmarkEnd w:id="378"/>
      <w:bookmarkEnd w:id="379"/>
      <w:bookmarkEnd w:id="380"/>
      <w:bookmarkEnd w:id="381"/>
    </w:p>
    <w:p w14:paraId="00732BEA" w14:textId="77777777" w:rsidR="00FB75BD" w:rsidRPr="0026751E" w:rsidRDefault="001522BF">
      <w:pPr>
        <w:spacing w:line="440" w:lineRule="exact"/>
        <w:ind w:firstLineChars="200" w:firstLine="420"/>
        <w:outlineLvl w:val="1"/>
        <w:rPr>
          <w:rFonts w:ascii="微软雅黑" w:eastAsia="微软雅黑" w:hAnsi="微软雅黑"/>
          <w:sz w:val="21"/>
          <w:szCs w:val="21"/>
        </w:rPr>
      </w:pPr>
      <w:bookmarkStart w:id="382" w:name="_Toc59382162"/>
      <w:bookmarkStart w:id="383" w:name="_Toc34316156"/>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定义</w:t>
      </w:r>
    </w:p>
    <w:p w14:paraId="5D686BA6"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1.1</w:t>
      </w:r>
      <w:r w:rsidRPr="0026751E">
        <w:rPr>
          <w:rFonts w:ascii="微软雅黑" w:eastAsia="微软雅黑" w:hAnsi="微软雅黑" w:hint="eastAsia"/>
          <w:sz w:val="21"/>
          <w:szCs w:val="21"/>
        </w:rPr>
        <w:t>甲方（需方）即采购人，是指通过招标采购，接受合同货物及服务的各级国家机关。</w:t>
      </w:r>
    </w:p>
    <w:p w14:paraId="09F6AFA1"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1.2</w:t>
      </w:r>
      <w:r w:rsidRPr="0026751E">
        <w:rPr>
          <w:rFonts w:ascii="微软雅黑" w:eastAsia="微软雅黑" w:hAnsi="微软雅黑" w:hint="eastAsia"/>
          <w:sz w:val="21"/>
          <w:szCs w:val="21"/>
        </w:rPr>
        <w:t>乙方（供方）即中标人，是指中标后提供合同货物和服务的自然人、法人及其他组织。</w:t>
      </w:r>
    </w:p>
    <w:p w14:paraId="57BC56C7"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1.3</w:t>
      </w:r>
      <w:r w:rsidRPr="0026751E">
        <w:rPr>
          <w:rFonts w:ascii="微软雅黑" w:eastAsia="微软雅黑" w:hAnsi="微软雅黑" w:hint="eastAsia"/>
          <w:sz w:val="21"/>
          <w:szCs w:val="21"/>
        </w:rPr>
        <w:t>合同是指由甲乙双方按照招标文件和投标文件的实质性内容，通过协商一致达成的书面协议。</w:t>
      </w:r>
    </w:p>
    <w:p w14:paraId="6F59FF56"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1.4</w:t>
      </w:r>
      <w:r w:rsidRPr="0026751E">
        <w:rPr>
          <w:rFonts w:ascii="微软雅黑" w:eastAsia="微软雅黑" w:hAnsi="微软雅黑" w:hint="eastAsia"/>
          <w:sz w:val="21"/>
          <w:szCs w:val="21"/>
        </w:rPr>
        <w:t>合同价格指以中标价格为依据，在供方全面履行合同义务后，需方（或财政部门）应支付给供方的金额。</w:t>
      </w:r>
    </w:p>
    <w:p w14:paraId="6AA5676C" w14:textId="77777777" w:rsidR="00FB75BD" w:rsidRPr="0026751E" w:rsidRDefault="001522BF">
      <w:pPr>
        <w:spacing w:line="440" w:lineRule="exact"/>
        <w:ind w:firstLineChars="200" w:firstLine="420"/>
        <w:outlineLvl w:val="1"/>
        <w:rPr>
          <w:rFonts w:ascii="微软雅黑" w:eastAsia="微软雅黑" w:hAnsi="微软雅黑"/>
          <w:sz w:val="21"/>
          <w:szCs w:val="21"/>
        </w:rPr>
      </w:pP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采购内容</w:t>
      </w:r>
    </w:p>
    <w:p w14:paraId="667D8AB3"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合同包括以下内容：名称、服务指标、数量（单位）等内容。</w:t>
      </w:r>
    </w:p>
    <w:p w14:paraId="793EE784" w14:textId="77777777" w:rsidR="00FB75BD" w:rsidRPr="0026751E" w:rsidRDefault="001522BF">
      <w:pPr>
        <w:spacing w:line="440" w:lineRule="exact"/>
        <w:ind w:firstLineChars="200" w:firstLine="420"/>
        <w:outlineLvl w:val="1"/>
        <w:rPr>
          <w:rFonts w:ascii="微软雅黑" w:eastAsia="微软雅黑" w:hAnsi="微软雅黑"/>
          <w:sz w:val="21"/>
          <w:szCs w:val="21"/>
        </w:rPr>
      </w:pP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合同价格</w:t>
      </w:r>
    </w:p>
    <w:p w14:paraId="7D44A1C5" w14:textId="77777777" w:rsidR="00FB75BD" w:rsidRPr="0026751E" w:rsidRDefault="001522BF">
      <w:pPr>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t>3.1</w:t>
      </w:r>
      <w:r w:rsidRPr="0026751E">
        <w:rPr>
          <w:rFonts w:ascii="微软雅黑" w:eastAsia="微软雅黑" w:hAnsi="微软雅黑" w:hint="eastAsia"/>
          <w:sz w:val="21"/>
          <w:szCs w:val="21"/>
        </w:rPr>
        <w:t>合同价格即合同总价。</w:t>
      </w:r>
    </w:p>
    <w:p w14:paraId="4CFEF548" w14:textId="77777777" w:rsidR="00FB75BD" w:rsidRPr="0026751E" w:rsidRDefault="001522BF">
      <w:pPr>
        <w:spacing w:line="440" w:lineRule="exact"/>
        <w:ind w:firstLineChars="200" w:firstLine="420"/>
        <w:outlineLvl w:val="1"/>
        <w:rPr>
          <w:rFonts w:ascii="微软雅黑" w:eastAsia="微软雅黑" w:hAnsi="微软雅黑"/>
          <w:sz w:val="21"/>
          <w:szCs w:val="21"/>
        </w:rPr>
      </w:pPr>
      <w:r w:rsidRPr="0026751E">
        <w:rPr>
          <w:rFonts w:ascii="微软雅黑" w:eastAsia="微软雅黑" w:hAnsi="微软雅黑"/>
          <w:sz w:val="21"/>
          <w:szCs w:val="21"/>
        </w:rPr>
        <w:t>4</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付款</w:t>
      </w:r>
    </w:p>
    <w:p w14:paraId="6C14A897"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4</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本合同使用货币币制如未作特别说明均为人民币。</w:t>
      </w:r>
    </w:p>
    <w:p w14:paraId="6F949619"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4</w:t>
      </w: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付款方法：同本项目“第三篇项目商务需求”中关于付款方式的约定。</w:t>
      </w:r>
    </w:p>
    <w:p w14:paraId="324F36FE" w14:textId="77777777" w:rsidR="00FB75BD" w:rsidRPr="0026751E" w:rsidRDefault="001522BF">
      <w:pPr>
        <w:spacing w:line="440" w:lineRule="exact"/>
        <w:ind w:firstLineChars="200" w:firstLine="420"/>
        <w:outlineLvl w:val="1"/>
        <w:rPr>
          <w:rFonts w:ascii="微软雅黑" w:eastAsia="微软雅黑" w:hAnsi="微软雅黑"/>
          <w:sz w:val="21"/>
          <w:szCs w:val="21"/>
        </w:rPr>
      </w:pPr>
      <w:r w:rsidRPr="0026751E">
        <w:rPr>
          <w:rFonts w:ascii="微软雅黑" w:eastAsia="微软雅黑" w:hAnsi="微软雅黑" w:hint="eastAsia"/>
          <w:sz w:val="21"/>
          <w:szCs w:val="21"/>
        </w:rPr>
        <w:t>5.</w:t>
      </w:r>
      <w:r w:rsidRPr="0026751E">
        <w:rPr>
          <w:rFonts w:ascii="微软雅黑" w:eastAsia="微软雅黑" w:hAnsi="微软雅黑" w:hint="eastAsia"/>
          <w:sz w:val="21"/>
          <w:szCs w:val="21"/>
        </w:rPr>
        <w:t>违约责任</w:t>
      </w:r>
    </w:p>
    <w:p w14:paraId="23FD7622"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按《中华人民共和国民法典》、《中华人民共和国政府采购法》有关条款，或由供需双方约定。</w:t>
      </w:r>
    </w:p>
    <w:p w14:paraId="4DA9B13F" w14:textId="77777777" w:rsidR="00FB75BD" w:rsidRPr="0026751E" w:rsidRDefault="001522BF">
      <w:pPr>
        <w:spacing w:line="440" w:lineRule="exact"/>
        <w:ind w:firstLineChars="200" w:firstLine="420"/>
        <w:outlineLvl w:val="1"/>
        <w:rPr>
          <w:rFonts w:ascii="微软雅黑" w:eastAsia="微软雅黑" w:hAnsi="微软雅黑"/>
          <w:sz w:val="21"/>
          <w:szCs w:val="21"/>
        </w:rPr>
      </w:pPr>
      <w:r w:rsidRPr="0026751E">
        <w:rPr>
          <w:rFonts w:ascii="微软雅黑" w:eastAsia="微软雅黑" w:hAnsi="微软雅黑" w:hint="eastAsia"/>
          <w:sz w:val="21"/>
          <w:szCs w:val="21"/>
        </w:rPr>
        <w:t>6.</w:t>
      </w:r>
      <w:r w:rsidRPr="0026751E">
        <w:rPr>
          <w:rFonts w:ascii="微软雅黑" w:eastAsia="微软雅黑" w:hAnsi="微软雅黑" w:hint="eastAsia"/>
          <w:sz w:val="21"/>
          <w:szCs w:val="21"/>
        </w:rPr>
        <w:t>合同生效及其它</w:t>
      </w:r>
    </w:p>
    <w:p w14:paraId="02018EE3"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6.1</w:t>
      </w:r>
      <w:r w:rsidRPr="0026751E">
        <w:rPr>
          <w:rFonts w:ascii="微软雅黑" w:eastAsia="微软雅黑" w:hAnsi="微软雅黑" w:hint="eastAsia"/>
          <w:sz w:val="21"/>
          <w:szCs w:val="21"/>
        </w:rPr>
        <w:t>合同生效及其效力应符合《中华人民共和国民法典》有关规定。</w:t>
      </w:r>
    </w:p>
    <w:p w14:paraId="10D35B81"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6.2</w:t>
      </w:r>
      <w:r w:rsidRPr="0026751E">
        <w:rPr>
          <w:rFonts w:ascii="微软雅黑" w:eastAsia="微软雅黑" w:hAnsi="微软雅黑" w:hint="eastAsia"/>
          <w:sz w:val="21"/>
          <w:szCs w:val="21"/>
        </w:rPr>
        <w:t>合同应经当事人法定代表人或委托代理人签字，加盖双方合同专用章或公章。</w:t>
      </w:r>
    </w:p>
    <w:p w14:paraId="176A30D2"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6.3</w:t>
      </w:r>
      <w:r w:rsidRPr="0026751E">
        <w:rPr>
          <w:rFonts w:ascii="微软雅黑" w:eastAsia="微软雅黑" w:hAnsi="微软雅黑" w:hint="eastAsia"/>
          <w:sz w:val="21"/>
          <w:szCs w:val="21"/>
        </w:rPr>
        <w:t>合同所包括附件，是合同不可分割的一部分，具有同等法法律效力。</w:t>
      </w:r>
    </w:p>
    <w:p w14:paraId="5FDFA14F"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6.4</w:t>
      </w:r>
      <w:r w:rsidRPr="0026751E">
        <w:rPr>
          <w:rFonts w:ascii="微软雅黑" w:eastAsia="微软雅黑" w:hAnsi="微软雅黑" w:hint="eastAsia"/>
          <w:sz w:val="21"/>
          <w:szCs w:val="21"/>
        </w:rPr>
        <w:t>本合同条件未尽事宜依照《中华人民共和国民法典》，由供需双方共同协商确定。</w:t>
      </w:r>
    </w:p>
    <w:p w14:paraId="213C364F" w14:textId="77777777" w:rsidR="00FB75BD" w:rsidRPr="0026751E" w:rsidRDefault="00FB75BD">
      <w:pPr>
        <w:spacing w:line="440" w:lineRule="exact"/>
        <w:ind w:firstLineChars="200" w:firstLine="420"/>
        <w:rPr>
          <w:rFonts w:ascii="微软雅黑" w:eastAsia="微软雅黑" w:hAnsi="微软雅黑"/>
          <w:sz w:val="21"/>
          <w:szCs w:val="21"/>
        </w:rPr>
      </w:pPr>
    </w:p>
    <w:p w14:paraId="1DFC29AD" w14:textId="77777777" w:rsidR="00FB75BD" w:rsidRPr="0026751E" w:rsidRDefault="00FB75BD">
      <w:pPr>
        <w:rPr>
          <w:rFonts w:ascii="微软雅黑" w:eastAsia="微软雅黑" w:hAnsi="微软雅黑"/>
        </w:rPr>
      </w:pPr>
    </w:p>
    <w:p w14:paraId="6DD7956E" w14:textId="77777777" w:rsidR="00FB75BD" w:rsidRPr="0026751E" w:rsidRDefault="00FB75BD">
      <w:pPr>
        <w:pStyle w:val="affffe"/>
        <w:rPr>
          <w:rFonts w:ascii="微软雅黑" w:eastAsia="微软雅黑" w:hAnsi="微软雅黑"/>
        </w:rPr>
      </w:pPr>
    </w:p>
    <w:p w14:paraId="028C9706" w14:textId="77777777" w:rsidR="00FB75BD" w:rsidRPr="0026751E" w:rsidRDefault="001522BF">
      <w:pPr>
        <w:rPr>
          <w:rFonts w:ascii="微软雅黑" w:eastAsia="微软雅黑" w:hAnsi="微软雅黑"/>
          <w:b/>
          <w:sz w:val="24"/>
        </w:rPr>
      </w:pPr>
      <w:r w:rsidRPr="0026751E">
        <w:rPr>
          <w:rFonts w:ascii="微软雅黑" w:eastAsia="微软雅黑" w:hAnsi="微软雅黑" w:hint="eastAsia"/>
          <w:b/>
          <w:sz w:val="24"/>
        </w:rPr>
        <w:br w:type="page"/>
      </w:r>
    </w:p>
    <w:p w14:paraId="668A709B" w14:textId="77777777" w:rsidR="00FB75BD" w:rsidRPr="0026751E" w:rsidRDefault="001522BF">
      <w:pPr>
        <w:pStyle w:val="2b"/>
        <w:spacing w:line="480" w:lineRule="exact"/>
        <w:rPr>
          <w:rFonts w:ascii="微软雅黑" w:eastAsia="微软雅黑" w:hAnsi="微软雅黑"/>
          <w:b/>
          <w:sz w:val="24"/>
        </w:rPr>
      </w:pPr>
      <w:bookmarkStart w:id="384" w:name="_Toc151578175"/>
      <w:bookmarkStart w:id="385" w:name="_Toc150335801"/>
      <w:r w:rsidRPr="0026751E">
        <w:rPr>
          <w:rFonts w:ascii="微软雅黑" w:eastAsia="微软雅黑" w:hAnsi="微软雅黑" w:hint="eastAsia"/>
          <w:b/>
          <w:sz w:val="24"/>
        </w:rPr>
        <w:lastRenderedPageBreak/>
        <w:t>二、政府采购合同</w:t>
      </w:r>
      <w:bookmarkEnd w:id="384"/>
      <w:bookmarkEnd w:id="385"/>
    </w:p>
    <w:p w14:paraId="680EE9B0" w14:textId="77777777" w:rsidR="00FB75BD" w:rsidRPr="0026751E" w:rsidRDefault="001522BF">
      <w:pPr>
        <w:pStyle w:val="2b"/>
        <w:jc w:val="left"/>
        <w:rPr>
          <w:rFonts w:ascii="微软雅黑" w:eastAsia="微软雅黑" w:hAnsi="微软雅黑"/>
          <w:b/>
          <w:bCs/>
          <w:sz w:val="24"/>
          <w:szCs w:val="24"/>
        </w:rPr>
      </w:pPr>
      <w:bookmarkStart w:id="386" w:name="_Toc150523515"/>
      <w:bookmarkStart w:id="387" w:name="_Toc150523255"/>
      <w:bookmarkStart w:id="388" w:name="_Toc151578176"/>
      <w:r w:rsidRPr="0026751E">
        <w:rPr>
          <w:rFonts w:ascii="微软雅黑" w:eastAsia="微软雅黑" w:hAnsi="微软雅黑" w:hint="eastAsia"/>
          <w:b/>
          <w:bCs/>
        </w:rPr>
        <w:t>包一：技术服务合同</w:t>
      </w:r>
      <w:r w:rsidRPr="0026751E">
        <w:rPr>
          <w:rFonts w:ascii="微软雅黑" w:eastAsia="微软雅黑" w:hAnsi="微软雅黑" w:hint="eastAsia"/>
          <w:b/>
          <w:bCs/>
          <w:sz w:val="24"/>
          <w:szCs w:val="24"/>
        </w:rPr>
        <w:t>：</w:t>
      </w:r>
      <w:bookmarkEnd w:id="386"/>
      <w:bookmarkEnd w:id="387"/>
      <w:bookmarkEnd w:id="388"/>
    </w:p>
    <w:p w14:paraId="1F27EDB1" w14:textId="77777777" w:rsidR="00FB75BD" w:rsidRPr="0026751E" w:rsidRDefault="001522BF">
      <w:pPr>
        <w:pStyle w:val="affffffffffffffffc"/>
        <w:spacing w:line="360" w:lineRule="auto"/>
        <w:ind w:left="3920" w:firstLineChars="0" w:firstLine="0"/>
        <w:jc w:val="both"/>
        <w:rPr>
          <w:rFonts w:ascii="微软雅黑" w:eastAsia="微软雅黑" w:hAnsi="微软雅黑" w:cs="微软雅黑"/>
          <w:b/>
          <w:bCs/>
          <w:sz w:val="40"/>
          <w:szCs w:val="40"/>
          <w:lang w:bidi="zh-CN"/>
        </w:rPr>
      </w:pPr>
      <w:bookmarkStart w:id="389" w:name="_Toc11800"/>
      <w:bookmarkStart w:id="390" w:name="_Toc28188"/>
      <w:bookmarkStart w:id="391" w:name="_Toc113269403"/>
      <w:bookmarkStart w:id="392" w:name="_Toc9350"/>
      <w:bookmarkStart w:id="393" w:name="_Toc1207"/>
      <w:bookmarkStart w:id="394" w:name="_Toc1325"/>
      <w:bookmarkEnd w:id="382"/>
      <w:bookmarkEnd w:id="383"/>
      <w:r w:rsidRPr="0026751E">
        <w:rPr>
          <w:rFonts w:ascii="微软雅黑" w:eastAsia="微软雅黑" w:hAnsi="微软雅黑" w:cs="微软雅黑" w:hint="eastAsia"/>
          <w:b/>
          <w:bCs/>
          <w:sz w:val="40"/>
          <w:szCs w:val="40"/>
          <w:lang w:bidi="zh-CN"/>
        </w:rPr>
        <w:t>技术服务合同</w:t>
      </w:r>
    </w:p>
    <w:p w14:paraId="59D6503A" w14:textId="77777777" w:rsidR="00FB75BD" w:rsidRPr="0026751E" w:rsidRDefault="00FB75BD">
      <w:pPr>
        <w:pStyle w:val="affffffffffffffffc"/>
        <w:spacing w:line="360" w:lineRule="auto"/>
        <w:ind w:left="3920" w:firstLineChars="800" w:firstLine="3200"/>
        <w:jc w:val="both"/>
        <w:rPr>
          <w:rFonts w:ascii="微软雅黑" w:eastAsia="微软雅黑" w:hAnsi="微软雅黑" w:cs="微软雅黑"/>
          <w:b/>
          <w:bCs/>
          <w:sz w:val="40"/>
          <w:szCs w:val="40"/>
          <w:lang w:bidi="zh-CN"/>
        </w:rPr>
      </w:pPr>
    </w:p>
    <w:p w14:paraId="0DD0B25E" w14:textId="77777777" w:rsidR="00FB75BD" w:rsidRPr="0026751E" w:rsidRDefault="001522BF">
      <w:pPr>
        <w:pStyle w:val="afffffff8"/>
        <w:spacing w:line="240" w:lineRule="atLeast"/>
        <w:ind w:firstLineChars="0" w:firstLine="0"/>
        <w:rPr>
          <w:rFonts w:ascii="微软雅黑" w:eastAsia="微软雅黑" w:hAnsi="微软雅黑" w:cs="微软雅黑"/>
          <w:sz w:val="21"/>
          <w:szCs w:val="21"/>
        </w:rPr>
      </w:pPr>
      <w:r w:rsidRPr="0026751E">
        <w:rPr>
          <w:rFonts w:ascii="微软雅黑" w:eastAsia="微软雅黑" w:hAnsi="微软雅黑" w:cs="微软雅黑" w:hint="eastAsia"/>
          <w:sz w:val="21"/>
          <w:szCs w:val="21"/>
        </w:rPr>
        <w:t>甲方：重庆市大数据应用发展管理局</w:t>
      </w:r>
    </w:p>
    <w:p w14:paraId="1A5765D7" w14:textId="77777777" w:rsidR="00FB75BD" w:rsidRPr="0026751E" w:rsidRDefault="001522BF">
      <w:pPr>
        <w:pStyle w:val="afffffff8"/>
        <w:spacing w:line="440" w:lineRule="exact"/>
        <w:ind w:firstLineChars="0" w:firstLine="0"/>
        <w:rPr>
          <w:rFonts w:ascii="微软雅黑" w:eastAsia="微软雅黑" w:hAnsi="微软雅黑" w:cs="微软雅黑"/>
          <w:sz w:val="21"/>
          <w:szCs w:val="21"/>
        </w:rPr>
      </w:pPr>
      <w:r w:rsidRPr="0026751E">
        <w:rPr>
          <w:rFonts w:ascii="微软雅黑" w:eastAsia="微软雅黑" w:hAnsi="微软雅黑" w:cs="微软雅黑" w:hint="eastAsia"/>
          <w:sz w:val="21"/>
          <w:szCs w:val="21"/>
        </w:rPr>
        <w:t>统一社会信用代码：</w:t>
      </w:r>
    </w:p>
    <w:p w14:paraId="25EAAA98" w14:textId="77777777" w:rsidR="00FB75BD" w:rsidRPr="0026751E" w:rsidRDefault="001522BF">
      <w:pPr>
        <w:pStyle w:val="afffffff8"/>
        <w:spacing w:line="440" w:lineRule="exact"/>
        <w:ind w:firstLineChars="0" w:firstLine="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地址：</w:t>
      </w:r>
    </w:p>
    <w:p w14:paraId="369F599E" w14:textId="77777777" w:rsidR="00FB75BD" w:rsidRPr="0026751E" w:rsidRDefault="001522BF">
      <w:pPr>
        <w:pStyle w:val="afffffff8"/>
        <w:spacing w:line="440" w:lineRule="exact"/>
        <w:ind w:firstLineChars="0" w:firstLine="0"/>
        <w:rPr>
          <w:rFonts w:ascii="微软雅黑" w:eastAsia="微软雅黑" w:hAnsi="微软雅黑" w:cs="微软雅黑"/>
          <w:sz w:val="21"/>
          <w:szCs w:val="21"/>
        </w:rPr>
      </w:pPr>
      <w:r w:rsidRPr="0026751E">
        <w:rPr>
          <w:rFonts w:ascii="微软雅黑" w:eastAsia="微软雅黑" w:hAnsi="微软雅黑" w:cs="微软雅黑" w:hint="eastAsia"/>
          <w:sz w:val="21"/>
          <w:szCs w:val="21"/>
        </w:rPr>
        <w:t>联系人：</w:t>
      </w:r>
    </w:p>
    <w:p w14:paraId="1A3DD86B" w14:textId="77777777" w:rsidR="00FB75BD" w:rsidRPr="0026751E" w:rsidRDefault="001522BF">
      <w:pPr>
        <w:pStyle w:val="afffffff8"/>
        <w:spacing w:line="440" w:lineRule="exact"/>
        <w:ind w:firstLineChars="0" w:firstLine="0"/>
        <w:rPr>
          <w:rFonts w:ascii="微软雅黑" w:eastAsia="微软雅黑" w:hAnsi="微软雅黑" w:cs="微软雅黑"/>
          <w:sz w:val="21"/>
          <w:szCs w:val="21"/>
        </w:rPr>
      </w:pPr>
      <w:r w:rsidRPr="0026751E">
        <w:rPr>
          <w:rFonts w:ascii="微软雅黑" w:eastAsia="微软雅黑" w:hAnsi="微软雅黑" w:cs="微软雅黑" w:hint="eastAsia"/>
          <w:sz w:val="21"/>
          <w:szCs w:val="21"/>
        </w:rPr>
        <w:t>联系电话：</w:t>
      </w:r>
    </w:p>
    <w:p w14:paraId="51A4486D" w14:textId="77777777" w:rsidR="00FB75BD" w:rsidRPr="0026751E" w:rsidRDefault="00FB75BD">
      <w:pPr>
        <w:spacing w:before="91" w:line="440" w:lineRule="exact"/>
        <w:rPr>
          <w:rFonts w:ascii="微软雅黑" w:eastAsia="微软雅黑" w:hAnsi="微软雅黑" w:cs="微软雅黑"/>
          <w:sz w:val="21"/>
          <w:szCs w:val="21"/>
        </w:rPr>
      </w:pPr>
    </w:p>
    <w:p w14:paraId="267B6959" w14:textId="77777777" w:rsidR="00FB75BD" w:rsidRPr="0026751E" w:rsidRDefault="001522BF">
      <w:pPr>
        <w:spacing w:before="91" w:line="440" w:lineRule="exact"/>
        <w:rPr>
          <w:rFonts w:ascii="微软雅黑" w:eastAsia="微软雅黑" w:hAnsi="微软雅黑" w:cs="微软雅黑"/>
          <w:sz w:val="21"/>
          <w:szCs w:val="21"/>
        </w:rPr>
      </w:pPr>
      <w:r w:rsidRPr="0026751E">
        <w:rPr>
          <w:rFonts w:ascii="微软雅黑" w:eastAsia="微软雅黑" w:hAnsi="微软雅黑" w:cs="微软雅黑" w:hint="eastAsia"/>
          <w:sz w:val="21"/>
          <w:szCs w:val="21"/>
        </w:rPr>
        <w:t>乙方：</w:t>
      </w:r>
    </w:p>
    <w:p w14:paraId="67853673" w14:textId="77777777" w:rsidR="00FB75BD" w:rsidRPr="0026751E" w:rsidRDefault="001522BF">
      <w:pPr>
        <w:spacing w:before="91" w:line="440" w:lineRule="exact"/>
        <w:rPr>
          <w:rFonts w:ascii="微软雅黑" w:eastAsia="微软雅黑" w:hAnsi="微软雅黑" w:cs="微软雅黑"/>
          <w:sz w:val="21"/>
          <w:szCs w:val="21"/>
        </w:rPr>
      </w:pPr>
      <w:r w:rsidRPr="0026751E">
        <w:rPr>
          <w:rFonts w:ascii="微软雅黑" w:eastAsia="微软雅黑" w:hAnsi="微软雅黑" w:cs="微软雅黑" w:hint="eastAsia"/>
          <w:sz w:val="21"/>
          <w:szCs w:val="21"/>
        </w:rPr>
        <w:t>统一社会信用代码：</w:t>
      </w:r>
    </w:p>
    <w:p w14:paraId="7C86BFAD" w14:textId="77777777" w:rsidR="00FB75BD" w:rsidRPr="0026751E" w:rsidRDefault="001522BF">
      <w:pPr>
        <w:spacing w:before="91" w:line="440" w:lineRule="exact"/>
        <w:rPr>
          <w:rFonts w:ascii="微软雅黑" w:eastAsia="微软雅黑" w:hAnsi="微软雅黑" w:cs="微软雅黑"/>
          <w:sz w:val="21"/>
          <w:szCs w:val="21"/>
        </w:rPr>
      </w:pPr>
      <w:r w:rsidRPr="0026751E">
        <w:rPr>
          <w:rFonts w:ascii="微软雅黑" w:eastAsia="微软雅黑" w:hAnsi="微软雅黑" w:cs="微软雅黑" w:hint="eastAsia"/>
          <w:sz w:val="21"/>
          <w:szCs w:val="21"/>
        </w:rPr>
        <w:t>法定代表人：</w:t>
      </w:r>
    </w:p>
    <w:p w14:paraId="5874513F" w14:textId="77777777" w:rsidR="00FB75BD" w:rsidRPr="0026751E" w:rsidRDefault="001522BF">
      <w:pPr>
        <w:spacing w:before="91" w:line="440" w:lineRule="exact"/>
        <w:rPr>
          <w:rFonts w:ascii="微软雅黑" w:eastAsia="微软雅黑" w:hAnsi="微软雅黑" w:cs="微软雅黑"/>
          <w:sz w:val="21"/>
          <w:szCs w:val="21"/>
        </w:rPr>
      </w:pPr>
      <w:r w:rsidRPr="0026751E">
        <w:rPr>
          <w:rFonts w:ascii="微软雅黑" w:eastAsia="微软雅黑" w:hAnsi="微软雅黑" w:cs="微软雅黑" w:hint="eastAsia"/>
          <w:sz w:val="21"/>
          <w:szCs w:val="21"/>
        </w:rPr>
        <w:t>地址</w:t>
      </w:r>
      <w:r w:rsidRPr="0026751E">
        <w:rPr>
          <w:rFonts w:ascii="微软雅黑" w:eastAsia="微软雅黑" w:hAnsi="微软雅黑" w:cs="微软雅黑" w:hint="eastAsia"/>
          <w:sz w:val="21"/>
          <w:szCs w:val="21"/>
        </w:rPr>
        <w:t xml:space="preserve"> </w:t>
      </w:r>
      <w:r w:rsidRPr="0026751E">
        <w:rPr>
          <w:rFonts w:ascii="微软雅黑" w:eastAsia="微软雅黑" w:hAnsi="微软雅黑" w:cs="微软雅黑" w:hint="eastAsia"/>
          <w:sz w:val="21"/>
          <w:szCs w:val="21"/>
        </w:rPr>
        <w:t>：</w:t>
      </w:r>
    </w:p>
    <w:p w14:paraId="015DD268" w14:textId="77777777" w:rsidR="00FB75BD" w:rsidRPr="0026751E" w:rsidRDefault="001522BF">
      <w:pPr>
        <w:spacing w:before="91" w:line="440" w:lineRule="exact"/>
        <w:rPr>
          <w:rFonts w:ascii="微软雅黑" w:eastAsia="微软雅黑" w:hAnsi="微软雅黑" w:cs="微软雅黑"/>
          <w:sz w:val="21"/>
          <w:szCs w:val="21"/>
        </w:rPr>
      </w:pPr>
      <w:r w:rsidRPr="0026751E">
        <w:rPr>
          <w:rFonts w:ascii="微软雅黑" w:eastAsia="微软雅黑" w:hAnsi="微软雅黑" w:cs="微软雅黑" w:hint="eastAsia"/>
          <w:sz w:val="21"/>
          <w:szCs w:val="21"/>
        </w:rPr>
        <w:t>联系人</w:t>
      </w:r>
      <w:r w:rsidRPr="0026751E">
        <w:rPr>
          <w:rFonts w:ascii="微软雅黑" w:eastAsia="微软雅黑" w:hAnsi="微软雅黑" w:cs="微软雅黑" w:hint="eastAsia"/>
          <w:sz w:val="21"/>
          <w:szCs w:val="21"/>
        </w:rPr>
        <w:t xml:space="preserve"> </w:t>
      </w:r>
      <w:r w:rsidRPr="0026751E">
        <w:rPr>
          <w:rFonts w:ascii="微软雅黑" w:eastAsia="微软雅黑" w:hAnsi="微软雅黑" w:cs="微软雅黑" w:hint="eastAsia"/>
          <w:sz w:val="21"/>
          <w:szCs w:val="21"/>
        </w:rPr>
        <w:t>：</w:t>
      </w:r>
    </w:p>
    <w:p w14:paraId="075D7E35" w14:textId="77777777" w:rsidR="00FB75BD" w:rsidRPr="0026751E" w:rsidRDefault="001522BF">
      <w:pPr>
        <w:spacing w:before="91" w:line="440" w:lineRule="exact"/>
        <w:rPr>
          <w:rFonts w:ascii="微软雅黑" w:eastAsia="微软雅黑" w:hAnsi="微软雅黑" w:cs="微软雅黑"/>
          <w:sz w:val="21"/>
          <w:szCs w:val="21"/>
        </w:rPr>
      </w:pPr>
      <w:r w:rsidRPr="0026751E">
        <w:rPr>
          <w:rFonts w:ascii="微软雅黑" w:eastAsia="微软雅黑" w:hAnsi="微软雅黑" w:cs="微软雅黑" w:hint="eastAsia"/>
          <w:sz w:val="21"/>
          <w:szCs w:val="21"/>
        </w:rPr>
        <w:t>联系电话：</w:t>
      </w:r>
    </w:p>
    <w:p w14:paraId="28BF60FE" w14:textId="77777777" w:rsidR="00FB75BD" w:rsidRPr="0026751E" w:rsidRDefault="00FB75BD">
      <w:pPr>
        <w:pStyle w:val="affffe"/>
        <w:spacing w:line="440" w:lineRule="exact"/>
        <w:ind w:left="3920"/>
        <w:rPr>
          <w:rFonts w:ascii="微软雅黑" w:eastAsia="微软雅黑" w:hAnsi="微软雅黑" w:cs="微软雅黑"/>
          <w:sz w:val="21"/>
          <w:szCs w:val="21"/>
          <w:lang w:val="zh-CN"/>
        </w:rPr>
      </w:pPr>
    </w:p>
    <w:p w14:paraId="50F8B5EB" w14:textId="77777777" w:rsidR="00FB75BD" w:rsidRPr="0026751E" w:rsidRDefault="001522BF">
      <w:pPr>
        <w:adjustRightInd w:val="0"/>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根据《中华人民共和国民法典》及有关法律规定，遵循平等、自愿、公平和诚实信用的原则，甲乙双方就相关事宜协商一致，共同签订本合同。</w:t>
      </w:r>
    </w:p>
    <w:p w14:paraId="7067DF0F" w14:textId="77777777" w:rsidR="00FB75BD" w:rsidRPr="0026751E" w:rsidRDefault="001522BF">
      <w:pPr>
        <w:widowControl/>
        <w:spacing w:line="440" w:lineRule="exact"/>
        <w:ind w:firstLineChars="200" w:firstLine="420"/>
        <w:rPr>
          <w:rFonts w:ascii="微软雅黑" w:eastAsia="微软雅黑" w:hAnsi="微软雅黑" w:cs="微软雅黑"/>
          <w:b/>
          <w:bCs/>
          <w:sz w:val="21"/>
          <w:szCs w:val="21"/>
        </w:rPr>
      </w:pPr>
      <w:r w:rsidRPr="0026751E">
        <w:rPr>
          <w:rFonts w:ascii="微软雅黑" w:eastAsia="微软雅黑" w:hAnsi="微软雅黑" w:cs="微软雅黑" w:hint="eastAsia"/>
          <w:b/>
          <w:bCs/>
          <w:sz w:val="21"/>
          <w:szCs w:val="21"/>
        </w:rPr>
        <w:t>第一条合同金额</w:t>
      </w:r>
    </w:p>
    <w:p w14:paraId="5BE52D25" w14:textId="77777777" w:rsidR="00FB75BD" w:rsidRPr="0026751E" w:rsidRDefault="001522BF">
      <w:pPr>
        <w:widowControl/>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本合同总金额（含税）为人民币（大写）：</w:t>
      </w:r>
      <w:r w:rsidRPr="0026751E">
        <w:rPr>
          <w:rFonts w:ascii="微软雅黑" w:eastAsia="微软雅黑" w:hAnsi="微软雅黑" w:cs="微软雅黑" w:hint="eastAsia"/>
          <w:sz w:val="21"/>
          <w:szCs w:val="21"/>
        </w:rPr>
        <w:t xml:space="preserve">       </w:t>
      </w:r>
    </w:p>
    <w:p w14:paraId="0201D776" w14:textId="77777777" w:rsidR="00FB75BD" w:rsidRPr="0026751E" w:rsidRDefault="001522BF">
      <w:pPr>
        <w:widowControl/>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本合同所采购标的物及税率，如下表所示：</w:t>
      </w:r>
    </w:p>
    <w:tbl>
      <w:tblPr>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1"/>
        <w:gridCol w:w="1214"/>
        <w:gridCol w:w="771"/>
        <w:gridCol w:w="1763"/>
        <w:gridCol w:w="1497"/>
        <w:gridCol w:w="958"/>
        <w:gridCol w:w="2115"/>
      </w:tblGrid>
      <w:tr w:rsidR="0026751E" w:rsidRPr="0026751E" w14:paraId="5548080D" w14:textId="77777777">
        <w:trPr>
          <w:trHeight w:val="615"/>
          <w:tblHeader/>
          <w:jc w:val="center"/>
        </w:trPr>
        <w:tc>
          <w:tcPr>
            <w:tcW w:w="721" w:type="dxa"/>
            <w:shd w:val="clear" w:color="000000" w:fill="FFFFFF"/>
            <w:vAlign w:val="center"/>
          </w:tcPr>
          <w:p w14:paraId="1BB37661" w14:textId="77777777" w:rsidR="00FB75BD" w:rsidRPr="0026751E" w:rsidRDefault="001522BF">
            <w:pPr>
              <w:widowControl/>
              <w:spacing w:line="440" w:lineRule="exact"/>
              <w:jc w:val="center"/>
              <w:rPr>
                <w:rFonts w:ascii="微软雅黑" w:eastAsia="微软雅黑" w:hAnsi="微软雅黑" w:cs="微软雅黑"/>
                <w:b/>
                <w:bCs/>
                <w:sz w:val="21"/>
                <w:szCs w:val="21"/>
              </w:rPr>
            </w:pPr>
            <w:bookmarkStart w:id="395" w:name="_Hlk150416150"/>
            <w:r w:rsidRPr="0026751E">
              <w:rPr>
                <w:rFonts w:ascii="微软雅黑" w:eastAsia="微软雅黑" w:hAnsi="微软雅黑" w:cs="微软雅黑" w:hint="eastAsia"/>
                <w:b/>
                <w:bCs/>
                <w:sz w:val="21"/>
                <w:szCs w:val="21"/>
              </w:rPr>
              <w:t>序号</w:t>
            </w:r>
          </w:p>
        </w:tc>
        <w:tc>
          <w:tcPr>
            <w:tcW w:w="1214" w:type="dxa"/>
            <w:vAlign w:val="center"/>
          </w:tcPr>
          <w:p w14:paraId="4ED116AB" w14:textId="77777777" w:rsidR="00FB75BD" w:rsidRPr="0026751E" w:rsidRDefault="001522BF">
            <w:pPr>
              <w:widowControl/>
              <w:spacing w:line="440" w:lineRule="exact"/>
              <w:jc w:val="center"/>
              <w:rPr>
                <w:rFonts w:ascii="微软雅黑" w:eastAsia="微软雅黑" w:hAnsi="微软雅黑" w:cs="微软雅黑"/>
                <w:b/>
                <w:bCs/>
                <w:sz w:val="21"/>
                <w:szCs w:val="21"/>
              </w:rPr>
            </w:pPr>
            <w:r w:rsidRPr="0026751E">
              <w:rPr>
                <w:rFonts w:ascii="微软雅黑" w:eastAsia="微软雅黑" w:hAnsi="微软雅黑" w:cs="微软雅黑" w:hint="eastAsia"/>
                <w:b/>
                <w:bCs/>
                <w:sz w:val="21"/>
                <w:szCs w:val="21"/>
              </w:rPr>
              <w:t>采购内容</w:t>
            </w:r>
          </w:p>
        </w:tc>
        <w:tc>
          <w:tcPr>
            <w:tcW w:w="771" w:type="dxa"/>
            <w:vAlign w:val="center"/>
          </w:tcPr>
          <w:p w14:paraId="465F8E24" w14:textId="77777777" w:rsidR="00FB75BD" w:rsidRPr="0026751E" w:rsidRDefault="001522BF">
            <w:pPr>
              <w:widowControl/>
              <w:spacing w:line="440" w:lineRule="exact"/>
              <w:jc w:val="center"/>
              <w:rPr>
                <w:rFonts w:ascii="微软雅黑" w:eastAsia="微软雅黑" w:hAnsi="微软雅黑" w:cs="微软雅黑"/>
                <w:b/>
                <w:bCs/>
                <w:sz w:val="21"/>
                <w:szCs w:val="21"/>
              </w:rPr>
            </w:pPr>
            <w:r w:rsidRPr="0026751E">
              <w:rPr>
                <w:rFonts w:ascii="微软雅黑" w:eastAsia="微软雅黑" w:hAnsi="微软雅黑" w:cs="微软雅黑" w:hint="eastAsia"/>
                <w:b/>
                <w:bCs/>
                <w:sz w:val="21"/>
                <w:szCs w:val="21"/>
              </w:rPr>
              <w:t>数量</w:t>
            </w:r>
          </w:p>
        </w:tc>
        <w:tc>
          <w:tcPr>
            <w:tcW w:w="1763" w:type="dxa"/>
            <w:vAlign w:val="center"/>
          </w:tcPr>
          <w:p w14:paraId="5ADCC3C2" w14:textId="77777777" w:rsidR="00FB75BD" w:rsidRPr="0026751E" w:rsidRDefault="001522BF">
            <w:pPr>
              <w:widowControl/>
              <w:spacing w:line="440" w:lineRule="exact"/>
              <w:jc w:val="center"/>
              <w:rPr>
                <w:rFonts w:ascii="微软雅黑" w:eastAsia="微软雅黑" w:hAnsi="微软雅黑" w:cs="微软雅黑"/>
                <w:b/>
                <w:bCs/>
                <w:sz w:val="21"/>
                <w:szCs w:val="21"/>
              </w:rPr>
            </w:pPr>
            <w:r w:rsidRPr="0026751E">
              <w:rPr>
                <w:rFonts w:ascii="微软雅黑" w:eastAsia="微软雅黑" w:hAnsi="微软雅黑" w:cs="微软雅黑" w:hint="eastAsia"/>
                <w:b/>
                <w:bCs/>
                <w:sz w:val="21"/>
                <w:szCs w:val="21"/>
              </w:rPr>
              <w:t>含税单价（元）</w:t>
            </w:r>
          </w:p>
        </w:tc>
        <w:tc>
          <w:tcPr>
            <w:tcW w:w="1497" w:type="dxa"/>
            <w:vAlign w:val="center"/>
          </w:tcPr>
          <w:p w14:paraId="624ECAA8" w14:textId="77777777" w:rsidR="00FB75BD" w:rsidRPr="0026751E" w:rsidRDefault="001522BF">
            <w:pPr>
              <w:widowControl/>
              <w:spacing w:line="440" w:lineRule="exact"/>
              <w:jc w:val="center"/>
              <w:rPr>
                <w:rFonts w:ascii="微软雅黑" w:eastAsia="微软雅黑" w:hAnsi="微软雅黑" w:cs="微软雅黑"/>
                <w:b/>
                <w:bCs/>
                <w:sz w:val="21"/>
                <w:szCs w:val="21"/>
              </w:rPr>
            </w:pPr>
            <w:r w:rsidRPr="0026751E">
              <w:rPr>
                <w:rFonts w:ascii="微软雅黑" w:eastAsia="微软雅黑" w:hAnsi="微软雅黑" w:cs="微软雅黑" w:hint="eastAsia"/>
                <w:b/>
                <w:bCs/>
                <w:sz w:val="21"/>
                <w:szCs w:val="21"/>
              </w:rPr>
              <w:t>合计（元）</w:t>
            </w:r>
          </w:p>
        </w:tc>
        <w:tc>
          <w:tcPr>
            <w:tcW w:w="958" w:type="dxa"/>
            <w:vAlign w:val="center"/>
          </w:tcPr>
          <w:p w14:paraId="03C17F6D" w14:textId="77777777" w:rsidR="00FB75BD" w:rsidRPr="0026751E" w:rsidRDefault="001522BF">
            <w:pPr>
              <w:widowControl/>
              <w:spacing w:line="440" w:lineRule="exact"/>
              <w:jc w:val="center"/>
              <w:rPr>
                <w:rFonts w:ascii="微软雅黑" w:eastAsia="微软雅黑" w:hAnsi="微软雅黑" w:cs="微软雅黑"/>
                <w:b/>
                <w:bCs/>
                <w:sz w:val="21"/>
                <w:szCs w:val="21"/>
              </w:rPr>
            </w:pPr>
            <w:r w:rsidRPr="0026751E">
              <w:rPr>
                <w:rFonts w:ascii="微软雅黑" w:eastAsia="微软雅黑" w:hAnsi="微软雅黑" w:cs="微软雅黑" w:hint="eastAsia"/>
                <w:b/>
                <w:bCs/>
                <w:sz w:val="21"/>
                <w:szCs w:val="21"/>
              </w:rPr>
              <w:t>税率</w:t>
            </w:r>
          </w:p>
        </w:tc>
        <w:tc>
          <w:tcPr>
            <w:tcW w:w="2115" w:type="dxa"/>
            <w:vAlign w:val="center"/>
          </w:tcPr>
          <w:p w14:paraId="31423DC2" w14:textId="77777777" w:rsidR="00FB75BD" w:rsidRPr="0026751E" w:rsidRDefault="001522BF">
            <w:pPr>
              <w:widowControl/>
              <w:spacing w:line="440" w:lineRule="exact"/>
              <w:jc w:val="center"/>
              <w:rPr>
                <w:rFonts w:ascii="微软雅黑" w:eastAsia="微软雅黑" w:hAnsi="微软雅黑" w:cs="微软雅黑"/>
                <w:b/>
                <w:bCs/>
                <w:sz w:val="21"/>
                <w:szCs w:val="21"/>
              </w:rPr>
            </w:pPr>
            <w:r w:rsidRPr="0026751E">
              <w:rPr>
                <w:rFonts w:ascii="微软雅黑" w:eastAsia="微软雅黑" w:hAnsi="微软雅黑" w:cs="微软雅黑" w:hint="eastAsia"/>
                <w:b/>
                <w:bCs/>
                <w:sz w:val="21"/>
                <w:szCs w:val="21"/>
              </w:rPr>
              <w:t>备注</w:t>
            </w:r>
          </w:p>
        </w:tc>
      </w:tr>
      <w:tr w:rsidR="0026751E" w:rsidRPr="0026751E" w14:paraId="424AA226" w14:textId="77777777">
        <w:trPr>
          <w:trHeight w:val="488"/>
          <w:jc w:val="center"/>
        </w:trPr>
        <w:tc>
          <w:tcPr>
            <w:tcW w:w="721" w:type="dxa"/>
            <w:shd w:val="clear" w:color="000000" w:fill="FFFFFF"/>
            <w:vAlign w:val="center"/>
          </w:tcPr>
          <w:p w14:paraId="4769CCFD" w14:textId="77777777" w:rsidR="00FB75BD" w:rsidRPr="0026751E" w:rsidRDefault="00FB75BD">
            <w:pPr>
              <w:widowControl/>
              <w:spacing w:line="440" w:lineRule="exact"/>
              <w:jc w:val="center"/>
              <w:rPr>
                <w:rFonts w:ascii="微软雅黑" w:eastAsia="微软雅黑" w:hAnsi="微软雅黑" w:cs="微软雅黑"/>
                <w:sz w:val="21"/>
                <w:szCs w:val="21"/>
              </w:rPr>
            </w:pPr>
          </w:p>
        </w:tc>
        <w:tc>
          <w:tcPr>
            <w:tcW w:w="1214" w:type="dxa"/>
            <w:vAlign w:val="center"/>
          </w:tcPr>
          <w:p w14:paraId="40E9DFD3" w14:textId="77777777" w:rsidR="00FB75BD" w:rsidRPr="0026751E" w:rsidRDefault="00FB75BD">
            <w:pPr>
              <w:widowControl/>
              <w:spacing w:line="440" w:lineRule="exact"/>
              <w:jc w:val="center"/>
              <w:rPr>
                <w:rFonts w:ascii="微软雅黑" w:eastAsia="微软雅黑" w:hAnsi="微软雅黑" w:cs="微软雅黑"/>
                <w:sz w:val="21"/>
                <w:szCs w:val="21"/>
              </w:rPr>
            </w:pPr>
          </w:p>
        </w:tc>
        <w:tc>
          <w:tcPr>
            <w:tcW w:w="771" w:type="dxa"/>
            <w:vAlign w:val="center"/>
          </w:tcPr>
          <w:p w14:paraId="673C7A4A" w14:textId="77777777" w:rsidR="00FB75BD" w:rsidRPr="0026751E" w:rsidRDefault="00FB75BD">
            <w:pPr>
              <w:widowControl/>
              <w:spacing w:line="440" w:lineRule="exact"/>
              <w:jc w:val="center"/>
              <w:rPr>
                <w:rFonts w:ascii="微软雅黑" w:eastAsia="微软雅黑" w:hAnsi="微软雅黑" w:cs="微软雅黑"/>
                <w:sz w:val="21"/>
                <w:szCs w:val="21"/>
              </w:rPr>
            </w:pPr>
          </w:p>
        </w:tc>
        <w:tc>
          <w:tcPr>
            <w:tcW w:w="1763" w:type="dxa"/>
            <w:vAlign w:val="center"/>
          </w:tcPr>
          <w:p w14:paraId="162C6484" w14:textId="77777777" w:rsidR="00FB75BD" w:rsidRPr="0026751E" w:rsidRDefault="00FB75BD">
            <w:pPr>
              <w:widowControl/>
              <w:spacing w:line="440" w:lineRule="exact"/>
              <w:jc w:val="center"/>
              <w:rPr>
                <w:rFonts w:ascii="微软雅黑" w:eastAsia="微软雅黑" w:hAnsi="微软雅黑" w:cs="微软雅黑"/>
                <w:sz w:val="21"/>
                <w:szCs w:val="21"/>
              </w:rPr>
            </w:pPr>
          </w:p>
        </w:tc>
        <w:tc>
          <w:tcPr>
            <w:tcW w:w="1497" w:type="dxa"/>
            <w:vAlign w:val="center"/>
          </w:tcPr>
          <w:p w14:paraId="4018EA8E" w14:textId="77777777" w:rsidR="00FB75BD" w:rsidRPr="0026751E" w:rsidRDefault="00FB75BD">
            <w:pPr>
              <w:widowControl/>
              <w:spacing w:line="440" w:lineRule="exact"/>
              <w:jc w:val="center"/>
              <w:rPr>
                <w:rFonts w:ascii="微软雅黑" w:eastAsia="微软雅黑" w:hAnsi="微软雅黑" w:cs="微软雅黑"/>
                <w:sz w:val="21"/>
                <w:szCs w:val="21"/>
              </w:rPr>
            </w:pPr>
          </w:p>
        </w:tc>
        <w:tc>
          <w:tcPr>
            <w:tcW w:w="958" w:type="dxa"/>
            <w:vAlign w:val="center"/>
          </w:tcPr>
          <w:p w14:paraId="16EB11D2" w14:textId="77777777" w:rsidR="00FB75BD" w:rsidRPr="0026751E" w:rsidRDefault="00FB75BD">
            <w:pPr>
              <w:widowControl/>
              <w:spacing w:line="440" w:lineRule="exact"/>
              <w:jc w:val="center"/>
              <w:rPr>
                <w:rFonts w:ascii="微软雅黑" w:eastAsia="微软雅黑" w:hAnsi="微软雅黑" w:cs="微软雅黑"/>
                <w:sz w:val="21"/>
                <w:szCs w:val="21"/>
              </w:rPr>
            </w:pPr>
          </w:p>
        </w:tc>
        <w:tc>
          <w:tcPr>
            <w:tcW w:w="2115" w:type="dxa"/>
            <w:vAlign w:val="center"/>
          </w:tcPr>
          <w:p w14:paraId="53175CA9" w14:textId="77777777" w:rsidR="00FB75BD" w:rsidRPr="0026751E" w:rsidRDefault="00FB75BD">
            <w:pPr>
              <w:widowControl/>
              <w:spacing w:line="440" w:lineRule="exact"/>
              <w:jc w:val="left"/>
              <w:rPr>
                <w:rFonts w:ascii="微软雅黑" w:eastAsia="微软雅黑" w:hAnsi="微软雅黑" w:cs="微软雅黑"/>
                <w:sz w:val="21"/>
                <w:szCs w:val="21"/>
              </w:rPr>
            </w:pPr>
          </w:p>
        </w:tc>
      </w:tr>
      <w:tr w:rsidR="0026751E" w:rsidRPr="0026751E" w14:paraId="6D4A9519" w14:textId="77777777">
        <w:trPr>
          <w:trHeight w:val="211"/>
          <w:jc w:val="center"/>
        </w:trPr>
        <w:tc>
          <w:tcPr>
            <w:tcW w:w="721" w:type="dxa"/>
            <w:shd w:val="clear" w:color="000000" w:fill="FFFFFF"/>
            <w:vAlign w:val="center"/>
          </w:tcPr>
          <w:p w14:paraId="443B7514" w14:textId="77777777" w:rsidR="00FB75BD" w:rsidRPr="0026751E" w:rsidRDefault="00FB75BD">
            <w:pPr>
              <w:widowControl/>
              <w:spacing w:line="440" w:lineRule="exact"/>
              <w:jc w:val="center"/>
              <w:rPr>
                <w:rFonts w:ascii="微软雅黑" w:eastAsia="微软雅黑" w:hAnsi="微软雅黑" w:cs="微软雅黑"/>
                <w:sz w:val="21"/>
                <w:szCs w:val="21"/>
              </w:rPr>
            </w:pPr>
          </w:p>
        </w:tc>
        <w:tc>
          <w:tcPr>
            <w:tcW w:w="1214" w:type="dxa"/>
            <w:vAlign w:val="center"/>
          </w:tcPr>
          <w:p w14:paraId="380761F9" w14:textId="77777777" w:rsidR="00FB75BD" w:rsidRPr="0026751E" w:rsidRDefault="00FB75BD">
            <w:pPr>
              <w:widowControl/>
              <w:spacing w:line="440" w:lineRule="exact"/>
              <w:jc w:val="center"/>
              <w:rPr>
                <w:rFonts w:ascii="微软雅黑" w:eastAsia="微软雅黑" w:hAnsi="微软雅黑" w:cs="微软雅黑"/>
                <w:sz w:val="21"/>
                <w:szCs w:val="21"/>
              </w:rPr>
            </w:pPr>
          </w:p>
        </w:tc>
        <w:tc>
          <w:tcPr>
            <w:tcW w:w="771" w:type="dxa"/>
            <w:vAlign w:val="center"/>
          </w:tcPr>
          <w:p w14:paraId="0E4661E8" w14:textId="77777777" w:rsidR="00FB75BD" w:rsidRPr="0026751E" w:rsidRDefault="00FB75BD">
            <w:pPr>
              <w:widowControl/>
              <w:spacing w:line="440" w:lineRule="exact"/>
              <w:jc w:val="center"/>
              <w:rPr>
                <w:rFonts w:ascii="微软雅黑" w:eastAsia="微软雅黑" w:hAnsi="微软雅黑" w:cs="微软雅黑"/>
                <w:sz w:val="21"/>
                <w:szCs w:val="21"/>
              </w:rPr>
            </w:pPr>
          </w:p>
        </w:tc>
        <w:tc>
          <w:tcPr>
            <w:tcW w:w="1763" w:type="dxa"/>
            <w:vAlign w:val="center"/>
          </w:tcPr>
          <w:p w14:paraId="3D26A998" w14:textId="77777777" w:rsidR="00FB75BD" w:rsidRPr="0026751E" w:rsidRDefault="00FB75BD">
            <w:pPr>
              <w:widowControl/>
              <w:spacing w:line="440" w:lineRule="exact"/>
              <w:jc w:val="center"/>
              <w:rPr>
                <w:rFonts w:ascii="微软雅黑" w:eastAsia="微软雅黑" w:hAnsi="微软雅黑" w:cs="微软雅黑"/>
                <w:sz w:val="21"/>
                <w:szCs w:val="21"/>
              </w:rPr>
            </w:pPr>
          </w:p>
        </w:tc>
        <w:tc>
          <w:tcPr>
            <w:tcW w:w="1497" w:type="dxa"/>
            <w:vAlign w:val="center"/>
          </w:tcPr>
          <w:p w14:paraId="0F44FB6C" w14:textId="77777777" w:rsidR="00FB75BD" w:rsidRPr="0026751E" w:rsidRDefault="00FB75BD">
            <w:pPr>
              <w:widowControl/>
              <w:spacing w:line="440" w:lineRule="exact"/>
              <w:jc w:val="center"/>
              <w:rPr>
                <w:rFonts w:ascii="微软雅黑" w:eastAsia="微软雅黑" w:hAnsi="微软雅黑" w:cs="微软雅黑"/>
                <w:sz w:val="21"/>
                <w:szCs w:val="21"/>
              </w:rPr>
            </w:pPr>
          </w:p>
        </w:tc>
        <w:tc>
          <w:tcPr>
            <w:tcW w:w="958" w:type="dxa"/>
            <w:vAlign w:val="center"/>
          </w:tcPr>
          <w:p w14:paraId="646E117C" w14:textId="77777777" w:rsidR="00FB75BD" w:rsidRPr="0026751E" w:rsidRDefault="00FB75BD">
            <w:pPr>
              <w:widowControl/>
              <w:spacing w:line="440" w:lineRule="exact"/>
              <w:jc w:val="center"/>
              <w:rPr>
                <w:rFonts w:ascii="微软雅黑" w:eastAsia="微软雅黑" w:hAnsi="微软雅黑" w:cs="微软雅黑"/>
                <w:sz w:val="21"/>
                <w:szCs w:val="21"/>
              </w:rPr>
            </w:pPr>
          </w:p>
        </w:tc>
        <w:tc>
          <w:tcPr>
            <w:tcW w:w="2115" w:type="dxa"/>
            <w:vAlign w:val="center"/>
          </w:tcPr>
          <w:p w14:paraId="6DA1A52D" w14:textId="77777777" w:rsidR="00FB75BD" w:rsidRPr="0026751E" w:rsidRDefault="00FB75BD">
            <w:pPr>
              <w:widowControl/>
              <w:spacing w:line="440" w:lineRule="exact"/>
              <w:jc w:val="left"/>
              <w:rPr>
                <w:rFonts w:ascii="微软雅黑" w:eastAsia="微软雅黑" w:hAnsi="微软雅黑" w:cs="微软雅黑"/>
                <w:sz w:val="21"/>
                <w:szCs w:val="21"/>
              </w:rPr>
            </w:pPr>
          </w:p>
        </w:tc>
      </w:tr>
      <w:tr w:rsidR="0026751E" w:rsidRPr="0026751E" w14:paraId="52D05E68" w14:textId="77777777">
        <w:trPr>
          <w:trHeight w:val="540"/>
          <w:jc w:val="center"/>
        </w:trPr>
        <w:tc>
          <w:tcPr>
            <w:tcW w:w="721" w:type="dxa"/>
            <w:shd w:val="clear" w:color="000000" w:fill="FFFFFF"/>
            <w:vAlign w:val="center"/>
          </w:tcPr>
          <w:p w14:paraId="6146D3B2" w14:textId="77777777" w:rsidR="00FB75BD" w:rsidRPr="0026751E" w:rsidRDefault="00FB75BD">
            <w:pPr>
              <w:widowControl/>
              <w:spacing w:line="440" w:lineRule="exact"/>
              <w:jc w:val="center"/>
              <w:rPr>
                <w:rFonts w:ascii="微软雅黑" w:eastAsia="微软雅黑" w:hAnsi="微软雅黑" w:cs="微软雅黑"/>
                <w:sz w:val="21"/>
                <w:szCs w:val="21"/>
              </w:rPr>
            </w:pPr>
          </w:p>
        </w:tc>
        <w:tc>
          <w:tcPr>
            <w:tcW w:w="1214" w:type="dxa"/>
            <w:vAlign w:val="center"/>
          </w:tcPr>
          <w:p w14:paraId="753437FD" w14:textId="77777777" w:rsidR="00FB75BD" w:rsidRPr="0026751E" w:rsidRDefault="00FB75BD">
            <w:pPr>
              <w:widowControl/>
              <w:spacing w:line="440" w:lineRule="exact"/>
              <w:jc w:val="center"/>
              <w:rPr>
                <w:rFonts w:ascii="微软雅黑" w:eastAsia="微软雅黑" w:hAnsi="微软雅黑" w:cs="微软雅黑"/>
                <w:sz w:val="21"/>
                <w:szCs w:val="21"/>
              </w:rPr>
            </w:pPr>
          </w:p>
        </w:tc>
        <w:tc>
          <w:tcPr>
            <w:tcW w:w="771" w:type="dxa"/>
            <w:vAlign w:val="center"/>
          </w:tcPr>
          <w:p w14:paraId="6F54ED6D" w14:textId="77777777" w:rsidR="00FB75BD" w:rsidRPr="0026751E" w:rsidRDefault="00FB75BD">
            <w:pPr>
              <w:widowControl/>
              <w:spacing w:line="440" w:lineRule="exact"/>
              <w:jc w:val="center"/>
              <w:rPr>
                <w:rFonts w:ascii="微软雅黑" w:eastAsia="微软雅黑" w:hAnsi="微软雅黑" w:cs="微软雅黑"/>
                <w:sz w:val="21"/>
                <w:szCs w:val="21"/>
              </w:rPr>
            </w:pPr>
          </w:p>
        </w:tc>
        <w:tc>
          <w:tcPr>
            <w:tcW w:w="1763" w:type="dxa"/>
            <w:vAlign w:val="center"/>
          </w:tcPr>
          <w:p w14:paraId="28256D01" w14:textId="77777777" w:rsidR="00FB75BD" w:rsidRPr="0026751E" w:rsidRDefault="00FB75BD">
            <w:pPr>
              <w:widowControl/>
              <w:spacing w:line="440" w:lineRule="exact"/>
              <w:jc w:val="center"/>
              <w:rPr>
                <w:rFonts w:ascii="微软雅黑" w:eastAsia="微软雅黑" w:hAnsi="微软雅黑" w:cs="微软雅黑"/>
                <w:sz w:val="21"/>
                <w:szCs w:val="21"/>
              </w:rPr>
            </w:pPr>
          </w:p>
        </w:tc>
        <w:tc>
          <w:tcPr>
            <w:tcW w:w="1497" w:type="dxa"/>
            <w:vAlign w:val="center"/>
          </w:tcPr>
          <w:p w14:paraId="3ED38353" w14:textId="77777777" w:rsidR="00FB75BD" w:rsidRPr="0026751E" w:rsidRDefault="00FB75BD">
            <w:pPr>
              <w:widowControl/>
              <w:spacing w:line="440" w:lineRule="exact"/>
              <w:jc w:val="center"/>
              <w:rPr>
                <w:rFonts w:ascii="微软雅黑" w:eastAsia="微软雅黑" w:hAnsi="微软雅黑" w:cs="微软雅黑"/>
                <w:sz w:val="21"/>
                <w:szCs w:val="21"/>
              </w:rPr>
            </w:pPr>
          </w:p>
        </w:tc>
        <w:tc>
          <w:tcPr>
            <w:tcW w:w="958" w:type="dxa"/>
            <w:vAlign w:val="center"/>
          </w:tcPr>
          <w:p w14:paraId="5361D753" w14:textId="77777777" w:rsidR="00FB75BD" w:rsidRPr="0026751E" w:rsidRDefault="00FB75BD">
            <w:pPr>
              <w:widowControl/>
              <w:spacing w:line="440" w:lineRule="exact"/>
              <w:jc w:val="center"/>
              <w:rPr>
                <w:rFonts w:ascii="微软雅黑" w:eastAsia="微软雅黑" w:hAnsi="微软雅黑" w:cs="微软雅黑"/>
                <w:sz w:val="21"/>
                <w:szCs w:val="21"/>
              </w:rPr>
            </w:pPr>
          </w:p>
        </w:tc>
        <w:tc>
          <w:tcPr>
            <w:tcW w:w="2115" w:type="dxa"/>
            <w:vAlign w:val="center"/>
          </w:tcPr>
          <w:p w14:paraId="6B8E72A0" w14:textId="77777777" w:rsidR="00FB75BD" w:rsidRPr="0026751E" w:rsidRDefault="00FB75BD">
            <w:pPr>
              <w:widowControl/>
              <w:spacing w:line="440" w:lineRule="exact"/>
              <w:jc w:val="left"/>
              <w:rPr>
                <w:rFonts w:ascii="微软雅黑" w:eastAsia="微软雅黑" w:hAnsi="微软雅黑" w:cs="微软雅黑"/>
                <w:sz w:val="21"/>
                <w:szCs w:val="21"/>
              </w:rPr>
            </w:pPr>
          </w:p>
        </w:tc>
      </w:tr>
      <w:tr w:rsidR="0026751E" w:rsidRPr="0026751E" w14:paraId="5F501138" w14:textId="77777777">
        <w:trPr>
          <w:trHeight w:val="578"/>
          <w:jc w:val="center"/>
        </w:trPr>
        <w:tc>
          <w:tcPr>
            <w:tcW w:w="4469" w:type="dxa"/>
            <w:gridSpan w:val="4"/>
            <w:shd w:val="clear" w:color="000000" w:fill="FFFFFF"/>
            <w:vAlign w:val="center"/>
          </w:tcPr>
          <w:p w14:paraId="1EC2A668" w14:textId="77777777" w:rsidR="00FB75BD" w:rsidRPr="0026751E" w:rsidRDefault="001522BF">
            <w:pPr>
              <w:widowControl/>
              <w:spacing w:line="440" w:lineRule="exact"/>
              <w:jc w:val="center"/>
              <w:rPr>
                <w:rFonts w:ascii="微软雅黑" w:eastAsia="微软雅黑" w:hAnsi="微软雅黑" w:cs="微软雅黑"/>
                <w:sz w:val="21"/>
                <w:szCs w:val="21"/>
              </w:rPr>
            </w:pPr>
            <w:r w:rsidRPr="0026751E">
              <w:rPr>
                <w:rFonts w:ascii="微软雅黑" w:eastAsia="微软雅黑" w:hAnsi="微软雅黑" w:cs="微软雅黑" w:hint="eastAsia"/>
                <w:sz w:val="21"/>
                <w:szCs w:val="21"/>
              </w:rPr>
              <w:t>含税合同总金额（元）</w:t>
            </w:r>
          </w:p>
        </w:tc>
        <w:tc>
          <w:tcPr>
            <w:tcW w:w="4570" w:type="dxa"/>
            <w:gridSpan w:val="3"/>
            <w:vAlign w:val="center"/>
          </w:tcPr>
          <w:p w14:paraId="2C76A977" w14:textId="77777777" w:rsidR="00FB75BD" w:rsidRPr="0026751E" w:rsidRDefault="00FB75BD">
            <w:pPr>
              <w:widowControl/>
              <w:spacing w:line="440" w:lineRule="exact"/>
              <w:jc w:val="left"/>
              <w:rPr>
                <w:rFonts w:ascii="微软雅黑" w:eastAsia="微软雅黑" w:hAnsi="微软雅黑" w:cs="微软雅黑"/>
                <w:sz w:val="21"/>
                <w:szCs w:val="21"/>
              </w:rPr>
            </w:pPr>
          </w:p>
        </w:tc>
      </w:tr>
    </w:tbl>
    <w:bookmarkEnd w:id="395"/>
    <w:p w14:paraId="1DB18D21" w14:textId="77777777" w:rsidR="00FB75BD" w:rsidRPr="0026751E" w:rsidRDefault="001522BF">
      <w:pPr>
        <w:pStyle w:val="afffffff8"/>
        <w:spacing w:after="0" w:line="440" w:lineRule="exact"/>
        <w:ind w:firstLine="210"/>
        <w:rPr>
          <w:rFonts w:ascii="微软雅黑" w:eastAsia="微软雅黑" w:hAnsi="微软雅黑" w:cs="微软雅黑"/>
          <w:sz w:val="21"/>
          <w:szCs w:val="21"/>
        </w:rPr>
      </w:pPr>
      <w:r w:rsidRPr="0026751E">
        <w:rPr>
          <w:rFonts w:ascii="微软雅黑" w:eastAsia="微软雅黑" w:hAnsi="微软雅黑" w:cs="微软雅黑" w:hint="eastAsia"/>
          <w:sz w:val="21"/>
          <w:szCs w:val="21"/>
        </w:rPr>
        <w:t>3.</w:t>
      </w:r>
      <w:r w:rsidRPr="0026751E">
        <w:rPr>
          <w:rFonts w:ascii="微软雅黑" w:eastAsia="微软雅黑" w:hAnsi="微软雅黑" w:cs="微软雅黑" w:hint="eastAsia"/>
          <w:sz w:val="21"/>
          <w:szCs w:val="21"/>
        </w:rPr>
        <w:t>本合同为固定总价合同，乙方不得额外收取任何费用。</w:t>
      </w:r>
    </w:p>
    <w:p w14:paraId="3F7FE129" w14:textId="77777777" w:rsidR="00FB75BD" w:rsidRPr="0026751E" w:rsidRDefault="001522BF">
      <w:pPr>
        <w:pStyle w:val="afffffff8"/>
        <w:spacing w:after="0" w:line="440" w:lineRule="exact"/>
        <w:ind w:firstLine="210"/>
        <w:rPr>
          <w:rFonts w:ascii="微软雅黑" w:eastAsia="微软雅黑" w:hAnsi="微软雅黑" w:cs="微软雅黑"/>
          <w:sz w:val="21"/>
          <w:szCs w:val="21"/>
        </w:rPr>
      </w:pPr>
      <w:r w:rsidRPr="0026751E">
        <w:rPr>
          <w:rFonts w:ascii="微软雅黑" w:eastAsia="微软雅黑" w:hAnsi="微软雅黑" w:cs="微软雅黑" w:hint="eastAsia"/>
          <w:sz w:val="21"/>
          <w:szCs w:val="21"/>
        </w:rPr>
        <w:t>4.</w:t>
      </w:r>
      <w:r w:rsidRPr="0026751E">
        <w:rPr>
          <w:rFonts w:ascii="微软雅黑" w:eastAsia="微软雅黑" w:hAnsi="微软雅黑" w:cs="微软雅黑" w:hint="eastAsia"/>
          <w:sz w:val="21"/>
          <w:szCs w:val="21"/>
        </w:rPr>
        <w:t>在项目需求发生重大变更，甲方可对本项目采购标的物进行减项，并按照对应标的物合同金额予以扣除，甲乙双方通过签订《合同补充协议》方式进行明确。</w:t>
      </w:r>
    </w:p>
    <w:p w14:paraId="27EDC840" w14:textId="77777777" w:rsidR="00FB75BD" w:rsidRPr="0026751E" w:rsidRDefault="001522BF">
      <w:pPr>
        <w:widowControl/>
        <w:spacing w:line="440" w:lineRule="exact"/>
        <w:ind w:firstLineChars="200" w:firstLine="420"/>
        <w:rPr>
          <w:rFonts w:ascii="微软雅黑" w:eastAsia="微软雅黑" w:hAnsi="微软雅黑" w:cs="微软雅黑"/>
          <w:b/>
          <w:bCs/>
          <w:sz w:val="21"/>
          <w:szCs w:val="21"/>
        </w:rPr>
      </w:pPr>
      <w:r w:rsidRPr="0026751E">
        <w:rPr>
          <w:rFonts w:ascii="微软雅黑" w:eastAsia="微软雅黑" w:hAnsi="微软雅黑" w:cs="微软雅黑" w:hint="eastAsia"/>
          <w:b/>
          <w:bCs/>
          <w:sz w:val="21"/>
          <w:szCs w:val="21"/>
        </w:rPr>
        <w:t>第二条</w:t>
      </w:r>
      <w:r w:rsidRPr="0026751E">
        <w:rPr>
          <w:rFonts w:ascii="微软雅黑" w:eastAsia="微软雅黑" w:hAnsi="微软雅黑" w:cs="微软雅黑" w:hint="eastAsia"/>
          <w:b/>
          <w:bCs/>
          <w:sz w:val="21"/>
          <w:szCs w:val="21"/>
        </w:rPr>
        <w:t xml:space="preserve"> </w:t>
      </w:r>
      <w:r w:rsidRPr="0026751E">
        <w:rPr>
          <w:rFonts w:ascii="微软雅黑" w:eastAsia="微软雅黑" w:hAnsi="微软雅黑" w:cs="微软雅黑" w:hint="eastAsia"/>
          <w:b/>
          <w:bCs/>
          <w:sz w:val="21"/>
          <w:szCs w:val="21"/>
        </w:rPr>
        <w:t>服务内容</w:t>
      </w:r>
    </w:p>
    <w:p w14:paraId="6827F75F" w14:textId="77777777" w:rsidR="00FB75BD" w:rsidRPr="0026751E" w:rsidRDefault="001522BF">
      <w:pPr>
        <w:pStyle w:val="afffffff8"/>
        <w:spacing w:after="0" w:line="440" w:lineRule="exact"/>
        <w:ind w:firstLine="21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甲方委托乙方提供的产品及服务，须满足下述要求：</w:t>
      </w:r>
    </w:p>
    <w:p w14:paraId="6049D339" w14:textId="77777777" w:rsidR="00FB75BD" w:rsidRPr="0026751E" w:rsidRDefault="001522BF">
      <w:pPr>
        <w:pStyle w:val="afffffff8"/>
        <w:spacing w:after="0" w:line="440" w:lineRule="exact"/>
        <w:ind w:firstLine="210"/>
        <w:rPr>
          <w:rFonts w:ascii="微软雅黑" w:eastAsia="微软雅黑" w:hAnsi="微软雅黑" w:cs="微软雅黑"/>
          <w:sz w:val="21"/>
          <w:szCs w:val="21"/>
        </w:rPr>
      </w:pPr>
      <w:r w:rsidRPr="0026751E">
        <w:rPr>
          <w:rFonts w:ascii="微软雅黑" w:eastAsia="微软雅黑" w:hAnsi="微软雅黑" w:cs="微软雅黑" w:hint="eastAsia"/>
          <w:sz w:val="21"/>
          <w:szCs w:val="21"/>
        </w:rPr>
        <w:t>乙方须提供合同标的物产品及产品相关的软件采购、设计、开发、集成、安装调试、技术培训、售后服务等内容，当使用单位出现系统故障时，提供用户单位故障处理服务；</w:t>
      </w:r>
    </w:p>
    <w:p w14:paraId="0B391823" w14:textId="77777777" w:rsidR="00FB75BD" w:rsidRPr="0026751E" w:rsidRDefault="001522BF">
      <w:pPr>
        <w:pStyle w:val="afffffff8"/>
        <w:spacing w:after="0" w:line="440" w:lineRule="exact"/>
        <w:ind w:firstLine="210"/>
        <w:rPr>
          <w:rFonts w:ascii="微软雅黑" w:eastAsia="微软雅黑" w:hAnsi="微软雅黑" w:cs="微软雅黑"/>
          <w:sz w:val="21"/>
          <w:szCs w:val="21"/>
        </w:rPr>
      </w:pPr>
      <w:r w:rsidRPr="0026751E">
        <w:rPr>
          <w:rFonts w:ascii="微软雅黑" w:eastAsia="微软雅黑" w:hAnsi="微软雅黑" w:cs="微软雅黑" w:hint="eastAsia"/>
          <w:sz w:val="21"/>
          <w:szCs w:val="21"/>
        </w:rPr>
        <w:t>乙方提供产品的开发、安装、调试、安全等必须符合中华人民共和国国家标准。同时，产品应具备较好的扩展能力满足甲方业务发展要求；</w:t>
      </w:r>
    </w:p>
    <w:p w14:paraId="285FB5CE" w14:textId="77777777" w:rsidR="00FB75BD" w:rsidRPr="0026751E" w:rsidRDefault="001522BF">
      <w:pPr>
        <w:pStyle w:val="afffffff8"/>
        <w:spacing w:after="0" w:line="440" w:lineRule="exact"/>
        <w:ind w:firstLine="210"/>
        <w:rPr>
          <w:rFonts w:ascii="微软雅黑" w:eastAsia="微软雅黑" w:hAnsi="微软雅黑" w:cs="微软雅黑"/>
          <w:sz w:val="21"/>
          <w:szCs w:val="21"/>
        </w:rPr>
      </w:pPr>
      <w:r w:rsidRPr="0026751E">
        <w:rPr>
          <w:rFonts w:ascii="微软雅黑" w:eastAsia="微软雅黑" w:hAnsi="微软雅黑" w:cs="微软雅黑" w:hint="eastAsia"/>
          <w:sz w:val="21"/>
          <w:szCs w:val="21"/>
        </w:rPr>
        <w:t>乙方所提供的各种数据、依据、检测报告、证明材料等，须真实准确无误，若有虚假内容，将承担相关法律责任；</w:t>
      </w:r>
    </w:p>
    <w:p w14:paraId="7ACE776D" w14:textId="77777777" w:rsidR="00FB75BD" w:rsidRPr="0026751E" w:rsidRDefault="001522BF">
      <w:pPr>
        <w:pStyle w:val="afffffff8"/>
        <w:spacing w:after="0" w:line="440" w:lineRule="exact"/>
        <w:ind w:firstLine="210"/>
        <w:rPr>
          <w:rFonts w:ascii="微软雅黑" w:eastAsia="微软雅黑" w:hAnsi="微软雅黑" w:cs="微软雅黑"/>
          <w:sz w:val="21"/>
          <w:szCs w:val="21"/>
        </w:rPr>
      </w:pPr>
      <w:r w:rsidRPr="0026751E">
        <w:rPr>
          <w:rFonts w:ascii="微软雅黑" w:eastAsia="微软雅黑" w:hAnsi="微软雅黑" w:cs="微软雅黑" w:hint="eastAsia"/>
          <w:sz w:val="21"/>
          <w:szCs w:val="21"/>
        </w:rPr>
        <w:t>乙方须遵守本项目《招标文件》相关要求及《投标文件》相关承诺；</w:t>
      </w:r>
    </w:p>
    <w:p w14:paraId="5DC87766" w14:textId="77777777" w:rsidR="00FB75BD" w:rsidRPr="0026751E" w:rsidRDefault="001522BF">
      <w:pPr>
        <w:pStyle w:val="afffffff8"/>
        <w:spacing w:after="0" w:line="440" w:lineRule="exact"/>
        <w:ind w:firstLine="21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乙方为甲方所提</w:t>
      </w:r>
      <w:r w:rsidRPr="0026751E">
        <w:rPr>
          <w:rFonts w:ascii="微软雅黑" w:eastAsia="微软雅黑" w:hAnsi="微软雅黑" w:cs="微软雅黑" w:hint="eastAsia"/>
          <w:sz w:val="21"/>
          <w:szCs w:val="21"/>
        </w:rPr>
        <w:t>供的产品及服务，包含且不限于如下表所示内容：</w:t>
      </w:r>
    </w:p>
    <w:tbl>
      <w:tblPr>
        <w:tblW w:w="90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8"/>
        <w:gridCol w:w="2864"/>
        <w:gridCol w:w="3089"/>
        <w:gridCol w:w="1945"/>
      </w:tblGrid>
      <w:tr w:rsidR="0026751E" w:rsidRPr="0026751E" w14:paraId="6FD8C96F" w14:textId="77777777">
        <w:trPr>
          <w:trHeight w:val="561"/>
        </w:trPr>
        <w:tc>
          <w:tcPr>
            <w:tcW w:w="1108" w:type="dxa"/>
            <w:tcBorders>
              <w:bottom w:val="single" w:sz="4" w:space="0" w:color="auto"/>
            </w:tcBorders>
            <w:vAlign w:val="center"/>
          </w:tcPr>
          <w:p w14:paraId="6E9965FC" w14:textId="77777777" w:rsidR="00FB75BD" w:rsidRPr="0026751E" w:rsidRDefault="001522BF">
            <w:pPr>
              <w:spacing w:line="440" w:lineRule="exact"/>
              <w:jc w:val="center"/>
              <w:rPr>
                <w:rFonts w:ascii="微软雅黑" w:eastAsia="微软雅黑" w:hAnsi="微软雅黑" w:cs="微软雅黑"/>
                <w:b/>
                <w:sz w:val="21"/>
                <w:szCs w:val="21"/>
              </w:rPr>
            </w:pPr>
            <w:r w:rsidRPr="0026751E">
              <w:rPr>
                <w:rFonts w:ascii="微软雅黑" w:eastAsia="微软雅黑" w:hAnsi="微软雅黑" w:cs="微软雅黑" w:hint="eastAsia"/>
                <w:b/>
                <w:sz w:val="21"/>
                <w:szCs w:val="21"/>
              </w:rPr>
              <w:t>序号</w:t>
            </w:r>
          </w:p>
        </w:tc>
        <w:tc>
          <w:tcPr>
            <w:tcW w:w="2864" w:type="dxa"/>
            <w:tcBorders>
              <w:bottom w:val="single" w:sz="4" w:space="0" w:color="auto"/>
            </w:tcBorders>
            <w:vAlign w:val="center"/>
          </w:tcPr>
          <w:p w14:paraId="0DEA5DE6" w14:textId="77777777" w:rsidR="00FB75BD" w:rsidRPr="0026751E" w:rsidRDefault="001522BF">
            <w:pPr>
              <w:spacing w:line="440" w:lineRule="exact"/>
              <w:jc w:val="center"/>
              <w:rPr>
                <w:rFonts w:ascii="微软雅黑" w:eastAsia="微软雅黑" w:hAnsi="微软雅黑" w:cs="微软雅黑"/>
                <w:b/>
                <w:sz w:val="21"/>
                <w:szCs w:val="21"/>
              </w:rPr>
            </w:pPr>
            <w:r w:rsidRPr="0026751E">
              <w:rPr>
                <w:rFonts w:ascii="微软雅黑" w:eastAsia="微软雅黑" w:hAnsi="微软雅黑" w:cs="微软雅黑" w:hint="eastAsia"/>
                <w:b/>
                <w:sz w:val="21"/>
                <w:szCs w:val="21"/>
              </w:rPr>
              <w:t>项目</w:t>
            </w:r>
          </w:p>
        </w:tc>
        <w:tc>
          <w:tcPr>
            <w:tcW w:w="3089" w:type="dxa"/>
            <w:vAlign w:val="center"/>
          </w:tcPr>
          <w:p w14:paraId="73210303" w14:textId="77777777" w:rsidR="00FB75BD" w:rsidRPr="0026751E" w:rsidRDefault="001522BF">
            <w:pPr>
              <w:spacing w:line="440" w:lineRule="exact"/>
              <w:jc w:val="center"/>
              <w:rPr>
                <w:rFonts w:ascii="微软雅黑" w:eastAsia="微软雅黑" w:hAnsi="微软雅黑" w:cs="微软雅黑"/>
                <w:b/>
                <w:sz w:val="21"/>
                <w:szCs w:val="21"/>
              </w:rPr>
            </w:pPr>
            <w:r w:rsidRPr="0026751E">
              <w:rPr>
                <w:rFonts w:ascii="微软雅黑" w:eastAsia="微软雅黑" w:hAnsi="微软雅黑" w:cs="微软雅黑" w:hint="eastAsia"/>
                <w:b/>
                <w:sz w:val="21"/>
                <w:szCs w:val="21"/>
              </w:rPr>
              <w:t>子项目</w:t>
            </w:r>
          </w:p>
        </w:tc>
        <w:tc>
          <w:tcPr>
            <w:tcW w:w="1945" w:type="dxa"/>
            <w:vAlign w:val="center"/>
          </w:tcPr>
          <w:p w14:paraId="547D8EB6" w14:textId="77777777" w:rsidR="00FB75BD" w:rsidRPr="0026751E" w:rsidRDefault="001522BF">
            <w:pPr>
              <w:spacing w:line="440" w:lineRule="exact"/>
              <w:jc w:val="center"/>
              <w:rPr>
                <w:rFonts w:ascii="微软雅黑" w:eastAsia="微软雅黑" w:hAnsi="微软雅黑" w:cs="微软雅黑"/>
                <w:b/>
                <w:sz w:val="21"/>
                <w:szCs w:val="21"/>
              </w:rPr>
            </w:pPr>
            <w:r w:rsidRPr="0026751E">
              <w:rPr>
                <w:rFonts w:ascii="微软雅黑" w:eastAsia="微软雅黑" w:hAnsi="微软雅黑" w:cs="微软雅黑" w:hint="eastAsia"/>
                <w:b/>
                <w:sz w:val="21"/>
                <w:szCs w:val="21"/>
              </w:rPr>
              <w:t>数量</w:t>
            </w:r>
            <w:r w:rsidRPr="0026751E">
              <w:rPr>
                <w:rFonts w:ascii="微软雅黑" w:eastAsia="微软雅黑" w:hAnsi="微软雅黑" w:cs="微软雅黑" w:hint="eastAsia"/>
                <w:b/>
                <w:sz w:val="21"/>
                <w:szCs w:val="21"/>
              </w:rPr>
              <w:t>/</w:t>
            </w:r>
            <w:r w:rsidRPr="0026751E">
              <w:rPr>
                <w:rFonts w:ascii="微软雅黑" w:eastAsia="微软雅黑" w:hAnsi="微软雅黑" w:cs="微软雅黑" w:hint="eastAsia"/>
                <w:b/>
                <w:sz w:val="21"/>
                <w:szCs w:val="21"/>
              </w:rPr>
              <w:t>单位</w:t>
            </w:r>
          </w:p>
        </w:tc>
      </w:tr>
      <w:tr w:rsidR="0026751E" w:rsidRPr="0026751E" w14:paraId="7E96E8E6" w14:textId="77777777">
        <w:trPr>
          <w:trHeight w:val="561"/>
        </w:trPr>
        <w:tc>
          <w:tcPr>
            <w:tcW w:w="1108" w:type="dxa"/>
            <w:tcBorders>
              <w:top w:val="single" w:sz="4" w:space="0" w:color="auto"/>
              <w:left w:val="single" w:sz="4" w:space="0" w:color="auto"/>
              <w:bottom w:val="single" w:sz="4" w:space="0" w:color="auto"/>
              <w:right w:val="single" w:sz="4" w:space="0" w:color="auto"/>
            </w:tcBorders>
            <w:vAlign w:val="center"/>
          </w:tcPr>
          <w:p w14:paraId="6AB4A80C" w14:textId="77777777" w:rsidR="00FB75BD" w:rsidRPr="0026751E" w:rsidRDefault="00FB75BD">
            <w:pPr>
              <w:pStyle w:val="affff7"/>
              <w:spacing w:line="440" w:lineRule="exact"/>
              <w:ind w:left="0" w:firstLine="420"/>
              <w:jc w:val="center"/>
              <w:outlineLvl w:val="0"/>
              <w:rPr>
                <w:rFonts w:ascii="微软雅黑" w:eastAsia="微软雅黑" w:hAnsi="微软雅黑" w:cs="微软雅黑"/>
                <w:sz w:val="21"/>
                <w:szCs w:val="21"/>
              </w:rPr>
            </w:pPr>
          </w:p>
        </w:tc>
        <w:tc>
          <w:tcPr>
            <w:tcW w:w="2864" w:type="dxa"/>
            <w:tcBorders>
              <w:top w:val="single" w:sz="4" w:space="0" w:color="auto"/>
              <w:left w:val="single" w:sz="4" w:space="0" w:color="auto"/>
              <w:bottom w:val="single" w:sz="4" w:space="0" w:color="auto"/>
              <w:right w:val="single" w:sz="4" w:space="0" w:color="auto"/>
            </w:tcBorders>
            <w:vAlign w:val="center"/>
          </w:tcPr>
          <w:p w14:paraId="2F9FD6F6" w14:textId="77777777" w:rsidR="00FB75BD" w:rsidRPr="0026751E" w:rsidRDefault="00FB75BD">
            <w:pPr>
              <w:spacing w:line="440" w:lineRule="exact"/>
              <w:jc w:val="center"/>
              <w:rPr>
                <w:rFonts w:ascii="微软雅黑" w:eastAsia="微软雅黑" w:hAnsi="微软雅黑" w:cs="微软雅黑"/>
                <w:sz w:val="21"/>
                <w:szCs w:val="21"/>
              </w:rPr>
            </w:pPr>
          </w:p>
        </w:tc>
        <w:tc>
          <w:tcPr>
            <w:tcW w:w="3089" w:type="dxa"/>
            <w:tcBorders>
              <w:left w:val="single" w:sz="4" w:space="0" w:color="auto"/>
            </w:tcBorders>
            <w:vAlign w:val="center"/>
          </w:tcPr>
          <w:p w14:paraId="220665D9" w14:textId="77777777" w:rsidR="00FB75BD" w:rsidRPr="0026751E" w:rsidRDefault="00FB75BD">
            <w:pPr>
              <w:spacing w:line="440" w:lineRule="exact"/>
              <w:jc w:val="center"/>
              <w:rPr>
                <w:rFonts w:ascii="微软雅黑" w:eastAsia="微软雅黑" w:hAnsi="微软雅黑" w:cs="微软雅黑"/>
                <w:sz w:val="21"/>
                <w:szCs w:val="21"/>
              </w:rPr>
            </w:pPr>
          </w:p>
        </w:tc>
        <w:tc>
          <w:tcPr>
            <w:tcW w:w="1945" w:type="dxa"/>
            <w:vAlign w:val="center"/>
          </w:tcPr>
          <w:p w14:paraId="6A7DFE6F" w14:textId="77777777" w:rsidR="00FB75BD" w:rsidRPr="0026751E" w:rsidRDefault="00FB75BD">
            <w:pPr>
              <w:spacing w:line="440" w:lineRule="exact"/>
              <w:jc w:val="center"/>
              <w:rPr>
                <w:rFonts w:ascii="微软雅黑" w:eastAsia="微软雅黑" w:hAnsi="微软雅黑" w:cs="微软雅黑"/>
                <w:sz w:val="21"/>
                <w:szCs w:val="21"/>
              </w:rPr>
            </w:pPr>
          </w:p>
        </w:tc>
      </w:tr>
      <w:tr w:rsidR="0026751E" w:rsidRPr="0026751E" w14:paraId="102B467C" w14:textId="77777777">
        <w:trPr>
          <w:trHeight w:val="561"/>
        </w:trPr>
        <w:tc>
          <w:tcPr>
            <w:tcW w:w="1108" w:type="dxa"/>
            <w:tcBorders>
              <w:top w:val="single" w:sz="4" w:space="0" w:color="auto"/>
              <w:left w:val="single" w:sz="4" w:space="0" w:color="auto"/>
              <w:bottom w:val="single" w:sz="4" w:space="0" w:color="auto"/>
              <w:right w:val="single" w:sz="4" w:space="0" w:color="auto"/>
            </w:tcBorders>
            <w:vAlign w:val="center"/>
          </w:tcPr>
          <w:p w14:paraId="7E71B411" w14:textId="77777777" w:rsidR="00FB75BD" w:rsidRPr="0026751E" w:rsidRDefault="00FB75BD">
            <w:pPr>
              <w:pStyle w:val="affff7"/>
              <w:spacing w:line="440" w:lineRule="exact"/>
              <w:ind w:left="0" w:firstLine="420"/>
              <w:jc w:val="center"/>
              <w:outlineLvl w:val="0"/>
              <w:rPr>
                <w:rFonts w:ascii="微软雅黑" w:eastAsia="微软雅黑" w:hAnsi="微软雅黑" w:cs="微软雅黑"/>
                <w:sz w:val="21"/>
                <w:szCs w:val="21"/>
              </w:rPr>
            </w:pPr>
          </w:p>
        </w:tc>
        <w:tc>
          <w:tcPr>
            <w:tcW w:w="2864" w:type="dxa"/>
            <w:tcBorders>
              <w:top w:val="single" w:sz="4" w:space="0" w:color="auto"/>
              <w:left w:val="single" w:sz="4" w:space="0" w:color="auto"/>
              <w:bottom w:val="single" w:sz="4" w:space="0" w:color="auto"/>
              <w:right w:val="single" w:sz="4" w:space="0" w:color="auto"/>
            </w:tcBorders>
            <w:vAlign w:val="center"/>
          </w:tcPr>
          <w:p w14:paraId="6B15DB65" w14:textId="77777777" w:rsidR="00FB75BD" w:rsidRPr="0026751E" w:rsidRDefault="00FB75BD">
            <w:pPr>
              <w:spacing w:line="440" w:lineRule="exact"/>
              <w:jc w:val="center"/>
              <w:rPr>
                <w:rFonts w:ascii="微软雅黑" w:eastAsia="微软雅黑" w:hAnsi="微软雅黑" w:cs="微软雅黑"/>
                <w:sz w:val="21"/>
                <w:szCs w:val="21"/>
              </w:rPr>
            </w:pPr>
          </w:p>
        </w:tc>
        <w:tc>
          <w:tcPr>
            <w:tcW w:w="3089" w:type="dxa"/>
            <w:tcBorders>
              <w:left w:val="single" w:sz="4" w:space="0" w:color="auto"/>
            </w:tcBorders>
            <w:vAlign w:val="center"/>
          </w:tcPr>
          <w:p w14:paraId="408EAF32" w14:textId="77777777" w:rsidR="00FB75BD" w:rsidRPr="0026751E" w:rsidRDefault="00FB75BD">
            <w:pPr>
              <w:spacing w:line="440" w:lineRule="exact"/>
              <w:jc w:val="center"/>
              <w:rPr>
                <w:rFonts w:ascii="微软雅黑" w:eastAsia="微软雅黑" w:hAnsi="微软雅黑" w:cs="微软雅黑"/>
                <w:sz w:val="21"/>
                <w:szCs w:val="21"/>
              </w:rPr>
            </w:pPr>
          </w:p>
        </w:tc>
        <w:tc>
          <w:tcPr>
            <w:tcW w:w="1945" w:type="dxa"/>
            <w:vAlign w:val="center"/>
          </w:tcPr>
          <w:p w14:paraId="3CE3F498" w14:textId="77777777" w:rsidR="00FB75BD" w:rsidRPr="0026751E" w:rsidRDefault="00FB75BD">
            <w:pPr>
              <w:spacing w:line="440" w:lineRule="exact"/>
              <w:jc w:val="center"/>
              <w:rPr>
                <w:rFonts w:ascii="微软雅黑" w:eastAsia="微软雅黑" w:hAnsi="微软雅黑" w:cs="微软雅黑"/>
                <w:sz w:val="21"/>
                <w:szCs w:val="21"/>
              </w:rPr>
            </w:pPr>
          </w:p>
        </w:tc>
      </w:tr>
      <w:tr w:rsidR="0026751E" w:rsidRPr="0026751E" w14:paraId="3AEDBEFC" w14:textId="77777777">
        <w:trPr>
          <w:trHeight w:val="561"/>
        </w:trPr>
        <w:tc>
          <w:tcPr>
            <w:tcW w:w="1108" w:type="dxa"/>
            <w:tcBorders>
              <w:top w:val="single" w:sz="4" w:space="0" w:color="auto"/>
            </w:tcBorders>
            <w:vAlign w:val="center"/>
          </w:tcPr>
          <w:p w14:paraId="673BBFA9" w14:textId="77777777" w:rsidR="00FB75BD" w:rsidRPr="0026751E" w:rsidRDefault="00FB75BD">
            <w:pPr>
              <w:pStyle w:val="affff7"/>
              <w:spacing w:line="440" w:lineRule="exact"/>
              <w:ind w:left="0" w:firstLine="420"/>
              <w:jc w:val="center"/>
              <w:outlineLvl w:val="0"/>
              <w:rPr>
                <w:rFonts w:ascii="微软雅黑" w:eastAsia="微软雅黑" w:hAnsi="微软雅黑" w:cs="微软雅黑"/>
                <w:sz w:val="21"/>
                <w:szCs w:val="21"/>
              </w:rPr>
            </w:pPr>
          </w:p>
        </w:tc>
        <w:tc>
          <w:tcPr>
            <w:tcW w:w="2864" w:type="dxa"/>
            <w:tcBorders>
              <w:top w:val="single" w:sz="4" w:space="0" w:color="auto"/>
              <w:right w:val="single" w:sz="4" w:space="0" w:color="auto"/>
            </w:tcBorders>
            <w:vAlign w:val="center"/>
          </w:tcPr>
          <w:p w14:paraId="7A34B492" w14:textId="77777777" w:rsidR="00FB75BD" w:rsidRPr="0026751E" w:rsidRDefault="00FB75BD">
            <w:pPr>
              <w:spacing w:line="440" w:lineRule="exact"/>
              <w:jc w:val="center"/>
              <w:rPr>
                <w:rFonts w:ascii="微软雅黑" w:eastAsia="微软雅黑" w:hAnsi="微软雅黑" w:cs="微软雅黑"/>
                <w:sz w:val="21"/>
                <w:szCs w:val="21"/>
              </w:rPr>
            </w:pPr>
          </w:p>
        </w:tc>
        <w:tc>
          <w:tcPr>
            <w:tcW w:w="3089" w:type="dxa"/>
            <w:tcBorders>
              <w:left w:val="single" w:sz="4" w:space="0" w:color="auto"/>
            </w:tcBorders>
            <w:vAlign w:val="center"/>
          </w:tcPr>
          <w:p w14:paraId="530040BF" w14:textId="77777777" w:rsidR="00FB75BD" w:rsidRPr="0026751E" w:rsidRDefault="00FB75BD">
            <w:pPr>
              <w:spacing w:line="440" w:lineRule="exact"/>
              <w:jc w:val="center"/>
              <w:rPr>
                <w:rFonts w:ascii="微软雅黑" w:eastAsia="微软雅黑" w:hAnsi="微软雅黑" w:cs="微软雅黑"/>
                <w:sz w:val="21"/>
                <w:szCs w:val="21"/>
              </w:rPr>
            </w:pPr>
          </w:p>
        </w:tc>
        <w:tc>
          <w:tcPr>
            <w:tcW w:w="1945" w:type="dxa"/>
            <w:vAlign w:val="center"/>
          </w:tcPr>
          <w:p w14:paraId="4BC0B508" w14:textId="77777777" w:rsidR="00FB75BD" w:rsidRPr="0026751E" w:rsidRDefault="00FB75BD">
            <w:pPr>
              <w:spacing w:line="440" w:lineRule="exact"/>
              <w:jc w:val="center"/>
              <w:rPr>
                <w:rFonts w:ascii="微软雅黑" w:eastAsia="微软雅黑" w:hAnsi="微软雅黑" w:cs="微软雅黑"/>
                <w:sz w:val="21"/>
                <w:szCs w:val="21"/>
              </w:rPr>
            </w:pPr>
          </w:p>
        </w:tc>
      </w:tr>
      <w:tr w:rsidR="0026751E" w:rsidRPr="0026751E" w14:paraId="2EBC3643" w14:textId="77777777">
        <w:trPr>
          <w:trHeight w:val="561"/>
        </w:trPr>
        <w:tc>
          <w:tcPr>
            <w:tcW w:w="1108" w:type="dxa"/>
            <w:vAlign w:val="center"/>
          </w:tcPr>
          <w:p w14:paraId="4DC4A389" w14:textId="77777777" w:rsidR="00FB75BD" w:rsidRPr="0026751E" w:rsidRDefault="00FB75BD">
            <w:pPr>
              <w:pStyle w:val="affff7"/>
              <w:spacing w:line="440" w:lineRule="exact"/>
              <w:ind w:left="0" w:firstLine="420"/>
              <w:jc w:val="center"/>
              <w:outlineLvl w:val="0"/>
              <w:rPr>
                <w:rFonts w:ascii="微软雅黑" w:eastAsia="微软雅黑" w:hAnsi="微软雅黑" w:cs="微软雅黑"/>
                <w:sz w:val="21"/>
                <w:szCs w:val="21"/>
              </w:rPr>
            </w:pPr>
          </w:p>
        </w:tc>
        <w:tc>
          <w:tcPr>
            <w:tcW w:w="2864" w:type="dxa"/>
            <w:tcBorders>
              <w:right w:val="single" w:sz="4" w:space="0" w:color="auto"/>
            </w:tcBorders>
            <w:vAlign w:val="center"/>
          </w:tcPr>
          <w:p w14:paraId="0BC29E62" w14:textId="77777777" w:rsidR="00FB75BD" w:rsidRPr="0026751E" w:rsidRDefault="00FB75BD">
            <w:pPr>
              <w:spacing w:line="440" w:lineRule="exact"/>
              <w:jc w:val="center"/>
              <w:rPr>
                <w:rFonts w:ascii="微软雅黑" w:eastAsia="微软雅黑" w:hAnsi="微软雅黑" w:cs="微软雅黑"/>
                <w:sz w:val="21"/>
                <w:szCs w:val="21"/>
              </w:rPr>
            </w:pPr>
          </w:p>
        </w:tc>
        <w:tc>
          <w:tcPr>
            <w:tcW w:w="3089" w:type="dxa"/>
            <w:tcBorders>
              <w:left w:val="single" w:sz="4" w:space="0" w:color="auto"/>
            </w:tcBorders>
            <w:vAlign w:val="center"/>
          </w:tcPr>
          <w:p w14:paraId="4442C063" w14:textId="77777777" w:rsidR="00FB75BD" w:rsidRPr="0026751E" w:rsidRDefault="00FB75BD">
            <w:pPr>
              <w:spacing w:line="440" w:lineRule="exact"/>
              <w:jc w:val="center"/>
              <w:rPr>
                <w:rFonts w:ascii="微软雅黑" w:eastAsia="微软雅黑" w:hAnsi="微软雅黑" w:cs="微软雅黑"/>
                <w:sz w:val="21"/>
                <w:szCs w:val="21"/>
              </w:rPr>
            </w:pPr>
          </w:p>
        </w:tc>
        <w:tc>
          <w:tcPr>
            <w:tcW w:w="1945" w:type="dxa"/>
            <w:vAlign w:val="center"/>
          </w:tcPr>
          <w:p w14:paraId="4FDB64F0" w14:textId="77777777" w:rsidR="00FB75BD" w:rsidRPr="0026751E" w:rsidRDefault="00FB75BD">
            <w:pPr>
              <w:spacing w:line="440" w:lineRule="exact"/>
              <w:jc w:val="center"/>
              <w:rPr>
                <w:rFonts w:ascii="微软雅黑" w:eastAsia="微软雅黑" w:hAnsi="微软雅黑" w:cs="微软雅黑"/>
                <w:sz w:val="21"/>
                <w:szCs w:val="21"/>
              </w:rPr>
            </w:pPr>
          </w:p>
        </w:tc>
      </w:tr>
      <w:tr w:rsidR="0026751E" w:rsidRPr="0026751E" w14:paraId="4A5D7CF7" w14:textId="77777777">
        <w:trPr>
          <w:trHeight w:val="561"/>
        </w:trPr>
        <w:tc>
          <w:tcPr>
            <w:tcW w:w="1108" w:type="dxa"/>
            <w:vAlign w:val="center"/>
          </w:tcPr>
          <w:p w14:paraId="057A7179" w14:textId="77777777" w:rsidR="00FB75BD" w:rsidRPr="0026751E" w:rsidRDefault="00FB75BD">
            <w:pPr>
              <w:pStyle w:val="affff7"/>
              <w:spacing w:line="440" w:lineRule="exact"/>
              <w:ind w:left="0" w:firstLine="420"/>
              <w:jc w:val="center"/>
              <w:outlineLvl w:val="0"/>
              <w:rPr>
                <w:rFonts w:ascii="微软雅黑" w:eastAsia="微软雅黑" w:hAnsi="微软雅黑" w:cs="微软雅黑"/>
                <w:sz w:val="21"/>
                <w:szCs w:val="21"/>
              </w:rPr>
            </w:pPr>
          </w:p>
        </w:tc>
        <w:tc>
          <w:tcPr>
            <w:tcW w:w="2864" w:type="dxa"/>
            <w:tcBorders>
              <w:right w:val="single" w:sz="4" w:space="0" w:color="auto"/>
            </w:tcBorders>
            <w:vAlign w:val="center"/>
          </w:tcPr>
          <w:p w14:paraId="455FED39" w14:textId="77777777" w:rsidR="00FB75BD" w:rsidRPr="0026751E" w:rsidRDefault="00FB75BD">
            <w:pPr>
              <w:spacing w:line="440" w:lineRule="exact"/>
              <w:jc w:val="center"/>
              <w:rPr>
                <w:rFonts w:ascii="微软雅黑" w:eastAsia="微软雅黑" w:hAnsi="微软雅黑" w:cs="微软雅黑"/>
                <w:sz w:val="21"/>
                <w:szCs w:val="21"/>
              </w:rPr>
            </w:pPr>
          </w:p>
        </w:tc>
        <w:tc>
          <w:tcPr>
            <w:tcW w:w="3089" w:type="dxa"/>
            <w:tcBorders>
              <w:left w:val="single" w:sz="4" w:space="0" w:color="auto"/>
            </w:tcBorders>
            <w:vAlign w:val="center"/>
          </w:tcPr>
          <w:p w14:paraId="0C1C7B60" w14:textId="77777777" w:rsidR="00FB75BD" w:rsidRPr="0026751E" w:rsidRDefault="00FB75BD">
            <w:pPr>
              <w:spacing w:line="440" w:lineRule="exact"/>
              <w:jc w:val="center"/>
              <w:rPr>
                <w:rFonts w:ascii="微软雅黑" w:eastAsia="微软雅黑" w:hAnsi="微软雅黑" w:cs="微软雅黑"/>
                <w:sz w:val="21"/>
                <w:szCs w:val="21"/>
              </w:rPr>
            </w:pPr>
          </w:p>
        </w:tc>
        <w:tc>
          <w:tcPr>
            <w:tcW w:w="1945" w:type="dxa"/>
            <w:vAlign w:val="center"/>
          </w:tcPr>
          <w:p w14:paraId="3BB5D948" w14:textId="77777777" w:rsidR="00FB75BD" w:rsidRPr="0026751E" w:rsidRDefault="00FB75BD">
            <w:pPr>
              <w:spacing w:line="440" w:lineRule="exact"/>
              <w:jc w:val="center"/>
              <w:rPr>
                <w:rFonts w:ascii="微软雅黑" w:eastAsia="微软雅黑" w:hAnsi="微软雅黑" w:cs="微软雅黑"/>
                <w:sz w:val="21"/>
                <w:szCs w:val="21"/>
              </w:rPr>
            </w:pPr>
          </w:p>
        </w:tc>
      </w:tr>
    </w:tbl>
    <w:p w14:paraId="7F8FF973" w14:textId="77777777" w:rsidR="00FB75BD" w:rsidRPr="0026751E" w:rsidRDefault="001522BF">
      <w:pPr>
        <w:widowControl/>
        <w:spacing w:line="440" w:lineRule="exact"/>
        <w:ind w:firstLineChars="200" w:firstLine="420"/>
        <w:rPr>
          <w:rFonts w:ascii="微软雅黑" w:eastAsia="微软雅黑" w:hAnsi="微软雅黑" w:cs="微软雅黑"/>
          <w:b/>
          <w:bCs/>
          <w:sz w:val="21"/>
          <w:szCs w:val="21"/>
        </w:rPr>
      </w:pPr>
      <w:r w:rsidRPr="0026751E">
        <w:rPr>
          <w:rFonts w:ascii="微软雅黑" w:eastAsia="微软雅黑" w:hAnsi="微软雅黑" w:cs="微软雅黑" w:hint="eastAsia"/>
          <w:b/>
          <w:bCs/>
          <w:sz w:val="21"/>
          <w:szCs w:val="21"/>
        </w:rPr>
        <w:t>第三条</w:t>
      </w:r>
      <w:r w:rsidRPr="0026751E">
        <w:rPr>
          <w:rFonts w:ascii="微软雅黑" w:eastAsia="微软雅黑" w:hAnsi="微软雅黑" w:cs="微软雅黑" w:hint="eastAsia"/>
          <w:b/>
          <w:bCs/>
          <w:sz w:val="21"/>
          <w:szCs w:val="21"/>
        </w:rPr>
        <w:t xml:space="preserve"> </w:t>
      </w:r>
      <w:r w:rsidRPr="0026751E">
        <w:rPr>
          <w:rFonts w:ascii="微软雅黑" w:eastAsia="微软雅黑" w:hAnsi="微软雅黑" w:cs="微软雅黑" w:hint="eastAsia"/>
          <w:b/>
          <w:bCs/>
          <w:sz w:val="21"/>
          <w:szCs w:val="21"/>
        </w:rPr>
        <w:t>开发建设期及施工组织实施</w:t>
      </w:r>
    </w:p>
    <w:p w14:paraId="5161BC4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开发建设期</w:t>
      </w:r>
    </w:p>
    <w:p w14:paraId="2D816B7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采购合同签订之日</w:t>
      </w:r>
      <w:r w:rsidRPr="0026751E">
        <w:rPr>
          <w:rFonts w:ascii="微软雅黑" w:eastAsia="微软雅黑" w:hAnsi="微软雅黑" w:cs="微软雅黑" w:hint="eastAsia"/>
          <w:sz w:val="21"/>
          <w:szCs w:val="21"/>
          <w:u w:val="single"/>
        </w:rPr>
        <w:t xml:space="preserve">      </w:t>
      </w:r>
      <w:r w:rsidRPr="0026751E">
        <w:rPr>
          <w:rFonts w:ascii="微软雅黑" w:eastAsia="微软雅黑" w:hAnsi="微软雅黑" w:cs="微软雅黑" w:hint="eastAsia"/>
          <w:sz w:val="21"/>
          <w:szCs w:val="21"/>
        </w:rPr>
        <w:t>个日历日内完成本项目开发建设并达到最终验收标准。</w:t>
      </w:r>
    </w:p>
    <w:p w14:paraId="5905062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服务地点：甲方指定地点（甲方单位）。</w:t>
      </w:r>
    </w:p>
    <w:p w14:paraId="30CAEAE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3.</w:t>
      </w:r>
      <w:r w:rsidRPr="0026751E">
        <w:rPr>
          <w:rFonts w:ascii="微软雅黑" w:eastAsia="微软雅黑" w:hAnsi="微软雅黑" w:cs="微软雅黑" w:hint="eastAsia"/>
          <w:sz w:val="21"/>
          <w:szCs w:val="21"/>
        </w:rPr>
        <w:t>项目管理要求：</w:t>
      </w:r>
    </w:p>
    <w:p w14:paraId="73A271BD"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乙方应签署《廉洁履约承诺书》见附件</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，将廉洁履约纳入合同范围，乙方承诺在项目履行过程中严格按照相关要求约束自身行为，并自愿承担违反廉洁履约承诺的相应后果。</w:t>
      </w:r>
    </w:p>
    <w:p w14:paraId="39F246FD"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lastRenderedPageBreak/>
        <w:t>乙方在项目实施过程中，需对项目进行规范化管理，要有项目管理组织、项目管理计划、项目进度计划、项目验收计划等方案，确保项目实施质量。</w:t>
      </w:r>
    </w:p>
    <w:p w14:paraId="1E9A1DF8"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乙方应接受甲方委派的监理机构、审计机构的监督，提供包括但不限于业务系统架构、技术架构、数据接口、消息服务接口和类型、系统接口和类型、业务流程、业务分类、基础数据、业务数据、数据字典、数据编码规则、数据模型、元数据标准、关键代码等项目资料信息并配合系统对接、联调等相关工作，不得以保密、分权分域、知识产权或其他理由拒绝。</w:t>
      </w:r>
    </w:p>
    <w:p w14:paraId="197C8691"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乙方对提供的所有软件开发、软件购置及其它保证系统完整性的相应</w:t>
      </w:r>
      <w:r w:rsidRPr="0026751E">
        <w:rPr>
          <w:rFonts w:ascii="微软雅黑" w:eastAsia="微软雅黑" w:hAnsi="微软雅黑"/>
          <w:sz w:val="21"/>
          <w:szCs w:val="21"/>
        </w:rPr>
        <w:t>工作和项目质量负责。在项目</w:t>
      </w:r>
      <w:r w:rsidRPr="0026751E">
        <w:rPr>
          <w:rFonts w:ascii="微软雅黑" w:eastAsia="微软雅黑" w:hAnsi="微软雅黑" w:hint="eastAsia"/>
          <w:sz w:val="21"/>
          <w:szCs w:val="21"/>
        </w:rPr>
        <w:t>开发</w:t>
      </w:r>
      <w:r w:rsidRPr="0026751E">
        <w:rPr>
          <w:rFonts w:ascii="微软雅黑" w:eastAsia="微软雅黑" w:hAnsi="微软雅黑"/>
          <w:sz w:val="21"/>
          <w:szCs w:val="21"/>
        </w:rPr>
        <w:t>建设过程中（从开始供货、安装测试、软件验收直至售后服务）严格执行本招标文件、项目</w:t>
      </w:r>
      <w:r w:rsidRPr="0026751E">
        <w:rPr>
          <w:rFonts w:ascii="微软雅黑" w:eastAsia="微软雅黑" w:hAnsi="微软雅黑" w:hint="eastAsia"/>
          <w:sz w:val="21"/>
          <w:szCs w:val="21"/>
        </w:rPr>
        <w:t>开发</w:t>
      </w:r>
      <w:r w:rsidRPr="0026751E">
        <w:rPr>
          <w:rFonts w:ascii="微软雅黑" w:eastAsia="微软雅黑" w:hAnsi="微软雅黑"/>
          <w:sz w:val="21"/>
          <w:szCs w:val="21"/>
        </w:rPr>
        <w:t>建设合同中有关的技术、商务条款，若招标文件与项目</w:t>
      </w:r>
      <w:r w:rsidRPr="0026751E">
        <w:rPr>
          <w:rFonts w:ascii="微软雅黑" w:eastAsia="微软雅黑" w:hAnsi="微软雅黑" w:hint="eastAsia"/>
          <w:sz w:val="21"/>
          <w:szCs w:val="21"/>
        </w:rPr>
        <w:t>开发</w:t>
      </w:r>
      <w:r w:rsidRPr="0026751E">
        <w:rPr>
          <w:rFonts w:ascii="微软雅黑" w:eastAsia="微软雅黑" w:hAnsi="微软雅黑"/>
          <w:sz w:val="21"/>
          <w:szCs w:val="21"/>
        </w:rPr>
        <w:t>建设合同的条款存在冲突的以项目</w:t>
      </w:r>
      <w:r w:rsidRPr="0026751E">
        <w:rPr>
          <w:rFonts w:ascii="微软雅黑" w:eastAsia="微软雅黑" w:hAnsi="微软雅黑" w:hint="eastAsia"/>
          <w:sz w:val="21"/>
          <w:szCs w:val="21"/>
        </w:rPr>
        <w:t>开发</w:t>
      </w:r>
      <w:r w:rsidRPr="0026751E">
        <w:rPr>
          <w:rFonts w:ascii="微软雅黑" w:eastAsia="微软雅黑" w:hAnsi="微软雅黑"/>
          <w:sz w:val="21"/>
          <w:szCs w:val="21"/>
        </w:rPr>
        <w:t>建设合同为准。</w:t>
      </w:r>
    </w:p>
    <w:p w14:paraId="5943297D"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乙方选用的硬件设备和系统软件，如达不到测评和验收要求的，应无条件更换并不得拖延验收时间。</w:t>
      </w:r>
    </w:p>
    <w:p w14:paraId="009B7ED3"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乙方应依规安全</w:t>
      </w:r>
      <w:r w:rsidRPr="0026751E">
        <w:rPr>
          <w:rFonts w:ascii="微软雅黑" w:eastAsia="微软雅黑" w:hAnsi="微软雅黑" w:hint="eastAsia"/>
          <w:sz w:val="21"/>
          <w:szCs w:val="21"/>
        </w:rPr>
        <w:t>建设、安全</w:t>
      </w:r>
      <w:r w:rsidRPr="0026751E">
        <w:rPr>
          <w:rFonts w:ascii="微软雅黑" w:eastAsia="微软雅黑" w:hAnsi="微软雅黑"/>
          <w:sz w:val="21"/>
          <w:szCs w:val="21"/>
        </w:rPr>
        <w:t>施工，遵守网络</w:t>
      </w:r>
      <w:r w:rsidRPr="0026751E">
        <w:rPr>
          <w:rFonts w:ascii="微软雅黑" w:eastAsia="微软雅黑" w:hAnsi="微软雅黑" w:hint="eastAsia"/>
          <w:sz w:val="21"/>
          <w:szCs w:val="21"/>
        </w:rPr>
        <w:t>安全</w:t>
      </w:r>
      <w:r w:rsidRPr="0026751E">
        <w:rPr>
          <w:rFonts w:ascii="微软雅黑" w:eastAsia="微软雅黑" w:hAnsi="微软雅黑"/>
          <w:sz w:val="21"/>
          <w:szCs w:val="21"/>
        </w:rPr>
        <w:t>、数据安全和运行维护</w:t>
      </w:r>
      <w:r w:rsidRPr="0026751E">
        <w:rPr>
          <w:rFonts w:ascii="微软雅黑" w:eastAsia="微软雅黑" w:hAnsi="微软雅黑" w:hint="eastAsia"/>
          <w:sz w:val="21"/>
          <w:szCs w:val="21"/>
        </w:rPr>
        <w:t>等</w:t>
      </w:r>
      <w:r w:rsidRPr="0026751E">
        <w:rPr>
          <w:rFonts w:ascii="微软雅黑" w:eastAsia="微软雅黑" w:hAnsi="微软雅黑"/>
          <w:sz w:val="21"/>
          <w:szCs w:val="21"/>
        </w:rPr>
        <w:t>相关制度，对项目实施过程中所有安全生产、施工人员人身安全等事项负责</w:t>
      </w:r>
      <w:r w:rsidRPr="0026751E">
        <w:rPr>
          <w:rFonts w:ascii="微软雅黑" w:eastAsia="微软雅黑" w:hAnsi="微软雅黑" w:hint="eastAsia"/>
          <w:sz w:val="21"/>
          <w:szCs w:val="21"/>
        </w:rPr>
        <w:t>。</w:t>
      </w:r>
    </w:p>
    <w:p w14:paraId="685D1308"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乙方应就本项目及其实施相关的技术、管理、控制等各方面问题向甲方提出建议，供甲方参考。</w:t>
      </w:r>
    </w:p>
    <w:p w14:paraId="55B00474"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乙方应当建立专项核算明细账，对项目资金进行专项核算、专款专用，接受和配合相关部门对资金使用情况进行监督检查及绩效评价。</w:t>
      </w:r>
    </w:p>
    <w:p w14:paraId="5CA7C6AE"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本项目所有涉及第三方产品的采购、安装、调试均由乙方负责完成，并保证其正常运行和售后服务，且承担因此而发生的一切费用。乙方有义务为采购内容提供支持，包括但不限于产品相关技术文档、软件接口规范说明的提供，乙方不得拒绝或收取额外费用。</w:t>
      </w:r>
    </w:p>
    <w:p w14:paraId="2B7DFAAC" w14:textId="77777777" w:rsidR="00FB75BD" w:rsidRPr="0026751E" w:rsidRDefault="001522BF">
      <w:pPr>
        <w:spacing w:line="440" w:lineRule="exact"/>
        <w:ind w:firstLineChars="200" w:firstLine="420"/>
        <w:rPr>
          <w:rFonts w:ascii="微软雅黑" w:eastAsia="微软雅黑" w:hAnsi="微软雅黑" w:cs="微软雅黑"/>
          <w:kern w:val="1"/>
          <w:sz w:val="21"/>
          <w:szCs w:val="21"/>
        </w:rPr>
      </w:pPr>
      <w:r w:rsidRPr="0026751E">
        <w:rPr>
          <w:rFonts w:ascii="微软雅黑" w:eastAsia="微软雅黑" w:hAnsi="微软雅黑" w:cs="微软雅黑" w:hint="eastAsia"/>
          <w:kern w:val="1"/>
          <w:sz w:val="21"/>
          <w:szCs w:val="21"/>
        </w:rPr>
        <w:t>4.</w:t>
      </w:r>
      <w:r w:rsidRPr="0026751E">
        <w:rPr>
          <w:rFonts w:ascii="微软雅黑" w:eastAsia="微软雅黑" w:hAnsi="微软雅黑" w:cs="微软雅黑" w:hint="eastAsia"/>
          <w:kern w:val="1"/>
          <w:sz w:val="21"/>
          <w:szCs w:val="21"/>
        </w:rPr>
        <w:t>信息安全要求：</w:t>
      </w:r>
    </w:p>
    <w:p w14:paraId="1B065CD2"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乙方必须遵守甲方的各项规章制度，规范组织开发建设工作，制</w:t>
      </w:r>
      <w:r w:rsidRPr="0026751E">
        <w:rPr>
          <w:rFonts w:ascii="微软雅黑" w:eastAsia="微软雅黑" w:hAnsi="微软雅黑" w:hint="eastAsia"/>
          <w:sz w:val="21"/>
          <w:szCs w:val="21"/>
        </w:rPr>
        <w:t>定切实可行的措施保障计划，还应积极配合甲方完成信息安全主管部门对本项目系统信息安全所涉及的监督检查。</w:t>
      </w:r>
    </w:p>
    <w:p w14:paraId="5E23B0F0"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乙方应确保本项目的系统不会被植入任何病毒、后门或类似的代码和工具。如果发现系统被植入病毒、后门或类似代码和工具，乙方应协助甲方进行清除或降低其影响。</w:t>
      </w:r>
    </w:p>
    <w:p w14:paraId="1A47E06D"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未经甲方的事先许可，乙方不得在用于提供服务的软件中插入任何会禁用或通过其他方式关闭服务的全部或任何部分的任何代码。</w:t>
      </w:r>
    </w:p>
    <w:p w14:paraId="52796507" w14:textId="77777777" w:rsidR="00FB75BD" w:rsidRPr="0026751E" w:rsidRDefault="001522BF">
      <w:pPr>
        <w:spacing w:line="440" w:lineRule="exact"/>
        <w:ind w:firstLineChars="200" w:firstLine="420"/>
        <w:rPr>
          <w:rFonts w:ascii="微软雅黑" w:eastAsia="微软雅黑" w:hAnsi="微软雅黑"/>
          <w:sz w:val="21"/>
          <w:szCs w:val="21"/>
          <w:u w:val="single"/>
        </w:rPr>
      </w:pPr>
      <w:r w:rsidRPr="0026751E">
        <w:rPr>
          <w:rFonts w:ascii="微软雅黑" w:eastAsia="微软雅黑" w:hAnsi="微软雅黑" w:hint="eastAsia"/>
          <w:sz w:val="21"/>
          <w:szCs w:val="21"/>
        </w:rPr>
        <w:t>5.</w:t>
      </w:r>
      <w:r w:rsidRPr="0026751E">
        <w:rPr>
          <w:rFonts w:ascii="微软雅黑" w:eastAsia="微软雅黑" w:hAnsi="微软雅黑" w:hint="eastAsia"/>
          <w:sz w:val="21"/>
          <w:szCs w:val="21"/>
        </w:rPr>
        <w:t>人员要求</w:t>
      </w:r>
      <w:r w:rsidRPr="0026751E">
        <w:rPr>
          <w:rFonts w:ascii="微软雅黑" w:eastAsia="微软雅黑" w:hAnsi="微软雅黑" w:hint="eastAsia"/>
          <w:sz w:val="21"/>
          <w:szCs w:val="21"/>
          <w:u w:val="single"/>
        </w:rPr>
        <w:t>：</w:t>
      </w:r>
      <w:r w:rsidRPr="0026751E">
        <w:rPr>
          <w:rFonts w:ascii="微软雅黑" w:eastAsia="微软雅黑" w:hAnsi="微软雅黑" w:hint="eastAsia"/>
          <w:sz w:val="21"/>
          <w:szCs w:val="21"/>
          <w:u w:val="single"/>
        </w:rPr>
        <w:t xml:space="preserve">  </w:t>
      </w:r>
      <w:r w:rsidRPr="0026751E">
        <w:rPr>
          <w:rFonts w:ascii="微软雅黑" w:eastAsia="微软雅黑" w:hAnsi="微软雅黑" w:hint="eastAsia"/>
          <w:sz w:val="21"/>
          <w:szCs w:val="21"/>
          <w:u w:val="single"/>
        </w:rPr>
        <w:t>以招标文件的要求和投标文件的响应进行填写</w:t>
      </w:r>
      <w:r w:rsidRPr="0026751E">
        <w:rPr>
          <w:rFonts w:ascii="微软雅黑" w:eastAsia="微软雅黑" w:hAnsi="微软雅黑"/>
          <w:sz w:val="21"/>
          <w:szCs w:val="21"/>
          <w:u w:val="single"/>
        </w:rPr>
        <w:t xml:space="preserve"> </w:t>
      </w:r>
      <w:r w:rsidRPr="0026751E">
        <w:rPr>
          <w:rFonts w:ascii="微软雅黑" w:eastAsia="微软雅黑" w:hAnsi="微软雅黑" w:hint="eastAsia"/>
          <w:sz w:val="21"/>
          <w:szCs w:val="21"/>
          <w:u w:val="single"/>
        </w:rPr>
        <w:t>。</w:t>
      </w:r>
    </w:p>
    <w:tbl>
      <w:tblPr>
        <w:tblStyle w:val="afffffff9"/>
        <w:tblW w:w="0" w:type="auto"/>
        <w:tblLook w:val="04A0" w:firstRow="1" w:lastRow="0" w:firstColumn="1" w:lastColumn="0" w:noHBand="0" w:noVBand="1"/>
      </w:tblPr>
      <w:tblGrid>
        <w:gridCol w:w="1704"/>
        <w:gridCol w:w="1704"/>
        <w:gridCol w:w="1704"/>
        <w:gridCol w:w="1705"/>
        <w:gridCol w:w="1705"/>
      </w:tblGrid>
      <w:tr w:rsidR="0026751E" w:rsidRPr="0026751E" w14:paraId="238C32C3" w14:textId="77777777">
        <w:tc>
          <w:tcPr>
            <w:tcW w:w="1704" w:type="dxa"/>
          </w:tcPr>
          <w:p w14:paraId="16259690"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hint="eastAsia"/>
                <w:sz w:val="21"/>
                <w:szCs w:val="21"/>
              </w:rPr>
              <w:t>序号</w:t>
            </w:r>
          </w:p>
        </w:tc>
        <w:tc>
          <w:tcPr>
            <w:tcW w:w="1704" w:type="dxa"/>
          </w:tcPr>
          <w:p w14:paraId="3B0DBDB2"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hint="eastAsia"/>
                <w:sz w:val="21"/>
                <w:szCs w:val="21"/>
              </w:rPr>
              <w:t>姓名</w:t>
            </w:r>
          </w:p>
        </w:tc>
        <w:tc>
          <w:tcPr>
            <w:tcW w:w="1704" w:type="dxa"/>
          </w:tcPr>
          <w:p w14:paraId="19333606"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hint="eastAsia"/>
                <w:sz w:val="21"/>
                <w:szCs w:val="21"/>
              </w:rPr>
              <w:t>职务</w:t>
            </w:r>
          </w:p>
        </w:tc>
        <w:tc>
          <w:tcPr>
            <w:tcW w:w="1705" w:type="dxa"/>
          </w:tcPr>
          <w:p w14:paraId="5CAC4E48"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hint="eastAsia"/>
                <w:sz w:val="21"/>
                <w:szCs w:val="21"/>
              </w:rPr>
              <w:t>职称</w:t>
            </w:r>
          </w:p>
        </w:tc>
        <w:tc>
          <w:tcPr>
            <w:tcW w:w="1705" w:type="dxa"/>
          </w:tcPr>
          <w:p w14:paraId="594412A5" w14:textId="77777777" w:rsidR="00FB75BD" w:rsidRPr="0026751E" w:rsidRDefault="001522BF">
            <w:pPr>
              <w:spacing w:line="440" w:lineRule="exact"/>
              <w:rPr>
                <w:rFonts w:ascii="微软雅黑" w:eastAsia="微软雅黑" w:hAnsi="微软雅黑"/>
                <w:sz w:val="21"/>
                <w:szCs w:val="21"/>
              </w:rPr>
            </w:pPr>
            <w:r w:rsidRPr="0026751E">
              <w:rPr>
                <w:rFonts w:ascii="微软雅黑" w:eastAsia="微软雅黑" w:hAnsi="微软雅黑" w:hint="eastAsia"/>
                <w:sz w:val="21"/>
                <w:szCs w:val="21"/>
              </w:rPr>
              <w:t>联系方式</w:t>
            </w:r>
          </w:p>
        </w:tc>
      </w:tr>
      <w:tr w:rsidR="0026751E" w:rsidRPr="0026751E" w14:paraId="744E9C06" w14:textId="77777777">
        <w:tc>
          <w:tcPr>
            <w:tcW w:w="1704" w:type="dxa"/>
          </w:tcPr>
          <w:p w14:paraId="54842F1E" w14:textId="77777777" w:rsidR="00FB75BD" w:rsidRPr="0026751E" w:rsidRDefault="00FB75BD">
            <w:pPr>
              <w:spacing w:line="440" w:lineRule="exact"/>
              <w:rPr>
                <w:rFonts w:ascii="微软雅黑" w:eastAsia="微软雅黑" w:hAnsi="微软雅黑"/>
                <w:sz w:val="21"/>
                <w:szCs w:val="21"/>
              </w:rPr>
            </w:pPr>
          </w:p>
        </w:tc>
        <w:tc>
          <w:tcPr>
            <w:tcW w:w="1704" w:type="dxa"/>
          </w:tcPr>
          <w:p w14:paraId="6E10684A" w14:textId="77777777" w:rsidR="00FB75BD" w:rsidRPr="0026751E" w:rsidRDefault="00FB75BD">
            <w:pPr>
              <w:spacing w:line="440" w:lineRule="exact"/>
              <w:rPr>
                <w:rFonts w:ascii="微软雅黑" w:eastAsia="微软雅黑" w:hAnsi="微软雅黑"/>
                <w:sz w:val="21"/>
                <w:szCs w:val="21"/>
              </w:rPr>
            </w:pPr>
          </w:p>
        </w:tc>
        <w:tc>
          <w:tcPr>
            <w:tcW w:w="1704" w:type="dxa"/>
          </w:tcPr>
          <w:p w14:paraId="067DC949" w14:textId="77777777" w:rsidR="00FB75BD" w:rsidRPr="0026751E" w:rsidRDefault="00FB75BD">
            <w:pPr>
              <w:spacing w:line="440" w:lineRule="exact"/>
              <w:rPr>
                <w:rFonts w:ascii="微软雅黑" w:eastAsia="微软雅黑" w:hAnsi="微软雅黑"/>
                <w:sz w:val="21"/>
                <w:szCs w:val="21"/>
              </w:rPr>
            </w:pPr>
          </w:p>
        </w:tc>
        <w:tc>
          <w:tcPr>
            <w:tcW w:w="1705" w:type="dxa"/>
          </w:tcPr>
          <w:p w14:paraId="229FA64D" w14:textId="77777777" w:rsidR="00FB75BD" w:rsidRPr="0026751E" w:rsidRDefault="00FB75BD">
            <w:pPr>
              <w:spacing w:line="440" w:lineRule="exact"/>
              <w:rPr>
                <w:rFonts w:ascii="微软雅黑" w:eastAsia="微软雅黑" w:hAnsi="微软雅黑"/>
                <w:sz w:val="21"/>
                <w:szCs w:val="21"/>
              </w:rPr>
            </w:pPr>
          </w:p>
        </w:tc>
        <w:tc>
          <w:tcPr>
            <w:tcW w:w="1705" w:type="dxa"/>
          </w:tcPr>
          <w:p w14:paraId="61BB94F6" w14:textId="77777777" w:rsidR="00FB75BD" w:rsidRPr="0026751E" w:rsidRDefault="00FB75BD">
            <w:pPr>
              <w:spacing w:line="440" w:lineRule="exact"/>
              <w:rPr>
                <w:rFonts w:ascii="微软雅黑" w:eastAsia="微软雅黑" w:hAnsi="微软雅黑"/>
                <w:sz w:val="21"/>
                <w:szCs w:val="21"/>
              </w:rPr>
            </w:pPr>
          </w:p>
        </w:tc>
      </w:tr>
      <w:tr w:rsidR="0026751E" w:rsidRPr="0026751E" w14:paraId="1FA1E413" w14:textId="77777777">
        <w:tc>
          <w:tcPr>
            <w:tcW w:w="1704" w:type="dxa"/>
          </w:tcPr>
          <w:p w14:paraId="06C47949" w14:textId="77777777" w:rsidR="00FB75BD" w:rsidRPr="0026751E" w:rsidRDefault="00FB75BD">
            <w:pPr>
              <w:spacing w:line="440" w:lineRule="exact"/>
              <w:rPr>
                <w:rFonts w:ascii="微软雅黑" w:eastAsia="微软雅黑" w:hAnsi="微软雅黑"/>
                <w:sz w:val="21"/>
                <w:szCs w:val="21"/>
              </w:rPr>
            </w:pPr>
          </w:p>
        </w:tc>
        <w:tc>
          <w:tcPr>
            <w:tcW w:w="1704" w:type="dxa"/>
          </w:tcPr>
          <w:p w14:paraId="3A6D9699" w14:textId="77777777" w:rsidR="00FB75BD" w:rsidRPr="0026751E" w:rsidRDefault="00FB75BD">
            <w:pPr>
              <w:spacing w:line="440" w:lineRule="exact"/>
              <w:rPr>
                <w:rFonts w:ascii="微软雅黑" w:eastAsia="微软雅黑" w:hAnsi="微软雅黑"/>
                <w:sz w:val="21"/>
                <w:szCs w:val="21"/>
              </w:rPr>
            </w:pPr>
          </w:p>
        </w:tc>
        <w:tc>
          <w:tcPr>
            <w:tcW w:w="1704" w:type="dxa"/>
          </w:tcPr>
          <w:p w14:paraId="19374473" w14:textId="77777777" w:rsidR="00FB75BD" w:rsidRPr="0026751E" w:rsidRDefault="00FB75BD">
            <w:pPr>
              <w:spacing w:line="440" w:lineRule="exact"/>
              <w:rPr>
                <w:rFonts w:ascii="微软雅黑" w:eastAsia="微软雅黑" w:hAnsi="微软雅黑"/>
                <w:sz w:val="21"/>
                <w:szCs w:val="21"/>
              </w:rPr>
            </w:pPr>
          </w:p>
        </w:tc>
        <w:tc>
          <w:tcPr>
            <w:tcW w:w="1705" w:type="dxa"/>
          </w:tcPr>
          <w:p w14:paraId="7849B396" w14:textId="77777777" w:rsidR="00FB75BD" w:rsidRPr="0026751E" w:rsidRDefault="00FB75BD">
            <w:pPr>
              <w:spacing w:line="440" w:lineRule="exact"/>
              <w:rPr>
                <w:rFonts w:ascii="微软雅黑" w:eastAsia="微软雅黑" w:hAnsi="微软雅黑"/>
                <w:sz w:val="21"/>
                <w:szCs w:val="21"/>
              </w:rPr>
            </w:pPr>
          </w:p>
        </w:tc>
        <w:tc>
          <w:tcPr>
            <w:tcW w:w="1705" w:type="dxa"/>
          </w:tcPr>
          <w:p w14:paraId="3E7B6A18" w14:textId="77777777" w:rsidR="00FB75BD" w:rsidRPr="0026751E" w:rsidRDefault="00FB75BD">
            <w:pPr>
              <w:spacing w:line="440" w:lineRule="exact"/>
              <w:rPr>
                <w:rFonts w:ascii="微软雅黑" w:eastAsia="微软雅黑" w:hAnsi="微软雅黑"/>
                <w:sz w:val="21"/>
                <w:szCs w:val="21"/>
              </w:rPr>
            </w:pPr>
          </w:p>
        </w:tc>
      </w:tr>
    </w:tbl>
    <w:p w14:paraId="20B78013" w14:textId="77777777" w:rsidR="00FB75BD" w:rsidRPr="0026751E" w:rsidRDefault="001522BF">
      <w:pPr>
        <w:widowControl/>
        <w:spacing w:line="440" w:lineRule="exact"/>
        <w:ind w:firstLineChars="200" w:firstLine="420"/>
        <w:rPr>
          <w:rFonts w:ascii="微软雅黑" w:eastAsia="微软雅黑" w:hAnsi="微软雅黑" w:cs="微软雅黑"/>
          <w:b/>
          <w:bCs/>
          <w:sz w:val="21"/>
          <w:szCs w:val="21"/>
        </w:rPr>
      </w:pPr>
      <w:r w:rsidRPr="0026751E">
        <w:rPr>
          <w:rFonts w:ascii="微软雅黑" w:eastAsia="微软雅黑" w:hAnsi="微软雅黑" w:cs="微软雅黑" w:hint="eastAsia"/>
          <w:b/>
          <w:bCs/>
          <w:sz w:val="21"/>
          <w:szCs w:val="21"/>
        </w:rPr>
        <w:lastRenderedPageBreak/>
        <w:t>第四条</w:t>
      </w:r>
      <w:r w:rsidRPr="0026751E">
        <w:rPr>
          <w:rFonts w:ascii="微软雅黑" w:eastAsia="微软雅黑" w:hAnsi="微软雅黑" w:cs="微软雅黑" w:hint="eastAsia"/>
          <w:b/>
          <w:bCs/>
          <w:sz w:val="21"/>
          <w:szCs w:val="21"/>
        </w:rPr>
        <w:t xml:space="preserve"> </w:t>
      </w:r>
      <w:r w:rsidRPr="0026751E">
        <w:rPr>
          <w:rFonts w:ascii="微软雅黑" w:eastAsia="微软雅黑" w:hAnsi="微软雅黑" w:cs="微软雅黑" w:hint="eastAsia"/>
          <w:b/>
          <w:bCs/>
          <w:sz w:val="21"/>
          <w:szCs w:val="21"/>
        </w:rPr>
        <w:t>验收标准</w:t>
      </w:r>
    </w:p>
    <w:p w14:paraId="3AB92435" w14:textId="77777777" w:rsidR="00FB75BD" w:rsidRPr="0026751E" w:rsidRDefault="001522BF">
      <w:pPr>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sz w:val="21"/>
          <w:szCs w:val="21"/>
        </w:rPr>
        <w:t>（</w:t>
      </w:r>
      <w:r w:rsidRPr="0026751E">
        <w:rPr>
          <w:rFonts w:ascii="微软雅黑" w:eastAsia="微软雅黑" w:hAnsi="微软雅黑" w:hint="eastAsia"/>
          <w:sz w:val="21"/>
          <w:szCs w:val="21"/>
        </w:rPr>
        <w:t>一</w:t>
      </w:r>
      <w:r w:rsidRPr="0026751E">
        <w:rPr>
          <w:rFonts w:ascii="微软雅黑" w:eastAsia="微软雅黑" w:hAnsi="微软雅黑"/>
          <w:sz w:val="21"/>
          <w:szCs w:val="21"/>
        </w:rPr>
        <w:t>）软件开发</w:t>
      </w:r>
    </w:p>
    <w:p w14:paraId="6BAECDC8"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1.</w:t>
      </w:r>
      <w:r w:rsidRPr="0026751E">
        <w:rPr>
          <w:rFonts w:ascii="微软雅黑" w:eastAsia="微软雅黑" w:hAnsi="微软雅黑"/>
          <w:sz w:val="21"/>
          <w:szCs w:val="21"/>
        </w:rPr>
        <w:t>乙方应向甲方提交详细的软件系统开发和实施计划。包括人员组织、进度计划、质量保证计划等。</w:t>
      </w:r>
    </w:p>
    <w:p w14:paraId="2C196B44"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2.</w:t>
      </w:r>
      <w:r w:rsidRPr="0026751E">
        <w:rPr>
          <w:rFonts w:ascii="微软雅黑" w:eastAsia="微软雅黑" w:hAnsi="微软雅黑"/>
          <w:sz w:val="21"/>
          <w:szCs w:val="21"/>
        </w:rPr>
        <w:t>乙方负责提供本项目中的应用软件系统的开发及部署。</w:t>
      </w:r>
    </w:p>
    <w:p w14:paraId="6634E20C"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3.</w:t>
      </w:r>
      <w:r w:rsidRPr="0026751E">
        <w:rPr>
          <w:rFonts w:ascii="微软雅黑" w:eastAsia="微软雅黑" w:hAnsi="微软雅黑"/>
          <w:sz w:val="21"/>
          <w:szCs w:val="21"/>
        </w:rPr>
        <w:t>乙方应完成合同规定的软件系统的开发工作，要求分阶段向甲方提供以下资料</w:t>
      </w:r>
      <w:r w:rsidRPr="0026751E">
        <w:rPr>
          <w:rFonts w:ascii="微软雅黑" w:eastAsia="微软雅黑" w:hAnsi="微软雅黑" w:hint="eastAsia"/>
          <w:sz w:val="21"/>
          <w:szCs w:val="21"/>
        </w:rPr>
        <w:t>（需电子版）</w:t>
      </w:r>
      <w:r w:rsidRPr="0026751E">
        <w:rPr>
          <w:rFonts w:ascii="微软雅黑" w:eastAsia="微软雅黑" w:hAnsi="微软雅黑"/>
          <w:sz w:val="21"/>
          <w:szCs w:val="21"/>
        </w:rPr>
        <w:t>并通过审核：</w:t>
      </w:r>
    </w:p>
    <w:p w14:paraId="15D0D81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①软件开发计划；</w:t>
      </w:r>
    </w:p>
    <w:p w14:paraId="07FF2CF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②软件需求规格书；</w:t>
      </w:r>
    </w:p>
    <w:p w14:paraId="636C0F0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③深化设计（详细设计）；</w:t>
      </w:r>
    </w:p>
    <w:p w14:paraId="4389C54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④测试计划和用户使用文档。</w:t>
      </w:r>
    </w:p>
    <w:p w14:paraId="17621C0C"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4.</w:t>
      </w:r>
      <w:r w:rsidRPr="0026751E">
        <w:rPr>
          <w:rFonts w:ascii="微软雅黑" w:eastAsia="微软雅黑" w:hAnsi="微软雅黑"/>
          <w:sz w:val="21"/>
          <w:szCs w:val="21"/>
        </w:rPr>
        <w:t>在完成软件系统的开发工作后，乙方应在</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u w:val="single"/>
        </w:rPr>
        <w:t>30</w:t>
      </w:r>
      <w:r w:rsidRPr="0026751E">
        <w:rPr>
          <w:rFonts w:ascii="微软雅黑" w:eastAsia="微软雅黑" w:hAnsi="微软雅黑"/>
          <w:sz w:val="21"/>
          <w:szCs w:val="21"/>
        </w:rPr>
        <w:t>个日历日内完成安装调试和培训工作。</w:t>
      </w:r>
    </w:p>
    <w:p w14:paraId="29DAB760"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5.</w:t>
      </w:r>
      <w:r w:rsidRPr="0026751E">
        <w:rPr>
          <w:rFonts w:ascii="微软雅黑" w:eastAsia="微软雅黑" w:hAnsi="微软雅黑"/>
          <w:sz w:val="21"/>
          <w:szCs w:val="21"/>
        </w:rPr>
        <w:t>乙方应合理安排</w:t>
      </w:r>
      <w:r w:rsidRPr="0026751E">
        <w:rPr>
          <w:rFonts w:ascii="微软雅黑" w:eastAsia="微软雅黑" w:hAnsi="微软雅黑" w:hint="eastAsia"/>
          <w:sz w:val="21"/>
          <w:szCs w:val="21"/>
        </w:rPr>
        <w:t>开发建设</w:t>
      </w:r>
      <w:r w:rsidRPr="0026751E">
        <w:rPr>
          <w:rFonts w:ascii="微软雅黑" w:eastAsia="微软雅黑" w:hAnsi="微软雅黑"/>
          <w:sz w:val="21"/>
          <w:szCs w:val="21"/>
        </w:rPr>
        <w:t>计划，定时提交项目进度情况报告。</w:t>
      </w:r>
    </w:p>
    <w:p w14:paraId="46B9AE7F" w14:textId="77777777" w:rsidR="00FB75BD" w:rsidRPr="0026751E" w:rsidRDefault="001522BF">
      <w:pPr>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sz w:val="21"/>
          <w:szCs w:val="21"/>
        </w:rPr>
        <w:t>（</w:t>
      </w:r>
      <w:r w:rsidRPr="0026751E">
        <w:rPr>
          <w:rFonts w:ascii="微软雅黑" w:eastAsia="微软雅黑" w:hAnsi="微软雅黑" w:hint="eastAsia"/>
          <w:sz w:val="21"/>
          <w:szCs w:val="21"/>
        </w:rPr>
        <w:t>二</w:t>
      </w:r>
      <w:r w:rsidRPr="0026751E">
        <w:rPr>
          <w:rFonts w:ascii="微软雅黑" w:eastAsia="微软雅黑" w:hAnsi="微软雅黑"/>
          <w:sz w:val="21"/>
          <w:szCs w:val="21"/>
        </w:rPr>
        <w:t>）初步验收</w:t>
      </w:r>
    </w:p>
    <w:p w14:paraId="5C68290F"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乙方完成系统上线后，</w:t>
      </w:r>
      <w:r w:rsidRPr="0026751E">
        <w:rPr>
          <w:rFonts w:ascii="微软雅黑" w:eastAsia="微软雅黑" w:hAnsi="微软雅黑"/>
          <w:sz w:val="21"/>
          <w:szCs w:val="21"/>
        </w:rPr>
        <w:t>向甲方申请进行项目初步验收。甲方组织开展初步验收工作。初步验收通过后，签署初步验收报告。</w:t>
      </w:r>
      <w:r w:rsidRPr="0026751E">
        <w:rPr>
          <w:rFonts w:ascii="微软雅黑" w:eastAsia="微软雅黑" w:hAnsi="微软雅黑" w:hint="eastAsia"/>
          <w:sz w:val="21"/>
          <w:szCs w:val="21"/>
        </w:rPr>
        <w:t>验收条件及内容参照《关于印发</w:t>
      </w:r>
      <w:r w:rsidRPr="0026751E">
        <w:rPr>
          <w:rFonts w:ascii="微软雅黑" w:eastAsia="微软雅黑" w:hAnsi="微软雅黑" w:hint="eastAsia"/>
          <w:sz w:val="21"/>
          <w:szCs w:val="21"/>
        </w:rPr>
        <w:t>&lt;</w:t>
      </w:r>
      <w:r w:rsidRPr="0026751E">
        <w:rPr>
          <w:rFonts w:ascii="微软雅黑" w:eastAsia="微软雅黑" w:hAnsi="微软雅黑" w:hint="eastAsia"/>
          <w:sz w:val="21"/>
          <w:szCs w:val="21"/>
        </w:rPr>
        <w:t>重庆市市级政务信息化建设项目验收工作指南（试行）</w:t>
      </w:r>
      <w:r w:rsidRPr="0026751E">
        <w:rPr>
          <w:rFonts w:ascii="微软雅黑" w:eastAsia="微软雅黑" w:hAnsi="微软雅黑" w:hint="eastAsia"/>
          <w:sz w:val="21"/>
          <w:szCs w:val="21"/>
        </w:rPr>
        <w:t>&gt;</w:t>
      </w:r>
      <w:r w:rsidRPr="0026751E">
        <w:rPr>
          <w:rFonts w:ascii="微软雅黑" w:eastAsia="微软雅黑" w:hAnsi="微软雅黑" w:hint="eastAsia"/>
          <w:sz w:val="21"/>
          <w:szCs w:val="21"/>
        </w:rPr>
        <w:t>等</w:t>
      </w: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个指南的通知》（渝大数据发〔</w:t>
      </w:r>
      <w:r w:rsidRPr="0026751E">
        <w:rPr>
          <w:rFonts w:ascii="微软雅黑" w:eastAsia="微软雅黑" w:hAnsi="微软雅黑" w:hint="eastAsia"/>
          <w:sz w:val="21"/>
          <w:szCs w:val="21"/>
        </w:rPr>
        <w:t>2022</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51</w:t>
      </w:r>
      <w:r w:rsidRPr="0026751E">
        <w:rPr>
          <w:rFonts w:ascii="微软雅黑" w:eastAsia="微软雅黑" w:hAnsi="微软雅黑" w:hint="eastAsia"/>
          <w:sz w:val="21"/>
          <w:szCs w:val="21"/>
        </w:rPr>
        <w:t>号）的验收条件及内容进行制定，若重庆市大数据发展局制定了最新标准，则按照最新验收标准执行。</w:t>
      </w:r>
    </w:p>
    <w:p w14:paraId="22FC0602"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sz w:val="21"/>
          <w:szCs w:val="21"/>
        </w:rPr>
        <w:t>.</w:t>
      </w:r>
      <w:r w:rsidRPr="0026751E">
        <w:rPr>
          <w:rFonts w:ascii="微软雅黑" w:eastAsia="微软雅黑" w:hAnsi="微软雅黑"/>
          <w:sz w:val="21"/>
          <w:szCs w:val="21"/>
        </w:rPr>
        <w:t>初步验收必要条件：</w:t>
      </w:r>
    </w:p>
    <w:p w14:paraId="397F413C"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sz w:val="21"/>
          <w:szCs w:val="21"/>
          <w:lang w:bidi="ar"/>
        </w:rPr>
        <w:t>1.</w:t>
      </w:r>
      <w:r w:rsidRPr="0026751E">
        <w:rPr>
          <w:rFonts w:ascii="微软雅黑" w:eastAsia="微软雅黑" w:hAnsi="微软雅黑" w:hint="eastAsia"/>
          <w:sz w:val="21"/>
          <w:szCs w:val="21"/>
          <w:lang w:bidi="ar"/>
        </w:rPr>
        <w:t>1</w:t>
      </w:r>
      <w:r w:rsidRPr="0026751E">
        <w:rPr>
          <w:rFonts w:ascii="微软雅黑" w:eastAsia="微软雅黑" w:hAnsi="微软雅黑"/>
          <w:sz w:val="21"/>
          <w:szCs w:val="21"/>
          <w:lang w:bidi="ar"/>
        </w:rPr>
        <w:t>合同约定的产品均符合安全可靠产品的相关要求，</w:t>
      </w:r>
      <w:r w:rsidRPr="0026751E">
        <w:rPr>
          <w:rFonts w:ascii="微软雅黑" w:eastAsia="微软雅黑" w:hAnsi="微软雅黑" w:hint="eastAsia"/>
          <w:sz w:val="21"/>
          <w:szCs w:val="21"/>
          <w:lang w:bidi="ar"/>
        </w:rPr>
        <w:t>相关应用系统性能符合本应用性能要求</w:t>
      </w:r>
      <w:r w:rsidRPr="0026751E">
        <w:rPr>
          <w:rFonts w:ascii="微软雅黑" w:eastAsia="微软雅黑" w:hAnsi="微软雅黑"/>
          <w:sz w:val="21"/>
          <w:szCs w:val="21"/>
          <w:lang w:bidi="ar"/>
        </w:rPr>
        <w:t>；合同约定的网络、应用、安全等</w:t>
      </w:r>
      <w:r w:rsidRPr="0026751E">
        <w:rPr>
          <w:rFonts w:ascii="微软雅黑" w:eastAsia="微软雅黑" w:hAnsi="微软雅黑" w:hint="eastAsia"/>
          <w:sz w:val="21"/>
          <w:szCs w:val="21"/>
          <w:lang w:bidi="ar"/>
        </w:rPr>
        <w:t>系统功能</w:t>
      </w:r>
      <w:r w:rsidRPr="0026751E">
        <w:rPr>
          <w:rFonts w:ascii="微软雅黑" w:eastAsia="微软雅黑" w:hAnsi="微软雅黑"/>
          <w:sz w:val="21"/>
          <w:szCs w:val="21"/>
          <w:lang w:bidi="ar"/>
        </w:rPr>
        <w:t>已按照批准的</w:t>
      </w:r>
      <w:r w:rsidRPr="0026751E">
        <w:rPr>
          <w:rFonts w:ascii="微软雅黑" w:eastAsia="微软雅黑" w:hAnsi="微软雅黑" w:hint="eastAsia"/>
          <w:sz w:val="21"/>
          <w:szCs w:val="21"/>
          <w:lang w:bidi="ar"/>
        </w:rPr>
        <w:t>开发</w:t>
      </w:r>
      <w:r w:rsidRPr="0026751E">
        <w:rPr>
          <w:rFonts w:ascii="微软雅黑" w:eastAsia="微软雅黑" w:hAnsi="微软雅黑"/>
          <w:sz w:val="21"/>
          <w:szCs w:val="21"/>
          <w:lang w:bidi="ar"/>
        </w:rPr>
        <w:t>方案完成建设任务，经测试合格且能满足系统运行的需要。</w:t>
      </w:r>
    </w:p>
    <w:p w14:paraId="61F671B6"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sz w:val="21"/>
          <w:szCs w:val="21"/>
          <w:lang w:bidi="ar"/>
        </w:rPr>
        <w:t>1.</w:t>
      </w:r>
      <w:r w:rsidRPr="0026751E">
        <w:rPr>
          <w:rFonts w:ascii="微软雅黑" w:eastAsia="微软雅黑" w:hAnsi="微软雅黑" w:hint="eastAsia"/>
          <w:sz w:val="21"/>
          <w:szCs w:val="21"/>
          <w:lang w:bidi="ar"/>
        </w:rPr>
        <w:t>2</w:t>
      </w:r>
      <w:r w:rsidRPr="0026751E">
        <w:rPr>
          <w:rFonts w:ascii="微软雅黑" w:eastAsia="微软雅黑" w:hAnsi="微软雅黑" w:hint="eastAsia"/>
          <w:sz w:val="21"/>
          <w:szCs w:val="21"/>
          <w:lang w:bidi="ar"/>
        </w:rPr>
        <w:t>应用</w:t>
      </w:r>
      <w:r w:rsidRPr="0026751E">
        <w:rPr>
          <w:rFonts w:ascii="微软雅黑" w:eastAsia="微软雅黑" w:hAnsi="微软雅黑"/>
          <w:sz w:val="21"/>
          <w:szCs w:val="21"/>
          <w:lang w:bidi="ar"/>
        </w:rPr>
        <w:t>管理符合相关规范制度要求。</w:t>
      </w:r>
    </w:p>
    <w:p w14:paraId="467547EE"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sz w:val="21"/>
          <w:szCs w:val="21"/>
          <w:lang w:bidi="ar"/>
        </w:rPr>
        <w:t>1.</w:t>
      </w:r>
      <w:r w:rsidRPr="0026751E">
        <w:rPr>
          <w:rFonts w:ascii="微软雅黑" w:eastAsia="微软雅黑" w:hAnsi="微软雅黑" w:hint="eastAsia"/>
          <w:sz w:val="21"/>
          <w:szCs w:val="21"/>
          <w:lang w:bidi="ar"/>
        </w:rPr>
        <w:t>3</w:t>
      </w:r>
      <w:r w:rsidRPr="0026751E">
        <w:rPr>
          <w:rFonts w:ascii="微软雅黑" w:eastAsia="微软雅黑" w:hAnsi="微软雅黑"/>
          <w:sz w:val="21"/>
          <w:szCs w:val="21"/>
          <w:lang w:bidi="ar"/>
        </w:rPr>
        <w:t>合同和补充合同约定的其他条件</w:t>
      </w:r>
      <w:r w:rsidRPr="0026751E">
        <w:rPr>
          <w:rFonts w:ascii="微软雅黑" w:eastAsia="微软雅黑" w:hAnsi="微软雅黑" w:hint="eastAsia"/>
          <w:sz w:val="21"/>
          <w:szCs w:val="21"/>
          <w:lang w:bidi="ar"/>
        </w:rPr>
        <w:t>。</w:t>
      </w:r>
    </w:p>
    <w:p w14:paraId="1C55561F"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1.</w:t>
      </w:r>
      <w:r w:rsidRPr="0026751E">
        <w:rPr>
          <w:rFonts w:ascii="微软雅黑" w:eastAsia="微软雅黑" w:hAnsi="微软雅黑" w:hint="eastAsia"/>
          <w:sz w:val="21"/>
          <w:szCs w:val="21"/>
        </w:rPr>
        <w:t>4</w:t>
      </w:r>
      <w:r w:rsidRPr="0026751E">
        <w:rPr>
          <w:rFonts w:ascii="微软雅黑" w:eastAsia="微软雅黑" w:hAnsi="微软雅黑"/>
          <w:sz w:val="21"/>
          <w:szCs w:val="21"/>
        </w:rPr>
        <w:t>初验资料应完整规范，且初验申请须通过甲方审核。</w:t>
      </w:r>
      <w:r w:rsidRPr="0026751E">
        <w:rPr>
          <w:rFonts w:ascii="微软雅黑" w:eastAsia="微软雅黑" w:hAnsi="微软雅黑" w:hint="eastAsia"/>
          <w:sz w:val="21"/>
          <w:szCs w:val="21"/>
        </w:rPr>
        <w:t>验收结果是否通过以甲方审核意见为准。</w:t>
      </w:r>
    </w:p>
    <w:p w14:paraId="10D5A2E1"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2.</w:t>
      </w:r>
      <w:r w:rsidRPr="0026751E">
        <w:rPr>
          <w:rFonts w:ascii="微软雅黑" w:eastAsia="微软雅黑" w:hAnsi="微软雅黑" w:hint="eastAsia"/>
          <w:sz w:val="21"/>
          <w:szCs w:val="21"/>
        </w:rPr>
        <w:t>验收内容</w:t>
      </w:r>
    </w:p>
    <w:p w14:paraId="6ED64D61" w14:textId="77777777" w:rsidR="00FB75BD" w:rsidRPr="0026751E" w:rsidRDefault="001522BF">
      <w:pPr>
        <w:spacing w:line="440" w:lineRule="exact"/>
        <w:ind w:firstLineChars="200" w:firstLine="420"/>
        <w:rPr>
          <w:rFonts w:ascii="微软雅黑" w:eastAsia="微软雅黑" w:hAnsi="微软雅黑"/>
          <w:sz w:val="21"/>
          <w:szCs w:val="21"/>
          <w:lang w:val="zh-CN" w:bidi="ar"/>
        </w:rPr>
      </w:pPr>
      <w:r w:rsidRPr="0026751E">
        <w:rPr>
          <w:rFonts w:ascii="微软雅黑" w:eastAsia="微软雅黑" w:hAnsi="微软雅黑" w:hint="eastAsia"/>
          <w:sz w:val="21"/>
          <w:szCs w:val="21"/>
          <w:lang w:val="zh-CN" w:bidi="ar"/>
        </w:rPr>
        <w:t>2</w:t>
      </w:r>
      <w:r w:rsidRPr="0026751E">
        <w:rPr>
          <w:rFonts w:ascii="微软雅黑" w:eastAsia="微软雅黑" w:hAnsi="微软雅黑"/>
          <w:sz w:val="21"/>
          <w:szCs w:val="21"/>
          <w:lang w:val="zh-CN" w:bidi="ar"/>
        </w:rPr>
        <w:t>.1</w:t>
      </w:r>
      <w:r w:rsidRPr="0026751E">
        <w:rPr>
          <w:rFonts w:ascii="微软雅黑" w:eastAsia="微软雅黑" w:hAnsi="微软雅黑" w:hint="eastAsia"/>
          <w:sz w:val="21"/>
          <w:szCs w:val="21"/>
          <w:lang w:bidi="ar"/>
        </w:rPr>
        <w:t>应用</w:t>
      </w:r>
      <w:r w:rsidRPr="0026751E">
        <w:rPr>
          <w:rFonts w:ascii="微软雅黑" w:eastAsia="微软雅黑" w:hAnsi="微软雅黑" w:hint="eastAsia"/>
          <w:sz w:val="21"/>
          <w:szCs w:val="21"/>
          <w:lang w:val="zh-CN" w:bidi="ar"/>
        </w:rPr>
        <w:t>是否按照</w:t>
      </w:r>
      <w:r w:rsidRPr="0026751E">
        <w:rPr>
          <w:rFonts w:ascii="微软雅黑" w:eastAsia="微软雅黑" w:hAnsi="微软雅黑" w:hint="eastAsia"/>
          <w:sz w:val="21"/>
          <w:szCs w:val="21"/>
          <w:lang w:bidi="ar"/>
        </w:rPr>
        <w:t>开发方案</w:t>
      </w:r>
      <w:r w:rsidRPr="0026751E">
        <w:rPr>
          <w:rFonts w:ascii="微软雅黑" w:eastAsia="微软雅黑" w:hAnsi="微软雅黑" w:hint="eastAsia"/>
          <w:sz w:val="21"/>
          <w:szCs w:val="21"/>
          <w:lang w:val="zh-CN" w:bidi="ar"/>
        </w:rPr>
        <w:t>以及招投标文件、合同进行建设，</w:t>
      </w:r>
      <w:r w:rsidRPr="0026751E">
        <w:rPr>
          <w:rFonts w:ascii="微软雅黑" w:eastAsia="微软雅黑" w:hAnsi="微软雅黑" w:hint="eastAsia"/>
          <w:sz w:val="21"/>
          <w:szCs w:val="21"/>
          <w:lang w:bidi="ar"/>
        </w:rPr>
        <w:t>应用</w:t>
      </w:r>
      <w:r w:rsidRPr="0026751E">
        <w:rPr>
          <w:rFonts w:ascii="微软雅黑" w:eastAsia="微软雅黑" w:hAnsi="微软雅黑" w:hint="eastAsia"/>
          <w:sz w:val="21"/>
          <w:szCs w:val="21"/>
          <w:lang w:val="zh-CN" w:bidi="ar"/>
        </w:rPr>
        <w:t>的变更或者调整是否履行备案程序。</w:t>
      </w:r>
    </w:p>
    <w:p w14:paraId="2E63728F" w14:textId="77777777" w:rsidR="00FB75BD" w:rsidRPr="0026751E" w:rsidRDefault="001522BF">
      <w:pPr>
        <w:spacing w:line="440" w:lineRule="exact"/>
        <w:ind w:firstLineChars="200" w:firstLine="420"/>
        <w:rPr>
          <w:rFonts w:ascii="微软雅黑" w:eastAsia="微软雅黑" w:hAnsi="微软雅黑"/>
          <w:sz w:val="21"/>
          <w:szCs w:val="21"/>
          <w:lang w:val="zh-CN" w:bidi="ar"/>
        </w:rPr>
      </w:pPr>
      <w:r w:rsidRPr="0026751E">
        <w:rPr>
          <w:rFonts w:ascii="微软雅黑" w:eastAsia="微软雅黑" w:hAnsi="微软雅黑" w:hint="eastAsia"/>
          <w:sz w:val="21"/>
          <w:szCs w:val="21"/>
          <w:lang w:val="zh-CN" w:bidi="ar"/>
        </w:rPr>
        <w:t>2</w:t>
      </w:r>
      <w:r w:rsidRPr="0026751E">
        <w:rPr>
          <w:rFonts w:ascii="微软雅黑" w:eastAsia="微软雅黑" w:hAnsi="微软雅黑"/>
          <w:sz w:val="21"/>
          <w:szCs w:val="21"/>
          <w:lang w:val="zh-CN" w:bidi="ar"/>
        </w:rPr>
        <w:t>.2</w:t>
      </w:r>
      <w:r w:rsidRPr="0026751E">
        <w:rPr>
          <w:rFonts w:ascii="微软雅黑" w:eastAsia="微软雅黑" w:hAnsi="微软雅黑" w:hint="eastAsia"/>
          <w:sz w:val="21"/>
          <w:szCs w:val="21"/>
          <w:lang w:bidi="ar"/>
        </w:rPr>
        <w:t>应用</w:t>
      </w:r>
      <w:r w:rsidRPr="0026751E">
        <w:rPr>
          <w:rFonts w:ascii="微软雅黑" w:eastAsia="微软雅黑" w:hAnsi="微软雅黑" w:hint="eastAsia"/>
          <w:sz w:val="21"/>
          <w:szCs w:val="21"/>
          <w:lang w:val="zh-CN" w:bidi="ar"/>
        </w:rPr>
        <w:t>实施中强制性标准的执行情况。</w:t>
      </w:r>
    </w:p>
    <w:p w14:paraId="382E9637" w14:textId="77777777" w:rsidR="00FB75BD" w:rsidRPr="0026751E" w:rsidRDefault="001522BF">
      <w:pPr>
        <w:spacing w:line="440" w:lineRule="exact"/>
        <w:ind w:firstLineChars="200" w:firstLine="420"/>
        <w:rPr>
          <w:rFonts w:ascii="微软雅黑" w:eastAsia="微软雅黑" w:hAnsi="微软雅黑"/>
          <w:sz w:val="21"/>
          <w:szCs w:val="21"/>
          <w:lang w:val="zh-CN" w:bidi="ar"/>
        </w:rPr>
      </w:pPr>
      <w:r w:rsidRPr="0026751E">
        <w:rPr>
          <w:rFonts w:ascii="微软雅黑" w:eastAsia="微软雅黑" w:hAnsi="微软雅黑" w:hint="eastAsia"/>
          <w:sz w:val="21"/>
          <w:szCs w:val="21"/>
          <w:lang w:val="zh-CN" w:bidi="ar"/>
        </w:rPr>
        <w:t>2</w:t>
      </w:r>
      <w:r w:rsidRPr="0026751E">
        <w:rPr>
          <w:rFonts w:ascii="微软雅黑" w:eastAsia="微软雅黑" w:hAnsi="微软雅黑"/>
          <w:sz w:val="21"/>
          <w:szCs w:val="21"/>
          <w:lang w:val="zh-CN" w:bidi="ar"/>
        </w:rPr>
        <w:t>.3</w:t>
      </w:r>
      <w:r w:rsidRPr="0026751E">
        <w:rPr>
          <w:rFonts w:ascii="微软雅黑" w:eastAsia="微软雅黑" w:hAnsi="微软雅黑" w:hint="eastAsia"/>
          <w:sz w:val="21"/>
          <w:szCs w:val="21"/>
          <w:lang w:bidi="ar"/>
        </w:rPr>
        <w:t>应用</w:t>
      </w:r>
      <w:r w:rsidRPr="0026751E">
        <w:rPr>
          <w:rFonts w:ascii="微软雅黑" w:eastAsia="微软雅黑" w:hAnsi="微软雅黑" w:hint="eastAsia"/>
          <w:sz w:val="21"/>
          <w:szCs w:val="21"/>
          <w:lang w:val="zh-CN" w:bidi="ar"/>
        </w:rPr>
        <w:t>商用软件授权用户数与合同约定的一致性，</w:t>
      </w:r>
      <w:r w:rsidRPr="0026751E">
        <w:rPr>
          <w:rFonts w:ascii="微软雅黑" w:eastAsia="微软雅黑" w:hAnsi="微软雅黑" w:hint="eastAsia"/>
          <w:sz w:val="21"/>
          <w:szCs w:val="21"/>
          <w:lang w:bidi="ar"/>
        </w:rPr>
        <w:t>应用</w:t>
      </w:r>
      <w:r w:rsidRPr="0026751E">
        <w:rPr>
          <w:rFonts w:ascii="微软雅黑" w:eastAsia="微软雅黑" w:hAnsi="微软雅黑" w:hint="eastAsia"/>
          <w:sz w:val="21"/>
          <w:szCs w:val="21"/>
          <w:lang w:val="zh-CN" w:bidi="ar"/>
        </w:rPr>
        <w:t>中定制化软件开发内容功能点或功能项与合同约定的一致性是否符合相关标准。</w:t>
      </w:r>
    </w:p>
    <w:p w14:paraId="6E4593A5" w14:textId="77777777" w:rsidR="00FB75BD" w:rsidRPr="0026751E" w:rsidRDefault="001522BF">
      <w:pPr>
        <w:spacing w:line="440" w:lineRule="exact"/>
        <w:ind w:firstLineChars="200" w:firstLine="420"/>
        <w:rPr>
          <w:rFonts w:ascii="微软雅黑" w:eastAsia="微软雅黑" w:hAnsi="微软雅黑"/>
          <w:sz w:val="21"/>
          <w:szCs w:val="21"/>
          <w:lang w:val="zh-CN" w:bidi="ar"/>
        </w:rPr>
      </w:pPr>
      <w:r w:rsidRPr="0026751E">
        <w:rPr>
          <w:rFonts w:ascii="微软雅黑" w:eastAsia="微软雅黑" w:hAnsi="微软雅黑" w:hint="eastAsia"/>
          <w:sz w:val="21"/>
          <w:szCs w:val="21"/>
          <w:lang w:val="zh-CN" w:bidi="ar"/>
        </w:rPr>
        <w:t>2</w:t>
      </w:r>
      <w:r w:rsidRPr="0026751E">
        <w:rPr>
          <w:rFonts w:ascii="微软雅黑" w:eastAsia="微软雅黑" w:hAnsi="微软雅黑"/>
          <w:sz w:val="21"/>
          <w:szCs w:val="21"/>
          <w:lang w:val="zh-CN" w:bidi="ar"/>
        </w:rPr>
        <w:t>.4</w:t>
      </w:r>
      <w:r w:rsidRPr="0026751E">
        <w:rPr>
          <w:rFonts w:ascii="微软雅黑" w:eastAsia="微软雅黑" w:hAnsi="微软雅黑" w:hint="eastAsia"/>
          <w:sz w:val="21"/>
          <w:szCs w:val="21"/>
          <w:lang w:bidi="ar"/>
        </w:rPr>
        <w:t>应用</w:t>
      </w:r>
      <w:r w:rsidRPr="0026751E">
        <w:rPr>
          <w:rFonts w:ascii="微软雅黑" w:eastAsia="微软雅黑" w:hAnsi="微软雅黑" w:hint="eastAsia"/>
          <w:sz w:val="21"/>
          <w:szCs w:val="21"/>
          <w:lang w:val="zh-CN" w:bidi="ar"/>
        </w:rPr>
        <w:t>的功能、性能、安全等技术指标是否满足合同要求和批准的</w:t>
      </w:r>
      <w:r w:rsidRPr="0026751E">
        <w:rPr>
          <w:rFonts w:ascii="微软雅黑" w:eastAsia="微软雅黑" w:hAnsi="微软雅黑" w:hint="eastAsia"/>
          <w:sz w:val="21"/>
          <w:szCs w:val="21"/>
          <w:lang w:bidi="ar"/>
        </w:rPr>
        <w:t>应用开发</w:t>
      </w:r>
      <w:r w:rsidRPr="0026751E">
        <w:rPr>
          <w:rFonts w:ascii="微软雅黑" w:eastAsia="微软雅黑" w:hAnsi="微软雅黑" w:hint="eastAsia"/>
          <w:sz w:val="21"/>
          <w:szCs w:val="21"/>
          <w:lang w:val="zh-CN" w:bidi="ar"/>
        </w:rPr>
        <w:t>方案。</w:t>
      </w:r>
    </w:p>
    <w:p w14:paraId="7E3E0EB5" w14:textId="77777777" w:rsidR="00FB75BD" w:rsidRPr="0026751E" w:rsidRDefault="001522BF">
      <w:pPr>
        <w:spacing w:line="440" w:lineRule="exact"/>
        <w:ind w:firstLineChars="200" w:firstLine="420"/>
        <w:rPr>
          <w:rFonts w:ascii="微软雅黑" w:eastAsia="微软雅黑" w:hAnsi="微软雅黑"/>
          <w:sz w:val="21"/>
          <w:szCs w:val="21"/>
          <w:lang w:val="zh-CN" w:bidi="ar"/>
        </w:rPr>
      </w:pPr>
      <w:r w:rsidRPr="0026751E">
        <w:rPr>
          <w:rFonts w:ascii="微软雅黑" w:eastAsia="微软雅黑" w:hAnsi="微软雅黑" w:hint="eastAsia"/>
          <w:sz w:val="21"/>
          <w:szCs w:val="21"/>
          <w:lang w:val="zh-CN" w:bidi="ar"/>
        </w:rPr>
        <w:lastRenderedPageBreak/>
        <w:t>2</w:t>
      </w:r>
      <w:r w:rsidRPr="0026751E">
        <w:rPr>
          <w:rFonts w:ascii="微软雅黑" w:eastAsia="微软雅黑" w:hAnsi="微软雅黑"/>
          <w:sz w:val="21"/>
          <w:szCs w:val="21"/>
          <w:lang w:val="zh-CN" w:bidi="ar"/>
        </w:rPr>
        <w:t>.5</w:t>
      </w:r>
      <w:r w:rsidRPr="0026751E">
        <w:rPr>
          <w:rFonts w:ascii="微软雅黑" w:eastAsia="微软雅黑" w:hAnsi="微软雅黑" w:hint="eastAsia"/>
          <w:sz w:val="21"/>
          <w:szCs w:val="21"/>
          <w:lang w:bidi="ar"/>
        </w:rPr>
        <w:t>应用</w:t>
      </w:r>
      <w:r w:rsidRPr="0026751E">
        <w:rPr>
          <w:rFonts w:ascii="微软雅黑" w:eastAsia="微软雅黑" w:hAnsi="微软雅黑" w:hint="eastAsia"/>
          <w:sz w:val="21"/>
          <w:szCs w:val="21"/>
          <w:lang w:val="zh-CN" w:bidi="ar"/>
        </w:rPr>
        <w:t>开发</w:t>
      </w:r>
      <w:r w:rsidRPr="0026751E">
        <w:rPr>
          <w:rFonts w:ascii="微软雅黑" w:eastAsia="微软雅黑" w:hAnsi="微软雅黑" w:hint="eastAsia"/>
          <w:sz w:val="21"/>
          <w:szCs w:val="21"/>
          <w:lang w:bidi="ar"/>
        </w:rPr>
        <w:t>质量</w:t>
      </w:r>
      <w:r w:rsidRPr="0026751E">
        <w:rPr>
          <w:rFonts w:ascii="微软雅黑" w:eastAsia="微软雅黑" w:hAnsi="微软雅黑" w:hint="eastAsia"/>
          <w:sz w:val="21"/>
          <w:szCs w:val="21"/>
          <w:lang w:val="zh-CN" w:bidi="ar"/>
        </w:rPr>
        <w:t>等情况。</w:t>
      </w:r>
    </w:p>
    <w:p w14:paraId="2DC73A01" w14:textId="77777777" w:rsidR="00FB75BD" w:rsidRPr="0026751E" w:rsidRDefault="001522BF">
      <w:pPr>
        <w:spacing w:line="440" w:lineRule="exact"/>
        <w:ind w:firstLineChars="200" w:firstLine="420"/>
        <w:rPr>
          <w:rFonts w:ascii="微软雅黑" w:eastAsia="微软雅黑" w:hAnsi="微软雅黑"/>
          <w:sz w:val="21"/>
          <w:szCs w:val="21"/>
          <w:lang w:val="zh-CN" w:bidi="ar"/>
        </w:rPr>
      </w:pPr>
      <w:r w:rsidRPr="0026751E">
        <w:rPr>
          <w:rFonts w:ascii="微软雅黑" w:eastAsia="微软雅黑" w:hAnsi="微软雅黑" w:hint="eastAsia"/>
          <w:sz w:val="21"/>
          <w:szCs w:val="21"/>
          <w:lang w:val="zh-CN" w:bidi="ar"/>
        </w:rPr>
        <w:t>2</w:t>
      </w:r>
      <w:r w:rsidRPr="0026751E">
        <w:rPr>
          <w:rFonts w:ascii="微软雅黑" w:eastAsia="微软雅黑" w:hAnsi="微软雅黑"/>
          <w:sz w:val="21"/>
          <w:szCs w:val="21"/>
          <w:lang w:val="zh-CN" w:bidi="ar"/>
        </w:rPr>
        <w:t>.</w:t>
      </w:r>
      <w:r w:rsidRPr="0026751E">
        <w:rPr>
          <w:rFonts w:ascii="微软雅黑" w:eastAsia="微软雅黑" w:hAnsi="微软雅黑" w:hint="eastAsia"/>
          <w:sz w:val="21"/>
          <w:szCs w:val="21"/>
          <w:lang w:bidi="ar"/>
        </w:rPr>
        <w:t>6</w:t>
      </w:r>
      <w:r w:rsidRPr="0026751E">
        <w:rPr>
          <w:rFonts w:ascii="微软雅黑" w:eastAsia="微软雅黑" w:hAnsi="微软雅黑" w:hint="eastAsia"/>
          <w:sz w:val="21"/>
          <w:szCs w:val="21"/>
          <w:lang w:bidi="ar"/>
        </w:rPr>
        <w:t>应用</w:t>
      </w:r>
      <w:r w:rsidRPr="0026751E">
        <w:rPr>
          <w:rFonts w:ascii="微软雅黑" w:eastAsia="微软雅黑" w:hAnsi="微软雅黑" w:hint="eastAsia"/>
          <w:sz w:val="21"/>
          <w:szCs w:val="21"/>
          <w:lang w:val="zh-CN" w:bidi="ar"/>
        </w:rPr>
        <w:t>与批准的建设计划、资金支付计划的匹配程度、合规性。</w:t>
      </w:r>
    </w:p>
    <w:p w14:paraId="4F0902C4" w14:textId="77777777" w:rsidR="00FB75BD" w:rsidRPr="0026751E" w:rsidRDefault="001522BF">
      <w:pPr>
        <w:spacing w:line="440" w:lineRule="exact"/>
        <w:ind w:firstLineChars="200" w:firstLine="420"/>
        <w:rPr>
          <w:rFonts w:ascii="微软雅黑" w:eastAsia="微软雅黑" w:hAnsi="微软雅黑"/>
          <w:sz w:val="21"/>
          <w:szCs w:val="21"/>
          <w:lang w:val="zh-CN" w:bidi="ar"/>
        </w:rPr>
      </w:pPr>
      <w:r w:rsidRPr="0026751E">
        <w:rPr>
          <w:rFonts w:ascii="微软雅黑" w:eastAsia="微软雅黑" w:hAnsi="微软雅黑" w:hint="eastAsia"/>
          <w:sz w:val="21"/>
          <w:szCs w:val="21"/>
          <w:lang w:val="zh-CN" w:bidi="ar"/>
        </w:rPr>
        <w:t>2</w:t>
      </w:r>
      <w:r w:rsidRPr="0026751E">
        <w:rPr>
          <w:rFonts w:ascii="微软雅黑" w:eastAsia="微软雅黑" w:hAnsi="微软雅黑"/>
          <w:sz w:val="21"/>
          <w:szCs w:val="21"/>
          <w:lang w:val="zh-CN" w:bidi="ar"/>
        </w:rPr>
        <w:t>.</w:t>
      </w:r>
      <w:r w:rsidRPr="0026751E">
        <w:rPr>
          <w:rFonts w:ascii="微软雅黑" w:eastAsia="微软雅黑" w:hAnsi="微软雅黑" w:hint="eastAsia"/>
          <w:sz w:val="21"/>
          <w:szCs w:val="21"/>
          <w:lang w:bidi="ar"/>
        </w:rPr>
        <w:t>7</w:t>
      </w:r>
      <w:r w:rsidRPr="0026751E">
        <w:rPr>
          <w:rFonts w:ascii="微软雅黑" w:eastAsia="微软雅黑" w:hAnsi="微软雅黑" w:hint="eastAsia"/>
          <w:sz w:val="21"/>
          <w:szCs w:val="21"/>
          <w:lang w:bidi="ar"/>
        </w:rPr>
        <w:t>应用建设是否符合数字重庆建设</w:t>
      </w:r>
      <w:r w:rsidRPr="0026751E">
        <w:rPr>
          <w:rFonts w:ascii="微软雅黑" w:eastAsia="微软雅黑" w:hAnsi="微软雅黑" w:hint="eastAsia"/>
          <w:sz w:val="21"/>
          <w:szCs w:val="21"/>
          <w:lang w:val="zh-CN" w:bidi="ar"/>
        </w:rPr>
        <w:t>工作要求。</w:t>
      </w:r>
    </w:p>
    <w:p w14:paraId="27BC0135" w14:textId="77777777" w:rsidR="00FB75BD" w:rsidRPr="0026751E" w:rsidRDefault="001522BF">
      <w:pPr>
        <w:spacing w:line="440" w:lineRule="exact"/>
        <w:ind w:firstLineChars="200" w:firstLine="420"/>
        <w:rPr>
          <w:rFonts w:ascii="微软雅黑" w:eastAsia="微软雅黑" w:hAnsi="微软雅黑"/>
          <w:sz w:val="21"/>
          <w:szCs w:val="21"/>
          <w:lang w:val="zh-CN" w:bidi="ar"/>
        </w:rPr>
      </w:pPr>
      <w:r w:rsidRPr="0026751E">
        <w:rPr>
          <w:rFonts w:ascii="微软雅黑" w:eastAsia="微软雅黑" w:hAnsi="微软雅黑" w:hint="eastAsia"/>
          <w:sz w:val="21"/>
          <w:szCs w:val="21"/>
          <w:lang w:val="zh-CN" w:bidi="ar"/>
        </w:rPr>
        <w:t>2</w:t>
      </w:r>
      <w:r w:rsidRPr="0026751E">
        <w:rPr>
          <w:rFonts w:ascii="微软雅黑" w:eastAsia="微软雅黑" w:hAnsi="微软雅黑"/>
          <w:sz w:val="21"/>
          <w:szCs w:val="21"/>
          <w:lang w:val="zh-CN" w:bidi="ar"/>
        </w:rPr>
        <w:t>.</w:t>
      </w:r>
      <w:r w:rsidRPr="0026751E">
        <w:rPr>
          <w:rFonts w:ascii="微软雅黑" w:eastAsia="微软雅黑" w:hAnsi="微软雅黑" w:hint="eastAsia"/>
          <w:sz w:val="21"/>
          <w:szCs w:val="21"/>
          <w:lang w:bidi="ar"/>
        </w:rPr>
        <w:t>8</w:t>
      </w:r>
      <w:r w:rsidRPr="0026751E">
        <w:rPr>
          <w:rFonts w:ascii="微软雅黑" w:eastAsia="微软雅黑" w:hAnsi="微软雅黑" w:hint="eastAsia"/>
          <w:sz w:val="21"/>
          <w:szCs w:val="21"/>
          <w:lang w:bidi="ar"/>
        </w:rPr>
        <w:t>应用</w:t>
      </w:r>
      <w:r w:rsidRPr="0026751E">
        <w:rPr>
          <w:rFonts w:ascii="微软雅黑" w:eastAsia="微软雅黑" w:hAnsi="微软雅黑" w:hint="eastAsia"/>
          <w:sz w:val="21"/>
          <w:szCs w:val="21"/>
          <w:lang w:val="zh-CN" w:bidi="ar"/>
        </w:rPr>
        <w:t>有关文件资料的完整性和规范性，是否符合档案管理相关规范。</w:t>
      </w:r>
    </w:p>
    <w:p w14:paraId="72870639" w14:textId="77777777" w:rsidR="00FB75BD" w:rsidRPr="0026751E" w:rsidRDefault="001522BF">
      <w:pPr>
        <w:spacing w:line="440" w:lineRule="exact"/>
        <w:ind w:firstLineChars="200" w:firstLine="420"/>
        <w:rPr>
          <w:rFonts w:ascii="微软雅黑" w:eastAsia="微软雅黑" w:hAnsi="微软雅黑"/>
          <w:sz w:val="21"/>
          <w:szCs w:val="21"/>
          <w:lang w:val="zh-CN" w:bidi="ar"/>
        </w:rPr>
      </w:pPr>
      <w:r w:rsidRPr="0026751E">
        <w:rPr>
          <w:rFonts w:ascii="微软雅黑" w:eastAsia="微软雅黑" w:hAnsi="微软雅黑" w:hint="eastAsia"/>
          <w:sz w:val="21"/>
          <w:szCs w:val="21"/>
          <w:lang w:val="zh-CN" w:bidi="ar"/>
        </w:rPr>
        <w:t>2</w:t>
      </w:r>
      <w:r w:rsidRPr="0026751E">
        <w:rPr>
          <w:rFonts w:ascii="微软雅黑" w:eastAsia="微软雅黑" w:hAnsi="微软雅黑"/>
          <w:sz w:val="21"/>
          <w:szCs w:val="21"/>
          <w:lang w:val="zh-CN" w:bidi="ar"/>
        </w:rPr>
        <w:t>.</w:t>
      </w:r>
      <w:r w:rsidRPr="0026751E">
        <w:rPr>
          <w:rFonts w:ascii="微软雅黑" w:eastAsia="微软雅黑" w:hAnsi="微软雅黑" w:hint="eastAsia"/>
          <w:sz w:val="21"/>
          <w:szCs w:val="21"/>
          <w:lang w:bidi="ar"/>
        </w:rPr>
        <w:t>9</w:t>
      </w:r>
      <w:r w:rsidRPr="0026751E">
        <w:rPr>
          <w:rFonts w:ascii="微软雅黑" w:eastAsia="微软雅黑" w:hAnsi="微软雅黑" w:hint="eastAsia"/>
          <w:sz w:val="21"/>
          <w:szCs w:val="21"/>
          <w:lang w:bidi="ar"/>
        </w:rPr>
        <w:t>应用</w:t>
      </w:r>
      <w:r w:rsidRPr="0026751E">
        <w:rPr>
          <w:rFonts w:ascii="微软雅黑" w:eastAsia="微软雅黑" w:hAnsi="微软雅黑" w:hint="eastAsia"/>
          <w:sz w:val="21"/>
          <w:szCs w:val="21"/>
          <w:lang w:val="zh-CN" w:bidi="ar"/>
        </w:rPr>
        <w:t>相关的监理报告、测试报告、</w:t>
      </w:r>
      <w:r w:rsidRPr="0026751E">
        <w:rPr>
          <w:rFonts w:ascii="微软雅黑" w:eastAsia="微软雅黑" w:hAnsi="微软雅黑" w:hint="eastAsia"/>
          <w:sz w:val="21"/>
          <w:szCs w:val="21"/>
          <w:lang w:bidi="ar"/>
        </w:rPr>
        <w:t>需求规格说明书、深化设计（详细设计</w:t>
      </w:r>
      <w:r w:rsidRPr="0026751E">
        <w:rPr>
          <w:rFonts w:ascii="微软雅黑" w:eastAsia="微软雅黑" w:hAnsi="微软雅黑" w:hint="eastAsia"/>
          <w:sz w:val="21"/>
          <w:szCs w:val="21"/>
          <w:lang w:bidi="ar"/>
        </w:rPr>
        <w:t>)</w:t>
      </w:r>
      <w:r w:rsidRPr="0026751E">
        <w:rPr>
          <w:rFonts w:ascii="微软雅黑" w:eastAsia="微软雅黑" w:hAnsi="微软雅黑" w:hint="eastAsia"/>
          <w:sz w:val="21"/>
          <w:szCs w:val="21"/>
          <w:lang w:bidi="ar"/>
        </w:rPr>
        <w:t>、</w:t>
      </w:r>
      <w:r w:rsidRPr="0026751E">
        <w:rPr>
          <w:rFonts w:ascii="微软雅黑" w:eastAsia="微软雅黑" w:hAnsi="微软雅黑" w:hint="eastAsia"/>
          <w:sz w:val="21"/>
          <w:szCs w:val="21"/>
          <w:lang w:val="zh-CN" w:bidi="ar"/>
        </w:rPr>
        <w:t>建设总结、数据</w:t>
      </w:r>
      <w:r w:rsidRPr="0026751E">
        <w:rPr>
          <w:rFonts w:ascii="微软雅黑" w:eastAsia="微软雅黑" w:hAnsi="微软雅黑" w:hint="eastAsia"/>
          <w:sz w:val="21"/>
          <w:szCs w:val="21"/>
          <w:lang w:bidi="ar"/>
        </w:rPr>
        <w:t>库设计、</w:t>
      </w:r>
      <w:r w:rsidRPr="0026751E">
        <w:rPr>
          <w:rFonts w:ascii="微软雅黑" w:eastAsia="微软雅黑" w:hAnsi="微软雅黑" w:hint="eastAsia"/>
          <w:sz w:val="21"/>
          <w:szCs w:val="21"/>
          <w:lang w:val="zh-CN" w:bidi="ar"/>
        </w:rPr>
        <w:t>数据字典、</w:t>
      </w:r>
      <w:r w:rsidRPr="0026751E">
        <w:rPr>
          <w:rFonts w:ascii="微软雅黑" w:eastAsia="微软雅黑" w:hAnsi="微软雅黑" w:hint="eastAsia"/>
          <w:sz w:val="21"/>
          <w:szCs w:val="21"/>
          <w:lang w:bidi="ar"/>
        </w:rPr>
        <w:t>会议纪要、周报</w:t>
      </w:r>
      <w:r w:rsidRPr="0026751E">
        <w:rPr>
          <w:rFonts w:ascii="微软雅黑" w:eastAsia="微软雅黑" w:hAnsi="微软雅黑" w:hint="eastAsia"/>
          <w:sz w:val="21"/>
          <w:szCs w:val="21"/>
          <w:lang w:val="zh-CN" w:bidi="ar"/>
        </w:rPr>
        <w:t>等文件准确性、合规性和完整性。</w:t>
      </w:r>
    </w:p>
    <w:p w14:paraId="4106ACD9" w14:textId="77777777" w:rsidR="00FB75BD" w:rsidRPr="0026751E" w:rsidRDefault="001522BF">
      <w:pPr>
        <w:spacing w:line="440" w:lineRule="exact"/>
        <w:ind w:firstLineChars="200" w:firstLine="420"/>
        <w:rPr>
          <w:rFonts w:ascii="微软雅黑" w:eastAsia="微软雅黑" w:hAnsi="微软雅黑"/>
          <w:sz w:val="21"/>
          <w:szCs w:val="21"/>
          <w:lang w:val="zh-CN" w:bidi="ar"/>
        </w:rPr>
      </w:pPr>
      <w:r w:rsidRPr="0026751E">
        <w:rPr>
          <w:rFonts w:ascii="微软雅黑" w:eastAsia="微软雅黑" w:hAnsi="微软雅黑" w:hint="eastAsia"/>
          <w:sz w:val="21"/>
          <w:szCs w:val="21"/>
          <w:lang w:val="zh-CN" w:bidi="ar"/>
        </w:rPr>
        <w:t>2</w:t>
      </w:r>
      <w:r w:rsidRPr="0026751E">
        <w:rPr>
          <w:rFonts w:ascii="微软雅黑" w:eastAsia="微软雅黑" w:hAnsi="微软雅黑"/>
          <w:sz w:val="21"/>
          <w:szCs w:val="21"/>
          <w:lang w:val="zh-CN" w:bidi="ar"/>
        </w:rPr>
        <w:t>.1</w:t>
      </w:r>
      <w:r w:rsidRPr="0026751E">
        <w:rPr>
          <w:rFonts w:ascii="微软雅黑" w:eastAsia="微软雅黑" w:hAnsi="微软雅黑" w:hint="eastAsia"/>
          <w:sz w:val="21"/>
          <w:szCs w:val="21"/>
          <w:lang w:bidi="ar"/>
        </w:rPr>
        <w:t>0</w:t>
      </w:r>
      <w:r w:rsidRPr="0026751E">
        <w:rPr>
          <w:rFonts w:ascii="微软雅黑" w:eastAsia="微软雅黑" w:hAnsi="微软雅黑" w:hint="eastAsia"/>
          <w:sz w:val="21"/>
          <w:szCs w:val="21"/>
          <w:lang w:bidi="ar"/>
        </w:rPr>
        <w:t>应用</w:t>
      </w:r>
      <w:r w:rsidRPr="0026751E">
        <w:rPr>
          <w:rFonts w:ascii="微软雅黑" w:eastAsia="微软雅黑" w:hAnsi="微软雅黑" w:hint="eastAsia"/>
          <w:sz w:val="21"/>
          <w:szCs w:val="21"/>
          <w:lang w:val="zh-CN" w:bidi="ar"/>
        </w:rPr>
        <w:t>实施、运行中相关管理制度是否建立健全，管理人员和操作人员是否达到熟练操作的程</w:t>
      </w:r>
      <w:r w:rsidRPr="0026751E">
        <w:rPr>
          <w:rFonts w:ascii="微软雅黑" w:eastAsia="微软雅黑" w:hAnsi="微软雅黑" w:hint="eastAsia"/>
          <w:sz w:val="21"/>
          <w:szCs w:val="21"/>
          <w:lang w:val="zh-CN" w:bidi="ar"/>
        </w:rPr>
        <w:t>度。</w:t>
      </w:r>
    </w:p>
    <w:p w14:paraId="3821C94A" w14:textId="77777777" w:rsidR="00FB75BD" w:rsidRPr="0026751E" w:rsidRDefault="001522BF">
      <w:pPr>
        <w:spacing w:line="440" w:lineRule="exact"/>
        <w:ind w:firstLineChars="200" w:firstLine="420"/>
        <w:rPr>
          <w:rFonts w:ascii="微软雅黑" w:eastAsia="微软雅黑" w:hAnsi="微软雅黑"/>
          <w:sz w:val="21"/>
          <w:szCs w:val="21"/>
          <w:lang w:val="zh-CN" w:bidi="ar"/>
        </w:rPr>
      </w:pPr>
      <w:r w:rsidRPr="0026751E">
        <w:rPr>
          <w:rFonts w:ascii="微软雅黑" w:eastAsia="微软雅黑" w:hAnsi="微软雅黑" w:hint="eastAsia"/>
          <w:sz w:val="21"/>
          <w:szCs w:val="21"/>
          <w:lang w:val="zh-CN" w:bidi="ar"/>
        </w:rPr>
        <w:t>2</w:t>
      </w:r>
      <w:r w:rsidRPr="0026751E">
        <w:rPr>
          <w:rFonts w:ascii="微软雅黑" w:eastAsia="微软雅黑" w:hAnsi="微软雅黑"/>
          <w:sz w:val="21"/>
          <w:szCs w:val="21"/>
          <w:lang w:val="zh-CN" w:bidi="ar"/>
        </w:rPr>
        <w:t>.1</w:t>
      </w:r>
      <w:r w:rsidRPr="0026751E">
        <w:rPr>
          <w:rFonts w:ascii="微软雅黑" w:eastAsia="微软雅黑" w:hAnsi="微软雅黑" w:hint="eastAsia"/>
          <w:sz w:val="21"/>
          <w:szCs w:val="21"/>
          <w:lang w:val="zh-CN" w:bidi="ar"/>
        </w:rPr>
        <w:t>1</w:t>
      </w:r>
      <w:r w:rsidRPr="0026751E">
        <w:rPr>
          <w:rFonts w:ascii="微软雅黑" w:eastAsia="微软雅黑" w:hAnsi="微软雅黑" w:hint="eastAsia"/>
          <w:sz w:val="21"/>
          <w:szCs w:val="21"/>
          <w:lang w:val="zh-CN" w:bidi="ar"/>
        </w:rPr>
        <w:t>应用是否建立质量保证和售后服务体系，承建单位是否采取必要措施，方便系统的扩容和升级。</w:t>
      </w:r>
    </w:p>
    <w:p w14:paraId="0333E82A" w14:textId="77777777" w:rsidR="00FB75BD" w:rsidRPr="0026751E" w:rsidRDefault="001522BF">
      <w:pPr>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sz w:val="21"/>
          <w:szCs w:val="21"/>
        </w:rPr>
        <w:t>（</w:t>
      </w:r>
      <w:r w:rsidRPr="0026751E">
        <w:rPr>
          <w:rFonts w:ascii="微软雅黑" w:eastAsia="微软雅黑" w:hAnsi="微软雅黑" w:hint="eastAsia"/>
          <w:sz w:val="21"/>
          <w:szCs w:val="21"/>
        </w:rPr>
        <w:t>三</w:t>
      </w:r>
      <w:r w:rsidRPr="0026751E">
        <w:rPr>
          <w:rFonts w:ascii="微软雅黑" w:eastAsia="微软雅黑" w:hAnsi="微软雅黑"/>
          <w:sz w:val="21"/>
          <w:szCs w:val="21"/>
        </w:rPr>
        <w:t>）试运行期</w:t>
      </w:r>
    </w:p>
    <w:p w14:paraId="795E4349"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1.</w:t>
      </w:r>
      <w:r w:rsidRPr="0026751E">
        <w:rPr>
          <w:rFonts w:ascii="微软雅黑" w:eastAsia="微软雅黑" w:hAnsi="微软雅黑"/>
          <w:sz w:val="21"/>
          <w:szCs w:val="21"/>
        </w:rPr>
        <w:t>初步验收后，即可进入试运行期，试运行</w:t>
      </w:r>
      <w:r w:rsidRPr="0026751E">
        <w:rPr>
          <w:rFonts w:ascii="微软雅黑" w:eastAsia="微软雅黑" w:hAnsi="微软雅黑" w:hint="eastAsia"/>
          <w:sz w:val="21"/>
          <w:szCs w:val="21"/>
        </w:rPr>
        <w:t>原则上不低于</w:t>
      </w:r>
      <w:r w:rsidRPr="0026751E">
        <w:rPr>
          <w:rFonts w:ascii="微软雅黑" w:eastAsia="微软雅黑" w:hAnsi="微软雅黑" w:hint="eastAsia"/>
          <w:sz w:val="21"/>
          <w:szCs w:val="21"/>
          <w:u w:val="single"/>
        </w:rPr>
        <w:t xml:space="preserve"> 90 </w:t>
      </w:r>
      <w:r w:rsidRPr="0026751E">
        <w:rPr>
          <w:rFonts w:ascii="微软雅黑" w:eastAsia="微软雅黑" w:hAnsi="微软雅黑" w:hint="eastAsia"/>
          <w:sz w:val="21"/>
          <w:szCs w:val="21"/>
        </w:rPr>
        <w:t>天</w:t>
      </w:r>
      <w:r w:rsidRPr="0026751E">
        <w:rPr>
          <w:rFonts w:ascii="微软雅黑" w:eastAsia="微软雅黑" w:hAnsi="微软雅黑"/>
          <w:sz w:val="21"/>
          <w:szCs w:val="21"/>
        </w:rPr>
        <w:t>，试运行期间系统应保持连续正常的运行。试运行期间如果出现影响系统正常运行的重大故障或功能缺陷，乙方应立即进行修复或更换相应设施设备，试运行期从修复之日起重新开始计算。乙方应详细说明其试运行保障计划。甲方有权派出技术人员参加，乙方有义务对其进行指导。</w:t>
      </w:r>
    </w:p>
    <w:p w14:paraId="304831EC"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2.</w:t>
      </w:r>
      <w:r w:rsidRPr="0026751E">
        <w:rPr>
          <w:rFonts w:ascii="微软雅黑" w:eastAsia="微软雅黑" w:hAnsi="微软雅黑"/>
          <w:sz w:val="21"/>
          <w:szCs w:val="21"/>
        </w:rPr>
        <w:t>运行期间要求做好系统运行情况记录。</w:t>
      </w:r>
    </w:p>
    <w:p w14:paraId="5CAFF297"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3.</w:t>
      </w:r>
      <w:r w:rsidRPr="0026751E">
        <w:rPr>
          <w:rFonts w:ascii="微软雅黑" w:eastAsia="微软雅黑" w:hAnsi="微软雅黑"/>
          <w:sz w:val="21"/>
          <w:szCs w:val="21"/>
        </w:rPr>
        <w:t>乙方负责解决系统试运行期间出现的各种故障。在试运行期间，出现非</w:t>
      </w:r>
      <w:r w:rsidRPr="0026751E">
        <w:rPr>
          <w:rFonts w:ascii="微软雅黑" w:eastAsia="微软雅黑" w:hAnsi="微软雅黑" w:hint="eastAsia"/>
          <w:sz w:val="21"/>
          <w:szCs w:val="21"/>
        </w:rPr>
        <w:t>甲方</w:t>
      </w:r>
      <w:r w:rsidRPr="0026751E">
        <w:rPr>
          <w:rFonts w:ascii="微软雅黑" w:eastAsia="微软雅黑" w:hAnsi="微软雅黑"/>
          <w:sz w:val="21"/>
          <w:szCs w:val="21"/>
        </w:rPr>
        <w:t>因素导致的系统故障的，甲方有权要求乙方进行更换或修复，所发生</w:t>
      </w:r>
      <w:r w:rsidRPr="0026751E">
        <w:rPr>
          <w:rFonts w:ascii="微软雅黑" w:eastAsia="微软雅黑" w:hAnsi="微软雅黑" w:hint="eastAsia"/>
          <w:sz w:val="21"/>
          <w:szCs w:val="21"/>
        </w:rPr>
        <w:t>的</w:t>
      </w:r>
      <w:r w:rsidRPr="0026751E">
        <w:rPr>
          <w:rFonts w:ascii="微软雅黑" w:eastAsia="微软雅黑" w:hAnsi="微软雅黑"/>
          <w:sz w:val="21"/>
          <w:szCs w:val="21"/>
        </w:rPr>
        <w:t>费用由乙方</w:t>
      </w:r>
      <w:r w:rsidRPr="0026751E">
        <w:rPr>
          <w:rFonts w:ascii="微软雅黑" w:eastAsia="微软雅黑" w:hAnsi="微软雅黑" w:hint="eastAsia"/>
          <w:sz w:val="21"/>
          <w:szCs w:val="21"/>
        </w:rPr>
        <w:t>承</w:t>
      </w:r>
      <w:r w:rsidRPr="0026751E">
        <w:rPr>
          <w:rFonts w:ascii="微软雅黑" w:eastAsia="微软雅黑" w:hAnsi="微软雅黑"/>
          <w:sz w:val="21"/>
          <w:szCs w:val="21"/>
        </w:rPr>
        <w:t>担。试运行合格后，可进行系统交付验收。</w:t>
      </w:r>
    </w:p>
    <w:p w14:paraId="64FA6C1C"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4.</w:t>
      </w:r>
      <w:r w:rsidRPr="0026751E">
        <w:rPr>
          <w:rFonts w:ascii="微软雅黑" w:eastAsia="微软雅黑" w:hAnsi="微软雅黑"/>
          <w:sz w:val="21"/>
          <w:szCs w:val="21"/>
        </w:rPr>
        <w:t>系统试运行合格后，乙方提交试运行报告和终验申请，就试运行阶段所出现的问题进行总结归纳，</w:t>
      </w:r>
      <w:r w:rsidRPr="0026751E">
        <w:rPr>
          <w:rFonts w:ascii="微软雅黑" w:eastAsia="微软雅黑" w:hAnsi="微软雅黑" w:hint="eastAsia"/>
          <w:sz w:val="21"/>
          <w:szCs w:val="21"/>
        </w:rPr>
        <w:t>并</w:t>
      </w:r>
      <w:r w:rsidRPr="0026751E">
        <w:rPr>
          <w:rFonts w:ascii="微软雅黑" w:eastAsia="微软雅黑" w:hAnsi="微软雅黑"/>
          <w:sz w:val="21"/>
          <w:szCs w:val="21"/>
        </w:rPr>
        <w:t>报</w:t>
      </w:r>
      <w:r w:rsidRPr="0026751E">
        <w:rPr>
          <w:rFonts w:ascii="微软雅黑" w:eastAsia="微软雅黑" w:hAnsi="微软雅黑" w:hint="eastAsia"/>
          <w:sz w:val="21"/>
          <w:szCs w:val="21"/>
        </w:rPr>
        <w:t>送给</w:t>
      </w:r>
      <w:r w:rsidRPr="0026751E">
        <w:rPr>
          <w:rFonts w:ascii="微软雅黑" w:eastAsia="微软雅黑" w:hAnsi="微软雅黑"/>
          <w:sz w:val="21"/>
          <w:szCs w:val="21"/>
        </w:rPr>
        <w:t>甲方。扼要说明申请系统验收的准备情况和系统所具备的验收条件。乙方在提交终验申请报告时，必须按合同书的有关规定，交付相关的技术文件。</w:t>
      </w:r>
    </w:p>
    <w:p w14:paraId="76126588" w14:textId="77777777" w:rsidR="00FB75BD" w:rsidRPr="0026751E" w:rsidRDefault="001522BF">
      <w:pPr>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sz w:val="21"/>
          <w:szCs w:val="21"/>
        </w:rPr>
        <w:t>（</w:t>
      </w:r>
      <w:r w:rsidRPr="0026751E">
        <w:rPr>
          <w:rFonts w:ascii="微软雅黑" w:eastAsia="微软雅黑" w:hAnsi="微软雅黑" w:hint="eastAsia"/>
          <w:sz w:val="21"/>
          <w:szCs w:val="21"/>
        </w:rPr>
        <w:t>四</w:t>
      </w:r>
      <w:r w:rsidRPr="0026751E">
        <w:rPr>
          <w:rFonts w:ascii="微软雅黑" w:eastAsia="微软雅黑" w:hAnsi="微软雅黑"/>
          <w:sz w:val="21"/>
          <w:szCs w:val="21"/>
        </w:rPr>
        <w:t>）终验</w:t>
      </w:r>
      <w:r w:rsidRPr="0026751E">
        <w:rPr>
          <w:rFonts w:ascii="微软雅黑" w:eastAsia="微软雅黑" w:hAnsi="微软雅黑" w:hint="eastAsia"/>
          <w:sz w:val="21"/>
          <w:szCs w:val="21"/>
        </w:rPr>
        <w:t>（竣工验收）</w:t>
      </w:r>
    </w:p>
    <w:p w14:paraId="3ACDF9CF"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试运行合格后，甲方根据乙方申请，按照招标文件中的有关规定和程序，进行终验。</w:t>
      </w:r>
      <w:r w:rsidRPr="0026751E">
        <w:rPr>
          <w:rFonts w:ascii="微软雅黑" w:eastAsia="微软雅黑" w:hAnsi="微软雅黑"/>
          <w:sz w:val="21"/>
          <w:szCs w:val="21"/>
        </w:rPr>
        <w:t>乙方须配合甲方完成终验相关工作，按照甲方要求提供终验资料、编制终验报告、参加终验验收会。乙方提供过的终验文件应至少包括项目基础资料</w:t>
      </w:r>
      <w:r w:rsidRPr="0026751E">
        <w:rPr>
          <w:rFonts w:ascii="微软雅黑" w:eastAsia="微软雅黑" w:hAnsi="微软雅黑" w:hint="eastAsia"/>
          <w:sz w:val="21"/>
          <w:szCs w:val="21"/>
        </w:rPr>
        <w:t>、实施方案、工作总结、技术总结</w:t>
      </w:r>
      <w:r w:rsidRPr="0026751E">
        <w:rPr>
          <w:rFonts w:ascii="微软雅黑" w:eastAsia="微软雅黑" w:hAnsi="微软雅黑"/>
          <w:sz w:val="21"/>
          <w:szCs w:val="21"/>
        </w:rPr>
        <w:t>、配置指导说明、技术变更资料</w:t>
      </w:r>
      <w:r w:rsidRPr="0026751E">
        <w:rPr>
          <w:rFonts w:ascii="微软雅黑" w:eastAsia="微软雅黑" w:hAnsi="微软雅黑" w:hint="eastAsia"/>
          <w:sz w:val="21"/>
          <w:szCs w:val="21"/>
        </w:rPr>
        <w:t>（若有）</w:t>
      </w:r>
      <w:r w:rsidRPr="0026751E">
        <w:rPr>
          <w:rFonts w:ascii="微软雅黑" w:eastAsia="微软雅黑" w:hAnsi="微软雅黑"/>
          <w:sz w:val="21"/>
          <w:szCs w:val="21"/>
        </w:rPr>
        <w:t>、会议纪要、</w:t>
      </w:r>
      <w:r w:rsidRPr="0026751E">
        <w:rPr>
          <w:rFonts w:ascii="微软雅黑" w:eastAsia="微软雅黑" w:hAnsi="微软雅黑" w:hint="eastAsia"/>
          <w:sz w:val="21"/>
          <w:szCs w:val="21"/>
        </w:rPr>
        <w:t>第三方测试报告、</w:t>
      </w:r>
      <w:r w:rsidRPr="0026751E">
        <w:rPr>
          <w:rFonts w:ascii="微软雅黑" w:eastAsia="微软雅黑" w:hAnsi="微软雅黑"/>
          <w:sz w:val="21"/>
          <w:szCs w:val="21"/>
          <w:lang w:bidi="ar"/>
        </w:rPr>
        <w:t>网络安全等级保护测评</w:t>
      </w:r>
      <w:r w:rsidRPr="0026751E">
        <w:rPr>
          <w:rFonts w:ascii="微软雅黑" w:eastAsia="微软雅黑" w:hAnsi="微软雅黑" w:hint="eastAsia"/>
          <w:sz w:val="21"/>
          <w:szCs w:val="21"/>
          <w:lang w:bidi="ar"/>
        </w:rPr>
        <w:t>报告、</w:t>
      </w:r>
      <w:r w:rsidRPr="0026751E">
        <w:rPr>
          <w:rFonts w:ascii="微软雅黑" w:eastAsia="微软雅黑" w:hAnsi="微软雅黑" w:hint="eastAsia"/>
          <w:sz w:val="21"/>
          <w:szCs w:val="21"/>
          <w:lang w:val="zh-CN" w:bidi="ar"/>
        </w:rPr>
        <w:t>密码应用安全性评估报告、</w:t>
      </w:r>
      <w:r w:rsidRPr="0026751E">
        <w:rPr>
          <w:rFonts w:ascii="微软雅黑" w:eastAsia="微软雅黑" w:hAnsi="微软雅黑"/>
          <w:sz w:val="21"/>
          <w:szCs w:val="21"/>
        </w:rPr>
        <w:t>洽商记录等，以及甲方终验要求提供的其它资料。</w:t>
      </w:r>
    </w:p>
    <w:p w14:paraId="0AF54727"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试运行期间若发生与技术要求不符或与初验记录不一致的情况时，乙方应负责解决问题</w:t>
      </w:r>
      <w:r w:rsidRPr="0026751E">
        <w:rPr>
          <w:rFonts w:ascii="微软雅黑" w:eastAsia="微软雅黑" w:hAnsi="微软雅黑"/>
          <w:sz w:val="21"/>
          <w:szCs w:val="21"/>
        </w:rPr>
        <w:t>,</w:t>
      </w:r>
      <w:r w:rsidRPr="0026751E">
        <w:rPr>
          <w:rFonts w:ascii="微软雅黑" w:eastAsia="微软雅黑" w:hAnsi="微软雅黑"/>
          <w:sz w:val="21"/>
          <w:szCs w:val="21"/>
        </w:rPr>
        <w:t>否则不予终验。属于乙方工作严重失职造成较大损失的，将追究其单位及人员的责任并要求赔偿损失。项目终验条件：</w:t>
      </w:r>
    </w:p>
    <w:p w14:paraId="7EB76B8C"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hint="eastAsia"/>
          <w:sz w:val="21"/>
          <w:szCs w:val="21"/>
        </w:rPr>
        <w:t>1</w:t>
      </w:r>
      <w:r w:rsidRPr="0026751E">
        <w:rPr>
          <w:rFonts w:ascii="微软雅黑" w:eastAsia="微软雅黑" w:hAnsi="微软雅黑"/>
          <w:sz w:val="21"/>
          <w:szCs w:val="21"/>
        </w:rPr>
        <w:t>.</w:t>
      </w:r>
      <w:r w:rsidRPr="0026751E">
        <w:rPr>
          <w:rFonts w:ascii="微软雅黑" w:eastAsia="微软雅黑" w:hAnsi="微软雅黑" w:hint="eastAsia"/>
          <w:sz w:val="21"/>
          <w:szCs w:val="21"/>
          <w:lang w:bidi="ar"/>
        </w:rPr>
        <w:t>应用</w:t>
      </w:r>
      <w:r w:rsidRPr="0026751E">
        <w:rPr>
          <w:rFonts w:ascii="微软雅黑" w:eastAsia="微软雅黑" w:hAnsi="微软雅黑"/>
          <w:sz w:val="21"/>
          <w:szCs w:val="21"/>
          <w:lang w:bidi="ar"/>
        </w:rPr>
        <w:t>批复的建设内容已全部完成。</w:t>
      </w:r>
    </w:p>
    <w:p w14:paraId="5DA5C588"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lastRenderedPageBreak/>
        <w:t>2</w:t>
      </w:r>
      <w:r w:rsidRPr="0026751E">
        <w:rPr>
          <w:rFonts w:ascii="微软雅黑" w:eastAsia="微软雅黑" w:hAnsi="微软雅黑"/>
          <w:sz w:val="21"/>
          <w:szCs w:val="21"/>
        </w:rPr>
        <w:t>.</w:t>
      </w:r>
      <w:r w:rsidRPr="0026751E">
        <w:rPr>
          <w:rFonts w:ascii="微软雅黑" w:eastAsia="微软雅黑" w:hAnsi="微软雅黑" w:hint="eastAsia"/>
          <w:sz w:val="21"/>
          <w:szCs w:val="21"/>
        </w:rPr>
        <w:t>终验资料应完整规范，且终验申请须通过甲方审核。</w:t>
      </w:r>
    </w:p>
    <w:p w14:paraId="3B97CCFF"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3</w:t>
      </w:r>
      <w:r w:rsidRPr="0026751E">
        <w:rPr>
          <w:rFonts w:ascii="微软雅黑" w:eastAsia="微软雅黑" w:hAnsi="微软雅黑"/>
          <w:sz w:val="21"/>
          <w:szCs w:val="21"/>
        </w:rPr>
        <w:t>.</w:t>
      </w:r>
      <w:r w:rsidRPr="0026751E">
        <w:rPr>
          <w:rFonts w:ascii="微软雅黑" w:eastAsia="微软雅黑" w:hAnsi="微软雅黑" w:hint="eastAsia"/>
          <w:sz w:val="21"/>
          <w:szCs w:val="21"/>
        </w:rPr>
        <w:t>完整提供本项目所有定制开发的源代码，并在甲方指定的开发环境（设备）中部署，并能正常运行，实现合同规定的系统功能，同时提供项目所有开发环境的详细说明。</w:t>
      </w:r>
    </w:p>
    <w:p w14:paraId="49A01D44"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w:t>
      </w:r>
      <w:r w:rsidRPr="0026751E">
        <w:rPr>
          <w:rFonts w:ascii="微软雅黑" w:eastAsia="微软雅黑" w:hAnsi="微软雅黑"/>
          <w:sz w:val="21"/>
          <w:szCs w:val="21"/>
        </w:rPr>
        <w:t>.</w:t>
      </w:r>
      <w:r w:rsidRPr="0026751E">
        <w:rPr>
          <w:rFonts w:ascii="微软雅黑" w:eastAsia="微软雅黑" w:hAnsi="微软雅黑" w:hint="eastAsia"/>
          <w:sz w:val="21"/>
          <w:szCs w:val="21"/>
        </w:rPr>
        <w:t>技术要求与采购合同一致，功能及性能指标达到规定的建设标准</w:t>
      </w:r>
      <w:r w:rsidRPr="0026751E">
        <w:rPr>
          <w:rFonts w:ascii="微软雅黑" w:eastAsia="微软雅黑" w:hAnsi="微软雅黑"/>
          <w:sz w:val="21"/>
          <w:szCs w:val="21"/>
        </w:rPr>
        <w:t>;</w:t>
      </w:r>
    </w:p>
    <w:p w14:paraId="1E8F903F"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5</w:t>
      </w:r>
      <w:r w:rsidRPr="0026751E">
        <w:rPr>
          <w:rFonts w:ascii="微软雅黑" w:eastAsia="微软雅黑" w:hAnsi="微软雅黑"/>
          <w:sz w:val="21"/>
          <w:szCs w:val="21"/>
        </w:rPr>
        <w:t>.</w:t>
      </w:r>
      <w:r w:rsidRPr="0026751E">
        <w:rPr>
          <w:rFonts w:ascii="微软雅黑" w:eastAsia="微软雅黑" w:hAnsi="微软雅黑" w:hint="eastAsia"/>
          <w:sz w:val="21"/>
          <w:szCs w:val="21"/>
        </w:rPr>
        <w:t>各种</w:t>
      </w:r>
      <w:r w:rsidRPr="0026751E">
        <w:rPr>
          <w:rFonts w:ascii="微软雅黑" w:eastAsia="微软雅黑" w:hAnsi="微软雅黑"/>
          <w:sz w:val="21"/>
          <w:szCs w:val="21"/>
          <w:lang w:bidi="ar"/>
        </w:rPr>
        <w:t>设计、实施等</w:t>
      </w:r>
      <w:r w:rsidRPr="0026751E">
        <w:rPr>
          <w:rFonts w:ascii="微软雅黑" w:eastAsia="微软雅黑" w:hAnsi="微软雅黑" w:hint="eastAsia"/>
          <w:sz w:val="21"/>
          <w:szCs w:val="21"/>
        </w:rPr>
        <w:t>技术文档齐全、规范，验收资料完备，符合相关要求；</w:t>
      </w:r>
      <w:r w:rsidRPr="0026751E">
        <w:rPr>
          <w:rFonts w:ascii="微软雅黑" w:eastAsia="微软雅黑" w:hAnsi="微软雅黑"/>
          <w:sz w:val="21"/>
          <w:szCs w:val="21"/>
          <w:lang w:bidi="ar"/>
        </w:rPr>
        <w:t>档案管理</w:t>
      </w:r>
      <w:r w:rsidRPr="0026751E">
        <w:rPr>
          <w:rFonts w:ascii="微软雅黑" w:eastAsia="微软雅黑" w:hAnsi="微软雅黑" w:hint="eastAsia"/>
          <w:sz w:val="21"/>
          <w:szCs w:val="21"/>
          <w:lang w:bidi="ar"/>
        </w:rPr>
        <w:t>还应</w:t>
      </w:r>
      <w:r w:rsidRPr="0026751E">
        <w:rPr>
          <w:rFonts w:ascii="微软雅黑" w:eastAsia="微软雅黑" w:hAnsi="微软雅黑"/>
          <w:sz w:val="21"/>
          <w:szCs w:val="21"/>
          <w:lang w:bidi="ar"/>
        </w:rPr>
        <w:t>符合《国家电子政务工程建设项目档案管理暂行办法》</w:t>
      </w:r>
      <w:r w:rsidRPr="0026751E">
        <w:rPr>
          <w:rFonts w:ascii="微软雅黑" w:eastAsia="微软雅黑" w:hAnsi="微软雅黑" w:hint="eastAsia"/>
          <w:sz w:val="21"/>
          <w:szCs w:val="21"/>
          <w:lang w:bidi="ar"/>
        </w:rPr>
        <w:t>的</w:t>
      </w:r>
      <w:r w:rsidRPr="0026751E">
        <w:rPr>
          <w:rFonts w:ascii="微软雅黑" w:eastAsia="微软雅黑" w:hAnsi="微软雅黑"/>
          <w:sz w:val="21"/>
          <w:szCs w:val="21"/>
          <w:lang w:bidi="ar"/>
        </w:rPr>
        <w:t>有关规定。</w:t>
      </w:r>
    </w:p>
    <w:p w14:paraId="049D92DD"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hint="eastAsia"/>
          <w:sz w:val="21"/>
          <w:szCs w:val="21"/>
        </w:rPr>
        <w:t>6</w:t>
      </w:r>
      <w:r w:rsidRPr="0026751E">
        <w:rPr>
          <w:rFonts w:ascii="微软雅黑" w:eastAsia="微软雅黑" w:hAnsi="微软雅黑"/>
          <w:sz w:val="21"/>
          <w:szCs w:val="21"/>
        </w:rPr>
        <w:t>.</w:t>
      </w:r>
      <w:r w:rsidRPr="0026751E">
        <w:rPr>
          <w:rFonts w:ascii="微软雅黑" w:eastAsia="微软雅黑" w:hAnsi="微软雅黑"/>
          <w:sz w:val="21"/>
          <w:szCs w:val="21"/>
          <w:lang w:bidi="ar"/>
        </w:rPr>
        <w:t>系统的功能、性能等技术指标满足合同及设计要求，且通过测评机构对系统功能性、兼容性、易用性、可靠性等方面的测试。系统建设、数据处理需通过具有资质的</w:t>
      </w:r>
      <w:r w:rsidRPr="0026751E">
        <w:rPr>
          <w:rFonts w:ascii="微软雅黑" w:eastAsia="微软雅黑" w:hAnsi="微软雅黑" w:hint="eastAsia"/>
          <w:sz w:val="21"/>
          <w:szCs w:val="21"/>
        </w:rPr>
        <w:t>第三方</w:t>
      </w:r>
      <w:r w:rsidRPr="0026751E">
        <w:rPr>
          <w:rFonts w:ascii="微软雅黑" w:eastAsia="微软雅黑" w:hAnsi="微软雅黑"/>
          <w:sz w:val="21"/>
          <w:szCs w:val="21"/>
          <w:lang w:bidi="ar"/>
        </w:rPr>
        <w:t>测评机构的网络安全等级保护测评</w:t>
      </w:r>
      <w:r w:rsidRPr="0026751E">
        <w:rPr>
          <w:rFonts w:ascii="微软雅黑" w:eastAsia="微软雅黑" w:hAnsi="微软雅黑" w:hint="eastAsia"/>
          <w:sz w:val="21"/>
          <w:szCs w:val="21"/>
        </w:rPr>
        <w:t>（三级）</w:t>
      </w:r>
      <w:r w:rsidRPr="0026751E">
        <w:rPr>
          <w:rFonts w:ascii="微软雅黑" w:eastAsia="微软雅黑" w:hAnsi="微软雅黑"/>
          <w:sz w:val="21"/>
          <w:szCs w:val="21"/>
          <w:lang w:bidi="ar"/>
        </w:rPr>
        <w:t>和密码应用安全性评估机构的评估。</w:t>
      </w:r>
    </w:p>
    <w:p w14:paraId="2C17D0D3"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7</w:t>
      </w:r>
      <w:r w:rsidRPr="0026751E">
        <w:rPr>
          <w:rFonts w:ascii="微软雅黑" w:eastAsia="微软雅黑" w:hAnsi="微软雅黑"/>
          <w:sz w:val="21"/>
          <w:szCs w:val="21"/>
        </w:rPr>
        <w:t>.</w:t>
      </w:r>
      <w:r w:rsidRPr="0026751E">
        <w:rPr>
          <w:rFonts w:ascii="微软雅黑" w:eastAsia="微软雅黑" w:hAnsi="微软雅黑" w:hint="eastAsia"/>
          <w:sz w:val="21"/>
          <w:szCs w:val="21"/>
        </w:rPr>
        <w:t>系统建设和数据处理应符合网络安全、数据安全、密码安全等相关要求。</w:t>
      </w:r>
    </w:p>
    <w:p w14:paraId="28B2EC65"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8</w:t>
      </w:r>
      <w:r w:rsidRPr="0026751E">
        <w:rPr>
          <w:rFonts w:ascii="微软雅黑" w:eastAsia="微软雅黑" w:hAnsi="微软雅黑"/>
          <w:sz w:val="21"/>
          <w:szCs w:val="21"/>
        </w:rPr>
        <w:t>.</w:t>
      </w:r>
      <w:r w:rsidRPr="0026751E">
        <w:rPr>
          <w:rFonts w:ascii="微软雅黑" w:eastAsia="微软雅黑" w:hAnsi="微软雅黑" w:hint="eastAsia"/>
          <w:sz w:val="21"/>
          <w:szCs w:val="21"/>
        </w:rPr>
        <w:t>外购的操作系统、数据库、中间件、应用软件和开发工具（若有）符合知识产权相关政策法规的要求。</w:t>
      </w:r>
    </w:p>
    <w:p w14:paraId="7323ABF1"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hint="eastAsia"/>
          <w:sz w:val="21"/>
          <w:szCs w:val="21"/>
          <w:lang w:bidi="ar"/>
        </w:rPr>
        <w:t>9</w:t>
      </w:r>
      <w:r w:rsidRPr="0026751E">
        <w:rPr>
          <w:rFonts w:ascii="微软雅黑" w:eastAsia="微软雅黑" w:hAnsi="微软雅黑"/>
          <w:sz w:val="21"/>
          <w:szCs w:val="21"/>
          <w:lang w:bidi="ar"/>
        </w:rPr>
        <w:t>.</w:t>
      </w:r>
      <w:r w:rsidRPr="0026751E">
        <w:rPr>
          <w:rFonts w:ascii="微软雅黑" w:eastAsia="微软雅黑" w:hAnsi="微软雅黑"/>
          <w:sz w:val="21"/>
          <w:szCs w:val="21"/>
          <w:lang w:bidi="ar"/>
        </w:rPr>
        <w:t>已完成对使用单位相关人员的技术培训，系统的主要使用人员应能够独立操作使用。</w:t>
      </w:r>
    </w:p>
    <w:p w14:paraId="3A8820CE" w14:textId="77777777" w:rsidR="00FB75BD" w:rsidRPr="0026751E" w:rsidRDefault="001522BF">
      <w:pPr>
        <w:spacing w:line="440" w:lineRule="exact"/>
        <w:ind w:firstLineChars="200" w:firstLine="420"/>
        <w:rPr>
          <w:rFonts w:ascii="微软雅黑" w:eastAsia="微软雅黑" w:hAnsi="微软雅黑"/>
          <w:sz w:val="21"/>
          <w:szCs w:val="21"/>
          <w:lang w:bidi="ar"/>
        </w:rPr>
      </w:pPr>
      <w:r w:rsidRPr="0026751E">
        <w:rPr>
          <w:rFonts w:ascii="微软雅黑" w:eastAsia="微软雅黑" w:hAnsi="微软雅黑" w:hint="eastAsia"/>
          <w:sz w:val="21"/>
          <w:szCs w:val="21"/>
          <w:lang w:bidi="ar"/>
        </w:rPr>
        <w:t>10</w:t>
      </w:r>
      <w:r w:rsidRPr="0026751E">
        <w:rPr>
          <w:rFonts w:ascii="微软雅黑" w:eastAsia="微软雅黑" w:hAnsi="微软雅黑"/>
          <w:sz w:val="21"/>
          <w:szCs w:val="21"/>
          <w:lang w:bidi="ar"/>
        </w:rPr>
        <w:t>.</w:t>
      </w:r>
      <w:r w:rsidRPr="0026751E">
        <w:rPr>
          <w:rFonts w:ascii="微软雅黑" w:eastAsia="微软雅黑" w:hAnsi="微软雅黑"/>
          <w:sz w:val="21"/>
          <w:szCs w:val="21"/>
          <w:lang w:bidi="ar"/>
        </w:rPr>
        <w:t>系统已完整、准确形成数据目录，并依法依</w:t>
      </w:r>
      <w:r w:rsidRPr="0026751E">
        <w:rPr>
          <w:rFonts w:ascii="微软雅黑" w:eastAsia="微软雅黑" w:hAnsi="微软雅黑"/>
          <w:sz w:val="21"/>
          <w:szCs w:val="21"/>
          <w:lang w:bidi="ar"/>
        </w:rPr>
        <w:t>规开展共享、开放。</w:t>
      </w:r>
    </w:p>
    <w:p w14:paraId="135F5A2D"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1</w:t>
      </w:r>
      <w:r w:rsidRPr="0026751E">
        <w:rPr>
          <w:rFonts w:ascii="微软雅黑" w:eastAsia="微软雅黑" w:hAnsi="微软雅黑" w:hint="eastAsia"/>
          <w:sz w:val="21"/>
          <w:szCs w:val="21"/>
        </w:rPr>
        <w:t>1</w:t>
      </w:r>
      <w:r w:rsidRPr="0026751E">
        <w:rPr>
          <w:rFonts w:ascii="微软雅黑" w:eastAsia="微软雅黑" w:hAnsi="微软雅黑"/>
          <w:sz w:val="21"/>
          <w:szCs w:val="21"/>
        </w:rPr>
        <w:t>.</w:t>
      </w:r>
      <w:r w:rsidRPr="0026751E">
        <w:rPr>
          <w:rFonts w:ascii="微软雅黑" w:eastAsia="微软雅黑" w:hAnsi="微软雅黑" w:hint="eastAsia"/>
          <w:sz w:val="21"/>
          <w:szCs w:val="21"/>
        </w:rPr>
        <w:t>如有必要，应用开发其他部分中的评测内容单独进行验收。</w:t>
      </w:r>
    </w:p>
    <w:p w14:paraId="4C1333EF"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12.</w:t>
      </w:r>
      <w:r w:rsidRPr="0026751E">
        <w:rPr>
          <w:rFonts w:ascii="微软雅黑" w:eastAsia="微软雅黑" w:hAnsi="微软雅黑" w:hint="eastAsia"/>
          <w:sz w:val="21"/>
          <w:szCs w:val="21"/>
        </w:rPr>
        <w:t>验收结果是否通过以甲方审核意见为准。</w:t>
      </w:r>
    </w:p>
    <w:p w14:paraId="17BC2B86" w14:textId="77777777" w:rsidR="00FB75BD" w:rsidRPr="0026751E" w:rsidRDefault="001522BF">
      <w:pPr>
        <w:widowControl/>
        <w:spacing w:line="440" w:lineRule="exact"/>
        <w:ind w:firstLineChars="200" w:firstLine="420"/>
        <w:rPr>
          <w:rFonts w:ascii="微软雅黑" w:eastAsia="微软雅黑" w:hAnsi="微软雅黑" w:cs="微软雅黑"/>
          <w:b/>
          <w:bCs/>
          <w:sz w:val="21"/>
          <w:szCs w:val="21"/>
        </w:rPr>
      </w:pPr>
      <w:r w:rsidRPr="0026751E">
        <w:rPr>
          <w:rFonts w:ascii="微软雅黑" w:eastAsia="微软雅黑" w:hAnsi="微软雅黑" w:cs="微软雅黑" w:hint="eastAsia"/>
          <w:b/>
          <w:bCs/>
          <w:sz w:val="21"/>
          <w:szCs w:val="21"/>
        </w:rPr>
        <w:t>第五条</w:t>
      </w:r>
      <w:r w:rsidRPr="0026751E">
        <w:rPr>
          <w:rFonts w:ascii="微软雅黑" w:eastAsia="微软雅黑" w:hAnsi="微软雅黑" w:cs="微软雅黑" w:hint="eastAsia"/>
          <w:b/>
          <w:bCs/>
          <w:sz w:val="21"/>
          <w:szCs w:val="21"/>
        </w:rPr>
        <w:t xml:space="preserve"> </w:t>
      </w:r>
      <w:r w:rsidRPr="0026751E">
        <w:rPr>
          <w:rFonts w:ascii="微软雅黑" w:eastAsia="微软雅黑" w:hAnsi="微软雅黑" w:cs="微软雅黑" w:hint="eastAsia"/>
          <w:b/>
          <w:bCs/>
          <w:sz w:val="21"/>
          <w:szCs w:val="21"/>
        </w:rPr>
        <w:t>质量保证</w:t>
      </w:r>
    </w:p>
    <w:p w14:paraId="28DE6309" w14:textId="77777777" w:rsidR="00FB75BD" w:rsidRPr="0026751E" w:rsidRDefault="001522BF">
      <w:pPr>
        <w:numPr>
          <w:ilvl w:val="255"/>
          <w:numId w:val="0"/>
        </w:numPr>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t>（一）</w:t>
      </w:r>
      <w:r w:rsidRPr="0026751E">
        <w:rPr>
          <w:rFonts w:ascii="微软雅黑" w:eastAsia="微软雅黑" w:hAnsi="微软雅黑"/>
          <w:sz w:val="21"/>
          <w:szCs w:val="21"/>
        </w:rPr>
        <w:t>质量保证目标</w:t>
      </w:r>
    </w:p>
    <w:p w14:paraId="768A2250"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能够保质保量完成</w:t>
      </w:r>
      <w:r w:rsidRPr="0026751E">
        <w:rPr>
          <w:rFonts w:ascii="微软雅黑" w:eastAsia="微软雅黑" w:hAnsi="微软雅黑" w:hint="eastAsia"/>
          <w:sz w:val="21"/>
          <w:szCs w:val="21"/>
        </w:rPr>
        <w:t>本项目</w:t>
      </w:r>
      <w:r w:rsidRPr="0026751E">
        <w:rPr>
          <w:rFonts w:ascii="微软雅黑" w:eastAsia="微软雅黑" w:hAnsi="微软雅黑"/>
          <w:sz w:val="21"/>
          <w:szCs w:val="21"/>
        </w:rPr>
        <w:t>的开发及实施任务，能够让产品最终展现形式满足客户需求，能够真正在客户的使用中得到应有的功能体现。</w:t>
      </w:r>
    </w:p>
    <w:p w14:paraId="2C53534C" w14:textId="77777777" w:rsidR="00FB75BD" w:rsidRPr="0026751E" w:rsidRDefault="001522BF">
      <w:pPr>
        <w:numPr>
          <w:ilvl w:val="255"/>
          <w:numId w:val="0"/>
        </w:numPr>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t>（二）</w:t>
      </w:r>
      <w:r w:rsidRPr="0026751E">
        <w:rPr>
          <w:rFonts w:ascii="微软雅黑" w:eastAsia="微软雅黑" w:hAnsi="微软雅黑"/>
          <w:sz w:val="21"/>
          <w:szCs w:val="21"/>
        </w:rPr>
        <w:t>确立质量标准体系</w:t>
      </w:r>
    </w:p>
    <w:p w14:paraId="13AF4462"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乙方</w:t>
      </w:r>
      <w:r w:rsidRPr="0026751E">
        <w:rPr>
          <w:rFonts w:ascii="微软雅黑" w:eastAsia="微软雅黑" w:hAnsi="微软雅黑"/>
          <w:sz w:val="21"/>
          <w:szCs w:val="21"/>
        </w:rPr>
        <w:t>建立适当的质量衡量标准进行</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质量管理的前提性的关键性工作。根据在实施</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方面的整体战略规划与</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实施计划，召集</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实施各相关主体进行讨论与沟通，制定完整、科学、合理、具备较强可实施性的</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质量标准体系，用于衡量</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质量。衡量</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质量标准的指标一般包括</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涉及范围、</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具体的实施步骤、</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周期估计、</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成本预算、</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财务预测与资金计划、</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工作详细内容安排、质量指标要求以及客户满意度等。</w:t>
      </w:r>
    </w:p>
    <w:p w14:paraId="45DF18CD" w14:textId="77777777" w:rsidR="00FB75BD" w:rsidRPr="0026751E" w:rsidRDefault="001522BF">
      <w:pPr>
        <w:numPr>
          <w:ilvl w:val="255"/>
          <w:numId w:val="0"/>
        </w:numPr>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t>（三）</w:t>
      </w:r>
      <w:r w:rsidRPr="0026751E">
        <w:rPr>
          <w:rFonts w:ascii="微软雅黑" w:eastAsia="微软雅黑" w:hAnsi="微软雅黑"/>
          <w:sz w:val="21"/>
          <w:szCs w:val="21"/>
        </w:rPr>
        <w:t>对</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实施进行质量监控</w:t>
      </w:r>
    </w:p>
    <w:p w14:paraId="1AC748F7"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在</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执行过程中采取有效措施来监控</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的实际运行。在</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实施过程中，根据要求收集</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实施过程中的相关信息，观察、分析</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实施进程中的实际情况以便监控。为了达到有效监控</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的目的，可以利用的监控措施与沟通渠道包括：</w:t>
      </w:r>
    </w:p>
    <w:p w14:paraId="6A46F30F"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sz w:val="21"/>
          <w:szCs w:val="21"/>
        </w:rPr>
        <w:t>.</w:t>
      </w:r>
      <w:r w:rsidRPr="0026751E">
        <w:rPr>
          <w:rFonts w:ascii="微软雅黑" w:eastAsia="微软雅黑" w:hAnsi="微软雅黑"/>
          <w:sz w:val="21"/>
          <w:szCs w:val="21"/>
        </w:rPr>
        <w:t>正式的监控与沟通渠道，例如</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进度报告、</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例会、里程碑会议、各种会议纪要等。</w:t>
      </w:r>
    </w:p>
    <w:p w14:paraId="3EE783A8"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2</w:t>
      </w:r>
      <w:r w:rsidRPr="0026751E">
        <w:rPr>
          <w:rFonts w:ascii="微软雅黑" w:eastAsia="微软雅黑" w:hAnsi="微软雅黑"/>
          <w:sz w:val="21"/>
          <w:szCs w:val="21"/>
        </w:rPr>
        <w:t>.</w:t>
      </w:r>
      <w:r w:rsidRPr="0026751E">
        <w:rPr>
          <w:rFonts w:ascii="微软雅黑" w:eastAsia="微软雅黑" w:hAnsi="微软雅黑"/>
          <w:sz w:val="21"/>
          <w:szCs w:val="21"/>
        </w:rPr>
        <w:t>非正式的监控与沟通渠道，例如与</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小组成员或最终用户进行交谈与讨论，与</w:t>
      </w:r>
      <w:r w:rsidRPr="0026751E">
        <w:rPr>
          <w:rFonts w:ascii="微软雅黑" w:eastAsia="微软雅黑" w:hAnsi="微软雅黑" w:hint="eastAsia"/>
          <w:sz w:val="21"/>
          <w:szCs w:val="21"/>
        </w:rPr>
        <w:t>甲方</w:t>
      </w:r>
      <w:r w:rsidRPr="0026751E">
        <w:rPr>
          <w:rFonts w:ascii="微软雅黑" w:eastAsia="微软雅黑" w:hAnsi="微软雅黑"/>
          <w:sz w:val="21"/>
          <w:szCs w:val="21"/>
        </w:rPr>
        <w:t>进行非正</w:t>
      </w:r>
      <w:r w:rsidRPr="0026751E">
        <w:rPr>
          <w:rFonts w:ascii="微软雅黑" w:eastAsia="微软雅黑" w:hAnsi="微软雅黑"/>
          <w:sz w:val="21"/>
          <w:szCs w:val="21"/>
        </w:rPr>
        <w:lastRenderedPageBreak/>
        <w:t>式的交流等。</w:t>
      </w:r>
    </w:p>
    <w:p w14:paraId="52B28B83" w14:textId="77777777" w:rsidR="00FB75BD" w:rsidRPr="0026751E" w:rsidRDefault="001522BF">
      <w:pPr>
        <w:numPr>
          <w:ilvl w:val="255"/>
          <w:numId w:val="0"/>
        </w:numPr>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t>（四）</w:t>
      </w:r>
      <w:r w:rsidRPr="0026751E">
        <w:rPr>
          <w:rFonts w:ascii="微软雅黑" w:eastAsia="微软雅黑" w:hAnsi="微软雅黑"/>
          <w:sz w:val="21"/>
          <w:szCs w:val="21"/>
        </w:rPr>
        <w:t>将实际与标准对照</w:t>
      </w:r>
    </w:p>
    <w:p w14:paraId="269F055F"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把</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实施过程中的实际表现与</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质量衡量标准进行比较，分析出差异。通过对</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实施相关衡量指标的综合分析，为客观评价</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质量状况提供依据，帮助</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决策人员迅速、有效地对</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的实际进展情况进行监控与管理，从而可以根据需要采取有效措施来保证</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实施接着既定的轨道运行。</w:t>
      </w:r>
    </w:p>
    <w:p w14:paraId="3D9DCCC0" w14:textId="77777777" w:rsidR="00FB75BD" w:rsidRPr="0026751E" w:rsidRDefault="001522BF">
      <w:pPr>
        <w:numPr>
          <w:ilvl w:val="255"/>
          <w:numId w:val="0"/>
        </w:numPr>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t>（五）</w:t>
      </w:r>
      <w:r w:rsidRPr="0026751E">
        <w:rPr>
          <w:rFonts w:ascii="微软雅黑" w:eastAsia="微软雅黑" w:hAnsi="微软雅黑"/>
          <w:sz w:val="21"/>
          <w:szCs w:val="21"/>
        </w:rPr>
        <w:t>纠偏纠错</w:t>
      </w:r>
    </w:p>
    <w:p w14:paraId="69C4C747"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根据具体情况采取合理的纠正措施。经过比较与分析，如果发现偏差，就要采取适当的措施进行纠正，让</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实施回到正轨。可供选用的纠正措施包括：重新制定</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计划、重新安排</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步骤、重新分配</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资源、调整</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组织形式、调整</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管理方式等。</w:t>
      </w:r>
    </w:p>
    <w:p w14:paraId="3D1DCD5A" w14:textId="77777777" w:rsidR="00FB75BD" w:rsidRPr="0026751E" w:rsidRDefault="001522BF">
      <w:pPr>
        <w:numPr>
          <w:ilvl w:val="255"/>
          <w:numId w:val="0"/>
        </w:numPr>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t>（六）</w:t>
      </w:r>
      <w:r w:rsidRPr="0026751E">
        <w:rPr>
          <w:rFonts w:ascii="微软雅黑" w:eastAsia="微软雅黑" w:hAnsi="微软雅黑"/>
          <w:sz w:val="21"/>
          <w:szCs w:val="21"/>
        </w:rPr>
        <w:t>质量保证活动</w:t>
      </w:r>
    </w:p>
    <w:p w14:paraId="3B5BD860"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质量保证</w:t>
      </w:r>
      <w:r w:rsidRPr="0026751E">
        <w:rPr>
          <w:rFonts w:ascii="微软雅黑" w:eastAsia="微软雅黑" w:hAnsi="微软雅黑" w:hint="eastAsia"/>
          <w:sz w:val="21"/>
          <w:szCs w:val="21"/>
        </w:rPr>
        <w:t>（控制）小组</w:t>
      </w:r>
      <w:r w:rsidRPr="0026751E">
        <w:rPr>
          <w:rFonts w:ascii="微软雅黑" w:eastAsia="微软雅黑" w:hAnsi="微软雅黑"/>
          <w:sz w:val="21"/>
          <w:szCs w:val="21"/>
        </w:rPr>
        <w:t>通过以下活动来确保</w:t>
      </w:r>
      <w:r w:rsidRPr="0026751E">
        <w:rPr>
          <w:rFonts w:ascii="微软雅黑" w:eastAsia="微软雅黑" w:hAnsi="微软雅黑" w:hint="eastAsia"/>
          <w:sz w:val="21"/>
          <w:szCs w:val="21"/>
        </w:rPr>
        <w:t>本应用</w:t>
      </w:r>
      <w:r w:rsidRPr="0026751E">
        <w:rPr>
          <w:rFonts w:ascii="微软雅黑" w:eastAsia="微软雅黑" w:hAnsi="微软雅黑"/>
          <w:sz w:val="21"/>
          <w:szCs w:val="21"/>
        </w:rPr>
        <w:t>质量：制定软件</w:t>
      </w:r>
      <w:r w:rsidRPr="0026751E">
        <w:rPr>
          <w:rFonts w:ascii="微软雅黑" w:eastAsia="微软雅黑" w:hAnsi="微软雅黑" w:hint="eastAsia"/>
          <w:sz w:val="21"/>
          <w:szCs w:val="21"/>
        </w:rPr>
        <w:t>应用</w:t>
      </w:r>
      <w:r w:rsidRPr="0026751E">
        <w:rPr>
          <w:rFonts w:ascii="微软雅黑" w:eastAsia="微软雅黑" w:hAnsi="微软雅黑"/>
          <w:sz w:val="21"/>
          <w:szCs w:val="21"/>
        </w:rPr>
        <w:t>质量保障计划、检查设计文档、监控代码开发、代码走查、监控软件测试、进行质量检验等</w:t>
      </w:r>
      <w:r w:rsidRPr="0026751E">
        <w:rPr>
          <w:rFonts w:ascii="微软雅黑" w:eastAsia="微软雅黑" w:hAnsi="微软雅黑"/>
          <w:sz w:val="21"/>
          <w:szCs w:val="21"/>
          <w:lang w:bidi="ar"/>
        </w:rPr>
        <w:t>。</w:t>
      </w:r>
    </w:p>
    <w:p w14:paraId="4D88BD2E" w14:textId="77777777" w:rsidR="00FB75BD" w:rsidRPr="0026751E" w:rsidRDefault="001522BF">
      <w:pPr>
        <w:numPr>
          <w:ilvl w:val="255"/>
          <w:numId w:val="0"/>
        </w:numPr>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t>（七）质量保证期</w:t>
      </w:r>
    </w:p>
    <w:p w14:paraId="11CE738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自项目竣工验收合格之日起，</w:t>
      </w:r>
      <w:r w:rsidRPr="0026751E">
        <w:rPr>
          <w:rFonts w:ascii="微软雅黑" w:eastAsia="微软雅黑" w:hAnsi="微软雅黑" w:hint="eastAsia"/>
          <w:sz w:val="21"/>
          <w:szCs w:val="21"/>
        </w:rPr>
        <w:t>成品软件和定制开发系统</w:t>
      </w:r>
      <w:r w:rsidRPr="0026751E">
        <w:rPr>
          <w:rFonts w:ascii="微软雅黑" w:eastAsia="微软雅黑" w:hAnsi="微软雅黑"/>
          <w:sz w:val="21"/>
          <w:szCs w:val="21"/>
        </w:rPr>
        <w:t>提供</w:t>
      </w:r>
      <w:r w:rsidRPr="0026751E">
        <w:rPr>
          <w:rFonts w:ascii="微软雅黑" w:eastAsia="微软雅黑" w:hAnsi="微软雅黑"/>
          <w:b/>
          <w:bCs/>
          <w:sz w:val="21"/>
          <w:szCs w:val="21"/>
          <w:u w:val="single"/>
        </w:rPr>
        <w:t xml:space="preserve"> </w:t>
      </w:r>
      <w:r w:rsidRPr="0026751E">
        <w:rPr>
          <w:rFonts w:ascii="微软雅黑" w:eastAsia="微软雅黑" w:hAnsi="微软雅黑" w:hint="eastAsia"/>
          <w:b/>
          <w:bCs/>
          <w:sz w:val="21"/>
          <w:szCs w:val="21"/>
          <w:u w:val="single"/>
        </w:rPr>
        <w:t>壹</w:t>
      </w:r>
      <w:r w:rsidRPr="0026751E">
        <w:rPr>
          <w:rFonts w:ascii="微软雅黑" w:eastAsia="微软雅黑" w:hAnsi="微软雅黑"/>
          <w:b/>
          <w:bCs/>
          <w:sz w:val="21"/>
          <w:szCs w:val="21"/>
          <w:u w:val="single"/>
        </w:rPr>
        <w:t xml:space="preserve"> </w:t>
      </w:r>
      <w:r w:rsidRPr="0026751E">
        <w:rPr>
          <w:rFonts w:ascii="微软雅黑" w:eastAsia="微软雅黑" w:hAnsi="微软雅黑"/>
          <w:b/>
          <w:bCs/>
          <w:sz w:val="21"/>
          <w:szCs w:val="21"/>
        </w:rPr>
        <w:t>年</w:t>
      </w:r>
      <w:r w:rsidRPr="0026751E">
        <w:rPr>
          <w:rFonts w:ascii="微软雅黑" w:eastAsia="微软雅黑" w:hAnsi="微软雅黑"/>
          <w:sz w:val="21"/>
          <w:szCs w:val="21"/>
        </w:rPr>
        <w:t>产品质量保证</w:t>
      </w:r>
      <w:r w:rsidRPr="0026751E">
        <w:rPr>
          <w:rFonts w:ascii="微软雅黑" w:eastAsia="微软雅黑" w:hAnsi="微软雅黑" w:hint="eastAsia"/>
          <w:sz w:val="21"/>
          <w:szCs w:val="21"/>
        </w:rPr>
        <w:t>期，硬件产品（若有）属于国家“三包”范围的，其产品质量保证不得低于</w:t>
      </w:r>
      <w:r w:rsidRPr="0026751E">
        <w:rPr>
          <w:rFonts w:ascii="微软雅黑" w:eastAsia="微软雅黑" w:hAnsi="微软雅黑"/>
          <w:sz w:val="21"/>
          <w:szCs w:val="21"/>
        </w:rPr>
        <w:t>”</w:t>
      </w:r>
      <w:r w:rsidRPr="0026751E">
        <w:rPr>
          <w:rFonts w:ascii="微软雅黑" w:eastAsia="微软雅黑" w:hAnsi="微软雅黑" w:hint="eastAsia"/>
          <w:sz w:val="21"/>
          <w:szCs w:val="21"/>
        </w:rPr>
        <w:t>三包“规定。</w:t>
      </w:r>
    </w:p>
    <w:p w14:paraId="38334934" w14:textId="77777777" w:rsidR="00FB75BD" w:rsidRPr="0026751E" w:rsidRDefault="001522BF">
      <w:pPr>
        <w:widowControl/>
        <w:spacing w:line="440" w:lineRule="exact"/>
        <w:ind w:firstLineChars="200" w:firstLine="420"/>
        <w:rPr>
          <w:rFonts w:ascii="微软雅黑" w:eastAsia="微软雅黑" w:hAnsi="微软雅黑" w:cs="微软雅黑"/>
          <w:b/>
          <w:bCs/>
          <w:sz w:val="21"/>
          <w:szCs w:val="21"/>
        </w:rPr>
      </w:pPr>
      <w:r w:rsidRPr="0026751E">
        <w:rPr>
          <w:rFonts w:ascii="微软雅黑" w:eastAsia="微软雅黑" w:hAnsi="微软雅黑" w:cs="微软雅黑" w:hint="eastAsia"/>
          <w:b/>
          <w:bCs/>
          <w:sz w:val="21"/>
          <w:szCs w:val="21"/>
        </w:rPr>
        <w:t>第六条售后服务</w:t>
      </w:r>
    </w:p>
    <w:p w14:paraId="228C2217" w14:textId="77777777" w:rsidR="00FB75BD" w:rsidRPr="0026751E" w:rsidRDefault="001522BF">
      <w:pPr>
        <w:numPr>
          <w:ilvl w:val="255"/>
          <w:numId w:val="0"/>
        </w:numPr>
        <w:tabs>
          <w:tab w:val="left" w:pos="6480"/>
        </w:tabs>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t>（一）</w:t>
      </w:r>
      <w:r w:rsidRPr="0026751E">
        <w:rPr>
          <w:rFonts w:ascii="微软雅黑" w:eastAsia="微软雅黑" w:hAnsi="微软雅黑"/>
          <w:sz w:val="21"/>
          <w:szCs w:val="21"/>
        </w:rPr>
        <w:t>服务响应</w:t>
      </w:r>
    </w:p>
    <w:p w14:paraId="750489CB"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乙方提供</w:t>
      </w:r>
      <w:r w:rsidRPr="0026751E">
        <w:rPr>
          <w:rFonts w:ascii="微软雅黑" w:eastAsia="微软雅黑" w:hAnsi="微软雅黑"/>
          <w:sz w:val="21"/>
          <w:szCs w:val="21"/>
        </w:rPr>
        <w:t>7×24</w:t>
      </w:r>
      <w:r w:rsidRPr="0026751E">
        <w:rPr>
          <w:rFonts w:ascii="微软雅黑" w:eastAsia="微软雅黑" w:hAnsi="微软雅黑"/>
          <w:sz w:val="21"/>
          <w:szCs w:val="21"/>
        </w:rPr>
        <w:t>小时电话值守，紧急情况应立即做出响应；一般问题应在</w:t>
      </w:r>
      <w:r w:rsidRPr="0026751E">
        <w:rPr>
          <w:rFonts w:ascii="微软雅黑" w:eastAsia="微软雅黑" w:hAnsi="微软雅黑" w:hint="eastAsia"/>
          <w:sz w:val="21"/>
          <w:szCs w:val="21"/>
        </w:rPr>
        <w:t>30</w:t>
      </w:r>
      <w:r w:rsidRPr="0026751E">
        <w:rPr>
          <w:rFonts w:ascii="微软雅黑" w:eastAsia="微软雅黑" w:hAnsi="微软雅黑" w:hint="eastAsia"/>
          <w:sz w:val="21"/>
          <w:szCs w:val="21"/>
        </w:rPr>
        <w:t>分钟</w:t>
      </w:r>
      <w:r w:rsidRPr="0026751E">
        <w:rPr>
          <w:rFonts w:ascii="微软雅黑" w:eastAsia="微软雅黑" w:hAnsi="微软雅黑"/>
          <w:sz w:val="21"/>
          <w:szCs w:val="21"/>
        </w:rPr>
        <w:t>内做出明确响应和安排，</w:t>
      </w:r>
      <w:r w:rsidRPr="0026751E">
        <w:rPr>
          <w:rFonts w:ascii="微软雅黑" w:eastAsia="微软雅黑" w:hAnsi="微软雅黑" w:hint="eastAsia"/>
          <w:sz w:val="21"/>
          <w:szCs w:val="21"/>
        </w:rPr>
        <w:t>2</w:t>
      </w:r>
      <w:r w:rsidRPr="0026751E">
        <w:rPr>
          <w:rFonts w:ascii="微软雅黑" w:eastAsia="微软雅黑" w:hAnsi="微软雅黑"/>
          <w:sz w:val="21"/>
          <w:szCs w:val="21"/>
        </w:rPr>
        <w:t>小时内做出故障诊断报告，如需更高能力工程师支持，具有解决故障能力的工程师应在接到服务请求后</w:t>
      </w:r>
      <w:r w:rsidRPr="0026751E">
        <w:rPr>
          <w:rFonts w:ascii="微软雅黑" w:eastAsia="微软雅黑" w:hAnsi="微软雅黑" w:hint="eastAsia"/>
          <w:sz w:val="21"/>
          <w:szCs w:val="21"/>
        </w:rPr>
        <w:t>3</w:t>
      </w:r>
      <w:r w:rsidRPr="0026751E">
        <w:rPr>
          <w:rFonts w:ascii="微软雅黑" w:eastAsia="微软雅黑" w:hAnsi="微软雅黑"/>
          <w:sz w:val="21"/>
          <w:szCs w:val="21"/>
        </w:rPr>
        <w:t>小时内到达用户现场提供现场技术服务，并在</w:t>
      </w:r>
      <w:r w:rsidRPr="0026751E">
        <w:rPr>
          <w:rFonts w:ascii="微软雅黑" w:eastAsia="微软雅黑" w:hAnsi="微软雅黑"/>
          <w:sz w:val="21"/>
          <w:szCs w:val="21"/>
        </w:rPr>
        <w:t>8</w:t>
      </w:r>
      <w:r w:rsidRPr="0026751E">
        <w:rPr>
          <w:rFonts w:ascii="微软雅黑" w:eastAsia="微软雅黑" w:hAnsi="微软雅黑"/>
          <w:sz w:val="21"/>
          <w:szCs w:val="21"/>
        </w:rPr>
        <w:t>小时内完成处理；较为复杂问题处理时限应不超过</w:t>
      </w:r>
      <w:r w:rsidRPr="0026751E">
        <w:rPr>
          <w:rFonts w:ascii="微软雅黑" w:eastAsia="微软雅黑" w:hAnsi="微软雅黑" w:hint="eastAsia"/>
          <w:sz w:val="21"/>
          <w:szCs w:val="21"/>
        </w:rPr>
        <w:t>2</w:t>
      </w:r>
      <w:r w:rsidRPr="0026751E">
        <w:rPr>
          <w:rFonts w:ascii="微软雅黑" w:eastAsia="微软雅黑" w:hAnsi="微软雅黑"/>
          <w:sz w:val="21"/>
          <w:szCs w:val="21"/>
        </w:rPr>
        <w:t>天；特殊或系统性问题应在用户规定时限内完成，且处理时限最多不超过</w:t>
      </w:r>
      <w:r w:rsidRPr="0026751E">
        <w:rPr>
          <w:rFonts w:ascii="微软雅黑" w:eastAsia="微软雅黑" w:hAnsi="微软雅黑" w:hint="eastAsia"/>
          <w:sz w:val="21"/>
          <w:szCs w:val="21"/>
        </w:rPr>
        <w:t>15</w:t>
      </w:r>
      <w:r w:rsidRPr="0026751E">
        <w:rPr>
          <w:rFonts w:ascii="微软雅黑" w:eastAsia="微软雅黑" w:hAnsi="微软雅黑"/>
          <w:sz w:val="21"/>
          <w:szCs w:val="21"/>
        </w:rPr>
        <w:t>日。无法在</w:t>
      </w:r>
      <w:r w:rsidRPr="0026751E">
        <w:rPr>
          <w:rFonts w:ascii="微软雅黑" w:eastAsia="微软雅黑" w:hAnsi="微软雅黑"/>
          <w:sz w:val="21"/>
          <w:szCs w:val="21"/>
        </w:rPr>
        <w:t>1</w:t>
      </w:r>
      <w:r w:rsidRPr="0026751E">
        <w:rPr>
          <w:rFonts w:ascii="微软雅黑" w:eastAsia="微软雅黑" w:hAnsi="微软雅黑"/>
          <w:sz w:val="21"/>
          <w:szCs w:val="21"/>
        </w:rPr>
        <w:t>天内完成处理的故障问题，乙方应提供临时保</w:t>
      </w:r>
      <w:r w:rsidRPr="0026751E">
        <w:rPr>
          <w:rFonts w:ascii="微软雅黑" w:eastAsia="微软雅黑" w:hAnsi="微软雅黑"/>
          <w:sz w:val="21"/>
          <w:szCs w:val="21"/>
        </w:rPr>
        <w:t>障方案，确保基本业务工作正常进行。</w:t>
      </w:r>
      <w:r w:rsidRPr="0026751E">
        <w:rPr>
          <w:rFonts w:ascii="微软雅黑" w:eastAsia="微软雅黑" w:hAnsi="微软雅黑"/>
          <w:sz w:val="21"/>
          <w:szCs w:val="21"/>
        </w:rPr>
        <w:t xml:space="preserve"> </w:t>
      </w:r>
    </w:p>
    <w:p w14:paraId="4A272EDA" w14:textId="77777777" w:rsidR="00FB75BD" w:rsidRPr="0026751E" w:rsidRDefault="001522BF">
      <w:pPr>
        <w:numPr>
          <w:ilvl w:val="255"/>
          <w:numId w:val="0"/>
        </w:numPr>
        <w:tabs>
          <w:tab w:val="left" w:pos="6480"/>
        </w:tabs>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t>（二）</w:t>
      </w:r>
      <w:r w:rsidRPr="0026751E">
        <w:rPr>
          <w:rFonts w:ascii="微软雅黑" w:eastAsia="微软雅黑" w:hAnsi="微软雅黑"/>
          <w:sz w:val="21"/>
          <w:szCs w:val="21"/>
        </w:rPr>
        <w:t>系统故障处理及加固</w:t>
      </w:r>
    </w:p>
    <w:p w14:paraId="5C3D2FA5"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如果系统发生故障，乙方要调查故障原因并修复直至满足竣工验收指标和性能的要求，或者更换整个或部分有缺陷的模块，所有涉及的费用均包含在本次投标人的报价中。在使用中发现软件系统存在缺陷的，甲方有权要求乙方进行整改升级处理。所有升级完成后，如出现相关系统或服务运行异常等不良影响的，乙方须负责为甲方恢复受影响系统或服务至正常运行。此外，如乙方推出技术升级程序或系统补丁程序，乙方应在升级程序推出后</w:t>
      </w:r>
      <w:r w:rsidRPr="0026751E">
        <w:rPr>
          <w:rFonts w:ascii="微软雅黑" w:eastAsia="微软雅黑" w:hAnsi="微软雅黑"/>
          <w:sz w:val="21"/>
          <w:szCs w:val="21"/>
        </w:rPr>
        <w:t>15</w:t>
      </w:r>
      <w:r w:rsidRPr="0026751E">
        <w:rPr>
          <w:rFonts w:ascii="微软雅黑" w:eastAsia="微软雅黑" w:hAnsi="微软雅黑"/>
          <w:sz w:val="21"/>
          <w:szCs w:val="21"/>
        </w:rPr>
        <w:t>日内到现场为甲方提供升级服务，不得另行收取费用。</w:t>
      </w:r>
    </w:p>
    <w:p w14:paraId="3259AD9A" w14:textId="77777777" w:rsidR="00FB75BD" w:rsidRPr="0026751E" w:rsidRDefault="001522BF">
      <w:pPr>
        <w:numPr>
          <w:ilvl w:val="255"/>
          <w:numId w:val="0"/>
        </w:numPr>
        <w:tabs>
          <w:tab w:val="left" w:pos="6480"/>
        </w:tabs>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t>（三）</w:t>
      </w:r>
      <w:r w:rsidRPr="0026751E">
        <w:rPr>
          <w:rFonts w:ascii="微软雅黑" w:eastAsia="微软雅黑" w:hAnsi="微软雅黑"/>
          <w:sz w:val="21"/>
          <w:szCs w:val="21"/>
        </w:rPr>
        <w:t>系统功能扩展升级</w:t>
      </w:r>
    </w:p>
    <w:p w14:paraId="3565AC8F"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当甲方主动提出系统功能扩展或优化完善时，乙方应组织相关技术人员形成开发小组，在约定时</w:t>
      </w:r>
      <w:r w:rsidRPr="0026751E">
        <w:rPr>
          <w:rFonts w:ascii="微软雅黑" w:eastAsia="微软雅黑" w:hAnsi="微软雅黑"/>
          <w:sz w:val="21"/>
          <w:szCs w:val="21"/>
        </w:rPr>
        <w:lastRenderedPageBreak/>
        <w:t>限内完成相关功能设计和开发任务。对于甲方主动要求的升级开发工作，由乙方提供的代码开发工作量</w:t>
      </w:r>
      <w:r w:rsidRPr="0026751E">
        <w:rPr>
          <w:rFonts w:ascii="微软雅黑" w:eastAsia="微软雅黑" w:hAnsi="微软雅黑" w:hint="eastAsia"/>
          <w:sz w:val="21"/>
          <w:szCs w:val="21"/>
        </w:rPr>
        <w:t>，经双方确认后可纳入新增需求清单</w:t>
      </w:r>
      <w:r w:rsidRPr="0026751E">
        <w:rPr>
          <w:rFonts w:ascii="微软雅黑" w:eastAsia="微软雅黑" w:hAnsi="微软雅黑"/>
          <w:sz w:val="21"/>
          <w:szCs w:val="21"/>
        </w:rPr>
        <w:t>。其中，乙方为处理本条上述第</w:t>
      </w:r>
      <w:r w:rsidRPr="0026751E">
        <w:rPr>
          <w:rFonts w:ascii="微软雅黑" w:eastAsia="微软雅黑" w:hAnsi="微软雅黑" w:hint="eastAsia"/>
          <w:sz w:val="21"/>
          <w:szCs w:val="21"/>
        </w:rPr>
        <w:t>（二）</w:t>
      </w:r>
      <w:r w:rsidRPr="0026751E">
        <w:rPr>
          <w:rFonts w:ascii="微软雅黑" w:eastAsia="微软雅黑" w:hAnsi="微软雅黑"/>
          <w:sz w:val="21"/>
          <w:szCs w:val="21"/>
        </w:rPr>
        <w:t>款所述的</w:t>
      </w:r>
      <w:r w:rsidRPr="0026751E">
        <w:rPr>
          <w:rFonts w:ascii="微软雅黑" w:eastAsia="微软雅黑" w:hAnsi="微软雅黑"/>
          <w:sz w:val="21"/>
          <w:szCs w:val="21"/>
        </w:rPr>
        <w:t>“</w:t>
      </w:r>
      <w:r w:rsidRPr="0026751E">
        <w:rPr>
          <w:rFonts w:ascii="微软雅黑" w:eastAsia="微软雅黑" w:hAnsi="微软雅黑"/>
          <w:sz w:val="21"/>
          <w:szCs w:val="21"/>
        </w:rPr>
        <w:t>系统故障处理及加固</w:t>
      </w:r>
      <w:r w:rsidRPr="0026751E">
        <w:rPr>
          <w:rFonts w:ascii="微软雅黑" w:eastAsia="微软雅黑" w:hAnsi="微软雅黑"/>
          <w:sz w:val="21"/>
          <w:szCs w:val="21"/>
        </w:rPr>
        <w:t>”</w:t>
      </w:r>
      <w:r w:rsidRPr="0026751E">
        <w:rPr>
          <w:rFonts w:ascii="微软雅黑" w:eastAsia="微软雅黑" w:hAnsi="微软雅黑"/>
          <w:sz w:val="21"/>
          <w:szCs w:val="21"/>
        </w:rPr>
        <w:t>问题，所开展的系统升级或加固设计开发工作，是乙方必须承担的售后服务义务，故不得作为甲方主动要求的系统功能扩展升级开发工作量进行计算。</w:t>
      </w:r>
      <w:r w:rsidRPr="0026751E">
        <w:rPr>
          <w:rFonts w:ascii="微软雅黑" w:eastAsia="微软雅黑" w:hAnsi="微软雅黑"/>
          <w:sz w:val="21"/>
          <w:szCs w:val="21"/>
        </w:rPr>
        <w:t xml:space="preserve"> </w:t>
      </w:r>
    </w:p>
    <w:p w14:paraId="1899CBF5" w14:textId="77777777" w:rsidR="00FB75BD" w:rsidRPr="0026751E" w:rsidRDefault="001522BF">
      <w:pPr>
        <w:numPr>
          <w:ilvl w:val="255"/>
          <w:numId w:val="0"/>
        </w:numPr>
        <w:tabs>
          <w:tab w:val="left" w:pos="6480"/>
        </w:tabs>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t>（四）</w:t>
      </w:r>
      <w:r w:rsidRPr="0026751E">
        <w:rPr>
          <w:rFonts w:ascii="微软雅黑" w:eastAsia="微软雅黑" w:hAnsi="微软雅黑"/>
          <w:sz w:val="21"/>
          <w:szCs w:val="21"/>
        </w:rPr>
        <w:t>应用保障服务</w:t>
      </w:r>
    </w:p>
    <w:p w14:paraId="5F323FF5"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甲方开展日常系统应急处置及演练、关联系统建设、系统功能测试</w:t>
      </w:r>
      <w:r w:rsidRPr="0026751E">
        <w:rPr>
          <w:rFonts w:ascii="微软雅黑" w:eastAsia="微软雅黑" w:hAnsi="微软雅黑"/>
          <w:sz w:val="21"/>
          <w:szCs w:val="21"/>
        </w:rPr>
        <w:t>/</w:t>
      </w:r>
      <w:r w:rsidRPr="0026751E">
        <w:rPr>
          <w:rFonts w:ascii="微软雅黑" w:eastAsia="微软雅黑" w:hAnsi="微软雅黑"/>
          <w:sz w:val="21"/>
          <w:szCs w:val="21"/>
        </w:rPr>
        <w:t>检测、重</w:t>
      </w:r>
      <w:r w:rsidRPr="0026751E">
        <w:rPr>
          <w:rFonts w:ascii="微软雅黑" w:eastAsia="微软雅黑" w:hAnsi="微软雅黑"/>
          <w:sz w:val="21"/>
          <w:szCs w:val="21"/>
        </w:rPr>
        <w:t>大工作应用保障等活动时，乙方须根据甲方或用户约定时间及保障服务等要求，派出相关专业技术人员及项目建设人员予以配合。提供事前筹备、事中保障、事后跟踪等服务。</w:t>
      </w:r>
      <w:r w:rsidRPr="0026751E">
        <w:rPr>
          <w:rFonts w:ascii="微软雅黑" w:eastAsia="微软雅黑" w:hAnsi="微软雅黑"/>
          <w:sz w:val="21"/>
          <w:szCs w:val="21"/>
        </w:rPr>
        <w:t xml:space="preserve"> </w:t>
      </w:r>
    </w:p>
    <w:p w14:paraId="25CC7E8F" w14:textId="77777777" w:rsidR="00FB75BD" w:rsidRPr="0026751E" w:rsidRDefault="001522BF">
      <w:pPr>
        <w:numPr>
          <w:ilvl w:val="255"/>
          <w:numId w:val="0"/>
        </w:numPr>
        <w:tabs>
          <w:tab w:val="left" w:pos="6480"/>
        </w:tabs>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t>（五）</w:t>
      </w:r>
      <w:r w:rsidRPr="0026751E">
        <w:rPr>
          <w:rFonts w:ascii="微软雅黑" w:eastAsia="微软雅黑" w:hAnsi="微软雅黑"/>
          <w:sz w:val="21"/>
          <w:szCs w:val="21"/>
        </w:rPr>
        <w:t>技术支援服务</w:t>
      </w:r>
      <w:r w:rsidRPr="0026751E">
        <w:rPr>
          <w:rFonts w:ascii="微软雅黑" w:eastAsia="微软雅黑" w:hAnsi="微软雅黑"/>
          <w:sz w:val="21"/>
          <w:szCs w:val="21"/>
        </w:rPr>
        <w:t xml:space="preserve"> </w:t>
      </w:r>
    </w:p>
    <w:p w14:paraId="312004A6"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当甲方计划开展与本项目相关的后续系统升级、改造、扩建等系统建设工作时，如甲方向乙方提出相应请求，乙方应在要求的时限内组织技术专家团队为甲方提供相关系统建设工作所需的设计、咨询、技术审查、本项目相关开发培训及本项目建成系统联调等技术服务工作。</w:t>
      </w:r>
    </w:p>
    <w:p w14:paraId="345F1FD5" w14:textId="77777777" w:rsidR="00FB75BD" w:rsidRPr="0026751E" w:rsidRDefault="001522BF">
      <w:pPr>
        <w:numPr>
          <w:ilvl w:val="255"/>
          <w:numId w:val="0"/>
        </w:numPr>
        <w:tabs>
          <w:tab w:val="left" w:pos="6480"/>
        </w:tabs>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t>（六）</w:t>
      </w:r>
      <w:r w:rsidRPr="0026751E">
        <w:rPr>
          <w:rFonts w:ascii="微软雅黑" w:eastAsia="微软雅黑" w:hAnsi="微软雅黑"/>
          <w:sz w:val="21"/>
          <w:szCs w:val="21"/>
        </w:rPr>
        <w:t>安全技术保障服务</w:t>
      </w:r>
      <w:r w:rsidRPr="0026751E">
        <w:rPr>
          <w:rFonts w:ascii="微软雅黑" w:eastAsia="微软雅黑" w:hAnsi="微软雅黑"/>
          <w:sz w:val="21"/>
          <w:szCs w:val="21"/>
        </w:rPr>
        <w:t xml:space="preserve"> </w:t>
      </w:r>
    </w:p>
    <w:p w14:paraId="40550BD1"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当系统出现网络安全、</w:t>
      </w:r>
      <w:r w:rsidRPr="0026751E">
        <w:rPr>
          <w:rFonts w:ascii="微软雅黑" w:eastAsia="微软雅黑" w:hAnsi="微软雅黑" w:hint="eastAsia"/>
          <w:sz w:val="21"/>
          <w:szCs w:val="21"/>
        </w:rPr>
        <w:t>数据安全、</w:t>
      </w:r>
      <w:r w:rsidRPr="0026751E">
        <w:rPr>
          <w:rFonts w:ascii="微软雅黑" w:eastAsia="微软雅黑" w:hAnsi="微软雅黑"/>
          <w:sz w:val="21"/>
          <w:szCs w:val="21"/>
        </w:rPr>
        <w:t>保密安全</w:t>
      </w:r>
      <w:r w:rsidRPr="0026751E">
        <w:rPr>
          <w:rFonts w:ascii="微软雅黑" w:eastAsia="微软雅黑" w:hAnsi="微软雅黑" w:hint="eastAsia"/>
          <w:sz w:val="21"/>
          <w:szCs w:val="21"/>
        </w:rPr>
        <w:t>、密码安全</w:t>
      </w:r>
      <w:r w:rsidRPr="0026751E">
        <w:rPr>
          <w:rFonts w:ascii="微软雅黑" w:eastAsia="微软雅黑" w:hAnsi="微软雅黑"/>
          <w:sz w:val="21"/>
          <w:szCs w:val="21"/>
        </w:rPr>
        <w:t>等事件时，以及特殊时期，乙方在接到甲方请求后，应立即组成专家技术服务小组达到甲方现场，为甲方提供应急处置和技术支援服务。</w:t>
      </w:r>
      <w:r w:rsidRPr="0026751E">
        <w:rPr>
          <w:rFonts w:ascii="微软雅黑" w:eastAsia="微软雅黑" w:hAnsi="微软雅黑"/>
          <w:sz w:val="21"/>
          <w:szCs w:val="21"/>
        </w:rPr>
        <w:t xml:space="preserve"> </w:t>
      </w:r>
    </w:p>
    <w:p w14:paraId="19B317D0" w14:textId="77777777" w:rsidR="00FB75BD" w:rsidRPr="0026751E" w:rsidRDefault="001522BF">
      <w:pPr>
        <w:numPr>
          <w:ilvl w:val="255"/>
          <w:numId w:val="0"/>
        </w:numPr>
        <w:tabs>
          <w:tab w:val="left" w:pos="6480"/>
        </w:tabs>
        <w:spacing w:line="440" w:lineRule="exact"/>
        <w:ind w:firstLineChars="200" w:firstLine="420"/>
        <w:outlineLvl w:val="2"/>
        <w:rPr>
          <w:rFonts w:ascii="微软雅黑" w:eastAsia="微软雅黑" w:hAnsi="微软雅黑"/>
          <w:sz w:val="21"/>
          <w:szCs w:val="21"/>
        </w:rPr>
      </w:pPr>
      <w:r w:rsidRPr="0026751E">
        <w:rPr>
          <w:rFonts w:ascii="微软雅黑" w:eastAsia="微软雅黑" w:hAnsi="微软雅黑" w:hint="eastAsia"/>
          <w:sz w:val="21"/>
          <w:szCs w:val="21"/>
        </w:rPr>
        <w:t>（七）</w:t>
      </w:r>
      <w:r w:rsidRPr="0026751E">
        <w:rPr>
          <w:rFonts w:ascii="微软雅黑" w:eastAsia="微软雅黑" w:hAnsi="微软雅黑"/>
          <w:sz w:val="21"/>
          <w:szCs w:val="21"/>
        </w:rPr>
        <w:t>技术资料服务</w:t>
      </w:r>
    </w:p>
    <w:p w14:paraId="06A53399" w14:textId="77777777" w:rsidR="00FB75BD" w:rsidRPr="0026751E" w:rsidRDefault="001522BF">
      <w:pPr>
        <w:spacing w:line="440" w:lineRule="exact"/>
        <w:ind w:firstLineChars="200" w:firstLine="420"/>
        <w:rPr>
          <w:rFonts w:ascii="微软雅黑" w:eastAsia="微软雅黑" w:hAnsi="微软雅黑"/>
          <w:sz w:val="21"/>
          <w:szCs w:val="21"/>
          <w:lang w:val="zh-CN" w:bidi="ar"/>
        </w:rPr>
      </w:pPr>
      <w:r w:rsidRPr="0026751E">
        <w:rPr>
          <w:rFonts w:ascii="微软雅黑" w:eastAsia="微软雅黑" w:hAnsi="微软雅黑"/>
          <w:sz w:val="21"/>
          <w:szCs w:val="21"/>
          <w:lang w:val="zh-CN" w:bidi="ar"/>
        </w:rPr>
        <w:t>乙方为甲方提供保证软件正常运行的必要技术资料</w:t>
      </w:r>
      <w:r w:rsidRPr="0026751E">
        <w:rPr>
          <w:rFonts w:ascii="微软雅黑" w:eastAsia="微软雅黑" w:hAnsi="微软雅黑"/>
          <w:sz w:val="21"/>
          <w:szCs w:val="21"/>
          <w:lang w:val="zh-CN" w:bidi="ar"/>
        </w:rPr>
        <w:t>(</w:t>
      </w:r>
      <w:r w:rsidRPr="0026751E">
        <w:rPr>
          <w:rFonts w:ascii="微软雅黑" w:eastAsia="微软雅黑" w:hAnsi="微软雅黑"/>
          <w:sz w:val="21"/>
          <w:szCs w:val="21"/>
          <w:lang w:val="zh-CN" w:bidi="ar"/>
        </w:rPr>
        <w:t>含技术和商业机密的除外</w:t>
      </w:r>
      <w:r w:rsidRPr="0026751E">
        <w:rPr>
          <w:rFonts w:ascii="微软雅黑" w:eastAsia="微软雅黑" w:hAnsi="微软雅黑"/>
          <w:sz w:val="21"/>
          <w:szCs w:val="21"/>
          <w:lang w:val="zh-CN" w:bidi="ar"/>
        </w:rPr>
        <w:t>)</w:t>
      </w:r>
      <w:r w:rsidRPr="0026751E">
        <w:rPr>
          <w:rFonts w:ascii="微软雅黑" w:eastAsia="微软雅黑" w:hAnsi="微软雅黑"/>
          <w:sz w:val="21"/>
          <w:szCs w:val="21"/>
          <w:lang w:val="zh-CN" w:bidi="ar"/>
        </w:rPr>
        <w:t>。为甲方提供有关产品知识、操作手册、设备运行维护经验、技术文档等资料。常用资料应提供纸质文档</w:t>
      </w:r>
      <w:r w:rsidRPr="0026751E">
        <w:rPr>
          <w:rFonts w:ascii="微软雅黑" w:eastAsia="微软雅黑" w:hAnsi="微软雅黑" w:hint="eastAsia"/>
          <w:sz w:val="21"/>
          <w:szCs w:val="21"/>
          <w:lang w:val="zh-CN" w:bidi="ar"/>
        </w:rPr>
        <w:t>和电子文档</w:t>
      </w:r>
      <w:r w:rsidRPr="0026751E">
        <w:rPr>
          <w:rFonts w:ascii="微软雅黑" w:eastAsia="微软雅黑" w:hAnsi="微软雅黑"/>
          <w:sz w:val="21"/>
          <w:szCs w:val="21"/>
          <w:lang w:val="zh-CN" w:bidi="ar"/>
        </w:rPr>
        <w:t>，保证资料方便共享，并对甲方如何访问该电子资源进行必要的培训。</w:t>
      </w:r>
    </w:p>
    <w:p w14:paraId="0AB92E6E" w14:textId="77777777" w:rsidR="00FB75BD" w:rsidRPr="0026751E" w:rsidRDefault="001522BF">
      <w:pPr>
        <w:widowControl/>
        <w:spacing w:line="440" w:lineRule="exact"/>
        <w:ind w:firstLineChars="200" w:firstLine="420"/>
        <w:rPr>
          <w:rFonts w:ascii="微软雅黑" w:eastAsia="微软雅黑" w:hAnsi="微软雅黑" w:cs="微软雅黑"/>
          <w:b/>
          <w:bCs/>
          <w:sz w:val="21"/>
          <w:szCs w:val="21"/>
        </w:rPr>
      </w:pPr>
      <w:r w:rsidRPr="0026751E">
        <w:rPr>
          <w:rFonts w:ascii="微软雅黑" w:eastAsia="微软雅黑" w:hAnsi="微软雅黑" w:cs="微软雅黑" w:hint="eastAsia"/>
          <w:b/>
          <w:bCs/>
          <w:sz w:val="21"/>
          <w:szCs w:val="21"/>
        </w:rPr>
        <w:t>第七条知识产权</w:t>
      </w:r>
    </w:p>
    <w:p w14:paraId="7D36EE20" w14:textId="775EF67D" w:rsidR="00FB75BD" w:rsidRPr="0026751E" w:rsidRDefault="001522BF">
      <w:pPr>
        <w:numPr>
          <w:ilvl w:val="0"/>
          <w:numId w:val="198"/>
        </w:numPr>
        <w:spacing w:line="440" w:lineRule="exact"/>
        <w:ind w:firstLine="420"/>
        <w:rPr>
          <w:rFonts w:ascii="微软雅黑" w:eastAsia="微软雅黑" w:hAnsi="微软雅黑"/>
          <w:sz w:val="21"/>
          <w:szCs w:val="21"/>
        </w:rPr>
      </w:pPr>
      <w:r w:rsidRPr="0026751E">
        <w:rPr>
          <w:rFonts w:ascii="微软雅黑" w:eastAsia="微软雅黑" w:hAnsi="微软雅黑" w:hint="eastAsia"/>
          <w:sz w:val="21"/>
          <w:szCs w:val="21"/>
        </w:rPr>
        <w:t>本招标项目所涉及的</w:t>
      </w:r>
      <w:r w:rsidRPr="0026751E">
        <w:rPr>
          <w:rFonts w:ascii="微软雅黑" w:eastAsia="微软雅黑" w:hAnsi="微软雅黑"/>
          <w:sz w:val="21"/>
          <w:szCs w:val="21"/>
        </w:rPr>
        <w:t>定制</w:t>
      </w:r>
      <w:r w:rsidRPr="0026751E">
        <w:rPr>
          <w:rFonts w:ascii="微软雅黑" w:eastAsia="微软雅黑" w:hAnsi="微软雅黑" w:hint="eastAsia"/>
          <w:sz w:val="21"/>
          <w:szCs w:val="21"/>
        </w:rPr>
        <w:t>开发软件（包括但不限于所有权、软件著作权和专利申请权）</w:t>
      </w:r>
      <w:r w:rsidRPr="0026751E">
        <w:rPr>
          <w:rFonts w:ascii="微软雅黑" w:eastAsia="微软雅黑" w:hAnsi="微软雅黑"/>
          <w:sz w:val="21"/>
          <w:szCs w:val="21"/>
        </w:rPr>
        <w:t>和实施路径、建设方式、工作模式等</w:t>
      </w:r>
      <w:r w:rsidR="003D1B03" w:rsidRPr="0026751E">
        <w:rPr>
          <w:rFonts w:ascii="微软雅黑" w:eastAsia="微软雅黑" w:hAnsi="微软雅黑" w:hint="eastAsia"/>
          <w:sz w:val="21"/>
          <w:szCs w:val="21"/>
        </w:rPr>
        <w:t>除背景知识产权外的</w:t>
      </w:r>
      <w:r w:rsidRPr="0026751E">
        <w:rPr>
          <w:rFonts w:ascii="微软雅黑" w:eastAsia="微软雅黑" w:hAnsi="微软雅黑"/>
          <w:sz w:val="21"/>
          <w:szCs w:val="21"/>
        </w:rPr>
        <w:t>知识产权归甲方所有</w:t>
      </w:r>
      <w:r w:rsidRPr="0026751E">
        <w:rPr>
          <w:rFonts w:ascii="微软雅黑" w:eastAsia="微软雅黑" w:hAnsi="微软雅黑" w:hint="eastAsia"/>
          <w:sz w:val="21"/>
          <w:szCs w:val="21"/>
        </w:rPr>
        <w:t>，未经甲方</w:t>
      </w:r>
      <w:r w:rsidRPr="0026751E">
        <w:rPr>
          <w:rFonts w:ascii="微软雅黑" w:eastAsia="微软雅黑" w:hAnsi="微软雅黑"/>
          <w:sz w:val="21"/>
          <w:szCs w:val="21"/>
        </w:rPr>
        <w:t>书面</w:t>
      </w:r>
      <w:r w:rsidRPr="0026751E">
        <w:rPr>
          <w:rFonts w:ascii="微软雅黑" w:eastAsia="微软雅黑" w:hAnsi="微软雅黑" w:hint="eastAsia"/>
          <w:sz w:val="21"/>
          <w:szCs w:val="21"/>
        </w:rPr>
        <w:t>许可，乙方不得擅自使用</w:t>
      </w:r>
      <w:r w:rsidRPr="0026751E">
        <w:rPr>
          <w:rFonts w:ascii="微软雅黑" w:eastAsia="微软雅黑" w:hAnsi="微软雅黑"/>
          <w:sz w:val="21"/>
          <w:szCs w:val="21"/>
        </w:rPr>
        <w:t>或以其他方式给任何第三方提供相关信息</w:t>
      </w:r>
      <w:r w:rsidRPr="0026751E">
        <w:rPr>
          <w:rFonts w:ascii="微软雅黑" w:eastAsia="微软雅黑" w:hAnsi="微软雅黑" w:hint="eastAsia"/>
          <w:sz w:val="21"/>
          <w:szCs w:val="21"/>
        </w:rPr>
        <w:t>、销售该软件的全部或部分内容。乙方</w:t>
      </w:r>
      <w:r w:rsidRPr="0026751E">
        <w:rPr>
          <w:rFonts w:ascii="微软雅黑" w:eastAsia="微软雅黑" w:hAnsi="微软雅黑"/>
          <w:sz w:val="21"/>
          <w:szCs w:val="21"/>
        </w:rPr>
        <w:t>须</w:t>
      </w:r>
      <w:r w:rsidRPr="0026751E">
        <w:rPr>
          <w:rFonts w:ascii="微软雅黑" w:eastAsia="微软雅黑" w:hAnsi="微软雅黑" w:hint="eastAsia"/>
          <w:sz w:val="21"/>
          <w:szCs w:val="21"/>
        </w:rPr>
        <w:t>向甲方</w:t>
      </w:r>
      <w:r w:rsidRPr="0026751E">
        <w:rPr>
          <w:rFonts w:ascii="微软雅黑" w:eastAsia="微软雅黑" w:hAnsi="微软雅黑"/>
          <w:sz w:val="21"/>
          <w:szCs w:val="21"/>
        </w:rPr>
        <w:t>提供</w:t>
      </w:r>
      <w:r w:rsidRPr="0026751E">
        <w:rPr>
          <w:rFonts w:ascii="微软雅黑" w:eastAsia="微软雅黑" w:hAnsi="微软雅黑" w:hint="eastAsia"/>
          <w:sz w:val="21"/>
          <w:szCs w:val="21"/>
        </w:rPr>
        <w:t>系统的</w:t>
      </w:r>
      <w:r w:rsidRPr="0026751E">
        <w:rPr>
          <w:rFonts w:ascii="微软雅黑" w:eastAsia="微软雅黑" w:hAnsi="微软雅黑"/>
          <w:sz w:val="21"/>
          <w:szCs w:val="21"/>
        </w:rPr>
        <w:t>定制开发软件（包括但不限于所有权、软件著作权和专利申请权）和实施路径、建设方式、工作模式等</w:t>
      </w:r>
      <w:r w:rsidRPr="0026751E">
        <w:rPr>
          <w:rFonts w:ascii="微软雅黑" w:eastAsia="微软雅黑" w:hAnsi="微软雅黑" w:hint="eastAsia"/>
          <w:sz w:val="21"/>
          <w:szCs w:val="21"/>
        </w:rPr>
        <w:t>全部项目资料、数据、源代码（含详细注释且可编译运行）。</w:t>
      </w:r>
    </w:p>
    <w:p w14:paraId="3F5A3C5C" w14:textId="332DADA6" w:rsidR="00FB75BD" w:rsidRPr="0026751E" w:rsidRDefault="003D1B03">
      <w:pPr>
        <w:numPr>
          <w:ilvl w:val="0"/>
          <w:numId w:val="198"/>
        </w:numPr>
        <w:spacing w:line="440" w:lineRule="exact"/>
        <w:ind w:firstLine="420"/>
        <w:rPr>
          <w:rFonts w:ascii="微软雅黑" w:eastAsia="微软雅黑" w:hAnsi="微软雅黑"/>
          <w:sz w:val="21"/>
          <w:szCs w:val="21"/>
        </w:rPr>
      </w:pPr>
      <w:r w:rsidRPr="0026751E">
        <w:rPr>
          <w:rFonts w:ascii="微软雅黑" w:eastAsia="微软雅黑" w:hAnsi="微软雅黑" w:hint="eastAsia"/>
          <w:sz w:val="21"/>
          <w:szCs w:val="21"/>
        </w:rPr>
        <w:t>甲方拥有本招标项目所涉及商业现货类产品（成品软件）的永久使用权，乙方不得再就此内容向甲方收取任何费用。</w:t>
      </w:r>
    </w:p>
    <w:p w14:paraId="03CA5D48" w14:textId="77777777" w:rsidR="00FB75BD" w:rsidRPr="0026751E" w:rsidRDefault="001522BF">
      <w:pPr>
        <w:numPr>
          <w:ilvl w:val="0"/>
          <w:numId w:val="198"/>
        </w:numPr>
        <w:spacing w:line="440" w:lineRule="exact"/>
        <w:ind w:firstLine="420"/>
        <w:rPr>
          <w:rFonts w:ascii="微软雅黑" w:eastAsia="微软雅黑" w:hAnsi="微软雅黑"/>
          <w:sz w:val="21"/>
          <w:szCs w:val="21"/>
        </w:rPr>
      </w:pPr>
      <w:r w:rsidRPr="0026751E">
        <w:rPr>
          <w:rFonts w:ascii="微软雅黑" w:eastAsia="微软雅黑" w:hAnsi="微软雅黑"/>
          <w:sz w:val="21"/>
          <w:szCs w:val="21"/>
        </w:rPr>
        <w:t>本招标项目所涉及商业现货类产品</w:t>
      </w:r>
      <w:r w:rsidRPr="0026751E">
        <w:rPr>
          <w:rFonts w:ascii="微软雅黑" w:eastAsia="微软雅黑" w:hAnsi="微软雅黑" w:hint="eastAsia"/>
          <w:sz w:val="21"/>
          <w:szCs w:val="21"/>
        </w:rPr>
        <w:t>（成品软件）须支持横向节点扩展及与第三方应用系统标准化对接。</w:t>
      </w:r>
    </w:p>
    <w:p w14:paraId="05694E0E" w14:textId="77777777" w:rsidR="00FB75BD" w:rsidRPr="0026751E" w:rsidRDefault="001522BF">
      <w:pPr>
        <w:numPr>
          <w:ilvl w:val="0"/>
          <w:numId w:val="198"/>
        </w:numPr>
        <w:spacing w:line="440" w:lineRule="exact"/>
        <w:ind w:firstLine="420"/>
        <w:rPr>
          <w:rFonts w:ascii="微软雅黑" w:eastAsia="微软雅黑" w:hAnsi="微软雅黑"/>
          <w:sz w:val="21"/>
          <w:szCs w:val="21"/>
        </w:rPr>
      </w:pPr>
      <w:r w:rsidRPr="0026751E">
        <w:rPr>
          <w:rFonts w:ascii="微软雅黑" w:eastAsia="微软雅黑" w:hAnsi="微软雅黑" w:hint="eastAsia"/>
          <w:sz w:val="21"/>
          <w:szCs w:val="21"/>
        </w:rPr>
        <w:t>乙方在项目中使用到的具备第三方知识产权的组件、</w:t>
      </w:r>
      <w:r w:rsidRPr="0026751E">
        <w:rPr>
          <w:rFonts w:ascii="微软雅黑" w:eastAsia="微软雅黑" w:hAnsi="微软雅黑" w:hint="eastAsia"/>
          <w:sz w:val="21"/>
          <w:szCs w:val="21"/>
        </w:rPr>
        <w:t>SDK</w:t>
      </w:r>
      <w:r w:rsidRPr="0026751E">
        <w:rPr>
          <w:rFonts w:ascii="微软雅黑" w:eastAsia="微软雅黑" w:hAnsi="微软雅黑" w:hint="eastAsia"/>
          <w:sz w:val="21"/>
          <w:szCs w:val="21"/>
        </w:rPr>
        <w:t>、框架、系统等，须可封装成标准组件或以工具产品方式提供，但必须达到</w:t>
      </w:r>
      <w:r w:rsidRPr="0026751E">
        <w:rPr>
          <w:rFonts w:ascii="微软雅黑" w:eastAsia="微软雅黑" w:hAnsi="微软雅黑"/>
          <w:sz w:val="21"/>
          <w:szCs w:val="21"/>
        </w:rPr>
        <w:t>甲方</w:t>
      </w:r>
      <w:r w:rsidRPr="0026751E">
        <w:rPr>
          <w:rFonts w:ascii="微软雅黑" w:eastAsia="微软雅黑" w:hAnsi="微软雅黑" w:hint="eastAsia"/>
          <w:sz w:val="21"/>
          <w:szCs w:val="21"/>
        </w:rPr>
        <w:t>可进行二次开发的要求</w:t>
      </w:r>
      <w:r w:rsidRPr="0026751E">
        <w:rPr>
          <w:rFonts w:ascii="微软雅黑" w:eastAsia="微软雅黑" w:hAnsi="微软雅黑"/>
          <w:sz w:val="21"/>
          <w:szCs w:val="21"/>
        </w:rPr>
        <w:t>。</w:t>
      </w:r>
    </w:p>
    <w:p w14:paraId="33E419B9" w14:textId="77777777" w:rsidR="00FB75BD" w:rsidRPr="0026751E" w:rsidRDefault="001522BF">
      <w:pPr>
        <w:numPr>
          <w:ilvl w:val="0"/>
          <w:numId w:val="198"/>
        </w:numPr>
        <w:spacing w:line="440" w:lineRule="exact"/>
        <w:ind w:firstLine="420"/>
        <w:rPr>
          <w:rFonts w:ascii="微软雅黑" w:eastAsia="微软雅黑" w:hAnsi="微软雅黑"/>
          <w:sz w:val="21"/>
          <w:szCs w:val="21"/>
        </w:rPr>
      </w:pPr>
      <w:r w:rsidRPr="0026751E">
        <w:rPr>
          <w:rFonts w:ascii="微软雅黑" w:eastAsia="微软雅黑" w:hAnsi="微软雅黑" w:hint="eastAsia"/>
          <w:sz w:val="21"/>
          <w:szCs w:val="21"/>
        </w:rPr>
        <w:t>甲方在中华人民共和国境内使用乙方提供的货物及服务时免受第三方提出的侵犯其专利权</w:t>
      </w:r>
      <w:r w:rsidRPr="0026751E">
        <w:rPr>
          <w:rFonts w:ascii="微软雅黑" w:eastAsia="微软雅黑" w:hAnsi="微软雅黑" w:hint="eastAsia"/>
          <w:sz w:val="21"/>
          <w:szCs w:val="21"/>
        </w:rPr>
        <w:lastRenderedPageBreak/>
        <w:t>或其它知识产权的起诉。如果第三方提出侵权指控，乙方应承担由此而引起的一切法律责任和费用。</w:t>
      </w:r>
    </w:p>
    <w:p w14:paraId="50BB8F3E" w14:textId="77777777" w:rsidR="00FB75BD" w:rsidRPr="0026751E" w:rsidRDefault="001522BF">
      <w:pPr>
        <w:widowControl/>
        <w:spacing w:line="440" w:lineRule="exact"/>
        <w:ind w:firstLineChars="200" w:firstLine="420"/>
        <w:rPr>
          <w:rFonts w:ascii="微软雅黑" w:eastAsia="微软雅黑" w:hAnsi="微软雅黑" w:cs="微软雅黑"/>
          <w:b/>
          <w:bCs/>
          <w:sz w:val="21"/>
          <w:szCs w:val="21"/>
        </w:rPr>
      </w:pPr>
      <w:r w:rsidRPr="0026751E">
        <w:rPr>
          <w:rFonts w:ascii="微软雅黑" w:eastAsia="微软雅黑" w:hAnsi="微软雅黑" w:cs="微软雅黑" w:hint="eastAsia"/>
          <w:b/>
          <w:bCs/>
          <w:sz w:val="21"/>
          <w:szCs w:val="21"/>
        </w:rPr>
        <w:t>第八条</w:t>
      </w:r>
      <w:r w:rsidRPr="0026751E">
        <w:rPr>
          <w:rFonts w:ascii="微软雅黑" w:eastAsia="微软雅黑" w:hAnsi="微软雅黑" w:cs="微软雅黑" w:hint="eastAsia"/>
          <w:b/>
          <w:bCs/>
          <w:sz w:val="21"/>
          <w:szCs w:val="21"/>
        </w:rPr>
        <w:t xml:space="preserve"> </w:t>
      </w:r>
      <w:r w:rsidRPr="0026751E">
        <w:rPr>
          <w:rFonts w:ascii="微软雅黑" w:eastAsia="微软雅黑" w:hAnsi="微软雅黑" w:cs="微软雅黑" w:hint="eastAsia"/>
          <w:b/>
          <w:bCs/>
          <w:sz w:val="21"/>
          <w:szCs w:val="21"/>
        </w:rPr>
        <w:t>保密要求</w:t>
      </w:r>
    </w:p>
    <w:p w14:paraId="467330D7" w14:textId="77777777" w:rsidR="00FB75BD" w:rsidRPr="0026751E" w:rsidRDefault="001522BF">
      <w:pPr>
        <w:spacing w:line="440" w:lineRule="exact"/>
        <w:ind w:firstLineChars="200" w:firstLine="420"/>
        <w:rPr>
          <w:rFonts w:ascii="微软雅黑" w:eastAsia="微软雅黑" w:hAnsi="微软雅黑"/>
          <w:sz w:val="21"/>
          <w:szCs w:val="21"/>
          <w:lang w:val="zh-CN" w:bidi="ar"/>
        </w:rPr>
      </w:pPr>
      <w:r w:rsidRPr="0026751E">
        <w:rPr>
          <w:rFonts w:ascii="微软雅黑" w:eastAsia="微软雅黑" w:hAnsi="微软雅黑" w:hint="eastAsia"/>
          <w:sz w:val="21"/>
          <w:szCs w:val="21"/>
          <w:lang w:val="zh-CN" w:bidi="ar"/>
        </w:rPr>
        <w:t>（一）自合同签订之日起，乙方有责任对甲方提供的各种技术文件（软件、咨询报告、服务内容）与工作业务信息进行保密，未经甲方书面批准不得提供给第三方。如有违反，乙方应承担相应的法律责任。</w:t>
      </w:r>
    </w:p>
    <w:p w14:paraId="4C25707C" w14:textId="77777777" w:rsidR="00FB75BD" w:rsidRPr="0026751E" w:rsidRDefault="001522BF">
      <w:pPr>
        <w:spacing w:line="440" w:lineRule="exact"/>
        <w:ind w:firstLineChars="200" w:firstLine="420"/>
        <w:rPr>
          <w:rFonts w:ascii="微软雅黑" w:eastAsia="微软雅黑" w:hAnsi="微软雅黑"/>
          <w:sz w:val="21"/>
          <w:szCs w:val="21"/>
          <w:lang w:val="zh-CN" w:bidi="ar"/>
        </w:rPr>
      </w:pPr>
      <w:r w:rsidRPr="0026751E">
        <w:rPr>
          <w:rFonts w:ascii="微软雅黑" w:eastAsia="微软雅黑" w:hAnsi="微软雅黑" w:hint="eastAsia"/>
          <w:sz w:val="21"/>
          <w:szCs w:val="21"/>
          <w:lang w:val="zh-CN" w:bidi="ar"/>
        </w:rPr>
        <w:t>（二）签订本合同的同时，乙方必须与甲方签订《安全保密协议》见附件</w:t>
      </w:r>
      <w:r w:rsidRPr="0026751E">
        <w:rPr>
          <w:rFonts w:ascii="微软雅黑" w:eastAsia="微软雅黑" w:hAnsi="微软雅黑" w:hint="eastAsia"/>
          <w:sz w:val="21"/>
          <w:szCs w:val="21"/>
          <w:lang w:val="zh-CN" w:bidi="ar"/>
        </w:rPr>
        <w:t>2</w:t>
      </w:r>
      <w:r w:rsidRPr="0026751E">
        <w:rPr>
          <w:rFonts w:ascii="微软雅黑" w:eastAsia="微软雅黑" w:hAnsi="微软雅黑" w:hint="eastAsia"/>
          <w:sz w:val="21"/>
          <w:szCs w:val="21"/>
          <w:lang w:val="zh-CN" w:bidi="ar"/>
        </w:rPr>
        <w:t>，此保密协议所规定的保密义务不因本合同的终止而免除。乙方或其员工如违反《安全保密协议》，造成甲方信息泄露，乙方必须承担全部责任并赔偿甲方的一切损失，甲方有权追究乙方的法律责任并终止本合同。</w:t>
      </w:r>
    </w:p>
    <w:p w14:paraId="535930B8" w14:textId="77777777" w:rsidR="00FB75BD" w:rsidRPr="0026751E" w:rsidRDefault="001522BF">
      <w:pPr>
        <w:spacing w:line="440" w:lineRule="exact"/>
        <w:ind w:firstLineChars="200" w:firstLine="420"/>
        <w:rPr>
          <w:rFonts w:ascii="微软雅黑" w:eastAsia="微软雅黑" w:hAnsi="微软雅黑"/>
          <w:sz w:val="21"/>
          <w:szCs w:val="21"/>
          <w:lang w:val="zh-CN"/>
        </w:rPr>
      </w:pPr>
      <w:r w:rsidRPr="0026751E">
        <w:rPr>
          <w:rFonts w:ascii="微软雅黑" w:eastAsia="微软雅黑" w:hAnsi="微软雅黑" w:hint="eastAsia"/>
          <w:sz w:val="21"/>
          <w:szCs w:val="21"/>
          <w:lang w:val="zh-CN" w:bidi="ar"/>
        </w:rPr>
        <w:t>（三）</w:t>
      </w:r>
      <w:r w:rsidRPr="0026751E">
        <w:rPr>
          <w:rFonts w:ascii="微软雅黑" w:eastAsia="微软雅黑" w:hAnsi="微软雅黑"/>
          <w:sz w:val="21"/>
          <w:szCs w:val="21"/>
          <w:lang w:val="zh-CN" w:bidi="ar"/>
        </w:rPr>
        <w:t>在建设过程中，</w:t>
      </w:r>
      <w:r w:rsidRPr="0026751E">
        <w:rPr>
          <w:rFonts w:ascii="微软雅黑" w:eastAsia="微软雅黑" w:hAnsi="微软雅黑" w:hint="eastAsia"/>
          <w:sz w:val="21"/>
          <w:szCs w:val="21"/>
          <w:lang w:val="zh-CN" w:bidi="ar"/>
        </w:rPr>
        <w:t>乙方应</w:t>
      </w:r>
      <w:r w:rsidRPr="0026751E">
        <w:rPr>
          <w:rFonts w:ascii="微软雅黑" w:eastAsia="微软雅黑" w:hAnsi="微软雅黑"/>
          <w:sz w:val="21"/>
          <w:szCs w:val="21"/>
          <w:lang w:val="zh-CN" w:bidi="ar"/>
        </w:rPr>
        <w:t>组织所有</w:t>
      </w:r>
      <w:r w:rsidRPr="0026751E">
        <w:rPr>
          <w:rFonts w:ascii="微软雅黑" w:eastAsia="微软雅黑" w:hAnsi="微软雅黑" w:hint="eastAsia"/>
          <w:sz w:val="21"/>
          <w:szCs w:val="21"/>
          <w:lang w:val="zh-CN" w:bidi="ar"/>
        </w:rPr>
        <w:t>项目</w:t>
      </w:r>
      <w:r w:rsidRPr="0026751E">
        <w:rPr>
          <w:rFonts w:ascii="微软雅黑" w:eastAsia="微软雅黑" w:hAnsi="微软雅黑"/>
          <w:sz w:val="21"/>
          <w:szCs w:val="21"/>
          <w:lang w:val="zh-CN" w:bidi="ar"/>
        </w:rPr>
        <w:t>组成员进行安全和保密培训，增强所有参与</w:t>
      </w:r>
      <w:r w:rsidRPr="0026751E">
        <w:rPr>
          <w:rFonts w:ascii="微软雅黑" w:eastAsia="微软雅黑" w:hAnsi="微软雅黑" w:hint="eastAsia"/>
          <w:sz w:val="21"/>
          <w:szCs w:val="21"/>
          <w:lang w:val="zh-CN" w:bidi="ar"/>
        </w:rPr>
        <w:t>项目</w:t>
      </w:r>
      <w:r w:rsidRPr="0026751E">
        <w:rPr>
          <w:rFonts w:ascii="微软雅黑" w:eastAsia="微软雅黑" w:hAnsi="微软雅黑"/>
          <w:sz w:val="21"/>
          <w:szCs w:val="21"/>
          <w:lang w:val="zh-CN" w:bidi="ar"/>
        </w:rPr>
        <w:t>的人员安全和保密意识。将建立规章制度，并与所有参与者签订</w:t>
      </w:r>
      <w:r w:rsidRPr="0026751E">
        <w:rPr>
          <w:rFonts w:ascii="微软雅黑" w:eastAsia="微软雅黑" w:hAnsi="微软雅黑" w:hint="eastAsia"/>
          <w:sz w:val="21"/>
          <w:szCs w:val="21"/>
          <w:lang w:val="zh-CN" w:bidi="ar"/>
        </w:rPr>
        <w:t>应用</w:t>
      </w:r>
      <w:r w:rsidRPr="0026751E">
        <w:rPr>
          <w:rFonts w:ascii="微软雅黑" w:eastAsia="微软雅黑" w:hAnsi="微软雅黑"/>
          <w:sz w:val="21"/>
          <w:szCs w:val="21"/>
          <w:lang w:val="zh-CN" w:bidi="ar"/>
        </w:rPr>
        <w:t>开发保密协议。如有违反纪律泄密者将严惩，将解雇泄密者并要求其承担相应经济损失，严重违法者将扭送公安部门承担刑事责任。</w:t>
      </w:r>
    </w:p>
    <w:p w14:paraId="1FAEDD5C" w14:textId="77777777" w:rsidR="00FB75BD" w:rsidRPr="0026751E" w:rsidRDefault="001522BF">
      <w:pPr>
        <w:spacing w:line="440" w:lineRule="exact"/>
        <w:ind w:firstLineChars="200" w:firstLine="420"/>
        <w:rPr>
          <w:rFonts w:ascii="微软雅黑" w:eastAsia="微软雅黑" w:hAnsi="微软雅黑"/>
          <w:sz w:val="21"/>
          <w:szCs w:val="21"/>
          <w:lang w:val="zh-CN" w:bidi="ar"/>
        </w:rPr>
      </w:pPr>
      <w:r w:rsidRPr="0026751E">
        <w:rPr>
          <w:rFonts w:ascii="微软雅黑" w:eastAsia="微软雅黑" w:hAnsi="微软雅黑" w:hint="eastAsia"/>
          <w:sz w:val="21"/>
          <w:szCs w:val="21"/>
          <w:lang w:val="zh-CN" w:bidi="ar"/>
        </w:rPr>
        <w:t>（四）乙方在项目建设过程中获知的甲方或为甲方提供服务的第三方的知识产权、技术文件、业务信息等，都受本条款的保护。</w:t>
      </w:r>
    </w:p>
    <w:p w14:paraId="126ED616"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lang w:val="zh-CN" w:bidi="ar"/>
        </w:rPr>
        <w:t>（五）</w:t>
      </w:r>
      <w:r w:rsidRPr="0026751E">
        <w:rPr>
          <w:rFonts w:ascii="微软雅黑" w:eastAsia="微软雅黑" w:hAnsi="微软雅黑"/>
          <w:sz w:val="21"/>
          <w:szCs w:val="21"/>
        </w:rPr>
        <w:t>乙方应按</w:t>
      </w:r>
      <w:r w:rsidRPr="0026751E">
        <w:rPr>
          <w:rFonts w:ascii="微软雅黑" w:eastAsia="微软雅黑" w:hAnsi="微软雅黑" w:hint="eastAsia"/>
          <w:sz w:val="21"/>
          <w:szCs w:val="21"/>
          <w:lang w:val="zh-CN" w:bidi="ar"/>
        </w:rPr>
        <w:t>《安全保密协议》的</w:t>
      </w:r>
      <w:r w:rsidRPr="0026751E">
        <w:rPr>
          <w:rFonts w:ascii="微软雅黑" w:eastAsia="微软雅黑" w:hAnsi="微软雅黑"/>
          <w:sz w:val="21"/>
          <w:szCs w:val="21"/>
        </w:rPr>
        <w:t>要求，加强成果保密工作，应设置专人在项目建设期间对文档进行检查和管理，形成规范的文档体系，承担因资料等泄密造成的一切责任，项目最终验收后所有资料全部移交给甲方。</w:t>
      </w:r>
    </w:p>
    <w:p w14:paraId="4117BE4B" w14:textId="77777777" w:rsidR="00FB75BD" w:rsidRPr="0026751E" w:rsidRDefault="001522BF">
      <w:pPr>
        <w:spacing w:line="440" w:lineRule="exact"/>
        <w:ind w:firstLineChars="200" w:firstLine="420"/>
        <w:rPr>
          <w:rFonts w:ascii="微软雅黑" w:eastAsia="微软雅黑" w:hAnsi="微软雅黑"/>
          <w:sz w:val="21"/>
          <w:szCs w:val="21"/>
          <w:lang w:val="zh-CN"/>
        </w:rPr>
      </w:pPr>
      <w:r w:rsidRPr="0026751E">
        <w:rPr>
          <w:rFonts w:ascii="微软雅黑" w:eastAsia="微软雅黑" w:hAnsi="微软雅黑" w:hint="eastAsia"/>
          <w:sz w:val="21"/>
          <w:szCs w:val="21"/>
          <w:lang w:val="zh-CN" w:bidi="ar"/>
        </w:rPr>
        <w:t>（六）保密内容</w:t>
      </w:r>
      <w:r w:rsidRPr="0026751E">
        <w:rPr>
          <w:rFonts w:ascii="微软雅黑" w:eastAsia="微软雅黑" w:hAnsi="微软雅黑"/>
          <w:sz w:val="21"/>
          <w:szCs w:val="21"/>
          <w:lang w:val="zh-CN" w:bidi="ar"/>
        </w:rPr>
        <w:t>包括但不限于</w:t>
      </w:r>
      <w:r w:rsidRPr="0026751E">
        <w:rPr>
          <w:rFonts w:ascii="微软雅黑" w:eastAsia="微软雅黑" w:hAnsi="微软雅黑" w:hint="eastAsia"/>
          <w:sz w:val="21"/>
          <w:szCs w:val="21"/>
          <w:lang w:val="zh-CN" w:bidi="ar"/>
        </w:rPr>
        <w:t>甲方</w:t>
      </w:r>
      <w:r w:rsidRPr="0026751E">
        <w:rPr>
          <w:rFonts w:ascii="微软雅黑" w:eastAsia="微软雅黑" w:hAnsi="微软雅黑"/>
          <w:sz w:val="21"/>
          <w:szCs w:val="21"/>
          <w:lang w:val="zh-CN" w:bidi="ar"/>
        </w:rPr>
        <w:t>向</w:t>
      </w:r>
      <w:r w:rsidRPr="0026751E">
        <w:rPr>
          <w:rFonts w:ascii="微软雅黑" w:eastAsia="微软雅黑" w:hAnsi="微软雅黑" w:hint="eastAsia"/>
          <w:sz w:val="21"/>
          <w:szCs w:val="21"/>
          <w:lang w:val="zh-CN" w:bidi="ar"/>
        </w:rPr>
        <w:t>乙方</w:t>
      </w:r>
      <w:r w:rsidRPr="0026751E">
        <w:rPr>
          <w:rFonts w:ascii="微软雅黑" w:eastAsia="微软雅黑" w:hAnsi="微软雅黑"/>
          <w:sz w:val="21"/>
          <w:szCs w:val="21"/>
          <w:lang w:val="zh-CN" w:bidi="ar"/>
        </w:rPr>
        <w:t>通过口头、书面、电子或其他方式提供的关于技术和系统</w:t>
      </w:r>
      <w:r w:rsidRPr="0026751E">
        <w:rPr>
          <w:rFonts w:ascii="微软雅黑" w:eastAsia="微软雅黑" w:hAnsi="微软雅黑"/>
          <w:sz w:val="21"/>
          <w:szCs w:val="21"/>
          <w:lang w:val="zh-CN" w:bidi="ar"/>
        </w:rPr>
        <w:t>及其他方面的一切数据、报告、信息、预测和记录</w:t>
      </w:r>
      <w:r w:rsidRPr="0026751E">
        <w:rPr>
          <w:rFonts w:ascii="微软雅黑" w:eastAsia="微软雅黑" w:hAnsi="微软雅黑" w:hint="eastAsia"/>
          <w:sz w:val="21"/>
          <w:szCs w:val="21"/>
          <w:lang w:val="zh-CN" w:bidi="ar"/>
        </w:rPr>
        <w:t>。</w:t>
      </w:r>
    </w:p>
    <w:p w14:paraId="46EC14D8" w14:textId="77777777" w:rsidR="00FB75BD" w:rsidRPr="0026751E" w:rsidRDefault="001522BF">
      <w:pPr>
        <w:widowControl/>
        <w:spacing w:line="440" w:lineRule="exact"/>
        <w:ind w:firstLineChars="200" w:firstLine="420"/>
        <w:rPr>
          <w:rFonts w:ascii="微软雅黑" w:eastAsia="微软雅黑" w:hAnsi="微软雅黑" w:cs="微软雅黑"/>
          <w:b/>
          <w:bCs/>
          <w:sz w:val="21"/>
          <w:szCs w:val="21"/>
        </w:rPr>
      </w:pPr>
      <w:r w:rsidRPr="0026751E">
        <w:rPr>
          <w:rFonts w:ascii="微软雅黑" w:eastAsia="微软雅黑" w:hAnsi="微软雅黑" w:cs="微软雅黑" w:hint="eastAsia"/>
          <w:b/>
          <w:bCs/>
          <w:sz w:val="21"/>
          <w:szCs w:val="21"/>
        </w:rPr>
        <w:t>第九条</w:t>
      </w:r>
      <w:r w:rsidRPr="0026751E">
        <w:rPr>
          <w:rFonts w:ascii="微软雅黑" w:eastAsia="微软雅黑" w:hAnsi="微软雅黑" w:cs="微软雅黑" w:hint="eastAsia"/>
          <w:b/>
          <w:bCs/>
          <w:sz w:val="21"/>
          <w:szCs w:val="21"/>
        </w:rPr>
        <w:t xml:space="preserve"> </w:t>
      </w:r>
      <w:r w:rsidRPr="0026751E">
        <w:rPr>
          <w:rFonts w:ascii="微软雅黑" w:eastAsia="微软雅黑" w:hAnsi="微软雅黑" w:cs="微软雅黑" w:hint="eastAsia"/>
          <w:b/>
          <w:bCs/>
          <w:sz w:val="21"/>
          <w:szCs w:val="21"/>
        </w:rPr>
        <w:t>培训要求</w:t>
      </w:r>
    </w:p>
    <w:p w14:paraId="69E874E3"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（一）乙方应对甲方提供产品使用及维护的培训，包含产品使用期间系统用户、系统维护人员等的培训。培训人员应包括：系统应用人员、系统运行管理人员、系统维护人员等。</w:t>
      </w:r>
    </w:p>
    <w:p w14:paraId="15D9212D"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（二）乙方应根据项目使用需求提供详细的培训方案。</w:t>
      </w:r>
    </w:p>
    <w:p w14:paraId="45DA86BA"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（三）培训效果要求：乙方应详尽培训产品管理的每一项功能，保证甲方系统管理维护人员能独立操作完成产品日常管理、使用、维护及常规故障判别处理。</w:t>
      </w:r>
    </w:p>
    <w:p w14:paraId="6B6F5D11"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sz w:val="21"/>
          <w:szCs w:val="21"/>
        </w:rPr>
        <w:t>（四）培训要求：</w:t>
      </w:r>
    </w:p>
    <w:p w14:paraId="2A524AAA"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sz w:val="21"/>
          <w:szCs w:val="21"/>
        </w:rPr>
        <w:t>技术管理人员及维护人员，除需要针对应用系统、系统软硬件的使用、技术架构、常见故障排除等内容进行培训外，还应进行支撑平台的运行维护培训。该类培训必须按照系统管理员级别进行特殊培训，务必使技术人员掌握系统所提供的各项管理维护工具，并尽量了解一些底层调试及操作知识。针对系统用户，应在应用系统试运行的同时，对系统用户进行以系统应用操作为主要内容的培训，并编写用户手册、制作培训教程，对没有参加现场培训的业务人员进行操作培训。</w:t>
      </w:r>
    </w:p>
    <w:p w14:paraId="32072E68"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乙方若为联合体投标，按照联合体</w:t>
      </w:r>
      <w:r w:rsidRPr="0026751E">
        <w:rPr>
          <w:rFonts w:ascii="微软雅黑" w:eastAsia="微软雅黑" w:hAnsi="微软雅黑" w:hint="eastAsia"/>
          <w:bCs/>
          <w:sz w:val="21"/>
          <w:szCs w:val="21"/>
        </w:rPr>
        <w:t>协议明确约定的联合体各方承担的工作内容和责任分别提供培训计</w:t>
      </w:r>
      <w:r w:rsidRPr="0026751E">
        <w:rPr>
          <w:rFonts w:ascii="微软雅黑" w:eastAsia="微软雅黑" w:hAnsi="微软雅黑" w:hint="eastAsia"/>
          <w:bCs/>
          <w:sz w:val="21"/>
          <w:szCs w:val="21"/>
        </w:rPr>
        <w:t>划，</w:t>
      </w:r>
      <w:r w:rsidRPr="0026751E">
        <w:rPr>
          <w:rFonts w:ascii="微软雅黑" w:eastAsia="微软雅黑" w:hAnsi="微软雅黑" w:hint="eastAsia"/>
          <w:sz w:val="21"/>
          <w:szCs w:val="21"/>
        </w:rPr>
        <w:t>联合体投标各成员至少提供</w:t>
      </w:r>
      <w:r w:rsidRPr="0026751E">
        <w:rPr>
          <w:rFonts w:ascii="微软雅黑" w:eastAsia="微软雅黑" w:hAnsi="微软雅黑" w:hint="eastAsia"/>
          <w:sz w:val="21"/>
          <w:szCs w:val="21"/>
        </w:rPr>
        <w:t xml:space="preserve"> 1 </w:t>
      </w:r>
      <w:r w:rsidRPr="0026751E">
        <w:rPr>
          <w:rFonts w:ascii="微软雅黑" w:eastAsia="微软雅黑" w:hAnsi="微软雅黑" w:hint="eastAsia"/>
          <w:sz w:val="21"/>
          <w:szCs w:val="21"/>
        </w:rPr>
        <w:t>名总工程师及以上职务的专业技术人员担任培训老师，</w:t>
      </w:r>
      <w:r w:rsidRPr="0026751E">
        <w:rPr>
          <w:rFonts w:ascii="微软雅黑" w:eastAsia="微软雅黑" w:hAnsi="微软雅黑"/>
          <w:sz w:val="21"/>
          <w:szCs w:val="21"/>
        </w:rPr>
        <w:t>应详</w:t>
      </w:r>
      <w:r w:rsidRPr="0026751E">
        <w:rPr>
          <w:rFonts w:ascii="微软雅黑" w:eastAsia="微软雅黑" w:hAnsi="微软雅黑"/>
          <w:sz w:val="21"/>
          <w:szCs w:val="21"/>
        </w:rPr>
        <w:lastRenderedPageBreak/>
        <w:t>尽培训</w:t>
      </w:r>
      <w:r w:rsidRPr="0026751E">
        <w:rPr>
          <w:rFonts w:ascii="微软雅黑" w:eastAsia="微软雅黑" w:hAnsi="微软雅黑" w:hint="eastAsia"/>
          <w:sz w:val="21"/>
          <w:szCs w:val="21"/>
        </w:rPr>
        <w:t>系统</w:t>
      </w:r>
      <w:r w:rsidRPr="0026751E">
        <w:rPr>
          <w:rFonts w:ascii="微软雅黑" w:eastAsia="微软雅黑" w:hAnsi="微软雅黑"/>
          <w:sz w:val="21"/>
          <w:szCs w:val="21"/>
        </w:rPr>
        <w:t>的每一项功能，保证</w:t>
      </w:r>
      <w:r w:rsidRPr="0026751E">
        <w:rPr>
          <w:rFonts w:ascii="微软雅黑" w:eastAsia="微软雅黑" w:hAnsi="微软雅黑" w:hint="eastAsia"/>
          <w:sz w:val="21"/>
          <w:szCs w:val="21"/>
        </w:rPr>
        <w:t>甲方相关技术</w:t>
      </w:r>
      <w:r w:rsidRPr="0026751E">
        <w:rPr>
          <w:rFonts w:ascii="微软雅黑" w:eastAsia="微软雅黑" w:hAnsi="微软雅黑"/>
          <w:sz w:val="21"/>
          <w:szCs w:val="21"/>
        </w:rPr>
        <w:t>人员能</w:t>
      </w:r>
      <w:r w:rsidRPr="0026751E">
        <w:rPr>
          <w:rFonts w:ascii="微软雅黑" w:eastAsia="微软雅黑" w:hAnsi="微软雅黑" w:hint="eastAsia"/>
          <w:sz w:val="21"/>
          <w:szCs w:val="21"/>
        </w:rPr>
        <w:t>掌握关健技术，</w:t>
      </w:r>
      <w:r w:rsidRPr="0026751E">
        <w:rPr>
          <w:rFonts w:ascii="微软雅黑" w:eastAsia="微软雅黑" w:hAnsi="微软雅黑"/>
          <w:sz w:val="21"/>
          <w:szCs w:val="21"/>
        </w:rPr>
        <w:t>独立操作完成</w:t>
      </w:r>
      <w:r w:rsidRPr="0026751E">
        <w:rPr>
          <w:rFonts w:ascii="微软雅黑" w:eastAsia="微软雅黑" w:hAnsi="微软雅黑" w:hint="eastAsia"/>
          <w:sz w:val="21"/>
          <w:szCs w:val="21"/>
        </w:rPr>
        <w:t>系统</w:t>
      </w:r>
      <w:r w:rsidRPr="0026751E">
        <w:rPr>
          <w:rFonts w:ascii="微软雅黑" w:eastAsia="微软雅黑" w:hAnsi="微软雅黑"/>
          <w:sz w:val="21"/>
          <w:szCs w:val="21"/>
        </w:rPr>
        <w:t>日常管理、使用、维护及常规故障判别处理。</w:t>
      </w:r>
      <w:r w:rsidRPr="0026751E">
        <w:rPr>
          <w:rFonts w:ascii="微软雅黑" w:eastAsia="微软雅黑" w:hAnsi="微软雅黑" w:hint="eastAsia"/>
          <w:sz w:val="21"/>
          <w:szCs w:val="21"/>
        </w:rPr>
        <w:t>培训最终结果须得到甲方认可（乙方要教好、参训人员要学会，须确保技术人员能够全面熟悉掌握系统架构、能够在现有基础上进行迭代升级，应用人员可以熟练操作），否则，甲方有权解除合同，没收乙方提交的履约保证金，乙方还应承担合同金额</w:t>
      </w:r>
      <w:r w:rsidRPr="0026751E">
        <w:rPr>
          <w:rFonts w:ascii="微软雅黑" w:eastAsia="微软雅黑" w:hAnsi="微软雅黑" w:hint="eastAsia"/>
          <w:sz w:val="21"/>
          <w:szCs w:val="21"/>
        </w:rPr>
        <w:t>10%</w:t>
      </w:r>
      <w:r w:rsidRPr="0026751E">
        <w:rPr>
          <w:rFonts w:ascii="微软雅黑" w:eastAsia="微软雅黑" w:hAnsi="微软雅黑" w:hint="eastAsia"/>
          <w:sz w:val="21"/>
          <w:szCs w:val="21"/>
        </w:rPr>
        <w:t>的违约金。</w:t>
      </w:r>
    </w:p>
    <w:p w14:paraId="588C0CAB"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开发建设期内</w:t>
      </w:r>
      <w:r w:rsidRPr="0026751E">
        <w:rPr>
          <w:rFonts w:ascii="微软雅黑" w:eastAsia="微软雅黑" w:hAnsi="微软雅黑"/>
          <w:sz w:val="21"/>
          <w:szCs w:val="21"/>
        </w:rPr>
        <w:t>培训次数每个月不少于</w:t>
      </w:r>
      <w:r w:rsidRPr="0026751E">
        <w:rPr>
          <w:rFonts w:ascii="微软雅黑" w:eastAsia="微软雅黑" w:hAnsi="微软雅黑"/>
          <w:sz w:val="21"/>
          <w:szCs w:val="21"/>
        </w:rPr>
        <w:t>2</w:t>
      </w:r>
      <w:r w:rsidRPr="0026751E">
        <w:rPr>
          <w:rFonts w:ascii="微软雅黑" w:eastAsia="微软雅黑" w:hAnsi="微软雅黑"/>
          <w:sz w:val="21"/>
          <w:szCs w:val="21"/>
        </w:rPr>
        <w:t>次</w:t>
      </w:r>
      <w:r w:rsidRPr="0026751E">
        <w:rPr>
          <w:rFonts w:ascii="微软雅黑" w:eastAsia="微软雅黑" w:hAnsi="微软雅黑" w:hint="eastAsia"/>
          <w:sz w:val="21"/>
          <w:szCs w:val="21"/>
        </w:rPr>
        <w:t>，</w:t>
      </w:r>
      <w:r w:rsidRPr="0026751E">
        <w:rPr>
          <w:rFonts w:ascii="微软雅黑" w:eastAsia="微软雅黑" w:hAnsi="微软雅黑"/>
          <w:sz w:val="21"/>
          <w:szCs w:val="21"/>
        </w:rPr>
        <w:t>培训人数</w:t>
      </w:r>
      <w:r w:rsidRPr="0026751E">
        <w:rPr>
          <w:rFonts w:ascii="微软雅黑" w:eastAsia="微软雅黑" w:hAnsi="微软雅黑" w:hint="eastAsia"/>
          <w:sz w:val="21"/>
          <w:szCs w:val="21"/>
        </w:rPr>
        <w:t>以甲方</w:t>
      </w:r>
      <w:r w:rsidRPr="0026751E">
        <w:rPr>
          <w:rFonts w:ascii="微软雅黑" w:eastAsia="微软雅黑" w:hAnsi="微软雅黑"/>
          <w:sz w:val="21"/>
          <w:szCs w:val="21"/>
        </w:rPr>
        <w:t>实际需求</w:t>
      </w:r>
      <w:r w:rsidRPr="0026751E">
        <w:rPr>
          <w:rFonts w:ascii="微软雅黑" w:eastAsia="微软雅黑" w:hAnsi="微软雅黑" w:hint="eastAsia"/>
          <w:sz w:val="21"/>
          <w:szCs w:val="21"/>
        </w:rPr>
        <w:t>为准。</w:t>
      </w:r>
    </w:p>
    <w:p w14:paraId="0FCEE181" w14:textId="77777777" w:rsidR="00FB75BD" w:rsidRPr="0026751E" w:rsidRDefault="001522BF">
      <w:pPr>
        <w:widowControl/>
        <w:spacing w:line="440" w:lineRule="exact"/>
        <w:ind w:firstLineChars="200" w:firstLine="420"/>
        <w:rPr>
          <w:rFonts w:ascii="微软雅黑" w:eastAsia="微软雅黑" w:hAnsi="微软雅黑" w:cs="微软雅黑"/>
          <w:b/>
          <w:bCs/>
          <w:sz w:val="21"/>
          <w:szCs w:val="21"/>
        </w:rPr>
      </w:pPr>
      <w:r w:rsidRPr="0026751E">
        <w:rPr>
          <w:rFonts w:ascii="微软雅黑" w:eastAsia="微软雅黑" w:hAnsi="微软雅黑" w:cs="微软雅黑" w:hint="eastAsia"/>
          <w:b/>
          <w:bCs/>
          <w:sz w:val="21"/>
          <w:szCs w:val="21"/>
        </w:rPr>
        <w:t>第十条考核办法</w:t>
      </w:r>
    </w:p>
    <w:p w14:paraId="0EADBC20" w14:textId="77777777" w:rsidR="00FB75BD" w:rsidRPr="0026751E" w:rsidRDefault="001522BF">
      <w:pPr>
        <w:pStyle w:val="afffffff8"/>
        <w:spacing w:line="440" w:lineRule="exact"/>
        <w:ind w:firstLineChars="200"/>
        <w:rPr>
          <w:rFonts w:ascii="微软雅黑" w:eastAsia="微软雅黑" w:hAnsi="微软雅黑"/>
          <w:sz w:val="21"/>
          <w:szCs w:val="21"/>
        </w:rPr>
      </w:pPr>
      <w:r w:rsidRPr="0026751E">
        <w:rPr>
          <w:rFonts w:ascii="微软雅黑" w:eastAsia="微软雅黑" w:hAnsi="微软雅黑" w:hint="eastAsia"/>
          <w:sz w:val="21"/>
          <w:szCs w:val="21"/>
        </w:rPr>
        <w:t>为</w:t>
      </w:r>
      <w:r w:rsidRPr="0026751E">
        <w:rPr>
          <w:rFonts w:ascii="微软雅黑" w:eastAsia="微软雅黑" w:hAnsi="微软雅黑"/>
          <w:sz w:val="21"/>
          <w:szCs w:val="21"/>
        </w:rPr>
        <w:t>保障系统建设服务质量和系统安全稳定运行，</w:t>
      </w:r>
      <w:r w:rsidRPr="0026751E">
        <w:rPr>
          <w:rFonts w:ascii="微软雅黑" w:eastAsia="微软雅黑" w:hAnsi="微软雅黑" w:hint="eastAsia"/>
          <w:sz w:val="21"/>
          <w:szCs w:val="21"/>
        </w:rPr>
        <w:t>在合同约定的范围内，</w:t>
      </w:r>
      <w:r w:rsidRPr="0026751E">
        <w:rPr>
          <w:rFonts w:ascii="微软雅黑" w:eastAsia="微软雅黑" w:hAnsi="微软雅黑"/>
          <w:sz w:val="21"/>
          <w:szCs w:val="21"/>
        </w:rPr>
        <w:t>乙方严格遵守服务质量承诺及相关管理规定，对于违反服务质量承诺和服务水平约定造成服务质量下降的进行考核。考核内容包括</w:t>
      </w:r>
      <w:r w:rsidRPr="0026751E">
        <w:rPr>
          <w:rFonts w:ascii="微软雅黑" w:eastAsia="微软雅黑" w:hAnsi="微软雅黑" w:cs="微软雅黑" w:hint="eastAsia"/>
          <w:bCs/>
          <w:sz w:val="21"/>
          <w:szCs w:val="21"/>
        </w:rPr>
        <w:t>重大安全事故情形、</w:t>
      </w:r>
      <w:r w:rsidRPr="0026751E">
        <w:rPr>
          <w:rFonts w:ascii="微软雅黑" w:eastAsia="微软雅黑" w:hAnsi="微软雅黑" w:hint="eastAsia"/>
          <w:sz w:val="21"/>
          <w:szCs w:val="21"/>
        </w:rPr>
        <w:t>开发建设时间、</w:t>
      </w:r>
      <w:r w:rsidRPr="0026751E">
        <w:rPr>
          <w:rFonts w:ascii="微软雅黑" w:eastAsia="微软雅黑" w:hAnsi="微软雅黑"/>
          <w:sz w:val="21"/>
          <w:szCs w:val="21"/>
        </w:rPr>
        <w:t>质量</w:t>
      </w:r>
      <w:r w:rsidRPr="0026751E">
        <w:rPr>
          <w:rFonts w:ascii="微软雅黑" w:eastAsia="微软雅黑" w:hAnsi="微软雅黑" w:hint="eastAsia"/>
          <w:sz w:val="21"/>
          <w:szCs w:val="21"/>
        </w:rPr>
        <w:t>考核（包含</w:t>
      </w:r>
      <w:r w:rsidRPr="0026751E">
        <w:rPr>
          <w:rFonts w:ascii="微软雅黑" w:eastAsia="微软雅黑" w:hAnsi="微软雅黑"/>
          <w:sz w:val="21"/>
          <w:szCs w:val="21"/>
        </w:rPr>
        <w:t>系统安全稳定运行、安全管理</w:t>
      </w:r>
      <w:r w:rsidRPr="0026751E">
        <w:rPr>
          <w:rFonts w:ascii="微软雅黑" w:eastAsia="微软雅黑" w:hAnsi="微软雅黑" w:hint="eastAsia"/>
          <w:sz w:val="21"/>
          <w:szCs w:val="21"/>
        </w:rPr>
        <w:t>等）、</w:t>
      </w:r>
      <w:r w:rsidRPr="0026751E">
        <w:rPr>
          <w:rFonts w:ascii="微软雅黑" w:eastAsia="微软雅黑" w:hAnsi="微软雅黑"/>
          <w:sz w:val="21"/>
          <w:szCs w:val="21"/>
        </w:rPr>
        <w:t>技术服务</w:t>
      </w:r>
      <w:r w:rsidRPr="0026751E">
        <w:rPr>
          <w:rFonts w:ascii="微软雅黑" w:eastAsia="微软雅黑" w:hAnsi="微软雅黑" w:hint="eastAsia"/>
          <w:sz w:val="21"/>
          <w:szCs w:val="21"/>
        </w:rPr>
        <w:t>、</w:t>
      </w:r>
      <w:r w:rsidRPr="0026751E">
        <w:rPr>
          <w:rFonts w:ascii="微软雅黑" w:eastAsia="微软雅黑" w:hAnsi="微软雅黑"/>
          <w:sz w:val="21"/>
          <w:szCs w:val="21"/>
        </w:rPr>
        <w:t>满意度等</w:t>
      </w:r>
      <w:r w:rsidRPr="0026751E">
        <w:rPr>
          <w:rFonts w:ascii="微软雅黑" w:eastAsia="微软雅黑" w:hAnsi="微软雅黑" w:hint="eastAsia"/>
          <w:sz w:val="21"/>
          <w:szCs w:val="21"/>
        </w:rPr>
        <w:t>5</w:t>
      </w:r>
      <w:r w:rsidRPr="0026751E">
        <w:rPr>
          <w:rFonts w:ascii="微软雅黑" w:eastAsia="微软雅黑" w:hAnsi="微软雅黑"/>
          <w:sz w:val="21"/>
          <w:szCs w:val="21"/>
        </w:rPr>
        <w:t>个方面。具体考核细则</w:t>
      </w:r>
      <w:r w:rsidRPr="0026751E">
        <w:rPr>
          <w:rFonts w:ascii="微软雅黑" w:eastAsia="微软雅黑" w:hAnsi="微软雅黑" w:hint="eastAsia"/>
          <w:sz w:val="21"/>
          <w:szCs w:val="21"/>
        </w:rPr>
        <w:t>见（附件</w:t>
      </w: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w:t>
      </w:r>
    </w:p>
    <w:p w14:paraId="3A16DC2F" w14:textId="77777777" w:rsidR="00FB75BD" w:rsidRPr="0026751E" w:rsidRDefault="001522BF">
      <w:pPr>
        <w:widowControl/>
        <w:spacing w:line="440" w:lineRule="exact"/>
        <w:ind w:firstLineChars="200" w:firstLine="420"/>
        <w:rPr>
          <w:rFonts w:ascii="微软雅黑" w:eastAsia="微软雅黑" w:hAnsi="微软雅黑" w:cs="微软雅黑"/>
          <w:b/>
          <w:bCs/>
          <w:sz w:val="21"/>
          <w:szCs w:val="21"/>
        </w:rPr>
      </w:pPr>
      <w:r w:rsidRPr="0026751E">
        <w:rPr>
          <w:rFonts w:ascii="微软雅黑" w:eastAsia="微软雅黑" w:hAnsi="微软雅黑" w:cs="微软雅黑" w:hint="eastAsia"/>
          <w:b/>
          <w:bCs/>
          <w:sz w:val="21"/>
          <w:szCs w:val="21"/>
        </w:rPr>
        <w:t>第十一条</w:t>
      </w:r>
      <w:r w:rsidRPr="0026751E">
        <w:rPr>
          <w:rFonts w:ascii="微软雅黑" w:eastAsia="微软雅黑" w:hAnsi="微软雅黑" w:cs="微软雅黑" w:hint="eastAsia"/>
          <w:b/>
          <w:bCs/>
          <w:sz w:val="21"/>
          <w:szCs w:val="21"/>
        </w:rPr>
        <w:t xml:space="preserve"> </w:t>
      </w:r>
      <w:r w:rsidRPr="0026751E">
        <w:rPr>
          <w:rFonts w:ascii="微软雅黑" w:eastAsia="微软雅黑" w:hAnsi="微软雅黑" w:cs="微软雅黑" w:hint="eastAsia"/>
          <w:b/>
          <w:bCs/>
          <w:sz w:val="21"/>
          <w:szCs w:val="21"/>
        </w:rPr>
        <w:t>付款方式</w:t>
      </w:r>
    </w:p>
    <w:p w14:paraId="1A09D8A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合同签订前，乙方向甲方缴纳合同金额的</w:t>
      </w: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作为履约保证金（以支票、汇票、本票或者金融机构、担保机构出具的保函等非现金形式提交），质量保证期</w:t>
      </w: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年满后，甲方按相关程序无息退还履约保证金。</w:t>
      </w:r>
    </w:p>
    <w:p w14:paraId="06C8855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合同签订后，从乙方项目组开始提供服务之日起</w:t>
      </w:r>
      <w:r w:rsidRPr="0026751E">
        <w:rPr>
          <w:rFonts w:ascii="微软雅黑" w:eastAsia="微软雅黑" w:hAnsi="微软雅黑" w:cs="微软雅黑" w:hint="eastAsia"/>
          <w:sz w:val="21"/>
          <w:szCs w:val="21"/>
        </w:rPr>
        <w:t>10</w:t>
      </w:r>
      <w:r w:rsidRPr="0026751E">
        <w:rPr>
          <w:rFonts w:ascii="微软雅黑" w:eastAsia="微软雅黑" w:hAnsi="微软雅黑" w:cs="微软雅黑" w:hint="eastAsia"/>
          <w:sz w:val="21"/>
          <w:szCs w:val="21"/>
        </w:rPr>
        <w:t>个工作日内，甲方向乙方支付合同金额的</w:t>
      </w:r>
      <w:r w:rsidRPr="0026751E">
        <w:rPr>
          <w:rFonts w:ascii="微软雅黑" w:eastAsia="微软雅黑" w:hAnsi="微软雅黑" w:cs="微软雅黑" w:hint="eastAsia"/>
          <w:sz w:val="21"/>
          <w:szCs w:val="21"/>
        </w:rPr>
        <w:t xml:space="preserve"> 50% </w:t>
      </w:r>
      <w:r w:rsidRPr="0026751E">
        <w:rPr>
          <w:rFonts w:ascii="微软雅黑" w:eastAsia="微软雅黑" w:hAnsi="微软雅黑" w:cs="微软雅黑" w:hint="eastAsia"/>
          <w:sz w:val="21"/>
          <w:szCs w:val="21"/>
        </w:rPr>
        <w:t>，人民币大写：</w:t>
      </w:r>
      <w:r w:rsidRPr="0026751E">
        <w:rPr>
          <w:rFonts w:ascii="微软雅黑" w:eastAsia="微软雅黑" w:hAnsi="微软雅黑" w:cs="微软雅黑" w:hint="eastAsia"/>
          <w:sz w:val="21"/>
          <w:szCs w:val="21"/>
          <w:u w:val="single"/>
        </w:rPr>
        <w:t xml:space="preserve">              </w:t>
      </w:r>
      <w:r w:rsidRPr="0026751E">
        <w:rPr>
          <w:rFonts w:ascii="微软雅黑" w:eastAsia="微软雅黑" w:hAnsi="微软雅黑" w:cs="微软雅黑" w:hint="eastAsia"/>
          <w:sz w:val="21"/>
          <w:szCs w:val="21"/>
        </w:rPr>
        <w:t xml:space="preserve"> </w:t>
      </w:r>
      <w:r w:rsidRPr="0026751E">
        <w:rPr>
          <w:rFonts w:ascii="微软雅黑" w:eastAsia="微软雅黑" w:hAnsi="微软雅黑" w:cs="微软雅黑" w:hint="eastAsia"/>
          <w:sz w:val="21"/>
          <w:szCs w:val="21"/>
        </w:rPr>
        <w:t>小写：</w:t>
      </w:r>
      <w:r w:rsidRPr="0026751E">
        <w:rPr>
          <w:rFonts w:ascii="微软雅黑" w:eastAsia="微软雅黑" w:hAnsi="微软雅黑" w:cs="微软雅黑" w:hint="eastAsia"/>
          <w:sz w:val="21"/>
          <w:szCs w:val="21"/>
          <w:u w:val="single"/>
        </w:rPr>
        <w:t xml:space="preserve">              </w:t>
      </w:r>
      <w:r w:rsidRPr="0026751E">
        <w:rPr>
          <w:rFonts w:ascii="微软雅黑" w:eastAsia="微软雅黑" w:hAnsi="微软雅黑" w:cs="微软雅黑" w:hint="eastAsia"/>
          <w:sz w:val="21"/>
          <w:szCs w:val="21"/>
          <w:u w:val="single"/>
        </w:rPr>
        <w:t>。</w:t>
      </w:r>
    </w:p>
    <w:p w14:paraId="55B0F15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3.</w:t>
      </w:r>
      <w:r w:rsidRPr="0026751E">
        <w:rPr>
          <w:rFonts w:ascii="微软雅黑" w:eastAsia="微软雅黑" w:hAnsi="微软雅黑" w:cs="微软雅黑" w:hint="eastAsia"/>
          <w:sz w:val="21"/>
          <w:szCs w:val="21"/>
        </w:rPr>
        <w:t>项目完成初验之日起</w:t>
      </w:r>
      <w:r w:rsidRPr="0026751E">
        <w:rPr>
          <w:rFonts w:ascii="微软雅黑" w:eastAsia="微软雅黑" w:hAnsi="微软雅黑" w:cs="微软雅黑" w:hint="eastAsia"/>
          <w:sz w:val="21"/>
          <w:szCs w:val="21"/>
        </w:rPr>
        <w:t>10</w:t>
      </w:r>
      <w:r w:rsidRPr="0026751E">
        <w:rPr>
          <w:rFonts w:ascii="微软雅黑" w:eastAsia="微软雅黑" w:hAnsi="微软雅黑" w:cs="微软雅黑" w:hint="eastAsia"/>
          <w:sz w:val="21"/>
          <w:szCs w:val="21"/>
        </w:rPr>
        <w:t>个工作日内，甲方向乙方支付合同金额的</w:t>
      </w:r>
      <w:r w:rsidRPr="0026751E">
        <w:rPr>
          <w:rFonts w:ascii="微软雅黑" w:eastAsia="微软雅黑" w:hAnsi="微软雅黑" w:cs="微软雅黑" w:hint="eastAsia"/>
          <w:sz w:val="21"/>
          <w:szCs w:val="21"/>
        </w:rPr>
        <w:t>30%</w:t>
      </w:r>
      <w:r w:rsidRPr="0026751E">
        <w:rPr>
          <w:rFonts w:ascii="微软雅黑" w:eastAsia="微软雅黑" w:hAnsi="微软雅黑" w:cs="微软雅黑" w:hint="eastAsia"/>
          <w:sz w:val="21"/>
          <w:szCs w:val="21"/>
        </w:rPr>
        <w:t>；人民币大写：</w:t>
      </w:r>
      <w:r w:rsidRPr="0026751E">
        <w:rPr>
          <w:rFonts w:ascii="微软雅黑" w:eastAsia="微软雅黑" w:hAnsi="微软雅黑" w:cs="微软雅黑" w:hint="eastAsia"/>
          <w:sz w:val="21"/>
          <w:szCs w:val="21"/>
          <w:u w:val="single"/>
        </w:rPr>
        <w:t xml:space="preserve">              </w:t>
      </w:r>
      <w:r w:rsidRPr="0026751E">
        <w:rPr>
          <w:rFonts w:ascii="微软雅黑" w:eastAsia="微软雅黑" w:hAnsi="微软雅黑" w:cs="微软雅黑" w:hint="eastAsia"/>
          <w:sz w:val="21"/>
          <w:szCs w:val="21"/>
        </w:rPr>
        <w:t xml:space="preserve"> </w:t>
      </w:r>
      <w:r w:rsidRPr="0026751E">
        <w:rPr>
          <w:rFonts w:ascii="微软雅黑" w:eastAsia="微软雅黑" w:hAnsi="微软雅黑" w:cs="微软雅黑" w:hint="eastAsia"/>
          <w:sz w:val="21"/>
          <w:szCs w:val="21"/>
        </w:rPr>
        <w:t>小写：</w:t>
      </w:r>
      <w:r w:rsidRPr="0026751E">
        <w:rPr>
          <w:rFonts w:ascii="微软雅黑" w:eastAsia="微软雅黑" w:hAnsi="微软雅黑" w:cs="微软雅黑" w:hint="eastAsia"/>
          <w:sz w:val="21"/>
          <w:szCs w:val="21"/>
          <w:u w:val="single"/>
        </w:rPr>
        <w:t xml:space="preserve">              </w:t>
      </w:r>
      <w:r w:rsidRPr="0026751E">
        <w:rPr>
          <w:rFonts w:ascii="微软雅黑" w:eastAsia="微软雅黑" w:hAnsi="微软雅黑" w:cs="微软雅黑" w:hint="eastAsia"/>
          <w:sz w:val="21"/>
          <w:szCs w:val="21"/>
          <w:u w:val="single"/>
        </w:rPr>
        <w:t>。</w:t>
      </w:r>
    </w:p>
    <w:p w14:paraId="0027650F"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4.</w:t>
      </w:r>
      <w:r w:rsidRPr="0026751E">
        <w:rPr>
          <w:rFonts w:ascii="微软雅黑" w:eastAsia="微软雅黑" w:hAnsi="微软雅黑" w:hint="eastAsia"/>
          <w:sz w:val="21"/>
          <w:szCs w:val="21"/>
        </w:rPr>
        <w:t>项目终验合格且结算审计结果出具之日起</w:t>
      </w:r>
      <w:r w:rsidRPr="0026751E">
        <w:rPr>
          <w:rFonts w:ascii="微软雅黑" w:eastAsia="微软雅黑" w:hAnsi="微软雅黑" w:hint="eastAsia"/>
          <w:sz w:val="21"/>
          <w:szCs w:val="21"/>
        </w:rPr>
        <w:t>10</w:t>
      </w:r>
      <w:r w:rsidRPr="0026751E">
        <w:rPr>
          <w:rFonts w:ascii="微软雅黑" w:eastAsia="微软雅黑" w:hAnsi="微软雅黑" w:hint="eastAsia"/>
          <w:sz w:val="21"/>
          <w:szCs w:val="21"/>
        </w:rPr>
        <w:t>个工作日内，甲方根据结算审计审定的金额扣除考核应扣款项后，向乙方支付剩余款项。</w:t>
      </w:r>
    </w:p>
    <w:p w14:paraId="025CAAB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5.</w:t>
      </w:r>
      <w:r w:rsidRPr="0026751E">
        <w:rPr>
          <w:rFonts w:ascii="微软雅黑" w:eastAsia="微软雅黑" w:hAnsi="微软雅黑" w:cs="微软雅黑" w:hint="eastAsia"/>
          <w:sz w:val="21"/>
          <w:szCs w:val="21"/>
        </w:rPr>
        <w:t>每次付款前乙方向甲方开具等额发票，甲方以转账方式向乙方支付。</w:t>
      </w:r>
    </w:p>
    <w:p w14:paraId="380F2101"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甲方开票信息</w:t>
      </w:r>
    </w:p>
    <w:p w14:paraId="3771ED62" w14:textId="77777777" w:rsidR="00FB75BD" w:rsidRPr="0026751E" w:rsidRDefault="001522BF">
      <w:pPr>
        <w:adjustRightInd w:val="0"/>
        <w:spacing w:line="440" w:lineRule="exact"/>
        <w:ind w:firstLineChars="200" w:firstLine="420"/>
        <w:rPr>
          <w:rFonts w:ascii="微软雅黑" w:eastAsia="微软雅黑" w:hAnsi="微软雅黑" w:cs="微软雅黑"/>
          <w:kern w:val="0"/>
          <w:sz w:val="21"/>
          <w:szCs w:val="21"/>
          <w:lang w:eastAsia="zh-Hans"/>
        </w:rPr>
      </w:pPr>
      <w:r w:rsidRPr="0026751E">
        <w:rPr>
          <w:rFonts w:ascii="微软雅黑" w:eastAsia="微软雅黑" w:hAnsi="微软雅黑" w:cs="微软雅黑" w:hint="eastAsia"/>
          <w:kern w:val="0"/>
          <w:sz w:val="21"/>
          <w:szCs w:val="21"/>
          <w:lang w:eastAsia="zh-Hans"/>
        </w:rPr>
        <w:t>开户银行：</w:t>
      </w:r>
    </w:p>
    <w:p w14:paraId="28AC8DD6" w14:textId="77777777" w:rsidR="00FB75BD" w:rsidRPr="0026751E" w:rsidRDefault="001522BF">
      <w:pPr>
        <w:adjustRightInd w:val="0"/>
        <w:spacing w:line="440" w:lineRule="exact"/>
        <w:ind w:firstLineChars="200" w:firstLine="420"/>
        <w:rPr>
          <w:rFonts w:ascii="微软雅黑" w:eastAsia="微软雅黑" w:hAnsi="微软雅黑" w:cs="微软雅黑"/>
          <w:kern w:val="0"/>
          <w:sz w:val="21"/>
          <w:szCs w:val="21"/>
          <w:lang w:eastAsia="zh-Hans"/>
        </w:rPr>
      </w:pPr>
      <w:r w:rsidRPr="0026751E">
        <w:rPr>
          <w:rFonts w:ascii="微软雅黑" w:eastAsia="微软雅黑" w:hAnsi="微软雅黑" w:cs="微软雅黑" w:hint="eastAsia"/>
          <w:kern w:val="0"/>
          <w:sz w:val="21"/>
          <w:szCs w:val="21"/>
          <w:lang w:eastAsia="zh-Hans"/>
        </w:rPr>
        <w:t>名称：</w:t>
      </w:r>
    </w:p>
    <w:p w14:paraId="7ECA1E49" w14:textId="77777777" w:rsidR="00FB75BD" w:rsidRPr="0026751E" w:rsidRDefault="001522BF">
      <w:pPr>
        <w:adjustRightInd w:val="0"/>
        <w:spacing w:line="440" w:lineRule="exact"/>
        <w:ind w:firstLineChars="200" w:firstLine="420"/>
        <w:rPr>
          <w:rFonts w:ascii="微软雅黑" w:eastAsia="微软雅黑" w:hAnsi="微软雅黑" w:cs="微软雅黑"/>
          <w:kern w:val="0"/>
          <w:sz w:val="21"/>
          <w:szCs w:val="21"/>
          <w:lang w:eastAsia="zh-Hans"/>
        </w:rPr>
      </w:pPr>
      <w:r w:rsidRPr="0026751E">
        <w:rPr>
          <w:rFonts w:ascii="微软雅黑" w:eastAsia="微软雅黑" w:hAnsi="微软雅黑" w:cs="微软雅黑" w:hint="eastAsia"/>
          <w:kern w:val="0"/>
          <w:sz w:val="21"/>
          <w:szCs w:val="21"/>
          <w:lang w:eastAsia="zh-Hans"/>
        </w:rPr>
        <w:t>账号：</w:t>
      </w:r>
    </w:p>
    <w:p w14:paraId="2AF8C4AA" w14:textId="77777777" w:rsidR="00FB75BD" w:rsidRPr="0026751E" w:rsidRDefault="001522BF">
      <w:pPr>
        <w:adjustRightInd w:val="0"/>
        <w:spacing w:line="440" w:lineRule="exact"/>
        <w:ind w:firstLineChars="200" w:firstLine="420"/>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lang w:eastAsia="zh-Hans"/>
        </w:rPr>
        <w:t>电话号码：</w:t>
      </w:r>
    </w:p>
    <w:p w14:paraId="249D8833" w14:textId="77777777" w:rsidR="00FB75BD" w:rsidRPr="0026751E" w:rsidRDefault="001522BF">
      <w:pPr>
        <w:adjustRightInd w:val="0"/>
        <w:spacing w:line="440" w:lineRule="exact"/>
        <w:ind w:firstLineChars="200" w:firstLine="420"/>
        <w:rPr>
          <w:rFonts w:ascii="微软雅黑" w:eastAsia="微软雅黑" w:hAnsi="微软雅黑" w:cs="微软雅黑"/>
          <w:kern w:val="0"/>
          <w:sz w:val="21"/>
          <w:szCs w:val="21"/>
          <w:lang w:eastAsia="zh-Hans"/>
        </w:rPr>
      </w:pPr>
      <w:r w:rsidRPr="0026751E">
        <w:rPr>
          <w:rFonts w:ascii="微软雅黑" w:eastAsia="微软雅黑" w:hAnsi="微软雅黑" w:cs="微软雅黑" w:hint="eastAsia"/>
          <w:kern w:val="0"/>
          <w:sz w:val="21"/>
          <w:szCs w:val="21"/>
          <w:lang w:eastAsia="zh-Hans"/>
        </w:rPr>
        <w:t>纳税人识别号：</w:t>
      </w:r>
    </w:p>
    <w:p w14:paraId="4A7EC938" w14:textId="77777777" w:rsidR="00FB75BD" w:rsidRPr="0026751E" w:rsidRDefault="001522BF">
      <w:pPr>
        <w:adjustRightInd w:val="0"/>
        <w:spacing w:line="440" w:lineRule="exact"/>
        <w:ind w:firstLineChars="200" w:firstLine="420"/>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lang w:eastAsia="zh-Hans"/>
        </w:rPr>
        <w:t>地址：</w:t>
      </w:r>
    </w:p>
    <w:p w14:paraId="7CFA4820" w14:textId="77777777" w:rsidR="00FB75BD" w:rsidRPr="0026751E" w:rsidRDefault="001522BF">
      <w:pPr>
        <w:adjustRightInd w:val="0"/>
        <w:spacing w:line="440" w:lineRule="exact"/>
        <w:ind w:firstLineChars="200" w:firstLine="420"/>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乙方收款账户</w:t>
      </w:r>
    </w:p>
    <w:p w14:paraId="28ADEB36" w14:textId="77777777" w:rsidR="00FB75BD" w:rsidRPr="0026751E" w:rsidRDefault="001522BF">
      <w:pPr>
        <w:adjustRightInd w:val="0"/>
        <w:spacing w:line="440" w:lineRule="exact"/>
        <w:ind w:firstLineChars="200" w:firstLine="420"/>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开户银行：</w:t>
      </w:r>
    </w:p>
    <w:p w14:paraId="33254C90" w14:textId="77777777" w:rsidR="00FB75BD" w:rsidRPr="0026751E" w:rsidRDefault="001522BF">
      <w:pPr>
        <w:adjustRightInd w:val="0"/>
        <w:spacing w:line="440" w:lineRule="exact"/>
        <w:ind w:firstLineChars="200" w:firstLine="420"/>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lastRenderedPageBreak/>
        <w:t>开户名：</w:t>
      </w:r>
    </w:p>
    <w:p w14:paraId="38F6F0E7" w14:textId="77777777" w:rsidR="00FB75BD" w:rsidRPr="0026751E" w:rsidRDefault="001522BF">
      <w:pPr>
        <w:adjustRightInd w:val="0"/>
        <w:spacing w:line="440" w:lineRule="exact"/>
        <w:ind w:firstLineChars="200" w:firstLine="420"/>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开户账号：</w:t>
      </w:r>
    </w:p>
    <w:p w14:paraId="7484976B" w14:textId="77777777" w:rsidR="00FB75BD" w:rsidRPr="0026751E" w:rsidRDefault="001522BF">
      <w:pPr>
        <w:adjustRightInd w:val="0"/>
        <w:spacing w:line="440" w:lineRule="exact"/>
        <w:ind w:firstLineChars="200" w:firstLine="420"/>
        <w:rPr>
          <w:rFonts w:ascii="微软雅黑" w:eastAsia="微软雅黑" w:hAnsi="微软雅黑" w:cs="微软雅黑"/>
          <w:kern w:val="0"/>
          <w:sz w:val="21"/>
          <w:szCs w:val="21"/>
          <w:lang w:eastAsia="zh-Hans"/>
        </w:rPr>
      </w:pPr>
      <w:r w:rsidRPr="0026751E">
        <w:rPr>
          <w:rFonts w:ascii="微软雅黑" w:eastAsia="微软雅黑" w:hAnsi="微软雅黑" w:cs="微软雅黑" w:hint="eastAsia"/>
          <w:kern w:val="0"/>
          <w:sz w:val="21"/>
          <w:szCs w:val="21"/>
          <w:lang w:eastAsia="zh-Hans"/>
        </w:rPr>
        <w:t>电话号码：</w:t>
      </w:r>
    </w:p>
    <w:p w14:paraId="1DB1EB58" w14:textId="77777777" w:rsidR="00FB75BD" w:rsidRPr="0026751E" w:rsidRDefault="001522BF">
      <w:pPr>
        <w:adjustRightInd w:val="0"/>
        <w:spacing w:line="440" w:lineRule="exact"/>
        <w:ind w:firstLineChars="200" w:firstLine="420"/>
        <w:rPr>
          <w:rFonts w:ascii="微软雅黑" w:eastAsia="微软雅黑" w:hAnsi="微软雅黑" w:cs="微软雅黑"/>
          <w:kern w:val="0"/>
          <w:sz w:val="21"/>
          <w:szCs w:val="21"/>
          <w:lang w:eastAsia="zh-Hans"/>
        </w:rPr>
      </w:pPr>
      <w:r w:rsidRPr="0026751E">
        <w:rPr>
          <w:rFonts w:ascii="微软雅黑" w:eastAsia="微软雅黑" w:hAnsi="微软雅黑" w:cs="微软雅黑" w:hint="eastAsia"/>
          <w:kern w:val="0"/>
          <w:sz w:val="21"/>
          <w:szCs w:val="21"/>
          <w:lang w:eastAsia="zh-Hans"/>
        </w:rPr>
        <w:t>地址：</w:t>
      </w:r>
    </w:p>
    <w:p w14:paraId="4D9E5207" w14:textId="77777777" w:rsidR="00FB75BD" w:rsidRPr="0026751E" w:rsidRDefault="001522BF">
      <w:pPr>
        <w:widowControl/>
        <w:spacing w:line="440" w:lineRule="exact"/>
        <w:ind w:firstLineChars="200" w:firstLine="420"/>
        <w:rPr>
          <w:rFonts w:ascii="微软雅黑" w:eastAsia="微软雅黑" w:hAnsi="微软雅黑" w:cs="微软雅黑"/>
          <w:b/>
          <w:bCs/>
          <w:sz w:val="21"/>
          <w:szCs w:val="21"/>
        </w:rPr>
      </w:pPr>
      <w:r w:rsidRPr="0026751E">
        <w:rPr>
          <w:rFonts w:ascii="微软雅黑" w:eastAsia="微软雅黑" w:hAnsi="微软雅黑" w:cs="微软雅黑" w:hint="eastAsia"/>
          <w:b/>
          <w:bCs/>
          <w:sz w:val="21"/>
          <w:szCs w:val="21"/>
        </w:rPr>
        <w:t>第十二条</w:t>
      </w:r>
      <w:r w:rsidRPr="0026751E">
        <w:rPr>
          <w:rFonts w:ascii="微软雅黑" w:eastAsia="微软雅黑" w:hAnsi="微软雅黑" w:cs="微软雅黑" w:hint="eastAsia"/>
          <w:b/>
          <w:bCs/>
          <w:sz w:val="21"/>
          <w:szCs w:val="21"/>
        </w:rPr>
        <w:t xml:space="preserve"> </w:t>
      </w:r>
      <w:r w:rsidRPr="0026751E">
        <w:rPr>
          <w:rFonts w:ascii="微软雅黑" w:eastAsia="微软雅黑" w:hAnsi="微软雅黑" w:cs="微软雅黑" w:hint="eastAsia"/>
          <w:b/>
          <w:bCs/>
          <w:sz w:val="21"/>
          <w:szCs w:val="21"/>
        </w:rPr>
        <w:t>双方的权利与义务</w:t>
      </w:r>
    </w:p>
    <w:p w14:paraId="4DBDC630" w14:textId="77777777" w:rsidR="00FB75BD" w:rsidRPr="0026751E" w:rsidRDefault="001522BF">
      <w:pPr>
        <w:adjustRightInd w:val="0"/>
        <w:spacing w:line="440" w:lineRule="exact"/>
        <w:ind w:firstLineChars="200" w:firstLine="420"/>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1.</w:t>
      </w:r>
      <w:r w:rsidRPr="0026751E">
        <w:rPr>
          <w:rFonts w:ascii="微软雅黑" w:eastAsia="微软雅黑" w:hAnsi="微软雅黑" w:cs="微软雅黑" w:hint="eastAsia"/>
          <w:kern w:val="0"/>
          <w:sz w:val="21"/>
          <w:szCs w:val="21"/>
        </w:rPr>
        <w:t>甲方的职责</w:t>
      </w:r>
    </w:p>
    <w:p w14:paraId="0468EBA5" w14:textId="77777777" w:rsidR="00FB75BD" w:rsidRPr="0026751E" w:rsidRDefault="001522BF">
      <w:pPr>
        <w:adjustRightInd w:val="0"/>
        <w:spacing w:line="440" w:lineRule="exact"/>
        <w:ind w:firstLineChars="200" w:firstLine="420"/>
        <w:rPr>
          <w:rFonts w:ascii="微软雅黑" w:eastAsia="微软雅黑" w:hAnsi="微软雅黑" w:cs="微软雅黑"/>
          <w:bCs/>
          <w:sz w:val="21"/>
          <w:szCs w:val="21"/>
        </w:rPr>
      </w:pPr>
      <w:r w:rsidRPr="0026751E">
        <w:rPr>
          <w:rFonts w:ascii="微软雅黑" w:eastAsia="微软雅黑" w:hAnsi="微软雅黑" w:cs="微软雅黑" w:hint="eastAsia"/>
          <w:bCs/>
          <w:sz w:val="21"/>
          <w:szCs w:val="21"/>
        </w:rPr>
        <w:t>甲方应及时向乙方提供项目相关基础资料，且必须保证各项资料的真实性和准确性。</w:t>
      </w:r>
    </w:p>
    <w:p w14:paraId="4824C200" w14:textId="77777777" w:rsidR="00FB75BD" w:rsidRPr="0026751E" w:rsidRDefault="001522BF">
      <w:pPr>
        <w:adjustRightInd w:val="0"/>
        <w:spacing w:line="440" w:lineRule="exact"/>
        <w:ind w:firstLineChars="200" w:firstLine="420"/>
        <w:rPr>
          <w:rFonts w:ascii="微软雅黑" w:eastAsia="微软雅黑" w:hAnsi="微软雅黑" w:cs="微软雅黑"/>
          <w:bCs/>
          <w:sz w:val="21"/>
          <w:szCs w:val="21"/>
        </w:rPr>
      </w:pPr>
      <w:r w:rsidRPr="0026751E">
        <w:rPr>
          <w:rFonts w:ascii="微软雅黑" w:eastAsia="微软雅黑" w:hAnsi="微软雅黑" w:cs="微软雅黑" w:hint="eastAsia"/>
          <w:bCs/>
          <w:sz w:val="21"/>
          <w:szCs w:val="21"/>
          <w:lang w:eastAsia="zh-Hans"/>
        </w:rPr>
        <w:t>甲方应对乙方的工作予以配合，并提供必要的协助。</w:t>
      </w:r>
    </w:p>
    <w:p w14:paraId="45336885" w14:textId="77777777" w:rsidR="00FB75BD" w:rsidRPr="0026751E" w:rsidRDefault="001522BF">
      <w:pPr>
        <w:adjustRightInd w:val="0"/>
        <w:spacing w:line="440" w:lineRule="exact"/>
        <w:ind w:firstLineChars="200" w:firstLine="420"/>
        <w:rPr>
          <w:rFonts w:ascii="微软雅黑" w:eastAsia="微软雅黑" w:hAnsi="微软雅黑" w:cs="微软雅黑"/>
          <w:bCs/>
          <w:sz w:val="21"/>
          <w:szCs w:val="21"/>
        </w:rPr>
      </w:pPr>
      <w:r w:rsidRPr="0026751E">
        <w:rPr>
          <w:rFonts w:ascii="微软雅黑" w:eastAsia="微软雅黑" w:hAnsi="微软雅黑" w:cs="微软雅黑" w:hint="eastAsia"/>
          <w:bCs/>
          <w:sz w:val="21"/>
          <w:szCs w:val="21"/>
        </w:rPr>
        <w:t>根据本合同的相关要求对乙方提供的成果进行验收。</w:t>
      </w:r>
    </w:p>
    <w:p w14:paraId="603D8D15" w14:textId="77777777" w:rsidR="00FB75BD" w:rsidRPr="0026751E" w:rsidRDefault="001522BF">
      <w:pPr>
        <w:adjustRightInd w:val="0"/>
        <w:spacing w:line="440" w:lineRule="exact"/>
        <w:ind w:firstLineChars="200" w:firstLine="420"/>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2.</w:t>
      </w:r>
      <w:r w:rsidRPr="0026751E">
        <w:rPr>
          <w:rFonts w:ascii="微软雅黑" w:eastAsia="微软雅黑" w:hAnsi="微软雅黑" w:cs="微软雅黑" w:hint="eastAsia"/>
          <w:kern w:val="0"/>
          <w:sz w:val="21"/>
          <w:szCs w:val="21"/>
        </w:rPr>
        <w:t>乙方的职责</w:t>
      </w:r>
    </w:p>
    <w:p w14:paraId="345A4582" w14:textId="77777777" w:rsidR="00FB75BD" w:rsidRPr="0026751E" w:rsidRDefault="001522BF">
      <w:pPr>
        <w:spacing w:line="440" w:lineRule="exact"/>
        <w:ind w:firstLineChars="200" w:firstLine="420"/>
        <w:rPr>
          <w:rFonts w:ascii="微软雅黑" w:eastAsia="微软雅黑" w:hAnsi="微软雅黑" w:cs="微软雅黑"/>
          <w:bCs/>
          <w:sz w:val="21"/>
          <w:szCs w:val="21"/>
        </w:rPr>
      </w:pPr>
      <w:r w:rsidRPr="0026751E">
        <w:rPr>
          <w:rFonts w:ascii="微软雅黑" w:eastAsia="微软雅黑" w:hAnsi="微软雅黑" w:cs="微软雅黑" w:hint="eastAsia"/>
          <w:bCs/>
          <w:sz w:val="21"/>
          <w:szCs w:val="21"/>
        </w:rPr>
        <w:t>在甲方提出的时限要求内提交成果，确保成果符合标准要求。乙方承建项目过程中，涉及第三方服务的，应建立健全紧急采购内控机制，加强内控管理，兼顾好紧迫性、合理性和资金使用绩效，自觉接受各项监督检查。</w:t>
      </w:r>
    </w:p>
    <w:p w14:paraId="06294EC4" w14:textId="77777777" w:rsidR="00FB75BD" w:rsidRPr="0026751E" w:rsidRDefault="001522BF">
      <w:pPr>
        <w:spacing w:line="440" w:lineRule="exact"/>
        <w:ind w:firstLineChars="200" w:firstLine="420"/>
        <w:rPr>
          <w:rFonts w:ascii="微软雅黑" w:eastAsia="微软雅黑" w:hAnsi="微软雅黑" w:cs="微软雅黑"/>
          <w:bCs/>
          <w:sz w:val="21"/>
          <w:szCs w:val="21"/>
        </w:rPr>
      </w:pPr>
      <w:r w:rsidRPr="0026751E">
        <w:rPr>
          <w:rFonts w:ascii="微软雅黑" w:eastAsia="微软雅黑" w:hAnsi="微软雅黑" w:cs="微软雅黑" w:hint="eastAsia"/>
          <w:bCs/>
          <w:sz w:val="21"/>
          <w:szCs w:val="21"/>
        </w:rPr>
        <w:t>在项目实施过程中，乙方须遵守甲方要求，做好原始资料和成果及相关工作的保密，防止数据、文件泄露，防范保密安全风险。</w:t>
      </w:r>
    </w:p>
    <w:p w14:paraId="79BF7411" w14:textId="77777777" w:rsidR="00FB75BD" w:rsidRPr="0026751E" w:rsidRDefault="001522BF">
      <w:pPr>
        <w:spacing w:line="440" w:lineRule="exact"/>
        <w:ind w:firstLineChars="200" w:firstLine="420"/>
        <w:rPr>
          <w:rFonts w:ascii="微软雅黑" w:eastAsia="微软雅黑" w:hAnsi="微软雅黑" w:cs="微软雅黑"/>
          <w:bCs/>
          <w:sz w:val="21"/>
          <w:szCs w:val="21"/>
        </w:rPr>
      </w:pPr>
      <w:r w:rsidRPr="0026751E">
        <w:rPr>
          <w:rFonts w:ascii="微软雅黑" w:eastAsia="微软雅黑" w:hAnsi="微软雅黑" w:cs="微软雅黑" w:hint="eastAsia"/>
          <w:bCs/>
          <w:sz w:val="21"/>
          <w:szCs w:val="21"/>
        </w:rPr>
        <w:t>乙方参与项目建设员工应签署保密安全责任承诺书，并严格遵照执行。</w:t>
      </w:r>
    </w:p>
    <w:p w14:paraId="40D4993A" w14:textId="77777777" w:rsidR="00FB75BD" w:rsidRPr="0026751E" w:rsidRDefault="001522BF">
      <w:pPr>
        <w:spacing w:line="440" w:lineRule="exact"/>
        <w:ind w:firstLineChars="200" w:firstLine="420"/>
        <w:rPr>
          <w:rFonts w:ascii="微软雅黑" w:eastAsia="微软雅黑" w:hAnsi="微软雅黑" w:cs="微软雅黑"/>
          <w:bCs/>
          <w:sz w:val="21"/>
          <w:szCs w:val="21"/>
        </w:rPr>
      </w:pPr>
      <w:r w:rsidRPr="0026751E">
        <w:rPr>
          <w:rFonts w:ascii="微软雅黑" w:eastAsia="微软雅黑" w:hAnsi="微软雅黑" w:cs="微软雅黑" w:hint="eastAsia"/>
          <w:bCs/>
          <w:sz w:val="21"/>
          <w:szCs w:val="21"/>
        </w:rPr>
        <w:t>未经甲方书面许可，不得向与合同无关的其他方泄漏任何技术文件、资料文档或与合同有关的数据，包括合同本身。</w:t>
      </w:r>
    </w:p>
    <w:p w14:paraId="37071306" w14:textId="77777777" w:rsidR="00FB75BD" w:rsidRPr="0026751E" w:rsidRDefault="001522BF">
      <w:pPr>
        <w:widowControl/>
        <w:spacing w:line="440" w:lineRule="exact"/>
        <w:ind w:firstLineChars="200" w:firstLine="420"/>
        <w:rPr>
          <w:rFonts w:ascii="微软雅黑" w:eastAsia="微软雅黑" w:hAnsi="微软雅黑" w:cs="微软雅黑"/>
          <w:b/>
          <w:bCs/>
          <w:sz w:val="21"/>
          <w:szCs w:val="21"/>
        </w:rPr>
      </w:pPr>
      <w:r w:rsidRPr="0026751E">
        <w:rPr>
          <w:rFonts w:ascii="微软雅黑" w:eastAsia="微软雅黑" w:hAnsi="微软雅黑" w:cs="微软雅黑" w:hint="eastAsia"/>
          <w:b/>
          <w:bCs/>
          <w:sz w:val="21"/>
          <w:szCs w:val="21"/>
        </w:rPr>
        <w:t>第十三条</w:t>
      </w:r>
      <w:r w:rsidRPr="0026751E">
        <w:rPr>
          <w:rFonts w:ascii="微软雅黑" w:eastAsia="微软雅黑" w:hAnsi="微软雅黑" w:cs="微软雅黑" w:hint="eastAsia"/>
          <w:b/>
          <w:bCs/>
          <w:sz w:val="21"/>
          <w:szCs w:val="21"/>
        </w:rPr>
        <w:t xml:space="preserve"> </w:t>
      </w:r>
      <w:r w:rsidRPr="0026751E">
        <w:rPr>
          <w:rFonts w:ascii="微软雅黑" w:eastAsia="微软雅黑" w:hAnsi="微软雅黑" w:cs="微软雅黑" w:hint="eastAsia"/>
          <w:b/>
          <w:bCs/>
          <w:sz w:val="21"/>
          <w:szCs w:val="21"/>
        </w:rPr>
        <w:t>违约责任</w:t>
      </w:r>
    </w:p>
    <w:p w14:paraId="25719590" w14:textId="77777777" w:rsidR="00FB75BD" w:rsidRPr="0026751E" w:rsidRDefault="001522BF">
      <w:pPr>
        <w:adjustRightInd w:val="0"/>
        <w:spacing w:line="440" w:lineRule="exact"/>
        <w:ind w:firstLineChars="200" w:firstLine="420"/>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 xml:space="preserve">1. </w:t>
      </w:r>
      <w:r w:rsidRPr="0026751E">
        <w:rPr>
          <w:rFonts w:ascii="微软雅黑" w:eastAsia="微软雅黑" w:hAnsi="微软雅黑" w:cs="微软雅黑" w:hint="eastAsia"/>
          <w:kern w:val="0"/>
          <w:sz w:val="21"/>
          <w:szCs w:val="21"/>
        </w:rPr>
        <w:t>甲方的责任</w:t>
      </w:r>
    </w:p>
    <w:p w14:paraId="11837AA0" w14:textId="77777777" w:rsidR="00FB75BD" w:rsidRPr="0026751E" w:rsidRDefault="001522BF">
      <w:pPr>
        <w:tabs>
          <w:tab w:val="left" w:pos="9000"/>
        </w:tabs>
        <w:spacing w:line="440" w:lineRule="exact"/>
        <w:ind w:firstLineChars="200" w:firstLine="420"/>
        <w:rPr>
          <w:rFonts w:ascii="微软雅黑" w:eastAsia="微软雅黑" w:hAnsi="微软雅黑" w:cs="微软雅黑"/>
          <w:bCs/>
          <w:sz w:val="21"/>
          <w:szCs w:val="21"/>
        </w:rPr>
      </w:pPr>
      <w:r w:rsidRPr="0026751E">
        <w:rPr>
          <w:rFonts w:ascii="微软雅黑" w:eastAsia="微软雅黑" w:hAnsi="微软雅黑" w:cs="微软雅黑" w:hint="eastAsia"/>
          <w:bCs/>
          <w:sz w:val="21"/>
          <w:szCs w:val="21"/>
        </w:rPr>
        <w:t>若甲方未按合同规定的付款时间准时支付合同款项时，应自款项最迟应付日</w:t>
      </w:r>
      <w:r w:rsidRPr="0026751E">
        <w:rPr>
          <w:rFonts w:ascii="微软雅黑" w:eastAsia="微软雅黑" w:hAnsi="微软雅黑" w:cs="微软雅黑" w:hint="eastAsia"/>
          <w:bCs/>
          <w:sz w:val="21"/>
          <w:szCs w:val="21"/>
        </w:rPr>
        <w:t>15</w:t>
      </w:r>
      <w:r w:rsidRPr="0026751E">
        <w:rPr>
          <w:rFonts w:ascii="微软雅黑" w:eastAsia="微软雅黑" w:hAnsi="微软雅黑" w:cs="微软雅黑" w:hint="eastAsia"/>
          <w:bCs/>
          <w:sz w:val="21"/>
          <w:szCs w:val="21"/>
        </w:rPr>
        <w:t>个自然日的次日起，每日向乙方偿付逾期付款部分总值的万分之一的违约金，此项违约金额以合同金额的千分之一为限。</w:t>
      </w:r>
    </w:p>
    <w:p w14:paraId="7C040046" w14:textId="77777777" w:rsidR="00FB75BD" w:rsidRPr="0026751E" w:rsidRDefault="001522BF">
      <w:pPr>
        <w:tabs>
          <w:tab w:val="left" w:pos="9000"/>
        </w:tabs>
        <w:spacing w:line="440" w:lineRule="exact"/>
        <w:ind w:firstLineChars="200" w:firstLine="420"/>
        <w:rPr>
          <w:rFonts w:ascii="微软雅黑" w:eastAsia="微软雅黑" w:hAnsi="微软雅黑" w:cs="微软雅黑"/>
          <w:bCs/>
          <w:sz w:val="21"/>
          <w:szCs w:val="21"/>
        </w:rPr>
      </w:pPr>
      <w:r w:rsidRPr="0026751E">
        <w:rPr>
          <w:rFonts w:ascii="微软雅黑" w:eastAsia="微软雅黑" w:hAnsi="微软雅黑" w:cs="微软雅黑" w:hint="eastAsia"/>
          <w:bCs/>
          <w:sz w:val="21"/>
          <w:szCs w:val="21"/>
        </w:rPr>
        <w:t>若甲方未按合同约定的时间内准备完成软件系统及其设备安装调试环境，项目完成时间应相应顺延。</w:t>
      </w:r>
    </w:p>
    <w:p w14:paraId="408B6774" w14:textId="77777777" w:rsidR="00FB75BD" w:rsidRPr="0026751E" w:rsidRDefault="001522BF">
      <w:pPr>
        <w:tabs>
          <w:tab w:val="left" w:pos="9000"/>
        </w:tabs>
        <w:spacing w:line="440" w:lineRule="exact"/>
        <w:ind w:firstLineChars="200" w:firstLine="420"/>
        <w:rPr>
          <w:rFonts w:ascii="微软雅黑" w:eastAsia="微软雅黑" w:hAnsi="微软雅黑" w:cs="微软雅黑"/>
          <w:bCs/>
          <w:sz w:val="21"/>
          <w:szCs w:val="21"/>
        </w:rPr>
      </w:pPr>
      <w:r w:rsidRPr="0026751E">
        <w:rPr>
          <w:rFonts w:ascii="微软雅黑" w:eastAsia="微软雅黑" w:hAnsi="微软雅黑" w:cs="微软雅黑" w:hint="eastAsia"/>
          <w:bCs/>
          <w:sz w:val="21"/>
          <w:szCs w:val="21"/>
        </w:rPr>
        <w:t>若甲方要求乙方修改已按照合同文件要求执行内容，经双方同意后进行修改，开发建设期和验收时间相应的顺延。</w:t>
      </w:r>
    </w:p>
    <w:p w14:paraId="3F0CA7E1" w14:textId="77777777" w:rsidR="00FB75BD" w:rsidRPr="0026751E" w:rsidRDefault="001522BF">
      <w:pPr>
        <w:adjustRightInd w:val="0"/>
        <w:spacing w:line="440" w:lineRule="exact"/>
        <w:ind w:firstLineChars="200" w:firstLine="420"/>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2.</w:t>
      </w:r>
      <w:r w:rsidRPr="0026751E">
        <w:rPr>
          <w:rFonts w:ascii="微软雅黑" w:eastAsia="微软雅黑" w:hAnsi="微软雅黑" w:cs="微软雅黑" w:hint="eastAsia"/>
          <w:kern w:val="0"/>
          <w:sz w:val="21"/>
          <w:szCs w:val="21"/>
        </w:rPr>
        <w:t>乙方的责任</w:t>
      </w:r>
    </w:p>
    <w:p w14:paraId="63913B4D" w14:textId="77777777" w:rsidR="00FB75BD" w:rsidRPr="0026751E" w:rsidRDefault="001522BF">
      <w:pPr>
        <w:tabs>
          <w:tab w:val="left" w:pos="9000"/>
        </w:tabs>
        <w:spacing w:line="440" w:lineRule="exact"/>
        <w:ind w:firstLineChars="200" w:firstLine="420"/>
        <w:rPr>
          <w:rFonts w:ascii="微软雅黑" w:eastAsia="微软雅黑" w:hAnsi="微软雅黑" w:cs="微软雅黑"/>
          <w:sz w:val="21"/>
          <w:szCs w:val="21"/>
          <w:u w:val="single"/>
        </w:rPr>
      </w:pPr>
      <w:r w:rsidRPr="0026751E">
        <w:rPr>
          <w:rFonts w:ascii="微软雅黑" w:eastAsia="微软雅黑" w:hAnsi="微软雅黑" w:cs="微软雅黑" w:hint="eastAsia"/>
          <w:bCs/>
          <w:sz w:val="21"/>
          <w:szCs w:val="21"/>
        </w:rPr>
        <w:t>乙方应当向甲方、提交符合合同约定且合格的成果，若因乙方原因造成的阶段完成时间</w:t>
      </w:r>
      <w:r w:rsidRPr="0026751E">
        <w:rPr>
          <w:rFonts w:ascii="微软雅黑" w:eastAsia="微软雅黑" w:hAnsi="微软雅黑" w:cs="微软雅黑" w:hint="eastAsia"/>
          <w:sz w:val="21"/>
          <w:szCs w:val="21"/>
        </w:rPr>
        <w:t>延误，按考核办法的要求执行。</w:t>
      </w:r>
    </w:p>
    <w:p w14:paraId="559CEDA3" w14:textId="77777777" w:rsidR="00FB75BD" w:rsidRPr="0026751E" w:rsidRDefault="001522BF">
      <w:pPr>
        <w:spacing w:line="440" w:lineRule="exact"/>
        <w:ind w:firstLineChars="200" w:firstLine="420"/>
        <w:rPr>
          <w:rFonts w:ascii="微软雅黑" w:eastAsia="微软雅黑" w:hAnsi="微软雅黑" w:cs="微软雅黑"/>
          <w:bCs/>
          <w:sz w:val="21"/>
          <w:szCs w:val="21"/>
        </w:rPr>
      </w:pPr>
      <w:r w:rsidRPr="0026751E">
        <w:rPr>
          <w:rFonts w:ascii="微软雅黑" w:eastAsia="微软雅黑" w:hAnsi="微软雅黑" w:cs="微软雅黑" w:hint="eastAsia"/>
          <w:bCs/>
          <w:sz w:val="21"/>
          <w:szCs w:val="21"/>
        </w:rPr>
        <w:t>若因甲方提供项目相关基础资料不及时、不真实、不准确，或甲方对乙方工作不给予必要配合、设置障碍等，导致乙方提交成果超过合同约定期限的，乙方不承担相应违约责任。</w:t>
      </w:r>
    </w:p>
    <w:p w14:paraId="005558F1" w14:textId="77777777" w:rsidR="00FB75BD" w:rsidRPr="0026751E" w:rsidRDefault="001522BF">
      <w:pPr>
        <w:tabs>
          <w:tab w:val="left" w:pos="9000"/>
        </w:tabs>
        <w:spacing w:line="440" w:lineRule="exact"/>
        <w:ind w:firstLineChars="200" w:firstLine="420"/>
        <w:rPr>
          <w:rFonts w:ascii="微软雅黑" w:eastAsia="微软雅黑" w:hAnsi="微软雅黑" w:cs="微软雅黑"/>
          <w:bCs/>
          <w:sz w:val="21"/>
          <w:szCs w:val="21"/>
        </w:rPr>
      </w:pPr>
      <w:r w:rsidRPr="0026751E">
        <w:rPr>
          <w:rFonts w:ascii="微软雅黑" w:eastAsia="微软雅黑" w:hAnsi="微软雅黑" w:cs="微软雅黑" w:hint="eastAsia"/>
          <w:bCs/>
          <w:sz w:val="21"/>
          <w:szCs w:val="21"/>
        </w:rPr>
        <w:lastRenderedPageBreak/>
        <w:t>若乙方的建设工作成果未按照甲方的要求完成建设内容，不符合甲方验收标准的，甲方有权单方解除本合同，不再退还履约保证金，并要求乙方退还甲方已经支付的款项。</w:t>
      </w:r>
    </w:p>
    <w:p w14:paraId="6541B70B" w14:textId="77777777" w:rsidR="00FB75BD" w:rsidRPr="0026751E" w:rsidRDefault="001522BF">
      <w:pPr>
        <w:tabs>
          <w:tab w:val="left" w:pos="9000"/>
        </w:tabs>
        <w:spacing w:line="440" w:lineRule="exact"/>
        <w:ind w:firstLineChars="200" w:firstLine="420"/>
        <w:rPr>
          <w:rFonts w:ascii="微软雅黑" w:eastAsia="微软雅黑" w:hAnsi="微软雅黑" w:cs="微软雅黑"/>
          <w:bCs/>
          <w:sz w:val="21"/>
          <w:szCs w:val="21"/>
        </w:rPr>
      </w:pPr>
      <w:r w:rsidRPr="0026751E">
        <w:rPr>
          <w:rFonts w:ascii="微软雅黑" w:eastAsia="微软雅黑" w:hAnsi="微软雅黑" w:cs="微软雅黑" w:hint="eastAsia"/>
          <w:bCs/>
          <w:sz w:val="21"/>
          <w:szCs w:val="21"/>
        </w:rPr>
        <w:t>若乙方违反本合同第七条知识产权条款约定，除承担由此而引起的一切法律责任和费用外，</w:t>
      </w:r>
      <w:r w:rsidRPr="0026751E">
        <w:rPr>
          <w:rFonts w:ascii="微软雅黑" w:eastAsia="微软雅黑" w:hAnsi="微软雅黑" w:cs="微软雅黑" w:hint="eastAsia"/>
          <w:bCs/>
          <w:sz w:val="21"/>
          <w:szCs w:val="21"/>
        </w:rPr>
        <w:t>还须向甲方支付合同总价的</w:t>
      </w:r>
      <w:r w:rsidRPr="0026751E">
        <w:rPr>
          <w:rFonts w:ascii="微软雅黑" w:eastAsia="微软雅黑" w:hAnsi="微软雅黑" w:cs="微软雅黑" w:hint="eastAsia"/>
          <w:bCs/>
          <w:sz w:val="21"/>
          <w:szCs w:val="21"/>
        </w:rPr>
        <w:t>20%</w:t>
      </w:r>
      <w:r w:rsidRPr="0026751E">
        <w:rPr>
          <w:rFonts w:ascii="微软雅黑" w:eastAsia="微软雅黑" w:hAnsi="微软雅黑" w:cs="微软雅黑" w:hint="eastAsia"/>
          <w:bCs/>
          <w:sz w:val="21"/>
          <w:szCs w:val="21"/>
        </w:rPr>
        <w:t>的违约金，若违约金金额不足以弥补损失的，还应当赔偿损失。</w:t>
      </w:r>
    </w:p>
    <w:p w14:paraId="25180242" w14:textId="77777777" w:rsidR="00FB75BD" w:rsidRPr="0026751E" w:rsidRDefault="001522BF">
      <w:pPr>
        <w:tabs>
          <w:tab w:val="left" w:pos="9000"/>
        </w:tabs>
        <w:spacing w:line="440" w:lineRule="exact"/>
        <w:ind w:firstLineChars="200" w:firstLine="420"/>
        <w:rPr>
          <w:rFonts w:ascii="微软雅黑" w:eastAsia="微软雅黑" w:hAnsi="微软雅黑" w:cs="微软雅黑"/>
          <w:b/>
          <w:bCs/>
          <w:sz w:val="21"/>
          <w:szCs w:val="21"/>
        </w:rPr>
      </w:pPr>
      <w:r w:rsidRPr="0026751E">
        <w:rPr>
          <w:rFonts w:ascii="微软雅黑" w:eastAsia="微软雅黑" w:hAnsi="微软雅黑" w:cs="微软雅黑" w:hint="eastAsia"/>
          <w:b/>
          <w:bCs/>
          <w:sz w:val="21"/>
          <w:szCs w:val="21"/>
        </w:rPr>
        <w:t>第十四条</w:t>
      </w:r>
      <w:r w:rsidRPr="0026751E">
        <w:rPr>
          <w:rFonts w:ascii="微软雅黑" w:eastAsia="微软雅黑" w:hAnsi="微软雅黑" w:cs="微软雅黑" w:hint="eastAsia"/>
          <w:b/>
          <w:bCs/>
          <w:sz w:val="21"/>
          <w:szCs w:val="21"/>
        </w:rPr>
        <w:t xml:space="preserve"> </w:t>
      </w:r>
      <w:r w:rsidRPr="0026751E">
        <w:rPr>
          <w:rFonts w:ascii="微软雅黑" w:eastAsia="微软雅黑" w:hAnsi="微软雅黑" w:cs="微软雅黑" w:hint="eastAsia"/>
          <w:b/>
          <w:bCs/>
          <w:sz w:val="21"/>
          <w:szCs w:val="21"/>
        </w:rPr>
        <w:t>送达</w:t>
      </w:r>
    </w:p>
    <w:p w14:paraId="251B5700" w14:textId="77777777" w:rsidR="00FB75BD" w:rsidRPr="0026751E" w:rsidRDefault="001522BF">
      <w:pPr>
        <w:numPr>
          <w:ilvl w:val="255"/>
          <w:numId w:val="0"/>
        </w:numPr>
        <w:adjustRightInd w:val="0"/>
        <w:spacing w:line="440" w:lineRule="exact"/>
        <w:ind w:firstLineChars="200" w:firstLine="420"/>
        <w:rPr>
          <w:rFonts w:ascii="微软雅黑" w:eastAsia="微软雅黑" w:hAnsi="微软雅黑" w:cs="微软雅黑"/>
          <w:bCs/>
          <w:sz w:val="21"/>
          <w:szCs w:val="21"/>
        </w:rPr>
      </w:pPr>
      <w:r w:rsidRPr="0026751E">
        <w:rPr>
          <w:rFonts w:ascii="微软雅黑" w:eastAsia="微软雅黑" w:hAnsi="微软雅黑" w:cs="微软雅黑" w:hint="eastAsia"/>
          <w:bCs/>
          <w:sz w:val="21"/>
          <w:szCs w:val="21"/>
          <w:lang w:eastAsia="zh-Hans"/>
        </w:rPr>
        <w:t>合同</w:t>
      </w:r>
      <w:r w:rsidRPr="0026751E">
        <w:rPr>
          <w:rFonts w:ascii="微软雅黑" w:eastAsia="微软雅黑" w:hAnsi="微软雅黑" w:cs="微软雅黑" w:hint="eastAsia"/>
          <w:bCs/>
          <w:sz w:val="21"/>
          <w:szCs w:val="21"/>
        </w:rPr>
        <w:t>文首约定的通讯地址为双方有效通讯地址，任一方及司法机关以快递方式向对方通讯地址发出书面函件及诉讼、仲裁文书的，自发出日（邮戳）次日起满</w:t>
      </w:r>
      <w:r w:rsidRPr="0026751E">
        <w:rPr>
          <w:rFonts w:ascii="微软雅黑" w:eastAsia="微软雅黑" w:hAnsi="微软雅黑" w:cs="微软雅黑" w:hint="eastAsia"/>
          <w:bCs/>
          <w:sz w:val="21"/>
          <w:szCs w:val="21"/>
        </w:rPr>
        <w:t>3</w:t>
      </w:r>
      <w:r w:rsidRPr="0026751E">
        <w:rPr>
          <w:rFonts w:ascii="微软雅黑" w:eastAsia="微软雅黑" w:hAnsi="微软雅黑" w:cs="微软雅黑" w:hint="eastAsia"/>
          <w:bCs/>
          <w:sz w:val="21"/>
          <w:szCs w:val="21"/>
        </w:rPr>
        <w:t>日视为对方收到。地址错误、无人签收或接收方拒绝签收的均不影响送达效力。任一方通讯地址发生变化的，应及时通知对方，变更地址的通知按上述规则视为被对方收到前，原地址视为没有变化。</w:t>
      </w:r>
    </w:p>
    <w:p w14:paraId="24E5573F" w14:textId="77777777" w:rsidR="00FB75BD" w:rsidRPr="0026751E" w:rsidRDefault="001522BF">
      <w:pPr>
        <w:widowControl/>
        <w:spacing w:line="440" w:lineRule="exact"/>
        <w:ind w:firstLineChars="200" w:firstLine="420"/>
        <w:rPr>
          <w:rFonts w:ascii="微软雅黑" w:eastAsia="微软雅黑" w:hAnsi="微软雅黑" w:cs="微软雅黑"/>
          <w:b/>
          <w:bCs/>
          <w:sz w:val="21"/>
          <w:szCs w:val="21"/>
        </w:rPr>
      </w:pPr>
      <w:r w:rsidRPr="0026751E">
        <w:rPr>
          <w:rFonts w:ascii="微软雅黑" w:eastAsia="微软雅黑" w:hAnsi="微软雅黑" w:cs="微软雅黑" w:hint="eastAsia"/>
          <w:b/>
          <w:bCs/>
          <w:sz w:val="21"/>
          <w:szCs w:val="21"/>
        </w:rPr>
        <w:t>第十五条</w:t>
      </w:r>
      <w:r w:rsidRPr="0026751E">
        <w:rPr>
          <w:rFonts w:ascii="微软雅黑" w:eastAsia="微软雅黑" w:hAnsi="微软雅黑" w:cs="微软雅黑" w:hint="eastAsia"/>
          <w:b/>
          <w:bCs/>
          <w:sz w:val="21"/>
          <w:szCs w:val="21"/>
        </w:rPr>
        <w:t xml:space="preserve"> </w:t>
      </w:r>
      <w:r w:rsidRPr="0026751E">
        <w:rPr>
          <w:rFonts w:ascii="微软雅黑" w:eastAsia="微软雅黑" w:hAnsi="微软雅黑" w:cs="微软雅黑" w:hint="eastAsia"/>
          <w:b/>
          <w:bCs/>
          <w:sz w:val="21"/>
          <w:szCs w:val="21"/>
        </w:rPr>
        <w:t>争议解决与未尽事宜</w:t>
      </w:r>
    </w:p>
    <w:p w14:paraId="0D50C0DD" w14:textId="77777777" w:rsidR="00FB75BD" w:rsidRPr="0026751E" w:rsidRDefault="001522BF">
      <w:pPr>
        <w:adjustRightInd w:val="0"/>
        <w:spacing w:line="440" w:lineRule="exact"/>
        <w:ind w:firstLineChars="200" w:firstLine="420"/>
        <w:rPr>
          <w:rFonts w:ascii="微软雅黑" w:eastAsia="微软雅黑" w:hAnsi="微软雅黑" w:cs="微软雅黑"/>
          <w:bCs/>
          <w:sz w:val="21"/>
          <w:szCs w:val="21"/>
        </w:rPr>
      </w:pPr>
      <w:r w:rsidRPr="0026751E">
        <w:rPr>
          <w:rFonts w:ascii="微软雅黑" w:eastAsia="微软雅黑" w:hAnsi="微软雅黑" w:cs="微软雅黑" w:hint="eastAsia"/>
          <w:bCs/>
          <w:sz w:val="21"/>
          <w:szCs w:val="21"/>
        </w:rPr>
        <w:t>1.</w:t>
      </w:r>
      <w:r w:rsidRPr="0026751E">
        <w:rPr>
          <w:rFonts w:ascii="微软雅黑" w:eastAsia="微软雅黑" w:hAnsi="微软雅黑" w:cs="微软雅黑" w:hint="eastAsia"/>
          <w:bCs/>
          <w:sz w:val="21"/>
          <w:szCs w:val="21"/>
        </w:rPr>
        <w:t>由于不可抗拒的因素（自然灾害、政策性调整等）致使合同无法履行时，双方应及时协商处理。</w:t>
      </w:r>
    </w:p>
    <w:p w14:paraId="6E03A1DE" w14:textId="77777777" w:rsidR="00FB75BD" w:rsidRPr="0026751E" w:rsidRDefault="001522BF">
      <w:pPr>
        <w:tabs>
          <w:tab w:val="left" w:pos="3360"/>
        </w:tabs>
        <w:spacing w:line="440" w:lineRule="exact"/>
        <w:ind w:firstLineChars="200" w:firstLine="420"/>
        <w:jc w:val="left"/>
        <w:rPr>
          <w:rFonts w:ascii="微软雅黑" w:eastAsia="微软雅黑" w:hAnsi="微软雅黑" w:cs="微软雅黑"/>
          <w:bCs/>
          <w:sz w:val="21"/>
          <w:szCs w:val="21"/>
        </w:rPr>
      </w:pPr>
      <w:r w:rsidRPr="0026751E">
        <w:rPr>
          <w:rFonts w:ascii="微软雅黑" w:eastAsia="微软雅黑" w:hAnsi="微软雅黑" w:cs="微软雅黑" w:hint="eastAsia"/>
          <w:bCs/>
          <w:sz w:val="21"/>
          <w:szCs w:val="21"/>
        </w:rPr>
        <w:t>2.</w:t>
      </w:r>
      <w:r w:rsidRPr="0026751E">
        <w:rPr>
          <w:rFonts w:ascii="微软雅黑" w:eastAsia="微软雅黑" w:hAnsi="微软雅黑" w:hint="eastAsia"/>
          <w:bCs/>
          <w:sz w:val="21"/>
          <w:szCs w:val="21"/>
        </w:rPr>
        <w:t>本项目招标文件及其澄清文件、投标文件和承诺是本合同不可分割的部分。</w:t>
      </w:r>
      <w:r w:rsidRPr="0026751E">
        <w:rPr>
          <w:rFonts w:ascii="微软雅黑" w:eastAsia="微软雅黑" w:hAnsi="微软雅黑" w:cs="微软雅黑" w:hint="eastAsia"/>
          <w:bCs/>
          <w:sz w:val="21"/>
          <w:szCs w:val="21"/>
        </w:rPr>
        <w:t>本合同如有未尽事宜，双方可商定签订补充协议，补充协议与合同具有同等法律效力。</w:t>
      </w:r>
    </w:p>
    <w:p w14:paraId="1C65BBB6" w14:textId="77777777" w:rsidR="00FB75BD" w:rsidRPr="0026751E" w:rsidRDefault="001522BF">
      <w:pPr>
        <w:adjustRightInd w:val="0"/>
        <w:spacing w:line="440" w:lineRule="exact"/>
        <w:ind w:firstLineChars="200" w:firstLine="420"/>
        <w:rPr>
          <w:rFonts w:ascii="微软雅黑" w:eastAsia="微软雅黑" w:hAnsi="微软雅黑" w:cs="微软雅黑"/>
          <w:bCs/>
          <w:sz w:val="21"/>
          <w:szCs w:val="21"/>
        </w:rPr>
      </w:pPr>
      <w:r w:rsidRPr="0026751E">
        <w:rPr>
          <w:rFonts w:ascii="微软雅黑" w:eastAsia="微软雅黑" w:hAnsi="微软雅黑" w:cs="微软雅黑" w:hint="eastAsia"/>
          <w:bCs/>
          <w:sz w:val="21"/>
          <w:szCs w:val="21"/>
        </w:rPr>
        <w:t>3.</w:t>
      </w:r>
      <w:r w:rsidRPr="0026751E">
        <w:rPr>
          <w:rFonts w:ascii="微软雅黑" w:eastAsia="微软雅黑" w:hAnsi="微软雅黑" w:cs="微软雅黑" w:hint="eastAsia"/>
          <w:bCs/>
          <w:sz w:val="21"/>
          <w:szCs w:val="21"/>
        </w:rPr>
        <w:t>双方如对本合同发生纠纷时，应友好协商解决。如不能取得一致意见，双方均有权向甲方所在地的人民法院起诉。</w:t>
      </w:r>
    </w:p>
    <w:p w14:paraId="05DEE48D" w14:textId="77777777" w:rsidR="00FB75BD" w:rsidRPr="0026751E" w:rsidRDefault="001522BF">
      <w:pPr>
        <w:adjustRightInd w:val="0"/>
        <w:spacing w:line="440" w:lineRule="exact"/>
        <w:ind w:firstLineChars="200" w:firstLine="420"/>
        <w:rPr>
          <w:rFonts w:ascii="微软雅黑" w:eastAsia="微软雅黑" w:hAnsi="微软雅黑" w:cs="微软雅黑"/>
          <w:bCs/>
          <w:sz w:val="21"/>
          <w:szCs w:val="21"/>
        </w:rPr>
      </w:pPr>
      <w:r w:rsidRPr="0026751E">
        <w:rPr>
          <w:rFonts w:ascii="微软雅黑" w:eastAsia="微软雅黑" w:hAnsi="微软雅黑" w:cs="微软雅黑" w:hint="eastAsia"/>
          <w:bCs/>
          <w:sz w:val="21"/>
          <w:szCs w:val="21"/>
        </w:rPr>
        <w:t>4.</w:t>
      </w:r>
      <w:r w:rsidRPr="0026751E">
        <w:rPr>
          <w:rFonts w:ascii="微软雅黑" w:eastAsia="微软雅黑" w:hAnsi="微软雅黑" w:cs="微软雅黑" w:hint="eastAsia"/>
          <w:bCs/>
          <w:sz w:val="21"/>
          <w:szCs w:val="21"/>
        </w:rPr>
        <w:t>本合同一式捌份，甲、乙双方各执肆份。</w:t>
      </w:r>
    </w:p>
    <w:p w14:paraId="52F2A7E0" w14:textId="77777777" w:rsidR="00FB75BD" w:rsidRPr="0026751E" w:rsidRDefault="001522BF">
      <w:pPr>
        <w:adjustRightInd w:val="0"/>
        <w:spacing w:line="440" w:lineRule="exact"/>
        <w:ind w:firstLineChars="200" w:firstLine="420"/>
        <w:rPr>
          <w:rFonts w:ascii="微软雅黑" w:eastAsia="微软雅黑" w:hAnsi="微软雅黑" w:cs="微软雅黑"/>
          <w:bCs/>
          <w:sz w:val="21"/>
          <w:szCs w:val="21"/>
        </w:rPr>
      </w:pPr>
      <w:r w:rsidRPr="0026751E">
        <w:rPr>
          <w:rFonts w:ascii="微软雅黑" w:eastAsia="微软雅黑" w:hAnsi="微软雅黑" w:cs="微软雅黑" w:hint="eastAsia"/>
          <w:bCs/>
          <w:sz w:val="21"/>
          <w:szCs w:val="21"/>
        </w:rPr>
        <w:t>5.</w:t>
      </w:r>
      <w:r w:rsidRPr="0026751E">
        <w:rPr>
          <w:rFonts w:ascii="微软雅黑" w:eastAsia="微软雅黑" w:hAnsi="微软雅黑" w:cs="微软雅黑" w:hint="eastAsia"/>
          <w:bCs/>
          <w:sz w:val="21"/>
          <w:szCs w:val="21"/>
        </w:rPr>
        <w:t>本合同自双方法定代表人或授权代表签字并加盖公章（或合同章）后生效，双方履行完本合同规定的义务后，本合同即行终止。</w:t>
      </w:r>
    </w:p>
    <w:p w14:paraId="421F0E1F" w14:textId="77777777" w:rsidR="00FB75BD" w:rsidRPr="0026751E" w:rsidRDefault="00FB75BD">
      <w:pPr>
        <w:pStyle w:val="affff3"/>
        <w:ind w:left="3360"/>
      </w:pPr>
    </w:p>
    <w:p w14:paraId="3C6D9B9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（此页</w:t>
      </w:r>
      <w:r w:rsidRPr="0026751E">
        <w:rPr>
          <w:rFonts w:ascii="微软雅黑" w:eastAsia="微软雅黑" w:hAnsi="微软雅黑" w:cs="微软雅黑" w:hint="eastAsia"/>
          <w:sz w:val="21"/>
          <w:szCs w:val="21"/>
        </w:rPr>
        <w:t>以下无正文）</w:t>
      </w:r>
    </w:p>
    <w:p w14:paraId="53F7ECDD" w14:textId="77777777" w:rsidR="00FB75BD" w:rsidRPr="0026751E" w:rsidRDefault="001522BF">
      <w:pPr>
        <w:pStyle w:val="afffffff8"/>
        <w:spacing w:line="440" w:lineRule="exact"/>
        <w:ind w:firstLine="210"/>
        <w:rPr>
          <w:rFonts w:ascii="微软雅黑" w:eastAsia="微软雅黑" w:hAnsi="微软雅黑" w:cs="微软雅黑"/>
          <w:sz w:val="21"/>
          <w:szCs w:val="21"/>
        </w:rPr>
      </w:pPr>
      <w:r w:rsidRPr="0026751E">
        <w:rPr>
          <w:rFonts w:ascii="微软雅黑" w:eastAsia="微软雅黑" w:hAnsi="微软雅黑" w:cs="微软雅黑" w:hint="eastAsia"/>
          <w:sz w:val="21"/>
          <w:szCs w:val="21"/>
        </w:rPr>
        <w:t>甲方（盖章）：</w:t>
      </w:r>
    </w:p>
    <w:p w14:paraId="6946CCC6" w14:textId="77777777" w:rsidR="00FB75BD" w:rsidRPr="0026751E" w:rsidRDefault="001522BF">
      <w:pPr>
        <w:pStyle w:val="afffffff8"/>
        <w:spacing w:line="440" w:lineRule="exact"/>
        <w:ind w:firstLine="21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法定代表人或授权代表：</w:t>
      </w:r>
    </w:p>
    <w:p w14:paraId="5C2AB6BF" w14:textId="77777777" w:rsidR="00FB75BD" w:rsidRPr="0026751E" w:rsidRDefault="001522BF">
      <w:pPr>
        <w:pStyle w:val="afffffff8"/>
        <w:spacing w:line="440" w:lineRule="exact"/>
        <w:ind w:firstLine="210"/>
        <w:rPr>
          <w:rFonts w:ascii="微软雅黑" w:eastAsia="微软雅黑" w:hAnsi="微软雅黑" w:cs="微软雅黑"/>
          <w:sz w:val="21"/>
          <w:szCs w:val="21"/>
        </w:rPr>
      </w:pPr>
      <w:r w:rsidRPr="0026751E">
        <w:rPr>
          <w:rFonts w:ascii="微软雅黑" w:eastAsia="微软雅黑" w:hAnsi="微软雅黑" w:cs="微软雅黑" w:hint="eastAsia"/>
          <w:sz w:val="21"/>
          <w:szCs w:val="21"/>
        </w:rPr>
        <w:t>签约日期：</w:t>
      </w:r>
      <w:r w:rsidRPr="0026751E">
        <w:rPr>
          <w:rFonts w:ascii="微软雅黑" w:eastAsia="微软雅黑" w:hAnsi="微软雅黑" w:cs="微软雅黑" w:hint="eastAsia"/>
          <w:sz w:val="21"/>
          <w:szCs w:val="21"/>
        </w:rPr>
        <w:t xml:space="preserve">   </w:t>
      </w:r>
      <w:r w:rsidRPr="0026751E">
        <w:rPr>
          <w:rFonts w:ascii="微软雅黑" w:eastAsia="微软雅黑" w:hAnsi="微软雅黑" w:cs="微软雅黑" w:hint="eastAsia"/>
          <w:sz w:val="21"/>
          <w:szCs w:val="21"/>
        </w:rPr>
        <w:t>年</w:t>
      </w:r>
      <w:r w:rsidRPr="0026751E">
        <w:rPr>
          <w:rFonts w:ascii="微软雅黑" w:eastAsia="微软雅黑" w:hAnsi="微软雅黑" w:cs="微软雅黑" w:hint="eastAsia"/>
          <w:sz w:val="21"/>
          <w:szCs w:val="21"/>
        </w:rPr>
        <w:t xml:space="preserve">  </w:t>
      </w:r>
      <w:r w:rsidRPr="0026751E">
        <w:rPr>
          <w:rFonts w:ascii="微软雅黑" w:eastAsia="微软雅黑" w:hAnsi="微软雅黑" w:cs="微软雅黑" w:hint="eastAsia"/>
          <w:sz w:val="21"/>
          <w:szCs w:val="21"/>
        </w:rPr>
        <w:t>月</w:t>
      </w:r>
      <w:r w:rsidRPr="0026751E">
        <w:rPr>
          <w:rFonts w:ascii="微软雅黑" w:eastAsia="微软雅黑" w:hAnsi="微软雅黑" w:cs="微软雅黑" w:hint="eastAsia"/>
          <w:sz w:val="21"/>
          <w:szCs w:val="21"/>
        </w:rPr>
        <w:t xml:space="preserve">  </w:t>
      </w:r>
      <w:r w:rsidRPr="0026751E">
        <w:rPr>
          <w:rFonts w:ascii="微软雅黑" w:eastAsia="微软雅黑" w:hAnsi="微软雅黑" w:cs="微软雅黑" w:hint="eastAsia"/>
          <w:sz w:val="21"/>
          <w:szCs w:val="21"/>
        </w:rPr>
        <w:t>日</w:t>
      </w:r>
    </w:p>
    <w:p w14:paraId="6DB1B006" w14:textId="77777777" w:rsidR="00FB75BD" w:rsidRPr="0026751E" w:rsidRDefault="001522BF">
      <w:pPr>
        <w:pStyle w:val="afffffff8"/>
        <w:spacing w:line="440" w:lineRule="exact"/>
        <w:ind w:firstLine="210"/>
        <w:rPr>
          <w:rFonts w:ascii="微软雅黑" w:eastAsia="微软雅黑" w:hAnsi="微软雅黑" w:cs="微软雅黑"/>
          <w:sz w:val="21"/>
          <w:szCs w:val="21"/>
        </w:rPr>
      </w:pPr>
      <w:r w:rsidRPr="0026751E">
        <w:rPr>
          <w:rFonts w:ascii="微软雅黑" w:eastAsia="微软雅黑" w:hAnsi="微软雅黑" w:cs="微软雅黑" w:hint="eastAsia"/>
          <w:sz w:val="21"/>
          <w:szCs w:val="21"/>
        </w:rPr>
        <w:t>乙方（盖章）：</w:t>
      </w:r>
    </w:p>
    <w:p w14:paraId="54BAD2EF" w14:textId="77777777" w:rsidR="00FB75BD" w:rsidRPr="0026751E" w:rsidRDefault="001522BF">
      <w:pPr>
        <w:pStyle w:val="afffffff8"/>
        <w:spacing w:line="440" w:lineRule="exact"/>
        <w:ind w:firstLine="21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法定代表人或授权代表：</w:t>
      </w:r>
    </w:p>
    <w:p w14:paraId="1E3B054D" w14:textId="77777777" w:rsidR="00FB75BD" w:rsidRPr="0026751E" w:rsidRDefault="001522BF">
      <w:pPr>
        <w:pStyle w:val="afffffff8"/>
        <w:widowControl/>
        <w:spacing w:line="440" w:lineRule="exact"/>
        <w:ind w:firstLine="210"/>
        <w:jc w:val="left"/>
        <w:rPr>
          <w:rFonts w:ascii="微软雅黑" w:eastAsia="微软雅黑" w:hAnsi="微软雅黑" w:cs="微软雅黑"/>
          <w:sz w:val="21"/>
          <w:szCs w:val="21"/>
        </w:rPr>
      </w:pPr>
      <w:r w:rsidRPr="0026751E">
        <w:rPr>
          <w:rFonts w:ascii="微软雅黑" w:eastAsia="微软雅黑" w:hAnsi="微软雅黑" w:cs="微软雅黑" w:hint="eastAsia"/>
          <w:sz w:val="21"/>
          <w:szCs w:val="21"/>
        </w:rPr>
        <w:t>签约日期：</w:t>
      </w:r>
      <w:r w:rsidRPr="0026751E">
        <w:rPr>
          <w:rFonts w:ascii="微软雅黑" w:eastAsia="微软雅黑" w:hAnsi="微软雅黑" w:cs="微软雅黑" w:hint="eastAsia"/>
          <w:sz w:val="21"/>
          <w:szCs w:val="21"/>
        </w:rPr>
        <w:t xml:space="preserve">   </w:t>
      </w:r>
      <w:r w:rsidRPr="0026751E">
        <w:rPr>
          <w:rFonts w:ascii="微软雅黑" w:eastAsia="微软雅黑" w:hAnsi="微软雅黑" w:cs="微软雅黑" w:hint="eastAsia"/>
          <w:sz w:val="21"/>
          <w:szCs w:val="21"/>
        </w:rPr>
        <w:t>年</w:t>
      </w:r>
      <w:r w:rsidRPr="0026751E">
        <w:rPr>
          <w:rFonts w:ascii="微软雅黑" w:eastAsia="微软雅黑" w:hAnsi="微软雅黑" w:cs="微软雅黑" w:hint="eastAsia"/>
          <w:sz w:val="21"/>
          <w:szCs w:val="21"/>
        </w:rPr>
        <w:t xml:space="preserve">  </w:t>
      </w:r>
      <w:r w:rsidRPr="0026751E">
        <w:rPr>
          <w:rFonts w:ascii="微软雅黑" w:eastAsia="微软雅黑" w:hAnsi="微软雅黑" w:cs="微软雅黑" w:hint="eastAsia"/>
          <w:sz w:val="21"/>
          <w:szCs w:val="21"/>
        </w:rPr>
        <w:t>月</w:t>
      </w:r>
      <w:r w:rsidRPr="0026751E">
        <w:rPr>
          <w:rFonts w:ascii="微软雅黑" w:eastAsia="微软雅黑" w:hAnsi="微软雅黑" w:cs="微软雅黑" w:hint="eastAsia"/>
          <w:sz w:val="21"/>
          <w:szCs w:val="21"/>
        </w:rPr>
        <w:t xml:space="preserve"> </w:t>
      </w:r>
    </w:p>
    <w:p w14:paraId="594712B8" w14:textId="77777777" w:rsidR="00FB75BD" w:rsidRPr="0026751E" w:rsidRDefault="00FB75BD"/>
    <w:p w14:paraId="78C45FEE" w14:textId="77777777" w:rsidR="00FB75BD" w:rsidRPr="0026751E" w:rsidRDefault="00FB75BD">
      <w:pPr>
        <w:pStyle w:val="affff3"/>
        <w:ind w:left="3360"/>
        <w:rPr>
          <w:rFonts w:ascii="微软雅黑" w:eastAsia="微软雅黑" w:hAnsi="微软雅黑"/>
          <w:sz w:val="21"/>
          <w:szCs w:val="21"/>
        </w:rPr>
      </w:pPr>
    </w:p>
    <w:p w14:paraId="20A13768" w14:textId="77777777" w:rsidR="00FB75BD" w:rsidRPr="0026751E" w:rsidRDefault="001522BF">
      <w:pPr>
        <w:widowControl/>
        <w:jc w:val="left"/>
        <w:rPr>
          <w:rFonts w:ascii="微软雅黑" w:eastAsia="微软雅黑" w:hAnsi="微软雅黑"/>
          <w:b/>
          <w:bCs/>
          <w:sz w:val="24"/>
          <w:szCs w:val="24"/>
        </w:rPr>
      </w:pPr>
      <w:r w:rsidRPr="0026751E">
        <w:rPr>
          <w:rFonts w:ascii="微软雅黑" w:eastAsia="微软雅黑" w:hAnsi="微软雅黑"/>
          <w:b/>
          <w:bCs/>
          <w:sz w:val="24"/>
          <w:szCs w:val="24"/>
        </w:rPr>
        <w:br w:type="page"/>
      </w:r>
    </w:p>
    <w:p w14:paraId="63D753B1" w14:textId="77777777" w:rsidR="00FB75BD" w:rsidRPr="0026751E" w:rsidRDefault="001522BF">
      <w:pPr>
        <w:pStyle w:val="affff3"/>
        <w:rPr>
          <w:rFonts w:ascii="微软雅黑" w:eastAsia="微软雅黑" w:hAnsi="微软雅黑"/>
          <w:b/>
          <w:bCs/>
          <w:sz w:val="24"/>
          <w:szCs w:val="24"/>
        </w:rPr>
      </w:pPr>
      <w:r w:rsidRPr="0026751E">
        <w:rPr>
          <w:rFonts w:ascii="微软雅黑" w:eastAsia="微软雅黑" w:hAnsi="微软雅黑" w:hint="eastAsia"/>
          <w:b/>
          <w:bCs/>
          <w:sz w:val="24"/>
          <w:szCs w:val="24"/>
        </w:rPr>
        <w:lastRenderedPageBreak/>
        <w:t>附件</w:t>
      </w:r>
      <w:r w:rsidRPr="0026751E">
        <w:rPr>
          <w:rFonts w:ascii="微软雅黑" w:eastAsia="微软雅黑" w:hAnsi="微软雅黑" w:hint="eastAsia"/>
          <w:b/>
          <w:bCs/>
          <w:sz w:val="24"/>
          <w:szCs w:val="24"/>
        </w:rPr>
        <w:t xml:space="preserve">1 </w:t>
      </w:r>
      <w:r w:rsidRPr="0026751E">
        <w:rPr>
          <w:rFonts w:ascii="微软雅黑" w:eastAsia="微软雅黑" w:hAnsi="微软雅黑" w:hint="eastAsia"/>
          <w:b/>
          <w:bCs/>
          <w:sz w:val="24"/>
          <w:szCs w:val="24"/>
        </w:rPr>
        <w:t>：</w:t>
      </w:r>
    </w:p>
    <w:p w14:paraId="56B28F02" w14:textId="77777777" w:rsidR="00FB75BD" w:rsidRPr="0026751E" w:rsidRDefault="001522BF">
      <w:pPr>
        <w:widowControl/>
        <w:spacing w:line="480" w:lineRule="auto"/>
        <w:ind w:firstLineChars="200" w:firstLine="480"/>
        <w:jc w:val="center"/>
        <w:rPr>
          <w:rFonts w:ascii="微软雅黑" w:eastAsia="微软雅黑" w:hAnsi="微软雅黑"/>
          <w:b/>
          <w:bCs/>
          <w:sz w:val="24"/>
          <w:szCs w:val="24"/>
        </w:rPr>
      </w:pPr>
      <w:r w:rsidRPr="0026751E">
        <w:rPr>
          <w:rFonts w:ascii="微软雅黑" w:eastAsia="微软雅黑" w:hAnsi="微软雅黑" w:hint="eastAsia"/>
          <w:b/>
          <w:bCs/>
          <w:sz w:val="24"/>
          <w:szCs w:val="24"/>
        </w:rPr>
        <w:t>廉洁履约承诺书</w:t>
      </w:r>
    </w:p>
    <w:p w14:paraId="1B25142C" w14:textId="77777777" w:rsidR="00FB75BD" w:rsidRPr="0026751E" w:rsidRDefault="001522BF">
      <w:pPr>
        <w:widowControl/>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为贯彻《中华人民共和国政府采购法》、《政府采购质疑和投诉办法》等相关政策法规要求，营造风清气正的行业风气、净化生态环境信息化市场环境、反不正当竞争，弘扬社会正气、自觉维护行业形象，恪守职业道德。在本项目履约期间作出如下承诺：</w:t>
      </w:r>
    </w:p>
    <w:p w14:paraId="7883AAA8" w14:textId="77777777" w:rsidR="00FB75BD" w:rsidRPr="0026751E" w:rsidRDefault="001522BF">
      <w:pPr>
        <w:widowControl/>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一、严格履行合同约定，秉承专业态度为甲方提供高质量的产品与服务，不与甲方进行不当往来，包括但不限于宴请甲方项目相关人员、安排甲方项目相关人员旅游、娱乐、消费等，向甲方项目相关人员送礼品、礼金、有价证券和各类商业预付卡、购物卡、电子提货券、微信红包等，不出现影响甲方及其工作人员公正履行职责的其他违规行为。一经发现有上述行为，被甲方拒绝或者制止的，愿意接受甲方警告、公开通报批评的处理。</w:t>
      </w:r>
    </w:p>
    <w:p w14:paraId="6E36E497" w14:textId="77777777" w:rsidR="00FB75BD" w:rsidRPr="0026751E" w:rsidRDefault="001522BF">
      <w:pPr>
        <w:widowControl/>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二、若本公司及相关人员发生上述行为，致使甲方单位形象受损或者相关人员被组织调查处理的，本公司将无条件承担因不当行为而造成的结果</w:t>
      </w:r>
      <w:r w:rsidRPr="0026751E">
        <w:rPr>
          <w:rFonts w:ascii="微软雅黑" w:eastAsia="微软雅黑" w:hAnsi="微软雅黑" w:hint="eastAsia"/>
          <w:sz w:val="21"/>
          <w:szCs w:val="21"/>
        </w:rPr>
        <w:t>，严肃处理不当行为人员，并愿意接受甲方提出的履约绩效或项目验收扣款要求。</w:t>
      </w:r>
    </w:p>
    <w:p w14:paraId="4AEC74E8" w14:textId="77777777" w:rsidR="00FB75BD" w:rsidRPr="0026751E" w:rsidRDefault="001522BF">
      <w:pPr>
        <w:widowControl/>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三、本公司相关人员因为上述违反廉洁承诺的不当行为涉案，受到行政或者刑事处罚，愿意配合甲方依法依规解除合同，并赔偿由此对甲方造成的经济损失（包括但不限于诉讼费、仲裁费用、律师费等）。</w:t>
      </w:r>
    </w:p>
    <w:p w14:paraId="6C4DD274" w14:textId="77777777" w:rsidR="00FB75BD" w:rsidRPr="0026751E" w:rsidRDefault="001522BF">
      <w:pPr>
        <w:widowControl/>
        <w:spacing w:line="44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如发生以上任何行为，愿意承担违约责任并接受甲方的处理，积极配合甲方按照有关规定追究相关人员责任。上述承诺为合同履行不可分割的一部分，将列作合同附件。承诺人需仔细阅读后作出承诺，并保证严格遵照执行。</w:t>
      </w:r>
    </w:p>
    <w:p w14:paraId="008F94BF" w14:textId="77777777" w:rsidR="00FB75BD" w:rsidRPr="0026751E" w:rsidRDefault="00FB75BD">
      <w:pPr>
        <w:widowControl/>
        <w:spacing w:line="440" w:lineRule="exact"/>
        <w:ind w:firstLineChars="200" w:firstLine="420"/>
        <w:jc w:val="left"/>
        <w:rPr>
          <w:rFonts w:ascii="微软雅黑" w:eastAsia="微软雅黑" w:hAnsi="微软雅黑"/>
          <w:sz w:val="21"/>
          <w:szCs w:val="21"/>
        </w:rPr>
      </w:pPr>
    </w:p>
    <w:p w14:paraId="1F4A0661" w14:textId="77777777" w:rsidR="00FB75BD" w:rsidRPr="0026751E" w:rsidRDefault="001522BF">
      <w:pPr>
        <w:widowControl/>
        <w:spacing w:line="440" w:lineRule="exact"/>
        <w:ind w:firstLineChars="1900" w:firstLine="3990"/>
        <w:jc w:val="left"/>
        <w:rPr>
          <w:rFonts w:ascii="微软雅黑" w:eastAsia="微软雅黑" w:hAnsi="微软雅黑"/>
          <w:sz w:val="21"/>
          <w:szCs w:val="21"/>
        </w:rPr>
      </w:pPr>
      <w:r w:rsidRPr="0026751E">
        <w:rPr>
          <w:rFonts w:ascii="微软雅黑" w:eastAsia="微软雅黑" w:hAnsi="微软雅黑" w:hint="eastAsia"/>
          <w:sz w:val="21"/>
          <w:szCs w:val="21"/>
        </w:rPr>
        <w:t>承诺人</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加盖公章和法人签章</w:t>
      </w:r>
      <w:r w:rsidRPr="0026751E">
        <w:rPr>
          <w:rFonts w:ascii="微软雅黑" w:eastAsia="微软雅黑" w:hAnsi="微软雅黑" w:hint="eastAsia"/>
          <w:sz w:val="21"/>
          <w:szCs w:val="21"/>
        </w:rPr>
        <w:t>)</w:t>
      </w:r>
    </w:p>
    <w:p w14:paraId="75E38A68" w14:textId="77777777" w:rsidR="00FB75BD" w:rsidRPr="0026751E" w:rsidRDefault="001522BF">
      <w:pPr>
        <w:widowControl/>
        <w:spacing w:line="440" w:lineRule="exact"/>
        <w:ind w:firstLineChars="2300" w:firstLine="4830"/>
        <w:jc w:val="left"/>
        <w:rPr>
          <w:rFonts w:ascii="微软雅黑" w:eastAsia="微软雅黑" w:hAnsi="微软雅黑"/>
          <w:sz w:val="21"/>
          <w:szCs w:val="21"/>
        </w:rPr>
      </w:pPr>
      <w:r w:rsidRPr="0026751E">
        <w:rPr>
          <w:rFonts w:ascii="微软雅黑" w:eastAsia="微软雅黑" w:hAnsi="微软雅黑" w:hint="eastAsia"/>
          <w:sz w:val="21"/>
          <w:szCs w:val="21"/>
        </w:rPr>
        <w:t>承诺日期：</w:t>
      </w:r>
    </w:p>
    <w:p w14:paraId="3541B4F3" w14:textId="77777777" w:rsidR="00FB75BD" w:rsidRPr="0026751E" w:rsidRDefault="00FB75BD">
      <w:pPr>
        <w:pStyle w:val="affff3"/>
        <w:ind w:left="3360"/>
      </w:pPr>
    </w:p>
    <w:p w14:paraId="34C7A592" w14:textId="77777777" w:rsidR="00FB75BD" w:rsidRPr="0026751E" w:rsidRDefault="00FB75BD">
      <w:pPr>
        <w:widowControl/>
        <w:spacing w:line="440" w:lineRule="exact"/>
        <w:jc w:val="left"/>
        <w:rPr>
          <w:rFonts w:ascii="微软雅黑" w:eastAsia="微软雅黑" w:hAnsi="微软雅黑"/>
          <w:sz w:val="21"/>
          <w:szCs w:val="21"/>
        </w:rPr>
      </w:pPr>
    </w:p>
    <w:p w14:paraId="6A279CF7" w14:textId="77777777" w:rsidR="00FB75BD" w:rsidRPr="0026751E" w:rsidRDefault="00FB75BD">
      <w:pPr>
        <w:widowControl/>
        <w:spacing w:line="440" w:lineRule="exact"/>
        <w:jc w:val="left"/>
        <w:rPr>
          <w:rFonts w:ascii="微软雅黑" w:eastAsia="微软雅黑" w:hAnsi="微软雅黑"/>
          <w:sz w:val="21"/>
          <w:szCs w:val="21"/>
        </w:rPr>
      </w:pPr>
    </w:p>
    <w:p w14:paraId="0CBDA226" w14:textId="77777777" w:rsidR="00FB75BD" w:rsidRPr="0026751E" w:rsidRDefault="00FB75BD">
      <w:pPr>
        <w:widowControl/>
        <w:spacing w:line="440" w:lineRule="exact"/>
        <w:jc w:val="left"/>
        <w:rPr>
          <w:rFonts w:ascii="微软雅黑" w:eastAsia="微软雅黑" w:hAnsi="微软雅黑"/>
          <w:sz w:val="21"/>
          <w:szCs w:val="21"/>
        </w:rPr>
      </w:pPr>
    </w:p>
    <w:p w14:paraId="62024D4A" w14:textId="77777777" w:rsidR="00FB75BD" w:rsidRPr="0026751E" w:rsidRDefault="001522BF">
      <w:pPr>
        <w:widowControl/>
        <w:jc w:val="left"/>
        <w:rPr>
          <w:rFonts w:ascii="微软雅黑" w:eastAsia="微软雅黑" w:hAnsi="微软雅黑"/>
          <w:b/>
          <w:bCs/>
          <w:sz w:val="24"/>
          <w:szCs w:val="24"/>
        </w:rPr>
      </w:pPr>
      <w:r w:rsidRPr="0026751E">
        <w:rPr>
          <w:rFonts w:ascii="微软雅黑" w:eastAsia="微软雅黑" w:hAnsi="微软雅黑"/>
          <w:b/>
          <w:bCs/>
          <w:sz w:val="24"/>
          <w:szCs w:val="24"/>
        </w:rPr>
        <w:br w:type="page"/>
      </w:r>
    </w:p>
    <w:p w14:paraId="0D5C06A6" w14:textId="77777777" w:rsidR="00FB75BD" w:rsidRPr="0026751E" w:rsidRDefault="001522BF">
      <w:pPr>
        <w:pStyle w:val="affff3"/>
        <w:rPr>
          <w:rFonts w:ascii="微软雅黑" w:eastAsia="微软雅黑" w:hAnsi="微软雅黑"/>
          <w:b/>
          <w:bCs/>
          <w:sz w:val="24"/>
          <w:szCs w:val="24"/>
        </w:rPr>
      </w:pPr>
      <w:r w:rsidRPr="0026751E">
        <w:rPr>
          <w:rFonts w:ascii="微软雅黑" w:eastAsia="微软雅黑" w:hAnsi="微软雅黑" w:hint="eastAsia"/>
          <w:b/>
          <w:bCs/>
          <w:sz w:val="24"/>
          <w:szCs w:val="24"/>
        </w:rPr>
        <w:lastRenderedPageBreak/>
        <w:t>附</w:t>
      </w:r>
      <w:r w:rsidRPr="0026751E">
        <w:rPr>
          <w:rFonts w:ascii="微软雅黑" w:eastAsia="微软雅黑" w:hAnsi="微软雅黑" w:hint="eastAsia"/>
          <w:b/>
          <w:bCs/>
          <w:sz w:val="24"/>
          <w:szCs w:val="24"/>
        </w:rPr>
        <w:t>件</w:t>
      </w:r>
      <w:r w:rsidRPr="0026751E">
        <w:rPr>
          <w:rFonts w:ascii="微软雅黑" w:eastAsia="微软雅黑" w:hAnsi="微软雅黑" w:hint="eastAsia"/>
          <w:b/>
          <w:bCs/>
          <w:sz w:val="24"/>
          <w:szCs w:val="24"/>
        </w:rPr>
        <w:t xml:space="preserve">2 </w:t>
      </w:r>
      <w:r w:rsidRPr="0026751E">
        <w:rPr>
          <w:rFonts w:ascii="微软雅黑" w:eastAsia="微软雅黑" w:hAnsi="微软雅黑" w:hint="eastAsia"/>
          <w:b/>
          <w:bCs/>
          <w:sz w:val="24"/>
          <w:szCs w:val="24"/>
        </w:rPr>
        <w:t>：</w:t>
      </w:r>
    </w:p>
    <w:p w14:paraId="1E77BDF6" w14:textId="77777777" w:rsidR="00FB75BD" w:rsidRPr="0026751E" w:rsidRDefault="001522BF">
      <w:pPr>
        <w:widowControl/>
        <w:spacing w:line="480" w:lineRule="auto"/>
        <w:ind w:firstLineChars="200" w:firstLine="480"/>
        <w:jc w:val="center"/>
        <w:rPr>
          <w:rFonts w:ascii="微软雅黑" w:eastAsia="微软雅黑" w:hAnsi="微软雅黑"/>
          <w:b/>
          <w:bCs/>
          <w:sz w:val="24"/>
          <w:szCs w:val="24"/>
        </w:rPr>
      </w:pPr>
      <w:r w:rsidRPr="0026751E">
        <w:rPr>
          <w:rFonts w:ascii="微软雅黑" w:eastAsia="微软雅黑" w:hAnsi="微软雅黑" w:hint="eastAsia"/>
          <w:b/>
          <w:bCs/>
          <w:sz w:val="24"/>
          <w:szCs w:val="24"/>
        </w:rPr>
        <w:t>安全保密协议</w:t>
      </w:r>
    </w:p>
    <w:p w14:paraId="72BF4DEC" w14:textId="77777777" w:rsidR="00FB75BD" w:rsidRPr="0026751E" w:rsidRDefault="001522BF">
      <w:pPr>
        <w:widowControl/>
        <w:spacing w:line="42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双方就本项目实施期间及项目完成后乙方保守甲方信息秘密等相关事项，签订本保密协议。</w:t>
      </w:r>
    </w:p>
    <w:p w14:paraId="301D427C" w14:textId="77777777" w:rsidR="00FB75BD" w:rsidRPr="0026751E" w:rsidRDefault="001522BF">
      <w:pPr>
        <w:widowControl/>
        <w:spacing w:line="42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 xml:space="preserve">1. </w:t>
      </w:r>
      <w:r w:rsidRPr="0026751E">
        <w:rPr>
          <w:rFonts w:ascii="微软雅黑" w:eastAsia="微软雅黑" w:hAnsi="微软雅黑" w:hint="eastAsia"/>
          <w:sz w:val="21"/>
          <w:szCs w:val="21"/>
        </w:rPr>
        <w:t>需要保密的信息：见本项目招标文件</w:t>
      </w:r>
    </w:p>
    <w:p w14:paraId="6D8C4A50" w14:textId="77777777" w:rsidR="00FB75BD" w:rsidRPr="0026751E" w:rsidRDefault="001522BF">
      <w:pPr>
        <w:widowControl/>
        <w:spacing w:line="42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 xml:space="preserve">2. </w:t>
      </w:r>
      <w:r w:rsidRPr="0026751E">
        <w:rPr>
          <w:rFonts w:ascii="微软雅黑" w:eastAsia="微软雅黑" w:hAnsi="微软雅黑" w:hint="eastAsia"/>
          <w:sz w:val="21"/>
          <w:szCs w:val="21"/>
        </w:rPr>
        <w:t>保密责任</w:t>
      </w:r>
    </w:p>
    <w:p w14:paraId="3A0BD2E7" w14:textId="77777777" w:rsidR="00FB75BD" w:rsidRPr="0026751E" w:rsidRDefault="001522BF">
      <w:pPr>
        <w:widowControl/>
        <w:spacing w:line="42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 xml:space="preserve">2.1 </w:t>
      </w:r>
      <w:r w:rsidRPr="0026751E">
        <w:rPr>
          <w:rFonts w:ascii="微软雅黑" w:eastAsia="微软雅黑" w:hAnsi="微软雅黑" w:hint="eastAsia"/>
          <w:sz w:val="21"/>
          <w:szCs w:val="21"/>
        </w:rPr>
        <w:t>乙方应采取完备的方法对所有来自甲方的以上信息严格保密，包括严格的管理措施、有效的技术手段和严密的操作规程。</w:t>
      </w:r>
    </w:p>
    <w:p w14:paraId="72A6BADC" w14:textId="77777777" w:rsidR="00FB75BD" w:rsidRPr="0026751E" w:rsidRDefault="001522BF">
      <w:pPr>
        <w:widowControl/>
        <w:spacing w:line="42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 xml:space="preserve">2.2 </w:t>
      </w:r>
      <w:r w:rsidRPr="0026751E">
        <w:rPr>
          <w:rFonts w:ascii="微软雅黑" w:eastAsia="微软雅黑" w:hAnsi="微软雅黑" w:hint="eastAsia"/>
          <w:sz w:val="21"/>
          <w:szCs w:val="21"/>
        </w:rPr>
        <w:t>乙方应与参与本项目的人员签订保密协议，保证其工作人员、主管负责人或代理人不对外披露或散布保密信息而违反本合同的条款，保密协议副本和人员资料送甲方备案。</w:t>
      </w:r>
    </w:p>
    <w:p w14:paraId="015B8D0D" w14:textId="77777777" w:rsidR="00FB75BD" w:rsidRPr="0026751E" w:rsidRDefault="001522BF">
      <w:pPr>
        <w:widowControl/>
        <w:spacing w:line="42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 xml:space="preserve">2.3 </w:t>
      </w:r>
      <w:r w:rsidRPr="0026751E">
        <w:rPr>
          <w:rFonts w:ascii="微软雅黑" w:eastAsia="微软雅黑" w:hAnsi="微软雅黑" w:hint="eastAsia"/>
          <w:sz w:val="21"/>
          <w:szCs w:val="21"/>
        </w:rPr>
        <w:t>乙方应建立内部“防火墙”制度，保证接触本项目的工作人员、主管负责人之外的其他人员无法知悉涉及甲方的任何保密信息。</w:t>
      </w:r>
    </w:p>
    <w:p w14:paraId="303EDA67" w14:textId="77777777" w:rsidR="00FB75BD" w:rsidRPr="0026751E" w:rsidRDefault="001522BF">
      <w:pPr>
        <w:widowControl/>
        <w:spacing w:line="42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 xml:space="preserve">2.4 </w:t>
      </w:r>
      <w:r w:rsidRPr="0026751E">
        <w:rPr>
          <w:rFonts w:ascii="微软雅黑" w:eastAsia="微软雅黑" w:hAnsi="微软雅黑" w:hint="eastAsia"/>
          <w:sz w:val="21"/>
          <w:szCs w:val="21"/>
        </w:rPr>
        <w:t>乙方承诺对相关信息的使用仅限于本项目范围，并保证不将信息泄露给第三方。乙方在实施（完成）本项目过程中遇到的问题以及双方研究的解决意见、建议、设想和解决方案，除乙方参与本项目的工作人员以外，不得向其他任何第三方泄露。</w:t>
      </w:r>
    </w:p>
    <w:p w14:paraId="764D8179" w14:textId="77777777" w:rsidR="00FB75BD" w:rsidRPr="0026751E" w:rsidRDefault="001522BF">
      <w:pPr>
        <w:widowControl/>
        <w:spacing w:line="42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 xml:space="preserve">2.5 </w:t>
      </w:r>
      <w:r w:rsidRPr="0026751E">
        <w:rPr>
          <w:rFonts w:ascii="微软雅黑" w:eastAsia="微软雅黑" w:hAnsi="微软雅黑" w:hint="eastAsia"/>
          <w:sz w:val="21"/>
          <w:szCs w:val="21"/>
        </w:rPr>
        <w:t>乙方有义务接受甲方的保密检查并按照甲方的要求进行整改。若整改无效，视为乙方违约，甲方有权终止合同，并有权要求乙方按照本合同约定支付违约金，由此产生的一切费用和损失由乙</w:t>
      </w:r>
      <w:r w:rsidRPr="0026751E">
        <w:rPr>
          <w:rFonts w:ascii="微软雅黑" w:eastAsia="微软雅黑" w:hAnsi="微软雅黑" w:hint="eastAsia"/>
          <w:sz w:val="21"/>
          <w:szCs w:val="21"/>
        </w:rPr>
        <w:t>方承担。</w:t>
      </w:r>
    </w:p>
    <w:p w14:paraId="166D056B" w14:textId="77777777" w:rsidR="00FB75BD" w:rsidRPr="0026751E" w:rsidRDefault="001522BF">
      <w:pPr>
        <w:widowControl/>
        <w:spacing w:line="42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 xml:space="preserve">2.6 </w:t>
      </w:r>
      <w:r w:rsidRPr="0026751E">
        <w:rPr>
          <w:rFonts w:ascii="微软雅黑" w:eastAsia="微软雅黑" w:hAnsi="微软雅黑" w:hint="eastAsia"/>
          <w:sz w:val="21"/>
          <w:szCs w:val="21"/>
        </w:rPr>
        <w:t>因乙方违反本协议导致甲方秘密泄露且造成甲方利益受损，乙方须承担因此而引发的全部法律责任。</w:t>
      </w:r>
    </w:p>
    <w:p w14:paraId="6F759EE1" w14:textId="77777777" w:rsidR="00FB75BD" w:rsidRPr="0026751E" w:rsidRDefault="001522BF">
      <w:pPr>
        <w:widowControl/>
        <w:spacing w:line="42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 xml:space="preserve">3. </w:t>
      </w:r>
      <w:r w:rsidRPr="0026751E">
        <w:rPr>
          <w:rFonts w:ascii="微软雅黑" w:eastAsia="微软雅黑" w:hAnsi="微软雅黑" w:hint="eastAsia"/>
          <w:sz w:val="21"/>
          <w:szCs w:val="21"/>
        </w:rPr>
        <w:t>其他</w:t>
      </w:r>
    </w:p>
    <w:p w14:paraId="0E5D02BF" w14:textId="77777777" w:rsidR="00FB75BD" w:rsidRPr="0026751E" w:rsidRDefault="001522BF">
      <w:pPr>
        <w:widowControl/>
        <w:spacing w:line="42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 xml:space="preserve">3.1 </w:t>
      </w:r>
      <w:r w:rsidRPr="0026751E">
        <w:rPr>
          <w:rFonts w:ascii="微软雅黑" w:eastAsia="微软雅黑" w:hAnsi="微软雅黑" w:hint="eastAsia"/>
          <w:sz w:val="21"/>
          <w:szCs w:val="21"/>
        </w:rPr>
        <w:t>本协议签订后立即生效，本协议项下履行保密义务的期限自本协议签订至保密信息经合法途径成为公开信息之前持续有效。</w:t>
      </w:r>
    </w:p>
    <w:p w14:paraId="213F072C" w14:textId="77777777" w:rsidR="00FB75BD" w:rsidRPr="0026751E" w:rsidRDefault="001522BF">
      <w:pPr>
        <w:widowControl/>
        <w:spacing w:line="42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 xml:space="preserve">3.2 </w:t>
      </w:r>
      <w:r w:rsidRPr="0026751E">
        <w:rPr>
          <w:rFonts w:ascii="微软雅黑" w:eastAsia="微软雅黑" w:hAnsi="微软雅黑" w:hint="eastAsia"/>
          <w:sz w:val="21"/>
          <w:szCs w:val="21"/>
        </w:rPr>
        <w:t>若乙方违反保密责任，应当赔偿给甲方造成的全部经济损失，并且应当承担包括但不限于甲方为了维权而支付的律师费、诉讼费、仲裁费等。</w:t>
      </w:r>
    </w:p>
    <w:p w14:paraId="0A02D5CA" w14:textId="77777777" w:rsidR="00FB75BD" w:rsidRPr="0026751E" w:rsidRDefault="001522BF">
      <w:pPr>
        <w:widowControl/>
        <w:spacing w:line="42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 xml:space="preserve">3.3 </w:t>
      </w:r>
      <w:r w:rsidRPr="0026751E">
        <w:rPr>
          <w:rFonts w:ascii="微软雅黑" w:eastAsia="微软雅黑" w:hAnsi="微软雅黑" w:hint="eastAsia"/>
          <w:sz w:val="21"/>
          <w:szCs w:val="21"/>
        </w:rPr>
        <w:t>因本保密协议发生纠纷，任何一方可以向甲方所在地有管辖权的人民法院提起诉讼。</w:t>
      </w:r>
    </w:p>
    <w:p w14:paraId="29D05FB4" w14:textId="77777777" w:rsidR="00FB75BD" w:rsidRPr="0026751E" w:rsidRDefault="001522BF">
      <w:pPr>
        <w:widowControl/>
        <w:spacing w:line="42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甲方：</w:t>
      </w:r>
      <w:r w:rsidRPr="0026751E">
        <w:rPr>
          <w:rFonts w:ascii="微软雅黑" w:eastAsia="微软雅黑" w:hAnsi="微软雅黑" w:hint="eastAsia"/>
          <w:sz w:val="21"/>
          <w:szCs w:val="21"/>
        </w:rPr>
        <w:t xml:space="preserve"> </w:t>
      </w:r>
      <w:r w:rsidRPr="0026751E">
        <w:rPr>
          <w:rFonts w:ascii="微软雅黑" w:eastAsia="微软雅黑" w:hAnsi="微软雅黑"/>
          <w:sz w:val="21"/>
          <w:szCs w:val="21"/>
        </w:rPr>
        <w:t xml:space="preserve">                        </w:t>
      </w:r>
      <w:r w:rsidRPr="0026751E">
        <w:rPr>
          <w:rFonts w:ascii="微软雅黑" w:eastAsia="微软雅黑" w:hAnsi="微软雅黑"/>
          <w:sz w:val="21"/>
          <w:szCs w:val="21"/>
        </w:rPr>
        <w:t xml:space="preserve">   </w:t>
      </w:r>
      <w:r w:rsidRPr="0026751E">
        <w:rPr>
          <w:rFonts w:ascii="微软雅黑" w:eastAsia="微软雅黑" w:hAnsi="微软雅黑" w:hint="eastAsia"/>
          <w:sz w:val="21"/>
          <w:szCs w:val="21"/>
        </w:rPr>
        <w:t xml:space="preserve"> </w:t>
      </w:r>
      <w:r w:rsidRPr="0026751E">
        <w:rPr>
          <w:rFonts w:ascii="微软雅黑" w:eastAsia="微软雅黑" w:hAnsi="微软雅黑"/>
          <w:sz w:val="21"/>
          <w:szCs w:val="21"/>
        </w:rPr>
        <w:t xml:space="preserve"> </w:t>
      </w:r>
      <w:r w:rsidRPr="0026751E">
        <w:rPr>
          <w:rFonts w:ascii="微软雅黑" w:eastAsia="微软雅黑" w:hAnsi="微软雅黑" w:hint="eastAsia"/>
          <w:sz w:val="21"/>
          <w:szCs w:val="21"/>
        </w:rPr>
        <w:t>乙方：</w:t>
      </w:r>
    </w:p>
    <w:p w14:paraId="39F45482" w14:textId="77777777" w:rsidR="00FB75BD" w:rsidRPr="0026751E" w:rsidRDefault="001522BF">
      <w:pPr>
        <w:widowControl/>
        <w:spacing w:line="42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签字（盖章）：</w:t>
      </w:r>
      <w:r w:rsidRPr="0026751E">
        <w:rPr>
          <w:rFonts w:ascii="微软雅黑" w:eastAsia="微软雅黑" w:hAnsi="微软雅黑" w:hint="eastAsia"/>
          <w:sz w:val="21"/>
          <w:szCs w:val="21"/>
        </w:rPr>
        <w:t xml:space="preserve"> </w:t>
      </w:r>
      <w:r w:rsidRPr="0026751E">
        <w:rPr>
          <w:rFonts w:ascii="微软雅黑" w:eastAsia="微软雅黑" w:hAnsi="微软雅黑"/>
          <w:sz w:val="21"/>
          <w:szCs w:val="21"/>
        </w:rPr>
        <w:t xml:space="preserve">                       </w:t>
      </w:r>
      <w:r w:rsidRPr="0026751E">
        <w:rPr>
          <w:rFonts w:ascii="微软雅黑" w:eastAsia="微软雅黑" w:hAnsi="微软雅黑" w:hint="eastAsia"/>
          <w:sz w:val="21"/>
          <w:szCs w:val="21"/>
        </w:rPr>
        <w:t>签字（盖章）：</w:t>
      </w:r>
    </w:p>
    <w:p w14:paraId="6D5ACA14" w14:textId="77777777" w:rsidR="00FB75BD" w:rsidRPr="0026751E" w:rsidRDefault="001522BF">
      <w:pPr>
        <w:widowControl/>
        <w:spacing w:line="42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年</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月</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日</w:t>
      </w:r>
      <w:r w:rsidRPr="0026751E">
        <w:rPr>
          <w:rFonts w:ascii="微软雅黑" w:eastAsia="微软雅黑" w:hAnsi="微软雅黑" w:hint="eastAsia"/>
          <w:sz w:val="21"/>
          <w:szCs w:val="21"/>
        </w:rPr>
        <w:t xml:space="preserve"> </w:t>
      </w:r>
      <w:r w:rsidRPr="0026751E">
        <w:rPr>
          <w:rFonts w:ascii="微软雅黑" w:eastAsia="微软雅黑" w:hAnsi="微软雅黑"/>
          <w:sz w:val="21"/>
          <w:szCs w:val="21"/>
        </w:rPr>
        <w:t xml:space="preserve">                            </w:t>
      </w:r>
      <w:r w:rsidRPr="0026751E">
        <w:rPr>
          <w:rFonts w:ascii="微软雅黑" w:eastAsia="微软雅黑" w:hAnsi="微软雅黑" w:hint="eastAsia"/>
          <w:sz w:val="21"/>
          <w:szCs w:val="21"/>
        </w:rPr>
        <w:t>年</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月</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日</w:t>
      </w:r>
    </w:p>
    <w:p w14:paraId="4F074CB6" w14:textId="77777777" w:rsidR="00FB75BD" w:rsidRPr="0026751E" w:rsidRDefault="00FB75BD">
      <w:pPr>
        <w:pStyle w:val="affff3"/>
        <w:ind w:left="3360"/>
        <w:rPr>
          <w:rFonts w:ascii="微软雅黑" w:eastAsia="微软雅黑" w:hAnsi="微软雅黑"/>
          <w:sz w:val="21"/>
          <w:szCs w:val="21"/>
        </w:rPr>
      </w:pPr>
    </w:p>
    <w:p w14:paraId="6616CE3D" w14:textId="77777777" w:rsidR="00FB75BD" w:rsidRPr="0026751E" w:rsidRDefault="001522BF">
      <w:pPr>
        <w:widowControl/>
        <w:jc w:val="left"/>
        <w:rPr>
          <w:rFonts w:ascii="微软雅黑" w:eastAsia="微软雅黑" w:hAnsi="微软雅黑"/>
          <w:b/>
          <w:bCs/>
          <w:sz w:val="24"/>
          <w:szCs w:val="24"/>
        </w:rPr>
      </w:pPr>
      <w:r w:rsidRPr="0026751E">
        <w:rPr>
          <w:rFonts w:ascii="微软雅黑" w:eastAsia="微软雅黑" w:hAnsi="微软雅黑"/>
          <w:b/>
          <w:bCs/>
          <w:sz w:val="24"/>
          <w:szCs w:val="24"/>
        </w:rPr>
        <w:br w:type="page"/>
      </w:r>
    </w:p>
    <w:p w14:paraId="13F2D820" w14:textId="77777777" w:rsidR="00FB75BD" w:rsidRPr="0026751E" w:rsidRDefault="001522BF">
      <w:pPr>
        <w:pStyle w:val="affff3"/>
        <w:rPr>
          <w:rFonts w:ascii="微软雅黑" w:eastAsia="微软雅黑" w:hAnsi="微软雅黑"/>
          <w:b/>
          <w:bCs/>
          <w:sz w:val="24"/>
          <w:szCs w:val="24"/>
        </w:rPr>
      </w:pPr>
      <w:r w:rsidRPr="0026751E">
        <w:rPr>
          <w:rFonts w:ascii="微软雅黑" w:eastAsia="微软雅黑" w:hAnsi="微软雅黑" w:hint="eastAsia"/>
          <w:b/>
          <w:bCs/>
          <w:sz w:val="24"/>
          <w:szCs w:val="24"/>
        </w:rPr>
        <w:lastRenderedPageBreak/>
        <w:t>附件</w:t>
      </w:r>
      <w:r w:rsidRPr="0026751E">
        <w:rPr>
          <w:rFonts w:ascii="微软雅黑" w:eastAsia="微软雅黑" w:hAnsi="微软雅黑" w:hint="eastAsia"/>
          <w:b/>
          <w:bCs/>
          <w:sz w:val="24"/>
          <w:szCs w:val="24"/>
        </w:rPr>
        <w:t>3</w:t>
      </w:r>
      <w:r w:rsidRPr="0026751E">
        <w:rPr>
          <w:rFonts w:ascii="微软雅黑" w:eastAsia="微软雅黑" w:hAnsi="微软雅黑" w:hint="eastAsia"/>
          <w:b/>
          <w:bCs/>
          <w:sz w:val="24"/>
          <w:szCs w:val="24"/>
        </w:rPr>
        <w:t>：</w:t>
      </w:r>
    </w:p>
    <w:p w14:paraId="6659EE8F" w14:textId="77777777" w:rsidR="00FB75BD" w:rsidRPr="0026751E" w:rsidRDefault="001522BF">
      <w:pPr>
        <w:spacing w:line="600" w:lineRule="exact"/>
        <w:jc w:val="center"/>
        <w:rPr>
          <w:rFonts w:ascii="微软雅黑" w:eastAsia="微软雅黑" w:hAnsi="微软雅黑"/>
          <w:b/>
          <w:sz w:val="24"/>
          <w:szCs w:val="24"/>
        </w:rPr>
      </w:pPr>
      <w:r w:rsidRPr="0026751E">
        <w:rPr>
          <w:rFonts w:ascii="微软雅黑" w:eastAsia="微软雅黑" w:hAnsi="微软雅黑" w:hint="eastAsia"/>
          <w:b/>
          <w:sz w:val="24"/>
          <w:szCs w:val="24"/>
        </w:rPr>
        <w:t>考核办法</w:t>
      </w:r>
    </w:p>
    <w:p w14:paraId="2321C0DD" w14:textId="77777777" w:rsidR="00FB75BD" w:rsidRPr="0026751E" w:rsidRDefault="001522BF">
      <w:pPr>
        <w:pStyle w:val="affffffff9"/>
        <w:spacing w:line="440" w:lineRule="exact"/>
        <w:rPr>
          <w:rFonts w:ascii="微软雅黑" w:eastAsia="微软雅黑" w:hAnsi="微软雅黑" w:cs="微软雅黑"/>
          <w:sz w:val="21"/>
          <w:szCs w:val="21"/>
        </w:rPr>
      </w:pPr>
      <w:r w:rsidRPr="0026751E">
        <w:rPr>
          <w:rFonts w:ascii="微软雅黑" w:eastAsia="微软雅黑" w:hAnsi="微软雅黑" w:cs="微软雅黑" w:hint="eastAsia"/>
          <w:sz w:val="21"/>
          <w:szCs w:val="21"/>
        </w:rPr>
        <w:t>第一条</w:t>
      </w:r>
      <w:r w:rsidRPr="0026751E">
        <w:rPr>
          <w:rFonts w:ascii="微软雅黑" w:eastAsia="微软雅黑" w:hAnsi="微软雅黑" w:cs="微软雅黑"/>
          <w:sz w:val="21"/>
          <w:szCs w:val="21"/>
        </w:rPr>
        <w:t xml:space="preserve">  </w:t>
      </w:r>
      <w:r w:rsidRPr="0026751E">
        <w:rPr>
          <w:rFonts w:ascii="微软雅黑" w:eastAsia="微软雅黑" w:hAnsi="微软雅黑" w:cs="微软雅黑" w:hint="eastAsia"/>
          <w:sz w:val="21"/>
          <w:szCs w:val="21"/>
        </w:rPr>
        <w:t>为保障</w:t>
      </w:r>
      <w:r w:rsidRPr="0026751E">
        <w:rPr>
          <w:rFonts w:ascii="微软雅黑" w:eastAsia="微软雅黑" w:hAnsi="微软雅黑" w:cs="微软雅黑" w:hint="eastAsia"/>
          <w:sz w:val="21"/>
          <w:szCs w:val="21"/>
        </w:rPr>
        <w:t xml:space="preserve"> </w:t>
      </w:r>
      <w:r w:rsidRPr="0026751E">
        <w:rPr>
          <w:rFonts w:ascii="微软雅黑" w:eastAsia="微软雅黑" w:hAnsi="微软雅黑" w:cs="微软雅黑" w:hint="eastAsia"/>
          <w:sz w:val="21"/>
          <w:szCs w:val="21"/>
          <w:u w:val="single"/>
        </w:rPr>
        <w:t xml:space="preserve">            </w:t>
      </w:r>
      <w:r w:rsidRPr="0026751E">
        <w:rPr>
          <w:rFonts w:ascii="微软雅黑" w:eastAsia="微软雅黑" w:hAnsi="微软雅黑" w:cs="微软雅黑" w:hint="eastAsia"/>
          <w:sz w:val="21"/>
          <w:szCs w:val="21"/>
        </w:rPr>
        <w:t>（以下简称“系统”）安全稳定运行，达致研发、运用预期目的，落实协议约定合作事项，结合工作实际，制定本办法。</w:t>
      </w:r>
    </w:p>
    <w:p w14:paraId="60F09AC0"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cs="微软雅黑" w:hint="eastAsia"/>
          <w:sz w:val="21"/>
          <w:szCs w:val="21"/>
        </w:rPr>
        <w:t>第二条</w:t>
      </w:r>
      <w:r w:rsidRPr="0026751E">
        <w:rPr>
          <w:rFonts w:ascii="微软雅黑" w:eastAsia="微软雅黑" w:hAnsi="微软雅黑" w:cs="微软雅黑"/>
          <w:sz w:val="21"/>
          <w:szCs w:val="21"/>
        </w:rPr>
        <w:t xml:space="preserve">  </w:t>
      </w:r>
      <w:r w:rsidRPr="0026751E">
        <w:rPr>
          <w:rFonts w:ascii="微软雅黑" w:eastAsia="微软雅黑" w:hAnsi="微软雅黑"/>
          <w:sz w:val="21"/>
          <w:szCs w:val="21"/>
        </w:rPr>
        <w:t>考核内容包括</w:t>
      </w:r>
      <w:r w:rsidRPr="0026751E">
        <w:rPr>
          <w:rFonts w:ascii="微软雅黑" w:eastAsia="微软雅黑" w:hAnsi="微软雅黑" w:cs="微软雅黑" w:hint="eastAsia"/>
          <w:bCs/>
          <w:sz w:val="21"/>
          <w:szCs w:val="21"/>
        </w:rPr>
        <w:t>重大安全事故情形、</w:t>
      </w:r>
      <w:r w:rsidRPr="0026751E">
        <w:rPr>
          <w:rFonts w:ascii="微软雅黑" w:eastAsia="微软雅黑" w:hAnsi="微软雅黑" w:hint="eastAsia"/>
          <w:sz w:val="21"/>
          <w:szCs w:val="21"/>
        </w:rPr>
        <w:t>开发建设时间、</w:t>
      </w:r>
      <w:r w:rsidRPr="0026751E">
        <w:rPr>
          <w:rFonts w:ascii="微软雅黑" w:eastAsia="微软雅黑" w:hAnsi="微软雅黑"/>
          <w:sz w:val="21"/>
          <w:szCs w:val="21"/>
        </w:rPr>
        <w:t>质量</w:t>
      </w:r>
      <w:r w:rsidRPr="0026751E">
        <w:rPr>
          <w:rFonts w:ascii="微软雅黑" w:eastAsia="微软雅黑" w:hAnsi="微软雅黑" w:hint="eastAsia"/>
          <w:sz w:val="21"/>
          <w:szCs w:val="21"/>
        </w:rPr>
        <w:t>考核（包含</w:t>
      </w:r>
      <w:r w:rsidRPr="0026751E">
        <w:rPr>
          <w:rFonts w:ascii="微软雅黑" w:eastAsia="微软雅黑" w:hAnsi="微软雅黑"/>
          <w:sz w:val="21"/>
          <w:szCs w:val="21"/>
        </w:rPr>
        <w:t>系统安全稳定运行、安全管理</w:t>
      </w:r>
      <w:r w:rsidRPr="0026751E">
        <w:rPr>
          <w:rFonts w:ascii="微软雅黑" w:eastAsia="微软雅黑" w:hAnsi="微软雅黑" w:hint="eastAsia"/>
          <w:sz w:val="21"/>
          <w:szCs w:val="21"/>
        </w:rPr>
        <w:t>等）、</w:t>
      </w:r>
      <w:r w:rsidRPr="0026751E">
        <w:rPr>
          <w:rFonts w:ascii="微软雅黑" w:eastAsia="微软雅黑" w:hAnsi="微软雅黑"/>
          <w:sz w:val="21"/>
          <w:szCs w:val="21"/>
        </w:rPr>
        <w:t>技术服务</w:t>
      </w:r>
      <w:r w:rsidRPr="0026751E">
        <w:rPr>
          <w:rFonts w:ascii="微软雅黑" w:eastAsia="微软雅黑" w:hAnsi="微软雅黑" w:hint="eastAsia"/>
          <w:sz w:val="21"/>
          <w:szCs w:val="21"/>
        </w:rPr>
        <w:t>、</w:t>
      </w:r>
      <w:r w:rsidRPr="0026751E">
        <w:rPr>
          <w:rFonts w:ascii="微软雅黑" w:eastAsia="微软雅黑" w:hAnsi="微软雅黑"/>
          <w:sz w:val="21"/>
          <w:szCs w:val="21"/>
        </w:rPr>
        <w:t>满意度等</w:t>
      </w:r>
      <w:r w:rsidRPr="0026751E">
        <w:rPr>
          <w:rFonts w:ascii="微软雅黑" w:eastAsia="微软雅黑" w:hAnsi="微软雅黑" w:hint="eastAsia"/>
          <w:sz w:val="21"/>
          <w:szCs w:val="21"/>
        </w:rPr>
        <w:t>5</w:t>
      </w:r>
      <w:r w:rsidRPr="0026751E">
        <w:rPr>
          <w:rFonts w:ascii="微软雅黑" w:eastAsia="微软雅黑" w:hAnsi="微软雅黑"/>
          <w:sz w:val="21"/>
          <w:szCs w:val="21"/>
        </w:rPr>
        <w:t>个方面</w:t>
      </w:r>
      <w:r w:rsidRPr="0026751E">
        <w:rPr>
          <w:rFonts w:ascii="微软雅黑" w:eastAsia="微软雅黑" w:hAnsi="微软雅黑" w:cs="微软雅黑" w:hint="eastAsia"/>
          <w:sz w:val="21"/>
          <w:szCs w:val="21"/>
        </w:rPr>
        <w:t>（具体详见《考核评分表》），并可根据系统服务内容及相关工作要求具体明确与适当调整。</w:t>
      </w:r>
    </w:p>
    <w:p w14:paraId="096DA7FF" w14:textId="77777777" w:rsidR="00FB75BD" w:rsidRPr="0026751E" w:rsidRDefault="001522BF">
      <w:pPr>
        <w:pStyle w:val="affffffff9"/>
        <w:spacing w:line="440" w:lineRule="exact"/>
        <w:rPr>
          <w:rFonts w:ascii="微软雅黑" w:eastAsia="微软雅黑" w:hAnsi="微软雅黑" w:cs="微软雅黑"/>
          <w:sz w:val="21"/>
          <w:szCs w:val="21"/>
        </w:rPr>
      </w:pPr>
      <w:r w:rsidRPr="0026751E">
        <w:rPr>
          <w:rFonts w:ascii="微软雅黑" w:eastAsia="微软雅黑" w:hAnsi="微软雅黑" w:cs="微软雅黑" w:hint="eastAsia"/>
          <w:sz w:val="21"/>
          <w:szCs w:val="21"/>
        </w:rPr>
        <w:t>第三条</w:t>
      </w:r>
      <w:r w:rsidRPr="0026751E">
        <w:rPr>
          <w:rFonts w:ascii="微软雅黑" w:eastAsia="微软雅黑" w:hAnsi="微软雅黑" w:cs="微软雅黑"/>
          <w:sz w:val="21"/>
          <w:szCs w:val="21"/>
        </w:rPr>
        <w:t xml:space="preserve">  </w:t>
      </w:r>
      <w:r w:rsidRPr="0026751E">
        <w:rPr>
          <w:rFonts w:ascii="微软雅黑" w:eastAsia="微软雅黑" w:hAnsi="微软雅黑" w:cs="微软雅黑" w:hint="eastAsia"/>
          <w:sz w:val="21"/>
          <w:szCs w:val="21"/>
        </w:rPr>
        <w:t>甲方和乙方双方应明确专人负责本项目的相关联系协调工作，涉及重大安全事故、加扣分情形，以双方工作人员确认书面文书作为考核依据。</w:t>
      </w:r>
    </w:p>
    <w:p w14:paraId="4ED298DC" w14:textId="77777777" w:rsidR="00FB75BD" w:rsidRPr="0026751E" w:rsidRDefault="001522BF">
      <w:pPr>
        <w:pStyle w:val="affffffff9"/>
        <w:spacing w:line="440" w:lineRule="exact"/>
        <w:rPr>
          <w:rFonts w:ascii="微软雅黑" w:eastAsia="微软雅黑" w:hAnsi="微软雅黑" w:cs="微软雅黑"/>
          <w:sz w:val="21"/>
          <w:szCs w:val="21"/>
        </w:rPr>
      </w:pPr>
      <w:r w:rsidRPr="0026751E">
        <w:rPr>
          <w:rFonts w:ascii="微软雅黑" w:eastAsia="微软雅黑" w:hAnsi="微软雅黑" w:cs="微软雅黑" w:hint="eastAsia"/>
          <w:sz w:val="21"/>
          <w:szCs w:val="21"/>
        </w:rPr>
        <w:t>第四条</w:t>
      </w:r>
      <w:r w:rsidRPr="0026751E">
        <w:rPr>
          <w:rFonts w:ascii="微软雅黑" w:eastAsia="微软雅黑" w:hAnsi="微软雅黑" w:cs="微软雅黑"/>
          <w:sz w:val="21"/>
          <w:szCs w:val="21"/>
        </w:rPr>
        <w:t xml:space="preserve">  </w:t>
      </w:r>
      <w:r w:rsidRPr="0026751E">
        <w:rPr>
          <w:rFonts w:ascii="微软雅黑" w:eastAsia="微软雅黑" w:hAnsi="微软雅黑" w:cs="微软雅黑" w:hint="eastAsia"/>
          <w:sz w:val="21"/>
          <w:szCs w:val="21"/>
        </w:rPr>
        <w:t>其他涉及运行维护考核的未尽事宜，由甲方和乙方双协商确定。</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9"/>
        <w:gridCol w:w="919"/>
        <w:gridCol w:w="2239"/>
        <w:gridCol w:w="5761"/>
      </w:tblGrid>
      <w:tr w:rsidR="0026751E" w:rsidRPr="0026751E" w14:paraId="0CA5B82E" w14:textId="77777777">
        <w:trPr>
          <w:jc w:val="center"/>
        </w:trPr>
        <w:tc>
          <w:tcPr>
            <w:tcW w:w="5000" w:type="pct"/>
            <w:gridSpan w:val="4"/>
            <w:vAlign w:val="center"/>
          </w:tcPr>
          <w:p w14:paraId="003F04BF" w14:textId="77777777" w:rsidR="00FB75BD" w:rsidRPr="0026751E" w:rsidRDefault="001522BF">
            <w:pPr>
              <w:pStyle w:val="affffffff9"/>
              <w:spacing w:line="360" w:lineRule="exact"/>
              <w:ind w:firstLineChars="0" w:firstLine="0"/>
              <w:jc w:val="center"/>
              <w:rPr>
                <w:rFonts w:ascii="微软雅黑" w:eastAsia="微软雅黑" w:hAnsi="微软雅黑" w:cs="微软雅黑"/>
                <w:bCs/>
                <w:sz w:val="21"/>
                <w:szCs w:val="21"/>
              </w:rPr>
            </w:pPr>
            <w:r w:rsidRPr="0026751E">
              <w:rPr>
                <w:rFonts w:ascii="微软雅黑" w:eastAsia="微软雅黑" w:hAnsi="微软雅黑" w:cs="微软雅黑" w:hint="eastAsia"/>
                <w:b/>
                <w:bCs/>
                <w:sz w:val="21"/>
                <w:szCs w:val="21"/>
              </w:rPr>
              <w:t>考核评分表</w:t>
            </w:r>
          </w:p>
        </w:tc>
      </w:tr>
      <w:tr w:rsidR="0026751E" w:rsidRPr="0026751E" w14:paraId="69C8D533" w14:textId="77777777">
        <w:trPr>
          <w:jc w:val="center"/>
        </w:trPr>
        <w:tc>
          <w:tcPr>
            <w:tcW w:w="5000" w:type="pct"/>
            <w:gridSpan w:val="4"/>
            <w:vAlign w:val="center"/>
          </w:tcPr>
          <w:p w14:paraId="4C97774E" w14:textId="77777777" w:rsidR="00FB75BD" w:rsidRPr="0026751E" w:rsidRDefault="001522BF">
            <w:pPr>
              <w:pStyle w:val="affffffff9"/>
              <w:spacing w:line="360" w:lineRule="exact"/>
              <w:ind w:firstLineChars="0" w:firstLine="0"/>
              <w:jc w:val="left"/>
              <w:rPr>
                <w:rFonts w:ascii="微软雅黑" w:eastAsia="微软雅黑" w:hAnsi="微软雅黑" w:cs="微软雅黑"/>
                <w:b/>
                <w:sz w:val="21"/>
                <w:szCs w:val="21"/>
              </w:rPr>
            </w:pPr>
            <w:r w:rsidRPr="0026751E">
              <w:rPr>
                <w:rFonts w:ascii="微软雅黑" w:eastAsia="微软雅黑" w:hAnsi="微软雅黑" w:cs="微软雅黑" w:hint="eastAsia"/>
                <w:b/>
                <w:sz w:val="21"/>
                <w:szCs w:val="21"/>
              </w:rPr>
              <w:t>一、重大安全事故情形</w:t>
            </w:r>
          </w:p>
        </w:tc>
      </w:tr>
      <w:tr w:rsidR="0026751E" w:rsidRPr="0026751E" w14:paraId="05D38997" w14:textId="77777777">
        <w:trPr>
          <w:jc w:val="center"/>
        </w:trPr>
        <w:tc>
          <w:tcPr>
            <w:tcW w:w="368" w:type="pct"/>
            <w:vAlign w:val="center"/>
          </w:tcPr>
          <w:p w14:paraId="58A7E955" w14:textId="77777777" w:rsidR="00FB75BD" w:rsidRPr="0026751E" w:rsidRDefault="001522BF">
            <w:pPr>
              <w:pStyle w:val="affffffff9"/>
              <w:spacing w:line="360" w:lineRule="exact"/>
              <w:ind w:firstLineChars="0" w:firstLine="0"/>
              <w:jc w:val="center"/>
              <w:rPr>
                <w:rFonts w:ascii="微软雅黑" w:eastAsia="微软雅黑" w:hAnsi="微软雅黑" w:cs="微软雅黑"/>
                <w:bCs/>
                <w:sz w:val="21"/>
                <w:szCs w:val="21"/>
              </w:rPr>
            </w:pPr>
            <w:r w:rsidRPr="0026751E">
              <w:rPr>
                <w:rFonts w:ascii="微软雅黑" w:eastAsia="微软雅黑" w:hAnsi="微软雅黑" w:cs="微软雅黑" w:hint="eastAsia"/>
                <w:b/>
                <w:sz w:val="21"/>
                <w:szCs w:val="21"/>
              </w:rPr>
              <w:t>序号</w:t>
            </w:r>
          </w:p>
        </w:tc>
        <w:tc>
          <w:tcPr>
            <w:tcW w:w="477" w:type="pct"/>
            <w:vAlign w:val="center"/>
          </w:tcPr>
          <w:p w14:paraId="3CAF399F" w14:textId="77777777" w:rsidR="00FB75BD" w:rsidRPr="0026751E" w:rsidRDefault="001522BF">
            <w:pPr>
              <w:pStyle w:val="affffffff9"/>
              <w:spacing w:line="360" w:lineRule="exact"/>
              <w:ind w:firstLineChars="0" w:firstLine="0"/>
              <w:jc w:val="center"/>
              <w:rPr>
                <w:rFonts w:ascii="微软雅黑" w:eastAsia="微软雅黑" w:hAnsi="微软雅黑" w:cs="微软雅黑"/>
                <w:b/>
                <w:sz w:val="21"/>
                <w:szCs w:val="21"/>
              </w:rPr>
            </w:pPr>
            <w:r w:rsidRPr="0026751E">
              <w:rPr>
                <w:rFonts w:ascii="微软雅黑" w:eastAsia="微软雅黑" w:hAnsi="微软雅黑" w:cs="微软雅黑" w:hint="eastAsia"/>
                <w:b/>
                <w:sz w:val="21"/>
                <w:szCs w:val="21"/>
              </w:rPr>
              <w:t>考核</w:t>
            </w:r>
          </w:p>
          <w:p w14:paraId="29425723" w14:textId="77777777" w:rsidR="00FB75BD" w:rsidRPr="0026751E" w:rsidRDefault="001522BF">
            <w:pPr>
              <w:pStyle w:val="affffffff9"/>
              <w:spacing w:line="360" w:lineRule="exact"/>
              <w:ind w:firstLineChars="0" w:firstLine="0"/>
              <w:jc w:val="center"/>
              <w:rPr>
                <w:rFonts w:ascii="微软雅黑" w:eastAsia="微软雅黑" w:hAnsi="微软雅黑" w:cs="微软雅黑"/>
                <w:b/>
                <w:sz w:val="21"/>
                <w:szCs w:val="21"/>
              </w:rPr>
            </w:pPr>
            <w:r w:rsidRPr="0026751E">
              <w:rPr>
                <w:rFonts w:ascii="微软雅黑" w:eastAsia="微软雅黑" w:hAnsi="微软雅黑" w:cs="微软雅黑" w:hint="eastAsia"/>
                <w:b/>
                <w:sz w:val="21"/>
                <w:szCs w:val="21"/>
              </w:rPr>
              <w:t>项目</w:t>
            </w:r>
          </w:p>
        </w:tc>
        <w:tc>
          <w:tcPr>
            <w:tcW w:w="1163" w:type="pct"/>
            <w:vAlign w:val="center"/>
          </w:tcPr>
          <w:p w14:paraId="7115B367" w14:textId="77777777" w:rsidR="00FB75BD" w:rsidRPr="0026751E" w:rsidRDefault="001522BF">
            <w:pPr>
              <w:pStyle w:val="affffffff9"/>
              <w:spacing w:line="360" w:lineRule="exact"/>
              <w:ind w:firstLineChars="0" w:firstLine="0"/>
              <w:jc w:val="center"/>
              <w:rPr>
                <w:rFonts w:ascii="微软雅黑" w:eastAsia="微软雅黑" w:hAnsi="微软雅黑" w:cs="微软雅黑"/>
                <w:bCs/>
                <w:sz w:val="21"/>
                <w:szCs w:val="21"/>
              </w:rPr>
            </w:pPr>
            <w:r w:rsidRPr="0026751E">
              <w:rPr>
                <w:rFonts w:ascii="微软雅黑" w:eastAsia="微软雅黑" w:hAnsi="微软雅黑" w:cs="微软雅黑" w:hint="eastAsia"/>
                <w:b/>
                <w:sz w:val="21"/>
                <w:szCs w:val="21"/>
              </w:rPr>
              <w:t>考核内容</w:t>
            </w:r>
          </w:p>
        </w:tc>
        <w:tc>
          <w:tcPr>
            <w:tcW w:w="2992" w:type="pct"/>
            <w:vAlign w:val="center"/>
          </w:tcPr>
          <w:p w14:paraId="68906084" w14:textId="77777777" w:rsidR="00FB75BD" w:rsidRPr="0026751E" w:rsidRDefault="001522BF">
            <w:pPr>
              <w:pStyle w:val="affffffff9"/>
              <w:spacing w:line="360" w:lineRule="exact"/>
              <w:ind w:firstLineChars="0" w:firstLine="0"/>
              <w:jc w:val="center"/>
              <w:rPr>
                <w:rFonts w:ascii="微软雅黑" w:eastAsia="微软雅黑" w:hAnsi="微软雅黑" w:cs="微软雅黑"/>
                <w:bCs/>
                <w:sz w:val="21"/>
                <w:szCs w:val="21"/>
              </w:rPr>
            </w:pPr>
            <w:r w:rsidRPr="0026751E">
              <w:rPr>
                <w:rFonts w:ascii="微软雅黑" w:eastAsia="微软雅黑" w:hAnsi="微软雅黑" w:cs="微软雅黑" w:hint="eastAsia"/>
                <w:b/>
                <w:sz w:val="21"/>
                <w:szCs w:val="21"/>
              </w:rPr>
              <w:t>扣分标准</w:t>
            </w:r>
          </w:p>
        </w:tc>
      </w:tr>
      <w:tr w:rsidR="0026751E" w:rsidRPr="0026751E" w14:paraId="49D4B522" w14:textId="77777777">
        <w:trPr>
          <w:jc w:val="center"/>
        </w:trPr>
        <w:tc>
          <w:tcPr>
            <w:tcW w:w="368" w:type="pct"/>
            <w:vAlign w:val="center"/>
          </w:tcPr>
          <w:p w14:paraId="1F520CF8" w14:textId="77777777" w:rsidR="00FB75BD" w:rsidRPr="0026751E" w:rsidRDefault="001522BF">
            <w:pPr>
              <w:pStyle w:val="affffffff9"/>
              <w:spacing w:line="360" w:lineRule="exact"/>
              <w:ind w:firstLineChars="0" w:firstLine="0"/>
              <w:jc w:val="center"/>
              <w:rPr>
                <w:rFonts w:ascii="微软雅黑" w:eastAsia="微软雅黑" w:hAnsi="微软雅黑" w:cs="微软雅黑"/>
                <w:bCs/>
                <w:sz w:val="21"/>
                <w:szCs w:val="21"/>
              </w:rPr>
            </w:pPr>
            <w:r w:rsidRPr="0026751E">
              <w:rPr>
                <w:rFonts w:ascii="微软雅黑" w:eastAsia="微软雅黑" w:hAnsi="微软雅黑" w:cs="微软雅黑" w:hint="eastAsia"/>
                <w:bCs/>
                <w:sz w:val="21"/>
                <w:szCs w:val="21"/>
              </w:rPr>
              <w:t>1</w:t>
            </w:r>
          </w:p>
        </w:tc>
        <w:tc>
          <w:tcPr>
            <w:tcW w:w="477" w:type="pct"/>
            <w:vAlign w:val="center"/>
          </w:tcPr>
          <w:p w14:paraId="29C858E4" w14:textId="77777777" w:rsidR="00FB75BD" w:rsidRPr="0026751E" w:rsidRDefault="001522BF">
            <w:pPr>
              <w:pStyle w:val="affffffff9"/>
              <w:spacing w:line="360" w:lineRule="exact"/>
              <w:ind w:firstLineChars="0" w:firstLine="0"/>
              <w:jc w:val="center"/>
              <w:rPr>
                <w:rFonts w:ascii="微软雅黑" w:eastAsia="微软雅黑" w:hAnsi="微软雅黑" w:cs="微软雅黑"/>
                <w:bCs/>
                <w:sz w:val="21"/>
                <w:szCs w:val="21"/>
              </w:rPr>
            </w:pPr>
            <w:r w:rsidRPr="0026751E">
              <w:rPr>
                <w:rFonts w:ascii="微软雅黑" w:eastAsia="微软雅黑" w:hAnsi="微软雅黑" w:cs="微软雅黑" w:hint="eastAsia"/>
                <w:bCs/>
                <w:sz w:val="21"/>
                <w:szCs w:val="21"/>
              </w:rPr>
              <w:t>系统</w:t>
            </w:r>
          </w:p>
          <w:p w14:paraId="0606F1A8" w14:textId="77777777" w:rsidR="00FB75BD" w:rsidRPr="0026751E" w:rsidRDefault="001522BF">
            <w:pPr>
              <w:pStyle w:val="affffffff9"/>
              <w:spacing w:line="360" w:lineRule="exact"/>
              <w:ind w:firstLineChars="0" w:firstLine="0"/>
              <w:jc w:val="center"/>
              <w:rPr>
                <w:rFonts w:ascii="微软雅黑" w:eastAsia="微软雅黑" w:hAnsi="微软雅黑" w:cs="微软雅黑"/>
                <w:b/>
                <w:sz w:val="21"/>
                <w:szCs w:val="21"/>
              </w:rPr>
            </w:pPr>
            <w:r w:rsidRPr="0026751E">
              <w:rPr>
                <w:rFonts w:ascii="微软雅黑" w:eastAsia="微软雅黑" w:hAnsi="微软雅黑" w:cs="微软雅黑" w:hint="eastAsia"/>
                <w:bCs/>
                <w:sz w:val="21"/>
                <w:szCs w:val="21"/>
              </w:rPr>
              <w:t>崩溃</w:t>
            </w:r>
          </w:p>
        </w:tc>
        <w:tc>
          <w:tcPr>
            <w:tcW w:w="1163" w:type="pct"/>
            <w:vAlign w:val="center"/>
          </w:tcPr>
          <w:p w14:paraId="537170CE" w14:textId="77777777" w:rsidR="00FB75BD" w:rsidRPr="0026751E" w:rsidRDefault="001522BF">
            <w:pPr>
              <w:pStyle w:val="affffffff9"/>
              <w:spacing w:line="360" w:lineRule="exact"/>
              <w:ind w:firstLineChars="0" w:firstLine="0"/>
              <w:jc w:val="center"/>
              <w:rPr>
                <w:rFonts w:ascii="微软雅黑" w:eastAsia="微软雅黑" w:hAnsi="微软雅黑" w:cs="微软雅黑"/>
                <w:b/>
                <w:sz w:val="21"/>
                <w:szCs w:val="21"/>
              </w:rPr>
            </w:pPr>
            <w:r w:rsidRPr="0026751E">
              <w:rPr>
                <w:rFonts w:ascii="微软雅黑" w:eastAsia="微软雅黑" w:hAnsi="微软雅黑" w:cs="微软雅黑" w:hint="eastAsia"/>
                <w:bCs/>
                <w:sz w:val="21"/>
                <w:szCs w:val="21"/>
              </w:rPr>
              <w:t>发生系统崩溃、核心功能不可使用</w:t>
            </w:r>
          </w:p>
        </w:tc>
        <w:tc>
          <w:tcPr>
            <w:tcW w:w="2992" w:type="pct"/>
            <w:vAlign w:val="center"/>
          </w:tcPr>
          <w:p w14:paraId="42016035" w14:textId="77777777" w:rsidR="00FB75BD" w:rsidRPr="0026751E" w:rsidRDefault="001522BF">
            <w:pPr>
              <w:pStyle w:val="affffffff9"/>
              <w:spacing w:line="360" w:lineRule="exact"/>
              <w:jc w:val="left"/>
              <w:rPr>
                <w:rFonts w:ascii="微软雅黑" w:eastAsia="微软雅黑" w:hAnsi="微软雅黑" w:cs="微软雅黑"/>
                <w:sz w:val="21"/>
                <w:szCs w:val="21"/>
              </w:rPr>
            </w:pPr>
            <w:r w:rsidRPr="0026751E">
              <w:rPr>
                <w:rFonts w:ascii="微软雅黑" w:eastAsia="微软雅黑" w:hAnsi="微软雅黑" w:cs="微软雅黑" w:hint="eastAsia"/>
                <w:bCs/>
                <w:sz w:val="21"/>
                <w:szCs w:val="21"/>
              </w:rPr>
              <w:t>因乙方原因，导致服务高峰时段（</w:t>
            </w:r>
            <w:r w:rsidRPr="0026751E">
              <w:rPr>
                <w:rFonts w:ascii="微软雅黑" w:eastAsia="微软雅黑" w:hAnsi="微软雅黑" w:cs="微软雅黑"/>
                <w:bCs/>
                <w:sz w:val="21"/>
                <w:szCs w:val="21"/>
              </w:rPr>
              <w:t>8:00-22:00</w:t>
            </w:r>
            <w:r w:rsidRPr="0026751E">
              <w:rPr>
                <w:rFonts w:ascii="微软雅黑" w:eastAsia="微软雅黑" w:hAnsi="微软雅黑" w:cs="微软雅黑" w:hint="eastAsia"/>
                <w:bCs/>
                <w:sz w:val="21"/>
                <w:szCs w:val="21"/>
              </w:rPr>
              <w:t>）发生系统崩溃、核心功能不可使用，一次超过</w:t>
            </w:r>
            <w:r w:rsidRPr="0026751E">
              <w:rPr>
                <w:rFonts w:ascii="微软雅黑" w:eastAsia="微软雅黑" w:hAnsi="微软雅黑" w:cs="微软雅黑"/>
                <w:bCs/>
                <w:sz w:val="21"/>
                <w:szCs w:val="21"/>
              </w:rPr>
              <w:t>2</w:t>
            </w:r>
            <w:r w:rsidRPr="0026751E">
              <w:rPr>
                <w:rFonts w:ascii="微软雅黑" w:eastAsia="微软雅黑" w:hAnsi="微软雅黑" w:cs="微软雅黑" w:hint="eastAsia"/>
                <w:bCs/>
                <w:sz w:val="21"/>
                <w:szCs w:val="21"/>
              </w:rPr>
              <w:t>小时的，</w:t>
            </w:r>
            <w:r w:rsidRPr="0026751E">
              <w:rPr>
                <w:rFonts w:ascii="微软雅黑" w:eastAsia="微软雅黑" w:hAnsi="微软雅黑" w:cs="微软雅黑" w:hint="eastAsia"/>
                <w:sz w:val="21"/>
                <w:szCs w:val="21"/>
              </w:rPr>
              <w:t>每次扣</w:t>
            </w:r>
            <w:r w:rsidRPr="0026751E">
              <w:rPr>
                <w:rFonts w:ascii="微软雅黑" w:eastAsia="微软雅黑" w:hAnsi="微软雅黑" w:cs="微软雅黑" w:hint="eastAsia"/>
                <w:sz w:val="21"/>
                <w:szCs w:val="21"/>
              </w:rPr>
              <w:t>2</w:t>
            </w:r>
            <w:r w:rsidRPr="0026751E">
              <w:rPr>
                <w:rFonts w:ascii="微软雅黑" w:eastAsia="微软雅黑" w:hAnsi="微软雅黑" w:cs="微软雅黑"/>
                <w:sz w:val="21"/>
                <w:szCs w:val="21"/>
              </w:rPr>
              <w:t>0</w:t>
            </w:r>
            <w:r w:rsidRPr="0026751E">
              <w:rPr>
                <w:rFonts w:ascii="微软雅黑" w:eastAsia="微软雅黑" w:hAnsi="微软雅黑" w:cs="微软雅黑" w:hint="eastAsia"/>
                <w:sz w:val="21"/>
                <w:szCs w:val="21"/>
              </w:rPr>
              <w:t>分。</w:t>
            </w:r>
          </w:p>
        </w:tc>
      </w:tr>
      <w:tr w:rsidR="0026751E" w:rsidRPr="0026751E" w14:paraId="51BF3D4B" w14:textId="77777777">
        <w:trPr>
          <w:jc w:val="center"/>
        </w:trPr>
        <w:tc>
          <w:tcPr>
            <w:tcW w:w="368" w:type="pct"/>
            <w:vAlign w:val="center"/>
          </w:tcPr>
          <w:p w14:paraId="0035B811" w14:textId="77777777" w:rsidR="00FB75BD" w:rsidRPr="0026751E" w:rsidRDefault="001522BF">
            <w:pPr>
              <w:pStyle w:val="affffffff9"/>
              <w:spacing w:line="360" w:lineRule="exact"/>
              <w:ind w:firstLineChars="0" w:firstLine="0"/>
              <w:jc w:val="center"/>
              <w:rPr>
                <w:rFonts w:ascii="微软雅黑" w:eastAsia="微软雅黑" w:hAnsi="微软雅黑" w:cs="微软雅黑"/>
                <w:bCs/>
                <w:sz w:val="21"/>
                <w:szCs w:val="21"/>
              </w:rPr>
            </w:pPr>
            <w:r w:rsidRPr="0026751E">
              <w:rPr>
                <w:rFonts w:ascii="微软雅黑" w:eastAsia="微软雅黑" w:hAnsi="微软雅黑" w:cs="微软雅黑" w:hint="eastAsia"/>
                <w:bCs/>
                <w:sz w:val="21"/>
                <w:szCs w:val="21"/>
              </w:rPr>
              <w:t>2</w:t>
            </w:r>
          </w:p>
        </w:tc>
        <w:tc>
          <w:tcPr>
            <w:tcW w:w="477" w:type="pct"/>
            <w:vAlign w:val="center"/>
          </w:tcPr>
          <w:p w14:paraId="27E30811"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hint="eastAsia"/>
                <w:sz w:val="21"/>
                <w:szCs w:val="21"/>
              </w:rPr>
              <w:t>恶劣</w:t>
            </w:r>
          </w:p>
          <w:p w14:paraId="4BB94E3E" w14:textId="77777777" w:rsidR="00FB75BD" w:rsidRPr="0026751E" w:rsidRDefault="001522BF">
            <w:pPr>
              <w:pStyle w:val="affffffff9"/>
              <w:spacing w:line="360" w:lineRule="exact"/>
              <w:ind w:firstLineChars="0" w:firstLine="0"/>
              <w:jc w:val="center"/>
              <w:rPr>
                <w:rFonts w:ascii="微软雅黑" w:eastAsia="微软雅黑" w:hAnsi="微软雅黑" w:cs="微软雅黑"/>
                <w:bCs/>
                <w:sz w:val="21"/>
                <w:szCs w:val="21"/>
              </w:rPr>
            </w:pPr>
            <w:r w:rsidRPr="0026751E">
              <w:rPr>
                <w:rFonts w:ascii="微软雅黑" w:eastAsia="微软雅黑" w:hAnsi="微软雅黑" w:cs="微软雅黑" w:hint="eastAsia"/>
                <w:sz w:val="21"/>
                <w:szCs w:val="21"/>
              </w:rPr>
              <w:t>影响</w:t>
            </w:r>
          </w:p>
        </w:tc>
        <w:tc>
          <w:tcPr>
            <w:tcW w:w="1163" w:type="pct"/>
            <w:vAlign w:val="center"/>
          </w:tcPr>
          <w:p w14:paraId="1EFB6F20" w14:textId="77777777" w:rsidR="00FB75BD" w:rsidRPr="0026751E" w:rsidRDefault="001522BF">
            <w:pPr>
              <w:pStyle w:val="affffffff9"/>
              <w:spacing w:line="360" w:lineRule="exact"/>
              <w:ind w:firstLineChars="0" w:firstLine="0"/>
              <w:jc w:val="center"/>
              <w:rPr>
                <w:rFonts w:ascii="微软雅黑" w:eastAsia="微软雅黑" w:hAnsi="微软雅黑" w:cs="微软雅黑"/>
                <w:bCs/>
                <w:sz w:val="21"/>
                <w:szCs w:val="21"/>
              </w:rPr>
            </w:pPr>
            <w:r w:rsidRPr="0026751E">
              <w:rPr>
                <w:rFonts w:ascii="微软雅黑" w:eastAsia="微软雅黑" w:hAnsi="微软雅黑" w:cs="微软雅黑" w:hint="eastAsia"/>
                <w:sz w:val="21"/>
                <w:szCs w:val="21"/>
              </w:rPr>
              <w:t>造成恶劣影响的</w:t>
            </w:r>
          </w:p>
        </w:tc>
        <w:tc>
          <w:tcPr>
            <w:tcW w:w="2992" w:type="pct"/>
            <w:vAlign w:val="center"/>
          </w:tcPr>
          <w:p w14:paraId="2EE2E6DB" w14:textId="77777777" w:rsidR="00FB75BD" w:rsidRPr="0026751E" w:rsidRDefault="001522BF">
            <w:pPr>
              <w:pStyle w:val="affffffff9"/>
              <w:spacing w:line="360" w:lineRule="exact"/>
              <w:jc w:val="left"/>
              <w:rPr>
                <w:rFonts w:ascii="微软雅黑" w:eastAsia="微软雅黑" w:hAnsi="微软雅黑" w:cs="微软雅黑"/>
                <w:sz w:val="21"/>
                <w:szCs w:val="21"/>
              </w:rPr>
            </w:pPr>
            <w:r w:rsidRPr="0026751E">
              <w:rPr>
                <w:rFonts w:ascii="微软雅黑" w:eastAsia="微软雅黑" w:hAnsi="微软雅黑" w:cs="微软雅黑" w:hint="eastAsia"/>
                <w:bCs/>
                <w:sz w:val="21"/>
                <w:szCs w:val="21"/>
              </w:rPr>
              <w:t>因乙方原因，</w:t>
            </w:r>
            <w:r w:rsidRPr="0026751E">
              <w:rPr>
                <w:rFonts w:ascii="微软雅黑" w:eastAsia="微软雅黑" w:hAnsi="微软雅黑" w:cs="微软雅黑" w:hint="eastAsia"/>
                <w:sz w:val="21"/>
                <w:szCs w:val="21"/>
              </w:rPr>
              <w:t>被重庆市相关政府部门认定发生重大安全事件，造成恶劣影响的。每次扣</w:t>
            </w:r>
            <w:r w:rsidRPr="0026751E">
              <w:rPr>
                <w:rFonts w:ascii="微软雅黑" w:eastAsia="微软雅黑" w:hAnsi="微软雅黑" w:cs="微软雅黑" w:hint="eastAsia"/>
                <w:sz w:val="21"/>
                <w:szCs w:val="21"/>
              </w:rPr>
              <w:t>2</w:t>
            </w:r>
            <w:r w:rsidRPr="0026751E">
              <w:rPr>
                <w:rFonts w:ascii="微软雅黑" w:eastAsia="微软雅黑" w:hAnsi="微软雅黑" w:cs="微软雅黑"/>
                <w:sz w:val="21"/>
                <w:szCs w:val="21"/>
              </w:rPr>
              <w:t>0</w:t>
            </w:r>
            <w:r w:rsidRPr="0026751E">
              <w:rPr>
                <w:rFonts w:ascii="微软雅黑" w:eastAsia="微软雅黑" w:hAnsi="微软雅黑" w:cs="微软雅黑" w:hint="eastAsia"/>
                <w:sz w:val="21"/>
                <w:szCs w:val="21"/>
              </w:rPr>
              <w:t>分。</w:t>
            </w:r>
          </w:p>
        </w:tc>
      </w:tr>
      <w:tr w:rsidR="0026751E" w:rsidRPr="0026751E" w14:paraId="69C06E46" w14:textId="77777777">
        <w:trPr>
          <w:jc w:val="center"/>
        </w:trPr>
        <w:tc>
          <w:tcPr>
            <w:tcW w:w="5000" w:type="pct"/>
            <w:gridSpan w:val="4"/>
            <w:vAlign w:val="center"/>
          </w:tcPr>
          <w:p w14:paraId="309F4901" w14:textId="77777777" w:rsidR="00FB75BD" w:rsidRPr="0026751E" w:rsidRDefault="001522BF">
            <w:pPr>
              <w:pStyle w:val="affffffff9"/>
              <w:spacing w:line="360" w:lineRule="exact"/>
              <w:ind w:firstLineChars="0" w:firstLine="0"/>
              <w:rPr>
                <w:rFonts w:ascii="微软雅黑" w:eastAsia="微软雅黑" w:hAnsi="微软雅黑" w:cs="微软雅黑"/>
                <w:b/>
                <w:sz w:val="21"/>
                <w:szCs w:val="21"/>
              </w:rPr>
            </w:pPr>
            <w:r w:rsidRPr="0026751E">
              <w:rPr>
                <w:rFonts w:ascii="微软雅黑" w:eastAsia="微软雅黑" w:hAnsi="微软雅黑" w:cs="微软雅黑" w:hint="eastAsia"/>
                <w:b/>
                <w:sz w:val="21"/>
                <w:szCs w:val="21"/>
              </w:rPr>
              <w:t>二、</w:t>
            </w:r>
            <w:r w:rsidRPr="0026751E">
              <w:rPr>
                <w:rFonts w:ascii="微软雅黑" w:eastAsia="微软雅黑" w:hAnsi="微软雅黑" w:hint="eastAsia"/>
                <w:b/>
                <w:sz w:val="21"/>
                <w:szCs w:val="21"/>
              </w:rPr>
              <w:t>开发建设时间</w:t>
            </w:r>
            <w:r w:rsidRPr="0026751E">
              <w:rPr>
                <w:rFonts w:ascii="微软雅黑" w:eastAsia="微软雅黑" w:hAnsi="微软雅黑" w:cs="微软雅黑" w:hint="eastAsia"/>
                <w:b/>
                <w:sz w:val="21"/>
                <w:szCs w:val="21"/>
              </w:rPr>
              <w:t>考核情形</w:t>
            </w:r>
          </w:p>
        </w:tc>
      </w:tr>
      <w:tr w:rsidR="0026751E" w:rsidRPr="0026751E" w14:paraId="59857CC6" w14:textId="77777777">
        <w:trPr>
          <w:jc w:val="center"/>
        </w:trPr>
        <w:tc>
          <w:tcPr>
            <w:tcW w:w="368" w:type="pct"/>
            <w:vAlign w:val="center"/>
          </w:tcPr>
          <w:p w14:paraId="16535524" w14:textId="77777777" w:rsidR="00FB75BD" w:rsidRPr="0026751E" w:rsidRDefault="001522BF">
            <w:pPr>
              <w:pStyle w:val="affffffff9"/>
              <w:spacing w:line="360" w:lineRule="exact"/>
              <w:ind w:firstLineChars="0" w:firstLine="0"/>
              <w:jc w:val="center"/>
              <w:rPr>
                <w:rFonts w:ascii="微软雅黑" w:eastAsia="微软雅黑" w:hAnsi="微软雅黑" w:cs="微软雅黑"/>
                <w:b/>
                <w:sz w:val="21"/>
                <w:szCs w:val="21"/>
              </w:rPr>
            </w:pPr>
            <w:r w:rsidRPr="0026751E">
              <w:rPr>
                <w:rFonts w:ascii="微软雅黑" w:eastAsia="微软雅黑" w:hAnsi="微软雅黑" w:cs="微软雅黑" w:hint="eastAsia"/>
                <w:b/>
                <w:sz w:val="21"/>
                <w:szCs w:val="21"/>
              </w:rPr>
              <w:t>序号</w:t>
            </w:r>
          </w:p>
        </w:tc>
        <w:tc>
          <w:tcPr>
            <w:tcW w:w="477" w:type="pct"/>
            <w:vAlign w:val="center"/>
          </w:tcPr>
          <w:p w14:paraId="15F5F429" w14:textId="77777777" w:rsidR="00FB75BD" w:rsidRPr="0026751E" w:rsidRDefault="001522BF">
            <w:pPr>
              <w:pStyle w:val="affffffff9"/>
              <w:spacing w:line="360" w:lineRule="exact"/>
              <w:ind w:firstLineChars="0" w:firstLine="0"/>
              <w:jc w:val="center"/>
              <w:rPr>
                <w:rFonts w:ascii="微软雅黑" w:eastAsia="微软雅黑" w:hAnsi="微软雅黑" w:cs="微软雅黑"/>
                <w:b/>
                <w:sz w:val="21"/>
                <w:szCs w:val="21"/>
              </w:rPr>
            </w:pPr>
            <w:r w:rsidRPr="0026751E">
              <w:rPr>
                <w:rFonts w:ascii="微软雅黑" w:eastAsia="微软雅黑" w:hAnsi="微软雅黑" w:cs="微软雅黑" w:hint="eastAsia"/>
                <w:b/>
                <w:sz w:val="21"/>
                <w:szCs w:val="21"/>
              </w:rPr>
              <w:t>考核</w:t>
            </w:r>
            <w:r w:rsidRPr="0026751E">
              <w:rPr>
                <w:rFonts w:ascii="微软雅黑" w:eastAsia="微软雅黑" w:hAnsi="微软雅黑" w:cs="微软雅黑" w:hint="eastAsia"/>
                <w:b/>
                <w:sz w:val="21"/>
                <w:szCs w:val="21"/>
              </w:rPr>
              <w:t xml:space="preserve"> </w:t>
            </w:r>
            <w:r w:rsidRPr="0026751E">
              <w:rPr>
                <w:rFonts w:ascii="微软雅黑" w:eastAsia="微软雅黑" w:hAnsi="微软雅黑" w:cs="微软雅黑" w:hint="eastAsia"/>
                <w:b/>
                <w:sz w:val="21"/>
                <w:szCs w:val="21"/>
              </w:rPr>
              <w:t>项目</w:t>
            </w:r>
          </w:p>
        </w:tc>
        <w:tc>
          <w:tcPr>
            <w:tcW w:w="1163" w:type="pct"/>
            <w:vAlign w:val="center"/>
          </w:tcPr>
          <w:p w14:paraId="17A49792" w14:textId="77777777" w:rsidR="00FB75BD" w:rsidRPr="0026751E" w:rsidRDefault="001522BF">
            <w:pPr>
              <w:pStyle w:val="affffffff9"/>
              <w:spacing w:line="360" w:lineRule="exact"/>
              <w:ind w:firstLineChars="0" w:firstLine="0"/>
              <w:jc w:val="center"/>
              <w:rPr>
                <w:rFonts w:ascii="微软雅黑" w:eastAsia="微软雅黑" w:hAnsi="微软雅黑" w:cs="微软雅黑"/>
                <w:b/>
                <w:sz w:val="21"/>
                <w:szCs w:val="21"/>
              </w:rPr>
            </w:pPr>
            <w:r w:rsidRPr="0026751E">
              <w:rPr>
                <w:rFonts w:ascii="微软雅黑" w:eastAsia="微软雅黑" w:hAnsi="微软雅黑" w:cs="微软雅黑" w:hint="eastAsia"/>
                <w:b/>
                <w:sz w:val="21"/>
                <w:szCs w:val="21"/>
              </w:rPr>
              <w:t>考核内容</w:t>
            </w:r>
          </w:p>
        </w:tc>
        <w:tc>
          <w:tcPr>
            <w:tcW w:w="2992" w:type="pct"/>
            <w:vAlign w:val="center"/>
          </w:tcPr>
          <w:p w14:paraId="20578B3E" w14:textId="77777777" w:rsidR="00FB75BD" w:rsidRPr="0026751E" w:rsidRDefault="001522BF">
            <w:pPr>
              <w:pStyle w:val="affffffff9"/>
              <w:spacing w:line="360" w:lineRule="exact"/>
              <w:ind w:firstLineChars="0" w:firstLine="0"/>
              <w:jc w:val="center"/>
              <w:rPr>
                <w:rFonts w:ascii="微软雅黑" w:eastAsia="微软雅黑" w:hAnsi="微软雅黑" w:cs="微软雅黑"/>
                <w:b/>
                <w:sz w:val="21"/>
                <w:szCs w:val="21"/>
              </w:rPr>
            </w:pPr>
            <w:r w:rsidRPr="0026751E">
              <w:rPr>
                <w:rFonts w:ascii="微软雅黑" w:eastAsia="微软雅黑" w:hAnsi="微软雅黑" w:cs="微软雅黑" w:hint="eastAsia"/>
                <w:b/>
                <w:sz w:val="21"/>
                <w:szCs w:val="21"/>
              </w:rPr>
              <w:t>扣分标准</w:t>
            </w:r>
          </w:p>
        </w:tc>
      </w:tr>
      <w:tr w:rsidR="0026751E" w:rsidRPr="0026751E" w14:paraId="5366C8C3" w14:textId="77777777">
        <w:trPr>
          <w:jc w:val="center"/>
        </w:trPr>
        <w:tc>
          <w:tcPr>
            <w:tcW w:w="368" w:type="pct"/>
            <w:vAlign w:val="center"/>
          </w:tcPr>
          <w:p w14:paraId="71109B0F"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hint="eastAsia"/>
                <w:sz w:val="21"/>
                <w:szCs w:val="21"/>
              </w:rPr>
              <w:t>1</w:t>
            </w:r>
          </w:p>
        </w:tc>
        <w:tc>
          <w:tcPr>
            <w:tcW w:w="477" w:type="pct"/>
            <w:vAlign w:val="center"/>
          </w:tcPr>
          <w:p w14:paraId="25197434"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hint="eastAsia"/>
                <w:sz w:val="21"/>
                <w:szCs w:val="21"/>
              </w:rPr>
              <w:t>开发建设</w:t>
            </w:r>
          </w:p>
        </w:tc>
        <w:tc>
          <w:tcPr>
            <w:tcW w:w="1163" w:type="pct"/>
            <w:vAlign w:val="center"/>
          </w:tcPr>
          <w:p w14:paraId="5C8BBC24"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hint="eastAsia"/>
                <w:sz w:val="21"/>
                <w:szCs w:val="21"/>
              </w:rPr>
              <w:t>对系统建设进度进行考评</w:t>
            </w:r>
          </w:p>
        </w:tc>
        <w:tc>
          <w:tcPr>
            <w:tcW w:w="2992" w:type="pct"/>
            <w:vAlign w:val="center"/>
          </w:tcPr>
          <w:p w14:paraId="77BD9554" w14:textId="77777777" w:rsidR="00FB75BD" w:rsidRPr="0026751E" w:rsidRDefault="001522BF">
            <w:pPr>
              <w:spacing w:line="36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sz w:val="21"/>
                <w:szCs w:val="21"/>
              </w:rPr>
              <w:t>.</w:t>
            </w:r>
            <w:r w:rsidRPr="0026751E">
              <w:rPr>
                <w:rFonts w:ascii="微软雅黑" w:eastAsia="微软雅黑" w:hAnsi="微软雅黑" w:hint="eastAsia"/>
                <w:sz w:val="21"/>
                <w:szCs w:val="21"/>
              </w:rPr>
              <w:t>若乙方的开发建设</w:t>
            </w:r>
            <w:r w:rsidRPr="0026751E">
              <w:rPr>
                <w:rFonts w:ascii="微软雅黑" w:eastAsia="微软雅黑" w:hAnsi="微软雅黑" w:cs="微软雅黑" w:hint="eastAsia"/>
                <w:sz w:val="21"/>
                <w:szCs w:val="21"/>
              </w:rPr>
              <w:t>因乙方原因</w:t>
            </w:r>
            <w:r w:rsidRPr="0026751E">
              <w:rPr>
                <w:rFonts w:ascii="微软雅黑" w:eastAsia="微软雅黑" w:hAnsi="微软雅黑" w:hint="eastAsia"/>
                <w:sz w:val="21"/>
                <w:szCs w:val="21"/>
              </w:rPr>
              <w:t>不能在本招标文件规定的时间内达到最终验收标准的，每延迟</w:t>
            </w:r>
            <w:r w:rsidRPr="0026751E">
              <w:rPr>
                <w:rFonts w:ascii="微软雅黑" w:eastAsia="微软雅黑" w:hAnsi="微软雅黑" w:hint="eastAsia"/>
                <w:sz w:val="21"/>
                <w:szCs w:val="21"/>
              </w:rPr>
              <w:t>5</w:t>
            </w:r>
            <w:r w:rsidRPr="0026751E">
              <w:rPr>
                <w:rFonts w:ascii="微软雅黑" w:eastAsia="微软雅黑" w:hAnsi="微软雅黑" w:hint="eastAsia"/>
                <w:sz w:val="21"/>
                <w:szCs w:val="21"/>
              </w:rPr>
              <w:t>个工作日，扣</w:t>
            </w:r>
            <w:r w:rsidRPr="0026751E">
              <w:rPr>
                <w:rFonts w:ascii="微软雅黑" w:eastAsia="微软雅黑" w:hAnsi="微软雅黑" w:hint="eastAsia"/>
                <w:sz w:val="21"/>
                <w:szCs w:val="21"/>
              </w:rPr>
              <w:t>1</w:t>
            </w:r>
            <w:r w:rsidRPr="0026751E">
              <w:rPr>
                <w:rFonts w:ascii="微软雅黑" w:eastAsia="微软雅黑" w:hAnsi="微软雅黑"/>
                <w:sz w:val="21"/>
                <w:szCs w:val="21"/>
              </w:rPr>
              <w:t>0</w:t>
            </w:r>
            <w:r w:rsidRPr="0026751E">
              <w:rPr>
                <w:rFonts w:ascii="微软雅黑" w:eastAsia="微软雅黑" w:hAnsi="微软雅黑" w:hint="eastAsia"/>
                <w:sz w:val="21"/>
                <w:szCs w:val="21"/>
              </w:rPr>
              <w:t>分，以此类推。若乙方超过</w:t>
            </w:r>
            <w:r w:rsidRPr="0026751E">
              <w:rPr>
                <w:rFonts w:ascii="微软雅黑" w:eastAsia="微软雅黑" w:hAnsi="微软雅黑" w:hint="eastAsia"/>
                <w:sz w:val="21"/>
                <w:szCs w:val="21"/>
              </w:rPr>
              <w:t>15</w:t>
            </w:r>
            <w:r w:rsidRPr="0026751E">
              <w:rPr>
                <w:rFonts w:ascii="微软雅黑" w:eastAsia="微软雅黑" w:hAnsi="微软雅黑" w:hint="eastAsia"/>
                <w:sz w:val="21"/>
                <w:szCs w:val="21"/>
              </w:rPr>
              <w:t>个工作日还未能完成开发建设并达到最终验收标准的，甲方有权解除合同并追究乙方相关责任。（不可抗力因素除外）。</w:t>
            </w:r>
          </w:p>
          <w:p w14:paraId="3F16B911" w14:textId="77777777" w:rsidR="00FB75BD" w:rsidRPr="0026751E" w:rsidRDefault="001522BF">
            <w:pPr>
              <w:snapToGrid w:val="0"/>
              <w:spacing w:line="360" w:lineRule="exact"/>
              <w:ind w:firstLineChars="200" w:firstLine="420"/>
              <w:rPr>
                <w:rFonts w:ascii="微软雅黑" w:eastAsia="微软雅黑" w:hAnsi="微软雅黑"/>
                <w:sz w:val="21"/>
                <w:szCs w:val="21"/>
              </w:rPr>
            </w:pPr>
            <w:r w:rsidRPr="0026751E">
              <w:rPr>
                <w:rFonts w:ascii="微软雅黑" w:eastAsia="微软雅黑" w:hAnsi="微软雅黑" w:cs="微软雅黑" w:hint="eastAsia"/>
                <w:sz w:val="21"/>
                <w:szCs w:val="21"/>
              </w:rPr>
              <w:t>2</w:t>
            </w:r>
            <w:r w:rsidRPr="0026751E">
              <w:rPr>
                <w:rFonts w:ascii="微软雅黑" w:eastAsia="微软雅黑" w:hAnsi="微软雅黑" w:cs="微软雅黑"/>
                <w:sz w:val="21"/>
                <w:szCs w:val="21"/>
              </w:rPr>
              <w:t>.</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合同签订后，乙方应立即安排相关人员驻场，驻场人员专业应符合招标文件要求的。若</w:t>
            </w: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个工作日内驻场人员不到岗的，或人员专业达不到招标文件要求的，甲方有权立即终止本项目的技术服务合同，拒绝支付相关费用，并保留追究相应法律责任的权利。对甲方造成损失的，甲方有权要求乙方赔偿损失。</w:t>
            </w:r>
          </w:p>
          <w:p w14:paraId="65C69D43" w14:textId="77777777" w:rsidR="00FB75BD" w:rsidRPr="0026751E" w:rsidRDefault="001522BF">
            <w:pPr>
              <w:pStyle w:val="affffffff9"/>
              <w:spacing w:line="360" w:lineRule="exact"/>
              <w:rPr>
                <w:rFonts w:ascii="微软雅黑" w:eastAsia="微软雅黑" w:hAnsi="微软雅黑" w:cs="微软雅黑"/>
                <w:sz w:val="21"/>
                <w:szCs w:val="21"/>
              </w:rPr>
            </w:pPr>
            <w:r w:rsidRPr="0026751E">
              <w:rPr>
                <w:rFonts w:ascii="微软雅黑" w:eastAsia="微软雅黑" w:hAnsi="微软雅黑" w:cs="微软雅黑" w:hint="eastAsia"/>
                <w:sz w:val="21"/>
                <w:szCs w:val="21"/>
              </w:rPr>
              <w:t>3.</w:t>
            </w:r>
            <w:r w:rsidRPr="0026751E">
              <w:rPr>
                <w:rFonts w:ascii="微软雅黑" w:eastAsia="微软雅黑" w:hAnsi="微软雅黑" w:cs="微软雅黑" w:hint="eastAsia"/>
                <w:sz w:val="21"/>
                <w:szCs w:val="21"/>
              </w:rPr>
              <w:t>未满足甲方重大业务需求功能开发进度和质量要求，视情节严重，每次扣</w:t>
            </w:r>
            <w:r w:rsidRPr="0026751E">
              <w:rPr>
                <w:rFonts w:ascii="微软雅黑" w:eastAsia="微软雅黑" w:hAnsi="微软雅黑" w:cs="微软雅黑" w:hint="eastAsia"/>
                <w:sz w:val="21"/>
                <w:szCs w:val="21"/>
              </w:rPr>
              <w:t>5</w:t>
            </w:r>
            <w:r w:rsidRPr="0026751E">
              <w:rPr>
                <w:rFonts w:ascii="微软雅黑" w:eastAsia="微软雅黑" w:hAnsi="微软雅黑" w:cs="微软雅黑"/>
                <w:sz w:val="21"/>
                <w:szCs w:val="21"/>
              </w:rPr>
              <w:t>-10</w:t>
            </w:r>
            <w:r w:rsidRPr="0026751E">
              <w:rPr>
                <w:rFonts w:ascii="微软雅黑" w:eastAsia="微软雅黑" w:hAnsi="微软雅黑" w:cs="微软雅黑" w:hint="eastAsia"/>
                <w:sz w:val="21"/>
                <w:szCs w:val="21"/>
              </w:rPr>
              <w:t>分；</w:t>
            </w:r>
          </w:p>
          <w:p w14:paraId="0F8BF640" w14:textId="77777777" w:rsidR="00FB75BD" w:rsidRPr="0026751E" w:rsidRDefault="001522BF">
            <w:pPr>
              <w:pStyle w:val="affffffff9"/>
              <w:spacing w:line="360" w:lineRule="exact"/>
              <w:rPr>
                <w:rFonts w:ascii="微软雅黑" w:eastAsia="微软雅黑" w:hAnsi="微软雅黑" w:cs="微软雅黑"/>
                <w:sz w:val="21"/>
                <w:szCs w:val="21"/>
              </w:rPr>
            </w:pPr>
            <w:r w:rsidRPr="0026751E">
              <w:rPr>
                <w:rFonts w:ascii="微软雅黑" w:eastAsia="微软雅黑" w:hAnsi="微软雅黑" w:cs="微软雅黑" w:hint="eastAsia"/>
                <w:sz w:val="21"/>
                <w:szCs w:val="21"/>
              </w:rPr>
              <w:t>4.</w:t>
            </w:r>
            <w:r w:rsidRPr="0026751E">
              <w:rPr>
                <w:rFonts w:ascii="微软雅黑" w:eastAsia="微软雅黑" w:hAnsi="微软雅黑" w:cs="微软雅黑" w:hint="eastAsia"/>
                <w:sz w:val="21"/>
                <w:szCs w:val="21"/>
              </w:rPr>
              <w:t>未能在约定时间完成系统与第三方系统接口的对接</w:t>
            </w:r>
            <w:r w:rsidRPr="0026751E">
              <w:rPr>
                <w:rFonts w:ascii="微软雅黑" w:eastAsia="微软雅黑" w:hAnsi="微软雅黑" w:cs="微软雅黑" w:hint="eastAsia"/>
                <w:sz w:val="21"/>
                <w:szCs w:val="21"/>
              </w:rPr>
              <w:lastRenderedPageBreak/>
              <w:t>的，视情节严重，每次扣</w:t>
            </w:r>
            <w:r w:rsidRPr="0026751E">
              <w:rPr>
                <w:rFonts w:ascii="微软雅黑" w:eastAsia="微软雅黑" w:hAnsi="微软雅黑" w:cs="微软雅黑" w:hint="eastAsia"/>
                <w:sz w:val="21"/>
                <w:szCs w:val="21"/>
              </w:rPr>
              <w:t>5</w:t>
            </w:r>
            <w:r w:rsidRPr="0026751E">
              <w:rPr>
                <w:rFonts w:ascii="微软雅黑" w:eastAsia="微软雅黑" w:hAnsi="微软雅黑" w:cs="微软雅黑"/>
                <w:sz w:val="21"/>
                <w:szCs w:val="21"/>
              </w:rPr>
              <w:t>-10</w:t>
            </w:r>
            <w:r w:rsidRPr="0026751E">
              <w:rPr>
                <w:rFonts w:ascii="微软雅黑" w:eastAsia="微软雅黑" w:hAnsi="微软雅黑" w:cs="微软雅黑" w:hint="eastAsia"/>
                <w:sz w:val="21"/>
                <w:szCs w:val="21"/>
              </w:rPr>
              <w:t>分；</w:t>
            </w:r>
          </w:p>
          <w:p w14:paraId="07729FBD" w14:textId="77777777" w:rsidR="00FB75BD" w:rsidRPr="0026751E" w:rsidRDefault="001522BF">
            <w:pPr>
              <w:pStyle w:val="affffffff9"/>
              <w:spacing w:line="360" w:lineRule="exact"/>
              <w:rPr>
                <w:rFonts w:ascii="微软雅黑" w:eastAsia="微软雅黑" w:hAnsi="微软雅黑" w:cs="微软雅黑"/>
                <w:sz w:val="21"/>
                <w:szCs w:val="21"/>
              </w:rPr>
            </w:pPr>
            <w:r w:rsidRPr="0026751E">
              <w:rPr>
                <w:rFonts w:ascii="微软雅黑" w:eastAsia="微软雅黑" w:hAnsi="微软雅黑" w:cs="微软雅黑" w:hint="eastAsia"/>
                <w:sz w:val="21"/>
                <w:szCs w:val="21"/>
              </w:rPr>
              <w:t>5.</w:t>
            </w:r>
            <w:r w:rsidRPr="0026751E">
              <w:rPr>
                <w:rFonts w:ascii="微软雅黑" w:eastAsia="微软雅黑" w:hAnsi="微软雅黑" w:cs="微软雅黑" w:hint="eastAsia"/>
                <w:sz w:val="21"/>
                <w:szCs w:val="21"/>
              </w:rPr>
              <w:t>未按照甲方要求参加工作例会的，每次扣</w:t>
            </w: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分；</w:t>
            </w:r>
          </w:p>
        </w:tc>
      </w:tr>
      <w:tr w:rsidR="0026751E" w:rsidRPr="0026751E" w14:paraId="4CC43EE7" w14:textId="77777777">
        <w:trPr>
          <w:jc w:val="center"/>
        </w:trPr>
        <w:tc>
          <w:tcPr>
            <w:tcW w:w="5000" w:type="pct"/>
            <w:gridSpan w:val="4"/>
            <w:vAlign w:val="center"/>
          </w:tcPr>
          <w:p w14:paraId="2930B609" w14:textId="77777777" w:rsidR="00FB75BD" w:rsidRPr="0026751E" w:rsidRDefault="001522BF">
            <w:pPr>
              <w:spacing w:line="360" w:lineRule="exact"/>
              <w:rPr>
                <w:rFonts w:ascii="微软雅黑" w:eastAsia="微软雅黑" w:hAnsi="微软雅黑" w:cs="微软雅黑"/>
                <w:b/>
                <w:bCs/>
                <w:sz w:val="21"/>
                <w:szCs w:val="21"/>
              </w:rPr>
            </w:pPr>
            <w:r w:rsidRPr="0026751E">
              <w:rPr>
                <w:rFonts w:ascii="微软雅黑" w:eastAsia="微软雅黑" w:hAnsi="微软雅黑" w:hint="eastAsia"/>
                <w:b/>
                <w:bCs/>
                <w:sz w:val="21"/>
                <w:szCs w:val="21"/>
              </w:rPr>
              <w:lastRenderedPageBreak/>
              <w:t>三、</w:t>
            </w:r>
            <w:r w:rsidRPr="0026751E">
              <w:rPr>
                <w:rFonts w:ascii="微软雅黑" w:eastAsia="微软雅黑" w:hAnsi="微软雅黑"/>
                <w:b/>
                <w:bCs/>
                <w:sz w:val="21"/>
                <w:szCs w:val="21"/>
              </w:rPr>
              <w:t>质量</w:t>
            </w:r>
            <w:r w:rsidRPr="0026751E">
              <w:rPr>
                <w:rFonts w:ascii="微软雅黑" w:eastAsia="微软雅黑" w:hAnsi="微软雅黑" w:hint="eastAsia"/>
                <w:b/>
                <w:bCs/>
                <w:sz w:val="21"/>
                <w:szCs w:val="21"/>
              </w:rPr>
              <w:t>考核情形（包含</w:t>
            </w:r>
            <w:r w:rsidRPr="0026751E">
              <w:rPr>
                <w:rFonts w:ascii="微软雅黑" w:eastAsia="微软雅黑" w:hAnsi="微软雅黑"/>
                <w:b/>
                <w:bCs/>
                <w:sz w:val="21"/>
                <w:szCs w:val="21"/>
              </w:rPr>
              <w:t>系统安全稳定运行、安全管理</w:t>
            </w:r>
            <w:r w:rsidRPr="0026751E">
              <w:rPr>
                <w:rFonts w:ascii="微软雅黑" w:eastAsia="微软雅黑" w:hAnsi="微软雅黑" w:hint="eastAsia"/>
                <w:b/>
                <w:bCs/>
                <w:sz w:val="21"/>
                <w:szCs w:val="21"/>
              </w:rPr>
              <w:t>等）</w:t>
            </w:r>
          </w:p>
        </w:tc>
      </w:tr>
      <w:tr w:rsidR="0026751E" w:rsidRPr="0026751E" w14:paraId="1EA4F989" w14:textId="77777777">
        <w:trPr>
          <w:jc w:val="center"/>
        </w:trPr>
        <w:tc>
          <w:tcPr>
            <w:tcW w:w="368" w:type="pct"/>
            <w:vAlign w:val="center"/>
          </w:tcPr>
          <w:p w14:paraId="1FADF046"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hint="eastAsia"/>
                <w:b/>
                <w:sz w:val="21"/>
                <w:szCs w:val="21"/>
              </w:rPr>
              <w:t>序号</w:t>
            </w:r>
          </w:p>
        </w:tc>
        <w:tc>
          <w:tcPr>
            <w:tcW w:w="477" w:type="pct"/>
            <w:vAlign w:val="center"/>
          </w:tcPr>
          <w:p w14:paraId="6EE7646D"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hint="eastAsia"/>
                <w:b/>
                <w:sz w:val="21"/>
                <w:szCs w:val="21"/>
              </w:rPr>
              <w:t>考核</w:t>
            </w:r>
            <w:r w:rsidRPr="0026751E">
              <w:rPr>
                <w:rFonts w:ascii="微软雅黑" w:eastAsia="微软雅黑" w:hAnsi="微软雅黑" w:cs="微软雅黑" w:hint="eastAsia"/>
                <w:b/>
                <w:sz w:val="21"/>
                <w:szCs w:val="21"/>
              </w:rPr>
              <w:t xml:space="preserve"> </w:t>
            </w:r>
            <w:r w:rsidRPr="0026751E">
              <w:rPr>
                <w:rFonts w:ascii="微软雅黑" w:eastAsia="微软雅黑" w:hAnsi="微软雅黑" w:cs="微软雅黑" w:hint="eastAsia"/>
                <w:b/>
                <w:sz w:val="21"/>
                <w:szCs w:val="21"/>
              </w:rPr>
              <w:t>项目</w:t>
            </w:r>
          </w:p>
        </w:tc>
        <w:tc>
          <w:tcPr>
            <w:tcW w:w="1163" w:type="pct"/>
            <w:vAlign w:val="center"/>
          </w:tcPr>
          <w:p w14:paraId="3E048FE0" w14:textId="77777777" w:rsidR="00FB75BD" w:rsidRPr="0026751E" w:rsidRDefault="001522BF">
            <w:pPr>
              <w:pStyle w:val="affffffff9"/>
              <w:spacing w:line="360" w:lineRule="exact"/>
              <w:jc w:val="center"/>
              <w:rPr>
                <w:rFonts w:ascii="微软雅黑" w:eastAsia="微软雅黑" w:hAnsi="微软雅黑" w:cs="微软雅黑"/>
                <w:sz w:val="21"/>
                <w:szCs w:val="21"/>
              </w:rPr>
            </w:pPr>
            <w:r w:rsidRPr="0026751E">
              <w:rPr>
                <w:rFonts w:ascii="微软雅黑" w:eastAsia="微软雅黑" w:hAnsi="微软雅黑" w:cs="微软雅黑" w:hint="eastAsia"/>
                <w:b/>
                <w:sz w:val="21"/>
                <w:szCs w:val="21"/>
              </w:rPr>
              <w:t>考核内容</w:t>
            </w:r>
          </w:p>
        </w:tc>
        <w:tc>
          <w:tcPr>
            <w:tcW w:w="2992" w:type="pct"/>
            <w:vAlign w:val="center"/>
          </w:tcPr>
          <w:p w14:paraId="50105BF7" w14:textId="77777777" w:rsidR="00FB75BD" w:rsidRPr="0026751E" w:rsidRDefault="001522BF">
            <w:pPr>
              <w:pStyle w:val="affffffff9"/>
              <w:spacing w:line="360" w:lineRule="exact"/>
              <w:jc w:val="center"/>
              <w:rPr>
                <w:rFonts w:ascii="微软雅黑" w:eastAsia="微软雅黑" w:hAnsi="微软雅黑" w:cs="微软雅黑"/>
                <w:sz w:val="21"/>
                <w:szCs w:val="21"/>
              </w:rPr>
            </w:pPr>
            <w:r w:rsidRPr="0026751E">
              <w:rPr>
                <w:rFonts w:ascii="微软雅黑" w:eastAsia="微软雅黑" w:hAnsi="微软雅黑" w:cs="微软雅黑" w:hint="eastAsia"/>
                <w:b/>
                <w:sz w:val="21"/>
                <w:szCs w:val="21"/>
              </w:rPr>
              <w:t>扣分标准</w:t>
            </w:r>
          </w:p>
        </w:tc>
      </w:tr>
      <w:tr w:rsidR="0026751E" w:rsidRPr="0026751E" w14:paraId="17049D3A" w14:textId="77777777">
        <w:trPr>
          <w:jc w:val="center"/>
        </w:trPr>
        <w:tc>
          <w:tcPr>
            <w:tcW w:w="368" w:type="pct"/>
            <w:vAlign w:val="center"/>
          </w:tcPr>
          <w:p w14:paraId="3A05B857"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sz w:val="21"/>
                <w:szCs w:val="21"/>
              </w:rPr>
              <w:t>1</w:t>
            </w:r>
          </w:p>
        </w:tc>
        <w:tc>
          <w:tcPr>
            <w:tcW w:w="477" w:type="pct"/>
            <w:vAlign w:val="center"/>
          </w:tcPr>
          <w:p w14:paraId="087DA498"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hint="eastAsia"/>
                <w:sz w:val="21"/>
                <w:szCs w:val="21"/>
              </w:rPr>
              <w:t>系统稳定性</w:t>
            </w:r>
          </w:p>
        </w:tc>
        <w:tc>
          <w:tcPr>
            <w:tcW w:w="1163" w:type="pct"/>
            <w:vAlign w:val="center"/>
          </w:tcPr>
          <w:p w14:paraId="57201D87"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hint="eastAsia"/>
                <w:sz w:val="21"/>
                <w:szCs w:val="21"/>
              </w:rPr>
              <w:t>对系统日常运行稳定性、故障处理、系统性能、用户体验等方面进行综合考核</w:t>
            </w:r>
          </w:p>
        </w:tc>
        <w:tc>
          <w:tcPr>
            <w:tcW w:w="2992" w:type="pct"/>
            <w:vAlign w:val="center"/>
          </w:tcPr>
          <w:p w14:paraId="0619BABC" w14:textId="77777777" w:rsidR="00FB75BD" w:rsidRPr="0026751E" w:rsidRDefault="001522BF">
            <w:pPr>
              <w:pStyle w:val="affffffff9"/>
              <w:spacing w:line="360" w:lineRule="exact"/>
              <w:jc w:val="left"/>
              <w:rPr>
                <w:rFonts w:ascii="微软雅黑" w:eastAsia="微软雅黑" w:hAnsi="微软雅黑" w:cs="微软雅黑"/>
                <w:sz w:val="21"/>
                <w:szCs w:val="21"/>
              </w:rPr>
            </w:pPr>
            <w:r w:rsidRPr="0026751E">
              <w:rPr>
                <w:rFonts w:ascii="微软雅黑" w:eastAsia="微软雅黑" w:hAnsi="微软雅黑" w:cs="微软雅黑"/>
                <w:sz w:val="21"/>
                <w:szCs w:val="21"/>
              </w:rPr>
              <w:t>1.</w:t>
            </w:r>
            <w:r w:rsidRPr="0026751E">
              <w:rPr>
                <w:rFonts w:ascii="微软雅黑" w:eastAsia="微软雅黑" w:hAnsi="微软雅黑" w:cs="微软雅黑" w:hint="eastAsia"/>
                <w:sz w:val="21"/>
                <w:szCs w:val="21"/>
              </w:rPr>
              <w:t>发生系统宕机、崩溃、无法访问等事故，单次时长≤</w:t>
            </w:r>
            <w:r w:rsidRPr="0026751E">
              <w:rPr>
                <w:rFonts w:ascii="微软雅黑" w:eastAsia="微软雅黑" w:hAnsi="微软雅黑" w:cs="微软雅黑" w:hint="eastAsia"/>
                <w:sz w:val="21"/>
                <w:szCs w:val="21"/>
              </w:rPr>
              <w:t>60</w:t>
            </w:r>
            <w:r w:rsidRPr="0026751E">
              <w:rPr>
                <w:rFonts w:ascii="微软雅黑" w:eastAsia="微软雅黑" w:hAnsi="微软雅黑" w:cs="微软雅黑" w:hint="eastAsia"/>
                <w:sz w:val="21"/>
                <w:szCs w:val="21"/>
              </w:rPr>
              <w:t>分钟的，每次扣</w:t>
            </w: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分；单次时长＞</w:t>
            </w:r>
            <w:r w:rsidRPr="0026751E">
              <w:rPr>
                <w:rFonts w:ascii="微软雅黑" w:eastAsia="微软雅黑" w:hAnsi="微软雅黑" w:cs="微软雅黑" w:hint="eastAsia"/>
                <w:sz w:val="21"/>
                <w:szCs w:val="21"/>
              </w:rPr>
              <w:t>60</w:t>
            </w:r>
            <w:r w:rsidRPr="0026751E">
              <w:rPr>
                <w:rFonts w:ascii="微软雅黑" w:eastAsia="微软雅黑" w:hAnsi="微软雅黑" w:cs="微软雅黑" w:hint="eastAsia"/>
                <w:sz w:val="21"/>
                <w:szCs w:val="21"/>
              </w:rPr>
              <w:t>分钟，每次扣</w:t>
            </w:r>
            <w:r w:rsidRPr="0026751E">
              <w:rPr>
                <w:rFonts w:ascii="微软雅黑" w:eastAsia="微软雅黑" w:hAnsi="微软雅黑" w:cs="微软雅黑" w:hint="eastAsia"/>
                <w:sz w:val="21"/>
                <w:szCs w:val="21"/>
              </w:rPr>
              <w:t>4</w:t>
            </w:r>
            <w:r w:rsidRPr="0026751E">
              <w:rPr>
                <w:rFonts w:ascii="微软雅黑" w:eastAsia="微软雅黑" w:hAnsi="微软雅黑" w:cs="微软雅黑" w:hint="eastAsia"/>
                <w:sz w:val="21"/>
                <w:szCs w:val="21"/>
              </w:rPr>
              <w:t>分。</w:t>
            </w:r>
          </w:p>
          <w:p w14:paraId="241D66FC" w14:textId="77777777" w:rsidR="00FB75BD" w:rsidRPr="0026751E" w:rsidRDefault="001522BF">
            <w:pPr>
              <w:pStyle w:val="affffffff9"/>
              <w:spacing w:line="360" w:lineRule="exact"/>
              <w:jc w:val="left"/>
              <w:rPr>
                <w:rFonts w:ascii="微软雅黑" w:eastAsia="微软雅黑" w:hAnsi="微软雅黑" w:cs="微软雅黑"/>
                <w:sz w:val="21"/>
                <w:szCs w:val="21"/>
              </w:rPr>
            </w:pP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未经授权，进行违规操作的，一次扣</w:t>
            </w: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分；造成业务中断的，一次扣</w:t>
            </w:r>
            <w:r w:rsidRPr="0026751E">
              <w:rPr>
                <w:rFonts w:ascii="微软雅黑" w:eastAsia="微软雅黑" w:hAnsi="微软雅黑" w:cs="微软雅黑" w:hint="eastAsia"/>
                <w:sz w:val="21"/>
                <w:szCs w:val="21"/>
              </w:rPr>
              <w:t>3</w:t>
            </w:r>
            <w:r w:rsidRPr="0026751E">
              <w:rPr>
                <w:rFonts w:ascii="微软雅黑" w:eastAsia="微软雅黑" w:hAnsi="微软雅黑" w:cs="微软雅黑" w:hint="eastAsia"/>
                <w:sz w:val="21"/>
                <w:szCs w:val="21"/>
              </w:rPr>
              <w:t>分；影响较大，被上级机关通报，一次扣</w:t>
            </w:r>
            <w:r w:rsidRPr="0026751E">
              <w:rPr>
                <w:rFonts w:ascii="微软雅黑" w:eastAsia="微软雅黑" w:hAnsi="微软雅黑" w:cs="微软雅黑" w:hint="eastAsia"/>
                <w:sz w:val="21"/>
                <w:szCs w:val="21"/>
              </w:rPr>
              <w:t>10</w:t>
            </w:r>
            <w:r w:rsidRPr="0026751E">
              <w:rPr>
                <w:rFonts w:ascii="微软雅黑" w:eastAsia="微软雅黑" w:hAnsi="微软雅黑" w:cs="微软雅黑" w:hint="eastAsia"/>
                <w:sz w:val="21"/>
                <w:szCs w:val="21"/>
              </w:rPr>
              <w:t>分。</w:t>
            </w:r>
          </w:p>
        </w:tc>
      </w:tr>
      <w:tr w:rsidR="0026751E" w:rsidRPr="0026751E" w14:paraId="6E6B6DE5" w14:textId="77777777">
        <w:trPr>
          <w:jc w:val="center"/>
        </w:trPr>
        <w:tc>
          <w:tcPr>
            <w:tcW w:w="368" w:type="pct"/>
            <w:vAlign w:val="center"/>
          </w:tcPr>
          <w:p w14:paraId="27107F15"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sz w:val="21"/>
                <w:szCs w:val="21"/>
              </w:rPr>
              <w:t>2</w:t>
            </w:r>
          </w:p>
        </w:tc>
        <w:tc>
          <w:tcPr>
            <w:tcW w:w="477" w:type="pct"/>
            <w:vAlign w:val="center"/>
          </w:tcPr>
          <w:p w14:paraId="3EE80745"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hint="eastAsia"/>
                <w:sz w:val="21"/>
                <w:szCs w:val="21"/>
              </w:rPr>
              <w:t>安全管理</w:t>
            </w:r>
          </w:p>
        </w:tc>
        <w:tc>
          <w:tcPr>
            <w:tcW w:w="1163" w:type="pct"/>
            <w:vAlign w:val="center"/>
          </w:tcPr>
          <w:p w14:paraId="666BB635"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hint="eastAsia"/>
                <w:sz w:val="21"/>
                <w:szCs w:val="21"/>
              </w:rPr>
              <w:t>对制定安全管理制度、安全管理技术手段使用、安全管理、人员管理等方面进行综合考核</w:t>
            </w:r>
          </w:p>
        </w:tc>
        <w:tc>
          <w:tcPr>
            <w:tcW w:w="2992" w:type="pct"/>
            <w:vAlign w:val="center"/>
          </w:tcPr>
          <w:p w14:paraId="4D3A0EC8" w14:textId="77777777" w:rsidR="00FB75BD" w:rsidRPr="0026751E" w:rsidRDefault="001522BF">
            <w:pPr>
              <w:snapToGrid w:val="0"/>
              <w:spacing w:line="360" w:lineRule="exact"/>
              <w:ind w:firstLineChars="200" w:firstLine="420"/>
              <w:rPr>
                <w:rFonts w:ascii="微软雅黑" w:eastAsia="微软雅黑" w:hAnsi="微软雅黑"/>
                <w:sz w:val="21"/>
                <w:szCs w:val="21"/>
              </w:rPr>
            </w:pPr>
            <w:r w:rsidRPr="0026751E">
              <w:rPr>
                <w:rFonts w:ascii="微软雅黑" w:eastAsia="微软雅黑" w:hAnsi="微软雅黑" w:cs="微软雅黑"/>
                <w:sz w:val="21"/>
                <w:szCs w:val="21"/>
              </w:rPr>
              <w:t>1.</w:t>
            </w:r>
            <w:r w:rsidRPr="0026751E">
              <w:rPr>
                <w:rFonts w:ascii="微软雅黑" w:eastAsia="微软雅黑" w:hAnsi="微软雅黑" w:cs="微软雅黑" w:hint="eastAsia"/>
                <w:sz w:val="21"/>
                <w:szCs w:val="21"/>
              </w:rPr>
              <w:t>未经甲方允许，擅自将系统相关数据另作他用或提供给任何第三方使用的，</w:t>
            </w:r>
            <w:r w:rsidRPr="0026751E">
              <w:rPr>
                <w:rFonts w:ascii="微软雅黑" w:eastAsia="微软雅黑" w:hAnsi="微软雅黑" w:hint="eastAsia"/>
                <w:sz w:val="21"/>
                <w:szCs w:val="21"/>
              </w:rPr>
              <w:t>甲方有权立即终止本项目的技术服务合同，拒绝支付相关费用，并保留追究相应法律责任的权利。对甲方造成损失的，甲方有权要求乙方赔偿损失。</w:t>
            </w:r>
          </w:p>
          <w:p w14:paraId="4755EE57" w14:textId="77777777" w:rsidR="00FB75BD" w:rsidRPr="0026751E" w:rsidRDefault="001522BF">
            <w:pPr>
              <w:pStyle w:val="affffffff9"/>
              <w:spacing w:line="360" w:lineRule="exact"/>
              <w:jc w:val="left"/>
              <w:rPr>
                <w:rFonts w:ascii="微软雅黑" w:eastAsia="微软雅黑" w:hAnsi="微软雅黑" w:cs="微软雅黑"/>
                <w:sz w:val="21"/>
                <w:szCs w:val="21"/>
              </w:rPr>
            </w:pPr>
            <w:r w:rsidRPr="0026751E">
              <w:rPr>
                <w:rFonts w:ascii="微软雅黑" w:eastAsia="微软雅黑" w:hAnsi="微软雅黑" w:cs="微软雅黑"/>
                <w:sz w:val="21"/>
                <w:szCs w:val="21"/>
              </w:rPr>
              <w:t>2.</w:t>
            </w:r>
            <w:r w:rsidRPr="0026751E">
              <w:rPr>
                <w:rFonts w:ascii="微软雅黑" w:eastAsia="微软雅黑" w:hAnsi="微软雅黑" w:cs="微软雅黑" w:hint="eastAsia"/>
                <w:sz w:val="21"/>
                <w:szCs w:val="21"/>
              </w:rPr>
              <w:t>因乙方原因导致系统数据泄露的，</w:t>
            </w:r>
            <w:r w:rsidRPr="0026751E">
              <w:rPr>
                <w:rFonts w:ascii="微软雅黑" w:eastAsia="微软雅黑" w:hAnsi="微软雅黑" w:hint="eastAsia"/>
                <w:sz w:val="21"/>
                <w:szCs w:val="21"/>
              </w:rPr>
              <w:t>甲方有权立即终止本项目的技术服务合同，拒绝支付相关费用，并保留追究相应法律责任的权利。对甲方造成损失的，甲方有权要求乙方赔偿损失</w:t>
            </w:r>
            <w:r w:rsidRPr="0026751E">
              <w:rPr>
                <w:rFonts w:ascii="微软雅黑" w:eastAsia="微软雅黑" w:hAnsi="微软雅黑" w:cs="微软雅黑" w:hint="eastAsia"/>
                <w:sz w:val="21"/>
                <w:szCs w:val="21"/>
              </w:rPr>
              <w:t>。</w:t>
            </w:r>
          </w:p>
          <w:p w14:paraId="46A557B9" w14:textId="77777777" w:rsidR="00FB75BD" w:rsidRPr="0026751E" w:rsidRDefault="001522BF">
            <w:pPr>
              <w:pStyle w:val="affffffff9"/>
              <w:spacing w:line="360" w:lineRule="exact"/>
              <w:jc w:val="left"/>
              <w:rPr>
                <w:rFonts w:ascii="微软雅黑" w:eastAsia="微软雅黑" w:hAnsi="微软雅黑" w:cs="微软雅黑"/>
                <w:sz w:val="21"/>
                <w:szCs w:val="21"/>
              </w:rPr>
            </w:pPr>
            <w:r w:rsidRPr="0026751E">
              <w:rPr>
                <w:rFonts w:ascii="微软雅黑" w:eastAsia="微软雅黑" w:hAnsi="微软雅黑" w:cs="微软雅黑" w:hint="eastAsia"/>
                <w:sz w:val="21"/>
                <w:szCs w:val="21"/>
              </w:rPr>
              <w:t>3</w:t>
            </w:r>
            <w:r w:rsidRPr="0026751E">
              <w:rPr>
                <w:rFonts w:ascii="微软雅黑" w:eastAsia="微软雅黑" w:hAnsi="微软雅黑" w:cs="微软雅黑"/>
                <w:sz w:val="21"/>
                <w:szCs w:val="21"/>
              </w:rPr>
              <w:t>.</w:t>
            </w:r>
            <w:r w:rsidRPr="0026751E">
              <w:rPr>
                <w:rFonts w:ascii="微软雅黑" w:eastAsia="微软雅黑" w:hAnsi="微软雅黑" w:cs="微软雅黑" w:hint="eastAsia"/>
                <w:sz w:val="21"/>
                <w:szCs w:val="21"/>
              </w:rPr>
              <w:t>被重庆市相关政府部门或重庆市电子政务云服务商扫描发现信息安全漏洞，在规定时间内未完成整改的，每次扣</w:t>
            </w:r>
            <w:r w:rsidRPr="0026751E">
              <w:rPr>
                <w:rFonts w:ascii="微软雅黑" w:eastAsia="微软雅黑" w:hAnsi="微软雅黑" w:cs="微软雅黑"/>
                <w:sz w:val="21"/>
                <w:szCs w:val="21"/>
              </w:rPr>
              <w:t>10</w:t>
            </w:r>
            <w:r w:rsidRPr="0026751E">
              <w:rPr>
                <w:rFonts w:ascii="微软雅黑" w:eastAsia="微软雅黑" w:hAnsi="微软雅黑" w:cs="微软雅黑" w:hint="eastAsia"/>
                <w:sz w:val="21"/>
                <w:szCs w:val="21"/>
              </w:rPr>
              <w:t>分；</w:t>
            </w:r>
          </w:p>
          <w:p w14:paraId="50231F0F" w14:textId="77777777" w:rsidR="00FB75BD" w:rsidRPr="0026751E" w:rsidRDefault="001522BF">
            <w:pPr>
              <w:pStyle w:val="affffffff9"/>
              <w:spacing w:line="360" w:lineRule="exact"/>
              <w:jc w:val="left"/>
              <w:rPr>
                <w:rFonts w:ascii="微软雅黑" w:eastAsia="微软雅黑" w:hAnsi="微软雅黑" w:cs="微软雅黑"/>
                <w:sz w:val="21"/>
                <w:szCs w:val="21"/>
              </w:rPr>
            </w:pPr>
            <w:r w:rsidRPr="0026751E">
              <w:rPr>
                <w:rFonts w:ascii="微软雅黑" w:eastAsia="微软雅黑" w:hAnsi="微软雅黑" w:cs="微软雅黑" w:hint="eastAsia"/>
                <w:sz w:val="21"/>
                <w:szCs w:val="21"/>
              </w:rPr>
              <w:t>4.</w:t>
            </w:r>
            <w:r w:rsidRPr="0026751E">
              <w:rPr>
                <w:rFonts w:ascii="微软雅黑" w:eastAsia="微软雅黑" w:hAnsi="微软雅黑" w:cs="微软雅黑" w:hint="eastAsia"/>
                <w:sz w:val="21"/>
                <w:szCs w:val="21"/>
              </w:rPr>
              <w:t>其他安全事件，视情节严重，每次扣</w:t>
            </w:r>
            <w:r w:rsidRPr="0026751E">
              <w:rPr>
                <w:rFonts w:ascii="微软雅黑" w:eastAsia="微软雅黑" w:hAnsi="微软雅黑" w:cs="微软雅黑" w:hint="eastAsia"/>
                <w:sz w:val="21"/>
                <w:szCs w:val="21"/>
              </w:rPr>
              <w:t>5-20</w:t>
            </w:r>
            <w:r w:rsidRPr="0026751E">
              <w:rPr>
                <w:rFonts w:ascii="微软雅黑" w:eastAsia="微软雅黑" w:hAnsi="微软雅黑" w:cs="微软雅黑" w:hint="eastAsia"/>
                <w:sz w:val="21"/>
                <w:szCs w:val="21"/>
              </w:rPr>
              <w:t>分。</w:t>
            </w:r>
          </w:p>
        </w:tc>
      </w:tr>
      <w:tr w:rsidR="0026751E" w:rsidRPr="0026751E" w14:paraId="531BD95B" w14:textId="77777777">
        <w:trPr>
          <w:jc w:val="center"/>
        </w:trPr>
        <w:tc>
          <w:tcPr>
            <w:tcW w:w="5000" w:type="pct"/>
            <w:gridSpan w:val="4"/>
            <w:vAlign w:val="center"/>
          </w:tcPr>
          <w:p w14:paraId="2A63D62A" w14:textId="77777777" w:rsidR="00FB75BD" w:rsidRPr="0026751E" w:rsidRDefault="001522BF">
            <w:pPr>
              <w:spacing w:line="360" w:lineRule="exact"/>
              <w:rPr>
                <w:rFonts w:ascii="微软雅黑" w:eastAsia="微软雅黑" w:hAnsi="微软雅黑" w:cs="微软雅黑"/>
                <w:sz w:val="21"/>
                <w:szCs w:val="21"/>
              </w:rPr>
            </w:pPr>
            <w:r w:rsidRPr="0026751E">
              <w:rPr>
                <w:rFonts w:ascii="微软雅黑" w:eastAsia="微软雅黑" w:hAnsi="微软雅黑" w:hint="eastAsia"/>
                <w:b/>
                <w:bCs/>
                <w:sz w:val="21"/>
                <w:szCs w:val="21"/>
              </w:rPr>
              <w:t>四、</w:t>
            </w:r>
            <w:r w:rsidRPr="0026751E">
              <w:rPr>
                <w:rFonts w:ascii="微软雅黑" w:eastAsia="微软雅黑" w:hAnsi="微软雅黑"/>
                <w:b/>
                <w:bCs/>
                <w:sz w:val="21"/>
                <w:szCs w:val="21"/>
              </w:rPr>
              <w:t>技术服务</w:t>
            </w:r>
            <w:r w:rsidRPr="0026751E">
              <w:rPr>
                <w:rFonts w:ascii="微软雅黑" w:eastAsia="微软雅黑" w:hAnsi="微软雅黑" w:cs="微软雅黑" w:hint="eastAsia"/>
                <w:b/>
                <w:sz w:val="21"/>
                <w:szCs w:val="21"/>
              </w:rPr>
              <w:t>考核情形</w:t>
            </w:r>
          </w:p>
        </w:tc>
      </w:tr>
      <w:tr w:rsidR="0026751E" w:rsidRPr="0026751E" w14:paraId="2749FF5B" w14:textId="77777777">
        <w:trPr>
          <w:jc w:val="center"/>
        </w:trPr>
        <w:tc>
          <w:tcPr>
            <w:tcW w:w="368" w:type="pct"/>
            <w:vAlign w:val="center"/>
          </w:tcPr>
          <w:p w14:paraId="6E6E5890"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hint="eastAsia"/>
                <w:b/>
                <w:sz w:val="21"/>
                <w:szCs w:val="21"/>
              </w:rPr>
              <w:t>序号</w:t>
            </w:r>
          </w:p>
        </w:tc>
        <w:tc>
          <w:tcPr>
            <w:tcW w:w="477" w:type="pct"/>
            <w:vAlign w:val="center"/>
          </w:tcPr>
          <w:p w14:paraId="1A488AB8"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hint="eastAsia"/>
                <w:b/>
                <w:sz w:val="21"/>
                <w:szCs w:val="21"/>
              </w:rPr>
              <w:t>考核</w:t>
            </w:r>
            <w:r w:rsidRPr="0026751E">
              <w:rPr>
                <w:rFonts w:ascii="微软雅黑" w:eastAsia="微软雅黑" w:hAnsi="微软雅黑" w:cs="微软雅黑" w:hint="eastAsia"/>
                <w:b/>
                <w:sz w:val="21"/>
                <w:szCs w:val="21"/>
              </w:rPr>
              <w:t xml:space="preserve"> </w:t>
            </w:r>
            <w:r w:rsidRPr="0026751E">
              <w:rPr>
                <w:rFonts w:ascii="微软雅黑" w:eastAsia="微软雅黑" w:hAnsi="微软雅黑" w:cs="微软雅黑" w:hint="eastAsia"/>
                <w:b/>
                <w:sz w:val="21"/>
                <w:szCs w:val="21"/>
              </w:rPr>
              <w:t>项目</w:t>
            </w:r>
          </w:p>
        </w:tc>
        <w:tc>
          <w:tcPr>
            <w:tcW w:w="1163" w:type="pct"/>
            <w:vAlign w:val="center"/>
          </w:tcPr>
          <w:p w14:paraId="6BFE78CD" w14:textId="77777777" w:rsidR="00FB75BD" w:rsidRPr="0026751E" w:rsidRDefault="001522BF">
            <w:pPr>
              <w:pStyle w:val="affffffff9"/>
              <w:spacing w:line="360" w:lineRule="exact"/>
              <w:jc w:val="center"/>
              <w:rPr>
                <w:rFonts w:ascii="微软雅黑" w:eastAsia="微软雅黑" w:hAnsi="微软雅黑" w:cs="微软雅黑"/>
                <w:sz w:val="21"/>
                <w:szCs w:val="21"/>
              </w:rPr>
            </w:pPr>
            <w:r w:rsidRPr="0026751E">
              <w:rPr>
                <w:rFonts w:ascii="微软雅黑" w:eastAsia="微软雅黑" w:hAnsi="微软雅黑" w:cs="微软雅黑" w:hint="eastAsia"/>
                <w:b/>
                <w:sz w:val="21"/>
                <w:szCs w:val="21"/>
              </w:rPr>
              <w:t>考核内容</w:t>
            </w:r>
          </w:p>
        </w:tc>
        <w:tc>
          <w:tcPr>
            <w:tcW w:w="2992" w:type="pct"/>
            <w:vAlign w:val="center"/>
          </w:tcPr>
          <w:p w14:paraId="1C6D4703" w14:textId="77777777" w:rsidR="00FB75BD" w:rsidRPr="0026751E" w:rsidRDefault="001522BF">
            <w:pPr>
              <w:pStyle w:val="affffffff9"/>
              <w:spacing w:line="360" w:lineRule="exact"/>
              <w:jc w:val="center"/>
              <w:rPr>
                <w:rFonts w:ascii="微软雅黑" w:eastAsia="微软雅黑" w:hAnsi="微软雅黑" w:cs="微软雅黑"/>
                <w:sz w:val="21"/>
                <w:szCs w:val="21"/>
              </w:rPr>
            </w:pPr>
            <w:r w:rsidRPr="0026751E">
              <w:rPr>
                <w:rFonts w:ascii="微软雅黑" w:eastAsia="微软雅黑" w:hAnsi="微软雅黑" w:cs="微软雅黑" w:hint="eastAsia"/>
                <w:b/>
                <w:sz w:val="21"/>
                <w:szCs w:val="21"/>
              </w:rPr>
              <w:t>扣分标准</w:t>
            </w:r>
          </w:p>
        </w:tc>
      </w:tr>
      <w:tr w:rsidR="0026751E" w:rsidRPr="0026751E" w14:paraId="5EC089AB" w14:textId="77777777">
        <w:trPr>
          <w:jc w:val="center"/>
        </w:trPr>
        <w:tc>
          <w:tcPr>
            <w:tcW w:w="368" w:type="pct"/>
            <w:vAlign w:val="center"/>
          </w:tcPr>
          <w:p w14:paraId="5CD6018D"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sz w:val="21"/>
                <w:szCs w:val="21"/>
              </w:rPr>
              <w:t>1</w:t>
            </w:r>
          </w:p>
        </w:tc>
        <w:tc>
          <w:tcPr>
            <w:tcW w:w="477" w:type="pct"/>
            <w:vAlign w:val="center"/>
          </w:tcPr>
          <w:p w14:paraId="1906609B"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hint="eastAsia"/>
                <w:sz w:val="21"/>
                <w:szCs w:val="21"/>
              </w:rPr>
              <w:t>技术服务</w:t>
            </w:r>
          </w:p>
        </w:tc>
        <w:tc>
          <w:tcPr>
            <w:tcW w:w="1163" w:type="pct"/>
            <w:vAlign w:val="center"/>
          </w:tcPr>
          <w:p w14:paraId="24B4E0BE" w14:textId="77777777" w:rsidR="00FB75BD" w:rsidRPr="0026751E" w:rsidRDefault="001522BF">
            <w:pPr>
              <w:pStyle w:val="affffffff9"/>
              <w:spacing w:line="360" w:lineRule="exact"/>
              <w:ind w:firstLineChars="0" w:firstLine="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对技术服务人员的售前支持、技术咨询、故障处理、系统培训、技术支持、服务态度等进行综合考核</w:t>
            </w:r>
          </w:p>
        </w:tc>
        <w:tc>
          <w:tcPr>
            <w:tcW w:w="2992" w:type="pct"/>
            <w:vAlign w:val="center"/>
          </w:tcPr>
          <w:p w14:paraId="4A1EA8F9" w14:textId="77777777" w:rsidR="00FB75BD" w:rsidRPr="0026751E" w:rsidRDefault="001522BF">
            <w:pPr>
              <w:spacing w:line="36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sz w:val="21"/>
                <w:szCs w:val="21"/>
              </w:rPr>
              <w:t>.</w:t>
            </w:r>
            <w:r w:rsidRPr="0026751E">
              <w:rPr>
                <w:rFonts w:ascii="微软雅黑" w:eastAsia="微软雅黑" w:hAnsi="微软雅黑" w:hint="eastAsia"/>
                <w:sz w:val="21"/>
                <w:szCs w:val="21"/>
              </w:rPr>
              <w:t>乙方拟派的项目经理和驻场技术人员只可担任本项目的开发建设，直至本项目服务时间结束为止，否则，甲方有权立即终止本项目的技术服务合同。</w:t>
            </w:r>
          </w:p>
          <w:p w14:paraId="15452B08" w14:textId="77777777" w:rsidR="00FB75BD" w:rsidRPr="0026751E" w:rsidRDefault="001522BF">
            <w:pPr>
              <w:spacing w:line="36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sz w:val="21"/>
                <w:szCs w:val="21"/>
              </w:rPr>
              <w:t>2.</w:t>
            </w:r>
            <w:r w:rsidRPr="0026751E">
              <w:rPr>
                <w:rFonts w:ascii="微软雅黑" w:eastAsia="微软雅黑" w:hAnsi="微软雅黑" w:cs="微软雅黑" w:hint="eastAsia"/>
                <w:sz w:val="21"/>
                <w:szCs w:val="21"/>
              </w:rPr>
              <w:t>技术支持、系统维护人员不及时接听故障处理电话的，视情节严重，每次扣</w:t>
            </w:r>
            <w:r w:rsidRPr="0026751E">
              <w:rPr>
                <w:rFonts w:ascii="微软雅黑" w:eastAsia="微软雅黑" w:hAnsi="微软雅黑" w:cs="微软雅黑" w:hint="eastAsia"/>
                <w:sz w:val="21"/>
                <w:szCs w:val="21"/>
              </w:rPr>
              <w:t>1-2</w:t>
            </w:r>
            <w:r w:rsidRPr="0026751E">
              <w:rPr>
                <w:rFonts w:ascii="微软雅黑" w:eastAsia="微软雅黑" w:hAnsi="微软雅黑" w:cs="微软雅黑" w:hint="eastAsia"/>
                <w:sz w:val="21"/>
                <w:szCs w:val="21"/>
              </w:rPr>
              <w:t>分；</w:t>
            </w:r>
          </w:p>
          <w:p w14:paraId="19908BD4" w14:textId="77777777" w:rsidR="00FB75BD" w:rsidRPr="0026751E" w:rsidRDefault="001522BF">
            <w:pPr>
              <w:pStyle w:val="affffffff9"/>
              <w:spacing w:line="360" w:lineRule="exact"/>
              <w:rPr>
                <w:rFonts w:ascii="微软雅黑" w:eastAsia="微软雅黑" w:hAnsi="微软雅黑" w:cs="微软雅黑"/>
                <w:sz w:val="21"/>
                <w:szCs w:val="21"/>
              </w:rPr>
            </w:pPr>
            <w:r w:rsidRPr="0026751E">
              <w:rPr>
                <w:rFonts w:ascii="微软雅黑" w:eastAsia="微软雅黑" w:hAnsi="微软雅黑" w:cs="微软雅黑"/>
                <w:sz w:val="21"/>
                <w:szCs w:val="21"/>
              </w:rPr>
              <w:t>3</w:t>
            </w:r>
            <w:r w:rsidRPr="0026751E">
              <w:rPr>
                <w:rFonts w:ascii="微软雅黑" w:eastAsia="微软雅黑" w:hAnsi="微软雅黑" w:cs="微软雅黑" w:hint="eastAsia"/>
                <w:sz w:val="21"/>
                <w:szCs w:val="21"/>
              </w:rPr>
              <w:t>.</w:t>
            </w:r>
            <w:r w:rsidRPr="0026751E">
              <w:rPr>
                <w:rFonts w:ascii="微软雅黑" w:eastAsia="微软雅黑" w:hAnsi="微软雅黑" w:cs="微软雅黑"/>
                <w:sz w:val="21"/>
                <w:szCs w:val="21"/>
              </w:rPr>
              <w:t>所有驻场人员应当实行甲乙双方双重管理，严格按照甲方规定的作息制度和要求开展相关工作</w:t>
            </w:r>
            <w:r w:rsidRPr="0026751E">
              <w:rPr>
                <w:rFonts w:ascii="微软雅黑" w:eastAsia="微软雅黑" w:hAnsi="微软雅黑" w:cs="微软雅黑" w:hint="eastAsia"/>
                <w:sz w:val="21"/>
                <w:szCs w:val="21"/>
              </w:rPr>
              <w:t>，</w:t>
            </w:r>
            <w:r w:rsidRPr="0026751E">
              <w:rPr>
                <w:rFonts w:ascii="微软雅黑" w:eastAsia="微软雅黑" w:hAnsi="微软雅黑" w:cs="微软雅黑"/>
                <w:sz w:val="21"/>
                <w:szCs w:val="21"/>
              </w:rPr>
              <w:t>重大活动、节假日、临时专项工作</w:t>
            </w:r>
            <w:r w:rsidRPr="0026751E">
              <w:rPr>
                <w:rFonts w:ascii="微软雅黑" w:eastAsia="微软雅黑" w:hAnsi="微软雅黑" w:cs="微软雅黑" w:hint="eastAsia"/>
                <w:sz w:val="21"/>
                <w:szCs w:val="21"/>
              </w:rPr>
              <w:t>未</w:t>
            </w:r>
            <w:r w:rsidRPr="0026751E">
              <w:rPr>
                <w:rFonts w:ascii="微软雅黑" w:eastAsia="微软雅黑" w:hAnsi="微软雅黑" w:cs="微软雅黑"/>
                <w:sz w:val="21"/>
                <w:szCs w:val="21"/>
              </w:rPr>
              <w:t>安排专人值守</w:t>
            </w:r>
            <w:r w:rsidRPr="0026751E">
              <w:rPr>
                <w:rFonts w:ascii="微软雅黑" w:eastAsia="微软雅黑" w:hAnsi="微软雅黑" w:cs="微软雅黑" w:hint="eastAsia"/>
                <w:sz w:val="21"/>
                <w:szCs w:val="21"/>
              </w:rPr>
              <w:t>，每次扣</w:t>
            </w:r>
            <w:r w:rsidRPr="0026751E">
              <w:rPr>
                <w:rFonts w:ascii="微软雅黑" w:eastAsia="微软雅黑" w:hAnsi="微软雅黑" w:cs="微软雅黑" w:hint="eastAsia"/>
                <w:sz w:val="21"/>
                <w:szCs w:val="21"/>
              </w:rPr>
              <w:t>5</w:t>
            </w:r>
            <w:r w:rsidRPr="0026751E">
              <w:rPr>
                <w:rFonts w:ascii="微软雅黑" w:eastAsia="微软雅黑" w:hAnsi="微软雅黑" w:cs="微软雅黑" w:hint="eastAsia"/>
                <w:sz w:val="21"/>
                <w:szCs w:val="21"/>
              </w:rPr>
              <w:t>分；</w:t>
            </w:r>
            <w:r w:rsidRPr="0026751E">
              <w:rPr>
                <w:rFonts w:ascii="微软雅黑" w:eastAsia="微软雅黑" w:hAnsi="微软雅黑" w:cs="微软雅黑"/>
                <w:sz w:val="21"/>
                <w:szCs w:val="21"/>
              </w:rPr>
              <w:t>驻场人员无故迟到、早退、旷工一次，扣</w:t>
            </w:r>
            <w:r w:rsidRPr="0026751E">
              <w:rPr>
                <w:rFonts w:ascii="微软雅黑" w:eastAsia="微软雅黑" w:hAnsi="微软雅黑" w:cs="微软雅黑" w:hint="eastAsia"/>
                <w:sz w:val="21"/>
                <w:szCs w:val="21"/>
              </w:rPr>
              <w:t>1</w:t>
            </w:r>
            <w:r w:rsidRPr="0026751E">
              <w:rPr>
                <w:rFonts w:ascii="微软雅黑" w:eastAsia="微软雅黑" w:hAnsi="微软雅黑" w:cs="微软雅黑"/>
                <w:sz w:val="21"/>
                <w:szCs w:val="21"/>
              </w:rPr>
              <w:t>分；</w:t>
            </w:r>
          </w:p>
          <w:p w14:paraId="59510726" w14:textId="77777777" w:rsidR="00FB75BD" w:rsidRPr="0026751E" w:rsidRDefault="001522BF">
            <w:pPr>
              <w:pStyle w:val="affffffff9"/>
              <w:spacing w:line="360" w:lineRule="exact"/>
              <w:rPr>
                <w:rFonts w:ascii="微软雅黑" w:eastAsia="微软雅黑" w:hAnsi="微软雅黑" w:cs="微软雅黑"/>
                <w:sz w:val="21"/>
                <w:szCs w:val="21"/>
              </w:rPr>
            </w:pPr>
            <w:r w:rsidRPr="0026751E">
              <w:rPr>
                <w:rFonts w:ascii="微软雅黑" w:eastAsia="微软雅黑" w:hAnsi="微软雅黑" w:cs="微软雅黑"/>
                <w:sz w:val="21"/>
                <w:szCs w:val="21"/>
              </w:rPr>
              <w:t>4</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未在规定时间内按照要求完成派遣工作的，一次扣</w:t>
            </w: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分；</w:t>
            </w:r>
          </w:p>
          <w:p w14:paraId="148C336B" w14:textId="77777777" w:rsidR="00FB75BD" w:rsidRPr="0026751E" w:rsidRDefault="001522BF">
            <w:pPr>
              <w:pStyle w:val="affffffff9"/>
              <w:spacing w:line="360" w:lineRule="exact"/>
              <w:rPr>
                <w:rFonts w:ascii="微软雅黑" w:eastAsia="微软雅黑" w:hAnsi="微软雅黑" w:cs="微软雅黑"/>
                <w:sz w:val="21"/>
                <w:szCs w:val="21"/>
              </w:rPr>
            </w:pPr>
            <w:r w:rsidRPr="0026751E">
              <w:rPr>
                <w:rFonts w:ascii="微软雅黑" w:eastAsia="微软雅黑" w:hAnsi="微软雅黑" w:cs="微软雅黑"/>
                <w:sz w:val="21"/>
                <w:szCs w:val="21"/>
              </w:rPr>
              <w:t>5</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对存在的问题，经甲方指出后未按时整改的；项目开</w:t>
            </w:r>
            <w:r w:rsidRPr="0026751E">
              <w:rPr>
                <w:rFonts w:ascii="微软雅黑" w:eastAsia="微软雅黑" w:hAnsi="微软雅黑" w:cs="微软雅黑" w:hint="eastAsia"/>
                <w:sz w:val="21"/>
                <w:szCs w:val="21"/>
              </w:rPr>
              <w:lastRenderedPageBreak/>
              <w:t>发</w:t>
            </w:r>
            <w:r w:rsidRPr="0026751E">
              <w:rPr>
                <w:rFonts w:ascii="微软雅黑" w:eastAsia="微软雅黑" w:hAnsi="微软雅黑" w:cs="微软雅黑"/>
                <w:sz w:val="21"/>
                <w:szCs w:val="21"/>
              </w:rPr>
              <w:t>、</w:t>
            </w:r>
            <w:r w:rsidRPr="0026751E">
              <w:rPr>
                <w:rFonts w:ascii="微软雅黑" w:eastAsia="微软雅黑" w:hAnsi="微软雅黑" w:cs="微软雅黑" w:hint="eastAsia"/>
                <w:sz w:val="21"/>
                <w:szCs w:val="21"/>
              </w:rPr>
              <w:t>系统运行过程中工作不主动，经甲方反复催促三次仍不能完成工作任务的，一次扣</w:t>
            </w:r>
            <w:r w:rsidRPr="0026751E">
              <w:rPr>
                <w:rFonts w:ascii="微软雅黑" w:eastAsia="微软雅黑" w:hAnsi="微软雅黑" w:cs="微软雅黑" w:hint="eastAsia"/>
                <w:sz w:val="21"/>
                <w:szCs w:val="21"/>
              </w:rPr>
              <w:t>5</w:t>
            </w:r>
            <w:r w:rsidRPr="0026751E">
              <w:rPr>
                <w:rFonts w:ascii="微软雅黑" w:eastAsia="微软雅黑" w:hAnsi="微软雅黑" w:cs="微软雅黑" w:hint="eastAsia"/>
                <w:sz w:val="21"/>
                <w:szCs w:val="21"/>
              </w:rPr>
              <w:t>分；</w:t>
            </w:r>
          </w:p>
          <w:p w14:paraId="619D57F3" w14:textId="77777777" w:rsidR="00FB75BD" w:rsidRPr="0026751E" w:rsidRDefault="001522BF">
            <w:pPr>
              <w:pStyle w:val="affffffff9"/>
              <w:spacing w:line="360" w:lineRule="exact"/>
              <w:jc w:val="left"/>
              <w:rPr>
                <w:rFonts w:ascii="微软雅黑" w:eastAsia="微软雅黑" w:hAnsi="微软雅黑" w:cs="微软雅黑"/>
                <w:sz w:val="21"/>
                <w:szCs w:val="21"/>
              </w:rPr>
            </w:pPr>
            <w:r w:rsidRPr="0026751E">
              <w:rPr>
                <w:rFonts w:ascii="微软雅黑" w:eastAsia="微软雅黑" w:hAnsi="微软雅黑" w:cs="微软雅黑"/>
                <w:sz w:val="21"/>
                <w:szCs w:val="21"/>
              </w:rPr>
              <w:t>6.</w:t>
            </w:r>
            <w:r w:rsidRPr="0026751E">
              <w:rPr>
                <w:rFonts w:ascii="微软雅黑" w:eastAsia="微软雅黑" w:hAnsi="微软雅黑" w:cs="微软雅黑" w:hint="eastAsia"/>
                <w:sz w:val="21"/>
                <w:szCs w:val="21"/>
              </w:rPr>
              <w:t>开发建设期，未满足人员驻场要求的，每少</w:t>
            </w: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人，一次扣</w:t>
            </w: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分；</w:t>
            </w:r>
          </w:p>
          <w:p w14:paraId="6C43FB70" w14:textId="77777777" w:rsidR="00FB75BD" w:rsidRPr="0026751E" w:rsidRDefault="001522BF">
            <w:pPr>
              <w:pStyle w:val="affffffff9"/>
              <w:spacing w:line="360" w:lineRule="exact"/>
              <w:jc w:val="left"/>
              <w:rPr>
                <w:rFonts w:ascii="微软雅黑" w:eastAsia="微软雅黑" w:hAnsi="微软雅黑" w:cs="微软雅黑"/>
                <w:sz w:val="21"/>
                <w:szCs w:val="21"/>
              </w:rPr>
            </w:pPr>
            <w:r w:rsidRPr="0026751E">
              <w:rPr>
                <w:rFonts w:ascii="微软雅黑" w:eastAsia="微软雅黑" w:hAnsi="微软雅黑" w:cs="微软雅黑"/>
                <w:sz w:val="21"/>
                <w:szCs w:val="21"/>
              </w:rPr>
              <w:t>7</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技术支持人员稳定，未经甲方同意更换人员，视人员重要程度，每次扣</w:t>
            </w:r>
            <w:r w:rsidRPr="0026751E">
              <w:rPr>
                <w:rFonts w:ascii="微软雅黑" w:eastAsia="微软雅黑" w:hAnsi="微软雅黑" w:cs="微软雅黑"/>
                <w:sz w:val="21"/>
                <w:szCs w:val="21"/>
              </w:rPr>
              <w:t>2</w:t>
            </w:r>
            <w:r w:rsidRPr="0026751E">
              <w:rPr>
                <w:rFonts w:ascii="微软雅黑" w:eastAsia="微软雅黑" w:hAnsi="微软雅黑" w:cs="微软雅黑" w:hint="eastAsia"/>
                <w:sz w:val="21"/>
                <w:szCs w:val="21"/>
              </w:rPr>
              <w:t>-</w:t>
            </w:r>
            <w:r w:rsidRPr="0026751E">
              <w:rPr>
                <w:rFonts w:ascii="微软雅黑" w:eastAsia="微软雅黑" w:hAnsi="微软雅黑" w:cs="微软雅黑"/>
                <w:sz w:val="21"/>
                <w:szCs w:val="21"/>
              </w:rPr>
              <w:t>5</w:t>
            </w:r>
            <w:r w:rsidRPr="0026751E">
              <w:rPr>
                <w:rFonts w:ascii="微软雅黑" w:eastAsia="微软雅黑" w:hAnsi="微软雅黑" w:cs="微软雅黑" w:hint="eastAsia"/>
                <w:sz w:val="21"/>
                <w:szCs w:val="21"/>
              </w:rPr>
              <w:t>分；</w:t>
            </w:r>
          </w:p>
          <w:p w14:paraId="0711E2B0" w14:textId="77777777" w:rsidR="00FB75BD" w:rsidRPr="0026751E" w:rsidRDefault="001522BF">
            <w:pPr>
              <w:pStyle w:val="affffffff9"/>
              <w:spacing w:line="360" w:lineRule="exact"/>
              <w:jc w:val="left"/>
              <w:rPr>
                <w:rFonts w:ascii="微软雅黑" w:eastAsia="微软雅黑" w:hAnsi="微软雅黑" w:cs="微软雅黑"/>
                <w:sz w:val="21"/>
                <w:szCs w:val="21"/>
              </w:rPr>
            </w:pPr>
            <w:r w:rsidRPr="0026751E">
              <w:rPr>
                <w:rFonts w:ascii="微软雅黑" w:eastAsia="微软雅黑" w:hAnsi="微软雅黑" w:cs="微软雅黑"/>
                <w:sz w:val="21"/>
                <w:szCs w:val="21"/>
              </w:rPr>
              <w:t>8</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甲方认为不服从管理、不称职的驻场人员有权要求乙方更换，乙方应在</w:t>
            </w:r>
            <w:r w:rsidRPr="0026751E">
              <w:rPr>
                <w:rFonts w:ascii="微软雅黑" w:eastAsia="微软雅黑" w:hAnsi="微软雅黑" w:cs="微软雅黑" w:hint="eastAsia"/>
                <w:sz w:val="21"/>
                <w:szCs w:val="21"/>
              </w:rPr>
              <w:t>5</w:t>
            </w:r>
            <w:r w:rsidRPr="0026751E">
              <w:rPr>
                <w:rFonts w:ascii="微软雅黑" w:eastAsia="微软雅黑" w:hAnsi="微软雅黑" w:cs="微软雅黑" w:hint="eastAsia"/>
                <w:sz w:val="21"/>
                <w:szCs w:val="21"/>
              </w:rPr>
              <w:t>日内将不符合甲方要求的人员更换完毕，替换人员应当同时到岗，且必须保证替换人员的专业技术能力水平不低于退场人员，如乙方违反本条约定，则每逾期</w:t>
            </w: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天扣</w:t>
            </w:r>
            <w:r w:rsidRPr="0026751E">
              <w:rPr>
                <w:rFonts w:ascii="微软雅黑" w:eastAsia="微软雅黑" w:hAnsi="微软雅黑" w:cs="微软雅黑"/>
                <w:sz w:val="21"/>
                <w:szCs w:val="21"/>
              </w:rPr>
              <w:t>2</w:t>
            </w:r>
            <w:r w:rsidRPr="0026751E">
              <w:rPr>
                <w:rFonts w:ascii="微软雅黑" w:eastAsia="微软雅黑" w:hAnsi="微软雅黑" w:cs="微软雅黑" w:hint="eastAsia"/>
                <w:sz w:val="21"/>
                <w:szCs w:val="21"/>
              </w:rPr>
              <w:t>分。</w:t>
            </w:r>
          </w:p>
          <w:p w14:paraId="54323C19" w14:textId="77777777" w:rsidR="00FB75BD" w:rsidRPr="0026751E" w:rsidRDefault="001522BF">
            <w:pPr>
              <w:pStyle w:val="affffffff9"/>
              <w:spacing w:line="360" w:lineRule="exact"/>
              <w:jc w:val="left"/>
              <w:rPr>
                <w:rFonts w:ascii="微软雅黑" w:eastAsia="微软雅黑" w:hAnsi="微软雅黑" w:cs="微软雅黑"/>
                <w:sz w:val="21"/>
                <w:szCs w:val="21"/>
              </w:rPr>
            </w:pPr>
            <w:r w:rsidRPr="0026751E">
              <w:rPr>
                <w:rFonts w:ascii="微软雅黑" w:eastAsia="微软雅黑" w:hAnsi="微软雅黑" w:cs="微软雅黑"/>
                <w:sz w:val="21"/>
                <w:szCs w:val="21"/>
              </w:rPr>
              <w:t>9</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技术支持人员不胜任或出现人员能力不足时，视工作影响，每次扣</w:t>
            </w:r>
            <w:r w:rsidRPr="0026751E">
              <w:rPr>
                <w:rFonts w:ascii="微软雅黑" w:eastAsia="微软雅黑" w:hAnsi="微软雅黑" w:cs="微软雅黑" w:hint="eastAsia"/>
                <w:sz w:val="21"/>
                <w:szCs w:val="21"/>
              </w:rPr>
              <w:t>1-2</w:t>
            </w:r>
            <w:r w:rsidRPr="0026751E">
              <w:rPr>
                <w:rFonts w:ascii="微软雅黑" w:eastAsia="微软雅黑" w:hAnsi="微软雅黑" w:cs="微软雅黑" w:hint="eastAsia"/>
                <w:sz w:val="21"/>
                <w:szCs w:val="21"/>
              </w:rPr>
              <w:t>分；</w:t>
            </w:r>
          </w:p>
          <w:p w14:paraId="263873D5" w14:textId="77777777" w:rsidR="00FB75BD" w:rsidRPr="0026751E" w:rsidRDefault="001522BF">
            <w:pPr>
              <w:pStyle w:val="affffffff9"/>
              <w:spacing w:line="360" w:lineRule="exact"/>
              <w:jc w:val="left"/>
              <w:rPr>
                <w:rFonts w:ascii="微软雅黑" w:eastAsia="微软雅黑" w:hAnsi="微软雅黑" w:cs="微软雅黑"/>
                <w:sz w:val="21"/>
                <w:szCs w:val="21"/>
              </w:rPr>
            </w:pPr>
            <w:r w:rsidRPr="0026751E">
              <w:rPr>
                <w:rFonts w:ascii="微软雅黑" w:eastAsia="微软雅黑" w:hAnsi="微软雅黑" w:cs="微软雅黑"/>
                <w:sz w:val="21"/>
                <w:szCs w:val="21"/>
              </w:rPr>
              <w:t>10.</w:t>
            </w:r>
            <w:r w:rsidRPr="0026751E">
              <w:rPr>
                <w:rFonts w:ascii="微软雅黑" w:eastAsia="微软雅黑" w:hAnsi="微软雅黑" w:cs="微软雅黑" w:hint="eastAsia"/>
                <w:sz w:val="21"/>
                <w:szCs w:val="21"/>
              </w:rPr>
              <w:t>技术服务人员服务态度不端正，敷衍应付，推诿扯皮，不接受甲方工作管理及乙方技术工作安排。视工作态度表现，每次扣</w:t>
            </w:r>
            <w:r w:rsidRPr="0026751E">
              <w:rPr>
                <w:rFonts w:ascii="微软雅黑" w:eastAsia="微软雅黑" w:hAnsi="微软雅黑" w:cs="微软雅黑" w:hint="eastAsia"/>
                <w:sz w:val="21"/>
                <w:szCs w:val="21"/>
              </w:rPr>
              <w:t>1-2</w:t>
            </w:r>
            <w:r w:rsidRPr="0026751E">
              <w:rPr>
                <w:rFonts w:ascii="微软雅黑" w:eastAsia="微软雅黑" w:hAnsi="微软雅黑" w:cs="微软雅黑" w:hint="eastAsia"/>
                <w:sz w:val="21"/>
                <w:szCs w:val="21"/>
              </w:rPr>
              <w:t>分；</w:t>
            </w:r>
          </w:p>
        </w:tc>
      </w:tr>
      <w:tr w:rsidR="0026751E" w:rsidRPr="0026751E" w14:paraId="72F5EC8F" w14:textId="77777777">
        <w:trPr>
          <w:jc w:val="center"/>
        </w:trPr>
        <w:tc>
          <w:tcPr>
            <w:tcW w:w="5000" w:type="pct"/>
            <w:gridSpan w:val="4"/>
            <w:vAlign w:val="center"/>
          </w:tcPr>
          <w:p w14:paraId="1B6E566A" w14:textId="77777777" w:rsidR="00FB75BD" w:rsidRPr="0026751E" w:rsidRDefault="001522BF">
            <w:pPr>
              <w:spacing w:line="360" w:lineRule="exact"/>
              <w:rPr>
                <w:rFonts w:ascii="微软雅黑" w:eastAsia="微软雅黑" w:hAnsi="微软雅黑" w:cs="微软雅黑"/>
                <w:b/>
                <w:bCs/>
                <w:sz w:val="21"/>
                <w:szCs w:val="21"/>
              </w:rPr>
            </w:pPr>
            <w:r w:rsidRPr="0026751E">
              <w:rPr>
                <w:rFonts w:ascii="微软雅黑" w:eastAsia="微软雅黑" w:hAnsi="微软雅黑" w:hint="eastAsia"/>
                <w:b/>
                <w:bCs/>
                <w:sz w:val="21"/>
                <w:szCs w:val="21"/>
              </w:rPr>
              <w:lastRenderedPageBreak/>
              <w:t>五、</w:t>
            </w:r>
            <w:r w:rsidRPr="0026751E">
              <w:rPr>
                <w:rFonts w:ascii="微软雅黑" w:eastAsia="微软雅黑" w:hAnsi="微软雅黑"/>
                <w:b/>
                <w:bCs/>
                <w:sz w:val="21"/>
                <w:szCs w:val="21"/>
              </w:rPr>
              <w:t>满意度</w:t>
            </w:r>
            <w:r w:rsidRPr="0026751E">
              <w:rPr>
                <w:rFonts w:ascii="微软雅黑" w:eastAsia="微软雅黑" w:hAnsi="微软雅黑" w:cs="微软雅黑" w:hint="eastAsia"/>
                <w:b/>
                <w:bCs/>
                <w:sz w:val="21"/>
                <w:szCs w:val="21"/>
              </w:rPr>
              <w:t>考核情形</w:t>
            </w:r>
          </w:p>
        </w:tc>
      </w:tr>
      <w:tr w:rsidR="0026751E" w:rsidRPr="0026751E" w14:paraId="2D8A5EC3" w14:textId="77777777">
        <w:trPr>
          <w:jc w:val="center"/>
        </w:trPr>
        <w:tc>
          <w:tcPr>
            <w:tcW w:w="368" w:type="pct"/>
            <w:vAlign w:val="center"/>
          </w:tcPr>
          <w:p w14:paraId="5F8111CC"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hint="eastAsia"/>
                <w:b/>
                <w:sz w:val="21"/>
                <w:szCs w:val="21"/>
              </w:rPr>
              <w:t>序号</w:t>
            </w:r>
          </w:p>
        </w:tc>
        <w:tc>
          <w:tcPr>
            <w:tcW w:w="477" w:type="pct"/>
            <w:vAlign w:val="center"/>
          </w:tcPr>
          <w:p w14:paraId="7594B605"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hint="eastAsia"/>
                <w:b/>
                <w:sz w:val="21"/>
                <w:szCs w:val="21"/>
              </w:rPr>
              <w:t>考核</w:t>
            </w:r>
            <w:r w:rsidRPr="0026751E">
              <w:rPr>
                <w:rFonts w:ascii="微软雅黑" w:eastAsia="微软雅黑" w:hAnsi="微软雅黑" w:cs="微软雅黑" w:hint="eastAsia"/>
                <w:b/>
                <w:sz w:val="21"/>
                <w:szCs w:val="21"/>
              </w:rPr>
              <w:t xml:space="preserve"> </w:t>
            </w:r>
            <w:r w:rsidRPr="0026751E">
              <w:rPr>
                <w:rFonts w:ascii="微软雅黑" w:eastAsia="微软雅黑" w:hAnsi="微软雅黑" w:cs="微软雅黑" w:hint="eastAsia"/>
                <w:b/>
                <w:sz w:val="21"/>
                <w:szCs w:val="21"/>
              </w:rPr>
              <w:t>项目</w:t>
            </w:r>
          </w:p>
        </w:tc>
        <w:tc>
          <w:tcPr>
            <w:tcW w:w="1163" w:type="pct"/>
            <w:vAlign w:val="center"/>
          </w:tcPr>
          <w:p w14:paraId="6517C1C5" w14:textId="77777777" w:rsidR="00FB75BD" w:rsidRPr="0026751E" w:rsidRDefault="001522BF">
            <w:pPr>
              <w:pStyle w:val="affffffff9"/>
              <w:spacing w:line="360" w:lineRule="exact"/>
              <w:jc w:val="center"/>
              <w:rPr>
                <w:rFonts w:ascii="微软雅黑" w:eastAsia="微软雅黑" w:hAnsi="微软雅黑" w:cs="微软雅黑"/>
                <w:sz w:val="21"/>
                <w:szCs w:val="21"/>
              </w:rPr>
            </w:pPr>
            <w:r w:rsidRPr="0026751E">
              <w:rPr>
                <w:rFonts w:ascii="微软雅黑" w:eastAsia="微软雅黑" w:hAnsi="微软雅黑" w:cs="微软雅黑" w:hint="eastAsia"/>
                <w:b/>
                <w:sz w:val="21"/>
                <w:szCs w:val="21"/>
              </w:rPr>
              <w:t>考核内容</w:t>
            </w:r>
          </w:p>
        </w:tc>
        <w:tc>
          <w:tcPr>
            <w:tcW w:w="2992" w:type="pct"/>
            <w:vAlign w:val="center"/>
          </w:tcPr>
          <w:p w14:paraId="5B718865" w14:textId="77777777" w:rsidR="00FB75BD" w:rsidRPr="0026751E" w:rsidRDefault="001522BF">
            <w:pPr>
              <w:spacing w:line="360" w:lineRule="exact"/>
              <w:ind w:firstLineChars="200" w:firstLine="420"/>
              <w:jc w:val="center"/>
              <w:rPr>
                <w:rFonts w:ascii="微软雅黑" w:eastAsia="微软雅黑" w:hAnsi="微软雅黑" w:cs="微软雅黑"/>
                <w:sz w:val="21"/>
                <w:szCs w:val="21"/>
              </w:rPr>
            </w:pPr>
            <w:r w:rsidRPr="0026751E">
              <w:rPr>
                <w:rFonts w:ascii="微软雅黑" w:eastAsia="微软雅黑" w:hAnsi="微软雅黑" w:cs="微软雅黑" w:hint="eastAsia"/>
                <w:b/>
                <w:sz w:val="21"/>
                <w:szCs w:val="21"/>
              </w:rPr>
              <w:t>加分标准</w:t>
            </w:r>
          </w:p>
        </w:tc>
      </w:tr>
      <w:tr w:rsidR="0026751E" w:rsidRPr="0026751E" w14:paraId="4399617C" w14:textId="77777777">
        <w:trPr>
          <w:jc w:val="center"/>
        </w:trPr>
        <w:tc>
          <w:tcPr>
            <w:tcW w:w="368" w:type="pct"/>
            <w:vAlign w:val="center"/>
          </w:tcPr>
          <w:p w14:paraId="3062310A"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sz w:val="21"/>
                <w:szCs w:val="21"/>
              </w:rPr>
              <w:t>1</w:t>
            </w:r>
          </w:p>
        </w:tc>
        <w:tc>
          <w:tcPr>
            <w:tcW w:w="477" w:type="pct"/>
            <w:vAlign w:val="center"/>
          </w:tcPr>
          <w:p w14:paraId="42000A13" w14:textId="77777777" w:rsidR="00FB75BD" w:rsidRPr="0026751E" w:rsidRDefault="001522BF">
            <w:pPr>
              <w:pStyle w:val="affffffff9"/>
              <w:spacing w:line="360" w:lineRule="exact"/>
              <w:ind w:firstLineChars="0" w:firstLine="0"/>
              <w:jc w:val="center"/>
              <w:rPr>
                <w:rFonts w:ascii="微软雅黑" w:eastAsia="微软雅黑" w:hAnsi="微软雅黑" w:cs="微软雅黑"/>
                <w:sz w:val="21"/>
                <w:szCs w:val="21"/>
              </w:rPr>
            </w:pPr>
            <w:r w:rsidRPr="0026751E">
              <w:rPr>
                <w:rFonts w:ascii="微软雅黑" w:eastAsia="微软雅黑" w:hAnsi="微软雅黑" w:cs="微软雅黑" w:hint="eastAsia"/>
                <w:sz w:val="21"/>
                <w:szCs w:val="21"/>
              </w:rPr>
              <w:t>满意度</w:t>
            </w:r>
          </w:p>
        </w:tc>
        <w:tc>
          <w:tcPr>
            <w:tcW w:w="1163" w:type="pct"/>
            <w:vAlign w:val="center"/>
          </w:tcPr>
          <w:p w14:paraId="168F52A5" w14:textId="77777777" w:rsidR="00FB75BD" w:rsidRPr="0026751E" w:rsidRDefault="001522BF">
            <w:pPr>
              <w:pStyle w:val="affffffff9"/>
              <w:spacing w:line="360" w:lineRule="exact"/>
              <w:ind w:firstLineChars="0" w:firstLine="0"/>
              <w:jc w:val="left"/>
              <w:rPr>
                <w:rFonts w:ascii="微软雅黑" w:eastAsia="微软雅黑" w:hAnsi="微软雅黑" w:cs="微软雅黑"/>
                <w:sz w:val="21"/>
                <w:szCs w:val="21"/>
              </w:rPr>
            </w:pPr>
            <w:r w:rsidRPr="0026751E">
              <w:rPr>
                <w:rFonts w:ascii="微软雅黑" w:eastAsia="微软雅黑" w:hAnsi="微软雅黑" w:cs="微软雅黑" w:hint="eastAsia"/>
                <w:sz w:val="21"/>
                <w:szCs w:val="21"/>
              </w:rPr>
              <w:t>在合理化建议、知识分享、表彰表扬等方面进行加分考核，主要含：</w:t>
            </w:r>
          </w:p>
        </w:tc>
        <w:tc>
          <w:tcPr>
            <w:tcW w:w="2992" w:type="pct"/>
            <w:vAlign w:val="center"/>
          </w:tcPr>
          <w:p w14:paraId="13625252" w14:textId="77777777" w:rsidR="00FB75BD" w:rsidRPr="0026751E" w:rsidRDefault="001522BF">
            <w:pPr>
              <w:pStyle w:val="affffffff9"/>
              <w:spacing w:line="360" w:lineRule="exact"/>
              <w:jc w:val="left"/>
              <w:rPr>
                <w:rFonts w:ascii="微软雅黑" w:eastAsia="微软雅黑" w:hAnsi="微软雅黑" w:cs="微软雅黑"/>
                <w:sz w:val="21"/>
                <w:szCs w:val="21"/>
              </w:rPr>
            </w:pPr>
            <w:r w:rsidRPr="0026751E">
              <w:rPr>
                <w:rFonts w:ascii="微软雅黑" w:eastAsia="微软雅黑" w:hAnsi="微软雅黑" w:cs="微软雅黑"/>
                <w:sz w:val="21"/>
                <w:szCs w:val="21"/>
              </w:rPr>
              <w:t>1.</w:t>
            </w:r>
            <w:r w:rsidRPr="0026751E">
              <w:rPr>
                <w:rFonts w:ascii="微软雅黑" w:eastAsia="微软雅黑" w:hAnsi="微软雅黑" w:cs="微软雅黑" w:hint="eastAsia"/>
                <w:sz w:val="21"/>
                <w:szCs w:val="21"/>
              </w:rPr>
              <w:t>对系统管理、系统推广、运维运营等提出合理化工作建议且被采纳，每次加</w:t>
            </w:r>
            <w:r w:rsidRPr="0026751E">
              <w:rPr>
                <w:rFonts w:ascii="微软雅黑" w:eastAsia="微软雅黑" w:hAnsi="微软雅黑" w:cs="微软雅黑"/>
                <w:sz w:val="21"/>
                <w:szCs w:val="21"/>
              </w:rPr>
              <w:t>2</w:t>
            </w:r>
            <w:r w:rsidRPr="0026751E">
              <w:rPr>
                <w:rFonts w:ascii="微软雅黑" w:eastAsia="微软雅黑" w:hAnsi="微软雅黑" w:cs="微软雅黑" w:hint="eastAsia"/>
                <w:sz w:val="21"/>
                <w:szCs w:val="21"/>
              </w:rPr>
              <w:t>分；</w:t>
            </w:r>
          </w:p>
          <w:p w14:paraId="3DFCC71E" w14:textId="77777777" w:rsidR="00FB75BD" w:rsidRPr="0026751E" w:rsidRDefault="001522BF">
            <w:pPr>
              <w:pStyle w:val="affffffff9"/>
              <w:spacing w:line="360" w:lineRule="exact"/>
              <w:jc w:val="left"/>
              <w:rPr>
                <w:rFonts w:ascii="微软雅黑" w:eastAsia="微软雅黑" w:hAnsi="微软雅黑" w:cs="微软雅黑"/>
                <w:sz w:val="21"/>
                <w:szCs w:val="21"/>
              </w:rPr>
            </w:pPr>
            <w:r w:rsidRPr="0026751E">
              <w:rPr>
                <w:rFonts w:ascii="微软雅黑" w:eastAsia="微软雅黑" w:hAnsi="微软雅黑" w:cs="微软雅黑"/>
                <w:sz w:val="21"/>
                <w:szCs w:val="21"/>
              </w:rPr>
              <w:t>2.</w:t>
            </w:r>
            <w:r w:rsidRPr="0026751E">
              <w:rPr>
                <w:rFonts w:ascii="微软雅黑" w:eastAsia="微软雅黑" w:hAnsi="微软雅黑" w:cs="微软雅黑" w:hint="eastAsia"/>
                <w:sz w:val="21"/>
                <w:szCs w:val="21"/>
              </w:rPr>
              <w:t>主动进行系统推广、运维运营知识、经验、数据管理等分享与总结，每次加</w:t>
            </w: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分；</w:t>
            </w:r>
          </w:p>
          <w:p w14:paraId="256F8DA3" w14:textId="77777777" w:rsidR="00FB75BD" w:rsidRPr="0026751E" w:rsidRDefault="001522BF">
            <w:pPr>
              <w:pStyle w:val="affffffff9"/>
              <w:spacing w:line="360" w:lineRule="exact"/>
              <w:jc w:val="left"/>
              <w:rPr>
                <w:rFonts w:ascii="微软雅黑" w:eastAsia="微软雅黑" w:hAnsi="微软雅黑" w:cs="微软雅黑"/>
                <w:sz w:val="21"/>
                <w:szCs w:val="21"/>
              </w:rPr>
            </w:pPr>
            <w:r w:rsidRPr="0026751E">
              <w:rPr>
                <w:rFonts w:ascii="微软雅黑" w:eastAsia="微软雅黑" w:hAnsi="微软雅黑" w:cs="微软雅黑"/>
                <w:sz w:val="21"/>
                <w:szCs w:val="21"/>
              </w:rPr>
              <w:t>3.</w:t>
            </w:r>
            <w:r w:rsidRPr="0026751E">
              <w:rPr>
                <w:rFonts w:ascii="微软雅黑" w:eastAsia="微软雅黑" w:hAnsi="微软雅黑" w:cs="微软雅黑" w:hint="eastAsia"/>
                <w:sz w:val="21"/>
                <w:szCs w:val="21"/>
              </w:rPr>
              <w:t>系统受到甲方上级机关通报表彰的，每次加</w:t>
            </w:r>
            <w:r w:rsidRPr="0026751E">
              <w:rPr>
                <w:rFonts w:ascii="微软雅黑" w:eastAsia="微软雅黑" w:hAnsi="微软雅黑" w:cs="微软雅黑" w:hint="eastAsia"/>
                <w:sz w:val="21"/>
                <w:szCs w:val="21"/>
              </w:rPr>
              <w:t>5</w:t>
            </w:r>
            <w:r w:rsidRPr="0026751E">
              <w:rPr>
                <w:rFonts w:ascii="微软雅黑" w:eastAsia="微软雅黑" w:hAnsi="微软雅黑" w:cs="微软雅黑" w:hint="eastAsia"/>
                <w:sz w:val="21"/>
                <w:szCs w:val="21"/>
              </w:rPr>
              <w:t>分；被中央媒体报道表彰的，每次加</w:t>
            </w:r>
            <w:r w:rsidRPr="0026751E">
              <w:rPr>
                <w:rFonts w:ascii="微软雅黑" w:eastAsia="微软雅黑" w:hAnsi="微软雅黑" w:cs="微软雅黑" w:hint="eastAsia"/>
                <w:sz w:val="21"/>
                <w:szCs w:val="21"/>
              </w:rPr>
              <w:t>5</w:t>
            </w:r>
            <w:r w:rsidRPr="0026751E">
              <w:rPr>
                <w:rFonts w:ascii="微软雅黑" w:eastAsia="微软雅黑" w:hAnsi="微软雅黑" w:cs="微软雅黑" w:hint="eastAsia"/>
                <w:sz w:val="21"/>
                <w:szCs w:val="21"/>
              </w:rPr>
              <w:t>分；被省（市）级媒体报道表彰的，每次加</w:t>
            </w: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分。</w:t>
            </w:r>
          </w:p>
        </w:tc>
      </w:tr>
      <w:tr w:rsidR="00FB75BD" w:rsidRPr="0026751E" w14:paraId="4D1DAA7A" w14:textId="77777777">
        <w:trPr>
          <w:jc w:val="center"/>
        </w:trPr>
        <w:tc>
          <w:tcPr>
            <w:tcW w:w="5000" w:type="pct"/>
            <w:gridSpan w:val="4"/>
            <w:vAlign w:val="center"/>
          </w:tcPr>
          <w:p w14:paraId="6E3D9F85" w14:textId="77777777" w:rsidR="00FB75BD" w:rsidRPr="0026751E" w:rsidRDefault="001522BF">
            <w:pPr>
              <w:pStyle w:val="affffffff9"/>
              <w:spacing w:line="360" w:lineRule="exact"/>
              <w:ind w:firstLineChars="0" w:firstLine="0"/>
              <w:jc w:val="left"/>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注：</w:t>
            </w:r>
            <w:r w:rsidRPr="0026751E">
              <w:rPr>
                <w:rFonts w:ascii="微软雅黑" w:eastAsia="微软雅黑" w:hAnsi="微软雅黑" w:cs="微软雅黑" w:hint="eastAsia"/>
                <w:sz w:val="21"/>
                <w:szCs w:val="21"/>
              </w:rPr>
              <w:t>本项目采取</w:t>
            </w:r>
            <w:r w:rsidRPr="0026751E">
              <w:rPr>
                <w:rFonts w:ascii="微软雅黑" w:eastAsia="微软雅黑" w:hAnsi="微软雅黑" w:cs="微软雅黑" w:hint="eastAsia"/>
                <w:sz w:val="21"/>
                <w:szCs w:val="21"/>
              </w:rPr>
              <w:t>1</w:t>
            </w:r>
            <w:r w:rsidRPr="0026751E">
              <w:rPr>
                <w:rFonts w:ascii="微软雅黑" w:eastAsia="微软雅黑" w:hAnsi="微软雅黑" w:cs="微软雅黑"/>
                <w:sz w:val="21"/>
                <w:szCs w:val="21"/>
              </w:rPr>
              <w:t>00</w:t>
            </w:r>
            <w:r w:rsidRPr="0026751E">
              <w:rPr>
                <w:rFonts w:ascii="微软雅黑" w:eastAsia="微软雅黑" w:hAnsi="微软雅黑" w:cs="微软雅黑" w:hint="eastAsia"/>
                <w:sz w:val="21"/>
                <w:szCs w:val="21"/>
              </w:rPr>
              <w:t>分评分制考核，考核由甲方组织实施，对乙方实行两个月一次考核</w:t>
            </w:r>
            <w:r w:rsidRPr="0026751E">
              <w:rPr>
                <w:rFonts w:ascii="微软雅黑" w:eastAsia="微软雅黑" w:hAnsi="微软雅黑" w:cs="微软雅黑" w:hint="eastAsia"/>
                <w:kern w:val="0"/>
                <w:sz w:val="21"/>
                <w:szCs w:val="21"/>
              </w:rPr>
              <w:t>，每次考核成绩高于或者等于</w:t>
            </w:r>
            <w:r w:rsidRPr="0026751E">
              <w:rPr>
                <w:rFonts w:ascii="微软雅黑" w:eastAsia="微软雅黑" w:hAnsi="微软雅黑" w:cs="微软雅黑" w:hint="eastAsia"/>
                <w:kern w:val="0"/>
                <w:sz w:val="21"/>
                <w:szCs w:val="21"/>
              </w:rPr>
              <w:t>90</w:t>
            </w:r>
            <w:r w:rsidRPr="0026751E">
              <w:rPr>
                <w:rFonts w:ascii="微软雅黑" w:eastAsia="微软雅黑" w:hAnsi="微软雅黑" w:cs="微软雅黑" w:hint="eastAsia"/>
                <w:kern w:val="0"/>
                <w:sz w:val="21"/>
                <w:szCs w:val="21"/>
              </w:rPr>
              <w:t>分，表明考核优秀。每次考核中考核成绩低于</w:t>
            </w:r>
            <w:r w:rsidRPr="0026751E">
              <w:rPr>
                <w:rFonts w:ascii="微软雅黑" w:eastAsia="微软雅黑" w:hAnsi="微软雅黑" w:cs="微软雅黑"/>
                <w:kern w:val="0"/>
                <w:sz w:val="21"/>
                <w:szCs w:val="21"/>
              </w:rPr>
              <w:t>90</w:t>
            </w:r>
            <w:r w:rsidRPr="0026751E">
              <w:rPr>
                <w:rFonts w:ascii="微软雅黑" w:eastAsia="微软雅黑" w:hAnsi="微软雅黑" w:cs="微软雅黑" w:hint="eastAsia"/>
                <w:kern w:val="0"/>
                <w:sz w:val="21"/>
                <w:szCs w:val="21"/>
              </w:rPr>
              <w:t>分，每低</w:t>
            </w:r>
            <w:r w:rsidRPr="0026751E">
              <w:rPr>
                <w:rFonts w:ascii="微软雅黑" w:eastAsia="微软雅黑" w:hAnsi="微软雅黑" w:cs="微软雅黑" w:hint="eastAsia"/>
                <w:kern w:val="0"/>
                <w:sz w:val="21"/>
                <w:szCs w:val="21"/>
              </w:rPr>
              <w:t>1</w:t>
            </w:r>
            <w:r w:rsidRPr="0026751E">
              <w:rPr>
                <w:rFonts w:ascii="微软雅黑" w:eastAsia="微软雅黑" w:hAnsi="微软雅黑" w:cs="微软雅黑" w:hint="eastAsia"/>
                <w:kern w:val="0"/>
                <w:sz w:val="21"/>
                <w:szCs w:val="21"/>
              </w:rPr>
              <w:t>分，对</w:t>
            </w:r>
            <w:r w:rsidRPr="0026751E">
              <w:rPr>
                <w:rFonts w:ascii="微软雅黑" w:eastAsia="微软雅黑" w:hAnsi="微软雅黑" w:cs="微软雅黑" w:hint="eastAsia"/>
                <w:kern w:val="0"/>
                <w:sz w:val="21"/>
                <w:szCs w:val="21"/>
              </w:rPr>
              <w:t>乙方进行</w:t>
            </w:r>
            <w:r w:rsidRPr="0026751E">
              <w:rPr>
                <w:rFonts w:ascii="微软雅黑" w:eastAsia="微软雅黑" w:hAnsi="微软雅黑" w:cs="微软雅黑" w:hint="eastAsia"/>
                <w:kern w:val="0"/>
                <w:sz w:val="21"/>
                <w:szCs w:val="21"/>
              </w:rPr>
              <w:t>2</w:t>
            </w:r>
            <w:r w:rsidRPr="0026751E">
              <w:rPr>
                <w:rFonts w:ascii="微软雅黑" w:eastAsia="微软雅黑" w:hAnsi="微软雅黑" w:cs="微软雅黑" w:hint="eastAsia"/>
                <w:kern w:val="0"/>
                <w:sz w:val="21"/>
                <w:szCs w:val="21"/>
              </w:rPr>
              <w:t>万元的罚款，此罚款在合同支付款项中扣除。</w:t>
            </w:r>
            <w:r w:rsidRPr="0026751E">
              <w:rPr>
                <w:rFonts w:ascii="微软雅黑" w:eastAsia="微软雅黑" w:hAnsi="微软雅黑" w:hint="eastAsia"/>
                <w:sz w:val="21"/>
                <w:szCs w:val="21"/>
              </w:rPr>
              <w:t>单次考核成绩低于</w:t>
            </w:r>
            <w:r w:rsidRPr="0026751E">
              <w:rPr>
                <w:rFonts w:ascii="微软雅黑" w:eastAsia="微软雅黑" w:hAnsi="微软雅黑" w:hint="eastAsia"/>
                <w:sz w:val="21"/>
                <w:szCs w:val="21"/>
              </w:rPr>
              <w:t>70</w:t>
            </w:r>
            <w:r w:rsidRPr="0026751E">
              <w:rPr>
                <w:rFonts w:ascii="微软雅黑" w:eastAsia="微软雅黑" w:hAnsi="微软雅黑" w:hint="eastAsia"/>
                <w:sz w:val="21"/>
                <w:szCs w:val="21"/>
              </w:rPr>
              <w:t>分的，乙方应承担合同金额</w:t>
            </w:r>
            <w:r w:rsidRPr="0026751E">
              <w:rPr>
                <w:rFonts w:ascii="微软雅黑" w:eastAsia="微软雅黑" w:hAnsi="微软雅黑" w:hint="eastAsia"/>
                <w:sz w:val="21"/>
                <w:szCs w:val="21"/>
              </w:rPr>
              <w:t>10%</w:t>
            </w:r>
            <w:r w:rsidRPr="0026751E">
              <w:rPr>
                <w:rFonts w:ascii="微软雅黑" w:eastAsia="微软雅黑" w:hAnsi="微软雅黑" w:hint="eastAsia"/>
                <w:sz w:val="21"/>
                <w:szCs w:val="21"/>
              </w:rPr>
              <w:t>的违约金，并且甲方有权解除合同，没收乙方提交的履约保证金，甲方尚未支付的款项不再支付，已支付款项有权要求退还。</w:t>
            </w:r>
          </w:p>
        </w:tc>
      </w:tr>
    </w:tbl>
    <w:p w14:paraId="0621D939" w14:textId="77777777" w:rsidR="00FB75BD" w:rsidRPr="0026751E" w:rsidRDefault="00FB75BD">
      <w:pPr>
        <w:pStyle w:val="affff3"/>
        <w:ind w:left="3360"/>
      </w:pPr>
    </w:p>
    <w:p w14:paraId="5B971D72" w14:textId="77777777" w:rsidR="00FB75BD" w:rsidRPr="0026751E" w:rsidRDefault="001522BF">
      <w:pPr>
        <w:widowControl/>
        <w:jc w:val="left"/>
        <w:rPr>
          <w:rFonts w:ascii="微软雅黑" w:eastAsia="微软雅黑" w:hAnsi="微软雅黑"/>
          <w:b/>
          <w:bCs/>
          <w:sz w:val="24"/>
          <w:szCs w:val="24"/>
        </w:rPr>
      </w:pPr>
      <w:r w:rsidRPr="0026751E">
        <w:rPr>
          <w:rFonts w:ascii="微软雅黑" w:eastAsia="微软雅黑" w:hAnsi="微软雅黑"/>
          <w:b/>
          <w:bCs/>
          <w:sz w:val="24"/>
          <w:szCs w:val="24"/>
        </w:rPr>
        <w:br w:type="page"/>
      </w:r>
    </w:p>
    <w:p w14:paraId="4F519207" w14:textId="77777777" w:rsidR="00FB75BD" w:rsidRPr="0026751E" w:rsidRDefault="001522BF">
      <w:pPr>
        <w:pStyle w:val="affff3"/>
        <w:rPr>
          <w:rFonts w:ascii="微软雅黑" w:eastAsia="微软雅黑" w:hAnsi="微软雅黑"/>
          <w:b/>
          <w:bCs/>
          <w:sz w:val="24"/>
          <w:szCs w:val="24"/>
        </w:rPr>
      </w:pPr>
      <w:r w:rsidRPr="0026751E">
        <w:rPr>
          <w:rFonts w:ascii="微软雅黑" w:eastAsia="微软雅黑" w:hAnsi="微软雅黑" w:hint="eastAsia"/>
          <w:b/>
          <w:bCs/>
          <w:sz w:val="24"/>
          <w:szCs w:val="24"/>
        </w:rPr>
        <w:lastRenderedPageBreak/>
        <w:t>附件</w:t>
      </w:r>
      <w:r w:rsidRPr="0026751E">
        <w:rPr>
          <w:rFonts w:ascii="微软雅黑" w:eastAsia="微软雅黑" w:hAnsi="微软雅黑"/>
          <w:b/>
          <w:bCs/>
          <w:sz w:val="24"/>
          <w:szCs w:val="24"/>
        </w:rPr>
        <w:t>4</w:t>
      </w:r>
      <w:r w:rsidRPr="0026751E">
        <w:rPr>
          <w:rFonts w:ascii="微软雅黑" w:eastAsia="微软雅黑" w:hAnsi="微软雅黑" w:hint="eastAsia"/>
          <w:b/>
          <w:bCs/>
          <w:sz w:val="24"/>
          <w:szCs w:val="24"/>
        </w:rPr>
        <w:t xml:space="preserve"> </w:t>
      </w:r>
      <w:r w:rsidRPr="0026751E">
        <w:rPr>
          <w:rFonts w:ascii="微软雅黑" w:eastAsia="微软雅黑" w:hAnsi="微软雅黑" w:hint="eastAsia"/>
          <w:b/>
          <w:bCs/>
          <w:sz w:val="24"/>
          <w:szCs w:val="24"/>
        </w:rPr>
        <w:t>：</w:t>
      </w:r>
      <w:r w:rsidRPr="0026751E">
        <w:rPr>
          <w:rFonts w:ascii="微软雅黑" w:eastAsia="微软雅黑" w:hAnsi="微软雅黑" w:hint="eastAsia"/>
          <w:b/>
          <w:bCs/>
          <w:sz w:val="24"/>
          <w:szCs w:val="24"/>
        </w:rPr>
        <w:t xml:space="preserve">         </w:t>
      </w:r>
    </w:p>
    <w:p w14:paraId="075BFACD" w14:textId="77777777" w:rsidR="00FB75BD" w:rsidRPr="0026751E" w:rsidRDefault="001522BF">
      <w:pPr>
        <w:pStyle w:val="affff3"/>
        <w:jc w:val="center"/>
        <w:rPr>
          <w:rFonts w:ascii="微软雅黑" w:eastAsia="微软雅黑" w:hAnsi="微软雅黑"/>
          <w:b/>
          <w:bCs/>
          <w:sz w:val="24"/>
          <w:szCs w:val="24"/>
        </w:rPr>
      </w:pPr>
      <w:r w:rsidRPr="0026751E">
        <w:rPr>
          <w:rFonts w:ascii="微软雅黑" w:eastAsia="微软雅黑" w:hAnsi="微软雅黑" w:hint="eastAsia"/>
          <w:b/>
          <w:bCs/>
          <w:sz w:val="24"/>
          <w:szCs w:val="24"/>
        </w:rPr>
        <w:t>开发建设技术协议书</w:t>
      </w:r>
    </w:p>
    <w:p w14:paraId="6EB13F4B" w14:textId="77777777" w:rsidR="00FB75BD" w:rsidRPr="0026751E" w:rsidRDefault="00FB75BD">
      <w:pPr>
        <w:pStyle w:val="affff3"/>
        <w:ind w:left="3360"/>
      </w:pPr>
    </w:p>
    <w:p w14:paraId="20D622A0" w14:textId="77777777" w:rsidR="00FB75BD" w:rsidRPr="0026751E" w:rsidRDefault="00FB75BD">
      <w:pPr>
        <w:pStyle w:val="affff3"/>
        <w:ind w:left="3360"/>
      </w:pPr>
    </w:p>
    <w:p w14:paraId="51FB09B3" w14:textId="77777777" w:rsidR="00FB75BD" w:rsidRPr="0026751E" w:rsidRDefault="00FB75BD">
      <w:pPr>
        <w:pStyle w:val="affff3"/>
        <w:ind w:left="3360"/>
      </w:pPr>
    </w:p>
    <w:p w14:paraId="26AFECFF" w14:textId="77777777" w:rsidR="00FB75BD" w:rsidRPr="0026751E" w:rsidRDefault="00FB75BD">
      <w:pPr>
        <w:pStyle w:val="affff3"/>
        <w:ind w:left="3360"/>
      </w:pPr>
    </w:p>
    <w:p w14:paraId="4623CBBA" w14:textId="77777777" w:rsidR="00FB75BD" w:rsidRPr="0026751E" w:rsidRDefault="00FB75BD">
      <w:pPr>
        <w:pStyle w:val="affff3"/>
        <w:ind w:left="3360"/>
      </w:pPr>
    </w:p>
    <w:p w14:paraId="664B7749" w14:textId="77777777" w:rsidR="00FB75BD" w:rsidRPr="0026751E" w:rsidRDefault="00FB75BD">
      <w:pPr>
        <w:pStyle w:val="affff3"/>
        <w:ind w:left="3360"/>
      </w:pPr>
    </w:p>
    <w:p w14:paraId="782C07C1" w14:textId="77777777" w:rsidR="00FB75BD" w:rsidRPr="0026751E" w:rsidRDefault="00FB75BD">
      <w:pPr>
        <w:pStyle w:val="affff3"/>
        <w:ind w:left="3360"/>
      </w:pPr>
    </w:p>
    <w:p w14:paraId="4C3267F4" w14:textId="77777777" w:rsidR="00FB75BD" w:rsidRPr="0026751E" w:rsidRDefault="00FB75BD"/>
    <w:p w14:paraId="44CAEAC2" w14:textId="77777777" w:rsidR="00FB75BD" w:rsidRPr="0026751E" w:rsidRDefault="00FB75BD">
      <w:pPr>
        <w:pStyle w:val="affff3"/>
      </w:pPr>
    </w:p>
    <w:p w14:paraId="379CFCA1" w14:textId="77777777" w:rsidR="00FB75BD" w:rsidRPr="0026751E" w:rsidRDefault="00FB75BD">
      <w:pPr>
        <w:pStyle w:val="affff3"/>
      </w:pPr>
    </w:p>
    <w:p w14:paraId="1C947266" w14:textId="77777777" w:rsidR="00FB75BD" w:rsidRPr="0026751E" w:rsidRDefault="00FB75BD">
      <w:pPr>
        <w:pStyle w:val="affff3"/>
      </w:pPr>
    </w:p>
    <w:p w14:paraId="05F57898" w14:textId="77777777" w:rsidR="00FB75BD" w:rsidRPr="0026751E" w:rsidRDefault="00FB75BD">
      <w:pPr>
        <w:pStyle w:val="afffffff8"/>
        <w:spacing w:line="440" w:lineRule="exact"/>
        <w:ind w:firstLine="210"/>
        <w:rPr>
          <w:rFonts w:ascii="微软雅黑" w:eastAsia="微软雅黑" w:hAnsi="微软雅黑" w:cs="微软雅黑"/>
          <w:sz w:val="21"/>
          <w:szCs w:val="21"/>
        </w:rPr>
      </w:pPr>
    </w:p>
    <w:bookmarkEnd w:id="389"/>
    <w:bookmarkEnd w:id="390"/>
    <w:bookmarkEnd w:id="391"/>
    <w:bookmarkEnd w:id="392"/>
    <w:bookmarkEnd w:id="393"/>
    <w:bookmarkEnd w:id="394"/>
    <w:p w14:paraId="352001E9" w14:textId="77777777" w:rsidR="00FB75BD" w:rsidRPr="0026751E" w:rsidRDefault="001522BF">
      <w:pPr>
        <w:widowControl/>
        <w:jc w:val="left"/>
        <w:rPr>
          <w:rFonts w:ascii="微软雅黑" w:eastAsia="微软雅黑" w:hAnsi="微软雅黑"/>
          <w:sz w:val="21"/>
          <w:szCs w:val="21"/>
        </w:rPr>
      </w:pPr>
      <w:r w:rsidRPr="0026751E">
        <w:rPr>
          <w:rFonts w:ascii="微软雅黑" w:eastAsia="微软雅黑" w:hAnsi="微软雅黑"/>
          <w:sz w:val="21"/>
          <w:szCs w:val="21"/>
        </w:rPr>
        <w:br w:type="page"/>
      </w:r>
    </w:p>
    <w:p w14:paraId="27F6254F" w14:textId="77777777" w:rsidR="00FB75BD" w:rsidRPr="0026751E" w:rsidRDefault="001522BF">
      <w:pPr>
        <w:rPr>
          <w:rFonts w:ascii="微软雅黑" w:eastAsia="微软雅黑" w:hAnsi="微软雅黑"/>
          <w:b/>
          <w:bCs/>
        </w:rPr>
      </w:pPr>
      <w:bookmarkStart w:id="396" w:name="_Toc150526149"/>
      <w:r w:rsidRPr="0026751E">
        <w:rPr>
          <w:rFonts w:ascii="微软雅黑" w:eastAsia="微软雅黑" w:hAnsi="微软雅黑" w:hint="eastAsia"/>
          <w:b/>
          <w:bCs/>
        </w:rPr>
        <w:lastRenderedPageBreak/>
        <w:t>包二</w:t>
      </w:r>
      <w:bookmarkEnd w:id="396"/>
      <w:r w:rsidRPr="0026751E">
        <w:rPr>
          <w:rFonts w:ascii="微软雅黑" w:eastAsia="微软雅黑" w:hAnsi="微软雅黑" w:hint="eastAsia"/>
          <w:b/>
          <w:bCs/>
        </w:rPr>
        <w:t>:</w:t>
      </w:r>
      <w:r w:rsidRPr="0026751E">
        <w:rPr>
          <w:rFonts w:hint="eastAsia"/>
        </w:rPr>
        <w:t xml:space="preserve"> </w:t>
      </w:r>
      <w:r w:rsidRPr="0026751E">
        <w:rPr>
          <w:rFonts w:ascii="微软雅黑" w:eastAsia="微软雅黑" w:hAnsi="微软雅黑" w:hint="eastAsia"/>
          <w:b/>
          <w:bCs/>
        </w:rPr>
        <w:t>监理服务合同</w:t>
      </w:r>
    </w:p>
    <w:p w14:paraId="2901FD20" w14:textId="77777777" w:rsidR="00FB75BD" w:rsidRPr="0026751E" w:rsidRDefault="001522BF">
      <w:pPr>
        <w:pStyle w:val="1ff5"/>
        <w:ind w:left="630" w:firstLine="990"/>
        <w:jc w:val="center"/>
        <w:rPr>
          <w:rFonts w:ascii="微软雅黑" w:eastAsia="微软雅黑" w:hAnsi="微软雅黑"/>
          <w:b/>
          <w:bCs/>
          <w:sz w:val="44"/>
          <w:szCs w:val="44"/>
        </w:rPr>
      </w:pPr>
      <w:r w:rsidRPr="0026751E">
        <w:rPr>
          <w:rFonts w:ascii="微软雅黑" w:eastAsia="微软雅黑" w:hAnsi="微软雅黑" w:hint="eastAsia"/>
          <w:b/>
          <w:bCs/>
          <w:sz w:val="44"/>
          <w:szCs w:val="44"/>
        </w:rPr>
        <w:t>监理服务合同</w:t>
      </w:r>
    </w:p>
    <w:p w14:paraId="4C587BA8" w14:textId="77777777" w:rsidR="00FB75BD" w:rsidRPr="0026751E" w:rsidRDefault="001522BF">
      <w:pPr>
        <w:widowControl/>
        <w:spacing w:line="440" w:lineRule="exact"/>
        <w:ind w:firstLineChars="200" w:firstLine="420"/>
        <w:rPr>
          <w:rFonts w:ascii="微软雅黑" w:eastAsia="微软雅黑" w:hAnsi="微软雅黑" w:cs="微软雅黑"/>
          <w:b/>
          <w:bCs/>
          <w:sz w:val="21"/>
          <w:szCs w:val="21"/>
        </w:rPr>
      </w:pPr>
      <w:r w:rsidRPr="0026751E">
        <w:rPr>
          <w:rFonts w:ascii="微软雅黑" w:eastAsia="微软雅黑" w:hAnsi="微软雅黑" w:cs="微软雅黑" w:hint="eastAsia"/>
          <w:b/>
          <w:bCs/>
          <w:sz w:val="21"/>
          <w:szCs w:val="21"/>
        </w:rPr>
        <w:t>甲</w:t>
      </w:r>
      <w:r w:rsidRPr="0026751E">
        <w:rPr>
          <w:rFonts w:ascii="微软雅黑" w:eastAsia="微软雅黑" w:hAnsi="微软雅黑" w:cs="微软雅黑" w:hint="eastAsia"/>
          <w:b/>
          <w:bCs/>
          <w:sz w:val="21"/>
          <w:szCs w:val="21"/>
        </w:rPr>
        <w:t xml:space="preserve">  </w:t>
      </w:r>
      <w:r w:rsidRPr="0026751E">
        <w:rPr>
          <w:rFonts w:ascii="微软雅黑" w:eastAsia="微软雅黑" w:hAnsi="微软雅黑" w:cs="微软雅黑" w:hint="eastAsia"/>
          <w:b/>
          <w:bCs/>
          <w:sz w:val="21"/>
          <w:szCs w:val="21"/>
        </w:rPr>
        <w:t>方：</w:t>
      </w:r>
    </w:p>
    <w:p w14:paraId="798CBD5C" w14:textId="77777777" w:rsidR="00FB75BD" w:rsidRPr="0026751E" w:rsidRDefault="001522BF">
      <w:pPr>
        <w:widowControl/>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统一社会信用代码：</w:t>
      </w:r>
    </w:p>
    <w:p w14:paraId="274970C1" w14:textId="77777777" w:rsidR="00FB75BD" w:rsidRPr="0026751E" w:rsidRDefault="001522BF">
      <w:pPr>
        <w:widowControl/>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地</w:t>
      </w:r>
      <w:r w:rsidRPr="0026751E">
        <w:rPr>
          <w:rFonts w:ascii="微软雅黑" w:eastAsia="微软雅黑" w:hAnsi="微软雅黑" w:cs="微软雅黑" w:hint="eastAsia"/>
          <w:sz w:val="21"/>
          <w:szCs w:val="21"/>
        </w:rPr>
        <w:t xml:space="preserve">  </w:t>
      </w:r>
      <w:r w:rsidRPr="0026751E">
        <w:rPr>
          <w:rFonts w:ascii="微软雅黑" w:eastAsia="微软雅黑" w:hAnsi="微软雅黑" w:cs="微软雅黑" w:hint="eastAsia"/>
          <w:sz w:val="21"/>
          <w:szCs w:val="21"/>
        </w:rPr>
        <w:t>址：</w:t>
      </w:r>
    </w:p>
    <w:p w14:paraId="4777592E" w14:textId="77777777" w:rsidR="00FB75BD" w:rsidRPr="0026751E" w:rsidRDefault="001522BF">
      <w:pPr>
        <w:widowControl/>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电</w:t>
      </w:r>
      <w:r w:rsidRPr="0026751E">
        <w:rPr>
          <w:rFonts w:ascii="微软雅黑" w:eastAsia="微软雅黑" w:hAnsi="微软雅黑" w:cs="微软雅黑" w:hint="eastAsia"/>
          <w:sz w:val="21"/>
          <w:szCs w:val="21"/>
        </w:rPr>
        <w:t xml:space="preserve">  </w:t>
      </w:r>
      <w:r w:rsidRPr="0026751E">
        <w:rPr>
          <w:rFonts w:ascii="微软雅黑" w:eastAsia="微软雅黑" w:hAnsi="微软雅黑" w:cs="微软雅黑" w:hint="eastAsia"/>
          <w:sz w:val="21"/>
          <w:szCs w:val="21"/>
        </w:rPr>
        <w:t>话：</w:t>
      </w:r>
    </w:p>
    <w:p w14:paraId="48A514F9" w14:textId="77777777" w:rsidR="00FB75BD" w:rsidRPr="0026751E" w:rsidRDefault="001522BF">
      <w:pPr>
        <w:widowControl/>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传</w:t>
      </w:r>
      <w:r w:rsidRPr="0026751E">
        <w:rPr>
          <w:rFonts w:ascii="微软雅黑" w:eastAsia="微软雅黑" w:hAnsi="微软雅黑" w:cs="微软雅黑" w:hint="eastAsia"/>
          <w:sz w:val="21"/>
          <w:szCs w:val="21"/>
        </w:rPr>
        <w:t xml:space="preserve">  </w:t>
      </w:r>
      <w:r w:rsidRPr="0026751E">
        <w:rPr>
          <w:rFonts w:ascii="微软雅黑" w:eastAsia="微软雅黑" w:hAnsi="微软雅黑" w:cs="微软雅黑" w:hint="eastAsia"/>
          <w:sz w:val="21"/>
          <w:szCs w:val="21"/>
        </w:rPr>
        <w:t>真：</w:t>
      </w:r>
    </w:p>
    <w:p w14:paraId="00227771" w14:textId="77777777" w:rsidR="00FB75BD" w:rsidRPr="0026751E" w:rsidRDefault="00FB75BD">
      <w:pPr>
        <w:widowControl/>
        <w:spacing w:line="440" w:lineRule="exact"/>
        <w:ind w:firstLineChars="200" w:firstLine="420"/>
        <w:rPr>
          <w:rFonts w:ascii="微软雅黑" w:eastAsia="微软雅黑" w:hAnsi="微软雅黑" w:cs="微软雅黑"/>
          <w:sz w:val="21"/>
          <w:szCs w:val="21"/>
        </w:rPr>
      </w:pPr>
    </w:p>
    <w:p w14:paraId="454CDB81" w14:textId="77777777" w:rsidR="00FB75BD" w:rsidRPr="0026751E" w:rsidRDefault="00FB75BD">
      <w:pPr>
        <w:pStyle w:val="affffe"/>
        <w:ind w:firstLine="0"/>
      </w:pPr>
    </w:p>
    <w:p w14:paraId="308DB936" w14:textId="77777777" w:rsidR="00FB75BD" w:rsidRPr="0026751E" w:rsidRDefault="001522BF">
      <w:pPr>
        <w:widowControl/>
        <w:spacing w:line="440" w:lineRule="exact"/>
        <w:ind w:firstLineChars="200" w:firstLine="420"/>
        <w:rPr>
          <w:rFonts w:ascii="微软雅黑" w:eastAsia="微软雅黑" w:hAnsi="微软雅黑" w:cs="微软雅黑"/>
          <w:b/>
          <w:bCs/>
          <w:sz w:val="21"/>
          <w:szCs w:val="21"/>
        </w:rPr>
      </w:pPr>
      <w:r w:rsidRPr="0026751E">
        <w:rPr>
          <w:rFonts w:ascii="微软雅黑" w:eastAsia="微软雅黑" w:hAnsi="微软雅黑" w:cs="微软雅黑" w:hint="eastAsia"/>
          <w:b/>
          <w:bCs/>
          <w:sz w:val="21"/>
          <w:szCs w:val="21"/>
        </w:rPr>
        <w:t>乙</w:t>
      </w:r>
      <w:r w:rsidRPr="0026751E">
        <w:rPr>
          <w:rFonts w:ascii="微软雅黑" w:eastAsia="微软雅黑" w:hAnsi="微软雅黑" w:cs="微软雅黑" w:hint="eastAsia"/>
          <w:b/>
          <w:bCs/>
          <w:sz w:val="21"/>
          <w:szCs w:val="21"/>
        </w:rPr>
        <w:t xml:space="preserve">  </w:t>
      </w:r>
      <w:r w:rsidRPr="0026751E">
        <w:rPr>
          <w:rFonts w:ascii="微软雅黑" w:eastAsia="微软雅黑" w:hAnsi="微软雅黑" w:cs="微软雅黑" w:hint="eastAsia"/>
          <w:b/>
          <w:bCs/>
          <w:sz w:val="21"/>
          <w:szCs w:val="21"/>
        </w:rPr>
        <w:t>方</w:t>
      </w:r>
      <w:r w:rsidRPr="0026751E">
        <w:rPr>
          <w:rFonts w:ascii="微软雅黑" w:eastAsia="微软雅黑" w:hAnsi="微软雅黑" w:cs="微软雅黑" w:hint="eastAsia"/>
          <w:sz w:val="21"/>
          <w:szCs w:val="21"/>
        </w:rPr>
        <w:t>：</w:t>
      </w:r>
    </w:p>
    <w:p w14:paraId="48070A35" w14:textId="77777777" w:rsidR="00FB75BD" w:rsidRPr="0026751E" w:rsidRDefault="001522BF">
      <w:pPr>
        <w:widowControl/>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统一社会信用代码：</w:t>
      </w:r>
    </w:p>
    <w:p w14:paraId="511F78EE" w14:textId="77777777" w:rsidR="00FB75BD" w:rsidRPr="0026751E" w:rsidRDefault="001522BF">
      <w:pPr>
        <w:widowControl/>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地</w:t>
      </w:r>
      <w:r w:rsidRPr="0026751E">
        <w:rPr>
          <w:rFonts w:ascii="微软雅黑" w:eastAsia="微软雅黑" w:hAnsi="微软雅黑" w:cs="微软雅黑" w:hint="eastAsia"/>
          <w:sz w:val="21"/>
          <w:szCs w:val="21"/>
        </w:rPr>
        <w:t xml:space="preserve">  </w:t>
      </w:r>
      <w:r w:rsidRPr="0026751E">
        <w:rPr>
          <w:rFonts w:ascii="微软雅黑" w:eastAsia="微软雅黑" w:hAnsi="微软雅黑" w:cs="微软雅黑" w:hint="eastAsia"/>
          <w:sz w:val="21"/>
          <w:szCs w:val="21"/>
        </w:rPr>
        <w:t>址：</w:t>
      </w:r>
    </w:p>
    <w:p w14:paraId="3F6F2EF5" w14:textId="77777777" w:rsidR="00FB75BD" w:rsidRPr="0026751E" w:rsidRDefault="001522BF">
      <w:pPr>
        <w:widowControl/>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电</w:t>
      </w:r>
      <w:r w:rsidRPr="0026751E">
        <w:rPr>
          <w:rFonts w:ascii="微软雅黑" w:eastAsia="微软雅黑" w:hAnsi="微软雅黑" w:cs="微软雅黑" w:hint="eastAsia"/>
          <w:sz w:val="21"/>
          <w:szCs w:val="21"/>
        </w:rPr>
        <w:t xml:space="preserve">  </w:t>
      </w:r>
      <w:r w:rsidRPr="0026751E">
        <w:rPr>
          <w:rFonts w:ascii="微软雅黑" w:eastAsia="微软雅黑" w:hAnsi="微软雅黑" w:cs="微软雅黑" w:hint="eastAsia"/>
          <w:sz w:val="21"/>
          <w:szCs w:val="21"/>
        </w:rPr>
        <w:t>话：</w:t>
      </w:r>
    </w:p>
    <w:p w14:paraId="27694772" w14:textId="77777777" w:rsidR="00FB75BD" w:rsidRPr="0026751E" w:rsidRDefault="001522BF">
      <w:pPr>
        <w:pStyle w:val="afffffff8"/>
        <w:spacing w:line="440" w:lineRule="exact"/>
        <w:ind w:firstLineChars="200"/>
        <w:rPr>
          <w:rFonts w:ascii="微软雅黑" w:eastAsia="微软雅黑" w:hAnsi="微软雅黑" w:cs="微软雅黑"/>
          <w:sz w:val="21"/>
          <w:szCs w:val="21"/>
        </w:rPr>
      </w:pPr>
      <w:r w:rsidRPr="0026751E">
        <w:rPr>
          <w:rFonts w:ascii="微软雅黑" w:eastAsia="微软雅黑" w:hAnsi="微软雅黑" w:cs="微软雅黑" w:hint="eastAsia"/>
          <w:sz w:val="21"/>
          <w:szCs w:val="21"/>
        </w:rPr>
        <w:t>传</w:t>
      </w:r>
      <w:r w:rsidRPr="0026751E">
        <w:rPr>
          <w:rFonts w:ascii="微软雅黑" w:eastAsia="微软雅黑" w:hAnsi="微软雅黑" w:cs="微软雅黑" w:hint="eastAsia"/>
          <w:sz w:val="21"/>
          <w:szCs w:val="21"/>
        </w:rPr>
        <w:t xml:space="preserve">  </w:t>
      </w:r>
      <w:r w:rsidRPr="0026751E">
        <w:rPr>
          <w:rFonts w:ascii="微软雅黑" w:eastAsia="微软雅黑" w:hAnsi="微软雅黑" w:cs="微软雅黑" w:hint="eastAsia"/>
          <w:sz w:val="21"/>
          <w:szCs w:val="21"/>
        </w:rPr>
        <w:t>真：</w:t>
      </w:r>
    </w:p>
    <w:p w14:paraId="0CE69D1C" w14:textId="77777777" w:rsidR="00FB75BD" w:rsidRPr="0026751E" w:rsidRDefault="001522BF">
      <w:pPr>
        <w:spacing w:line="440" w:lineRule="exact"/>
        <w:ind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根据《中华人民共和国民法典》及有关法律规定，遵循平等、自愿、公平和诚实信用的原则，甲方委托乙方承担</w:t>
      </w:r>
      <w:r w:rsidRPr="0026751E">
        <w:rPr>
          <w:rFonts w:ascii="微软雅黑" w:eastAsia="微软雅黑" w:hAnsi="微软雅黑" w:cs="微软雅黑" w:hint="eastAsia"/>
          <w:sz w:val="21"/>
          <w:szCs w:val="21"/>
        </w:rPr>
        <w:t xml:space="preserve"> </w:t>
      </w:r>
      <w:r w:rsidRPr="0026751E">
        <w:rPr>
          <w:rFonts w:ascii="微软雅黑" w:eastAsia="微软雅黑" w:hAnsi="微软雅黑" w:cs="微软雅黑" w:hint="eastAsia"/>
          <w:sz w:val="21"/>
          <w:szCs w:val="21"/>
          <w:u w:val="single"/>
        </w:rPr>
        <w:t xml:space="preserve">               </w:t>
      </w:r>
      <w:r w:rsidRPr="0026751E">
        <w:rPr>
          <w:rFonts w:ascii="微软雅黑" w:eastAsia="微软雅黑" w:hAnsi="微软雅黑" w:cs="微软雅黑" w:hint="eastAsia"/>
          <w:sz w:val="21"/>
          <w:szCs w:val="21"/>
        </w:rPr>
        <w:t xml:space="preserve"> </w:t>
      </w:r>
      <w:r w:rsidRPr="0026751E">
        <w:rPr>
          <w:rFonts w:ascii="微软雅黑" w:eastAsia="微软雅黑" w:hAnsi="微软雅黑" w:cs="微软雅黑" w:hint="eastAsia"/>
          <w:sz w:val="21"/>
          <w:szCs w:val="21"/>
        </w:rPr>
        <w:t>的监理服务工作，经双方协商，签订本合同，以兹信守。</w:t>
      </w:r>
    </w:p>
    <w:p w14:paraId="0625F399" w14:textId="77777777" w:rsidR="00FB75BD" w:rsidRPr="0026751E" w:rsidRDefault="001522BF">
      <w:pPr>
        <w:spacing w:line="440" w:lineRule="exact"/>
        <w:ind w:firstLineChars="200" w:firstLine="420"/>
        <w:rPr>
          <w:rFonts w:ascii="微软雅黑" w:eastAsia="微软雅黑" w:hAnsi="微软雅黑" w:cs="微软雅黑"/>
          <w:b/>
          <w:bCs/>
          <w:sz w:val="21"/>
          <w:szCs w:val="21"/>
        </w:rPr>
      </w:pPr>
      <w:r w:rsidRPr="0026751E">
        <w:rPr>
          <w:rFonts w:ascii="微软雅黑" w:eastAsia="微软雅黑" w:hAnsi="微软雅黑" w:cs="微软雅黑" w:hint="eastAsia"/>
          <w:b/>
          <w:bCs/>
          <w:sz w:val="21"/>
          <w:szCs w:val="21"/>
        </w:rPr>
        <w:t>第一条主要工程内容</w:t>
      </w:r>
    </w:p>
    <w:p w14:paraId="78FEDF7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项目名称：</w:t>
      </w:r>
    </w:p>
    <w:p w14:paraId="64CEC7FE" w14:textId="538DD463"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cs="微软雅黑" w:hint="eastAsia"/>
          <w:sz w:val="21"/>
          <w:szCs w:val="21"/>
        </w:rPr>
        <w:t>监理服务目标：</w:t>
      </w:r>
      <w:r w:rsidRPr="0026751E">
        <w:rPr>
          <w:rFonts w:ascii="微软雅黑" w:eastAsia="微软雅黑" w:hAnsi="微软雅黑" w:hint="eastAsia"/>
          <w:sz w:val="21"/>
          <w:szCs w:val="21"/>
        </w:rPr>
        <w:t>本项目的总体监理目标主要是在</w:t>
      </w:r>
      <w:r w:rsidR="003D1B03" w:rsidRPr="0026751E">
        <w:rPr>
          <w:rFonts w:ascii="微软雅黑" w:eastAsia="微软雅黑" w:hAnsi="微软雅黑" w:hint="eastAsia"/>
          <w:sz w:val="21"/>
          <w:szCs w:val="21"/>
        </w:rPr>
        <w:t>本</w:t>
      </w:r>
      <w:r w:rsidRPr="0026751E">
        <w:rPr>
          <w:rFonts w:ascii="微软雅黑" w:eastAsia="微软雅黑" w:hAnsi="微软雅黑" w:hint="eastAsia"/>
          <w:sz w:val="21"/>
          <w:szCs w:val="21"/>
        </w:rPr>
        <w:t>项目实施的各个阶段严格审查关键性过程和阶段性结果，检查项目功能和非功能方面是否符合项目合同和项目需求，对质量、变更和投资进行控制，规范项目的整个实施过程。</w:t>
      </w:r>
    </w:p>
    <w:p w14:paraId="6BDB424C"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审核项目测试验收方案（验收目标、责任双方、验收提交清单、验收标准、验收方式、验收环境）的符合</w:t>
      </w:r>
      <w:r w:rsidRPr="0026751E">
        <w:rPr>
          <w:rFonts w:ascii="微软雅黑" w:eastAsia="微软雅黑" w:hAnsi="微软雅黑" w:hint="eastAsia"/>
          <w:sz w:val="21"/>
          <w:szCs w:val="21"/>
        </w:rPr>
        <w:t>性及可行性；</w:t>
      </w:r>
    </w:p>
    <w:p w14:paraId="558B5472"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促使项目的最终功能和非功能符合承建合同、法规和标准的要求；</w:t>
      </w:r>
    </w:p>
    <w:p w14:paraId="5D33768C" w14:textId="77777777" w:rsidR="00FB75BD" w:rsidRPr="0026751E" w:rsidRDefault="001522BF">
      <w:pPr>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推动承建方所提供的项目各阶段形成的技术、管理文档的内容和种类符合软件开发国家标准或规范。</w:t>
      </w:r>
    </w:p>
    <w:p w14:paraId="1A57D09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服务地点：</w:t>
      </w:r>
      <w:r w:rsidRPr="0026751E">
        <w:rPr>
          <w:rFonts w:ascii="微软雅黑" w:eastAsia="微软雅黑" w:hAnsi="微软雅黑" w:cs="微软雅黑" w:hint="eastAsia"/>
          <w:sz w:val="21"/>
          <w:szCs w:val="21"/>
        </w:rPr>
        <w:t xml:space="preserve">   </w:t>
      </w:r>
    </w:p>
    <w:p w14:paraId="35EA3B19" w14:textId="77777777" w:rsidR="00FB75BD" w:rsidRPr="0026751E" w:rsidRDefault="001522BF">
      <w:pPr>
        <w:spacing w:line="440" w:lineRule="exact"/>
        <w:ind w:firstLine="420"/>
        <w:rPr>
          <w:rFonts w:ascii="微软雅黑" w:eastAsia="微软雅黑" w:hAnsi="微软雅黑" w:cs="微软雅黑"/>
          <w:b/>
          <w:bCs/>
          <w:sz w:val="21"/>
          <w:szCs w:val="21"/>
        </w:rPr>
      </w:pPr>
      <w:r w:rsidRPr="0026751E">
        <w:rPr>
          <w:rFonts w:ascii="微软雅黑" w:eastAsia="微软雅黑" w:hAnsi="微软雅黑" w:cs="微软雅黑" w:hint="eastAsia"/>
          <w:b/>
          <w:bCs/>
          <w:sz w:val="21"/>
          <w:szCs w:val="21"/>
        </w:rPr>
        <w:t>第二条本合同适用的法律及监理咨询依据</w:t>
      </w:r>
    </w:p>
    <w:p w14:paraId="75EA0CC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《中华人民共和国民法典》；</w:t>
      </w:r>
    </w:p>
    <w:p w14:paraId="2EF9920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《中华人民共和国建设工程监理规范》</w:t>
      </w:r>
      <w:r w:rsidRPr="0026751E">
        <w:rPr>
          <w:rFonts w:ascii="微软雅黑" w:eastAsia="微软雅黑" w:hAnsi="微软雅黑" w:cs="微软雅黑" w:hint="eastAsia"/>
          <w:sz w:val="21"/>
          <w:szCs w:val="21"/>
        </w:rPr>
        <w:t>GB 50319</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2013</w:t>
      </w:r>
    </w:p>
    <w:p w14:paraId="3762E42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lastRenderedPageBreak/>
        <w:t>《信息化工程监理规范》</w:t>
      </w:r>
      <w:hyperlink r:id="rId12" w:tgtFrame="_blank" w:history="1">
        <w:r w:rsidRPr="0026751E">
          <w:rPr>
            <w:rFonts w:ascii="微软雅黑" w:eastAsia="微软雅黑" w:hAnsi="微软雅黑" w:cs="微软雅黑" w:hint="eastAsia"/>
            <w:sz w:val="21"/>
            <w:szCs w:val="21"/>
          </w:rPr>
          <w:t>GB/T 19668</w:t>
        </w:r>
      </w:hyperlink>
    </w:p>
    <w:p w14:paraId="67D7004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重庆市大数据局信息化项目验收的有关规定</w:t>
      </w:r>
    </w:p>
    <w:p w14:paraId="3E31D33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本项目的监理招标文件、投标文件，以及其他在履行监理工作职责中，需要遵守的规范要求。</w:t>
      </w:r>
    </w:p>
    <w:p w14:paraId="1881E79D" w14:textId="77777777" w:rsidR="00FB75BD" w:rsidRPr="0026751E" w:rsidRDefault="001522BF">
      <w:pPr>
        <w:spacing w:line="440" w:lineRule="exact"/>
        <w:ind w:firstLineChars="200" w:firstLine="420"/>
        <w:rPr>
          <w:rFonts w:ascii="微软雅黑" w:eastAsia="微软雅黑" w:hAnsi="微软雅黑" w:cs="微软雅黑"/>
          <w:b/>
          <w:bCs/>
          <w:sz w:val="21"/>
          <w:szCs w:val="21"/>
        </w:rPr>
      </w:pPr>
      <w:r w:rsidRPr="0026751E">
        <w:rPr>
          <w:rFonts w:ascii="微软雅黑" w:eastAsia="微软雅黑" w:hAnsi="微软雅黑" w:cs="微软雅黑" w:hint="eastAsia"/>
          <w:b/>
          <w:bCs/>
          <w:sz w:val="21"/>
          <w:szCs w:val="21"/>
        </w:rPr>
        <w:t>第三条合同生效</w:t>
      </w:r>
    </w:p>
    <w:p w14:paraId="4A9F2FB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合同自甲乙双方签字生效之日起开始实施，至本项目竣工验收合格之日止。</w:t>
      </w:r>
      <w:r w:rsidRPr="0026751E">
        <w:rPr>
          <w:rFonts w:ascii="微软雅黑" w:eastAsia="微软雅黑" w:hAnsi="微软雅黑" w:cs="微软雅黑" w:hint="eastAsia"/>
          <w:sz w:val="21"/>
          <w:szCs w:val="21"/>
        </w:rPr>
        <w:t xml:space="preserve">         </w:t>
      </w:r>
    </w:p>
    <w:p w14:paraId="57F5D2AC" w14:textId="77777777" w:rsidR="00FB75BD" w:rsidRPr="0026751E" w:rsidRDefault="001522BF">
      <w:pPr>
        <w:spacing w:line="440" w:lineRule="exact"/>
        <w:ind w:firstLineChars="200" w:firstLine="420"/>
        <w:rPr>
          <w:rFonts w:ascii="微软雅黑" w:eastAsia="微软雅黑" w:hAnsi="微软雅黑" w:cs="微软雅黑"/>
          <w:b/>
          <w:bCs/>
          <w:sz w:val="21"/>
          <w:szCs w:val="21"/>
        </w:rPr>
      </w:pPr>
      <w:r w:rsidRPr="0026751E">
        <w:rPr>
          <w:rFonts w:ascii="微软雅黑" w:eastAsia="微软雅黑" w:hAnsi="微软雅黑" w:cs="微软雅黑" w:hint="eastAsia"/>
          <w:b/>
          <w:bCs/>
          <w:sz w:val="21"/>
          <w:szCs w:val="21"/>
        </w:rPr>
        <w:t>第四条监理工作要求</w:t>
      </w:r>
    </w:p>
    <w:p w14:paraId="0C9FF8D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服务内容及要求</w:t>
      </w:r>
    </w:p>
    <w:tbl>
      <w:tblPr>
        <w:tblStyle w:val="afffffff9"/>
        <w:tblW w:w="0" w:type="auto"/>
        <w:tblLook w:val="04A0" w:firstRow="1" w:lastRow="0" w:firstColumn="1" w:lastColumn="0" w:noHBand="0" w:noVBand="1"/>
      </w:tblPr>
      <w:tblGrid>
        <w:gridCol w:w="2130"/>
        <w:gridCol w:w="2130"/>
        <w:gridCol w:w="2131"/>
        <w:gridCol w:w="2131"/>
      </w:tblGrid>
      <w:tr w:rsidR="0026751E" w:rsidRPr="0026751E" w14:paraId="20ABF596" w14:textId="77777777">
        <w:tc>
          <w:tcPr>
            <w:tcW w:w="2130" w:type="dxa"/>
          </w:tcPr>
          <w:p w14:paraId="701AEABB"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序号</w:t>
            </w:r>
          </w:p>
        </w:tc>
        <w:tc>
          <w:tcPr>
            <w:tcW w:w="2130" w:type="dxa"/>
          </w:tcPr>
          <w:p w14:paraId="53AC0DD4"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内容</w:t>
            </w:r>
          </w:p>
        </w:tc>
        <w:tc>
          <w:tcPr>
            <w:tcW w:w="2131" w:type="dxa"/>
            <w:vAlign w:val="center"/>
          </w:tcPr>
          <w:p w14:paraId="0A9B6EA3"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服务描述</w:t>
            </w:r>
          </w:p>
        </w:tc>
        <w:tc>
          <w:tcPr>
            <w:tcW w:w="2131" w:type="dxa"/>
            <w:vAlign w:val="center"/>
          </w:tcPr>
          <w:p w14:paraId="07F016EB"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备注</w:t>
            </w:r>
          </w:p>
        </w:tc>
      </w:tr>
      <w:tr w:rsidR="0026751E" w:rsidRPr="0026751E" w14:paraId="3A2EB9E3" w14:textId="77777777">
        <w:tc>
          <w:tcPr>
            <w:tcW w:w="2130" w:type="dxa"/>
          </w:tcPr>
          <w:p w14:paraId="7FF94884" w14:textId="77777777" w:rsidR="00FB75BD" w:rsidRPr="0026751E" w:rsidRDefault="00FB75BD">
            <w:pPr>
              <w:spacing w:line="440" w:lineRule="exact"/>
              <w:rPr>
                <w:rFonts w:ascii="微软雅黑" w:eastAsia="微软雅黑" w:hAnsi="微软雅黑" w:cs="微软雅黑"/>
                <w:kern w:val="0"/>
                <w:sz w:val="21"/>
                <w:szCs w:val="21"/>
              </w:rPr>
            </w:pPr>
          </w:p>
        </w:tc>
        <w:tc>
          <w:tcPr>
            <w:tcW w:w="2130" w:type="dxa"/>
          </w:tcPr>
          <w:p w14:paraId="195FE5AB" w14:textId="77777777" w:rsidR="00FB75BD" w:rsidRPr="0026751E" w:rsidRDefault="00FB75BD">
            <w:pPr>
              <w:spacing w:line="440" w:lineRule="exact"/>
              <w:rPr>
                <w:rFonts w:ascii="微软雅黑" w:eastAsia="微软雅黑" w:hAnsi="微软雅黑" w:cs="微软雅黑"/>
                <w:kern w:val="0"/>
                <w:sz w:val="21"/>
                <w:szCs w:val="21"/>
              </w:rPr>
            </w:pPr>
          </w:p>
        </w:tc>
        <w:tc>
          <w:tcPr>
            <w:tcW w:w="2131" w:type="dxa"/>
          </w:tcPr>
          <w:p w14:paraId="0EFA9263" w14:textId="77777777" w:rsidR="00FB75BD" w:rsidRPr="0026751E" w:rsidRDefault="00FB75BD">
            <w:pPr>
              <w:spacing w:line="440" w:lineRule="exact"/>
              <w:rPr>
                <w:rFonts w:ascii="微软雅黑" w:eastAsia="微软雅黑" w:hAnsi="微软雅黑" w:cs="微软雅黑"/>
                <w:kern w:val="0"/>
                <w:sz w:val="21"/>
                <w:szCs w:val="21"/>
              </w:rPr>
            </w:pPr>
          </w:p>
        </w:tc>
        <w:tc>
          <w:tcPr>
            <w:tcW w:w="2131" w:type="dxa"/>
          </w:tcPr>
          <w:p w14:paraId="3DCE9B75" w14:textId="77777777" w:rsidR="00FB75BD" w:rsidRPr="0026751E" w:rsidRDefault="00FB75BD">
            <w:pPr>
              <w:spacing w:line="440" w:lineRule="exact"/>
              <w:rPr>
                <w:rFonts w:ascii="微软雅黑" w:eastAsia="微软雅黑" w:hAnsi="微软雅黑" w:cs="微软雅黑"/>
                <w:kern w:val="0"/>
                <w:sz w:val="21"/>
                <w:szCs w:val="21"/>
              </w:rPr>
            </w:pPr>
          </w:p>
        </w:tc>
      </w:tr>
      <w:tr w:rsidR="0026751E" w:rsidRPr="0026751E" w14:paraId="242C8ECF" w14:textId="77777777">
        <w:tc>
          <w:tcPr>
            <w:tcW w:w="2130" w:type="dxa"/>
          </w:tcPr>
          <w:p w14:paraId="2D9DFFE6" w14:textId="77777777" w:rsidR="00FB75BD" w:rsidRPr="0026751E" w:rsidRDefault="00FB75BD">
            <w:pPr>
              <w:spacing w:line="440" w:lineRule="exact"/>
              <w:rPr>
                <w:rFonts w:ascii="微软雅黑" w:eastAsia="微软雅黑" w:hAnsi="微软雅黑" w:cs="微软雅黑"/>
                <w:kern w:val="0"/>
                <w:sz w:val="21"/>
                <w:szCs w:val="21"/>
              </w:rPr>
            </w:pPr>
          </w:p>
        </w:tc>
        <w:tc>
          <w:tcPr>
            <w:tcW w:w="2130" w:type="dxa"/>
          </w:tcPr>
          <w:p w14:paraId="216EEA81" w14:textId="77777777" w:rsidR="00FB75BD" w:rsidRPr="0026751E" w:rsidRDefault="00FB75BD">
            <w:pPr>
              <w:spacing w:line="440" w:lineRule="exact"/>
              <w:rPr>
                <w:rFonts w:ascii="微软雅黑" w:eastAsia="微软雅黑" w:hAnsi="微软雅黑" w:cs="微软雅黑"/>
                <w:kern w:val="0"/>
                <w:sz w:val="21"/>
                <w:szCs w:val="21"/>
              </w:rPr>
            </w:pPr>
          </w:p>
        </w:tc>
        <w:tc>
          <w:tcPr>
            <w:tcW w:w="2131" w:type="dxa"/>
          </w:tcPr>
          <w:p w14:paraId="3727296F" w14:textId="77777777" w:rsidR="00FB75BD" w:rsidRPr="0026751E" w:rsidRDefault="00FB75BD">
            <w:pPr>
              <w:spacing w:line="440" w:lineRule="exact"/>
              <w:rPr>
                <w:rFonts w:ascii="微软雅黑" w:eastAsia="微软雅黑" w:hAnsi="微软雅黑" w:cs="微软雅黑"/>
                <w:kern w:val="0"/>
                <w:sz w:val="21"/>
                <w:szCs w:val="21"/>
              </w:rPr>
            </w:pPr>
          </w:p>
        </w:tc>
        <w:tc>
          <w:tcPr>
            <w:tcW w:w="2131" w:type="dxa"/>
          </w:tcPr>
          <w:p w14:paraId="746D679B" w14:textId="77777777" w:rsidR="00FB75BD" w:rsidRPr="0026751E" w:rsidRDefault="00FB75BD">
            <w:pPr>
              <w:spacing w:line="440" w:lineRule="exact"/>
              <w:rPr>
                <w:rFonts w:ascii="微软雅黑" w:eastAsia="微软雅黑" w:hAnsi="微软雅黑" w:cs="微软雅黑"/>
                <w:kern w:val="0"/>
                <w:sz w:val="21"/>
                <w:szCs w:val="21"/>
              </w:rPr>
            </w:pPr>
          </w:p>
        </w:tc>
      </w:tr>
      <w:tr w:rsidR="0026751E" w:rsidRPr="0026751E" w14:paraId="353E32A2" w14:textId="77777777">
        <w:tc>
          <w:tcPr>
            <w:tcW w:w="2130" w:type="dxa"/>
          </w:tcPr>
          <w:p w14:paraId="5C6F6B72" w14:textId="77777777" w:rsidR="00FB75BD" w:rsidRPr="0026751E" w:rsidRDefault="00FB75BD">
            <w:pPr>
              <w:spacing w:line="440" w:lineRule="exact"/>
              <w:rPr>
                <w:rFonts w:ascii="微软雅黑" w:eastAsia="微软雅黑" w:hAnsi="微软雅黑" w:cs="微软雅黑"/>
                <w:kern w:val="0"/>
                <w:sz w:val="21"/>
                <w:szCs w:val="21"/>
              </w:rPr>
            </w:pPr>
          </w:p>
        </w:tc>
        <w:tc>
          <w:tcPr>
            <w:tcW w:w="2130" w:type="dxa"/>
          </w:tcPr>
          <w:p w14:paraId="3979E2DC" w14:textId="77777777" w:rsidR="00FB75BD" w:rsidRPr="0026751E" w:rsidRDefault="00FB75BD">
            <w:pPr>
              <w:spacing w:line="440" w:lineRule="exact"/>
              <w:rPr>
                <w:rFonts w:ascii="微软雅黑" w:eastAsia="微软雅黑" w:hAnsi="微软雅黑" w:cs="微软雅黑"/>
                <w:kern w:val="0"/>
                <w:sz w:val="21"/>
                <w:szCs w:val="21"/>
              </w:rPr>
            </w:pPr>
          </w:p>
        </w:tc>
        <w:tc>
          <w:tcPr>
            <w:tcW w:w="2131" w:type="dxa"/>
          </w:tcPr>
          <w:p w14:paraId="1400E1B9" w14:textId="77777777" w:rsidR="00FB75BD" w:rsidRPr="0026751E" w:rsidRDefault="00FB75BD">
            <w:pPr>
              <w:spacing w:line="440" w:lineRule="exact"/>
              <w:rPr>
                <w:rFonts w:ascii="微软雅黑" w:eastAsia="微软雅黑" w:hAnsi="微软雅黑" w:cs="微软雅黑"/>
                <w:kern w:val="0"/>
                <w:sz w:val="21"/>
                <w:szCs w:val="21"/>
              </w:rPr>
            </w:pPr>
          </w:p>
        </w:tc>
        <w:tc>
          <w:tcPr>
            <w:tcW w:w="2131" w:type="dxa"/>
          </w:tcPr>
          <w:p w14:paraId="00E03AD8" w14:textId="77777777" w:rsidR="00FB75BD" w:rsidRPr="0026751E" w:rsidRDefault="00FB75BD">
            <w:pPr>
              <w:spacing w:line="440" w:lineRule="exact"/>
              <w:rPr>
                <w:rFonts w:ascii="微软雅黑" w:eastAsia="微软雅黑" w:hAnsi="微软雅黑" w:cs="微软雅黑"/>
                <w:kern w:val="0"/>
                <w:sz w:val="21"/>
                <w:szCs w:val="21"/>
              </w:rPr>
            </w:pPr>
          </w:p>
        </w:tc>
      </w:tr>
    </w:tbl>
    <w:p w14:paraId="2E29333E" w14:textId="77777777" w:rsidR="00FB75BD" w:rsidRPr="0026751E" w:rsidRDefault="001522BF">
      <w:pPr>
        <w:numPr>
          <w:ilvl w:val="0"/>
          <w:numId w:val="199"/>
        </w:num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监理人员</w:t>
      </w:r>
    </w:p>
    <w:tbl>
      <w:tblPr>
        <w:tblStyle w:val="afffffff9"/>
        <w:tblW w:w="0" w:type="auto"/>
        <w:tblLook w:val="04A0" w:firstRow="1" w:lastRow="0" w:firstColumn="1" w:lastColumn="0" w:noHBand="0" w:noVBand="1"/>
      </w:tblPr>
      <w:tblGrid>
        <w:gridCol w:w="1171"/>
        <w:gridCol w:w="1960"/>
        <w:gridCol w:w="1750"/>
        <w:gridCol w:w="2065"/>
        <w:gridCol w:w="1576"/>
      </w:tblGrid>
      <w:tr w:rsidR="0026751E" w:rsidRPr="0026751E" w14:paraId="3161C330" w14:textId="77777777">
        <w:tc>
          <w:tcPr>
            <w:tcW w:w="1171" w:type="dxa"/>
          </w:tcPr>
          <w:p w14:paraId="7D9F8DF3"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序号</w:t>
            </w:r>
          </w:p>
        </w:tc>
        <w:tc>
          <w:tcPr>
            <w:tcW w:w="1960" w:type="dxa"/>
          </w:tcPr>
          <w:p w14:paraId="6D15A337"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姓名</w:t>
            </w:r>
          </w:p>
        </w:tc>
        <w:tc>
          <w:tcPr>
            <w:tcW w:w="1750" w:type="dxa"/>
            <w:vAlign w:val="center"/>
          </w:tcPr>
          <w:p w14:paraId="722367D8"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职务</w:t>
            </w:r>
          </w:p>
        </w:tc>
        <w:tc>
          <w:tcPr>
            <w:tcW w:w="2065" w:type="dxa"/>
            <w:vAlign w:val="center"/>
          </w:tcPr>
          <w:p w14:paraId="5353B4D7"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身份证号</w:t>
            </w:r>
          </w:p>
        </w:tc>
        <w:tc>
          <w:tcPr>
            <w:tcW w:w="1576" w:type="dxa"/>
            <w:vAlign w:val="center"/>
          </w:tcPr>
          <w:p w14:paraId="4D4D812F"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职称</w:t>
            </w:r>
          </w:p>
        </w:tc>
      </w:tr>
      <w:tr w:rsidR="0026751E" w:rsidRPr="0026751E" w14:paraId="4EDFDAB9" w14:textId="77777777">
        <w:tc>
          <w:tcPr>
            <w:tcW w:w="1171" w:type="dxa"/>
          </w:tcPr>
          <w:p w14:paraId="0E89DD7C" w14:textId="77777777" w:rsidR="00FB75BD" w:rsidRPr="0026751E" w:rsidRDefault="00FB75BD">
            <w:pPr>
              <w:spacing w:line="440" w:lineRule="exact"/>
              <w:rPr>
                <w:rFonts w:ascii="微软雅黑" w:eastAsia="微软雅黑" w:hAnsi="微软雅黑" w:cs="微软雅黑"/>
                <w:kern w:val="0"/>
                <w:sz w:val="21"/>
                <w:szCs w:val="21"/>
              </w:rPr>
            </w:pPr>
          </w:p>
        </w:tc>
        <w:tc>
          <w:tcPr>
            <w:tcW w:w="1960" w:type="dxa"/>
          </w:tcPr>
          <w:p w14:paraId="5A0297BE" w14:textId="77777777" w:rsidR="00FB75BD" w:rsidRPr="0026751E" w:rsidRDefault="00FB75BD">
            <w:pPr>
              <w:spacing w:line="440" w:lineRule="exact"/>
              <w:rPr>
                <w:rFonts w:ascii="微软雅黑" w:eastAsia="微软雅黑" w:hAnsi="微软雅黑" w:cs="微软雅黑"/>
                <w:kern w:val="0"/>
                <w:sz w:val="21"/>
                <w:szCs w:val="21"/>
              </w:rPr>
            </w:pPr>
          </w:p>
        </w:tc>
        <w:tc>
          <w:tcPr>
            <w:tcW w:w="1750" w:type="dxa"/>
          </w:tcPr>
          <w:p w14:paraId="3084289E" w14:textId="77777777" w:rsidR="00FB75BD" w:rsidRPr="0026751E" w:rsidRDefault="00FB75BD">
            <w:pPr>
              <w:spacing w:line="440" w:lineRule="exact"/>
              <w:rPr>
                <w:rFonts w:ascii="微软雅黑" w:eastAsia="微软雅黑" w:hAnsi="微软雅黑" w:cs="微软雅黑"/>
                <w:kern w:val="0"/>
                <w:sz w:val="21"/>
                <w:szCs w:val="21"/>
              </w:rPr>
            </w:pPr>
          </w:p>
        </w:tc>
        <w:tc>
          <w:tcPr>
            <w:tcW w:w="2065" w:type="dxa"/>
          </w:tcPr>
          <w:p w14:paraId="59171202" w14:textId="77777777" w:rsidR="00FB75BD" w:rsidRPr="0026751E" w:rsidRDefault="00FB75BD">
            <w:pPr>
              <w:spacing w:line="440" w:lineRule="exact"/>
              <w:rPr>
                <w:rFonts w:ascii="微软雅黑" w:eastAsia="微软雅黑" w:hAnsi="微软雅黑" w:cs="微软雅黑"/>
                <w:kern w:val="0"/>
                <w:sz w:val="21"/>
                <w:szCs w:val="21"/>
              </w:rPr>
            </w:pPr>
          </w:p>
        </w:tc>
        <w:tc>
          <w:tcPr>
            <w:tcW w:w="1576" w:type="dxa"/>
          </w:tcPr>
          <w:p w14:paraId="651AC40C" w14:textId="77777777" w:rsidR="00FB75BD" w:rsidRPr="0026751E" w:rsidRDefault="00FB75BD">
            <w:pPr>
              <w:spacing w:line="440" w:lineRule="exact"/>
              <w:rPr>
                <w:rFonts w:ascii="微软雅黑" w:eastAsia="微软雅黑" w:hAnsi="微软雅黑" w:cs="微软雅黑"/>
                <w:kern w:val="0"/>
                <w:sz w:val="21"/>
                <w:szCs w:val="21"/>
              </w:rPr>
            </w:pPr>
          </w:p>
        </w:tc>
      </w:tr>
      <w:tr w:rsidR="0026751E" w:rsidRPr="0026751E" w14:paraId="1F090862" w14:textId="77777777">
        <w:tc>
          <w:tcPr>
            <w:tcW w:w="1171" w:type="dxa"/>
          </w:tcPr>
          <w:p w14:paraId="7CD6C74A" w14:textId="77777777" w:rsidR="00FB75BD" w:rsidRPr="0026751E" w:rsidRDefault="00FB75BD">
            <w:pPr>
              <w:spacing w:line="440" w:lineRule="exact"/>
              <w:rPr>
                <w:rFonts w:ascii="微软雅黑" w:eastAsia="微软雅黑" w:hAnsi="微软雅黑" w:cs="微软雅黑"/>
                <w:kern w:val="0"/>
                <w:sz w:val="21"/>
                <w:szCs w:val="21"/>
              </w:rPr>
            </w:pPr>
          </w:p>
        </w:tc>
        <w:tc>
          <w:tcPr>
            <w:tcW w:w="1960" w:type="dxa"/>
          </w:tcPr>
          <w:p w14:paraId="56A86B26" w14:textId="77777777" w:rsidR="00FB75BD" w:rsidRPr="0026751E" w:rsidRDefault="00FB75BD">
            <w:pPr>
              <w:spacing w:line="440" w:lineRule="exact"/>
              <w:rPr>
                <w:rFonts w:ascii="微软雅黑" w:eastAsia="微软雅黑" w:hAnsi="微软雅黑" w:cs="微软雅黑"/>
                <w:kern w:val="0"/>
                <w:sz w:val="21"/>
                <w:szCs w:val="21"/>
              </w:rPr>
            </w:pPr>
          </w:p>
        </w:tc>
        <w:tc>
          <w:tcPr>
            <w:tcW w:w="1750" w:type="dxa"/>
          </w:tcPr>
          <w:p w14:paraId="16238805" w14:textId="77777777" w:rsidR="00FB75BD" w:rsidRPr="0026751E" w:rsidRDefault="00FB75BD">
            <w:pPr>
              <w:spacing w:line="440" w:lineRule="exact"/>
              <w:rPr>
                <w:rFonts w:ascii="微软雅黑" w:eastAsia="微软雅黑" w:hAnsi="微软雅黑" w:cs="微软雅黑"/>
                <w:kern w:val="0"/>
                <w:sz w:val="21"/>
                <w:szCs w:val="21"/>
              </w:rPr>
            </w:pPr>
          </w:p>
        </w:tc>
        <w:tc>
          <w:tcPr>
            <w:tcW w:w="2065" w:type="dxa"/>
          </w:tcPr>
          <w:p w14:paraId="6C25DAEA" w14:textId="77777777" w:rsidR="00FB75BD" w:rsidRPr="0026751E" w:rsidRDefault="00FB75BD">
            <w:pPr>
              <w:spacing w:line="440" w:lineRule="exact"/>
              <w:rPr>
                <w:rFonts w:ascii="微软雅黑" w:eastAsia="微软雅黑" w:hAnsi="微软雅黑" w:cs="微软雅黑"/>
                <w:kern w:val="0"/>
                <w:sz w:val="21"/>
                <w:szCs w:val="21"/>
              </w:rPr>
            </w:pPr>
          </w:p>
        </w:tc>
        <w:tc>
          <w:tcPr>
            <w:tcW w:w="1576" w:type="dxa"/>
          </w:tcPr>
          <w:p w14:paraId="034C3E92" w14:textId="77777777" w:rsidR="00FB75BD" w:rsidRPr="0026751E" w:rsidRDefault="00FB75BD">
            <w:pPr>
              <w:spacing w:line="440" w:lineRule="exact"/>
              <w:rPr>
                <w:rFonts w:ascii="微软雅黑" w:eastAsia="微软雅黑" w:hAnsi="微软雅黑" w:cs="微软雅黑"/>
                <w:kern w:val="0"/>
                <w:sz w:val="21"/>
                <w:szCs w:val="21"/>
              </w:rPr>
            </w:pPr>
          </w:p>
        </w:tc>
      </w:tr>
      <w:tr w:rsidR="0026751E" w:rsidRPr="0026751E" w14:paraId="291A800A" w14:textId="77777777">
        <w:tc>
          <w:tcPr>
            <w:tcW w:w="1171" w:type="dxa"/>
          </w:tcPr>
          <w:p w14:paraId="38936AED" w14:textId="77777777" w:rsidR="00FB75BD" w:rsidRPr="0026751E" w:rsidRDefault="00FB75BD">
            <w:pPr>
              <w:spacing w:line="440" w:lineRule="exact"/>
              <w:rPr>
                <w:rFonts w:ascii="微软雅黑" w:eastAsia="微软雅黑" w:hAnsi="微软雅黑" w:cs="微软雅黑"/>
                <w:kern w:val="0"/>
                <w:sz w:val="21"/>
                <w:szCs w:val="21"/>
              </w:rPr>
            </w:pPr>
          </w:p>
        </w:tc>
        <w:tc>
          <w:tcPr>
            <w:tcW w:w="1960" w:type="dxa"/>
          </w:tcPr>
          <w:p w14:paraId="0A79CFFB" w14:textId="77777777" w:rsidR="00FB75BD" w:rsidRPr="0026751E" w:rsidRDefault="00FB75BD">
            <w:pPr>
              <w:spacing w:line="440" w:lineRule="exact"/>
              <w:rPr>
                <w:rFonts w:ascii="微软雅黑" w:eastAsia="微软雅黑" w:hAnsi="微软雅黑" w:cs="微软雅黑"/>
                <w:kern w:val="0"/>
                <w:sz w:val="21"/>
                <w:szCs w:val="21"/>
              </w:rPr>
            </w:pPr>
          </w:p>
        </w:tc>
        <w:tc>
          <w:tcPr>
            <w:tcW w:w="1750" w:type="dxa"/>
          </w:tcPr>
          <w:p w14:paraId="7E2C8767" w14:textId="77777777" w:rsidR="00FB75BD" w:rsidRPr="0026751E" w:rsidRDefault="00FB75BD">
            <w:pPr>
              <w:spacing w:line="440" w:lineRule="exact"/>
              <w:rPr>
                <w:rFonts w:ascii="微软雅黑" w:eastAsia="微软雅黑" w:hAnsi="微软雅黑" w:cs="微软雅黑"/>
                <w:kern w:val="0"/>
                <w:sz w:val="21"/>
                <w:szCs w:val="21"/>
              </w:rPr>
            </w:pPr>
          </w:p>
        </w:tc>
        <w:tc>
          <w:tcPr>
            <w:tcW w:w="2065" w:type="dxa"/>
          </w:tcPr>
          <w:p w14:paraId="0D53759A" w14:textId="77777777" w:rsidR="00FB75BD" w:rsidRPr="0026751E" w:rsidRDefault="00FB75BD">
            <w:pPr>
              <w:spacing w:line="440" w:lineRule="exact"/>
              <w:rPr>
                <w:rFonts w:ascii="微软雅黑" w:eastAsia="微软雅黑" w:hAnsi="微软雅黑" w:cs="微软雅黑"/>
                <w:kern w:val="0"/>
                <w:sz w:val="21"/>
                <w:szCs w:val="21"/>
              </w:rPr>
            </w:pPr>
          </w:p>
        </w:tc>
        <w:tc>
          <w:tcPr>
            <w:tcW w:w="1576" w:type="dxa"/>
          </w:tcPr>
          <w:p w14:paraId="55D36019" w14:textId="77777777" w:rsidR="00FB75BD" w:rsidRPr="0026751E" w:rsidRDefault="00FB75BD">
            <w:pPr>
              <w:spacing w:line="440" w:lineRule="exact"/>
              <w:rPr>
                <w:rFonts w:ascii="微软雅黑" w:eastAsia="微软雅黑" w:hAnsi="微软雅黑" w:cs="微软雅黑"/>
                <w:kern w:val="0"/>
                <w:sz w:val="21"/>
                <w:szCs w:val="21"/>
              </w:rPr>
            </w:pPr>
          </w:p>
        </w:tc>
      </w:tr>
    </w:tbl>
    <w:p w14:paraId="78AEDB1E" w14:textId="77777777" w:rsidR="00FB75BD" w:rsidRPr="0026751E" w:rsidRDefault="001522BF">
      <w:pPr>
        <w:spacing w:line="440" w:lineRule="exact"/>
        <w:ind w:firstLineChars="200" w:firstLine="420"/>
        <w:rPr>
          <w:rFonts w:ascii="微软雅黑" w:eastAsia="微软雅黑" w:hAnsi="微软雅黑" w:cs="微软雅黑"/>
          <w:b/>
          <w:bCs/>
          <w:sz w:val="21"/>
          <w:szCs w:val="21"/>
        </w:rPr>
      </w:pPr>
      <w:r w:rsidRPr="0026751E">
        <w:rPr>
          <w:rFonts w:ascii="微软雅黑" w:eastAsia="微软雅黑" w:hAnsi="微软雅黑" w:cs="微软雅黑" w:hint="eastAsia"/>
          <w:b/>
          <w:bCs/>
          <w:sz w:val="21"/>
          <w:szCs w:val="21"/>
        </w:rPr>
        <w:t>第五条监理服务需求清单</w:t>
      </w:r>
    </w:p>
    <w:tbl>
      <w:tblPr>
        <w:tblStyle w:val="afffffff9"/>
        <w:tblW w:w="0" w:type="auto"/>
        <w:tblLook w:val="04A0" w:firstRow="1" w:lastRow="0" w:firstColumn="1" w:lastColumn="0" w:noHBand="0" w:noVBand="1"/>
      </w:tblPr>
      <w:tblGrid>
        <w:gridCol w:w="2130"/>
        <w:gridCol w:w="2130"/>
        <w:gridCol w:w="2131"/>
        <w:gridCol w:w="2131"/>
      </w:tblGrid>
      <w:tr w:rsidR="0026751E" w:rsidRPr="0026751E" w14:paraId="40F7E60B" w14:textId="77777777">
        <w:tc>
          <w:tcPr>
            <w:tcW w:w="2130" w:type="dxa"/>
          </w:tcPr>
          <w:p w14:paraId="671905C8"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序号</w:t>
            </w:r>
          </w:p>
        </w:tc>
        <w:tc>
          <w:tcPr>
            <w:tcW w:w="2130" w:type="dxa"/>
          </w:tcPr>
          <w:p w14:paraId="45FFBB79"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内容</w:t>
            </w:r>
          </w:p>
        </w:tc>
        <w:tc>
          <w:tcPr>
            <w:tcW w:w="2131" w:type="dxa"/>
            <w:vAlign w:val="center"/>
          </w:tcPr>
          <w:p w14:paraId="7EC7E76C"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服务成果资料</w:t>
            </w:r>
          </w:p>
        </w:tc>
        <w:tc>
          <w:tcPr>
            <w:tcW w:w="2131" w:type="dxa"/>
            <w:vAlign w:val="center"/>
          </w:tcPr>
          <w:p w14:paraId="56060B9A" w14:textId="77777777" w:rsidR="00FB75BD" w:rsidRPr="0026751E" w:rsidRDefault="001522BF">
            <w:pPr>
              <w:widowControl/>
              <w:jc w:val="center"/>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备注</w:t>
            </w:r>
          </w:p>
        </w:tc>
      </w:tr>
      <w:tr w:rsidR="0026751E" w:rsidRPr="0026751E" w14:paraId="1C297DB2" w14:textId="77777777">
        <w:tc>
          <w:tcPr>
            <w:tcW w:w="2130" w:type="dxa"/>
          </w:tcPr>
          <w:p w14:paraId="0140F856" w14:textId="77777777" w:rsidR="00FB75BD" w:rsidRPr="0026751E" w:rsidRDefault="00FB75BD">
            <w:pPr>
              <w:spacing w:line="440" w:lineRule="exact"/>
              <w:rPr>
                <w:rFonts w:ascii="微软雅黑" w:eastAsia="微软雅黑" w:hAnsi="微软雅黑" w:cs="微软雅黑"/>
                <w:kern w:val="0"/>
                <w:sz w:val="21"/>
                <w:szCs w:val="21"/>
              </w:rPr>
            </w:pPr>
          </w:p>
        </w:tc>
        <w:tc>
          <w:tcPr>
            <w:tcW w:w="2130" w:type="dxa"/>
          </w:tcPr>
          <w:p w14:paraId="3483A188" w14:textId="77777777" w:rsidR="00FB75BD" w:rsidRPr="0026751E" w:rsidRDefault="00FB75BD">
            <w:pPr>
              <w:spacing w:line="440" w:lineRule="exact"/>
              <w:rPr>
                <w:rFonts w:ascii="微软雅黑" w:eastAsia="微软雅黑" w:hAnsi="微软雅黑" w:cs="微软雅黑"/>
                <w:kern w:val="0"/>
                <w:sz w:val="21"/>
                <w:szCs w:val="21"/>
              </w:rPr>
            </w:pPr>
          </w:p>
        </w:tc>
        <w:tc>
          <w:tcPr>
            <w:tcW w:w="2131" w:type="dxa"/>
          </w:tcPr>
          <w:p w14:paraId="38D8B147" w14:textId="77777777" w:rsidR="00FB75BD" w:rsidRPr="0026751E" w:rsidRDefault="00FB75BD">
            <w:pPr>
              <w:spacing w:line="440" w:lineRule="exact"/>
              <w:rPr>
                <w:rFonts w:ascii="微软雅黑" w:eastAsia="微软雅黑" w:hAnsi="微软雅黑" w:cs="微软雅黑"/>
                <w:kern w:val="0"/>
                <w:sz w:val="21"/>
                <w:szCs w:val="21"/>
              </w:rPr>
            </w:pPr>
          </w:p>
        </w:tc>
        <w:tc>
          <w:tcPr>
            <w:tcW w:w="2131" w:type="dxa"/>
          </w:tcPr>
          <w:p w14:paraId="6C15D216" w14:textId="77777777" w:rsidR="00FB75BD" w:rsidRPr="0026751E" w:rsidRDefault="00FB75BD">
            <w:pPr>
              <w:spacing w:line="440" w:lineRule="exact"/>
              <w:rPr>
                <w:rFonts w:ascii="微软雅黑" w:eastAsia="微软雅黑" w:hAnsi="微软雅黑" w:cs="微软雅黑"/>
                <w:kern w:val="0"/>
                <w:sz w:val="21"/>
                <w:szCs w:val="21"/>
              </w:rPr>
            </w:pPr>
          </w:p>
        </w:tc>
      </w:tr>
      <w:tr w:rsidR="0026751E" w:rsidRPr="0026751E" w14:paraId="241216AC" w14:textId="77777777">
        <w:tc>
          <w:tcPr>
            <w:tcW w:w="2130" w:type="dxa"/>
          </w:tcPr>
          <w:p w14:paraId="7EC7D81F" w14:textId="77777777" w:rsidR="00FB75BD" w:rsidRPr="0026751E" w:rsidRDefault="00FB75BD">
            <w:pPr>
              <w:spacing w:line="440" w:lineRule="exact"/>
              <w:rPr>
                <w:rFonts w:ascii="微软雅黑" w:eastAsia="微软雅黑" w:hAnsi="微软雅黑" w:cs="微软雅黑"/>
                <w:kern w:val="0"/>
                <w:sz w:val="21"/>
                <w:szCs w:val="21"/>
              </w:rPr>
            </w:pPr>
          </w:p>
        </w:tc>
        <w:tc>
          <w:tcPr>
            <w:tcW w:w="2130" w:type="dxa"/>
          </w:tcPr>
          <w:p w14:paraId="53BB21E2" w14:textId="77777777" w:rsidR="00FB75BD" w:rsidRPr="0026751E" w:rsidRDefault="00FB75BD">
            <w:pPr>
              <w:spacing w:line="440" w:lineRule="exact"/>
              <w:rPr>
                <w:rFonts w:ascii="微软雅黑" w:eastAsia="微软雅黑" w:hAnsi="微软雅黑" w:cs="微软雅黑"/>
                <w:kern w:val="0"/>
                <w:sz w:val="21"/>
                <w:szCs w:val="21"/>
              </w:rPr>
            </w:pPr>
          </w:p>
        </w:tc>
        <w:tc>
          <w:tcPr>
            <w:tcW w:w="2131" w:type="dxa"/>
          </w:tcPr>
          <w:p w14:paraId="4D0FC86C" w14:textId="77777777" w:rsidR="00FB75BD" w:rsidRPr="0026751E" w:rsidRDefault="00FB75BD">
            <w:pPr>
              <w:spacing w:line="440" w:lineRule="exact"/>
              <w:rPr>
                <w:rFonts w:ascii="微软雅黑" w:eastAsia="微软雅黑" w:hAnsi="微软雅黑" w:cs="微软雅黑"/>
                <w:kern w:val="0"/>
                <w:sz w:val="21"/>
                <w:szCs w:val="21"/>
              </w:rPr>
            </w:pPr>
          </w:p>
        </w:tc>
        <w:tc>
          <w:tcPr>
            <w:tcW w:w="2131" w:type="dxa"/>
          </w:tcPr>
          <w:p w14:paraId="7188B198" w14:textId="77777777" w:rsidR="00FB75BD" w:rsidRPr="0026751E" w:rsidRDefault="00FB75BD">
            <w:pPr>
              <w:spacing w:line="440" w:lineRule="exact"/>
              <w:rPr>
                <w:rFonts w:ascii="微软雅黑" w:eastAsia="微软雅黑" w:hAnsi="微软雅黑" w:cs="微软雅黑"/>
                <w:kern w:val="0"/>
                <w:sz w:val="21"/>
                <w:szCs w:val="21"/>
              </w:rPr>
            </w:pPr>
          </w:p>
        </w:tc>
      </w:tr>
      <w:tr w:rsidR="0026751E" w:rsidRPr="0026751E" w14:paraId="591CDB8D" w14:textId="77777777">
        <w:tc>
          <w:tcPr>
            <w:tcW w:w="2130" w:type="dxa"/>
          </w:tcPr>
          <w:p w14:paraId="64FC8119" w14:textId="77777777" w:rsidR="00FB75BD" w:rsidRPr="0026751E" w:rsidRDefault="00FB75BD">
            <w:pPr>
              <w:spacing w:line="440" w:lineRule="exact"/>
              <w:rPr>
                <w:rFonts w:ascii="微软雅黑" w:eastAsia="微软雅黑" w:hAnsi="微软雅黑" w:cs="微软雅黑"/>
                <w:kern w:val="0"/>
                <w:sz w:val="21"/>
                <w:szCs w:val="21"/>
              </w:rPr>
            </w:pPr>
          </w:p>
        </w:tc>
        <w:tc>
          <w:tcPr>
            <w:tcW w:w="2130" w:type="dxa"/>
          </w:tcPr>
          <w:p w14:paraId="45F19A43" w14:textId="77777777" w:rsidR="00FB75BD" w:rsidRPr="0026751E" w:rsidRDefault="00FB75BD">
            <w:pPr>
              <w:spacing w:line="440" w:lineRule="exact"/>
              <w:rPr>
                <w:rFonts w:ascii="微软雅黑" w:eastAsia="微软雅黑" w:hAnsi="微软雅黑" w:cs="微软雅黑"/>
                <w:kern w:val="0"/>
                <w:sz w:val="21"/>
                <w:szCs w:val="21"/>
              </w:rPr>
            </w:pPr>
          </w:p>
        </w:tc>
        <w:tc>
          <w:tcPr>
            <w:tcW w:w="2131" w:type="dxa"/>
          </w:tcPr>
          <w:p w14:paraId="60B7D1AE" w14:textId="77777777" w:rsidR="00FB75BD" w:rsidRPr="0026751E" w:rsidRDefault="00FB75BD">
            <w:pPr>
              <w:spacing w:line="440" w:lineRule="exact"/>
              <w:rPr>
                <w:rFonts w:ascii="微软雅黑" w:eastAsia="微软雅黑" w:hAnsi="微软雅黑" w:cs="微软雅黑"/>
                <w:kern w:val="0"/>
                <w:sz w:val="21"/>
                <w:szCs w:val="21"/>
              </w:rPr>
            </w:pPr>
          </w:p>
        </w:tc>
        <w:tc>
          <w:tcPr>
            <w:tcW w:w="2131" w:type="dxa"/>
          </w:tcPr>
          <w:p w14:paraId="06F3FC25" w14:textId="77777777" w:rsidR="00FB75BD" w:rsidRPr="0026751E" w:rsidRDefault="00FB75BD">
            <w:pPr>
              <w:spacing w:line="440" w:lineRule="exact"/>
              <w:rPr>
                <w:rFonts w:ascii="微软雅黑" w:eastAsia="微软雅黑" w:hAnsi="微软雅黑" w:cs="微软雅黑"/>
                <w:kern w:val="0"/>
                <w:sz w:val="21"/>
                <w:szCs w:val="21"/>
              </w:rPr>
            </w:pPr>
          </w:p>
        </w:tc>
      </w:tr>
    </w:tbl>
    <w:p w14:paraId="431F8E55" w14:textId="77777777" w:rsidR="00FB75BD" w:rsidRPr="0026751E" w:rsidRDefault="001522BF">
      <w:pPr>
        <w:spacing w:line="440" w:lineRule="exact"/>
        <w:ind w:firstLineChars="200" w:firstLine="420"/>
        <w:rPr>
          <w:rFonts w:ascii="微软雅黑" w:eastAsia="微软雅黑" w:hAnsi="微软雅黑" w:cs="微软雅黑"/>
          <w:b/>
          <w:bCs/>
          <w:sz w:val="21"/>
          <w:szCs w:val="21"/>
        </w:rPr>
      </w:pPr>
      <w:r w:rsidRPr="0026751E">
        <w:rPr>
          <w:rFonts w:ascii="微软雅黑" w:eastAsia="微软雅黑" w:hAnsi="微软雅黑" w:cs="微软雅黑" w:hint="eastAsia"/>
          <w:b/>
          <w:bCs/>
          <w:sz w:val="21"/>
          <w:szCs w:val="21"/>
        </w:rPr>
        <w:t>第六条甲方的权利和义务</w:t>
      </w:r>
    </w:p>
    <w:p w14:paraId="2CA4321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甲方的权利：</w:t>
      </w:r>
    </w:p>
    <w:p w14:paraId="3223573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 xml:space="preserve">1. </w:t>
      </w:r>
      <w:r w:rsidRPr="0026751E">
        <w:rPr>
          <w:rFonts w:ascii="微软雅黑" w:eastAsia="微软雅黑" w:hAnsi="微软雅黑" w:cs="微软雅黑" w:hint="eastAsia"/>
          <w:sz w:val="21"/>
          <w:szCs w:val="21"/>
        </w:rPr>
        <w:t>甲方有对工程的规模、设计标准、规划方案的认定权，以及工程变更的审批权。</w:t>
      </w:r>
    </w:p>
    <w:p w14:paraId="10D5497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甲方认为监理人无正当理由而未履行监理义务时，可向乙方发出指明其未履行义务的通知，乙方在收到通知后应当日回复并予以改正，否则甲方有权终止委托监理合同，乙方退还甲方已支付款项，并赔偿由此对甲方造成的一切损失。</w:t>
      </w:r>
    </w:p>
    <w:p w14:paraId="617069C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 xml:space="preserve">3. </w:t>
      </w:r>
      <w:r w:rsidRPr="0026751E">
        <w:rPr>
          <w:rFonts w:ascii="微软雅黑" w:eastAsia="微软雅黑" w:hAnsi="微软雅黑" w:cs="微软雅黑" w:hint="eastAsia"/>
          <w:sz w:val="21"/>
          <w:szCs w:val="21"/>
        </w:rPr>
        <w:t>甲方有权要求乙方提交监理工作月报及监理业务范围内的专项报告。</w:t>
      </w:r>
    </w:p>
    <w:p w14:paraId="30976B7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 xml:space="preserve">4. </w:t>
      </w:r>
      <w:r w:rsidRPr="0026751E">
        <w:rPr>
          <w:rFonts w:ascii="微软雅黑" w:eastAsia="微软雅黑" w:hAnsi="微软雅黑" w:cs="微软雅黑" w:hint="eastAsia"/>
          <w:sz w:val="21"/>
          <w:szCs w:val="21"/>
        </w:rPr>
        <w:t>当甲方发现项目监理人员未按监理合同履行监理职责，或因乙方原因造成甲方利益损失的，甲方有权要求更换监理人员，情节严重的，甲方可要求乙方承担赔偿责任。</w:t>
      </w:r>
    </w:p>
    <w:p w14:paraId="3C034C9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甲方的义务：</w:t>
      </w:r>
    </w:p>
    <w:p w14:paraId="659EF15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．甲方应负责工程建设外部关系协调，为乙方工作提供外部条件。</w:t>
      </w:r>
      <w:r w:rsidRPr="0026751E">
        <w:rPr>
          <w:rFonts w:ascii="微软雅黑" w:eastAsia="微软雅黑" w:hAnsi="微软雅黑" w:cs="微软雅黑" w:hint="eastAsia"/>
          <w:sz w:val="21"/>
          <w:szCs w:val="21"/>
        </w:rPr>
        <w:br/>
      </w:r>
      <w:r w:rsidRPr="0026751E">
        <w:rPr>
          <w:rFonts w:ascii="微软雅黑" w:eastAsia="微软雅黑" w:hAnsi="微软雅黑" w:cs="微软雅黑" w:hint="eastAsia"/>
          <w:sz w:val="21"/>
          <w:szCs w:val="21"/>
        </w:rPr>
        <w:lastRenderedPageBreak/>
        <w:t xml:space="preserve">　　</w:t>
      </w: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．甲方应当在约定的时间内，向乙方提供与本项目监理业务有关情况及资料。</w:t>
      </w:r>
      <w:r w:rsidRPr="0026751E">
        <w:rPr>
          <w:rFonts w:ascii="微软雅黑" w:eastAsia="微软雅黑" w:hAnsi="微软雅黑" w:cs="微软雅黑" w:hint="eastAsia"/>
          <w:sz w:val="21"/>
          <w:szCs w:val="21"/>
        </w:rPr>
        <w:br/>
      </w:r>
      <w:r w:rsidRPr="0026751E">
        <w:rPr>
          <w:rFonts w:ascii="微软雅黑" w:eastAsia="微软雅黑" w:hAnsi="微软雅黑" w:cs="微软雅黑" w:hint="eastAsia"/>
          <w:sz w:val="21"/>
          <w:szCs w:val="21"/>
        </w:rPr>
        <w:t xml:space="preserve">　　</w:t>
      </w:r>
      <w:r w:rsidRPr="0026751E">
        <w:rPr>
          <w:rFonts w:ascii="微软雅黑" w:eastAsia="微软雅黑" w:hAnsi="微软雅黑" w:cs="微软雅黑" w:hint="eastAsia"/>
          <w:sz w:val="21"/>
          <w:szCs w:val="21"/>
        </w:rPr>
        <w:t>3</w:t>
      </w:r>
      <w:r w:rsidRPr="0026751E">
        <w:rPr>
          <w:rFonts w:ascii="微软雅黑" w:eastAsia="微软雅黑" w:hAnsi="微软雅黑" w:cs="微软雅黑" w:hint="eastAsia"/>
          <w:sz w:val="21"/>
          <w:szCs w:val="21"/>
        </w:rPr>
        <w:t>．甲方应当在约定的时间内就乙方书面提交并要求做出答复的事宜做出书面答复。乙方要求第三人提供有关资料时，甲方应负责转达及资料转送。</w:t>
      </w:r>
      <w:r w:rsidRPr="0026751E">
        <w:rPr>
          <w:rFonts w:ascii="微软雅黑" w:eastAsia="微软雅黑" w:hAnsi="微软雅黑" w:cs="微软雅黑" w:hint="eastAsia"/>
          <w:sz w:val="21"/>
          <w:szCs w:val="21"/>
        </w:rPr>
        <w:br/>
      </w:r>
      <w:r w:rsidRPr="0026751E">
        <w:rPr>
          <w:rFonts w:ascii="微软雅黑" w:eastAsia="微软雅黑" w:hAnsi="微软雅黑" w:cs="微软雅黑" w:hint="eastAsia"/>
          <w:sz w:val="21"/>
          <w:szCs w:val="21"/>
        </w:rPr>
        <w:t xml:space="preserve">　　</w:t>
      </w:r>
      <w:r w:rsidRPr="0026751E">
        <w:rPr>
          <w:rFonts w:ascii="微软雅黑" w:eastAsia="微软雅黑" w:hAnsi="微软雅黑" w:cs="微软雅黑" w:hint="eastAsia"/>
          <w:sz w:val="21"/>
          <w:szCs w:val="21"/>
        </w:rPr>
        <w:t>4.</w:t>
      </w:r>
      <w:r w:rsidRPr="0026751E">
        <w:rPr>
          <w:rFonts w:ascii="微软雅黑" w:eastAsia="微软雅黑" w:hAnsi="微软雅黑" w:cs="微软雅黑" w:hint="eastAsia"/>
          <w:sz w:val="21"/>
          <w:szCs w:val="21"/>
        </w:rPr>
        <w:t xml:space="preserve"> </w:t>
      </w:r>
      <w:r w:rsidRPr="0026751E">
        <w:rPr>
          <w:rFonts w:ascii="微软雅黑" w:eastAsia="微软雅黑" w:hAnsi="微软雅黑" w:cs="微软雅黑" w:hint="eastAsia"/>
          <w:sz w:val="21"/>
          <w:szCs w:val="21"/>
        </w:rPr>
        <w:t>甲方应当授权胜任本监理业务的代表，负责与乙方联系。</w:t>
      </w:r>
    </w:p>
    <w:p w14:paraId="1D9D42F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5</w:t>
      </w:r>
      <w:r w:rsidRPr="0026751E">
        <w:rPr>
          <w:rFonts w:ascii="微软雅黑" w:eastAsia="微软雅黑" w:hAnsi="微软雅黑" w:cs="微软雅黑" w:hint="eastAsia"/>
          <w:sz w:val="21"/>
          <w:szCs w:val="21"/>
        </w:rPr>
        <w:t>．甲方应当履行委托监理合同约定的责任</w:t>
      </w:r>
      <w:r w:rsidRPr="0026751E">
        <w:rPr>
          <w:rFonts w:ascii="微软雅黑" w:eastAsia="微软雅黑" w:hAnsi="微软雅黑" w:cs="微软雅黑" w:hint="eastAsia"/>
          <w:sz w:val="21"/>
          <w:szCs w:val="21"/>
        </w:rPr>
        <w:t xml:space="preserve">, </w:t>
      </w:r>
      <w:r w:rsidRPr="0026751E">
        <w:rPr>
          <w:rFonts w:ascii="微软雅黑" w:eastAsia="微软雅黑" w:hAnsi="微软雅黑" w:cs="微软雅黑" w:hint="eastAsia"/>
          <w:sz w:val="21"/>
          <w:szCs w:val="21"/>
        </w:rPr>
        <w:t>如有违反则应当承担违约责任。</w:t>
      </w:r>
    </w:p>
    <w:p w14:paraId="351EC59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6.</w:t>
      </w:r>
      <w:r w:rsidRPr="0026751E">
        <w:rPr>
          <w:rFonts w:ascii="微软雅黑" w:eastAsia="微软雅黑" w:hAnsi="微软雅黑" w:cs="微软雅黑" w:hint="eastAsia"/>
          <w:sz w:val="21"/>
          <w:szCs w:val="21"/>
        </w:rPr>
        <w:t>按照本合同条款支付监理服务费。</w:t>
      </w:r>
    </w:p>
    <w:p w14:paraId="788EECBF" w14:textId="77777777" w:rsidR="00FB75BD" w:rsidRPr="0026751E" w:rsidRDefault="001522BF">
      <w:pPr>
        <w:spacing w:line="440" w:lineRule="exact"/>
        <w:ind w:firstLineChars="200" w:firstLine="420"/>
        <w:rPr>
          <w:rFonts w:ascii="微软雅黑" w:eastAsia="微软雅黑" w:hAnsi="微软雅黑" w:cs="微软雅黑"/>
          <w:b/>
          <w:bCs/>
          <w:sz w:val="21"/>
          <w:szCs w:val="21"/>
        </w:rPr>
      </w:pPr>
      <w:r w:rsidRPr="0026751E">
        <w:rPr>
          <w:rFonts w:ascii="微软雅黑" w:eastAsia="微软雅黑" w:hAnsi="微软雅黑" w:cs="微软雅黑" w:hint="eastAsia"/>
          <w:b/>
          <w:bCs/>
          <w:sz w:val="21"/>
          <w:szCs w:val="21"/>
        </w:rPr>
        <w:t>第七条乙方的权利和义务</w:t>
      </w:r>
    </w:p>
    <w:p w14:paraId="1E1D52C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乙方的权利：</w:t>
      </w:r>
    </w:p>
    <w:p w14:paraId="65FC50D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乙方在征得甲方同意的情况下，有对项目出具开工、停工、复工、竣工报告等监理职责范围内的权利。</w:t>
      </w:r>
    </w:p>
    <w:p w14:paraId="1BB7023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乙方在监理过程中，有权对第三人提出与本监理业务有关的问题，并进行核对和查问。</w:t>
      </w:r>
    </w:p>
    <w:p w14:paraId="56DC6F83"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3.</w:t>
      </w:r>
      <w:r w:rsidRPr="0026751E">
        <w:rPr>
          <w:rFonts w:ascii="微软雅黑" w:eastAsia="微软雅黑" w:hAnsi="微软雅黑" w:cs="微软雅黑" w:hint="eastAsia"/>
          <w:sz w:val="21"/>
          <w:szCs w:val="21"/>
        </w:rPr>
        <w:t>乙方对非乙方原因造成的项目事故、损失、延期，或非乙方原因导致乙方无法正常履行本合同的，不承担赔偿及法律责任。</w:t>
      </w:r>
    </w:p>
    <w:p w14:paraId="61AEE0A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乙方的义务：</w:t>
      </w:r>
    </w:p>
    <w:p w14:paraId="0CECA436"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保证自本合同签订生效时起至合同期完毕止，始终不间断的具备符合国家法律、法规、部门规章、规定的执行本合同所需的资质。</w:t>
      </w:r>
    </w:p>
    <w:p w14:paraId="6D645AA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严格执行国家的法律、法规。守法经营、按章办事、自觉维护委托人的利益。</w:t>
      </w:r>
    </w:p>
    <w:p w14:paraId="3DF75505"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3.</w:t>
      </w:r>
      <w:r w:rsidRPr="0026751E">
        <w:rPr>
          <w:rFonts w:ascii="微软雅黑" w:eastAsia="微软雅黑" w:hAnsi="微软雅黑" w:cs="微软雅黑" w:hint="eastAsia"/>
          <w:sz w:val="21"/>
          <w:szCs w:val="21"/>
        </w:rPr>
        <w:t>接收委托人的检查、监督；严格履行服务承诺。做到诚实守信。</w:t>
      </w:r>
    </w:p>
    <w:p w14:paraId="5485873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4.</w:t>
      </w:r>
      <w:r w:rsidRPr="0026751E">
        <w:rPr>
          <w:rFonts w:ascii="微软雅黑" w:eastAsia="微软雅黑" w:hAnsi="微软雅黑" w:cs="微软雅黑" w:hint="eastAsia"/>
          <w:sz w:val="21"/>
          <w:szCs w:val="21"/>
        </w:rPr>
        <w:t>加强管理，提高监理质量，按照合同规定开展业务，保证不因乙方原因发生质量问题。</w:t>
      </w:r>
    </w:p>
    <w:p w14:paraId="21A23AF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5.</w:t>
      </w:r>
      <w:r w:rsidRPr="0026751E">
        <w:rPr>
          <w:rFonts w:ascii="微软雅黑" w:eastAsia="微软雅黑" w:hAnsi="微软雅黑" w:cs="微软雅黑" w:hint="eastAsia"/>
          <w:sz w:val="21"/>
          <w:szCs w:val="21"/>
        </w:rPr>
        <w:t>在履行合同义务期间，每月定期向委托人提供书面监理报告，在未征得委托人同意的情况下，不得泄漏与本工程、本合同业务有关的各种资料。不得泄漏委托人申明的秘密和设计人、设计公司等</w:t>
      </w:r>
      <w:r w:rsidRPr="0026751E">
        <w:rPr>
          <w:rFonts w:ascii="微软雅黑" w:eastAsia="微软雅黑" w:hAnsi="微软雅黑" w:cs="微软雅黑" w:hint="eastAsia"/>
          <w:sz w:val="21"/>
          <w:szCs w:val="21"/>
        </w:rPr>
        <w:t>提供并申明的秘密。</w:t>
      </w:r>
    </w:p>
    <w:p w14:paraId="67BD606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 xml:space="preserve">6. </w:t>
      </w:r>
      <w:r w:rsidRPr="0026751E">
        <w:rPr>
          <w:rFonts w:ascii="微软雅黑" w:eastAsia="微软雅黑" w:hAnsi="微软雅黑" w:cs="微软雅黑" w:hint="eastAsia"/>
          <w:sz w:val="21"/>
          <w:szCs w:val="21"/>
        </w:rPr>
        <w:t>监理人不得接收监理工程项目设计方、施工方等的任何报酬和经济利益。监理人不得参与可能与合同规定的与委托人利益相冲突的任何活动。</w:t>
      </w:r>
    </w:p>
    <w:p w14:paraId="672882F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 xml:space="preserve">7. </w:t>
      </w:r>
      <w:r w:rsidRPr="0026751E">
        <w:rPr>
          <w:rFonts w:ascii="微软雅黑" w:eastAsia="微软雅黑" w:hAnsi="微软雅黑" w:cs="微软雅黑" w:hint="eastAsia"/>
          <w:sz w:val="21"/>
          <w:szCs w:val="21"/>
        </w:rPr>
        <w:t>如因监理人过失造成委托人的经济损失，应当向委托人进行赔偿。</w:t>
      </w:r>
    </w:p>
    <w:p w14:paraId="18345FD9" w14:textId="77777777" w:rsidR="00FB75BD" w:rsidRPr="0026751E" w:rsidRDefault="001522BF">
      <w:pPr>
        <w:spacing w:line="440" w:lineRule="exact"/>
        <w:ind w:firstLineChars="200" w:firstLine="420"/>
        <w:rPr>
          <w:rFonts w:ascii="微软雅黑" w:eastAsia="微软雅黑" w:hAnsi="微软雅黑" w:cs="微软雅黑"/>
          <w:b/>
          <w:bCs/>
          <w:sz w:val="21"/>
          <w:szCs w:val="21"/>
        </w:rPr>
      </w:pPr>
      <w:r w:rsidRPr="0026751E">
        <w:rPr>
          <w:rFonts w:ascii="微软雅黑" w:eastAsia="微软雅黑" w:hAnsi="微软雅黑" w:cs="微软雅黑" w:hint="eastAsia"/>
          <w:b/>
          <w:bCs/>
          <w:sz w:val="21"/>
          <w:szCs w:val="21"/>
        </w:rPr>
        <w:t>第八条支付方式</w:t>
      </w:r>
    </w:p>
    <w:p w14:paraId="2C4DCAD2"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甲方同意按以下金额及支付方法支付乙方的报酬：</w:t>
      </w:r>
    </w:p>
    <w:p w14:paraId="3F6A9C9A"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本次工程监理费根据甲乙双方友好协商，共计人民币</w:t>
      </w:r>
      <w:r w:rsidRPr="0026751E">
        <w:rPr>
          <w:rFonts w:ascii="微软雅黑" w:eastAsia="微软雅黑" w:hAnsi="微软雅黑" w:cs="微软雅黑" w:hint="eastAsia"/>
          <w:sz w:val="21"/>
          <w:szCs w:val="21"/>
          <w:u w:val="single"/>
        </w:rPr>
        <w:t xml:space="preserve">        </w:t>
      </w:r>
      <w:r w:rsidRPr="0026751E">
        <w:rPr>
          <w:rFonts w:ascii="微软雅黑" w:eastAsia="微软雅黑" w:hAnsi="微软雅黑" w:cs="微软雅黑" w:hint="eastAsia"/>
          <w:sz w:val="21"/>
          <w:szCs w:val="21"/>
        </w:rPr>
        <w:t>元，大写：</w:t>
      </w:r>
      <w:r w:rsidRPr="0026751E">
        <w:rPr>
          <w:rFonts w:ascii="微软雅黑" w:eastAsia="微软雅黑" w:hAnsi="微软雅黑" w:cs="微软雅黑" w:hint="eastAsia"/>
          <w:sz w:val="21"/>
          <w:szCs w:val="21"/>
          <w:u w:val="single"/>
        </w:rPr>
        <w:t xml:space="preserve">        </w:t>
      </w:r>
      <w:r w:rsidRPr="0026751E">
        <w:rPr>
          <w:rFonts w:ascii="微软雅黑" w:eastAsia="微软雅黑" w:hAnsi="微软雅黑" w:cs="微软雅黑" w:hint="eastAsia"/>
          <w:sz w:val="21"/>
          <w:szCs w:val="21"/>
        </w:rPr>
        <w:t>。</w:t>
      </w:r>
    </w:p>
    <w:p w14:paraId="78069044" w14:textId="77777777" w:rsidR="00FB75BD" w:rsidRPr="0026751E" w:rsidRDefault="001522BF">
      <w:pPr>
        <w:spacing w:line="440" w:lineRule="exact"/>
        <w:ind w:firstLineChars="200" w:firstLine="420"/>
        <w:rPr>
          <w:rFonts w:ascii="微软雅黑" w:eastAsia="微软雅黑" w:hAnsi="微软雅黑" w:cs="微软雅黑"/>
          <w:sz w:val="21"/>
          <w:szCs w:val="21"/>
          <w:u w:val="single"/>
        </w:rPr>
      </w:pP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工程监理费按以下方式支付：</w:t>
      </w:r>
    </w:p>
    <w:p w14:paraId="2ED9761E" w14:textId="77777777" w:rsidR="00FB75BD" w:rsidRPr="0026751E" w:rsidRDefault="001522BF">
      <w:pPr>
        <w:spacing w:line="440" w:lineRule="exact"/>
        <w:ind w:firstLineChars="200" w:firstLine="420"/>
        <w:rPr>
          <w:rFonts w:ascii="微软雅黑" w:eastAsia="微软雅黑" w:hAnsi="微软雅黑" w:cs="微软雅黑"/>
          <w:sz w:val="21"/>
          <w:szCs w:val="21"/>
          <w:u w:val="single"/>
        </w:rPr>
      </w:pPr>
      <w:r w:rsidRPr="0026751E">
        <w:rPr>
          <w:rFonts w:ascii="微软雅黑" w:eastAsia="微软雅黑" w:hAnsi="微软雅黑" w:cs="微软雅黑" w:hint="eastAsia"/>
          <w:sz w:val="21"/>
          <w:szCs w:val="21"/>
          <w:u w:val="single"/>
        </w:rPr>
        <w:t>（</w:t>
      </w:r>
      <w:r w:rsidRPr="0026751E">
        <w:rPr>
          <w:rFonts w:ascii="微软雅黑" w:eastAsia="微软雅黑" w:hAnsi="微软雅黑" w:cs="微软雅黑" w:hint="eastAsia"/>
          <w:sz w:val="21"/>
          <w:szCs w:val="21"/>
          <w:u w:val="single"/>
        </w:rPr>
        <w:t>1</w:t>
      </w:r>
      <w:r w:rsidRPr="0026751E">
        <w:rPr>
          <w:rFonts w:ascii="微软雅黑" w:eastAsia="微软雅黑" w:hAnsi="微软雅黑" w:cs="微软雅黑" w:hint="eastAsia"/>
          <w:sz w:val="21"/>
          <w:szCs w:val="21"/>
          <w:u w:val="single"/>
        </w:rPr>
        <w:t>）监理合同签订之日起</w:t>
      </w:r>
      <w:r w:rsidRPr="0026751E">
        <w:rPr>
          <w:rFonts w:ascii="微软雅黑" w:eastAsia="微软雅黑" w:hAnsi="微软雅黑" w:cs="微软雅黑" w:hint="eastAsia"/>
          <w:sz w:val="21"/>
          <w:szCs w:val="21"/>
          <w:u w:val="single"/>
        </w:rPr>
        <w:t>3</w:t>
      </w:r>
      <w:r w:rsidRPr="0026751E">
        <w:rPr>
          <w:rFonts w:ascii="微软雅黑" w:eastAsia="微软雅黑" w:hAnsi="微软雅黑" w:cs="微软雅黑" w:hint="eastAsia"/>
          <w:sz w:val="21"/>
          <w:szCs w:val="21"/>
          <w:u w:val="single"/>
        </w:rPr>
        <w:t>个工作日内，监理人员安排到位，通过甲方认可，正式启动项目监理工作。在监理人员提</w:t>
      </w:r>
      <w:r w:rsidRPr="0026751E">
        <w:rPr>
          <w:rFonts w:ascii="微软雅黑" w:eastAsia="微软雅黑" w:hAnsi="微软雅黑" w:cs="微软雅黑" w:hint="eastAsia"/>
          <w:sz w:val="21"/>
          <w:szCs w:val="21"/>
          <w:u w:val="single"/>
        </w:rPr>
        <w:t>交《监理规划》、《监理实施细则》、《开工报审表》、《开工令》等开工阶段相应文件后，甲方向乙方支付合同金额</w:t>
      </w:r>
      <w:r w:rsidRPr="0026751E">
        <w:rPr>
          <w:rFonts w:ascii="微软雅黑" w:eastAsia="微软雅黑" w:hAnsi="微软雅黑" w:cs="微软雅黑" w:hint="eastAsia"/>
          <w:sz w:val="21"/>
          <w:szCs w:val="21"/>
          <w:u w:val="single"/>
        </w:rPr>
        <w:t>50%</w:t>
      </w:r>
      <w:r w:rsidRPr="0026751E">
        <w:rPr>
          <w:rFonts w:ascii="微软雅黑" w:eastAsia="微软雅黑" w:hAnsi="微软雅黑" w:cs="微软雅黑" w:hint="eastAsia"/>
          <w:sz w:val="21"/>
          <w:szCs w:val="21"/>
          <w:u w:val="single"/>
        </w:rPr>
        <w:t>。</w:t>
      </w:r>
    </w:p>
    <w:p w14:paraId="679528A6" w14:textId="77777777" w:rsidR="00FB75BD" w:rsidRPr="0026751E" w:rsidRDefault="001522BF">
      <w:pPr>
        <w:spacing w:line="440" w:lineRule="exact"/>
        <w:ind w:firstLineChars="200" w:firstLine="420"/>
        <w:rPr>
          <w:rFonts w:ascii="微软雅黑" w:eastAsia="微软雅黑" w:hAnsi="微软雅黑" w:cs="微软雅黑"/>
          <w:sz w:val="21"/>
          <w:szCs w:val="21"/>
          <w:u w:val="single"/>
        </w:rPr>
      </w:pPr>
      <w:r w:rsidRPr="0026751E">
        <w:rPr>
          <w:rFonts w:ascii="微软雅黑" w:eastAsia="微软雅黑" w:hAnsi="微软雅黑" w:cs="微软雅黑" w:hint="eastAsia"/>
          <w:sz w:val="21"/>
          <w:szCs w:val="21"/>
          <w:u w:val="single"/>
        </w:rPr>
        <w:lastRenderedPageBreak/>
        <w:t>（</w:t>
      </w:r>
      <w:r w:rsidRPr="0026751E">
        <w:rPr>
          <w:rFonts w:ascii="微软雅黑" w:eastAsia="微软雅黑" w:hAnsi="微软雅黑" w:cs="微软雅黑" w:hint="eastAsia"/>
          <w:sz w:val="21"/>
          <w:szCs w:val="21"/>
          <w:u w:val="single"/>
        </w:rPr>
        <w:t>2</w:t>
      </w:r>
      <w:r w:rsidRPr="0026751E">
        <w:rPr>
          <w:rFonts w:ascii="微软雅黑" w:eastAsia="微软雅黑" w:hAnsi="微软雅黑" w:cs="微软雅黑" w:hint="eastAsia"/>
          <w:sz w:val="21"/>
          <w:szCs w:val="21"/>
          <w:u w:val="single"/>
        </w:rPr>
        <w:t>）项目完工后，乙方提供该项目的规范《监理资料》（含开工阶段和施工阶段，包括但不限于《设备到场签收表》、《监理报告》等整套资料），并组织监督施工方整理制作相应的《施工资料》，并且监理项目的全部分项均通过初步验收后，甲方向乙方支付合同金额</w:t>
      </w:r>
      <w:r w:rsidRPr="0026751E">
        <w:rPr>
          <w:rFonts w:ascii="微软雅黑" w:eastAsia="微软雅黑" w:hAnsi="微软雅黑" w:cs="微软雅黑" w:hint="eastAsia"/>
          <w:sz w:val="21"/>
          <w:szCs w:val="21"/>
          <w:u w:val="single"/>
        </w:rPr>
        <w:t>30%</w:t>
      </w:r>
      <w:r w:rsidRPr="0026751E">
        <w:rPr>
          <w:rFonts w:ascii="微软雅黑" w:eastAsia="微软雅黑" w:hAnsi="微软雅黑" w:cs="微软雅黑" w:hint="eastAsia"/>
          <w:sz w:val="21"/>
          <w:szCs w:val="21"/>
          <w:u w:val="single"/>
        </w:rPr>
        <w:t>，付款前乙方应先向甲方开具等额发票；如果有考核扣款的，应扣除相关考核费用。</w:t>
      </w:r>
    </w:p>
    <w:p w14:paraId="60455AA5" w14:textId="77777777" w:rsidR="00FB75BD" w:rsidRPr="0026751E" w:rsidRDefault="001522BF">
      <w:pPr>
        <w:spacing w:line="440" w:lineRule="exact"/>
        <w:ind w:firstLineChars="200" w:firstLine="420"/>
        <w:rPr>
          <w:rFonts w:ascii="微软雅黑" w:eastAsia="微软雅黑" w:hAnsi="微软雅黑" w:cs="微软雅黑"/>
          <w:sz w:val="21"/>
          <w:szCs w:val="21"/>
          <w:u w:val="single"/>
        </w:rPr>
      </w:pPr>
      <w:r w:rsidRPr="0026751E">
        <w:rPr>
          <w:rFonts w:ascii="微软雅黑" w:eastAsia="微软雅黑" w:hAnsi="微软雅黑" w:cs="微软雅黑" w:hint="eastAsia"/>
          <w:sz w:val="21"/>
          <w:szCs w:val="21"/>
          <w:u w:val="single"/>
        </w:rPr>
        <w:t>（</w:t>
      </w:r>
      <w:r w:rsidRPr="0026751E">
        <w:rPr>
          <w:rFonts w:ascii="微软雅黑" w:eastAsia="微软雅黑" w:hAnsi="微软雅黑" w:cs="微软雅黑" w:hint="eastAsia"/>
          <w:sz w:val="21"/>
          <w:szCs w:val="21"/>
          <w:u w:val="single"/>
        </w:rPr>
        <w:t>3</w:t>
      </w:r>
      <w:r w:rsidRPr="0026751E">
        <w:rPr>
          <w:rFonts w:ascii="微软雅黑" w:eastAsia="微软雅黑" w:hAnsi="微软雅黑" w:cs="微软雅黑" w:hint="eastAsia"/>
          <w:sz w:val="21"/>
          <w:szCs w:val="21"/>
          <w:u w:val="single"/>
        </w:rPr>
        <w:t>）监理项目建设完工并通过最终竣工验收，乙方提供项目完整规范《监理资料》（含开工阶段、施工阶段、试运行阶段，包括但不限于《试运行问题报告》等）后，甲方向乙方支付合同总价款的</w:t>
      </w:r>
      <w:r w:rsidRPr="0026751E">
        <w:rPr>
          <w:rFonts w:ascii="微软雅黑" w:eastAsia="微软雅黑" w:hAnsi="微软雅黑" w:cs="微软雅黑" w:hint="eastAsia"/>
          <w:sz w:val="21"/>
          <w:szCs w:val="21"/>
          <w:u w:val="single"/>
        </w:rPr>
        <w:t>20%</w:t>
      </w:r>
      <w:r w:rsidRPr="0026751E">
        <w:rPr>
          <w:rFonts w:ascii="微软雅黑" w:eastAsia="微软雅黑" w:hAnsi="微软雅黑" w:cs="微软雅黑" w:hint="eastAsia"/>
          <w:sz w:val="21"/>
          <w:szCs w:val="21"/>
          <w:u w:val="single"/>
        </w:rPr>
        <w:t>，付款前乙方应先向甲方开具等额发票。如果有考核扣款的，应扣除相关考核费用。</w:t>
      </w:r>
      <w:r w:rsidRPr="0026751E">
        <w:rPr>
          <w:rFonts w:ascii="微软雅黑" w:eastAsia="微软雅黑" w:hAnsi="微软雅黑" w:cs="微软雅黑" w:hint="eastAsia"/>
          <w:sz w:val="21"/>
          <w:szCs w:val="21"/>
          <w:u w:val="single"/>
        </w:rPr>
        <w:t xml:space="preserve"> </w:t>
      </w:r>
    </w:p>
    <w:p w14:paraId="5FB34CD2" w14:textId="77777777" w:rsidR="00FB75BD" w:rsidRPr="0026751E" w:rsidRDefault="001522BF">
      <w:pPr>
        <w:adjustRightInd w:val="0"/>
        <w:spacing w:line="440" w:lineRule="exact"/>
        <w:ind w:firstLineChars="200" w:firstLine="420"/>
        <w:rPr>
          <w:rFonts w:ascii="微软雅黑" w:eastAsia="微软雅黑" w:hAnsi="微软雅黑" w:cs="微软雅黑"/>
          <w:kern w:val="0"/>
          <w:sz w:val="21"/>
          <w:szCs w:val="21"/>
          <w:lang w:eastAsia="zh-Hans"/>
        </w:rPr>
      </w:pPr>
      <w:r w:rsidRPr="0026751E">
        <w:rPr>
          <w:rFonts w:ascii="微软雅黑" w:eastAsia="微软雅黑" w:hAnsi="微软雅黑" w:cs="微软雅黑" w:hint="eastAsia"/>
          <w:kern w:val="0"/>
          <w:sz w:val="21"/>
          <w:szCs w:val="21"/>
          <w:lang w:eastAsia="zh-Hans"/>
        </w:rPr>
        <w:t>3.</w:t>
      </w:r>
      <w:r w:rsidRPr="0026751E">
        <w:rPr>
          <w:rFonts w:ascii="微软雅黑" w:eastAsia="微软雅黑" w:hAnsi="微软雅黑" w:cs="微软雅黑" w:hint="eastAsia"/>
          <w:kern w:val="0"/>
          <w:sz w:val="21"/>
          <w:szCs w:val="21"/>
          <w:lang w:eastAsia="zh-Hans"/>
        </w:rPr>
        <w:t>甲方开票信息</w:t>
      </w:r>
    </w:p>
    <w:p w14:paraId="7C970F2B" w14:textId="77777777" w:rsidR="00FB75BD" w:rsidRPr="0026751E" w:rsidRDefault="001522BF">
      <w:pPr>
        <w:adjustRightInd w:val="0"/>
        <w:spacing w:line="440" w:lineRule="exact"/>
        <w:ind w:firstLineChars="200" w:firstLine="420"/>
        <w:rPr>
          <w:rFonts w:ascii="微软雅黑" w:eastAsia="微软雅黑" w:hAnsi="微软雅黑" w:cs="微软雅黑"/>
          <w:kern w:val="0"/>
          <w:sz w:val="21"/>
          <w:szCs w:val="21"/>
          <w:lang w:eastAsia="zh-Hans"/>
        </w:rPr>
      </w:pPr>
      <w:r w:rsidRPr="0026751E">
        <w:rPr>
          <w:rFonts w:ascii="微软雅黑" w:eastAsia="微软雅黑" w:hAnsi="微软雅黑" w:cs="微软雅黑" w:hint="eastAsia"/>
          <w:kern w:val="0"/>
          <w:sz w:val="21"/>
          <w:szCs w:val="21"/>
          <w:lang w:eastAsia="zh-Hans"/>
        </w:rPr>
        <w:t>开户银行：</w:t>
      </w:r>
    </w:p>
    <w:p w14:paraId="4A2DE0A1" w14:textId="77777777" w:rsidR="00FB75BD" w:rsidRPr="0026751E" w:rsidRDefault="001522BF">
      <w:pPr>
        <w:adjustRightInd w:val="0"/>
        <w:spacing w:line="440" w:lineRule="exact"/>
        <w:ind w:firstLineChars="200" w:firstLine="420"/>
        <w:rPr>
          <w:rFonts w:ascii="微软雅黑" w:eastAsia="微软雅黑" w:hAnsi="微软雅黑" w:cs="微软雅黑"/>
          <w:kern w:val="0"/>
          <w:sz w:val="21"/>
          <w:szCs w:val="21"/>
          <w:lang w:eastAsia="zh-Hans"/>
        </w:rPr>
      </w:pPr>
      <w:r w:rsidRPr="0026751E">
        <w:rPr>
          <w:rFonts w:ascii="微软雅黑" w:eastAsia="微软雅黑" w:hAnsi="微软雅黑" w:cs="微软雅黑" w:hint="eastAsia"/>
          <w:kern w:val="0"/>
          <w:sz w:val="21"/>
          <w:szCs w:val="21"/>
          <w:lang w:eastAsia="zh-Hans"/>
        </w:rPr>
        <w:t>名称：</w:t>
      </w:r>
    </w:p>
    <w:p w14:paraId="5D0F4BA4" w14:textId="77777777" w:rsidR="00FB75BD" w:rsidRPr="0026751E" w:rsidRDefault="001522BF">
      <w:pPr>
        <w:adjustRightInd w:val="0"/>
        <w:spacing w:line="440" w:lineRule="exact"/>
        <w:ind w:firstLineChars="200" w:firstLine="420"/>
        <w:rPr>
          <w:rFonts w:ascii="微软雅黑" w:eastAsia="微软雅黑" w:hAnsi="微软雅黑" w:cs="微软雅黑"/>
          <w:kern w:val="0"/>
          <w:sz w:val="21"/>
          <w:szCs w:val="21"/>
          <w:lang w:eastAsia="zh-Hans"/>
        </w:rPr>
      </w:pPr>
      <w:r w:rsidRPr="0026751E">
        <w:rPr>
          <w:rFonts w:ascii="微软雅黑" w:eastAsia="微软雅黑" w:hAnsi="微软雅黑" w:cs="微软雅黑" w:hint="eastAsia"/>
          <w:kern w:val="0"/>
          <w:sz w:val="21"/>
          <w:szCs w:val="21"/>
          <w:lang w:eastAsia="zh-Hans"/>
        </w:rPr>
        <w:t>账号：</w:t>
      </w:r>
    </w:p>
    <w:p w14:paraId="2ED5B389" w14:textId="77777777" w:rsidR="00FB75BD" w:rsidRPr="0026751E" w:rsidRDefault="001522BF">
      <w:pPr>
        <w:adjustRightInd w:val="0"/>
        <w:spacing w:line="440" w:lineRule="exact"/>
        <w:ind w:firstLineChars="200" w:firstLine="420"/>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lang w:eastAsia="zh-Hans"/>
        </w:rPr>
        <w:t>电话号码：</w:t>
      </w:r>
    </w:p>
    <w:p w14:paraId="57556A42" w14:textId="77777777" w:rsidR="00FB75BD" w:rsidRPr="0026751E" w:rsidRDefault="001522BF">
      <w:pPr>
        <w:adjustRightInd w:val="0"/>
        <w:spacing w:line="440" w:lineRule="exact"/>
        <w:ind w:firstLineChars="200" w:firstLine="420"/>
        <w:rPr>
          <w:rFonts w:ascii="微软雅黑" w:eastAsia="微软雅黑" w:hAnsi="微软雅黑" w:cs="微软雅黑"/>
          <w:kern w:val="0"/>
          <w:sz w:val="21"/>
          <w:szCs w:val="21"/>
          <w:lang w:eastAsia="zh-Hans"/>
        </w:rPr>
      </w:pPr>
      <w:r w:rsidRPr="0026751E">
        <w:rPr>
          <w:rFonts w:ascii="微软雅黑" w:eastAsia="微软雅黑" w:hAnsi="微软雅黑" w:cs="微软雅黑" w:hint="eastAsia"/>
          <w:kern w:val="0"/>
          <w:sz w:val="21"/>
          <w:szCs w:val="21"/>
          <w:lang w:eastAsia="zh-Hans"/>
        </w:rPr>
        <w:t>纳税人识别号：</w:t>
      </w:r>
    </w:p>
    <w:p w14:paraId="02DA3781" w14:textId="77777777" w:rsidR="00FB75BD" w:rsidRPr="0026751E" w:rsidRDefault="001522BF">
      <w:pPr>
        <w:adjustRightInd w:val="0"/>
        <w:spacing w:line="440" w:lineRule="exact"/>
        <w:ind w:firstLineChars="200" w:firstLine="420"/>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lang w:eastAsia="zh-Hans"/>
        </w:rPr>
        <w:t>地址：</w:t>
      </w:r>
    </w:p>
    <w:p w14:paraId="088FF4F5" w14:textId="77777777" w:rsidR="00FB75BD" w:rsidRPr="0026751E" w:rsidRDefault="001522BF">
      <w:pPr>
        <w:adjustRightInd w:val="0"/>
        <w:spacing w:line="440" w:lineRule="exact"/>
        <w:ind w:firstLineChars="200" w:firstLine="420"/>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4.</w:t>
      </w:r>
      <w:r w:rsidRPr="0026751E">
        <w:rPr>
          <w:rFonts w:ascii="微软雅黑" w:eastAsia="微软雅黑" w:hAnsi="微软雅黑" w:cs="微软雅黑" w:hint="eastAsia"/>
          <w:kern w:val="0"/>
          <w:sz w:val="21"/>
          <w:szCs w:val="21"/>
        </w:rPr>
        <w:t>乙方收款账户</w:t>
      </w:r>
    </w:p>
    <w:p w14:paraId="15B50B1D" w14:textId="77777777" w:rsidR="00FB75BD" w:rsidRPr="0026751E" w:rsidRDefault="001522BF">
      <w:pPr>
        <w:adjustRightInd w:val="0"/>
        <w:spacing w:line="440" w:lineRule="exact"/>
        <w:ind w:firstLineChars="200" w:firstLine="420"/>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开户银行：</w:t>
      </w:r>
    </w:p>
    <w:p w14:paraId="5D78132B" w14:textId="77777777" w:rsidR="00FB75BD" w:rsidRPr="0026751E" w:rsidRDefault="001522BF">
      <w:pPr>
        <w:adjustRightInd w:val="0"/>
        <w:spacing w:line="440" w:lineRule="exact"/>
        <w:ind w:firstLineChars="200" w:firstLine="420"/>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开户名：</w:t>
      </w:r>
    </w:p>
    <w:p w14:paraId="628439B0" w14:textId="77777777" w:rsidR="00FB75BD" w:rsidRPr="0026751E" w:rsidRDefault="001522BF">
      <w:pPr>
        <w:adjustRightInd w:val="0"/>
        <w:spacing w:line="440" w:lineRule="exact"/>
        <w:ind w:firstLineChars="200" w:firstLine="420"/>
        <w:rPr>
          <w:rFonts w:ascii="微软雅黑" w:eastAsia="微软雅黑" w:hAnsi="微软雅黑" w:cs="微软雅黑"/>
          <w:kern w:val="0"/>
          <w:sz w:val="21"/>
          <w:szCs w:val="21"/>
        </w:rPr>
      </w:pPr>
      <w:r w:rsidRPr="0026751E">
        <w:rPr>
          <w:rFonts w:ascii="微软雅黑" w:eastAsia="微软雅黑" w:hAnsi="微软雅黑" w:cs="微软雅黑" w:hint="eastAsia"/>
          <w:kern w:val="0"/>
          <w:sz w:val="21"/>
          <w:szCs w:val="21"/>
        </w:rPr>
        <w:t>开户账号：</w:t>
      </w:r>
    </w:p>
    <w:p w14:paraId="05A60E07" w14:textId="77777777" w:rsidR="00FB75BD" w:rsidRPr="0026751E" w:rsidRDefault="001522BF">
      <w:pPr>
        <w:adjustRightInd w:val="0"/>
        <w:spacing w:line="440" w:lineRule="exact"/>
        <w:ind w:firstLineChars="200" w:firstLine="420"/>
        <w:rPr>
          <w:rFonts w:ascii="微软雅黑" w:eastAsia="微软雅黑" w:hAnsi="微软雅黑" w:cs="微软雅黑"/>
          <w:kern w:val="0"/>
          <w:sz w:val="21"/>
          <w:szCs w:val="21"/>
          <w:lang w:eastAsia="zh-Hans"/>
        </w:rPr>
      </w:pPr>
      <w:r w:rsidRPr="0026751E">
        <w:rPr>
          <w:rFonts w:ascii="微软雅黑" w:eastAsia="微软雅黑" w:hAnsi="微软雅黑" w:cs="微软雅黑" w:hint="eastAsia"/>
          <w:kern w:val="0"/>
          <w:sz w:val="21"/>
          <w:szCs w:val="21"/>
          <w:lang w:eastAsia="zh-Hans"/>
        </w:rPr>
        <w:t>电话号码：</w:t>
      </w:r>
    </w:p>
    <w:p w14:paraId="4E74C409" w14:textId="77777777" w:rsidR="00FB75BD" w:rsidRPr="0026751E" w:rsidRDefault="001522BF">
      <w:pPr>
        <w:adjustRightInd w:val="0"/>
        <w:spacing w:line="440" w:lineRule="exact"/>
        <w:ind w:firstLineChars="200" w:firstLine="420"/>
        <w:rPr>
          <w:rFonts w:ascii="微软雅黑" w:eastAsia="微软雅黑" w:hAnsi="微软雅黑" w:cs="微软雅黑"/>
          <w:kern w:val="0"/>
          <w:sz w:val="21"/>
          <w:szCs w:val="21"/>
          <w:lang w:eastAsia="zh-Hans"/>
        </w:rPr>
      </w:pPr>
      <w:r w:rsidRPr="0026751E">
        <w:rPr>
          <w:rFonts w:ascii="微软雅黑" w:eastAsia="微软雅黑" w:hAnsi="微软雅黑" w:cs="微软雅黑" w:hint="eastAsia"/>
          <w:kern w:val="0"/>
          <w:sz w:val="21"/>
          <w:szCs w:val="21"/>
          <w:lang w:eastAsia="zh-Hans"/>
        </w:rPr>
        <w:t>地址：</w:t>
      </w:r>
    </w:p>
    <w:p w14:paraId="70916E86" w14:textId="77777777" w:rsidR="00FB75BD" w:rsidRPr="0026751E" w:rsidRDefault="001522BF">
      <w:pPr>
        <w:spacing w:line="440" w:lineRule="exact"/>
        <w:ind w:firstLineChars="200" w:firstLine="420"/>
        <w:rPr>
          <w:rFonts w:ascii="微软雅黑" w:eastAsia="微软雅黑" w:hAnsi="微软雅黑" w:cs="微软雅黑"/>
          <w:b/>
          <w:bCs/>
          <w:sz w:val="21"/>
          <w:szCs w:val="21"/>
        </w:rPr>
      </w:pPr>
      <w:r w:rsidRPr="0026751E">
        <w:rPr>
          <w:rFonts w:ascii="微软雅黑" w:eastAsia="微软雅黑" w:hAnsi="微软雅黑" w:cs="微软雅黑" w:hint="eastAsia"/>
          <w:b/>
          <w:bCs/>
          <w:sz w:val="21"/>
          <w:szCs w:val="21"/>
        </w:rPr>
        <w:t>第九条违约责任</w:t>
      </w:r>
    </w:p>
    <w:p w14:paraId="164A020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委托人应当履行合同约定的义务，如有违反则应当承担违约责任，向监理人赔偿损失。</w:t>
      </w:r>
    </w:p>
    <w:p w14:paraId="303D211C"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监理人违反合同约定，应按如下方式承担责任：</w:t>
      </w:r>
    </w:p>
    <w:p w14:paraId="342C031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①合同签订后，乙方应立即安排相关人员驻场，驻场人员专业、技术职称等应符合招标文件要求的。若</w:t>
      </w:r>
      <w:r w:rsidRPr="0026751E">
        <w:rPr>
          <w:rFonts w:ascii="微软雅黑" w:eastAsia="微软雅黑" w:hAnsi="微软雅黑" w:cs="微软雅黑" w:hint="eastAsia"/>
          <w:sz w:val="21"/>
          <w:szCs w:val="21"/>
        </w:rPr>
        <w:t>3</w:t>
      </w:r>
      <w:r w:rsidRPr="0026751E">
        <w:rPr>
          <w:rFonts w:ascii="微软雅黑" w:eastAsia="微软雅黑" w:hAnsi="微软雅黑" w:cs="微软雅黑" w:hint="eastAsia"/>
          <w:sz w:val="21"/>
          <w:szCs w:val="21"/>
        </w:rPr>
        <w:t>个工作日内驻场人员不到岗的，或人员资质达不到招标文件要求的，甲方有权立即终止本项目的监理服务合同，拒绝支付监理费用，并保留追究相应法律责任的权利。对甲方造成损失的，甲方有权要求乙方赔偿损失。</w:t>
      </w:r>
    </w:p>
    <w:p w14:paraId="177F73F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②甲方拟派的总监工程师和驻场监理工程师只可担任本项目委托的监理事宜，若其它监理工程师需同时担任多个监理项目，须经甲方书面同意，且最多不得超过两个，否则，甲方有权立即终止本项目的监理</w:t>
      </w:r>
      <w:r w:rsidRPr="0026751E">
        <w:rPr>
          <w:rFonts w:ascii="微软雅黑" w:eastAsia="微软雅黑" w:hAnsi="微软雅黑" w:cs="微软雅黑" w:hint="eastAsia"/>
          <w:sz w:val="21"/>
          <w:szCs w:val="21"/>
        </w:rPr>
        <w:t>服务合同。</w:t>
      </w:r>
    </w:p>
    <w:p w14:paraId="0F9129D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③未经甲方同意，乙方不得随意更换监理人员，如若发现每更换一人，一次扣除</w:t>
      </w: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％合同款的服务费；总监理工程师每更换一次扣除</w:t>
      </w:r>
      <w:r w:rsidRPr="0026751E">
        <w:rPr>
          <w:rFonts w:ascii="微软雅黑" w:eastAsia="微软雅黑" w:hAnsi="微软雅黑" w:cs="微软雅黑" w:hint="eastAsia"/>
          <w:sz w:val="21"/>
          <w:szCs w:val="21"/>
        </w:rPr>
        <w:t>4</w:t>
      </w:r>
      <w:r w:rsidRPr="0026751E">
        <w:rPr>
          <w:rFonts w:ascii="微软雅黑" w:eastAsia="微软雅黑" w:hAnsi="微软雅黑" w:cs="微软雅黑" w:hint="eastAsia"/>
          <w:sz w:val="21"/>
          <w:szCs w:val="21"/>
        </w:rPr>
        <w:t>％合同款的服务费。当甲方有工作需要时，乙方应在收到甲方</w:t>
      </w:r>
      <w:r w:rsidRPr="0026751E">
        <w:rPr>
          <w:rFonts w:ascii="微软雅黑" w:eastAsia="微软雅黑" w:hAnsi="微软雅黑" w:cs="微软雅黑" w:hint="eastAsia"/>
          <w:sz w:val="21"/>
          <w:szCs w:val="21"/>
        </w:rPr>
        <w:lastRenderedPageBreak/>
        <w:t>的通知后，安排总监工程师</w:t>
      </w: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小时内到达指定地点，不能按时到达每次扣除</w:t>
      </w: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合同款的服务费。</w:t>
      </w:r>
    </w:p>
    <w:p w14:paraId="4F0000A4"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④对于甲方认为不服从管理、不称职的监理人员有权要求乙方更换，乙方应在</w:t>
      </w:r>
      <w:r w:rsidRPr="0026751E">
        <w:rPr>
          <w:rFonts w:ascii="微软雅黑" w:eastAsia="微软雅黑" w:hAnsi="微软雅黑" w:cs="微软雅黑" w:hint="eastAsia"/>
          <w:sz w:val="21"/>
          <w:szCs w:val="21"/>
        </w:rPr>
        <w:t>3</w:t>
      </w:r>
      <w:r w:rsidRPr="0026751E">
        <w:rPr>
          <w:rFonts w:ascii="微软雅黑" w:eastAsia="微软雅黑" w:hAnsi="微软雅黑" w:cs="微软雅黑" w:hint="eastAsia"/>
          <w:sz w:val="21"/>
          <w:szCs w:val="21"/>
        </w:rPr>
        <w:t>日内将不符合甲方要求的人员更换完毕，替换人员应当同时到岗，且必须保证替换人员的专业技术能力水平不低于退场人员，如监理单位违反本条约定，则每逾期一天应承担合同款的</w:t>
      </w:r>
      <w:r w:rsidRPr="0026751E">
        <w:rPr>
          <w:rFonts w:ascii="微软雅黑" w:eastAsia="微软雅黑" w:hAnsi="微软雅黑" w:cs="微软雅黑" w:hint="eastAsia"/>
          <w:sz w:val="21"/>
          <w:szCs w:val="21"/>
        </w:rPr>
        <w:t>5%</w:t>
      </w:r>
      <w:r w:rsidRPr="0026751E">
        <w:rPr>
          <w:rFonts w:ascii="微软雅黑" w:eastAsia="微软雅黑" w:hAnsi="微软雅黑" w:cs="微软雅黑" w:hint="eastAsia"/>
          <w:sz w:val="21"/>
          <w:szCs w:val="21"/>
        </w:rPr>
        <w:t>作为违</w:t>
      </w:r>
      <w:r w:rsidRPr="0026751E">
        <w:rPr>
          <w:rFonts w:ascii="微软雅黑" w:eastAsia="微软雅黑" w:hAnsi="微软雅黑" w:cs="微软雅黑" w:hint="eastAsia"/>
          <w:sz w:val="21"/>
          <w:szCs w:val="21"/>
        </w:rPr>
        <w:t>约金。</w:t>
      </w:r>
    </w:p>
    <w:p w14:paraId="4E2568FF"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⑤如履行职责的团队人数不满足现场实际监理需求且拒不增加的，每延期</w:t>
      </w: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天扣除</w:t>
      </w: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合同款的服务费。</w:t>
      </w:r>
    </w:p>
    <w:p w14:paraId="0C39DB2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⑥乙方对派出的所有监理人员的行为负责，如因任何监理人员的失职、失误及其他行为给甲方造成的损失均由乙方承担责任。乙方还应当确保本项目所有监理人员的公正、独立、廉洁，严禁对参建单位进行吃、拿、卡、要，如有违反，甲方除勒令乙方立即更换违规人员外，将视情节轻重扣除</w:t>
      </w:r>
      <w:r w:rsidRPr="0026751E">
        <w:rPr>
          <w:rFonts w:ascii="微软雅黑" w:eastAsia="微软雅黑" w:hAnsi="微软雅黑" w:cs="微软雅黑" w:hint="eastAsia"/>
          <w:sz w:val="21"/>
          <w:szCs w:val="21"/>
        </w:rPr>
        <w:t>5%-10%</w:t>
      </w:r>
      <w:r w:rsidRPr="0026751E">
        <w:rPr>
          <w:rFonts w:ascii="微软雅黑" w:eastAsia="微软雅黑" w:hAnsi="微软雅黑" w:cs="微软雅黑" w:hint="eastAsia"/>
          <w:sz w:val="21"/>
          <w:szCs w:val="21"/>
        </w:rPr>
        <w:t>的合同款服务费，触犯法律者将移送司法机关处理。</w:t>
      </w:r>
    </w:p>
    <w:p w14:paraId="229A0D5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⑦乙方未按时组织相关会议的，每延期</w:t>
      </w: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天扣除</w:t>
      </w: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合同款的服务费。对存在的问题，经甲方指出后乙方未</w:t>
      </w:r>
      <w:r w:rsidRPr="0026751E">
        <w:rPr>
          <w:rFonts w:ascii="微软雅黑" w:eastAsia="微软雅黑" w:hAnsi="微软雅黑" w:cs="微软雅黑" w:hint="eastAsia"/>
          <w:sz w:val="21"/>
          <w:szCs w:val="21"/>
        </w:rPr>
        <w:t>按时整改的，每次扣除</w:t>
      </w: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合同款的服务费。由甲方交办乙方确认无异议的事项，乙方未按期完成的，每次扣除</w:t>
      </w: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合同款的服务费。</w:t>
      </w:r>
    </w:p>
    <w:p w14:paraId="0AFE7ABB"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乙方在服务过程中工作不主动，经甲方反复催促三次仍不能完成工作任务的，一次扣除</w:t>
      </w: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％合同款的服务费。</w:t>
      </w:r>
    </w:p>
    <w:p w14:paraId="5FB70D4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⑧乙方违反保密约定，除应当向甲方赔偿损失并承担其他相应法律责任外，还应向甲方支付本合同款的</w:t>
      </w:r>
      <w:r w:rsidRPr="0026751E">
        <w:rPr>
          <w:rFonts w:ascii="微软雅黑" w:eastAsia="微软雅黑" w:hAnsi="微软雅黑" w:cs="微软雅黑" w:hint="eastAsia"/>
          <w:sz w:val="21"/>
          <w:szCs w:val="21"/>
        </w:rPr>
        <w:t>10%</w:t>
      </w:r>
      <w:r w:rsidRPr="0026751E">
        <w:rPr>
          <w:rFonts w:ascii="微软雅黑" w:eastAsia="微软雅黑" w:hAnsi="微软雅黑" w:cs="微软雅黑" w:hint="eastAsia"/>
          <w:sz w:val="21"/>
          <w:szCs w:val="21"/>
        </w:rPr>
        <w:t>的违约金。</w:t>
      </w:r>
    </w:p>
    <w:p w14:paraId="0C856996" w14:textId="77777777" w:rsidR="00FB75BD" w:rsidRPr="0026751E" w:rsidRDefault="001522BF">
      <w:pPr>
        <w:spacing w:line="440" w:lineRule="exact"/>
        <w:ind w:firstLineChars="200" w:firstLine="420"/>
        <w:rPr>
          <w:rFonts w:ascii="微软雅黑" w:eastAsia="微软雅黑" w:hAnsi="微软雅黑" w:cs="微软雅黑"/>
          <w:sz w:val="21"/>
          <w:szCs w:val="21"/>
          <w:u w:val="single"/>
        </w:rPr>
      </w:pPr>
      <w:r w:rsidRPr="0026751E">
        <w:rPr>
          <w:rFonts w:ascii="微软雅黑" w:eastAsia="微软雅黑" w:hAnsi="微软雅黑" w:cs="微软雅黑" w:hint="eastAsia"/>
          <w:sz w:val="21"/>
          <w:szCs w:val="21"/>
        </w:rPr>
        <w:t>⑨累计扣款达到</w:t>
      </w:r>
      <w:r w:rsidRPr="0026751E">
        <w:rPr>
          <w:rFonts w:ascii="微软雅黑" w:eastAsia="微软雅黑" w:hAnsi="微软雅黑" w:cs="微软雅黑" w:hint="eastAsia"/>
          <w:sz w:val="21"/>
          <w:szCs w:val="21"/>
        </w:rPr>
        <w:t>15%</w:t>
      </w:r>
      <w:r w:rsidRPr="0026751E">
        <w:rPr>
          <w:rFonts w:ascii="微软雅黑" w:eastAsia="微软雅黑" w:hAnsi="微软雅黑" w:cs="微软雅黑" w:hint="eastAsia"/>
          <w:sz w:val="21"/>
          <w:szCs w:val="21"/>
        </w:rPr>
        <w:t>合同款的服务费，甲方有权立即终止本项目的服务合同，并有权拒绝支付剩余的服务费用。对甲方造成损失的，甲方有权要求乙方赔偿损失。</w:t>
      </w:r>
    </w:p>
    <w:p w14:paraId="75305E94" w14:textId="77777777" w:rsidR="00FB75BD" w:rsidRPr="0026751E" w:rsidRDefault="001522BF">
      <w:pPr>
        <w:spacing w:line="440" w:lineRule="exact"/>
        <w:ind w:firstLineChars="200" w:firstLine="420"/>
        <w:rPr>
          <w:rFonts w:ascii="微软雅黑" w:eastAsia="微软雅黑" w:hAnsi="微软雅黑" w:cs="微软雅黑"/>
          <w:b/>
          <w:bCs/>
          <w:sz w:val="21"/>
          <w:szCs w:val="21"/>
        </w:rPr>
      </w:pPr>
      <w:r w:rsidRPr="0026751E">
        <w:rPr>
          <w:rFonts w:ascii="微软雅黑" w:eastAsia="微软雅黑" w:hAnsi="微软雅黑" w:cs="微软雅黑" w:hint="eastAsia"/>
          <w:b/>
          <w:bCs/>
          <w:sz w:val="21"/>
          <w:szCs w:val="21"/>
        </w:rPr>
        <w:t>第十条</w:t>
      </w:r>
      <w:r w:rsidRPr="0026751E">
        <w:rPr>
          <w:rFonts w:ascii="微软雅黑" w:eastAsia="微软雅黑" w:hAnsi="微软雅黑" w:cs="微软雅黑" w:hint="eastAsia"/>
          <w:b/>
          <w:bCs/>
          <w:sz w:val="21"/>
          <w:szCs w:val="21"/>
        </w:rPr>
        <w:t xml:space="preserve"> </w:t>
      </w:r>
      <w:r w:rsidRPr="0026751E">
        <w:rPr>
          <w:rFonts w:ascii="微软雅黑" w:eastAsia="微软雅黑" w:hAnsi="微软雅黑" w:cs="微软雅黑" w:hint="eastAsia"/>
          <w:b/>
          <w:bCs/>
          <w:sz w:val="21"/>
          <w:szCs w:val="21"/>
        </w:rPr>
        <w:t>争议解决与未尽事宜</w:t>
      </w:r>
    </w:p>
    <w:p w14:paraId="5BA951B8"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由于不可</w:t>
      </w:r>
      <w:r w:rsidRPr="0026751E">
        <w:rPr>
          <w:rFonts w:ascii="微软雅黑" w:eastAsia="微软雅黑" w:hAnsi="微软雅黑" w:cs="微软雅黑" w:hint="eastAsia"/>
          <w:sz w:val="21"/>
          <w:szCs w:val="21"/>
        </w:rPr>
        <w:t>抗拒的因素（自然灾害、政策性调整等）致使合同无法履行时，双方应及时协商处理。</w:t>
      </w:r>
    </w:p>
    <w:p w14:paraId="09B0E6B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本项目招标文件及其澄清文件、投标文件和承诺是本合同不可分割的部分。本合同如有未尽事宜，双方可商定签订补充协议，补充协议与合同具有同等法律效力。</w:t>
      </w:r>
    </w:p>
    <w:p w14:paraId="629009BE"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3.</w:t>
      </w:r>
      <w:r w:rsidRPr="0026751E">
        <w:rPr>
          <w:rFonts w:ascii="微软雅黑" w:eastAsia="微软雅黑" w:hAnsi="微软雅黑" w:cs="微软雅黑" w:hint="eastAsia"/>
          <w:sz w:val="21"/>
          <w:szCs w:val="21"/>
        </w:rPr>
        <w:t>双方如对本合同发生纠纷时，应友好协商解决。如不能取得一致意见，双方均有权向甲方所在地的人民法院起诉。</w:t>
      </w:r>
    </w:p>
    <w:p w14:paraId="4AD2A34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4.</w:t>
      </w:r>
      <w:r w:rsidRPr="0026751E">
        <w:rPr>
          <w:rFonts w:ascii="微软雅黑" w:eastAsia="微软雅黑" w:hAnsi="微软雅黑" w:cs="微软雅黑" w:hint="eastAsia"/>
          <w:sz w:val="21"/>
          <w:szCs w:val="21"/>
        </w:rPr>
        <w:t>本合同一式捌份，甲、乙双方各执肆份。</w:t>
      </w:r>
    </w:p>
    <w:p w14:paraId="0DCDB74E" w14:textId="77777777" w:rsidR="00FB75BD" w:rsidRPr="0026751E" w:rsidRDefault="001522BF">
      <w:pPr>
        <w:pStyle w:val="affff3"/>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5.</w:t>
      </w:r>
      <w:r w:rsidRPr="0026751E">
        <w:rPr>
          <w:rFonts w:ascii="微软雅黑" w:eastAsia="微软雅黑" w:hAnsi="微软雅黑" w:cs="微软雅黑" w:hint="eastAsia"/>
          <w:sz w:val="21"/>
          <w:szCs w:val="21"/>
        </w:rPr>
        <w:t>本合同自双方法定代表人或授权代表签字并加盖公章（或合同章）后生效，双方履行完本合同规定的义务后，本合同即行终止。</w:t>
      </w:r>
    </w:p>
    <w:p w14:paraId="27FDD1C7" w14:textId="77777777" w:rsidR="00FB75BD" w:rsidRPr="0026751E" w:rsidRDefault="00FB75BD">
      <w:pPr>
        <w:spacing w:line="440" w:lineRule="exact"/>
        <w:ind w:firstLineChars="200" w:firstLine="420"/>
        <w:rPr>
          <w:rFonts w:ascii="微软雅黑" w:eastAsia="微软雅黑" w:hAnsi="微软雅黑" w:cs="微软雅黑"/>
          <w:sz w:val="21"/>
          <w:szCs w:val="21"/>
        </w:rPr>
      </w:pPr>
    </w:p>
    <w:p w14:paraId="4F6579BD"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（此页以下无正文）</w:t>
      </w:r>
    </w:p>
    <w:p w14:paraId="02FC1537" w14:textId="77777777" w:rsidR="00FB75BD" w:rsidRPr="0026751E" w:rsidRDefault="001522BF">
      <w:pPr>
        <w:pStyle w:val="afffffff8"/>
        <w:spacing w:line="440" w:lineRule="exact"/>
        <w:ind w:firstLineChars="200"/>
        <w:rPr>
          <w:rFonts w:ascii="微软雅黑" w:eastAsia="微软雅黑" w:hAnsi="微软雅黑" w:cs="微软雅黑"/>
          <w:sz w:val="21"/>
          <w:szCs w:val="21"/>
        </w:rPr>
      </w:pPr>
      <w:r w:rsidRPr="0026751E">
        <w:rPr>
          <w:rFonts w:ascii="微软雅黑" w:eastAsia="微软雅黑" w:hAnsi="微软雅黑" w:cs="微软雅黑" w:hint="eastAsia"/>
          <w:sz w:val="21"/>
          <w:szCs w:val="21"/>
        </w:rPr>
        <w:t>甲方（盖章）：</w:t>
      </w:r>
    </w:p>
    <w:p w14:paraId="1BC69262" w14:textId="77777777" w:rsidR="00FB75BD" w:rsidRPr="0026751E" w:rsidRDefault="001522BF">
      <w:pPr>
        <w:pStyle w:val="afffffff8"/>
        <w:spacing w:line="440" w:lineRule="exact"/>
        <w:ind w:firstLineChars="200"/>
        <w:rPr>
          <w:rFonts w:ascii="微软雅黑" w:eastAsia="微软雅黑" w:hAnsi="微软雅黑" w:cs="微软雅黑"/>
          <w:sz w:val="21"/>
          <w:szCs w:val="21"/>
        </w:rPr>
      </w:pPr>
      <w:r w:rsidRPr="0026751E">
        <w:rPr>
          <w:rFonts w:ascii="微软雅黑" w:eastAsia="微软雅黑" w:hAnsi="微软雅黑" w:cs="微软雅黑" w:hint="eastAsia"/>
          <w:sz w:val="21"/>
          <w:szCs w:val="21"/>
        </w:rPr>
        <w:lastRenderedPageBreak/>
        <w:t>法定代表人或授权代表：</w:t>
      </w:r>
    </w:p>
    <w:p w14:paraId="2BEA844F" w14:textId="77777777" w:rsidR="00FB75BD" w:rsidRPr="0026751E" w:rsidRDefault="001522BF">
      <w:pPr>
        <w:pStyle w:val="afffffff8"/>
        <w:spacing w:line="440" w:lineRule="exact"/>
        <w:ind w:firstLineChars="200"/>
      </w:pPr>
      <w:r w:rsidRPr="0026751E">
        <w:rPr>
          <w:rFonts w:ascii="微软雅黑" w:eastAsia="微软雅黑" w:hAnsi="微软雅黑" w:cs="微软雅黑" w:hint="eastAsia"/>
          <w:sz w:val="21"/>
          <w:szCs w:val="21"/>
        </w:rPr>
        <w:t>签约日期：</w:t>
      </w:r>
      <w:r w:rsidRPr="0026751E">
        <w:rPr>
          <w:rFonts w:ascii="微软雅黑" w:eastAsia="微软雅黑" w:hAnsi="微软雅黑" w:cs="微软雅黑" w:hint="eastAsia"/>
          <w:sz w:val="21"/>
          <w:szCs w:val="21"/>
        </w:rPr>
        <w:t xml:space="preserve">   </w:t>
      </w:r>
      <w:r w:rsidRPr="0026751E">
        <w:rPr>
          <w:rFonts w:ascii="微软雅黑" w:eastAsia="微软雅黑" w:hAnsi="微软雅黑" w:cs="微软雅黑" w:hint="eastAsia"/>
          <w:sz w:val="21"/>
          <w:szCs w:val="21"/>
        </w:rPr>
        <w:t>年</w:t>
      </w:r>
      <w:r w:rsidRPr="0026751E">
        <w:rPr>
          <w:rFonts w:ascii="微软雅黑" w:eastAsia="微软雅黑" w:hAnsi="微软雅黑" w:cs="微软雅黑" w:hint="eastAsia"/>
          <w:sz w:val="21"/>
          <w:szCs w:val="21"/>
        </w:rPr>
        <w:t xml:space="preserve">  </w:t>
      </w:r>
      <w:r w:rsidRPr="0026751E">
        <w:rPr>
          <w:rFonts w:ascii="微软雅黑" w:eastAsia="微软雅黑" w:hAnsi="微软雅黑" w:cs="微软雅黑" w:hint="eastAsia"/>
          <w:sz w:val="21"/>
          <w:szCs w:val="21"/>
        </w:rPr>
        <w:t>月</w:t>
      </w:r>
      <w:r w:rsidRPr="0026751E">
        <w:rPr>
          <w:rFonts w:ascii="微软雅黑" w:eastAsia="微软雅黑" w:hAnsi="微软雅黑" w:cs="微软雅黑" w:hint="eastAsia"/>
          <w:sz w:val="21"/>
          <w:szCs w:val="21"/>
        </w:rPr>
        <w:t xml:space="preserve">  </w:t>
      </w:r>
      <w:r w:rsidRPr="0026751E">
        <w:rPr>
          <w:rFonts w:ascii="微软雅黑" w:eastAsia="微软雅黑" w:hAnsi="微软雅黑" w:cs="微软雅黑" w:hint="eastAsia"/>
          <w:sz w:val="21"/>
          <w:szCs w:val="21"/>
        </w:rPr>
        <w:t>日</w:t>
      </w:r>
    </w:p>
    <w:p w14:paraId="5EE298D9" w14:textId="77777777" w:rsidR="00FB75BD" w:rsidRPr="0026751E" w:rsidRDefault="001522BF">
      <w:pPr>
        <w:pStyle w:val="afffffff8"/>
        <w:spacing w:line="440" w:lineRule="exact"/>
        <w:ind w:firstLineChars="200"/>
        <w:rPr>
          <w:rFonts w:ascii="微软雅黑" w:eastAsia="微软雅黑" w:hAnsi="微软雅黑" w:cs="微软雅黑"/>
          <w:sz w:val="21"/>
          <w:szCs w:val="21"/>
        </w:rPr>
      </w:pPr>
      <w:r w:rsidRPr="0026751E">
        <w:rPr>
          <w:rFonts w:ascii="微软雅黑" w:eastAsia="微软雅黑" w:hAnsi="微软雅黑" w:cs="微软雅黑" w:hint="eastAsia"/>
          <w:sz w:val="21"/>
          <w:szCs w:val="21"/>
        </w:rPr>
        <w:t>乙方（盖章）：</w:t>
      </w:r>
    </w:p>
    <w:p w14:paraId="360EA7FB" w14:textId="77777777" w:rsidR="00FB75BD" w:rsidRPr="0026751E" w:rsidRDefault="001522BF">
      <w:pPr>
        <w:pStyle w:val="afffffff8"/>
        <w:spacing w:line="440" w:lineRule="exact"/>
        <w:ind w:firstLineChars="20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法定代表人或授权代表：</w:t>
      </w:r>
    </w:p>
    <w:p w14:paraId="6B4F1848" w14:textId="77777777" w:rsidR="00FB75BD" w:rsidRPr="0026751E" w:rsidRDefault="001522BF">
      <w:pPr>
        <w:pStyle w:val="afffffff8"/>
        <w:spacing w:line="440" w:lineRule="exact"/>
        <w:ind w:firstLineChars="200"/>
      </w:pPr>
      <w:r w:rsidRPr="0026751E">
        <w:rPr>
          <w:rFonts w:ascii="微软雅黑" w:eastAsia="微软雅黑" w:hAnsi="微软雅黑" w:cs="微软雅黑" w:hint="eastAsia"/>
          <w:sz w:val="21"/>
          <w:szCs w:val="21"/>
        </w:rPr>
        <w:t>签约日期：</w:t>
      </w:r>
      <w:r w:rsidRPr="0026751E">
        <w:rPr>
          <w:rFonts w:ascii="微软雅黑" w:eastAsia="微软雅黑" w:hAnsi="微软雅黑" w:cs="微软雅黑" w:hint="eastAsia"/>
          <w:sz w:val="21"/>
          <w:szCs w:val="21"/>
        </w:rPr>
        <w:t xml:space="preserve">   </w:t>
      </w:r>
      <w:r w:rsidRPr="0026751E">
        <w:rPr>
          <w:rFonts w:ascii="微软雅黑" w:eastAsia="微软雅黑" w:hAnsi="微软雅黑" w:cs="微软雅黑" w:hint="eastAsia"/>
          <w:sz w:val="21"/>
          <w:szCs w:val="21"/>
        </w:rPr>
        <w:t>年</w:t>
      </w:r>
      <w:r w:rsidRPr="0026751E">
        <w:rPr>
          <w:rFonts w:ascii="微软雅黑" w:eastAsia="微软雅黑" w:hAnsi="微软雅黑" w:cs="微软雅黑" w:hint="eastAsia"/>
          <w:sz w:val="21"/>
          <w:szCs w:val="21"/>
        </w:rPr>
        <w:t xml:space="preserve">  </w:t>
      </w:r>
      <w:r w:rsidRPr="0026751E">
        <w:rPr>
          <w:rFonts w:ascii="微软雅黑" w:eastAsia="微软雅黑" w:hAnsi="微软雅黑" w:cs="微软雅黑" w:hint="eastAsia"/>
          <w:sz w:val="21"/>
          <w:szCs w:val="21"/>
        </w:rPr>
        <w:t>月</w:t>
      </w:r>
      <w:r w:rsidRPr="0026751E">
        <w:rPr>
          <w:rFonts w:ascii="微软雅黑" w:eastAsia="微软雅黑" w:hAnsi="微软雅黑" w:cs="微软雅黑" w:hint="eastAsia"/>
          <w:sz w:val="21"/>
          <w:szCs w:val="21"/>
        </w:rPr>
        <w:t xml:space="preserve">   </w:t>
      </w:r>
      <w:r w:rsidRPr="0026751E">
        <w:rPr>
          <w:rFonts w:ascii="微软雅黑" w:eastAsia="微软雅黑" w:hAnsi="微软雅黑" w:cs="微软雅黑" w:hint="eastAsia"/>
          <w:sz w:val="21"/>
          <w:szCs w:val="21"/>
        </w:rPr>
        <w:t>日</w:t>
      </w:r>
    </w:p>
    <w:p w14:paraId="546362AA" w14:textId="77777777" w:rsidR="00FB75BD" w:rsidRPr="0026751E" w:rsidRDefault="001522BF">
      <w:pPr>
        <w:pStyle w:val="1a"/>
        <w:spacing w:before="240" w:after="120"/>
        <w:rPr>
          <w:rFonts w:ascii="微软雅黑" w:eastAsia="微软雅黑" w:hAnsi="微软雅黑"/>
          <w:kern w:val="0"/>
        </w:rPr>
      </w:pPr>
      <w:r w:rsidRPr="0026751E">
        <w:rPr>
          <w:rFonts w:ascii="微软雅黑" w:eastAsia="微软雅黑" w:hAnsi="微软雅黑"/>
        </w:rPr>
        <w:br w:type="page"/>
      </w:r>
    </w:p>
    <w:p w14:paraId="03CCEBCD" w14:textId="77777777" w:rsidR="00FB75BD" w:rsidRPr="0026751E" w:rsidRDefault="001522BF">
      <w:pPr>
        <w:pStyle w:val="1a"/>
        <w:numPr>
          <w:ilvl w:val="0"/>
          <w:numId w:val="159"/>
        </w:numPr>
        <w:tabs>
          <w:tab w:val="left" w:pos="1530"/>
          <w:tab w:val="left" w:pos="3940"/>
          <w:tab w:val="left" w:pos="8052"/>
        </w:tabs>
        <w:spacing w:beforeLines="0" w:afterLines="0" w:line="480" w:lineRule="auto"/>
        <w:ind w:left="1531" w:hanging="1531"/>
        <w:rPr>
          <w:rFonts w:ascii="微软雅黑" w:eastAsia="微软雅黑" w:hAnsi="微软雅黑"/>
          <w:b/>
          <w:sz w:val="36"/>
          <w:szCs w:val="36"/>
        </w:rPr>
      </w:pPr>
      <w:bookmarkStart w:id="397" w:name="_Toc150518510"/>
      <w:bookmarkStart w:id="398" w:name="_Toc151578177"/>
      <w:bookmarkEnd w:id="397"/>
      <w:r w:rsidRPr="0026751E">
        <w:rPr>
          <w:rFonts w:ascii="微软雅黑" w:eastAsia="微软雅黑" w:hAnsi="微软雅黑" w:hint="eastAsia"/>
          <w:b/>
          <w:sz w:val="36"/>
          <w:szCs w:val="36"/>
        </w:rPr>
        <w:lastRenderedPageBreak/>
        <w:t>投标文件格式</w:t>
      </w:r>
      <w:bookmarkEnd w:id="398"/>
    </w:p>
    <w:p w14:paraId="677EDB5B" w14:textId="77777777" w:rsidR="00FB75BD" w:rsidRPr="0026751E" w:rsidRDefault="001522BF">
      <w:pPr>
        <w:snapToGrid w:val="0"/>
        <w:spacing w:line="400" w:lineRule="exact"/>
        <w:ind w:firstLineChars="200" w:firstLine="480"/>
        <w:rPr>
          <w:rFonts w:ascii="微软雅黑" w:eastAsia="微软雅黑" w:hAnsi="微软雅黑"/>
          <w:b/>
          <w:sz w:val="24"/>
          <w:szCs w:val="24"/>
        </w:rPr>
      </w:pPr>
      <w:r w:rsidRPr="0026751E">
        <w:rPr>
          <w:rFonts w:ascii="微软雅黑" w:eastAsia="微软雅黑" w:hAnsi="微软雅黑"/>
          <w:b/>
          <w:sz w:val="24"/>
          <w:szCs w:val="24"/>
        </w:rPr>
        <w:t>一、经济文件</w:t>
      </w:r>
    </w:p>
    <w:p w14:paraId="08B221A1" w14:textId="77777777" w:rsidR="00FB75BD" w:rsidRPr="0026751E" w:rsidRDefault="001522BF">
      <w:pPr>
        <w:snapToGrid w:val="0"/>
        <w:spacing w:line="40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（一）开标一览表</w:t>
      </w:r>
    </w:p>
    <w:p w14:paraId="34C0E2B9" w14:textId="77777777" w:rsidR="00FB75BD" w:rsidRPr="0026751E" w:rsidRDefault="001522BF">
      <w:pPr>
        <w:snapToGrid w:val="0"/>
        <w:spacing w:line="40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（二）分项报价明细表</w:t>
      </w:r>
    </w:p>
    <w:p w14:paraId="66C6A6C0" w14:textId="77777777" w:rsidR="00FB75BD" w:rsidRPr="0026751E" w:rsidRDefault="001522BF">
      <w:pPr>
        <w:snapToGrid w:val="0"/>
        <w:spacing w:line="400" w:lineRule="exact"/>
        <w:ind w:firstLineChars="200" w:firstLine="480"/>
        <w:rPr>
          <w:rFonts w:ascii="微软雅黑" w:eastAsia="微软雅黑" w:hAnsi="微软雅黑"/>
          <w:b/>
          <w:sz w:val="24"/>
          <w:szCs w:val="24"/>
        </w:rPr>
      </w:pPr>
      <w:r w:rsidRPr="0026751E">
        <w:rPr>
          <w:rFonts w:ascii="微软雅黑" w:eastAsia="微软雅黑" w:hAnsi="微软雅黑"/>
          <w:b/>
          <w:sz w:val="24"/>
          <w:szCs w:val="24"/>
        </w:rPr>
        <w:t>二、技术</w:t>
      </w:r>
      <w:r w:rsidRPr="0026751E">
        <w:rPr>
          <w:rFonts w:ascii="微软雅黑" w:eastAsia="微软雅黑" w:hAnsi="微软雅黑" w:hint="eastAsia"/>
          <w:b/>
          <w:sz w:val="24"/>
          <w:szCs w:val="24"/>
        </w:rPr>
        <w:t>（服务）响应</w:t>
      </w:r>
    </w:p>
    <w:p w14:paraId="6DF801E4" w14:textId="77777777" w:rsidR="00FB75BD" w:rsidRPr="0026751E" w:rsidRDefault="001522BF">
      <w:pPr>
        <w:tabs>
          <w:tab w:val="left" w:pos="6300"/>
        </w:tabs>
        <w:snapToGrid w:val="0"/>
        <w:spacing w:line="400" w:lineRule="exact"/>
        <w:ind w:firstLineChars="200" w:firstLine="420"/>
        <w:rPr>
          <w:rFonts w:ascii="微软雅黑" w:eastAsia="微软雅黑" w:hAnsi="微软雅黑"/>
          <w:sz w:val="21"/>
          <w:szCs w:val="21"/>
        </w:rPr>
      </w:pPr>
      <w:bookmarkStart w:id="399" w:name="_Hlk101689519"/>
      <w:r w:rsidRPr="0026751E">
        <w:rPr>
          <w:rFonts w:ascii="微软雅黑" w:eastAsia="微软雅黑" w:hAnsi="微软雅黑" w:hint="eastAsia"/>
          <w:sz w:val="21"/>
          <w:szCs w:val="21"/>
        </w:rPr>
        <w:t>（一）技术服务方案</w:t>
      </w:r>
    </w:p>
    <w:p w14:paraId="5E6D887A" w14:textId="77777777" w:rsidR="00FB75BD" w:rsidRPr="0026751E" w:rsidRDefault="001522BF">
      <w:pPr>
        <w:tabs>
          <w:tab w:val="left" w:pos="6300"/>
        </w:tabs>
        <w:snapToGrid w:val="0"/>
        <w:spacing w:line="40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（二）技术条款差异表</w:t>
      </w:r>
    </w:p>
    <w:p w14:paraId="2B19ABE1" w14:textId="77777777" w:rsidR="00FB75BD" w:rsidRPr="0026751E" w:rsidRDefault="001522BF">
      <w:pPr>
        <w:tabs>
          <w:tab w:val="left" w:pos="6300"/>
        </w:tabs>
        <w:snapToGrid w:val="0"/>
        <w:spacing w:line="40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（三）本招标文件中第二篇对应分包所需提供的证明材料（如果有）</w:t>
      </w:r>
    </w:p>
    <w:p w14:paraId="12E39E5F" w14:textId="77777777" w:rsidR="00FB75BD" w:rsidRPr="0026751E" w:rsidRDefault="001522BF">
      <w:pPr>
        <w:snapToGrid w:val="0"/>
        <w:spacing w:line="40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（四）其他</w:t>
      </w:r>
      <w:r w:rsidRPr="0026751E">
        <w:rPr>
          <w:rFonts w:ascii="微软雅黑" w:eastAsia="微软雅黑" w:hAnsi="微软雅黑"/>
          <w:sz w:val="21"/>
          <w:szCs w:val="21"/>
        </w:rPr>
        <w:t>技术资料</w:t>
      </w:r>
      <w:r w:rsidRPr="0026751E">
        <w:rPr>
          <w:rFonts w:ascii="微软雅黑" w:eastAsia="微软雅黑" w:hAnsi="微软雅黑"/>
          <w:sz w:val="21"/>
          <w:szCs w:val="21"/>
        </w:rPr>
        <w:tab/>
      </w:r>
    </w:p>
    <w:p w14:paraId="413F6EDD" w14:textId="77777777" w:rsidR="00FB75BD" w:rsidRPr="0026751E" w:rsidRDefault="001522BF">
      <w:pPr>
        <w:snapToGrid w:val="0"/>
        <w:spacing w:line="400" w:lineRule="exact"/>
        <w:ind w:firstLineChars="200" w:firstLine="480"/>
        <w:rPr>
          <w:rFonts w:ascii="微软雅黑" w:eastAsia="微软雅黑" w:hAnsi="微软雅黑"/>
          <w:b/>
          <w:sz w:val="24"/>
          <w:szCs w:val="24"/>
        </w:rPr>
      </w:pPr>
      <w:r w:rsidRPr="0026751E">
        <w:rPr>
          <w:rFonts w:ascii="微软雅黑" w:eastAsia="微软雅黑" w:hAnsi="微软雅黑"/>
          <w:b/>
          <w:sz w:val="24"/>
          <w:szCs w:val="24"/>
        </w:rPr>
        <w:t>三、商务文件</w:t>
      </w:r>
    </w:p>
    <w:p w14:paraId="398CF1A6" w14:textId="77777777" w:rsidR="00FB75BD" w:rsidRPr="0026751E" w:rsidRDefault="001522BF">
      <w:pPr>
        <w:snapToGrid w:val="0"/>
        <w:spacing w:line="40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（一）投标函（格式）</w:t>
      </w:r>
    </w:p>
    <w:p w14:paraId="6F1F2D37" w14:textId="77777777" w:rsidR="00FB75BD" w:rsidRPr="0026751E" w:rsidRDefault="001522BF">
      <w:pPr>
        <w:tabs>
          <w:tab w:val="left" w:pos="6300"/>
        </w:tabs>
        <w:snapToGrid w:val="0"/>
        <w:spacing w:line="40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（二）商务条款差异表</w:t>
      </w:r>
    </w:p>
    <w:p w14:paraId="1A1694DD" w14:textId="77777777" w:rsidR="00FB75BD" w:rsidRPr="0026751E" w:rsidRDefault="001522BF">
      <w:pPr>
        <w:tabs>
          <w:tab w:val="left" w:pos="6300"/>
        </w:tabs>
        <w:snapToGrid w:val="0"/>
        <w:spacing w:line="40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（三）本招标文件中第三篇对应分包所需提供的证明材料（如果有）</w:t>
      </w:r>
    </w:p>
    <w:p w14:paraId="6F599BC1" w14:textId="77777777" w:rsidR="00FB75BD" w:rsidRPr="0026751E" w:rsidRDefault="001522BF">
      <w:pPr>
        <w:tabs>
          <w:tab w:val="left" w:pos="6300"/>
        </w:tabs>
        <w:snapToGrid w:val="0"/>
        <w:spacing w:line="40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（四）其他商务资料</w:t>
      </w:r>
    </w:p>
    <w:bookmarkEnd w:id="399"/>
    <w:p w14:paraId="5BB9212A" w14:textId="77777777" w:rsidR="00FB75BD" w:rsidRPr="0026751E" w:rsidRDefault="001522BF">
      <w:pPr>
        <w:snapToGrid w:val="0"/>
        <w:spacing w:line="400" w:lineRule="exact"/>
        <w:ind w:firstLineChars="200" w:firstLine="480"/>
        <w:rPr>
          <w:rFonts w:ascii="微软雅黑" w:eastAsia="微软雅黑" w:hAnsi="微软雅黑"/>
          <w:b/>
          <w:sz w:val="24"/>
          <w:szCs w:val="24"/>
        </w:rPr>
      </w:pPr>
      <w:r w:rsidRPr="0026751E">
        <w:rPr>
          <w:rFonts w:ascii="微软雅黑" w:eastAsia="微软雅黑" w:hAnsi="微软雅黑"/>
          <w:b/>
          <w:sz w:val="24"/>
          <w:szCs w:val="24"/>
        </w:rPr>
        <w:t>四、其他</w:t>
      </w:r>
      <w:r w:rsidRPr="0026751E">
        <w:rPr>
          <w:rFonts w:ascii="微软雅黑" w:eastAsia="微软雅黑" w:hAnsi="微软雅黑" w:hint="eastAsia"/>
          <w:b/>
          <w:sz w:val="24"/>
          <w:szCs w:val="24"/>
        </w:rPr>
        <w:t>资</w:t>
      </w:r>
      <w:r w:rsidRPr="0026751E">
        <w:rPr>
          <w:rFonts w:ascii="微软雅黑" w:eastAsia="微软雅黑" w:hAnsi="微软雅黑"/>
          <w:b/>
          <w:sz w:val="24"/>
          <w:szCs w:val="24"/>
        </w:rPr>
        <w:t>料</w:t>
      </w:r>
    </w:p>
    <w:p w14:paraId="683A3161" w14:textId="77777777" w:rsidR="00FB75BD" w:rsidRPr="0026751E" w:rsidRDefault="001522BF">
      <w:pPr>
        <w:snapToGrid w:val="0"/>
        <w:spacing w:line="40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（一）中小企业声明函、监狱企业证明文件、残疾人福利性单位声明函</w:t>
      </w:r>
    </w:p>
    <w:p w14:paraId="1B855060" w14:textId="77777777" w:rsidR="00FB75BD" w:rsidRPr="0026751E" w:rsidRDefault="001522BF">
      <w:pPr>
        <w:tabs>
          <w:tab w:val="center" w:pos="4660"/>
        </w:tabs>
        <w:snapToGrid w:val="0"/>
        <w:spacing w:line="40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（二）其他与项目有关的资料</w:t>
      </w:r>
    </w:p>
    <w:p w14:paraId="64692932" w14:textId="77777777" w:rsidR="00FB75BD" w:rsidRPr="0026751E" w:rsidRDefault="001522BF">
      <w:pPr>
        <w:tabs>
          <w:tab w:val="center" w:pos="4660"/>
        </w:tabs>
        <w:snapToGrid w:val="0"/>
        <w:spacing w:line="400" w:lineRule="exact"/>
        <w:ind w:firstLineChars="200" w:firstLine="420"/>
        <w:rPr>
          <w:rFonts w:ascii="微软雅黑" w:eastAsia="微软雅黑" w:hAnsi="微软雅黑"/>
          <w:sz w:val="21"/>
          <w:szCs w:val="21"/>
        </w:rPr>
      </w:pPr>
      <w:bookmarkStart w:id="400" w:name="_Hlk150420168"/>
      <w:r w:rsidRPr="0026751E">
        <w:rPr>
          <w:rFonts w:ascii="微软雅黑" w:eastAsia="微软雅黑" w:hAnsi="微软雅黑" w:hint="eastAsia"/>
          <w:sz w:val="21"/>
          <w:szCs w:val="21"/>
        </w:rPr>
        <w:t>（三）联合体协议</w:t>
      </w:r>
      <w:bookmarkStart w:id="401" w:name="_Hlk150416591"/>
      <w:r w:rsidRPr="0026751E">
        <w:rPr>
          <w:rFonts w:ascii="微软雅黑" w:eastAsia="微软雅黑" w:hAnsi="微软雅黑" w:hint="eastAsia"/>
          <w:sz w:val="21"/>
          <w:szCs w:val="21"/>
        </w:rPr>
        <w:t>（如有）</w:t>
      </w:r>
      <w:bookmarkEnd w:id="401"/>
    </w:p>
    <w:p w14:paraId="315E5774" w14:textId="77777777" w:rsidR="00FB75BD" w:rsidRPr="0026751E" w:rsidRDefault="001522BF">
      <w:pPr>
        <w:tabs>
          <w:tab w:val="center" w:pos="4660"/>
        </w:tabs>
        <w:snapToGrid w:val="0"/>
        <w:spacing w:line="40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（四）拟分包情况说明及分包意向协议</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（如需）</w:t>
      </w:r>
    </w:p>
    <w:bookmarkEnd w:id="400"/>
    <w:p w14:paraId="0B4DD363" w14:textId="77777777" w:rsidR="00FB75BD" w:rsidRPr="0026751E" w:rsidRDefault="001522BF">
      <w:pPr>
        <w:snapToGrid w:val="0"/>
        <w:spacing w:line="400" w:lineRule="exact"/>
        <w:ind w:firstLineChars="200" w:firstLine="480"/>
        <w:rPr>
          <w:rFonts w:ascii="微软雅黑" w:eastAsia="微软雅黑" w:hAnsi="微软雅黑"/>
          <w:b/>
          <w:sz w:val="24"/>
          <w:szCs w:val="24"/>
        </w:rPr>
      </w:pPr>
      <w:r w:rsidRPr="0026751E">
        <w:rPr>
          <w:rFonts w:ascii="微软雅黑" w:eastAsia="微软雅黑" w:hAnsi="微软雅黑"/>
          <w:b/>
          <w:sz w:val="24"/>
          <w:szCs w:val="24"/>
        </w:rPr>
        <w:t>五、资格文件</w:t>
      </w:r>
    </w:p>
    <w:p w14:paraId="43B33310" w14:textId="77777777" w:rsidR="00FB75BD" w:rsidRPr="0026751E" w:rsidRDefault="001522BF">
      <w:pPr>
        <w:snapToGrid w:val="0"/>
        <w:spacing w:line="40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（一）法人营业执照（副本）或事业单位法人证书（副本）或个体工商户营业执照或有效的自然人身份证明或社会团体法人登记证书复印件</w:t>
      </w:r>
    </w:p>
    <w:p w14:paraId="4CBACC32" w14:textId="77777777" w:rsidR="00FB75BD" w:rsidRPr="0026751E" w:rsidRDefault="001522BF">
      <w:pPr>
        <w:snapToGrid w:val="0"/>
        <w:spacing w:line="40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（二）法定代表人身份证明书（格式）</w:t>
      </w:r>
    </w:p>
    <w:p w14:paraId="35387CC5" w14:textId="77777777" w:rsidR="00FB75BD" w:rsidRPr="0026751E" w:rsidRDefault="001522BF">
      <w:pPr>
        <w:snapToGrid w:val="0"/>
        <w:spacing w:line="40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（三）法定代表人授权委托书（格式）</w:t>
      </w:r>
    </w:p>
    <w:p w14:paraId="53176CE7" w14:textId="77777777" w:rsidR="00FB75BD" w:rsidRPr="0026751E" w:rsidRDefault="001522BF">
      <w:pPr>
        <w:snapToGrid w:val="0"/>
        <w:spacing w:line="40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（四）</w:t>
      </w:r>
      <w:r w:rsidRPr="0026751E">
        <w:rPr>
          <w:rFonts w:ascii="微软雅黑" w:eastAsia="微软雅黑" w:hAnsi="微软雅黑" w:cstheme="minorEastAsia" w:hint="eastAsia"/>
          <w:sz w:val="21"/>
          <w:szCs w:val="21"/>
        </w:rPr>
        <w:t>基本资格条件承诺函（格式）</w:t>
      </w:r>
    </w:p>
    <w:p w14:paraId="44B9C3DE" w14:textId="77777777" w:rsidR="00FB75BD" w:rsidRPr="0026751E" w:rsidRDefault="001522BF">
      <w:pPr>
        <w:snapToGrid w:val="0"/>
        <w:spacing w:line="40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（五）特定资格条件证书或证明文件</w:t>
      </w:r>
    </w:p>
    <w:p w14:paraId="259BEF58" w14:textId="77777777" w:rsidR="00FB75BD" w:rsidRPr="0026751E" w:rsidRDefault="00FB75BD">
      <w:pPr>
        <w:pStyle w:val="affffe"/>
        <w:rPr>
          <w:rFonts w:ascii="微软雅黑" w:eastAsia="微软雅黑" w:hAnsi="微软雅黑"/>
          <w:sz w:val="21"/>
          <w:szCs w:val="21"/>
        </w:rPr>
      </w:pPr>
    </w:p>
    <w:p w14:paraId="6A39D8AF" w14:textId="77777777" w:rsidR="00FB75BD" w:rsidRPr="0026751E" w:rsidRDefault="00FB75BD">
      <w:pPr>
        <w:pStyle w:val="affffe"/>
        <w:rPr>
          <w:rFonts w:ascii="微软雅黑" w:eastAsia="微软雅黑" w:hAnsi="微软雅黑"/>
          <w:sz w:val="21"/>
          <w:szCs w:val="21"/>
        </w:rPr>
      </w:pPr>
    </w:p>
    <w:p w14:paraId="483AA9FC" w14:textId="77777777" w:rsidR="00FB75BD" w:rsidRPr="0026751E" w:rsidRDefault="001522BF">
      <w:pPr>
        <w:widowControl/>
        <w:jc w:val="left"/>
        <w:rPr>
          <w:rFonts w:ascii="微软雅黑" w:eastAsia="微软雅黑" w:hAnsi="微软雅黑"/>
          <w:sz w:val="21"/>
          <w:szCs w:val="21"/>
        </w:rPr>
      </w:pPr>
      <w:r w:rsidRPr="0026751E">
        <w:rPr>
          <w:rFonts w:ascii="微软雅黑" w:eastAsia="微软雅黑" w:hAnsi="微软雅黑"/>
          <w:sz w:val="21"/>
          <w:szCs w:val="21"/>
        </w:rPr>
        <w:br w:type="page"/>
      </w:r>
    </w:p>
    <w:p w14:paraId="0D97FE6B" w14:textId="77777777" w:rsidR="00FB75BD" w:rsidRPr="0026751E" w:rsidRDefault="001522BF">
      <w:pPr>
        <w:pStyle w:val="2b"/>
        <w:spacing w:line="480" w:lineRule="exact"/>
        <w:rPr>
          <w:rFonts w:ascii="微软雅黑" w:eastAsia="微软雅黑" w:hAnsi="微软雅黑"/>
          <w:b/>
          <w:szCs w:val="28"/>
        </w:rPr>
      </w:pPr>
      <w:bookmarkStart w:id="402" w:name="_Toc151578178"/>
      <w:bookmarkStart w:id="403" w:name="_Toc429584884"/>
      <w:bookmarkStart w:id="404" w:name="_Toc97656415"/>
      <w:bookmarkStart w:id="405" w:name="_Toc100240527"/>
      <w:r w:rsidRPr="0026751E">
        <w:rPr>
          <w:rFonts w:ascii="微软雅黑" w:eastAsia="微软雅黑" w:hAnsi="微软雅黑"/>
          <w:b/>
          <w:szCs w:val="28"/>
        </w:rPr>
        <w:lastRenderedPageBreak/>
        <w:t>一、经济文件</w:t>
      </w:r>
      <w:bookmarkEnd w:id="402"/>
    </w:p>
    <w:p w14:paraId="1B08087E" w14:textId="77777777" w:rsidR="00FB75BD" w:rsidRPr="0026751E" w:rsidRDefault="00FB75BD">
      <w:pPr>
        <w:snapToGrid w:val="0"/>
        <w:spacing w:line="480" w:lineRule="exact"/>
        <w:jc w:val="center"/>
        <w:rPr>
          <w:rFonts w:ascii="微软雅黑" w:eastAsia="微软雅黑" w:hAnsi="微软雅黑"/>
          <w:b/>
          <w:sz w:val="32"/>
          <w:szCs w:val="32"/>
        </w:rPr>
      </w:pPr>
    </w:p>
    <w:p w14:paraId="1E3A9767" w14:textId="77777777" w:rsidR="00FB75BD" w:rsidRPr="0026751E" w:rsidRDefault="001522BF">
      <w:pPr>
        <w:snapToGrid w:val="0"/>
        <w:spacing w:line="480" w:lineRule="exact"/>
        <w:jc w:val="center"/>
        <w:rPr>
          <w:rFonts w:ascii="微软雅黑" w:eastAsia="微软雅黑" w:hAnsi="微软雅黑"/>
          <w:b/>
          <w:sz w:val="32"/>
          <w:szCs w:val="32"/>
        </w:rPr>
      </w:pPr>
      <w:r w:rsidRPr="0026751E">
        <w:rPr>
          <w:rFonts w:ascii="微软雅黑" w:eastAsia="微软雅黑" w:hAnsi="微软雅黑" w:hint="eastAsia"/>
          <w:b/>
          <w:sz w:val="32"/>
          <w:szCs w:val="32"/>
        </w:rPr>
        <w:t>（一）开标一览表</w:t>
      </w:r>
    </w:p>
    <w:p w14:paraId="48CF04C9" w14:textId="77777777" w:rsidR="00FB75BD" w:rsidRPr="0026751E" w:rsidRDefault="00FB75BD">
      <w:pPr>
        <w:pStyle w:val="affffe"/>
        <w:rPr>
          <w:rFonts w:ascii="微软雅黑" w:eastAsia="微软雅黑" w:hAnsi="微软雅黑"/>
        </w:rPr>
      </w:pPr>
    </w:p>
    <w:p w14:paraId="48F77FF7" w14:textId="77777777" w:rsidR="00FB75BD" w:rsidRPr="0026751E" w:rsidRDefault="001522BF">
      <w:pPr>
        <w:spacing w:line="480" w:lineRule="exact"/>
        <w:ind w:firstLineChars="100" w:firstLine="210"/>
        <w:rPr>
          <w:rFonts w:ascii="微软雅黑" w:eastAsia="微软雅黑" w:hAnsi="微软雅黑"/>
          <w:sz w:val="21"/>
          <w:szCs w:val="21"/>
          <w:u w:val="single"/>
        </w:rPr>
      </w:pPr>
      <w:r w:rsidRPr="0026751E">
        <w:rPr>
          <w:rFonts w:ascii="微软雅黑" w:eastAsia="微软雅黑" w:hAnsi="微软雅黑" w:hint="eastAsia"/>
          <w:sz w:val="21"/>
          <w:szCs w:val="21"/>
        </w:rPr>
        <w:t>项目号：</w:t>
      </w:r>
      <w:r w:rsidRPr="0026751E">
        <w:rPr>
          <w:rFonts w:ascii="微软雅黑" w:eastAsia="微软雅黑" w:hAnsi="微软雅黑" w:hint="eastAsia"/>
          <w:sz w:val="21"/>
          <w:szCs w:val="21"/>
          <w:u w:val="single"/>
        </w:rPr>
        <w:t xml:space="preserve"> </w:t>
      </w:r>
      <w:r w:rsidRPr="0026751E">
        <w:rPr>
          <w:rFonts w:ascii="微软雅黑" w:eastAsia="微软雅黑" w:hAnsi="微软雅黑"/>
          <w:sz w:val="21"/>
          <w:szCs w:val="21"/>
          <w:u w:val="single"/>
        </w:rPr>
        <w:t xml:space="preserve">                  </w:t>
      </w:r>
    </w:p>
    <w:p w14:paraId="59F5049D" w14:textId="77777777" w:rsidR="00FB75BD" w:rsidRPr="0026751E" w:rsidRDefault="001522BF">
      <w:pPr>
        <w:spacing w:line="480" w:lineRule="exact"/>
        <w:ind w:firstLineChars="100" w:firstLine="210"/>
        <w:rPr>
          <w:rFonts w:ascii="微软雅黑" w:eastAsia="微软雅黑" w:hAnsi="微软雅黑"/>
          <w:sz w:val="21"/>
          <w:szCs w:val="21"/>
        </w:rPr>
      </w:pPr>
      <w:r w:rsidRPr="0026751E">
        <w:rPr>
          <w:rFonts w:ascii="微软雅黑" w:eastAsia="微软雅黑" w:hAnsi="微软雅黑" w:hint="eastAsia"/>
          <w:sz w:val="21"/>
          <w:szCs w:val="21"/>
        </w:rPr>
        <w:t>招标项目名称：</w:t>
      </w:r>
      <w:r w:rsidRPr="0026751E">
        <w:rPr>
          <w:rFonts w:ascii="微软雅黑" w:eastAsia="微软雅黑" w:hAnsi="微软雅黑" w:hint="eastAsia"/>
          <w:sz w:val="21"/>
          <w:szCs w:val="21"/>
          <w:u w:val="single"/>
        </w:rPr>
        <w:t xml:space="preserve"> </w:t>
      </w:r>
      <w:r w:rsidRPr="0026751E">
        <w:rPr>
          <w:rFonts w:ascii="微软雅黑" w:eastAsia="微软雅黑" w:hAnsi="微软雅黑"/>
          <w:sz w:val="21"/>
          <w:szCs w:val="21"/>
          <w:u w:val="single"/>
        </w:rPr>
        <w:t xml:space="preserve">                 </w:t>
      </w:r>
    </w:p>
    <w:tbl>
      <w:tblPr>
        <w:tblW w:w="90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3215"/>
        <w:gridCol w:w="4300"/>
      </w:tblGrid>
      <w:tr w:rsidR="0026751E" w:rsidRPr="0026751E" w14:paraId="02D73968" w14:textId="77777777">
        <w:trPr>
          <w:cantSplit/>
          <w:trHeight w:val="800"/>
        </w:trPr>
        <w:tc>
          <w:tcPr>
            <w:tcW w:w="1526" w:type="dxa"/>
            <w:vAlign w:val="center"/>
          </w:tcPr>
          <w:p w14:paraId="27BEEBBB"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投标人名称</w:t>
            </w:r>
          </w:p>
        </w:tc>
        <w:tc>
          <w:tcPr>
            <w:tcW w:w="7515" w:type="dxa"/>
            <w:gridSpan w:val="2"/>
            <w:vAlign w:val="center"/>
          </w:tcPr>
          <w:p w14:paraId="62661F9A"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59F73987" w14:textId="77777777">
        <w:trPr>
          <w:cantSplit/>
          <w:trHeight w:val="629"/>
        </w:trPr>
        <w:tc>
          <w:tcPr>
            <w:tcW w:w="1526" w:type="dxa"/>
            <w:vAlign w:val="center"/>
          </w:tcPr>
          <w:p w14:paraId="15C1F1D2"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包号</w:t>
            </w:r>
          </w:p>
        </w:tc>
        <w:tc>
          <w:tcPr>
            <w:tcW w:w="3215" w:type="dxa"/>
            <w:vAlign w:val="center"/>
          </w:tcPr>
          <w:p w14:paraId="4C66D11E"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分包名称</w:t>
            </w:r>
          </w:p>
        </w:tc>
        <w:tc>
          <w:tcPr>
            <w:tcW w:w="4300" w:type="dxa"/>
            <w:vAlign w:val="center"/>
          </w:tcPr>
          <w:p w14:paraId="1F7155D9"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8"/>
              </w:rPr>
              <w:t>投标报价（小写）</w:t>
            </w:r>
          </w:p>
        </w:tc>
      </w:tr>
      <w:tr w:rsidR="0026751E" w:rsidRPr="0026751E" w14:paraId="59CB61BB" w14:textId="77777777">
        <w:trPr>
          <w:cantSplit/>
          <w:trHeight w:val="709"/>
        </w:trPr>
        <w:tc>
          <w:tcPr>
            <w:tcW w:w="1526" w:type="dxa"/>
            <w:vAlign w:val="center"/>
          </w:tcPr>
          <w:p w14:paraId="7C66C5C2" w14:textId="77777777" w:rsidR="00FB75BD" w:rsidRPr="0026751E" w:rsidRDefault="001522BF">
            <w:pPr>
              <w:spacing w:line="480" w:lineRule="exact"/>
              <w:rPr>
                <w:rFonts w:ascii="微软雅黑" w:eastAsia="微软雅黑" w:hAnsi="微软雅黑"/>
                <w:sz w:val="21"/>
                <w:szCs w:val="21"/>
              </w:rPr>
            </w:pPr>
            <w:r w:rsidRPr="0026751E">
              <w:rPr>
                <w:rFonts w:ascii="微软雅黑" w:eastAsia="微软雅黑" w:hAnsi="微软雅黑" w:hint="eastAsia"/>
                <w:sz w:val="21"/>
                <w:szCs w:val="21"/>
              </w:rPr>
              <w:t xml:space="preserve">   </w:t>
            </w:r>
          </w:p>
        </w:tc>
        <w:tc>
          <w:tcPr>
            <w:tcW w:w="3215" w:type="dxa"/>
            <w:vAlign w:val="center"/>
          </w:tcPr>
          <w:p w14:paraId="0DBD9BE4" w14:textId="77777777" w:rsidR="00FB75BD" w:rsidRPr="0026751E" w:rsidRDefault="00FB75BD">
            <w:pPr>
              <w:spacing w:line="480" w:lineRule="exact"/>
              <w:rPr>
                <w:rFonts w:ascii="微软雅黑" w:eastAsia="微软雅黑" w:hAnsi="微软雅黑"/>
                <w:sz w:val="21"/>
                <w:szCs w:val="21"/>
              </w:rPr>
            </w:pPr>
          </w:p>
        </w:tc>
        <w:tc>
          <w:tcPr>
            <w:tcW w:w="4300" w:type="dxa"/>
          </w:tcPr>
          <w:p w14:paraId="3E122968" w14:textId="77777777" w:rsidR="00FB75BD" w:rsidRPr="0026751E" w:rsidRDefault="001522BF">
            <w:pPr>
              <w:spacing w:line="480" w:lineRule="exact"/>
              <w:rPr>
                <w:rFonts w:ascii="微软雅黑" w:eastAsia="微软雅黑" w:hAnsi="微软雅黑"/>
                <w:sz w:val="21"/>
                <w:szCs w:val="21"/>
              </w:rPr>
            </w:pPr>
            <w:r w:rsidRPr="0026751E">
              <w:rPr>
                <w:rFonts w:ascii="微软雅黑" w:eastAsia="微软雅黑" w:hAnsi="微软雅黑" w:hint="eastAsia"/>
                <w:sz w:val="21"/>
                <w:szCs w:val="21"/>
              </w:rPr>
              <w:t xml:space="preserve">            </w:t>
            </w:r>
          </w:p>
        </w:tc>
      </w:tr>
      <w:tr w:rsidR="0026751E" w:rsidRPr="0026751E" w14:paraId="13B6C395" w14:textId="77777777">
        <w:trPr>
          <w:cantSplit/>
          <w:trHeight w:val="726"/>
        </w:trPr>
        <w:tc>
          <w:tcPr>
            <w:tcW w:w="9041" w:type="dxa"/>
            <w:gridSpan w:val="3"/>
            <w:tcBorders>
              <w:bottom w:val="single" w:sz="4" w:space="0" w:color="auto"/>
            </w:tcBorders>
            <w:vAlign w:val="center"/>
          </w:tcPr>
          <w:p w14:paraId="6A7132CD" w14:textId="77777777" w:rsidR="00FB75BD" w:rsidRPr="0026751E" w:rsidRDefault="001522BF">
            <w:pPr>
              <w:spacing w:line="480" w:lineRule="exact"/>
              <w:rPr>
                <w:rFonts w:ascii="微软雅黑" w:eastAsia="微软雅黑" w:hAnsi="微软雅黑"/>
                <w:sz w:val="21"/>
                <w:szCs w:val="21"/>
              </w:rPr>
            </w:pPr>
            <w:r w:rsidRPr="0026751E">
              <w:rPr>
                <w:rFonts w:ascii="微软雅黑" w:eastAsia="微软雅黑" w:hAnsi="微软雅黑" w:hint="eastAsia"/>
                <w:sz w:val="21"/>
                <w:szCs w:val="21"/>
              </w:rPr>
              <w:t>投标报价（大写）：</w:t>
            </w:r>
            <w:r w:rsidRPr="0026751E">
              <w:rPr>
                <w:rFonts w:ascii="微软雅黑" w:eastAsia="微软雅黑" w:hAnsi="微软雅黑" w:hint="eastAsia"/>
                <w:sz w:val="21"/>
                <w:szCs w:val="21"/>
              </w:rPr>
              <w:t xml:space="preserve">      </w:t>
            </w:r>
          </w:p>
        </w:tc>
      </w:tr>
    </w:tbl>
    <w:p w14:paraId="6579EE30" w14:textId="77777777" w:rsidR="00FB75BD" w:rsidRPr="0026751E" w:rsidRDefault="001522BF">
      <w:pPr>
        <w:spacing w:line="480" w:lineRule="exact"/>
        <w:ind w:firstLineChars="100" w:firstLine="210"/>
        <w:rPr>
          <w:rFonts w:ascii="微软雅黑" w:eastAsia="微软雅黑" w:hAnsi="微软雅黑"/>
          <w:sz w:val="21"/>
          <w:szCs w:val="21"/>
        </w:rPr>
      </w:pPr>
      <w:r w:rsidRPr="0026751E">
        <w:rPr>
          <w:rFonts w:ascii="微软雅黑" w:eastAsia="微软雅黑" w:hAnsi="微软雅黑" w:hint="eastAsia"/>
          <w:sz w:val="21"/>
          <w:szCs w:val="21"/>
        </w:rPr>
        <w:t>投标人：</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法定代表人（或法定代表人授权代表）或自然人：</w:t>
      </w:r>
    </w:p>
    <w:p w14:paraId="11B39715" w14:textId="77777777" w:rsidR="00FB75BD" w:rsidRPr="0026751E" w:rsidRDefault="001522BF">
      <w:pPr>
        <w:spacing w:line="480" w:lineRule="exact"/>
        <w:rPr>
          <w:rFonts w:ascii="微软雅黑" w:eastAsia="微软雅黑" w:hAnsi="微软雅黑"/>
          <w:sz w:val="21"/>
          <w:szCs w:val="21"/>
        </w:rPr>
      </w:pPr>
      <w:r w:rsidRPr="0026751E">
        <w:rPr>
          <w:rFonts w:ascii="微软雅黑" w:eastAsia="微软雅黑" w:hAnsi="微软雅黑" w:hint="eastAsia"/>
          <w:sz w:val="21"/>
          <w:szCs w:val="21"/>
        </w:rPr>
        <w:t>（投标人公章）</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（签署或盖章）</w:t>
      </w:r>
    </w:p>
    <w:p w14:paraId="31B7CCD5" w14:textId="77777777" w:rsidR="00FB75BD" w:rsidRPr="0026751E" w:rsidRDefault="001522BF">
      <w:pPr>
        <w:spacing w:line="480" w:lineRule="exact"/>
        <w:ind w:firstLineChars="2950" w:firstLine="6195"/>
        <w:rPr>
          <w:rFonts w:ascii="微软雅黑" w:eastAsia="微软雅黑" w:hAnsi="微软雅黑"/>
          <w:sz w:val="21"/>
          <w:szCs w:val="21"/>
        </w:rPr>
      </w:pPr>
      <w:r w:rsidRPr="0026751E">
        <w:rPr>
          <w:rFonts w:ascii="微软雅黑" w:eastAsia="微软雅黑" w:hAnsi="微软雅黑" w:hint="eastAsia"/>
          <w:sz w:val="21"/>
          <w:szCs w:val="21"/>
        </w:rPr>
        <w:t>年</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月</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日</w:t>
      </w:r>
    </w:p>
    <w:p w14:paraId="7339D6CD" w14:textId="77777777" w:rsidR="00FB75BD" w:rsidRPr="0026751E" w:rsidRDefault="00FB75BD">
      <w:pPr>
        <w:pStyle w:val="affffe"/>
        <w:rPr>
          <w:rFonts w:ascii="微软雅黑" w:eastAsia="微软雅黑" w:hAnsi="微软雅黑"/>
        </w:rPr>
      </w:pPr>
    </w:p>
    <w:p w14:paraId="0CF264FF" w14:textId="77777777" w:rsidR="00FB75BD" w:rsidRPr="0026751E" w:rsidRDefault="001522BF">
      <w:pPr>
        <w:snapToGrid w:val="0"/>
        <w:spacing w:line="36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说明：</w:t>
      </w:r>
    </w:p>
    <w:p w14:paraId="4A193B1D" w14:textId="77777777" w:rsidR="00FB75BD" w:rsidRPr="0026751E" w:rsidRDefault="001522BF">
      <w:pPr>
        <w:snapToGrid w:val="0"/>
        <w:spacing w:line="36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开标一览表按格式填列；</w:t>
      </w:r>
    </w:p>
    <w:p w14:paraId="44FDB561" w14:textId="77777777" w:rsidR="00FB75BD" w:rsidRPr="0026751E" w:rsidRDefault="001522BF">
      <w:pPr>
        <w:snapToGrid w:val="0"/>
        <w:spacing w:line="36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开标一览表在开标大会上当众宣读，务必填写清楚，准确无误；</w:t>
      </w:r>
    </w:p>
    <w:p w14:paraId="54242F04" w14:textId="77777777" w:rsidR="00FB75BD" w:rsidRPr="0026751E" w:rsidRDefault="001522BF">
      <w:pPr>
        <w:snapToGrid w:val="0"/>
        <w:spacing w:line="36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若以联合体参与投标的，应在“投标人名称”处注明所有联合体名称。“投标人”处至少应加盖联合体主办方（主体）公章。</w:t>
      </w:r>
    </w:p>
    <w:p w14:paraId="0B2C920F" w14:textId="77777777" w:rsidR="00FB75BD" w:rsidRPr="0026751E" w:rsidRDefault="00FB75BD">
      <w:pPr>
        <w:pStyle w:val="affffe"/>
        <w:ind w:firstLine="0"/>
        <w:rPr>
          <w:rFonts w:ascii="微软雅黑" w:eastAsia="微软雅黑" w:hAnsi="微软雅黑"/>
        </w:rPr>
      </w:pPr>
    </w:p>
    <w:p w14:paraId="47EC089D" w14:textId="77777777" w:rsidR="00FB75BD" w:rsidRPr="0026751E" w:rsidRDefault="00FB75BD">
      <w:pPr>
        <w:pStyle w:val="affffe"/>
        <w:rPr>
          <w:rFonts w:ascii="微软雅黑" w:eastAsia="微软雅黑" w:hAnsi="微软雅黑"/>
        </w:rPr>
      </w:pPr>
    </w:p>
    <w:p w14:paraId="45134D98" w14:textId="77777777" w:rsidR="00FB75BD" w:rsidRPr="0026751E" w:rsidRDefault="00FB75BD">
      <w:pPr>
        <w:snapToGrid w:val="0"/>
        <w:spacing w:line="480" w:lineRule="exact"/>
        <w:jc w:val="center"/>
        <w:rPr>
          <w:rFonts w:ascii="微软雅黑" w:eastAsia="微软雅黑" w:hAnsi="微软雅黑"/>
          <w:sz w:val="21"/>
          <w:szCs w:val="21"/>
        </w:rPr>
      </w:pPr>
    </w:p>
    <w:p w14:paraId="1094A2E7" w14:textId="77777777" w:rsidR="00FB75BD" w:rsidRPr="0026751E" w:rsidRDefault="00FB75BD">
      <w:pPr>
        <w:pStyle w:val="affff3"/>
        <w:rPr>
          <w:rFonts w:ascii="微软雅黑" w:eastAsia="微软雅黑" w:hAnsi="微软雅黑"/>
        </w:rPr>
      </w:pPr>
    </w:p>
    <w:p w14:paraId="313A33DD" w14:textId="77777777" w:rsidR="00FB75BD" w:rsidRPr="0026751E" w:rsidRDefault="00FB75BD">
      <w:pPr>
        <w:pStyle w:val="affff7"/>
        <w:rPr>
          <w:rFonts w:ascii="微软雅黑" w:eastAsia="微软雅黑" w:hAnsi="微软雅黑"/>
        </w:rPr>
      </w:pPr>
    </w:p>
    <w:p w14:paraId="20E464C0" w14:textId="77777777" w:rsidR="00FB75BD" w:rsidRPr="0026751E" w:rsidRDefault="00FB75BD">
      <w:pPr>
        <w:pStyle w:val="affff7"/>
        <w:rPr>
          <w:rFonts w:ascii="微软雅黑" w:eastAsia="微软雅黑" w:hAnsi="微软雅黑"/>
        </w:rPr>
      </w:pPr>
    </w:p>
    <w:p w14:paraId="74F9EDD1" w14:textId="77777777" w:rsidR="00FB75BD" w:rsidRPr="0026751E" w:rsidRDefault="001522BF">
      <w:pPr>
        <w:widowControl/>
        <w:jc w:val="center"/>
        <w:rPr>
          <w:rFonts w:ascii="微软雅黑" w:eastAsia="微软雅黑" w:hAnsi="微软雅黑"/>
          <w:b/>
          <w:sz w:val="32"/>
          <w:szCs w:val="32"/>
        </w:rPr>
      </w:pPr>
      <w:r w:rsidRPr="0026751E">
        <w:rPr>
          <w:rFonts w:ascii="微软雅黑" w:eastAsia="微软雅黑" w:hAnsi="微软雅黑"/>
          <w:b/>
          <w:sz w:val="32"/>
          <w:szCs w:val="32"/>
        </w:rPr>
        <w:br w:type="page"/>
      </w:r>
      <w:r w:rsidRPr="0026751E">
        <w:rPr>
          <w:rFonts w:ascii="微软雅黑" w:eastAsia="微软雅黑" w:hAnsi="微软雅黑" w:hint="eastAsia"/>
          <w:b/>
          <w:sz w:val="32"/>
          <w:szCs w:val="32"/>
        </w:rPr>
        <w:lastRenderedPageBreak/>
        <w:t>（二）分项报价明细表</w:t>
      </w:r>
    </w:p>
    <w:p w14:paraId="3325637D" w14:textId="77777777" w:rsidR="00FB75BD" w:rsidRPr="0026751E" w:rsidRDefault="001522BF">
      <w:pPr>
        <w:snapToGrid w:val="0"/>
        <w:ind w:firstLineChars="200" w:firstLine="640"/>
        <w:jc w:val="center"/>
        <w:rPr>
          <w:rFonts w:ascii="微软雅黑" w:eastAsia="微软雅黑" w:hAnsi="微软雅黑"/>
          <w:b/>
          <w:sz w:val="32"/>
          <w:szCs w:val="32"/>
        </w:rPr>
      </w:pPr>
      <w:r w:rsidRPr="0026751E">
        <w:rPr>
          <w:rFonts w:ascii="微软雅黑" w:eastAsia="微软雅黑" w:hAnsi="微软雅黑" w:hint="eastAsia"/>
          <w:b/>
          <w:sz w:val="32"/>
          <w:szCs w:val="32"/>
        </w:rPr>
        <w:t>分项报价明细表（包一）</w:t>
      </w:r>
    </w:p>
    <w:p w14:paraId="3C666FED" w14:textId="77777777" w:rsidR="00FB75BD" w:rsidRPr="0026751E" w:rsidRDefault="001522BF">
      <w:pPr>
        <w:spacing w:line="480" w:lineRule="exact"/>
        <w:ind w:firstLineChars="100" w:firstLine="210"/>
        <w:rPr>
          <w:rFonts w:ascii="微软雅黑" w:eastAsia="微软雅黑" w:hAnsi="微软雅黑"/>
          <w:sz w:val="21"/>
          <w:szCs w:val="21"/>
        </w:rPr>
      </w:pPr>
      <w:r w:rsidRPr="0026751E">
        <w:rPr>
          <w:rFonts w:ascii="微软雅黑" w:eastAsia="微软雅黑" w:hAnsi="微软雅黑" w:hint="eastAsia"/>
          <w:sz w:val="21"/>
          <w:szCs w:val="21"/>
        </w:rPr>
        <w:t>项目号：</w:t>
      </w:r>
      <w:r w:rsidRPr="0026751E">
        <w:rPr>
          <w:rFonts w:ascii="微软雅黑" w:eastAsia="微软雅黑" w:hAnsi="微软雅黑" w:hint="eastAsia"/>
          <w:sz w:val="21"/>
          <w:szCs w:val="21"/>
          <w:u w:val="single"/>
        </w:rPr>
        <w:t xml:space="preserve"> </w:t>
      </w:r>
      <w:r w:rsidRPr="0026751E">
        <w:rPr>
          <w:rFonts w:ascii="微软雅黑" w:eastAsia="微软雅黑" w:hAnsi="微软雅黑"/>
          <w:sz w:val="21"/>
          <w:szCs w:val="21"/>
          <w:u w:val="single"/>
        </w:rPr>
        <w:t xml:space="preserve">                 </w:t>
      </w:r>
      <w:r w:rsidRPr="0026751E">
        <w:rPr>
          <w:rFonts w:ascii="微软雅黑" w:eastAsia="微软雅黑" w:hAnsi="微软雅黑" w:hint="eastAsia"/>
          <w:sz w:val="21"/>
          <w:szCs w:val="21"/>
        </w:rPr>
        <w:t xml:space="preserve"> </w:t>
      </w:r>
      <w:r w:rsidRPr="0026751E">
        <w:rPr>
          <w:rFonts w:ascii="微软雅黑" w:eastAsia="微软雅黑" w:hAnsi="微软雅黑"/>
          <w:sz w:val="21"/>
          <w:szCs w:val="21"/>
        </w:rPr>
        <w:t xml:space="preserve">                    </w:t>
      </w:r>
      <w:r w:rsidRPr="0026751E">
        <w:rPr>
          <w:rFonts w:ascii="微软雅黑" w:eastAsia="微软雅黑" w:hAnsi="微软雅黑" w:hint="eastAsia"/>
          <w:sz w:val="21"/>
          <w:szCs w:val="21"/>
        </w:rPr>
        <w:t>包号及分包名称：</w:t>
      </w:r>
      <w:r w:rsidRPr="0026751E">
        <w:rPr>
          <w:rFonts w:ascii="微软雅黑" w:eastAsia="微软雅黑" w:hAnsi="微软雅黑" w:hint="eastAsia"/>
          <w:sz w:val="21"/>
          <w:szCs w:val="21"/>
          <w:u w:val="single"/>
        </w:rPr>
        <w:t xml:space="preserve"> </w:t>
      </w:r>
      <w:r w:rsidRPr="0026751E">
        <w:rPr>
          <w:rFonts w:ascii="微软雅黑" w:eastAsia="微软雅黑" w:hAnsi="微软雅黑"/>
          <w:sz w:val="21"/>
          <w:szCs w:val="21"/>
          <w:u w:val="single"/>
        </w:rPr>
        <w:t xml:space="preserve">                 </w:t>
      </w:r>
    </w:p>
    <w:p w14:paraId="40E0B5CF" w14:textId="77777777" w:rsidR="00FB75BD" w:rsidRPr="0026751E" w:rsidRDefault="001522BF">
      <w:pPr>
        <w:spacing w:line="480" w:lineRule="exact"/>
        <w:ind w:firstLineChars="100" w:firstLine="210"/>
        <w:rPr>
          <w:rFonts w:ascii="微软雅黑" w:eastAsia="微软雅黑" w:hAnsi="微软雅黑"/>
          <w:sz w:val="21"/>
          <w:szCs w:val="21"/>
        </w:rPr>
      </w:pPr>
      <w:r w:rsidRPr="0026751E">
        <w:rPr>
          <w:rFonts w:ascii="微软雅黑" w:eastAsia="微软雅黑" w:hAnsi="微软雅黑" w:hint="eastAsia"/>
          <w:sz w:val="21"/>
          <w:szCs w:val="21"/>
        </w:rPr>
        <w:t>招标项目名称：</w:t>
      </w:r>
      <w:r w:rsidRPr="0026751E">
        <w:rPr>
          <w:rFonts w:ascii="微软雅黑" w:eastAsia="微软雅黑" w:hAnsi="微软雅黑" w:hint="eastAsia"/>
          <w:sz w:val="21"/>
          <w:szCs w:val="21"/>
          <w:u w:val="single"/>
        </w:rPr>
        <w:t xml:space="preserve"> </w:t>
      </w:r>
      <w:r w:rsidRPr="0026751E">
        <w:rPr>
          <w:rFonts w:ascii="微软雅黑" w:eastAsia="微软雅黑" w:hAnsi="微软雅黑"/>
          <w:sz w:val="21"/>
          <w:szCs w:val="21"/>
          <w:u w:val="single"/>
        </w:rPr>
        <w:t xml:space="preserve">                 </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单位：元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5"/>
        <w:gridCol w:w="2756"/>
        <w:gridCol w:w="2428"/>
        <w:gridCol w:w="967"/>
        <w:gridCol w:w="1296"/>
        <w:gridCol w:w="1296"/>
      </w:tblGrid>
      <w:tr w:rsidR="0026751E" w:rsidRPr="0026751E" w14:paraId="13AAE44C" w14:textId="77777777">
        <w:trPr>
          <w:trHeight w:hRule="exact" w:val="535"/>
          <w:jc w:val="center"/>
        </w:trPr>
        <w:tc>
          <w:tcPr>
            <w:tcW w:w="459" w:type="pct"/>
            <w:vAlign w:val="center"/>
          </w:tcPr>
          <w:p w14:paraId="07AB9075"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序号</w:t>
            </w:r>
          </w:p>
        </w:tc>
        <w:tc>
          <w:tcPr>
            <w:tcW w:w="1431" w:type="pct"/>
            <w:vAlign w:val="center"/>
          </w:tcPr>
          <w:p w14:paraId="5BD18C34"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项目内容</w:t>
            </w:r>
          </w:p>
          <w:p w14:paraId="10FC8D78"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子项目</w:t>
            </w:r>
          </w:p>
        </w:tc>
        <w:tc>
          <w:tcPr>
            <w:tcW w:w="1261" w:type="pct"/>
            <w:vAlign w:val="center"/>
          </w:tcPr>
          <w:p w14:paraId="43CC019F"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主要内容</w:t>
            </w:r>
          </w:p>
        </w:tc>
        <w:tc>
          <w:tcPr>
            <w:tcW w:w="502" w:type="pct"/>
            <w:vAlign w:val="center"/>
          </w:tcPr>
          <w:p w14:paraId="0467001D"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数量</w:t>
            </w:r>
          </w:p>
        </w:tc>
        <w:tc>
          <w:tcPr>
            <w:tcW w:w="0" w:type="auto"/>
            <w:vAlign w:val="center"/>
          </w:tcPr>
          <w:p w14:paraId="7E7C19B8"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单价</w:t>
            </w:r>
          </w:p>
        </w:tc>
        <w:tc>
          <w:tcPr>
            <w:tcW w:w="0" w:type="auto"/>
            <w:vAlign w:val="center"/>
          </w:tcPr>
          <w:p w14:paraId="79F3A918"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合计</w:t>
            </w:r>
          </w:p>
        </w:tc>
      </w:tr>
      <w:tr w:rsidR="0026751E" w:rsidRPr="0026751E" w14:paraId="3179722A" w14:textId="77777777">
        <w:trPr>
          <w:trHeight w:hRule="exact" w:val="535"/>
          <w:jc w:val="center"/>
        </w:trPr>
        <w:tc>
          <w:tcPr>
            <w:tcW w:w="459" w:type="pct"/>
            <w:vAlign w:val="center"/>
          </w:tcPr>
          <w:p w14:paraId="1E0504B7"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1</w:t>
            </w:r>
          </w:p>
        </w:tc>
        <w:tc>
          <w:tcPr>
            <w:tcW w:w="1431" w:type="pct"/>
            <w:vAlign w:val="center"/>
          </w:tcPr>
          <w:p w14:paraId="4192906F"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设计服务</w:t>
            </w:r>
          </w:p>
        </w:tc>
        <w:tc>
          <w:tcPr>
            <w:tcW w:w="1261" w:type="pct"/>
            <w:vAlign w:val="center"/>
          </w:tcPr>
          <w:p w14:paraId="2EBBD5C1"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7704285F"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758DCDDA"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5C1F2273"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776D0ED3" w14:textId="77777777">
        <w:trPr>
          <w:trHeight w:hRule="exact" w:val="535"/>
          <w:jc w:val="center"/>
        </w:trPr>
        <w:tc>
          <w:tcPr>
            <w:tcW w:w="459" w:type="pct"/>
            <w:vAlign w:val="center"/>
          </w:tcPr>
          <w:p w14:paraId="1B1D8DAD"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sz w:val="21"/>
                <w:szCs w:val="21"/>
              </w:rPr>
              <w:t>.1</w:t>
            </w:r>
          </w:p>
        </w:tc>
        <w:tc>
          <w:tcPr>
            <w:tcW w:w="1431" w:type="pct"/>
            <w:vAlign w:val="center"/>
          </w:tcPr>
          <w:p w14:paraId="57D0E636"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p>
        </w:tc>
        <w:tc>
          <w:tcPr>
            <w:tcW w:w="1261" w:type="pct"/>
            <w:vAlign w:val="center"/>
          </w:tcPr>
          <w:p w14:paraId="041C8096"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547D9B3C"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71B93518"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6936D3ED"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774954C1" w14:textId="77777777">
        <w:trPr>
          <w:jc w:val="center"/>
        </w:trPr>
        <w:tc>
          <w:tcPr>
            <w:tcW w:w="459" w:type="pct"/>
            <w:vAlign w:val="center"/>
          </w:tcPr>
          <w:p w14:paraId="2DDEABCA"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1.2</w:t>
            </w:r>
          </w:p>
        </w:tc>
        <w:tc>
          <w:tcPr>
            <w:tcW w:w="1431" w:type="pct"/>
            <w:vAlign w:val="center"/>
          </w:tcPr>
          <w:p w14:paraId="52713707"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p>
        </w:tc>
        <w:tc>
          <w:tcPr>
            <w:tcW w:w="1261" w:type="pct"/>
            <w:vAlign w:val="center"/>
          </w:tcPr>
          <w:p w14:paraId="5C58EECB"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5ACDC71F"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235CE740"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3E2046CF"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5C6E6B36" w14:textId="77777777">
        <w:trPr>
          <w:jc w:val="center"/>
        </w:trPr>
        <w:tc>
          <w:tcPr>
            <w:tcW w:w="459" w:type="pct"/>
            <w:vAlign w:val="center"/>
          </w:tcPr>
          <w:p w14:paraId="53455CFC"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sz w:val="21"/>
                <w:szCs w:val="21"/>
              </w:rPr>
              <w:t>2</w:t>
            </w:r>
          </w:p>
        </w:tc>
        <w:tc>
          <w:tcPr>
            <w:tcW w:w="1431" w:type="pct"/>
            <w:vAlign w:val="center"/>
          </w:tcPr>
          <w:p w14:paraId="270D068A"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公共数据服务门户子系统</w:t>
            </w:r>
          </w:p>
        </w:tc>
        <w:tc>
          <w:tcPr>
            <w:tcW w:w="1261" w:type="pct"/>
            <w:vAlign w:val="center"/>
          </w:tcPr>
          <w:p w14:paraId="39C0B18D"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30684AC3"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2C08DAD5"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6ABFD57F"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73D4DDD2" w14:textId="77777777">
        <w:trPr>
          <w:jc w:val="center"/>
        </w:trPr>
        <w:tc>
          <w:tcPr>
            <w:tcW w:w="459" w:type="pct"/>
            <w:vAlign w:val="center"/>
          </w:tcPr>
          <w:p w14:paraId="1313DD0C"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sz w:val="21"/>
                <w:szCs w:val="21"/>
              </w:rPr>
              <w:t>2.1</w:t>
            </w:r>
          </w:p>
        </w:tc>
        <w:tc>
          <w:tcPr>
            <w:tcW w:w="1431" w:type="pct"/>
            <w:vAlign w:val="center"/>
          </w:tcPr>
          <w:p w14:paraId="7C13D472"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p>
        </w:tc>
        <w:tc>
          <w:tcPr>
            <w:tcW w:w="1261" w:type="pct"/>
            <w:vAlign w:val="center"/>
          </w:tcPr>
          <w:p w14:paraId="1FCA175F"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26EF5807"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4710C714"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69B22F7E"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477BF595" w14:textId="77777777">
        <w:trPr>
          <w:jc w:val="center"/>
        </w:trPr>
        <w:tc>
          <w:tcPr>
            <w:tcW w:w="459" w:type="pct"/>
            <w:vAlign w:val="center"/>
          </w:tcPr>
          <w:p w14:paraId="484EB474"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2.2</w:t>
            </w:r>
          </w:p>
        </w:tc>
        <w:tc>
          <w:tcPr>
            <w:tcW w:w="1431" w:type="pct"/>
            <w:vAlign w:val="center"/>
          </w:tcPr>
          <w:p w14:paraId="0E6DA707"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p>
        </w:tc>
        <w:tc>
          <w:tcPr>
            <w:tcW w:w="1261" w:type="pct"/>
            <w:vAlign w:val="center"/>
          </w:tcPr>
          <w:p w14:paraId="1FAD65B3"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5A2359AB"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1933E691"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7720FC4C"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2BA18F12" w14:textId="77777777">
        <w:trPr>
          <w:jc w:val="center"/>
        </w:trPr>
        <w:tc>
          <w:tcPr>
            <w:tcW w:w="459" w:type="pct"/>
            <w:vAlign w:val="center"/>
          </w:tcPr>
          <w:p w14:paraId="79892646"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sz w:val="21"/>
                <w:szCs w:val="21"/>
              </w:rPr>
              <w:t>3</w:t>
            </w:r>
          </w:p>
        </w:tc>
        <w:tc>
          <w:tcPr>
            <w:tcW w:w="1431" w:type="pct"/>
            <w:vAlign w:val="center"/>
          </w:tcPr>
          <w:p w14:paraId="1D8E40C5"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公共数据共享子系统</w:t>
            </w:r>
          </w:p>
        </w:tc>
        <w:tc>
          <w:tcPr>
            <w:tcW w:w="1261" w:type="pct"/>
            <w:vAlign w:val="center"/>
          </w:tcPr>
          <w:p w14:paraId="75578A6C"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3A664EAA"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01E4AC4C"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3CB29F99"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2229EB9A" w14:textId="77777777">
        <w:trPr>
          <w:jc w:val="center"/>
        </w:trPr>
        <w:tc>
          <w:tcPr>
            <w:tcW w:w="459" w:type="pct"/>
            <w:vAlign w:val="center"/>
          </w:tcPr>
          <w:p w14:paraId="6FFA71E3"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sz w:val="21"/>
                <w:szCs w:val="21"/>
              </w:rPr>
              <w:t>3.1</w:t>
            </w:r>
          </w:p>
        </w:tc>
        <w:tc>
          <w:tcPr>
            <w:tcW w:w="1431" w:type="pct"/>
            <w:vAlign w:val="center"/>
          </w:tcPr>
          <w:p w14:paraId="75F01530"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p>
        </w:tc>
        <w:tc>
          <w:tcPr>
            <w:tcW w:w="1261" w:type="pct"/>
            <w:vAlign w:val="center"/>
          </w:tcPr>
          <w:p w14:paraId="1669B8DE"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70E5DBCF"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3D2E991F"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3FB51D18"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56781084" w14:textId="77777777">
        <w:trPr>
          <w:jc w:val="center"/>
        </w:trPr>
        <w:tc>
          <w:tcPr>
            <w:tcW w:w="459" w:type="pct"/>
            <w:vAlign w:val="center"/>
          </w:tcPr>
          <w:p w14:paraId="3D402A2B"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3.2</w:t>
            </w:r>
          </w:p>
        </w:tc>
        <w:tc>
          <w:tcPr>
            <w:tcW w:w="1431" w:type="pct"/>
            <w:vAlign w:val="center"/>
          </w:tcPr>
          <w:p w14:paraId="619E8870"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p>
        </w:tc>
        <w:tc>
          <w:tcPr>
            <w:tcW w:w="1261" w:type="pct"/>
            <w:vAlign w:val="center"/>
          </w:tcPr>
          <w:p w14:paraId="19E52235"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065E05DA"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60133151"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5B57E84F"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2A124E32" w14:textId="77777777">
        <w:trPr>
          <w:jc w:val="center"/>
        </w:trPr>
        <w:tc>
          <w:tcPr>
            <w:tcW w:w="459" w:type="pct"/>
            <w:vAlign w:val="center"/>
          </w:tcPr>
          <w:p w14:paraId="571E6E6B"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sz w:val="21"/>
                <w:szCs w:val="21"/>
              </w:rPr>
              <w:t>4</w:t>
            </w:r>
          </w:p>
        </w:tc>
        <w:tc>
          <w:tcPr>
            <w:tcW w:w="1431" w:type="pct"/>
            <w:vAlign w:val="center"/>
          </w:tcPr>
          <w:p w14:paraId="457EF03D"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公共数据开放子系统</w:t>
            </w:r>
          </w:p>
        </w:tc>
        <w:tc>
          <w:tcPr>
            <w:tcW w:w="1261" w:type="pct"/>
            <w:vAlign w:val="center"/>
          </w:tcPr>
          <w:p w14:paraId="31D3272F"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0C92F372"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7C9206D2"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091C9F27"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5F1DE84B" w14:textId="77777777">
        <w:trPr>
          <w:jc w:val="center"/>
        </w:trPr>
        <w:tc>
          <w:tcPr>
            <w:tcW w:w="459" w:type="pct"/>
            <w:vAlign w:val="center"/>
          </w:tcPr>
          <w:p w14:paraId="1B4EA264"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sz w:val="21"/>
                <w:szCs w:val="21"/>
              </w:rPr>
              <w:t>4.1</w:t>
            </w:r>
          </w:p>
        </w:tc>
        <w:tc>
          <w:tcPr>
            <w:tcW w:w="1431" w:type="pct"/>
            <w:vAlign w:val="center"/>
          </w:tcPr>
          <w:p w14:paraId="32B8A215"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p>
        </w:tc>
        <w:tc>
          <w:tcPr>
            <w:tcW w:w="1261" w:type="pct"/>
            <w:vAlign w:val="center"/>
          </w:tcPr>
          <w:p w14:paraId="702ECB9B"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4E45DA31"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68D05E65"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1CC2254E"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51B380A8" w14:textId="77777777">
        <w:trPr>
          <w:jc w:val="center"/>
        </w:trPr>
        <w:tc>
          <w:tcPr>
            <w:tcW w:w="459" w:type="pct"/>
            <w:vAlign w:val="center"/>
          </w:tcPr>
          <w:p w14:paraId="19655F9D"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4.2</w:t>
            </w:r>
          </w:p>
        </w:tc>
        <w:tc>
          <w:tcPr>
            <w:tcW w:w="1431" w:type="pct"/>
            <w:vAlign w:val="center"/>
          </w:tcPr>
          <w:p w14:paraId="6111BFC2"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p>
        </w:tc>
        <w:tc>
          <w:tcPr>
            <w:tcW w:w="1261" w:type="pct"/>
            <w:vAlign w:val="center"/>
          </w:tcPr>
          <w:p w14:paraId="00F65863"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05A97874"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517EAD3E"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03C90438"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50B0CE17" w14:textId="77777777">
        <w:trPr>
          <w:jc w:val="center"/>
        </w:trPr>
        <w:tc>
          <w:tcPr>
            <w:tcW w:w="459" w:type="pct"/>
            <w:vAlign w:val="center"/>
          </w:tcPr>
          <w:p w14:paraId="6E5B7C3A"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sz w:val="21"/>
                <w:szCs w:val="21"/>
              </w:rPr>
              <w:t>5</w:t>
            </w:r>
          </w:p>
        </w:tc>
        <w:tc>
          <w:tcPr>
            <w:tcW w:w="1431" w:type="pct"/>
            <w:vAlign w:val="center"/>
          </w:tcPr>
          <w:p w14:paraId="46B9BD0C"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公共数据授权运营子系统</w:t>
            </w:r>
          </w:p>
        </w:tc>
        <w:tc>
          <w:tcPr>
            <w:tcW w:w="1261" w:type="pct"/>
            <w:vAlign w:val="center"/>
          </w:tcPr>
          <w:p w14:paraId="5E96587D"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48CD992A"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1279AD5D"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60FC78BD"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4CEA4210" w14:textId="77777777">
        <w:trPr>
          <w:jc w:val="center"/>
        </w:trPr>
        <w:tc>
          <w:tcPr>
            <w:tcW w:w="459" w:type="pct"/>
            <w:vAlign w:val="center"/>
          </w:tcPr>
          <w:p w14:paraId="29DF239F"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sz w:val="21"/>
                <w:szCs w:val="21"/>
              </w:rPr>
              <w:t>5.1</w:t>
            </w:r>
          </w:p>
        </w:tc>
        <w:tc>
          <w:tcPr>
            <w:tcW w:w="1431" w:type="pct"/>
            <w:vAlign w:val="center"/>
          </w:tcPr>
          <w:p w14:paraId="70664760"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p>
        </w:tc>
        <w:tc>
          <w:tcPr>
            <w:tcW w:w="1261" w:type="pct"/>
            <w:vAlign w:val="center"/>
          </w:tcPr>
          <w:p w14:paraId="1ECD2C0E"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401FEA6E"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23715388"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4D9E4C84"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113664AE" w14:textId="77777777">
        <w:trPr>
          <w:jc w:val="center"/>
        </w:trPr>
        <w:tc>
          <w:tcPr>
            <w:tcW w:w="459" w:type="pct"/>
            <w:vAlign w:val="center"/>
          </w:tcPr>
          <w:p w14:paraId="51F53F0C"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5.2</w:t>
            </w:r>
          </w:p>
        </w:tc>
        <w:tc>
          <w:tcPr>
            <w:tcW w:w="1431" w:type="pct"/>
            <w:vAlign w:val="center"/>
          </w:tcPr>
          <w:p w14:paraId="48808407"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p>
        </w:tc>
        <w:tc>
          <w:tcPr>
            <w:tcW w:w="1261" w:type="pct"/>
            <w:vAlign w:val="center"/>
          </w:tcPr>
          <w:p w14:paraId="0555E420"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4B1D6276"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4157239B"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46FDC9E0"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3FCA743B" w14:textId="77777777">
        <w:trPr>
          <w:jc w:val="center"/>
        </w:trPr>
        <w:tc>
          <w:tcPr>
            <w:tcW w:w="459" w:type="pct"/>
            <w:vAlign w:val="center"/>
          </w:tcPr>
          <w:p w14:paraId="6EC11391"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sz w:val="21"/>
                <w:szCs w:val="21"/>
              </w:rPr>
              <w:t>6</w:t>
            </w:r>
          </w:p>
        </w:tc>
        <w:tc>
          <w:tcPr>
            <w:tcW w:w="1431" w:type="pct"/>
            <w:vAlign w:val="center"/>
          </w:tcPr>
          <w:p w14:paraId="00188FE6"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bCs/>
                <w:kern w:val="0"/>
                <w:sz w:val="21"/>
                <w:szCs w:val="21"/>
                <w:lang w:val="zh-CN"/>
              </w:rPr>
              <w:t>数据供需对接子系统</w:t>
            </w:r>
          </w:p>
        </w:tc>
        <w:tc>
          <w:tcPr>
            <w:tcW w:w="1261" w:type="pct"/>
            <w:vAlign w:val="center"/>
          </w:tcPr>
          <w:p w14:paraId="49552586"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628D5DA5"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644E73DB"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30BF8E7F"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6E8264D5" w14:textId="77777777">
        <w:trPr>
          <w:jc w:val="center"/>
        </w:trPr>
        <w:tc>
          <w:tcPr>
            <w:tcW w:w="459" w:type="pct"/>
            <w:vAlign w:val="center"/>
          </w:tcPr>
          <w:p w14:paraId="54D9C9F5"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sz w:val="21"/>
                <w:szCs w:val="21"/>
              </w:rPr>
              <w:t>6.1</w:t>
            </w:r>
          </w:p>
        </w:tc>
        <w:tc>
          <w:tcPr>
            <w:tcW w:w="1431" w:type="pct"/>
            <w:vAlign w:val="center"/>
          </w:tcPr>
          <w:p w14:paraId="4225A3A1"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p>
        </w:tc>
        <w:tc>
          <w:tcPr>
            <w:tcW w:w="1261" w:type="pct"/>
            <w:vAlign w:val="center"/>
          </w:tcPr>
          <w:p w14:paraId="39033958"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4BBBC759"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7DDB8E20"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6AE857EF"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585CA72F" w14:textId="77777777">
        <w:trPr>
          <w:jc w:val="center"/>
        </w:trPr>
        <w:tc>
          <w:tcPr>
            <w:tcW w:w="459" w:type="pct"/>
            <w:vAlign w:val="center"/>
          </w:tcPr>
          <w:p w14:paraId="1B6326B5"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sz w:val="21"/>
                <w:szCs w:val="21"/>
              </w:rPr>
              <w:t>6.2</w:t>
            </w:r>
          </w:p>
        </w:tc>
        <w:tc>
          <w:tcPr>
            <w:tcW w:w="1431" w:type="pct"/>
            <w:vAlign w:val="center"/>
          </w:tcPr>
          <w:p w14:paraId="45D0B3D0"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p>
        </w:tc>
        <w:tc>
          <w:tcPr>
            <w:tcW w:w="1261" w:type="pct"/>
            <w:vAlign w:val="center"/>
          </w:tcPr>
          <w:p w14:paraId="728F0608"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73E74814"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0AC52C1E"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493A3052"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3560C810" w14:textId="77777777">
        <w:trPr>
          <w:jc w:val="center"/>
        </w:trPr>
        <w:tc>
          <w:tcPr>
            <w:tcW w:w="459" w:type="pct"/>
            <w:vAlign w:val="center"/>
          </w:tcPr>
          <w:p w14:paraId="75869767"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sz w:val="21"/>
                <w:szCs w:val="21"/>
              </w:rPr>
              <w:t>7</w:t>
            </w:r>
          </w:p>
        </w:tc>
        <w:tc>
          <w:tcPr>
            <w:tcW w:w="1431" w:type="pct"/>
            <w:vAlign w:val="center"/>
          </w:tcPr>
          <w:p w14:paraId="476B48BF"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bCs/>
                <w:kern w:val="0"/>
                <w:sz w:val="21"/>
                <w:szCs w:val="21"/>
                <w:lang w:val="zh-CN"/>
              </w:rPr>
              <w:t>数据目录子系统</w:t>
            </w:r>
          </w:p>
        </w:tc>
        <w:tc>
          <w:tcPr>
            <w:tcW w:w="1261" w:type="pct"/>
            <w:vAlign w:val="center"/>
          </w:tcPr>
          <w:p w14:paraId="79D2AAD0"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21EFEF31"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0CB7E792"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063B8B6F"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7FA4104B" w14:textId="77777777">
        <w:trPr>
          <w:jc w:val="center"/>
        </w:trPr>
        <w:tc>
          <w:tcPr>
            <w:tcW w:w="459" w:type="pct"/>
            <w:vAlign w:val="center"/>
          </w:tcPr>
          <w:p w14:paraId="5CE7E421"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7</w:t>
            </w:r>
            <w:r w:rsidRPr="0026751E">
              <w:rPr>
                <w:rFonts w:ascii="微软雅黑" w:eastAsia="微软雅黑" w:hAnsi="微软雅黑"/>
                <w:sz w:val="21"/>
                <w:szCs w:val="21"/>
              </w:rPr>
              <w:t>.1</w:t>
            </w:r>
          </w:p>
        </w:tc>
        <w:tc>
          <w:tcPr>
            <w:tcW w:w="1431" w:type="pct"/>
            <w:vAlign w:val="center"/>
          </w:tcPr>
          <w:p w14:paraId="4727A96B"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p>
        </w:tc>
        <w:tc>
          <w:tcPr>
            <w:tcW w:w="1261" w:type="pct"/>
            <w:vAlign w:val="center"/>
          </w:tcPr>
          <w:p w14:paraId="579B4922"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7B518054"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00B514B3"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3DE7C602"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4E3AE305" w14:textId="77777777">
        <w:trPr>
          <w:jc w:val="center"/>
        </w:trPr>
        <w:tc>
          <w:tcPr>
            <w:tcW w:w="459" w:type="pct"/>
            <w:vAlign w:val="center"/>
          </w:tcPr>
          <w:p w14:paraId="5412032F"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7</w:t>
            </w:r>
            <w:r w:rsidRPr="0026751E">
              <w:rPr>
                <w:rFonts w:ascii="微软雅黑" w:eastAsia="微软雅黑" w:hAnsi="微软雅黑"/>
                <w:sz w:val="21"/>
                <w:szCs w:val="21"/>
              </w:rPr>
              <w:t>.2</w:t>
            </w:r>
          </w:p>
        </w:tc>
        <w:tc>
          <w:tcPr>
            <w:tcW w:w="1431" w:type="pct"/>
            <w:vAlign w:val="center"/>
          </w:tcPr>
          <w:p w14:paraId="5210F851"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p>
        </w:tc>
        <w:tc>
          <w:tcPr>
            <w:tcW w:w="1261" w:type="pct"/>
            <w:vAlign w:val="center"/>
          </w:tcPr>
          <w:p w14:paraId="701317E2"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27883EDA"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30DFED84"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19A79CE6"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24A608EB" w14:textId="77777777">
        <w:trPr>
          <w:jc w:val="center"/>
        </w:trPr>
        <w:tc>
          <w:tcPr>
            <w:tcW w:w="459" w:type="pct"/>
            <w:vAlign w:val="center"/>
          </w:tcPr>
          <w:p w14:paraId="44240AE3"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sz w:val="21"/>
                <w:szCs w:val="21"/>
              </w:rPr>
              <w:t>8</w:t>
            </w:r>
          </w:p>
        </w:tc>
        <w:tc>
          <w:tcPr>
            <w:tcW w:w="1431" w:type="pct"/>
            <w:vAlign w:val="center"/>
          </w:tcPr>
          <w:p w14:paraId="35C278AA"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bCs/>
                <w:kern w:val="0"/>
                <w:sz w:val="21"/>
                <w:szCs w:val="21"/>
                <w:lang w:val="zh-CN"/>
              </w:rPr>
              <w:t>一数一源一标准治理子系统</w:t>
            </w:r>
          </w:p>
        </w:tc>
        <w:tc>
          <w:tcPr>
            <w:tcW w:w="1261" w:type="pct"/>
            <w:vAlign w:val="center"/>
          </w:tcPr>
          <w:p w14:paraId="009BCF34"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7468AF44"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6F18B871"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2268AC48"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27147203" w14:textId="77777777">
        <w:trPr>
          <w:jc w:val="center"/>
        </w:trPr>
        <w:tc>
          <w:tcPr>
            <w:tcW w:w="459" w:type="pct"/>
            <w:vAlign w:val="center"/>
          </w:tcPr>
          <w:p w14:paraId="10B0F325"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8</w:t>
            </w:r>
            <w:r w:rsidRPr="0026751E">
              <w:rPr>
                <w:rFonts w:ascii="微软雅黑" w:eastAsia="微软雅黑" w:hAnsi="微软雅黑"/>
                <w:sz w:val="21"/>
                <w:szCs w:val="21"/>
              </w:rPr>
              <w:t>.1</w:t>
            </w:r>
          </w:p>
        </w:tc>
        <w:tc>
          <w:tcPr>
            <w:tcW w:w="1431" w:type="pct"/>
            <w:vAlign w:val="center"/>
          </w:tcPr>
          <w:p w14:paraId="6F6C88C3"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p>
        </w:tc>
        <w:tc>
          <w:tcPr>
            <w:tcW w:w="1261" w:type="pct"/>
            <w:vAlign w:val="center"/>
          </w:tcPr>
          <w:p w14:paraId="31C79521"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50B0E93B"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2DF058E6"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788F2892"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3640F97F" w14:textId="77777777">
        <w:trPr>
          <w:jc w:val="center"/>
        </w:trPr>
        <w:tc>
          <w:tcPr>
            <w:tcW w:w="459" w:type="pct"/>
            <w:vAlign w:val="center"/>
          </w:tcPr>
          <w:p w14:paraId="56669210"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lastRenderedPageBreak/>
              <w:t>8</w:t>
            </w:r>
            <w:r w:rsidRPr="0026751E">
              <w:rPr>
                <w:rFonts w:ascii="微软雅黑" w:eastAsia="微软雅黑" w:hAnsi="微软雅黑"/>
                <w:sz w:val="21"/>
                <w:szCs w:val="21"/>
              </w:rPr>
              <w:t>.2</w:t>
            </w:r>
          </w:p>
        </w:tc>
        <w:tc>
          <w:tcPr>
            <w:tcW w:w="1431" w:type="pct"/>
            <w:vAlign w:val="center"/>
          </w:tcPr>
          <w:p w14:paraId="37FE59C3"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p>
        </w:tc>
        <w:tc>
          <w:tcPr>
            <w:tcW w:w="1261" w:type="pct"/>
            <w:vAlign w:val="center"/>
          </w:tcPr>
          <w:p w14:paraId="33C66189"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5C989A7C"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656B7F74"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6805815F"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5D8FF8A2" w14:textId="77777777">
        <w:trPr>
          <w:trHeight w:val="50"/>
          <w:jc w:val="center"/>
        </w:trPr>
        <w:tc>
          <w:tcPr>
            <w:tcW w:w="459" w:type="pct"/>
            <w:vAlign w:val="center"/>
          </w:tcPr>
          <w:p w14:paraId="75B04AC2"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9</w:t>
            </w:r>
          </w:p>
        </w:tc>
        <w:tc>
          <w:tcPr>
            <w:tcW w:w="1431" w:type="pct"/>
            <w:vAlign w:val="center"/>
          </w:tcPr>
          <w:p w14:paraId="0730FB93"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数据归集子系统</w:t>
            </w:r>
          </w:p>
        </w:tc>
        <w:tc>
          <w:tcPr>
            <w:tcW w:w="1261" w:type="pct"/>
            <w:vAlign w:val="center"/>
          </w:tcPr>
          <w:p w14:paraId="7D2FFD0E"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350C0D4E"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2A672FB2"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539D88A5"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1AF37DB6" w14:textId="77777777">
        <w:trPr>
          <w:jc w:val="center"/>
        </w:trPr>
        <w:tc>
          <w:tcPr>
            <w:tcW w:w="459" w:type="pct"/>
            <w:vAlign w:val="center"/>
          </w:tcPr>
          <w:p w14:paraId="77423EC2"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sz w:val="21"/>
                <w:szCs w:val="21"/>
              </w:rPr>
              <w:t>9.1</w:t>
            </w:r>
          </w:p>
        </w:tc>
        <w:tc>
          <w:tcPr>
            <w:tcW w:w="1431" w:type="pct"/>
            <w:vAlign w:val="center"/>
          </w:tcPr>
          <w:p w14:paraId="436E857F"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p>
        </w:tc>
        <w:tc>
          <w:tcPr>
            <w:tcW w:w="1261" w:type="pct"/>
            <w:vAlign w:val="center"/>
          </w:tcPr>
          <w:p w14:paraId="02043E12"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77CDDF59"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2FFE5CFC"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4C41FF7F"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4C02B65F" w14:textId="77777777">
        <w:trPr>
          <w:jc w:val="center"/>
        </w:trPr>
        <w:tc>
          <w:tcPr>
            <w:tcW w:w="459" w:type="pct"/>
            <w:vAlign w:val="center"/>
          </w:tcPr>
          <w:p w14:paraId="0A2A690A"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9.2</w:t>
            </w:r>
          </w:p>
        </w:tc>
        <w:tc>
          <w:tcPr>
            <w:tcW w:w="1431" w:type="pct"/>
            <w:vAlign w:val="center"/>
          </w:tcPr>
          <w:p w14:paraId="180C67C5"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p>
        </w:tc>
        <w:tc>
          <w:tcPr>
            <w:tcW w:w="1261" w:type="pct"/>
            <w:vAlign w:val="center"/>
          </w:tcPr>
          <w:p w14:paraId="2EF5C0D1"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24F2DA02"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13A24E87"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54AB55AD"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67E7A3C5" w14:textId="77777777">
        <w:trPr>
          <w:jc w:val="center"/>
        </w:trPr>
        <w:tc>
          <w:tcPr>
            <w:tcW w:w="459" w:type="pct"/>
            <w:vAlign w:val="center"/>
          </w:tcPr>
          <w:p w14:paraId="1F1B4344"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10</w:t>
            </w:r>
          </w:p>
        </w:tc>
        <w:tc>
          <w:tcPr>
            <w:tcW w:w="1431" w:type="pct"/>
            <w:vAlign w:val="center"/>
          </w:tcPr>
          <w:p w14:paraId="73F038A1"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cs="宋体" w:hint="eastAsia"/>
                <w:sz w:val="21"/>
                <w:szCs w:val="21"/>
              </w:rPr>
              <w:t>数据高铁管理子系统</w:t>
            </w:r>
          </w:p>
        </w:tc>
        <w:tc>
          <w:tcPr>
            <w:tcW w:w="1261" w:type="pct"/>
            <w:vAlign w:val="center"/>
          </w:tcPr>
          <w:p w14:paraId="61B969C7"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211BE9B6"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46E1AC9B"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5AA786B5"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7E1C1BE3" w14:textId="77777777">
        <w:trPr>
          <w:jc w:val="center"/>
        </w:trPr>
        <w:tc>
          <w:tcPr>
            <w:tcW w:w="459" w:type="pct"/>
            <w:vAlign w:val="center"/>
          </w:tcPr>
          <w:p w14:paraId="3C82AA7D"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10.1</w:t>
            </w:r>
          </w:p>
        </w:tc>
        <w:tc>
          <w:tcPr>
            <w:tcW w:w="1431" w:type="pct"/>
            <w:vAlign w:val="center"/>
          </w:tcPr>
          <w:p w14:paraId="7BD342CA"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p>
        </w:tc>
        <w:tc>
          <w:tcPr>
            <w:tcW w:w="1261" w:type="pct"/>
            <w:vAlign w:val="center"/>
          </w:tcPr>
          <w:p w14:paraId="72B6473A"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55D7620C"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42D94871"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24BCE7FA"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7B49A185" w14:textId="77777777">
        <w:trPr>
          <w:jc w:val="center"/>
        </w:trPr>
        <w:tc>
          <w:tcPr>
            <w:tcW w:w="459" w:type="pct"/>
            <w:vAlign w:val="center"/>
          </w:tcPr>
          <w:p w14:paraId="1766CAE7"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10.2</w:t>
            </w:r>
          </w:p>
        </w:tc>
        <w:tc>
          <w:tcPr>
            <w:tcW w:w="1431" w:type="pct"/>
            <w:vAlign w:val="center"/>
          </w:tcPr>
          <w:p w14:paraId="5D82C813"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p>
        </w:tc>
        <w:tc>
          <w:tcPr>
            <w:tcW w:w="1261" w:type="pct"/>
            <w:vAlign w:val="center"/>
          </w:tcPr>
          <w:p w14:paraId="7D4257AA"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752A21FF"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6C671C9C"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4AC178F1"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550A4400" w14:textId="77777777">
        <w:trPr>
          <w:jc w:val="center"/>
        </w:trPr>
        <w:tc>
          <w:tcPr>
            <w:tcW w:w="459" w:type="pct"/>
            <w:vAlign w:val="center"/>
          </w:tcPr>
          <w:p w14:paraId="52C661B4"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11</w:t>
            </w:r>
          </w:p>
        </w:tc>
        <w:tc>
          <w:tcPr>
            <w:tcW w:w="1431" w:type="pct"/>
            <w:vAlign w:val="center"/>
          </w:tcPr>
          <w:p w14:paraId="1F9F0FEF"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安全保障子系统</w:t>
            </w:r>
          </w:p>
        </w:tc>
        <w:tc>
          <w:tcPr>
            <w:tcW w:w="1261" w:type="pct"/>
            <w:vAlign w:val="center"/>
          </w:tcPr>
          <w:p w14:paraId="3432F9A0"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229F32A3"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506663F1"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0314EE65"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4B9E580A" w14:textId="77777777">
        <w:trPr>
          <w:jc w:val="center"/>
        </w:trPr>
        <w:tc>
          <w:tcPr>
            <w:tcW w:w="459" w:type="pct"/>
            <w:vAlign w:val="center"/>
          </w:tcPr>
          <w:p w14:paraId="05DF8D65"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11.1</w:t>
            </w:r>
          </w:p>
        </w:tc>
        <w:tc>
          <w:tcPr>
            <w:tcW w:w="1431" w:type="pct"/>
            <w:vAlign w:val="center"/>
          </w:tcPr>
          <w:p w14:paraId="6C401A8E"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p>
        </w:tc>
        <w:tc>
          <w:tcPr>
            <w:tcW w:w="1261" w:type="pct"/>
            <w:vAlign w:val="center"/>
          </w:tcPr>
          <w:p w14:paraId="7247A2A2"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4137142B"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790D7E13"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15AA918C"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766B7CD7" w14:textId="77777777">
        <w:trPr>
          <w:jc w:val="center"/>
        </w:trPr>
        <w:tc>
          <w:tcPr>
            <w:tcW w:w="459" w:type="pct"/>
            <w:vAlign w:val="center"/>
          </w:tcPr>
          <w:p w14:paraId="14A4499B"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11.2</w:t>
            </w:r>
          </w:p>
        </w:tc>
        <w:tc>
          <w:tcPr>
            <w:tcW w:w="1431" w:type="pct"/>
            <w:vAlign w:val="center"/>
          </w:tcPr>
          <w:p w14:paraId="7DA88E34"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p>
        </w:tc>
        <w:tc>
          <w:tcPr>
            <w:tcW w:w="1261" w:type="pct"/>
            <w:vAlign w:val="center"/>
          </w:tcPr>
          <w:p w14:paraId="46646B5C"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157775AD"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22EA2BBE"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0C9CCCDA"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66C92B31" w14:textId="77777777">
        <w:trPr>
          <w:jc w:val="center"/>
        </w:trPr>
        <w:tc>
          <w:tcPr>
            <w:tcW w:w="459" w:type="pct"/>
            <w:vAlign w:val="center"/>
          </w:tcPr>
          <w:p w14:paraId="14A14669"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12</w:t>
            </w:r>
          </w:p>
        </w:tc>
        <w:tc>
          <w:tcPr>
            <w:tcW w:w="1431" w:type="pct"/>
            <w:vAlign w:val="center"/>
          </w:tcPr>
          <w:p w14:paraId="0A16D8D4"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数据仓建设</w:t>
            </w:r>
          </w:p>
        </w:tc>
        <w:tc>
          <w:tcPr>
            <w:tcW w:w="1261" w:type="pct"/>
            <w:vAlign w:val="center"/>
          </w:tcPr>
          <w:p w14:paraId="2988F6B6"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066D78B7"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30BCBABB"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53545EE4"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22892CE6" w14:textId="77777777">
        <w:trPr>
          <w:jc w:val="center"/>
        </w:trPr>
        <w:tc>
          <w:tcPr>
            <w:tcW w:w="459" w:type="pct"/>
            <w:vAlign w:val="center"/>
          </w:tcPr>
          <w:p w14:paraId="4E8AD2E3"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12.1</w:t>
            </w:r>
          </w:p>
        </w:tc>
        <w:tc>
          <w:tcPr>
            <w:tcW w:w="1431" w:type="pct"/>
            <w:vAlign w:val="center"/>
          </w:tcPr>
          <w:p w14:paraId="3EC9315F"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p>
        </w:tc>
        <w:tc>
          <w:tcPr>
            <w:tcW w:w="1261" w:type="pct"/>
            <w:vAlign w:val="center"/>
          </w:tcPr>
          <w:p w14:paraId="4777DA5C"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5C00D4E3"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26F3DDA9"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748B6406"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1F455F71" w14:textId="77777777">
        <w:trPr>
          <w:jc w:val="center"/>
        </w:trPr>
        <w:tc>
          <w:tcPr>
            <w:tcW w:w="459" w:type="pct"/>
            <w:vAlign w:val="center"/>
          </w:tcPr>
          <w:p w14:paraId="038C2AA2"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12.2</w:t>
            </w:r>
          </w:p>
        </w:tc>
        <w:tc>
          <w:tcPr>
            <w:tcW w:w="1431" w:type="pct"/>
            <w:vAlign w:val="center"/>
          </w:tcPr>
          <w:p w14:paraId="334C295F"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p>
        </w:tc>
        <w:tc>
          <w:tcPr>
            <w:tcW w:w="1261" w:type="pct"/>
            <w:vAlign w:val="center"/>
          </w:tcPr>
          <w:p w14:paraId="0BDBF4E9"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104F487E"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4C9CC5F1"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356282EC"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385D6413" w14:textId="77777777">
        <w:trPr>
          <w:jc w:val="center"/>
        </w:trPr>
        <w:tc>
          <w:tcPr>
            <w:tcW w:w="459" w:type="pct"/>
            <w:vAlign w:val="center"/>
          </w:tcPr>
          <w:p w14:paraId="436B455F"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13</w:t>
            </w:r>
          </w:p>
        </w:tc>
        <w:tc>
          <w:tcPr>
            <w:tcW w:w="1431" w:type="pct"/>
            <w:vAlign w:val="center"/>
          </w:tcPr>
          <w:p w14:paraId="055126C1"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cs="宋体" w:hint="eastAsia"/>
                <w:sz w:val="21"/>
                <w:szCs w:val="21"/>
              </w:rPr>
              <w:t>基础数据库建设</w:t>
            </w:r>
          </w:p>
        </w:tc>
        <w:tc>
          <w:tcPr>
            <w:tcW w:w="1261" w:type="pct"/>
            <w:vAlign w:val="center"/>
          </w:tcPr>
          <w:p w14:paraId="15487A68"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188C956A"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644CCEBC"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71A3EA38"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31318368" w14:textId="77777777">
        <w:trPr>
          <w:jc w:val="center"/>
        </w:trPr>
        <w:tc>
          <w:tcPr>
            <w:tcW w:w="459" w:type="pct"/>
            <w:vAlign w:val="center"/>
          </w:tcPr>
          <w:p w14:paraId="71D4FEF2"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13.1</w:t>
            </w:r>
          </w:p>
        </w:tc>
        <w:tc>
          <w:tcPr>
            <w:tcW w:w="1431" w:type="pct"/>
            <w:vAlign w:val="center"/>
          </w:tcPr>
          <w:p w14:paraId="13458626"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p>
        </w:tc>
        <w:tc>
          <w:tcPr>
            <w:tcW w:w="1261" w:type="pct"/>
            <w:vAlign w:val="center"/>
          </w:tcPr>
          <w:p w14:paraId="6D381992"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1C39F7F8"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76EA975E"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20BDECC8"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62DC8E80" w14:textId="77777777">
        <w:trPr>
          <w:jc w:val="center"/>
        </w:trPr>
        <w:tc>
          <w:tcPr>
            <w:tcW w:w="459" w:type="pct"/>
            <w:vAlign w:val="center"/>
          </w:tcPr>
          <w:p w14:paraId="538B02F3"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13.2</w:t>
            </w:r>
          </w:p>
        </w:tc>
        <w:tc>
          <w:tcPr>
            <w:tcW w:w="1431" w:type="pct"/>
            <w:vAlign w:val="center"/>
          </w:tcPr>
          <w:p w14:paraId="16FCF9C6"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p>
        </w:tc>
        <w:tc>
          <w:tcPr>
            <w:tcW w:w="1261" w:type="pct"/>
            <w:vAlign w:val="center"/>
          </w:tcPr>
          <w:p w14:paraId="0206DE13"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5C823AC5"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0B15766E"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516D22CA"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025297DC" w14:textId="77777777">
        <w:trPr>
          <w:jc w:val="center"/>
        </w:trPr>
        <w:tc>
          <w:tcPr>
            <w:tcW w:w="459" w:type="pct"/>
            <w:vAlign w:val="center"/>
          </w:tcPr>
          <w:p w14:paraId="4253ACA7"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14</w:t>
            </w:r>
          </w:p>
        </w:tc>
        <w:tc>
          <w:tcPr>
            <w:tcW w:w="1431" w:type="pct"/>
            <w:vAlign w:val="center"/>
          </w:tcPr>
          <w:p w14:paraId="1F134894"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cs="宋体" w:hint="eastAsia"/>
                <w:sz w:val="21"/>
                <w:szCs w:val="21"/>
              </w:rPr>
              <w:t>地址库建设</w:t>
            </w:r>
          </w:p>
        </w:tc>
        <w:tc>
          <w:tcPr>
            <w:tcW w:w="1261" w:type="pct"/>
            <w:vAlign w:val="center"/>
          </w:tcPr>
          <w:p w14:paraId="41D41B4D"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01282208"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7BAE4433"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677B5AAD"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72508A01" w14:textId="77777777">
        <w:trPr>
          <w:jc w:val="center"/>
        </w:trPr>
        <w:tc>
          <w:tcPr>
            <w:tcW w:w="459" w:type="pct"/>
            <w:vAlign w:val="center"/>
          </w:tcPr>
          <w:p w14:paraId="359893D0"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14</w:t>
            </w:r>
            <w:r w:rsidRPr="0026751E">
              <w:rPr>
                <w:rFonts w:ascii="微软雅黑" w:eastAsia="微软雅黑" w:hAnsi="微软雅黑"/>
                <w:sz w:val="21"/>
                <w:szCs w:val="21"/>
              </w:rPr>
              <w:t>.1</w:t>
            </w:r>
          </w:p>
        </w:tc>
        <w:tc>
          <w:tcPr>
            <w:tcW w:w="1431" w:type="pct"/>
            <w:vAlign w:val="center"/>
          </w:tcPr>
          <w:p w14:paraId="396B5195"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p>
        </w:tc>
        <w:tc>
          <w:tcPr>
            <w:tcW w:w="1261" w:type="pct"/>
            <w:vAlign w:val="center"/>
          </w:tcPr>
          <w:p w14:paraId="65258264"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6B08182F"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3094A575"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519C4003"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040C19D7" w14:textId="77777777">
        <w:trPr>
          <w:jc w:val="center"/>
        </w:trPr>
        <w:tc>
          <w:tcPr>
            <w:tcW w:w="459" w:type="pct"/>
            <w:vAlign w:val="center"/>
          </w:tcPr>
          <w:p w14:paraId="16CB3D2E"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14.2</w:t>
            </w:r>
          </w:p>
        </w:tc>
        <w:tc>
          <w:tcPr>
            <w:tcW w:w="1431" w:type="pct"/>
            <w:vAlign w:val="center"/>
          </w:tcPr>
          <w:p w14:paraId="0DF6C815"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p>
        </w:tc>
        <w:tc>
          <w:tcPr>
            <w:tcW w:w="1261" w:type="pct"/>
            <w:vAlign w:val="center"/>
          </w:tcPr>
          <w:p w14:paraId="4F669436"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2D50B981"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0CE95432"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6E4FBCD5"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2C29D9C1" w14:textId="77777777">
        <w:trPr>
          <w:jc w:val="center"/>
        </w:trPr>
        <w:tc>
          <w:tcPr>
            <w:tcW w:w="459" w:type="pct"/>
            <w:vAlign w:val="center"/>
          </w:tcPr>
          <w:p w14:paraId="5F47F44B"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15</w:t>
            </w:r>
          </w:p>
        </w:tc>
        <w:tc>
          <w:tcPr>
            <w:tcW w:w="1431" w:type="pct"/>
            <w:vAlign w:val="center"/>
          </w:tcPr>
          <w:p w14:paraId="6673BB02"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cs="宋体" w:hint="eastAsia"/>
                <w:sz w:val="21"/>
                <w:szCs w:val="21"/>
              </w:rPr>
              <w:t>数据治理服务</w:t>
            </w:r>
          </w:p>
        </w:tc>
        <w:tc>
          <w:tcPr>
            <w:tcW w:w="1261" w:type="pct"/>
            <w:vAlign w:val="center"/>
          </w:tcPr>
          <w:p w14:paraId="00DA2CCC"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4CF54542"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786EC2D3"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4C3519C1"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40F5A0A7" w14:textId="77777777">
        <w:trPr>
          <w:jc w:val="center"/>
        </w:trPr>
        <w:tc>
          <w:tcPr>
            <w:tcW w:w="459" w:type="pct"/>
            <w:vAlign w:val="center"/>
          </w:tcPr>
          <w:p w14:paraId="5C939661"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15.1</w:t>
            </w:r>
          </w:p>
        </w:tc>
        <w:tc>
          <w:tcPr>
            <w:tcW w:w="1431" w:type="pct"/>
            <w:vAlign w:val="center"/>
          </w:tcPr>
          <w:p w14:paraId="24FCFC34"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p>
        </w:tc>
        <w:tc>
          <w:tcPr>
            <w:tcW w:w="1261" w:type="pct"/>
            <w:vAlign w:val="center"/>
          </w:tcPr>
          <w:p w14:paraId="18641F20"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540AC5FF"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3C5AAA65"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7D47A799"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5729A9F8" w14:textId="77777777">
        <w:trPr>
          <w:jc w:val="center"/>
        </w:trPr>
        <w:tc>
          <w:tcPr>
            <w:tcW w:w="459" w:type="pct"/>
            <w:vAlign w:val="center"/>
          </w:tcPr>
          <w:p w14:paraId="2A20FB1D"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15.2</w:t>
            </w:r>
          </w:p>
        </w:tc>
        <w:tc>
          <w:tcPr>
            <w:tcW w:w="1431" w:type="pct"/>
            <w:vAlign w:val="center"/>
          </w:tcPr>
          <w:p w14:paraId="4E4E5636"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p>
        </w:tc>
        <w:tc>
          <w:tcPr>
            <w:tcW w:w="1261" w:type="pct"/>
            <w:vAlign w:val="center"/>
          </w:tcPr>
          <w:p w14:paraId="2E4E24D1"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06E73F8B"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707D7443"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17E21418"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5289A46D" w14:textId="77777777">
        <w:trPr>
          <w:jc w:val="center"/>
        </w:trPr>
        <w:tc>
          <w:tcPr>
            <w:tcW w:w="459" w:type="pct"/>
            <w:vAlign w:val="center"/>
          </w:tcPr>
          <w:p w14:paraId="746A7358"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16</w:t>
            </w:r>
          </w:p>
        </w:tc>
        <w:tc>
          <w:tcPr>
            <w:tcW w:w="1431" w:type="pct"/>
            <w:vAlign w:val="center"/>
          </w:tcPr>
          <w:p w14:paraId="32D7F885"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cs="宋体" w:hint="eastAsia"/>
                <w:sz w:val="21"/>
                <w:szCs w:val="21"/>
              </w:rPr>
              <w:t>安全保障服务</w:t>
            </w:r>
          </w:p>
        </w:tc>
        <w:tc>
          <w:tcPr>
            <w:tcW w:w="1261" w:type="pct"/>
            <w:vAlign w:val="center"/>
          </w:tcPr>
          <w:p w14:paraId="2265E268"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39AB6C53"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00677D01"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1D334278"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272BD64F" w14:textId="77777777">
        <w:trPr>
          <w:jc w:val="center"/>
        </w:trPr>
        <w:tc>
          <w:tcPr>
            <w:tcW w:w="459" w:type="pct"/>
            <w:vAlign w:val="center"/>
          </w:tcPr>
          <w:p w14:paraId="0575BF9F"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16.1</w:t>
            </w:r>
          </w:p>
        </w:tc>
        <w:tc>
          <w:tcPr>
            <w:tcW w:w="1431" w:type="pct"/>
            <w:vAlign w:val="center"/>
          </w:tcPr>
          <w:p w14:paraId="1144D7F5"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p>
        </w:tc>
        <w:tc>
          <w:tcPr>
            <w:tcW w:w="1261" w:type="pct"/>
            <w:vAlign w:val="center"/>
          </w:tcPr>
          <w:p w14:paraId="191D9764"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1F459273"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4B100551"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40A8CF77"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7DB039F4" w14:textId="77777777">
        <w:trPr>
          <w:jc w:val="center"/>
        </w:trPr>
        <w:tc>
          <w:tcPr>
            <w:tcW w:w="459" w:type="pct"/>
            <w:vAlign w:val="center"/>
          </w:tcPr>
          <w:p w14:paraId="57C95284"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16.2</w:t>
            </w:r>
          </w:p>
        </w:tc>
        <w:tc>
          <w:tcPr>
            <w:tcW w:w="1431" w:type="pct"/>
            <w:vAlign w:val="center"/>
          </w:tcPr>
          <w:p w14:paraId="616F662C"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p>
        </w:tc>
        <w:tc>
          <w:tcPr>
            <w:tcW w:w="1261" w:type="pct"/>
            <w:vAlign w:val="center"/>
          </w:tcPr>
          <w:p w14:paraId="09AF861F"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2DB90876"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2E866F5C"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766AE3C0"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29DD4EEE" w14:textId="77777777">
        <w:trPr>
          <w:jc w:val="center"/>
        </w:trPr>
        <w:tc>
          <w:tcPr>
            <w:tcW w:w="459" w:type="pct"/>
            <w:vAlign w:val="center"/>
          </w:tcPr>
          <w:p w14:paraId="6CAC338F"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sz w:val="21"/>
                <w:szCs w:val="21"/>
              </w:rPr>
              <w:t>7</w:t>
            </w:r>
          </w:p>
        </w:tc>
        <w:tc>
          <w:tcPr>
            <w:tcW w:w="1431" w:type="pct"/>
            <w:vAlign w:val="center"/>
          </w:tcPr>
          <w:p w14:paraId="2542E0C6"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cs="宋体" w:hint="eastAsia"/>
                <w:sz w:val="21"/>
                <w:szCs w:val="21"/>
              </w:rPr>
              <w:t>密码应用安全服务</w:t>
            </w:r>
          </w:p>
        </w:tc>
        <w:tc>
          <w:tcPr>
            <w:tcW w:w="1261" w:type="pct"/>
            <w:vAlign w:val="center"/>
          </w:tcPr>
          <w:p w14:paraId="11B5CE18"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06B0311C"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3058B01A"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5568A05F"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4FF0F791" w14:textId="77777777">
        <w:trPr>
          <w:jc w:val="center"/>
        </w:trPr>
        <w:tc>
          <w:tcPr>
            <w:tcW w:w="459" w:type="pct"/>
            <w:vAlign w:val="center"/>
          </w:tcPr>
          <w:p w14:paraId="2A29C1F3"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17.1</w:t>
            </w:r>
          </w:p>
        </w:tc>
        <w:tc>
          <w:tcPr>
            <w:tcW w:w="1431" w:type="pct"/>
            <w:vAlign w:val="center"/>
          </w:tcPr>
          <w:p w14:paraId="1F0257AE"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p>
        </w:tc>
        <w:tc>
          <w:tcPr>
            <w:tcW w:w="1261" w:type="pct"/>
            <w:vAlign w:val="center"/>
          </w:tcPr>
          <w:p w14:paraId="37EA5DDE"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351FD535"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214317A4"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25EEA9B3"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5FBC0E9B" w14:textId="77777777">
        <w:trPr>
          <w:jc w:val="center"/>
        </w:trPr>
        <w:tc>
          <w:tcPr>
            <w:tcW w:w="459" w:type="pct"/>
            <w:vAlign w:val="center"/>
          </w:tcPr>
          <w:p w14:paraId="6A5650B6"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17.2</w:t>
            </w:r>
          </w:p>
        </w:tc>
        <w:tc>
          <w:tcPr>
            <w:tcW w:w="1431" w:type="pct"/>
            <w:vAlign w:val="center"/>
          </w:tcPr>
          <w:p w14:paraId="0C634A8F"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p>
        </w:tc>
        <w:tc>
          <w:tcPr>
            <w:tcW w:w="1261" w:type="pct"/>
            <w:vAlign w:val="center"/>
          </w:tcPr>
          <w:p w14:paraId="58300DC4"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468CEC6C"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2756CB5F"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47C4B0B6"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2DAFEEE4" w14:textId="77777777">
        <w:trPr>
          <w:jc w:val="center"/>
        </w:trPr>
        <w:tc>
          <w:tcPr>
            <w:tcW w:w="459" w:type="pct"/>
            <w:vAlign w:val="center"/>
          </w:tcPr>
          <w:p w14:paraId="4C893E01"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lastRenderedPageBreak/>
              <w:t>1</w:t>
            </w:r>
            <w:r w:rsidRPr="0026751E">
              <w:rPr>
                <w:rFonts w:ascii="微软雅黑" w:eastAsia="微软雅黑" w:hAnsi="微软雅黑"/>
                <w:sz w:val="21"/>
                <w:szCs w:val="21"/>
              </w:rPr>
              <w:t>8</w:t>
            </w:r>
          </w:p>
        </w:tc>
        <w:tc>
          <w:tcPr>
            <w:tcW w:w="1431" w:type="pct"/>
            <w:vAlign w:val="center"/>
          </w:tcPr>
          <w:p w14:paraId="481C8334"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bCs/>
                <w:kern w:val="0"/>
                <w:sz w:val="21"/>
                <w:szCs w:val="21"/>
                <w:lang w:val="zh-CN"/>
              </w:rPr>
              <w:t>集成服务</w:t>
            </w:r>
          </w:p>
        </w:tc>
        <w:tc>
          <w:tcPr>
            <w:tcW w:w="1261" w:type="pct"/>
            <w:vAlign w:val="center"/>
          </w:tcPr>
          <w:p w14:paraId="08E24FBD"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6D19C413"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1083F282"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30FB2464"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308A09DF" w14:textId="77777777">
        <w:trPr>
          <w:jc w:val="center"/>
        </w:trPr>
        <w:tc>
          <w:tcPr>
            <w:tcW w:w="459" w:type="pct"/>
            <w:vAlign w:val="center"/>
          </w:tcPr>
          <w:p w14:paraId="516C5D25"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sz w:val="21"/>
                <w:szCs w:val="21"/>
              </w:rPr>
              <w:t>8</w:t>
            </w:r>
            <w:r w:rsidRPr="0026751E">
              <w:rPr>
                <w:rFonts w:ascii="微软雅黑" w:eastAsia="微软雅黑" w:hAnsi="微软雅黑" w:hint="eastAsia"/>
                <w:sz w:val="21"/>
                <w:szCs w:val="21"/>
              </w:rPr>
              <w:t>.1</w:t>
            </w:r>
          </w:p>
        </w:tc>
        <w:tc>
          <w:tcPr>
            <w:tcW w:w="1431" w:type="pct"/>
            <w:vAlign w:val="center"/>
          </w:tcPr>
          <w:p w14:paraId="453E36BF"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p>
        </w:tc>
        <w:tc>
          <w:tcPr>
            <w:tcW w:w="1261" w:type="pct"/>
            <w:vAlign w:val="center"/>
          </w:tcPr>
          <w:p w14:paraId="7EC72336"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389EC90D"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3E93CA12"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46BBDFEB"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3C0D4873" w14:textId="77777777">
        <w:trPr>
          <w:jc w:val="center"/>
        </w:trPr>
        <w:tc>
          <w:tcPr>
            <w:tcW w:w="459" w:type="pct"/>
            <w:vAlign w:val="center"/>
          </w:tcPr>
          <w:p w14:paraId="3AA97F23"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sz w:val="21"/>
                <w:szCs w:val="21"/>
              </w:rPr>
              <w:t>8</w:t>
            </w:r>
            <w:r w:rsidRPr="0026751E">
              <w:rPr>
                <w:rFonts w:ascii="微软雅黑" w:eastAsia="微软雅黑" w:hAnsi="微软雅黑" w:hint="eastAsia"/>
                <w:sz w:val="21"/>
                <w:szCs w:val="21"/>
              </w:rPr>
              <w:t>.2</w:t>
            </w:r>
          </w:p>
        </w:tc>
        <w:tc>
          <w:tcPr>
            <w:tcW w:w="1431" w:type="pct"/>
            <w:vAlign w:val="center"/>
          </w:tcPr>
          <w:p w14:paraId="137F345D"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p>
        </w:tc>
        <w:tc>
          <w:tcPr>
            <w:tcW w:w="1261" w:type="pct"/>
            <w:vAlign w:val="center"/>
          </w:tcPr>
          <w:p w14:paraId="120894AD"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6E3C6FDC"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1F9C41E9"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48994C34"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61CEC4D3" w14:textId="77777777">
        <w:trPr>
          <w:jc w:val="center"/>
        </w:trPr>
        <w:tc>
          <w:tcPr>
            <w:tcW w:w="459" w:type="pct"/>
            <w:vAlign w:val="center"/>
          </w:tcPr>
          <w:p w14:paraId="64A12A48"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sz w:val="21"/>
                <w:szCs w:val="21"/>
              </w:rPr>
              <w:t>9</w:t>
            </w:r>
          </w:p>
        </w:tc>
        <w:tc>
          <w:tcPr>
            <w:tcW w:w="1431" w:type="pct"/>
            <w:vAlign w:val="center"/>
          </w:tcPr>
          <w:p w14:paraId="15E00970"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bCs/>
                <w:kern w:val="0"/>
                <w:sz w:val="21"/>
                <w:szCs w:val="21"/>
                <w:lang w:val="zh-CN"/>
              </w:rPr>
              <w:t>应用开发间接服务</w:t>
            </w:r>
          </w:p>
        </w:tc>
        <w:tc>
          <w:tcPr>
            <w:tcW w:w="1261" w:type="pct"/>
            <w:vAlign w:val="center"/>
          </w:tcPr>
          <w:p w14:paraId="4ED6DC23"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23C80B60"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4C69217D"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78369A6A"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06A556CC" w14:textId="77777777">
        <w:trPr>
          <w:jc w:val="center"/>
        </w:trPr>
        <w:tc>
          <w:tcPr>
            <w:tcW w:w="459" w:type="pct"/>
            <w:vAlign w:val="center"/>
          </w:tcPr>
          <w:p w14:paraId="5461B748"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sz w:val="21"/>
                <w:szCs w:val="21"/>
              </w:rPr>
              <w:t>9</w:t>
            </w:r>
            <w:r w:rsidRPr="0026751E">
              <w:rPr>
                <w:rFonts w:ascii="微软雅黑" w:eastAsia="微软雅黑" w:hAnsi="微软雅黑" w:hint="eastAsia"/>
                <w:sz w:val="21"/>
                <w:szCs w:val="21"/>
              </w:rPr>
              <w:t>.1</w:t>
            </w:r>
          </w:p>
        </w:tc>
        <w:tc>
          <w:tcPr>
            <w:tcW w:w="1431" w:type="pct"/>
            <w:vAlign w:val="center"/>
          </w:tcPr>
          <w:p w14:paraId="43C11CD3"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p>
        </w:tc>
        <w:tc>
          <w:tcPr>
            <w:tcW w:w="1261" w:type="pct"/>
            <w:vAlign w:val="center"/>
          </w:tcPr>
          <w:p w14:paraId="627B920F"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399F2743"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29B1F8B4"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2B9ED02F"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04F96F84" w14:textId="77777777">
        <w:trPr>
          <w:jc w:val="center"/>
        </w:trPr>
        <w:tc>
          <w:tcPr>
            <w:tcW w:w="459" w:type="pct"/>
            <w:vAlign w:val="center"/>
          </w:tcPr>
          <w:p w14:paraId="0FFF7AAC"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sz w:val="21"/>
                <w:szCs w:val="21"/>
              </w:rPr>
              <w:t>9</w:t>
            </w:r>
            <w:r w:rsidRPr="0026751E">
              <w:rPr>
                <w:rFonts w:ascii="微软雅黑" w:eastAsia="微软雅黑" w:hAnsi="微软雅黑" w:hint="eastAsia"/>
                <w:sz w:val="21"/>
                <w:szCs w:val="21"/>
              </w:rPr>
              <w:t>.2</w:t>
            </w:r>
          </w:p>
        </w:tc>
        <w:tc>
          <w:tcPr>
            <w:tcW w:w="1431" w:type="pct"/>
            <w:vAlign w:val="center"/>
          </w:tcPr>
          <w:p w14:paraId="5711D28D"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w:t>
            </w:r>
          </w:p>
        </w:tc>
        <w:tc>
          <w:tcPr>
            <w:tcW w:w="1261" w:type="pct"/>
            <w:vAlign w:val="center"/>
          </w:tcPr>
          <w:p w14:paraId="61C762A8" w14:textId="77777777" w:rsidR="00FB75BD" w:rsidRPr="0026751E" w:rsidRDefault="00FB75BD">
            <w:pPr>
              <w:spacing w:line="480" w:lineRule="exact"/>
              <w:jc w:val="center"/>
              <w:rPr>
                <w:rFonts w:ascii="微软雅黑" w:eastAsia="微软雅黑" w:hAnsi="微软雅黑"/>
                <w:sz w:val="21"/>
                <w:szCs w:val="21"/>
              </w:rPr>
            </w:pPr>
          </w:p>
        </w:tc>
        <w:tc>
          <w:tcPr>
            <w:tcW w:w="502" w:type="pct"/>
            <w:vAlign w:val="center"/>
          </w:tcPr>
          <w:p w14:paraId="3920B567"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36DBF940" w14:textId="77777777" w:rsidR="00FB75BD" w:rsidRPr="0026751E" w:rsidRDefault="00FB75BD">
            <w:pPr>
              <w:spacing w:line="480" w:lineRule="exact"/>
              <w:jc w:val="center"/>
              <w:rPr>
                <w:rFonts w:ascii="微软雅黑" w:eastAsia="微软雅黑" w:hAnsi="微软雅黑"/>
                <w:sz w:val="21"/>
                <w:szCs w:val="21"/>
              </w:rPr>
            </w:pPr>
          </w:p>
        </w:tc>
        <w:tc>
          <w:tcPr>
            <w:tcW w:w="0" w:type="auto"/>
            <w:vAlign w:val="center"/>
          </w:tcPr>
          <w:p w14:paraId="2FF5D502"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2ABA43D2" w14:textId="77777777">
        <w:trPr>
          <w:trHeight w:hRule="exact" w:val="637"/>
          <w:jc w:val="center"/>
        </w:trPr>
        <w:tc>
          <w:tcPr>
            <w:tcW w:w="5000" w:type="pct"/>
            <w:gridSpan w:val="6"/>
            <w:vAlign w:val="center"/>
          </w:tcPr>
          <w:p w14:paraId="7037E0DC" w14:textId="77777777" w:rsidR="00FB75BD" w:rsidRPr="0026751E" w:rsidRDefault="001522BF">
            <w:pPr>
              <w:spacing w:line="480" w:lineRule="exact"/>
              <w:ind w:firstLineChars="100" w:firstLine="210"/>
              <w:rPr>
                <w:rFonts w:ascii="微软雅黑" w:eastAsia="微软雅黑" w:hAnsi="微软雅黑"/>
                <w:sz w:val="21"/>
                <w:szCs w:val="21"/>
              </w:rPr>
            </w:pPr>
            <w:r w:rsidRPr="0026751E">
              <w:rPr>
                <w:rFonts w:ascii="微软雅黑" w:eastAsia="微软雅黑" w:hAnsi="微软雅黑" w:hint="eastAsia"/>
                <w:sz w:val="21"/>
                <w:szCs w:val="21"/>
              </w:rPr>
              <w:t>总计</w:t>
            </w:r>
          </w:p>
        </w:tc>
      </w:tr>
    </w:tbl>
    <w:p w14:paraId="46C89858" w14:textId="77777777" w:rsidR="00FB75BD" w:rsidRPr="0026751E" w:rsidRDefault="001522BF">
      <w:pPr>
        <w:spacing w:line="480" w:lineRule="exact"/>
        <w:ind w:firstLineChars="100" w:firstLine="210"/>
        <w:rPr>
          <w:rFonts w:ascii="微软雅黑" w:eastAsia="微软雅黑" w:hAnsi="微软雅黑"/>
          <w:sz w:val="21"/>
          <w:szCs w:val="21"/>
        </w:rPr>
      </w:pPr>
      <w:r w:rsidRPr="0026751E">
        <w:rPr>
          <w:rFonts w:ascii="微软雅黑" w:eastAsia="微软雅黑" w:hAnsi="微软雅黑" w:hint="eastAsia"/>
          <w:sz w:val="21"/>
          <w:szCs w:val="21"/>
        </w:rPr>
        <w:t>投标人：</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法定代表人（或法定代表人授权代表）或自然人：</w:t>
      </w:r>
    </w:p>
    <w:p w14:paraId="188945A2" w14:textId="77777777" w:rsidR="00FB75BD" w:rsidRPr="0026751E" w:rsidRDefault="001522BF">
      <w:pPr>
        <w:spacing w:line="480" w:lineRule="exact"/>
        <w:ind w:firstLineChars="100" w:firstLine="210"/>
        <w:rPr>
          <w:rFonts w:ascii="微软雅黑" w:eastAsia="微软雅黑" w:hAnsi="微软雅黑"/>
          <w:sz w:val="21"/>
          <w:szCs w:val="21"/>
        </w:rPr>
      </w:pP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（投标人公章）</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（签署或盖章）</w:t>
      </w:r>
    </w:p>
    <w:p w14:paraId="65410D46" w14:textId="77777777" w:rsidR="00FB75BD" w:rsidRPr="0026751E" w:rsidRDefault="00FB75BD">
      <w:pPr>
        <w:spacing w:line="480" w:lineRule="exact"/>
        <w:ind w:firstLineChars="100" w:firstLine="210"/>
        <w:rPr>
          <w:rFonts w:ascii="微软雅黑" w:eastAsia="微软雅黑" w:hAnsi="微软雅黑"/>
          <w:sz w:val="21"/>
          <w:szCs w:val="21"/>
        </w:rPr>
      </w:pPr>
    </w:p>
    <w:p w14:paraId="0BA723D4" w14:textId="77777777" w:rsidR="00FB75BD" w:rsidRPr="0026751E" w:rsidRDefault="001522BF">
      <w:pPr>
        <w:spacing w:line="480" w:lineRule="exact"/>
        <w:ind w:firstLineChars="100" w:firstLine="210"/>
        <w:rPr>
          <w:rFonts w:ascii="微软雅黑" w:eastAsia="微软雅黑" w:hAnsi="微软雅黑"/>
          <w:sz w:val="21"/>
          <w:szCs w:val="21"/>
        </w:rPr>
      </w:pP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年</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月</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日</w:t>
      </w:r>
    </w:p>
    <w:p w14:paraId="261636FC" w14:textId="77777777" w:rsidR="00FB75BD" w:rsidRPr="0026751E" w:rsidRDefault="001522BF">
      <w:pPr>
        <w:spacing w:line="480" w:lineRule="exact"/>
        <w:ind w:firstLineChars="100" w:firstLine="210"/>
        <w:rPr>
          <w:rFonts w:ascii="微软雅黑" w:eastAsia="微软雅黑" w:hAnsi="微软雅黑"/>
          <w:sz w:val="21"/>
          <w:szCs w:val="21"/>
        </w:rPr>
      </w:pPr>
      <w:r w:rsidRPr="0026751E">
        <w:rPr>
          <w:rFonts w:ascii="微软雅黑" w:eastAsia="微软雅黑" w:hAnsi="微软雅黑" w:hint="eastAsia"/>
          <w:sz w:val="21"/>
          <w:szCs w:val="21"/>
        </w:rPr>
        <w:t>注：</w:t>
      </w:r>
    </w:p>
    <w:p w14:paraId="3D483983" w14:textId="77777777" w:rsidR="00FB75BD" w:rsidRPr="0026751E" w:rsidRDefault="001522BF">
      <w:pPr>
        <w:spacing w:line="480" w:lineRule="exact"/>
        <w:ind w:firstLineChars="100" w:firstLine="210"/>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请投标人完整填写本表；</w:t>
      </w:r>
    </w:p>
    <w:p w14:paraId="16D339DF" w14:textId="77777777" w:rsidR="00FB75BD" w:rsidRPr="0026751E" w:rsidRDefault="001522BF">
      <w:pPr>
        <w:spacing w:line="480" w:lineRule="exact"/>
        <w:ind w:firstLineChars="100" w:firstLine="210"/>
        <w:rPr>
          <w:rFonts w:ascii="微软雅黑" w:eastAsia="微软雅黑" w:hAnsi="微软雅黑"/>
          <w:sz w:val="24"/>
          <w:szCs w:val="28"/>
        </w:rPr>
      </w:pP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该表可扩展。</w:t>
      </w:r>
    </w:p>
    <w:p w14:paraId="405FED57" w14:textId="77777777" w:rsidR="00FB75BD" w:rsidRPr="0026751E" w:rsidRDefault="00FB75BD">
      <w:pPr>
        <w:snapToGrid w:val="0"/>
        <w:spacing w:line="360" w:lineRule="auto"/>
        <w:ind w:firstLineChars="200" w:firstLine="640"/>
        <w:jc w:val="center"/>
        <w:rPr>
          <w:rFonts w:ascii="微软雅黑" w:eastAsia="微软雅黑" w:hAnsi="微软雅黑"/>
          <w:b/>
          <w:sz w:val="32"/>
          <w:szCs w:val="32"/>
        </w:rPr>
      </w:pPr>
    </w:p>
    <w:p w14:paraId="3B20E777" w14:textId="77777777" w:rsidR="00FB75BD" w:rsidRPr="0026751E" w:rsidRDefault="001522BF">
      <w:pPr>
        <w:widowControl/>
        <w:jc w:val="left"/>
        <w:rPr>
          <w:rFonts w:ascii="微软雅黑" w:eastAsia="微软雅黑" w:hAnsi="微软雅黑"/>
          <w:b/>
          <w:sz w:val="32"/>
          <w:szCs w:val="32"/>
        </w:rPr>
      </w:pPr>
      <w:r w:rsidRPr="0026751E">
        <w:rPr>
          <w:rFonts w:ascii="微软雅黑" w:eastAsia="微软雅黑" w:hAnsi="微软雅黑"/>
          <w:b/>
          <w:sz w:val="32"/>
          <w:szCs w:val="32"/>
        </w:rPr>
        <w:br w:type="page"/>
      </w:r>
    </w:p>
    <w:p w14:paraId="785C974B" w14:textId="77777777" w:rsidR="00FB75BD" w:rsidRPr="0026751E" w:rsidRDefault="001522BF">
      <w:pPr>
        <w:snapToGrid w:val="0"/>
        <w:spacing w:line="360" w:lineRule="auto"/>
        <w:ind w:firstLineChars="200" w:firstLine="640"/>
        <w:jc w:val="center"/>
        <w:rPr>
          <w:rFonts w:ascii="微软雅黑" w:eastAsia="微软雅黑" w:hAnsi="微软雅黑"/>
          <w:b/>
          <w:sz w:val="32"/>
          <w:szCs w:val="32"/>
        </w:rPr>
      </w:pPr>
      <w:r w:rsidRPr="0026751E">
        <w:rPr>
          <w:rFonts w:ascii="微软雅黑" w:eastAsia="微软雅黑" w:hAnsi="微软雅黑" w:hint="eastAsia"/>
          <w:b/>
          <w:sz w:val="32"/>
          <w:szCs w:val="32"/>
        </w:rPr>
        <w:lastRenderedPageBreak/>
        <w:t>分项报价明细表（包二）</w:t>
      </w:r>
    </w:p>
    <w:p w14:paraId="13251B00" w14:textId="77777777" w:rsidR="00FB75BD" w:rsidRPr="0026751E" w:rsidRDefault="00FB75BD">
      <w:pPr>
        <w:snapToGrid w:val="0"/>
        <w:ind w:firstLineChars="200" w:firstLine="480"/>
        <w:jc w:val="center"/>
        <w:rPr>
          <w:rFonts w:ascii="微软雅黑" w:eastAsia="微软雅黑" w:hAnsi="微软雅黑"/>
          <w:b/>
          <w:bCs/>
          <w:sz w:val="24"/>
          <w:szCs w:val="28"/>
        </w:rPr>
      </w:pPr>
    </w:p>
    <w:p w14:paraId="11898121" w14:textId="77777777" w:rsidR="00FB75BD" w:rsidRPr="0026751E" w:rsidRDefault="001522BF">
      <w:pPr>
        <w:spacing w:line="480" w:lineRule="exact"/>
        <w:ind w:firstLineChars="100" w:firstLine="210"/>
        <w:rPr>
          <w:rFonts w:ascii="微软雅黑" w:eastAsia="微软雅黑" w:hAnsi="微软雅黑"/>
          <w:sz w:val="21"/>
          <w:szCs w:val="21"/>
        </w:rPr>
      </w:pPr>
      <w:r w:rsidRPr="0026751E">
        <w:rPr>
          <w:rFonts w:ascii="微软雅黑" w:eastAsia="微软雅黑" w:hAnsi="微软雅黑" w:hint="eastAsia"/>
          <w:sz w:val="21"/>
          <w:szCs w:val="21"/>
        </w:rPr>
        <w:t>项目号：</w:t>
      </w:r>
      <w:r w:rsidRPr="0026751E">
        <w:rPr>
          <w:rFonts w:ascii="微软雅黑" w:eastAsia="微软雅黑" w:hAnsi="微软雅黑" w:hint="eastAsia"/>
          <w:sz w:val="21"/>
          <w:szCs w:val="21"/>
          <w:u w:val="single"/>
        </w:rPr>
        <w:t xml:space="preserve"> </w:t>
      </w:r>
      <w:r w:rsidRPr="0026751E">
        <w:rPr>
          <w:rFonts w:ascii="微软雅黑" w:eastAsia="微软雅黑" w:hAnsi="微软雅黑"/>
          <w:sz w:val="21"/>
          <w:szCs w:val="21"/>
          <w:u w:val="single"/>
        </w:rPr>
        <w:t xml:space="preserve">                 </w:t>
      </w:r>
      <w:r w:rsidRPr="0026751E">
        <w:rPr>
          <w:rFonts w:ascii="微软雅黑" w:eastAsia="微软雅黑" w:hAnsi="微软雅黑" w:hint="eastAsia"/>
          <w:sz w:val="21"/>
          <w:szCs w:val="21"/>
        </w:rPr>
        <w:t xml:space="preserve"> </w:t>
      </w:r>
      <w:r w:rsidRPr="0026751E">
        <w:rPr>
          <w:rFonts w:ascii="微软雅黑" w:eastAsia="微软雅黑" w:hAnsi="微软雅黑"/>
          <w:sz w:val="21"/>
          <w:szCs w:val="21"/>
        </w:rPr>
        <w:t xml:space="preserve">                     </w:t>
      </w:r>
      <w:r w:rsidRPr="0026751E">
        <w:rPr>
          <w:rFonts w:ascii="微软雅黑" w:eastAsia="微软雅黑" w:hAnsi="微软雅黑" w:hint="eastAsia"/>
          <w:sz w:val="21"/>
          <w:szCs w:val="21"/>
        </w:rPr>
        <w:t>包号及分包名称：</w:t>
      </w:r>
      <w:r w:rsidRPr="0026751E">
        <w:rPr>
          <w:rFonts w:ascii="微软雅黑" w:eastAsia="微软雅黑" w:hAnsi="微软雅黑"/>
          <w:sz w:val="21"/>
          <w:szCs w:val="21"/>
          <w:u w:val="single"/>
        </w:rPr>
        <w:t xml:space="preserve">                  </w:t>
      </w:r>
    </w:p>
    <w:p w14:paraId="632B9651" w14:textId="77777777" w:rsidR="00FB75BD" w:rsidRPr="0026751E" w:rsidRDefault="001522BF">
      <w:pPr>
        <w:spacing w:line="480" w:lineRule="exact"/>
        <w:ind w:firstLineChars="100" w:firstLine="210"/>
        <w:rPr>
          <w:rFonts w:ascii="微软雅黑" w:eastAsia="微软雅黑" w:hAnsi="微软雅黑"/>
          <w:sz w:val="21"/>
          <w:szCs w:val="21"/>
        </w:rPr>
      </w:pPr>
      <w:r w:rsidRPr="0026751E">
        <w:rPr>
          <w:rFonts w:ascii="微软雅黑" w:eastAsia="微软雅黑" w:hAnsi="微软雅黑" w:hint="eastAsia"/>
          <w:sz w:val="21"/>
          <w:szCs w:val="21"/>
        </w:rPr>
        <w:t>招标项目名称：</w:t>
      </w:r>
      <w:r w:rsidRPr="0026751E">
        <w:rPr>
          <w:rFonts w:ascii="微软雅黑" w:eastAsia="微软雅黑" w:hAnsi="微软雅黑" w:hint="eastAsia"/>
          <w:sz w:val="21"/>
          <w:szCs w:val="21"/>
          <w:u w:val="single"/>
        </w:rPr>
        <w:t xml:space="preserve"> </w:t>
      </w:r>
      <w:r w:rsidRPr="0026751E">
        <w:rPr>
          <w:rFonts w:ascii="微软雅黑" w:eastAsia="微软雅黑" w:hAnsi="微软雅黑"/>
          <w:sz w:val="21"/>
          <w:szCs w:val="21"/>
          <w:u w:val="single"/>
        </w:rPr>
        <w:t xml:space="preserve">                 </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单位：元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
        <w:gridCol w:w="934"/>
        <w:gridCol w:w="4689"/>
        <w:gridCol w:w="1200"/>
        <w:gridCol w:w="934"/>
        <w:gridCol w:w="936"/>
      </w:tblGrid>
      <w:tr w:rsidR="0026751E" w:rsidRPr="0026751E" w14:paraId="677E9AF0" w14:textId="77777777">
        <w:trPr>
          <w:trHeight w:hRule="exact" w:val="535"/>
          <w:jc w:val="center"/>
        </w:trPr>
        <w:tc>
          <w:tcPr>
            <w:tcW w:w="485" w:type="pct"/>
            <w:vAlign w:val="center"/>
          </w:tcPr>
          <w:p w14:paraId="1A329EA2"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序号</w:t>
            </w:r>
          </w:p>
        </w:tc>
        <w:tc>
          <w:tcPr>
            <w:tcW w:w="485" w:type="pct"/>
            <w:vAlign w:val="center"/>
          </w:tcPr>
          <w:p w14:paraId="22FC7456"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名称</w:t>
            </w:r>
          </w:p>
        </w:tc>
        <w:tc>
          <w:tcPr>
            <w:tcW w:w="2435" w:type="pct"/>
            <w:vAlign w:val="center"/>
          </w:tcPr>
          <w:p w14:paraId="4A07C5A8"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主要内容</w:t>
            </w:r>
          </w:p>
        </w:tc>
        <w:tc>
          <w:tcPr>
            <w:tcW w:w="623" w:type="pct"/>
            <w:vAlign w:val="center"/>
          </w:tcPr>
          <w:p w14:paraId="2736A3A3"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数量</w:t>
            </w:r>
          </w:p>
        </w:tc>
        <w:tc>
          <w:tcPr>
            <w:tcW w:w="485" w:type="pct"/>
            <w:vAlign w:val="center"/>
          </w:tcPr>
          <w:p w14:paraId="76306360"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单价</w:t>
            </w:r>
          </w:p>
        </w:tc>
        <w:tc>
          <w:tcPr>
            <w:tcW w:w="486" w:type="pct"/>
            <w:vAlign w:val="center"/>
          </w:tcPr>
          <w:p w14:paraId="39615ECC"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合计</w:t>
            </w:r>
          </w:p>
        </w:tc>
      </w:tr>
      <w:tr w:rsidR="0026751E" w:rsidRPr="0026751E" w14:paraId="00D6097C" w14:textId="77777777">
        <w:trPr>
          <w:jc w:val="center"/>
        </w:trPr>
        <w:tc>
          <w:tcPr>
            <w:tcW w:w="485" w:type="pct"/>
            <w:vAlign w:val="center"/>
          </w:tcPr>
          <w:p w14:paraId="7F0AD96D"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1</w:t>
            </w:r>
          </w:p>
        </w:tc>
        <w:tc>
          <w:tcPr>
            <w:tcW w:w="485" w:type="pct"/>
            <w:vAlign w:val="center"/>
          </w:tcPr>
          <w:p w14:paraId="5E442E8B" w14:textId="77777777" w:rsidR="00FB75BD" w:rsidRPr="0026751E" w:rsidRDefault="00FB75BD">
            <w:pPr>
              <w:spacing w:line="480" w:lineRule="exact"/>
              <w:jc w:val="center"/>
              <w:rPr>
                <w:rFonts w:ascii="微软雅黑" w:eastAsia="微软雅黑" w:hAnsi="微软雅黑"/>
                <w:sz w:val="21"/>
                <w:szCs w:val="21"/>
              </w:rPr>
            </w:pPr>
          </w:p>
        </w:tc>
        <w:tc>
          <w:tcPr>
            <w:tcW w:w="2435" w:type="pct"/>
            <w:vAlign w:val="center"/>
          </w:tcPr>
          <w:p w14:paraId="78BA85C0" w14:textId="77777777" w:rsidR="00FB75BD" w:rsidRPr="0026751E" w:rsidRDefault="00FB75BD">
            <w:pPr>
              <w:spacing w:line="480" w:lineRule="exact"/>
              <w:jc w:val="center"/>
              <w:rPr>
                <w:rFonts w:ascii="微软雅黑" w:eastAsia="微软雅黑" w:hAnsi="微软雅黑"/>
                <w:sz w:val="21"/>
                <w:szCs w:val="21"/>
              </w:rPr>
            </w:pPr>
          </w:p>
        </w:tc>
        <w:tc>
          <w:tcPr>
            <w:tcW w:w="623" w:type="pct"/>
            <w:vAlign w:val="center"/>
          </w:tcPr>
          <w:p w14:paraId="26AA0F3D" w14:textId="77777777" w:rsidR="00FB75BD" w:rsidRPr="0026751E" w:rsidRDefault="00FB75BD">
            <w:pPr>
              <w:spacing w:line="480" w:lineRule="exact"/>
              <w:jc w:val="center"/>
              <w:rPr>
                <w:rFonts w:ascii="微软雅黑" w:eastAsia="微软雅黑" w:hAnsi="微软雅黑"/>
                <w:sz w:val="21"/>
                <w:szCs w:val="21"/>
              </w:rPr>
            </w:pPr>
          </w:p>
        </w:tc>
        <w:tc>
          <w:tcPr>
            <w:tcW w:w="485" w:type="pct"/>
            <w:vAlign w:val="center"/>
          </w:tcPr>
          <w:p w14:paraId="65174DA2" w14:textId="77777777" w:rsidR="00FB75BD" w:rsidRPr="0026751E" w:rsidRDefault="00FB75BD">
            <w:pPr>
              <w:spacing w:line="480" w:lineRule="exact"/>
              <w:jc w:val="center"/>
              <w:rPr>
                <w:rFonts w:ascii="微软雅黑" w:eastAsia="微软雅黑" w:hAnsi="微软雅黑"/>
                <w:sz w:val="21"/>
                <w:szCs w:val="21"/>
              </w:rPr>
            </w:pPr>
          </w:p>
        </w:tc>
        <w:tc>
          <w:tcPr>
            <w:tcW w:w="486" w:type="pct"/>
            <w:vAlign w:val="center"/>
          </w:tcPr>
          <w:p w14:paraId="4A0A1BB7"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1CC5366B" w14:textId="77777777">
        <w:trPr>
          <w:jc w:val="center"/>
        </w:trPr>
        <w:tc>
          <w:tcPr>
            <w:tcW w:w="485" w:type="pct"/>
            <w:vAlign w:val="center"/>
          </w:tcPr>
          <w:p w14:paraId="2E3690E5"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2</w:t>
            </w:r>
          </w:p>
        </w:tc>
        <w:tc>
          <w:tcPr>
            <w:tcW w:w="485" w:type="pct"/>
            <w:vAlign w:val="center"/>
          </w:tcPr>
          <w:p w14:paraId="7E617988" w14:textId="77777777" w:rsidR="00FB75BD" w:rsidRPr="0026751E" w:rsidRDefault="00FB75BD">
            <w:pPr>
              <w:spacing w:line="480" w:lineRule="exact"/>
              <w:jc w:val="center"/>
              <w:rPr>
                <w:rFonts w:ascii="微软雅黑" w:eastAsia="微软雅黑" w:hAnsi="微软雅黑"/>
                <w:sz w:val="21"/>
                <w:szCs w:val="21"/>
              </w:rPr>
            </w:pPr>
          </w:p>
        </w:tc>
        <w:tc>
          <w:tcPr>
            <w:tcW w:w="2435" w:type="pct"/>
            <w:vAlign w:val="center"/>
          </w:tcPr>
          <w:p w14:paraId="7C8041AA" w14:textId="77777777" w:rsidR="00FB75BD" w:rsidRPr="0026751E" w:rsidRDefault="00FB75BD">
            <w:pPr>
              <w:spacing w:line="480" w:lineRule="exact"/>
              <w:jc w:val="center"/>
              <w:rPr>
                <w:rFonts w:ascii="微软雅黑" w:eastAsia="微软雅黑" w:hAnsi="微软雅黑"/>
                <w:sz w:val="21"/>
                <w:szCs w:val="21"/>
              </w:rPr>
            </w:pPr>
          </w:p>
        </w:tc>
        <w:tc>
          <w:tcPr>
            <w:tcW w:w="623" w:type="pct"/>
            <w:vAlign w:val="center"/>
          </w:tcPr>
          <w:p w14:paraId="5F640487" w14:textId="77777777" w:rsidR="00FB75BD" w:rsidRPr="0026751E" w:rsidRDefault="00FB75BD">
            <w:pPr>
              <w:spacing w:line="480" w:lineRule="exact"/>
              <w:jc w:val="center"/>
              <w:rPr>
                <w:rFonts w:ascii="微软雅黑" w:eastAsia="微软雅黑" w:hAnsi="微软雅黑"/>
                <w:sz w:val="21"/>
                <w:szCs w:val="21"/>
              </w:rPr>
            </w:pPr>
          </w:p>
        </w:tc>
        <w:tc>
          <w:tcPr>
            <w:tcW w:w="485" w:type="pct"/>
            <w:vAlign w:val="center"/>
          </w:tcPr>
          <w:p w14:paraId="1B0E8CEE" w14:textId="77777777" w:rsidR="00FB75BD" w:rsidRPr="0026751E" w:rsidRDefault="00FB75BD">
            <w:pPr>
              <w:spacing w:line="480" w:lineRule="exact"/>
              <w:jc w:val="center"/>
              <w:rPr>
                <w:rFonts w:ascii="微软雅黑" w:eastAsia="微软雅黑" w:hAnsi="微软雅黑"/>
                <w:sz w:val="21"/>
                <w:szCs w:val="21"/>
              </w:rPr>
            </w:pPr>
          </w:p>
        </w:tc>
        <w:tc>
          <w:tcPr>
            <w:tcW w:w="486" w:type="pct"/>
            <w:vAlign w:val="center"/>
          </w:tcPr>
          <w:p w14:paraId="184150CB"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73107CB2" w14:textId="77777777">
        <w:trPr>
          <w:jc w:val="center"/>
        </w:trPr>
        <w:tc>
          <w:tcPr>
            <w:tcW w:w="485" w:type="pct"/>
            <w:vAlign w:val="center"/>
          </w:tcPr>
          <w:p w14:paraId="54C562F6"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3</w:t>
            </w:r>
          </w:p>
        </w:tc>
        <w:tc>
          <w:tcPr>
            <w:tcW w:w="485" w:type="pct"/>
            <w:vAlign w:val="center"/>
          </w:tcPr>
          <w:p w14:paraId="33726B22" w14:textId="77777777" w:rsidR="00FB75BD" w:rsidRPr="0026751E" w:rsidRDefault="00FB75BD">
            <w:pPr>
              <w:spacing w:line="480" w:lineRule="exact"/>
              <w:jc w:val="center"/>
              <w:rPr>
                <w:rFonts w:ascii="微软雅黑" w:eastAsia="微软雅黑" w:hAnsi="微软雅黑"/>
                <w:sz w:val="21"/>
                <w:szCs w:val="21"/>
              </w:rPr>
            </w:pPr>
          </w:p>
        </w:tc>
        <w:tc>
          <w:tcPr>
            <w:tcW w:w="2435" w:type="pct"/>
            <w:vAlign w:val="center"/>
          </w:tcPr>
          <w:p w14:paraId="4784C32E" w14:textId="77777777" w:rsidR="00FB75BD" w:rsidRPr="0026751E" w:rsidRDefault="00FB75BD">
            <w:pPr>
              <w:spacing w:line="480" w:lineRule="exact"/>
              <w:jc w:val="center"/>
              <w:rPr>
                <w:rFonts w:ascii="微软雅黑" w:eastAsia="微软雅黑" w:hAnsi="微软雅黑"/>
                <w:sz w:val="21"/>
                <w:szCs w:val="21"/>
              </w:rPr>
            </w:pPr>
          </w:p>
        </w:tc>
        <w:tc>
          <w:tcPr>
            <w:tcW w:w="623" w:type="pct"/>
            <w:vAlign w:val="center"/>
          </w:tcPr>
          <w:p w14:paraId="4B408EA8" w14:textId="77777777" w:rsidR="00FB75BD" w:rsidRPr="0026751E" w:rsidRDefault="00FB75BD">
            <w:pPr>
              <w:spacing w:line="480" w:lineRule="exact"/>
              <w:jc w:val="center"/>
              <w:rPr>
                <w:rFonts w:ascii="微软雅黑" w:eastAsia="微软雅黑" w:hAnsi="微软雅黑"/>
                <w:sz w:val="21"/>
                <w:szCs w:val="21"/>
              </w:rPr>
            </w:pPr>
          </w:p>
        </w:tc>
        <w:tc>
          <w:tcPr>
            <w:tcW w:w="485" w:type="pct"/>
            <w:vAlign w:val="center"/>
          </w:tcPr>
          <w:p w14:paraId="06AD9FCC" w14:textId="77777777" w:rsidR="00FB75BD" w:rsidRPr="0026751E" w:rsidRDefault="00FB75BD">
            <w:pPr>
              <w:spacing w:line="480" w:lineRule="exact"/>
              <w:jc w:val="center"/>
              <w:rPr>
                <w:rFonts w:ascii="微软雅黑" w:eastAsia="微软雅黑" w:hAnsi="微软雅黑"/>
                <w:sz w:val="21"/>
                <w:szCs w:val="21"/>
              </w:rPr>
            </w:pPr>
          </w:p>
        </w:tc>
        <w:tc>
          <w:tcPr>
            <w:tcW w:w="486" w:type="pct"/>
            <w:vAlign w:val="center"/>
          </w:tcPr>
          <w:p w14:paraId="4DD803A4"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50BFBF02" w14:textId="77777777">
        <w:trPr>
          <w:jc w:val="center"/>
        </w:trPr>
        <w:tc>
          <w:tcPr>
            <w:tcW w:w="485" w:type="pct"/>
            <w:vAlign w:val="center"/>
          </w:tcPr>
          <w:p w14:paraId="5A8CBBDD"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4</w:t>
            </w:r>
          </w:p>
        </w:tc>
        <w:tc>
          <w:tcPr>
            <w:tcW w:w="485" w:type="pct"/>
            <w:vAlign w:val="center"/>
          </w:tcPr>
          <w:p w14:paraId="640FE938" w14:textId="77777777" w:rsidR="00FB75BD" w:rsidRPr="0026751E" w:rsidRDefault="00FB75BD">
            <w:pPr>
              <w:spacing w:line="480" w:lineRule="exact"/>
              <w:jc w:val="center"/>
              <w:rPr>
                <w:rFonts w:ascii="微软雅黑" w:eastAsia="微软雅黑" w:hAnsi="微软雅黑"/>
                <w:sz w:val="21"/>
                <w:szCs w:val="21"/>
              </w:rPr>
            </w:pPr>
          </w:p>
        </w:tc>
        <w:tc>
          <w:tcPr>
            <w:tcW w:w="2435" w:type="pct"/>
            <w:vAlign w:val="center"/>
          </w:tcPr>
          <w:p w14:paraId="517304AD" w14:textId="77777777" w:rsidR="00FB75BD" w:rsidRPr="0026751E" w:rsidRDefault="00FB75BD">
            <w:pPr>
              <w:spacing w:line="480" w:lineRule="exact"/>
              <w:jc w:val="center"/>
              <w:rPr>
                <w:rFonts w:ascii="微软雅黑" w:eastAsia="微软雅黑" w:hAnsi="微软雅黑"/>
                <w:sz w:val="21"/>
                <w:szCs w:val="21"/>
              </w:rPr>
            </w:pPr>
          </w:p>
        </w:tc>
        <w:tc>
          <w:tcPr>
            <w:tcW w:w="623" w:type="pct"/>
            <w:vAlign w:val="center"/>
          </w:tcPr>
          <w:p w14:paraId="448739F0" w14:textId="77777777" w:rsidR="00FB75BD" w:rsidRPr="0026751E" w:rsidRDefault="00FB75BD">
            <w:pPr>
              <w:spacing w:line="480" w:lineRule="exact"/>
              <w:jc w:val="center"/>
              <w:rPr>
                <w:rFonts w:ascii="微软雅黑" w:eastAsia="微软雅黑" w:hAnsi="微软雅黑"/>
                <w:sz w:val="21"/>
                <w:szCs w:val="21"/>
              </w:rPr>
            </w:pPr>
          </w:p>
        </w:tc>
        <w:tc>
          <w:tcPr>
            <w:tcW w:w="485" w:type="pct"/>
            <w:vAlign w:val="center"/>
          </w:tcPr>
          <w:p w14:paraId="12C684E8" w14:textId="77777777" w:rsidR="00FB75BD" w:rsidRPr="0026751E" w:rsidRDefault="00FB75BD">
            <w:pPr>
              <w:spacing w:line="480" w:lineRule="exact"/>
              <w:jc w:val="center"/>
              <w:rPr>
                <w:rFonts w:ascii="微软雅黑" w:eastAsia="微软雅黑" w:hAnsi="微软雅黑"/>
                <w:sz w:val="21"/>
                <w:szCs w:val="21"/>
              </w:rPr>
            </w:pPr>
          </w:p>
        </w:tc>
        <w:tc>
          <w:tcPr>
            <w:tcW w:w="486" w:type="pct"/>
            <w:vAlign w:val="center"/>
          </w:tcPr>
          <w:p w14:paraId="64E56E27"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754DF2F6" w14:textId="77777777">
        <w:trPr>
          <w:jc w:val="center"/>
        </w:trPr>
        <w:tc>
          <w:tcPr>
            <w:tcW w:w="485" w:type="pct"/>
            <w:vAlign w:val="center"/>
          </w:tcPr>
          <w:p w14:paraId="670F9EB1"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5</w:t>
            </w:r>
          </w:p>
        </w:tc>
        <w:tc>
          <w:tcPr>
            <w:tcW w:w="485" w:type="pct"/>
            <w:vAlign w:val="center"/>
          </w:tcPr>
          <w:p w14:paraId="5D47ECE0" w14:textId="77777777" w:rsidR="00FB75BD" w:rsidRPr="0026751E" w:rsidRDefault="00FB75BD">
            <w:pPr>
              <w:spacing w:line="480" w:lineRule="exact"/>
              <w:jc w:val="center"/>
              <w:rPr>
                <w:rFonts w:ascii="微软雅黑" w:eastAsia="微软雅黑" w:hAnsi="微软雅黑"/>
                <w:sz w:val="21"/>
                <w:szCs w:val="21"/>
              </w:rPr>
            </w:pPr>
          </w:p>
        </w:tc>
        <w:tc>
          <w:tcPr>
            <w:tcW w:w="2435" w:type="pct"/>
            <w:vAlign w:val="center"/>
          </w:tcPr>
          <w:p w14:paraId="2B5741E4" w14:textId="77777777" w:rsidR="00FB75BD" w:rsidRPr="0026751E" w:rsidRDefault="00FB75BD">
            <w:pPr>
              <w:spacing w:line="480" w:lineRule="exact"/>
              <w:jc w:val="center"/>
              <w:rPr>
                <w:rFonts w:ascii="微软雅黑" w:eastAsia="微软雅黑" w:hAnsi="微软雅黑"/>
                <w:sz w:val="21"/>
                <w:szCs w:val="21"/>
              </w:rPr>
            </w:pPr>
          </w:p>
        </w:tc>
        <w:tc>
          <w:tcPr>
            <w:tcW w:w="623" w:type="pct"/>
            <w:vAlign w:val="center"/>
          </w:tcPr>
          <w:p w14:paraId="4D878C9D" w14:textId="77777777" w:rsidR="00FB75BD" w:rsidRPr="0026751E" w:rsidRDefault="00FB75BD">
            <w:pPr>
              <w:spacing w:line="480" w:lineRule="exact"/>
              <w:jc w:val="center"/>
              <w:rPr>
                <w:rFonts w:ascii="微软雅黑" w:eastAsia="微软雅黑" w:hAnsi="微软雅黑"/>
                <w:sz w:val="21"/>
                <w:szCs w:val="21"/>
              </w:rPr>
            </w:pPr>
          </w:p>
        </w:tc>
        <w:tc>
          <w:tcPr>
            <w:tcW w:w="485" w:type="pct"/>
            <w:vAlign w:val="center"/>
          </w:tcPr>
          <w:p w14:paraId="642A3322" w14:textId="77777777" w:rsidR="00FB75BD" w:rsidRPr="0026751E" w:rsidRDefault="00FB75BD">
            <w:pPr>
              <w:spacing w:line="480" w:lineRule="exact"/>
              <w:jc w:val="center"/>
              <w:rPr>
                <w:rFonts w:ascii="微软雅黑" w:eastAsia="微软雅黑" w:hAnsi="微软雅黑"/>
                <w:sz w:val="21"/>
                <w:szCs w:val="21"/>
              </w:rPr>
            </w:pPr>
          </w:p>
        </w:tc>
        <w:tc>
          <w:tcPr>
            <w:tcW w:w="486" w:type="pct"/>
            <w:vAlign w:val="center"/>
          </w:tcPr>
          <w:p w14:paraId="41F87FDC"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2BB1BE10" w14:textId="77777777">
        <w:trPr>
          <w:jc w:val="center"/>
        </w:trPr>
        <w:tc>
          <w:tcPr>
            <w:tcW w:w="485" w:type="pct"/>
            <w:vAlign w:val="center"/>
          </w:tcPr>
          <w:p w14:paraId="4A6EB19D"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6</w:t>
            </w:r>
          </w:p>
        </w:tc>
        <w:tc>
          <w:tcPr>
            <w:tcW w:w="485" w:type="pct"/>
            <w:vAlign w:val="center"/>
          </w:tcPr>
          <w:p w14:paraId="13A0C3C2" w14:textId="77777777" w:rsidR="00FB75BD" w:rsidRPr="0026751E" w:rsidRDefault="00FB75BD">
            <w:pPr>
              <w:spacing w:line="480" w:lineRule="exact"/>
              <w:jc w:val="center"/>
              <w:rPr>
                <w:rFonts w:ascii="微软雅黑" w:eastAsia="微软雅黑" w:hAnsi="微软雅黑"/>
                <w:sz w:val="21"/>
                <w:szCs w:val="21"/>
              </w:rPr>
            </w:pPr>
          </w:p>
        </w:tc>
        <w:tc>
          <w:tcPr>
            <w:tcW w:w="2435" w:type="pct"/>
            <w:vAlign w:val="center"/>
          </w:tcPr>
          <w:p w14:paraId="19829649" w14:textId="77777777" w:rsidR="00FB75BD" w:rsidRPr="0026751E" w:rsidRDefault="00FB75BD">
            <w:pPr>
              <w:spacing w:line="480" w:lineRule="exact"/>
              <w:jc w:val="center"/>
              <w:rPr>
                <w:rFonts w:ascii="微软雅黑" w:eastAsia="微软雅黑" w:hAnsi="微软雅黑"/>
                <w:sz w:val="21"/>
                <w:szCs w:val="21"/>
              </w:rPr>
            </w:pPr>
          </w:p>
        </w:tc>
        <w:tc>
          <w:tcPr>
            <w:tcW w:w="623" w:type="pct"/>
            <w:vAlign w:val="center"/>
          </w:tcPr>
          <w:p w14:paraId="41CC39D3" w14:textId="77777777" w:rsidR="00FB75BD" w:rsidRPr="0026751E" w:rsidRDefault="00FB75BD">
            <w:pPr>
              <w:spacing w:line="480" w:lineRule="exact"/>
              <w:jc w:val="center"/>
              <w:rPr>
                <w:rFonts w:ascii="微软雅黑" w:eastAsia="微软雅黑" w:hAnsi="微软雅黑"/>
                <w:sz w:val="21"/>
                <w:szCs w:val="21"/>
              </w:rPr>
            </w:pPr>
          </w:p>
        </w:tc>
        <w:tc>
          <w:tcPr>
            <w:tcW w:w="485" w:type="pct"/>
            <w:vAlign w:val="center"/>
          </w:tcPr>
          <w:p w14:paraId="52D31C2F" w14:textId="77777777" w:rsidR="00FB75BD" w:rsidRPr="0026751E" w:rsidRDefault="00FB75BD">
            <w:pPr>
              <w:spacing w:line="480" w:lineRule="exact"/>
              <w:jc w:val="center"/>
              <w:rPr>
                <w:rFonts w:ascii="微软雅黑" w:eastAsia="微软雅黑" w:hAnsi="微软雅黑"/>
                <w:sz w:val="21"/>
                <w:szCs w:val="21"/>
              </w:rPr>
            </w:pPr>
          </w:p>
        </w:tc>
        <w:tc>
          <w:tcPr>
            <w:tcW w:w="486" w:type="pct"/>
            <w:vAlign w:val="center"/>
          </w:tcPr>
          <w:p w14:paraId="07ED0A53"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4B1F2996" w14:textId="77777777">
        <w:trPr>
          <w:jc w:val="center"/>
        </w:trPr>
        <w:tc>
          <w:tcPr>
            <w:tcW w:w="485" w:type="pct"/>
            <w:vAlign w:val="center"/>
          </w:tcPr>
          <w:p w14:paraId="5CD53038"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7</w:t>
            </w:r>
          </w:p>
        </w:tc>
        <w:tc>
          <w:tcPr>
            <w:tcW w:w="485" w:type="pct"/>
            <w:vAlign w:val="center"/>
          </w:tcPr>
          <w:p w14:paraId="79A7CE53" w14:textId="77777777" w:rsidR="00FB75BD" w:rsidRPr="0026751E" w:rsidRDefault="00FB75BD">
            <w:pPr>
              <w:spacing w:line="480" w:lineRule="exact"/>
              <w:jc w:val="center"/>
              <w:rPr>
                <w:rFonts w:ascii="微软雅黑" w:eastAsia="微软雅黑" w:hAnsi="微软雅黑"/>
                <w:sz w:val="21"/>
                <w:szCs w:val="21"/>
              </w:rPr>
            </w:pPr>
          </w:p>
        </w:tc>
        <w:tc>
          <w:tcPr>
            <w:tcW w:w="2435" w:type="pct"/>
            <w:vAlign w:val="center"/>
          </w:tcPr>
          <w:p w14:paraId="35A33B44" w14:textId="77777777" w:rsidR="00FB75BD" w:rsidRPr="0026751E" w:rsidRDefault="00FB75BD">
            <w:pPr>
              <w:spacing w:line="480" w:lineRule="exact"/>
              <w:jc w:val="center"/>
              <w:rPr>
                <w:rFonts w:ascii="微软雅黑" w:eastAsia="微软雅黑" w:hAnsi="微软雅黑"/>
                <w:sz w:val="21"/>
                <w:szCs w:val="21"/>
              </w:rPr>
            </w:pPr>
          </w:p>
        </w:tc>
        <w:tc>
          <w:tcPr>
            <w:tcW w:w="623" w:type="pct"/>
            <w:vAlign w:val="center"/>
          </w:tcPr>
          <w:p w14:paraId="522575F2" w14:textId="77777777" w:rsidR="00FB75BD" w:rsidRPr="0026751E" w:rsidRDefault="00FB75BD">
            <w:pPr>
              <w:spacing w:line="480" w:lineRule="exact"/>
              <w:jc w:val="center"/>
              <w:rPr>
                <w:rFonts w:ascii="微软雅黑" w:eastAsia="微软雅黑" w:hAnsi="微软雅黑"/>
                <w:sz w:val="21"/>
                <w:szCs w:val="21"/>
              </w:rPr>
            </w:pPr>
          </w:p>
        </w:tc>
        <w:tc>
          <w:tcPr>
            <w:tcW w:w="485" w:type="pct"/>
            <w:vAlign w:val="center"/>
          </w:tcPr>
          <w:p w14:paraId="022AA161" w14:textId="77777777" w:rsidR="00FB75BD" w:rsidRPr="0026751E" w:rsidRDefault="00FB75BD">
            <w:pPr>
              <w:spacing w:line="480" w:lineRule="exact"/>
              <w:jc w:val="center"/>
              <w:rPr>
                <w:rFonts w:ascii="微软雅黑" w:eastAsia="微软雅黑" w:hAnsi="微软雅黑"/>
                <w:sz w:val="21"/>
                <w:szCs w:val="21"/>
              </w:rPr>
            </w:pPr>
          </w:p>
        </w:tc>
        <w:tc>
          <w:tcPr>
            <w:tcW w:w="486" w:type="pct"/>
            <w:vAlign w:val="center"/>
          </w:tcPr>
          <w:p w14:paraId="387DBF42" w14:textId="77777777" w:rsidR="00FB75BD" w:rsidRPr="0026751E" w:rsidRDefault="00FB75BD">
            <w:pPr>
              <w:spacing w:line="480" w:lineRule="exact"/>
              <w:jc w:val="center"/>
              <w:rPr>
                <w:rFonts w:ascii="微软雅黑" w:eastAsia="微软雅黑" w:hAnsi="微软雅黑"/>
                <w:sz w:val="21"/>
                <w:szCs w:val="21"/>
              </w:rPr>
            </w:pPr>
          </w:p>
        </w:tc>
      </w:tr>
      <w:tr w:rsidR="0026751E" w:rsidRPr="0026751E" w14:paraId="1198CCC0" w14:textId="77777777">
        <w:trPr>
          <w:trHeight w:hRule="exact" w:val="637"/>
          <w:jc w:val="center"/>
        </w:trPr>
        <w:tc>
          <w:tcPr>
            <w:tcW w:w="485" w:type="pct"/>
            <w:vAlign w:val="center"/>
          </w:tcPr>
          <w:p w14:paraId="058B2B79"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8</w:t>
            </w:r>
          </w:p>
        </w:tc>
        <w:tc>
          <w:tcPr>
            <w:tcW w:w="485" w:type="pct"/>
            <w:vAlign w:val="center"/>
          </w:tcPr>
          <w:p w14:paraId="470F7B7A" w14:textId="77777777" w:rsidR="00FB75BD" w:rsidRPr="0026751E" w:rsidRDefault="001522BF">
            <w:pPr>
              <w:spacing w:line="480" w:lineRule="exact"/>
              <w:jc w:val="center"/>
              <w:rPr>
                <w:rFonts w:ascii="微软雅黑" w:eastAsia="微软雅黑" w:hAnsi="微软雅黑"/>
                <w:sz w:val="21"/>
                <w:szCs w:val="21"/>
              </w:rPr>
            </w:pPr>
            <w:r w:rsidRPr="0026751E">
              <w:rPr>
                <w:rFonts w:ascii="微软雅黑" w:eastAsia="微软雅黑" w:hAnsi="微软雅黑" w:hint="eastAsia"/>
                <w:sz w:val="21"/>
                <w:szCs w:val="21"/>
              </w:rPr>
              <w:t>总计</w:t>
            </w:r>
          </w:p>
        </w:tc>
        <w:tc>
          <w:tcPr>
            <w:tcW w:w="4029" w:type="pct"/>
            <w:gridSpan w:val="4"/>
          </w:tcPr>
          <w:p w14:paraId="3800CBD7" w14:textId="77777777" w:rsidR="00FB75BD" w:rsidRPr="0026751E" w:rsidRDefault="00FB75BD">
            <w:pPr>
              <w:spacing w:line="480" w:lineRule="exact"/>
              <w:ind w:firstLineChars="100" w:firstLine="210"/>
              <w:rPr>
                <w:rFonts w:ascii="微软雅黑" w:eastAsia="微软雅黑" w:hAnsi="微软雅黑"/>
                <w:sz w:val="21"/>
                <w:szCs w:val="21"/>
              </w:rPr>
            </w:pPr>
          </w:p>
        </w:tc>
      </w:tr>
    </w:tbl>
    <w:p w14:paraId="2DF3ACD4" w14:textId="77777777" w:rsidR="00FB75BD" w:rsidRPr="0026751E" w:rsidRDefault="001522BF">
      <w:pPr>
        <w:spacing w:line="480" w:lineRule="exact"/>
        <w:ind w:firstLineChars="100" w:firstLine="210"/>
        <w:rPr>
          <w:rFonts w:ascii="微软雅黑" w:eastAsia="微软雅黑" w:hAnsi="微软雅黑"/>
          <w:sz w:val="21"/>
          <w:szCs w:val="21"/>
        </w:rPr>
      </w:pPr>
      <w:r w:rsidRPr="0026751E">
        <w:rPr>
          <w:rFonts w:ascii="微软雅黑" w:eastAsia="微软雅黑" w:hAnsi="微软雅黑" w:hint="eastAsia"/>
          <w:sz w:val="21"/>
          <w:szCs w:val="21"/>
        </w:rPr>
        <w:t>投标人：</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法定代表人（或法定代表人授权代表）或自然人：</w:t>
      </w:r>
    </w:p>
    <w:p w14:paraId="783A1B00" w14:textId="77777777" w:rsidR="00FB75BD" w:rsidRPr="0026751E" w:rsidRDefault="001522BF">
      <w:pPr>
        <w:spacing w:line="480" w:lineRule="exact"/>
        <w:ind w:firstLineChars="100" w:firstLine="210"/>
        <w:rPr>
          <w:rFonts w:ascii="微软雅黑" w:eastAsia="微软雅黑" w:hAnsi="微软雅黑"/>
          <w:sz w:val="21"/>
          <w:szCs w:val="21"/>
        </w:rPr>
      </w:pP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（投标人公章）</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（签署或盖章）</w:t>
      </w:r>
    </w:p>
    <w:p w14:paraId="682AD4F8" w14:textId="77777777" w:rsidR="00FB75BD" w:rsidRPr="0026751E" w:rsidRDefault="00FB75BD">
      <w:pPr>
        <w:spacing w:line="480" w:lineRule="exact"/>
        <w:ind w:firstLineChars="100" w:firstLine="210"/>
        <w:rPr>
          <w:rFonts w:ascii="微软雅黑" w:eastAsia="微软雅黑" w:hAnsi="微软雅黑"/>
          <w:sz w:val="21"/>
          <w:szCs w:val="21"/>
        </w:rPr>
      </w:pPr>
    </w:p>
    <w:p w14:paraId="4E39259B" w14:textId="77777777" w:rsidR="00FB75BD" w:rsidRPr="0026751E" w:rsidRDefault="001522BF">
      <w:pPr>
        <w:spacing w:line="480" w:lineRule="exact"/>
        <w:ind w:firstLineChars="100" w:firstLine="210"/>
        <w:rPr>
          <w:rFonts w:ascii="微软雅黑" w:eastAsia="微软雅黑" w:hAnsi="微软雅黑"/>
          <w:sz w:val="21"/>
          <w:szCs w:val="21"/>
        </w:rPr>
      </w:pP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年</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月</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日</w:t>
      </w:r>
    </w:p>
    <w:p w14:paraId="01647A4A" w14:textId="77777777" w:rsidR="00FB75BD" w:rsidRPr="0026751E" w:rsidRDefault="00FB75BD">
      <w:pPr>
        <w:spacing w:line="480" w:lineRule="exact"/>
        <w:ind w:firstLineChars="100" w:firstLine="210"/>
        <w:rPr>
          <w:rFonts w:ascii="微软雅黑" w:eastAsia="微软雅黑" w:hAnsi="微软雅黑"/>
          <w:sz w:val="21"/>
          <w:szCs w:val="21"/>
        </w:rPr>
      </w:pPr>
    </w:p>
    <w:p w14:paraId="06B4073C" w14:textId="77777777" w:rsidR="00FB75BD" w:rsidRPr="0026751E" w:rsidRDefault="001522BF">
      <w:pPr>
        <w:spacing w:line="480" w:lineRule="exact"/>
        <w:ind w:firstLineChars="100" w:firstLine="210"/>
        <w:rPr>
          <w:rFonts w:ascii="微软雅黑" w:eastAsia="微软雅黑" w:hAnsi="微软雅黑"/>
          <w:sz w:val="21"/>
          <w:szCs w:val="21"/>
        </w:rPr>
      </w:pPr>
      <w:r w:rsidRPr="0026751E">
        <w:rPr>
          <w:rFonts w:ascii="微软雅黑" w:eastAsia="微软雅黑" w:hAnsi="微软雅黑" w:hint="eastAsia"/>
          <w:sz w:val="21"/>
          <w:szCs w:val="21"/>
        </w:rPr>
        <w:t>注：</w:t>
      </w:r>
    </w:p>
    <w:p w14:paraId="43862B91" w14:textId="77777777" w:rsidR="00FB75BD" w:rsidRPr="0026751E" w:rsidRDefault="001522BF">
      <w:pPr>
        <w:spacing w:line="480" w:lineRule="exact"/>
        <w:ind w:firstLineChars="100" w:firstLine="210"/>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请投标人完整填写本表；</w:t>
      </w:r>
    </w:p>
    <w:p w14:paraId="0D422372" w14:textId="77777777" w:rsidR="00FB75BD" w:rsidRPr="0026751E" w:rsidRDefault="001522BF">
      <w:pPr>
        <w:spacing w:line="480" w:lineRule="exact"/>
        <w:ind w:firstLineChars="100" w:firstLine="210"/>
        <w:rPr>
          <w:rFonts w:ascii="微软雅黑" w:eastAsia="微软雅黑" w:hAnsi="微软雅黑"/>
          <w:sz w:val="21"/>
          <w:szCs w:val="21"/>
        </w:rPr>
      </w:pP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该表可扩展。</w:t>
      </w:r>
    </w:p>
    <w:p w14:paraId="3D568C67" w14:textId="77777777" w:rsidR="00FB75BD" w:rsidRPr="0026751E" w:rsidRDefault="00FB75BD">
      <w:pPr>
        <w:snapToGrid w:val="0"/>
        <w:spacing w:line="500" w:lineRule="exact"/>
        <w:ind w:firstLineChars="200" w:firstLine="480"/>
        <w:rPr>
          <w:rFonts w:ascii="微软雅黑" w:eastAsia="微软雅黑" w:hAnsi="微软雅黑"/>
          <w:sz w:val="24"/>
          <w:szCs w:val="28"/>
        </w:rPr>
      </w:pPr>
    </w:p>
    <w:p w14:paraId="3C5529E7" w14:textId="77777777" w:rsidR="00FB75BD" w:rsidRPr="0026751E" w:rsidRDefault="00FB75BD">
      <w:pPr>
        <w:pStyle w:val="affff7"/>
        <w:rPr>
          <w:rFonts w:ascii="微软雅黑" w:eastAsia="微软雅黑" w:hAnsi="微软雅黑"/>
        </w:rPr>
      </w:pPr>
    </w:p>
    <w:p w14:paraId="2A355EA2" w14:textId="77777777" w:rsidR="00FB75BD" w:rsidRPr="0026751E" w:rsidRDefault="00FB75BD">
      <w:pPr>
        <w:pStyle w:val="affffe"/>
        <w:rPr>
          <w:rFonts w:ascii="微软雅黑" w:eastAsia="微软雅黑" w:hAnsi="微软雅黑"/>
        </w:rPr>
      </w:pPr>
    </w:p>
    <w:p w14:paraId="5C7C2CEA" w14:textId="77777777" w:rsidR="00FB75BD" w:rsidRPr="0026751E" w:rsidRDefault="00FB75BD">
      <w:pPr>
        <w:pStyle w:val="affffe"/>
        <w:rPr>
          <w:rFonts w:ascii="微软雅黑" w:eastAsia="微软雅黑" w:hAnsi="微软雅黑"/>
        </w:rPr>
      </w:pPr>
    </w:p>
    <w:p w14:paraId="22D3F276" w14:textId="77777777" w:rsidR="00FB75BD" w:rsidRPr="0026751E" w:rsidRDefault="00FB75BD">
      <w:pPr>
        <w:pStyle w:val="affffe"/>
        <w:rPr>
          <w:rFonts w:ascii="微软雅黑" w:eastAsia="微软雅黑" w:hAnsi="微软雅黑"/>
        </w:rPr>
      </w:pPr>
    </w:p>
    <w:p w14:paraId="38097076" w14:textId="77777777" w:rsidR="00FB75BD" w:rsidRPr="0026751E" w:rsidRDefault="00FB75BD">
      <w:pPr>
        <w:pStyle w:val="affffe"/>
        <w:rPr>
          <w:rFonts w:ascii="微软雅黑" w:eastAsia="微软雅黑" w:hAnsi="微软雅黑"/>
        </w:rPr>
      </w:pPr>
    </w:p>
    <w:p w14:paraId="5D2C1F4E" w14:textId="77777777" w:rsidR="00FB75BD" w:rsidRPr="0026751E" w:rsidRDefault="00FB75BD">
      <w:pPr>
        <w:pStyle w:val="affffe"/>
        <w:rPr>
          <w:rFonts w:ascii="微软雅黑" w:eastAsia="微软雅黑" w:hAnsi="微软雅黑"/>
        </w:rPr>
        <w:sectPr w:rsidR="00FB75BD" w:rsidRPr="0026751E" w:rsidSect="0026751E">
          <w:pgSz w:w="11907" w:h="16840"/>
          <w:pgMar w:top="1134" w:right="1191" w:bottom="1134" w:left="1304" w:header="964" w:footer="992" w:gutter="0"/>
          <w:cols w:space="0"/>
          <w:docGrid w:linePitch="380"/>
        </w:sectPr>
      </w:pPr>
    </w:p>
    <w:p w14:paraId="00B9D545" w14:textId="77777777" w:rsidR="00FB75BD" w:rsidRPr="0026751E" w:rsidRDefault="001522BF">
      <w:pPr>
        <w:pStyle w:val="2b"/>
        <w:spacing w:line="480" w:lineRule="exact"/>
        <w:rPr>
          <w:rFonts w:ascii="微软雅黑" w:eastAsia="微软雅黑" w:hAnsi="微软雅黑"/>
          <w:b/>
          <w:szCs w:val="28"/>
        </w:rPr>
      </w:pPr>
      <w:bookmarkStart w:id="406" w:name="_Toc150335806"/>
      <w:bookmarkStart w:id="407" w:name="_Toc151578179"/>
      <w:r w:rsidRPr="0026751E">
        <w:rPr>
          <w:rFonts w:ascii="微软雅黑" w:eastAsia="微软雅黑" w:hAnsi="微软雅黑"/>
          <w:b/>
          <w:szCs w:val="28"/>
        </w:rPr>
        <w:t>二、技术文件</w:t>
      </w:r>
      <w:bookmarkEnd w:id="406"/>
      <w:bookmarkEnd w:id="407"/>
    </w:p>
    <w:p w14:paraId="74377B0D" w14:textId="77777777" w:rsidR="00FB75BD" w:rsidRPr="0026751E" w:rsidRDefault="001522BF">
      <w:pPr>
        <w:snapToGrid w:val="0"/>
        <w:spacing w:line="400" w:lineRule="exact"/>
        <w:rPr>
          <w:rFonts w:ascii="微软雅黑" w:eastAsia="微软雅黑" w:hAnsi="微软雅黑"/>
          <w:sz w:val="21"/>
          <w:szCs w:val="21"/>
        </w:rPr>
      </w:pPr>
      <w:r w:rsidRPr="0026751E">
        <w:rPr>
          <w:rFonts w:ascii="微软雅黑" w:eastAsia="微软雅黑" w:hAnsi="微软雅黑" w:hint="eastAsia"/>
          <w:sz w:val="21"/>
          <w:szCs w:val="21"/>
        </w:rPr>
        <w:t>（一）技术服务方案，包含但不限于第四篇对应分包评审因素技术部分所需提供的资料。</w:t>
      </w:r>
    </w:p>
    <w:p w14:paraId="0F788A67" w14:textId="77777777" w:rsidR="00FB75BD" w:rsidRPr="0026751E" w:rsidRDefault="001522BF">
      <w:pPr>
        <w:pStyle w:val="1a"/>
        <w:spacing w:before="240" w:after="120"/>
        <w:rPr>
          <w:rFonts w:ascii="微软雅黑" w:eastAsia="微软雅黑" w:hAnsi="微软雅黑"/>
        </w:rPr>
      </w:pPr>
      <w:r w:rsidRPr="0026751E">
        <w:rPr>
          <w:rFonts w:ascii="微软雅黑" w:eastAsia="微软雅黑" w:hAnsi="微软雅黑"/>
        </w:rPr>
        <w:br w:type="page"/>
      </w:r>
    </w:p>
    <w:p w14:paraId="1E6246FE" w14:textId="77777777" w:rsidR="00FB75BD" w:rsidRPr="0026751E" w:rsidRDefault="001522BF">
      <w:pPr>
        <w:snapToGrid w:val="0"/>
        <w:spacing w:line="48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lastRenderedPageBreak/>
        <w:t>（二）技术条款差异表</w:t>
      </w:r>
    </w:p>
    <w:p w14:paraId="3B4A533E" w14:textId="77777777" w:rsidR="00FB75BD" w:rsidRPr="0026751E" w:rsidRDefault="001522BF">
      <w:pPr>
        <w:pStyle w:val="affffe"/>
        <w:ind w:firstLineChars="2100" w:firstLine="4410"/>
        <w:rPr>
          <w:rFonts w:ascii="微软雅黑" w:eastAsia="微软雅黑" w:hAnsi="微软雅黑"/>
          <w:b/>
          <w:bCs/>
          <w:sz w:val="21"/>
          <w:szCs w:val="21"/>
        </w:rPr>
      </w:pPr>
      <w:r w:rsidRPr="0026751E">
        <w:rPr>
          <w:rFonts w:ascii="微软雅黑" w:eastAsia="微软雅黑" w:hAnsi="微软雅黑" w:hint="eastAsia"/>
          <w:b/>
          <w:bCs/>
          <w:sz w:val="21"/>
          <w:szCs w:val="21"/>
        </w:rPr>
        <w:t>技术条款差异表</w:t>
      </w:r>
    </w:p>
    <w:p w14:paraId="2D684A9D" w14:textId="77777777" w:rsidR="00FB75BD" w:rsidRPr="0026751E" w:rsidRDefault="00FB75BD">
      <w:pPr>
        <w:rPr>
          <w:rFonts w:ascii="微软雅黑" w:eastAsia="微软雅黑" w:hAnsi="微软雅黑"/>
        </w:rPr>
      </w:pPr>
    </w:p>
    <w:p w14:paraId="150341C1" w14:textId="77777777" w:rsidR="00FB75BD" w:rsidRPr="0026751E" w:rsidRDefault="001522BF">
      <w:pPr>
        <w:spacing w:line="48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项目号：</w:t>
      </w:r>
      <w:r w:rsidRPr="0026751E">
        <w:rPr>
          <w:rFonts w:ascii="微软雅黑" w:eastAsia="微软雅黑" w:hAnsi="微软雅黑" w:hint="eastAsia"/>
          <w:sz w:val="21"/>
          <w:szCs w:val="21"/>
          <w:u w:val="single"/>
        </w:rPr>
        <w:t xml:space="preserve"> </w:t>
      </w:r>
      <w:r w:rsidRPr="0026751E">
        <w:rPr>
          <w:rFonts w:ascii="微软雅黑" w:eastAsia="微软雅黑" w:hAnsi="微软雅黑"/>
          <w:sz w:val="21"/>
          <w:szCs w:val="21"/>
          <w:u w:val="single"/>
        </w:rPr>
        <w:t xml:space="preserve">                 </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包号及分包名称：</w:t>
      </w:r>
      <w:r w:rsidRPr="0026751E">
        <w:rPr>
          <w:rFonts w:ascii="微软雅黑" w:eastAsia="微软雅黑" w:hAnsi="微软雅黑" w:hint="eastAsia"/>
          <w:sz w:val="21"/>
          <w:szCs w:val="21"/>
          <w:u w:val="single"/>
        </w:rPr>
        <w:t xml:space="preserve"> </w:t>
      </w:r>
      <w:r w:rsidRPr="0026751E">
        <w:rPr>
          <w:rFonts w:ascii="微软雅黑" w:eastAsia="微软雅黑" w:hAnsi="微软雅黑"/>
          <w:sz w:val="21"/>
          <w:szCs w:val="21"/>
          <w:u w:val="single"/>
        </w:rPr>
        <w:t xml:space="preserve">                 </w:t>
      </w:r>
    </w:p>
    <w:p w14:paraId="38FE3EFD" w14:textId="77777777" w:rsidR="00FB75BD" w:rsidRPr="0026751E" w:rsidRDefault="001522BF">
      <w:pPr>
        <w:pStyle w:val="2fc"/>
        <w:spacing w:line="300" w:lineRule="exact"/>
        <w:ind w:leftChars="0" w:left="0"/>
        <w:rPr>
          <w:rFonts w:ascii="微软雅黑" w:eastAsia="微软雅黑" w:hAnsi="微软雅黑"/>
          <w:sz w:val="21"/>
          <w:szCs w:val="21"/>
        </w:rPr>
      </w:pPr>
      <w:r w:rsidRPr="0026751E">
        <w:rPr>
          <w:rFonts w:ascii="微软雅黑" w:eastAsia="微软雅黑" w:hAnsi="微软雅黑" w:hint="eastAsia"/>
          <w:sz w:val="21"/>
          <w:szCs w:val="21"/>
        </w:rPr>
        <w:t>招标项目名称：</w:t>
      </w:r>
      <w:r w:rsidRPr="0026751E">
        <w:rPr>
          <w:rFonts w:ascii="微软雅黑" w:eastAsia="微软雅黑" w:hAnsi="微软雅黑" w:hint="eastAsia"/>
          <w:sz w:val="21"/>
          <w:szCs w:val="21"/>
          <w:u w:val="single"/>
        </w:rPr>
        <w:t xml:space="preserve"> </w:t>
      </w:r>
      <w:r w:rsidRPr="0026751E">
        <w:rPr>
          <w:rFonts w:ascii="微软雅黑" w:eastAsia="微软雅黑" w:hAnsi="微软雅黑"/>
          <w:sz w:val="21"/>
          <w:szCs w:val="21"/>
          <w:u w:val="single"/>
        </w:rPr>
        <w:t xml:space="preserve">                 </w:t>
      </w:r>
    </w:p>
    <w:tbl>
      <w:tblPr>
        <w:tblW w:w="89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77"/>
        <w:gridCol w:w="2750"/>
        <w:gridCol w:w="2854"/>
        <w:gridCol w:w="2139"/>
      </w:tblGrid>
      <w:tr w:rsidR="0026751E" w:rsidRPr="0026751E" w14:paraId="67A34DCE" w14:textId="77777777">
        <w:trPr>
          <w:trHeight w:val="529"/>
          <w:jc w:val="center"/>
        </w:trPr>
        <w:tc>
          <w:tcPr>
            <w:tcW w:w="1177" w:type="dxa"/>
            <w:vAlign w:val="center"/>
          </w:tcPr>
          <w:p w14:paraId="0CC33A64" w14:textId="77777777" w:rsidR="00FB75BD" w:rsidRPr="0026751E" w:rsidRDefault="001522BF">
            <w:pPr>
              <w:snapToGrid w:val="0"/>
              <w:spacing w:line="480" w:lineRule="exact"/>
              <w:jc w:val="center"/>
              <w:rPr>
                <w:rFonts w:ascii="微软雅黑" w:eastAsia="微软雅黑" w:hAnsi="微软雅黑"/>
                <w:b/>
                <w:bCs/>
                <w:sz w:val="21"/>
                <w:szCs w:val="21"/>
              </w:rPr>
            </w:pPr>
            <w:r w:rsidRPr="0026751E">
              <w:rPr>
                <w:rFonts w:ascii="微软雅黑" w:eastAsia="微软雅黑" w:hAnsi="微软雅黑" w:hint="eastAsia"/>
                <w:b/>
                <w:bCs/>
                <w:sz w:val="21"/>
                <w:szCs w:val="21"/>
              </w:rPr>
              <w:t>序号</w:t>
            </w:r>
          </w:p>
        </w:tc>
        <w:tc>
          <w:tcPr>
            <w:tcW w:w="2750" w:type="dxa"/>
            <w:vAlign w:val="center"/>
          </w:tcPr>
          <w:p w14:paraId="38A3D6EF" w14:textId="77777777" w:rsidR="00FB75BD" w:rsidRPr="0026751E" w:rsidRDefault="001522BF">
            <w:pPr>
              <w:snapToGrid w:val="0"/>
              <w:spacing w:line="480" w:lineRule="exact"/>
              <w:jc w:val="center"/>
              <w:rPr>
                <w:rFonts w:ascii="微软雅黑" w:eastAsia="微软雅黑" w:hAnsi="微软雅黑"/>
                <w:b/>
                <w:bCs/>
                <w:sz w:val="21"/>
                <w:szCs w:val="21"/>
              </w:rPr>
            </w:pPr>
            <w:r w:rsidRPr="0026751E">
              <w:rPr>
                <w:rFonts w:ascii="微软雅黑" w:eastAsia="微软雅黑" w:hAnsi="微软雅黑" w:hint="eastAsia"/>
                <w:b/>
                <w:bCs/>
                <w:sz w:val="21"/>
                <w:szCs w:val="21"/>
              </w:rPr>
              <w:t>招标要求</w:t>
            </w:r>
          </w:p>
        </w:tc>
        <w:tc>
          <w:tcPr>
            <w:tcW w:w="2854" w:type="dxa"/>
            <w:vAlign w:val="center"/>
          </w:tcPr>
          <w:p w14:paraId="0079690B" w14:textId="77777777" w:rsidR="00FB75BD" w:rsidRPr="0026751E" w:rsidRDefault="001522BF">
            <w:pPr>
              <w:snapToGrid w:val="0"/>
              <w:spacing w:line="480" w:lineRule="exact"/>
              <w:jc w:val="center"/>
              <w:rPr>
                <w:rFonts w:ascii="微软雅黑" w:eastAsia="微软雅黑" w:hAnsi="微软雅黑"/>
                <w:b/>
                <w:bCs/>
                <w:sz w:val="21"/>
                <w:szCs w:val="21"/>
              </w:rPr>
            </w:pPr>
            <w:r w:rsidRPr="0026751E">
              <w:rPr>
                <w:rFonts w:ascii="微软雅黑" w:eastAsia="微软雅黑" w:hAnsi="微软雅黑" w:hint="eastAsia"/>
                <w:b/>
                <w:bCs/>
                <w:sz w:val="21"/>
                <w:szCs w:val="21"/>
              </w:rPr>
              <w:t>投标应答</w:t>
            </w:r>
          </w:p>
        </w:tc>
        <w:tc>
          <w:tcPr>
            <w:tcW w:w="2139" w:type="dxa"/>
            <w:vAlign w:val="center"/>
          </w:tcPr>
          <w:p w14:paraId="4CBF72C8" w14:textId="77777777" w:rsidR="00FB75BD" w:rsidRPr="0026751E" w:rsidRDefault="001522BF">
            <w:pPr>
              <w:snapToGrid w:val="0"/>
              <w:spacing w:line="480" w:lineRule="exact"/>
              <w:jc w:val="center"/>
              <w:rPr>
                <w:rFonts w:ascii="微软雅黑" w:eastAsia="微软雅黑" w:hAnsi="微软雅黑"/>
                <w:b/>
                <w:bCs/>
                <w:sz w:val="21"/>
                <w:szCs w:val="21"/>
              </w:rPr>
            </w:pPr>
            <w:r w:rsidRPr="0026751E">
              <w:rPr>
                <w:rFonts w:ascii="微软雅黑" w:eastAsia="微软雅黑" w:hAnsi="微软雅黑" w:hint="eastAsia"/>
                <w:b/>
                <w:bCs/>
                <w:sz w:val="21"/>
                <w:szCs w:val="21"/>
              </w:rPr>
              <w:t>差异说明</w:t>
            </w:r>
          </w:p>
        </w:tc>
      </w:tr>
      <w:tr w:rsidR="0026751E" w:rsidRPr="0026751E" w14:paraId="45E7BB50" w14:textId="77777777">
        <w:trPr>
          <w:trHeight w:val="614"/>
          <w:jc w:val="center"/>
        </w:trPr>
        <w:tc>
          <w:tcPr>
            <w:tcW w:w="1177" w:type="dxa"/>
            <w:vAlign w:val="center"/>
          </w:tcPr>
          <w:p w14:paraId="7EECB365" w14:textId="77777777" w:rsidR="00FB75BD" w:rsidRPr="0026751E" w:rsidRDefault="00FB75BD">
            <w:pPr>
              <w:snapToGrid w:val="0"/>
              <w:spacing w:line="480" w:lineRule="exact"/>
              <w:ind w:firstLineChars="200" w:firstLine="420"/>
              <w:rPr>
                <w:rFonts w:ascii="微软雅黑" w:eastAsia="微软雅黑" w:hAnsi="微软雅黑"/>
                <w:sz w:val="21"/>
                <w:szCs w:val="21"/>
              </w:rPr>
            </w:pPr>
          </w:p>
        </w:tc>
        <w:tc>
          <w:tcPr>
            <w:tcW w:w="2750" w:type="dxa"/>
            <w:vAlign w:val="center"/>
          </w:tcPr>
          <w:p w14:paraId="59AB288B" w14:textId="77777777" w:rsidR="00FB75BD" w:rsidRPr="0026751E" w:rsidRDefault="00FB75BD">
            <w:pPr>
              <w:snapToGrid w:val="0"/>
              <w:spacing w:line="480" w:lineRule="exact"/>
              <w:ind w:firstLineChars="200" w:firstLine="420"/>
              <w:rPr>
                <w:rFonts w:ascii="微软雅黑" w:eastAsia="微软雅黑" w:hAnsi="微软雅黑"/>
                <w:sz w:val="21"/>
                <w:szCs w:val="21"/>
              </w:rPr>
            </w:pPr>
          </w:p>
        </w:tc>
        <w:tc>
          <w:tcPr>
            <w:tcW w:w="2854" w:type="dxa"/>
            <w:vAlign w:val="center"/>
          </w:tcPr>
          <w:p w14:paraId="163F4A45" w14:textId="77777777" w:rsidR="00FB75BD" w:rsidRPr="0026751E" w:rsidRDefault="001522BF">
            <w:pPr>
              <w:snapToGrid w:val="0"/>
              <w:spacing w:line="48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提醒：请注明技术参数或具体内容以及投标文件中技术参数或具体内容的位置</w:t>
            </w:r>
          </w:p>
        </w:tc>
        <w:tc>
          <w:tcPr>
            <w:tcW w:w="2139" w:type="dxa"/>
            <w:vAlign w:val="center"/>
          </w:tcPr>
          <w:p w14:paraId="1510F084" w14:textId="77777777" w:rsidR="00FB75BD" w:rsidRPr="0026751E" w:rsidRDefault="00FB75BD">
            <w:pPr>
              <w:snapToGrid w:val="0"/>
              <w:spacing w:line="480" w:lineRule="exact"/>
              <w:ind w:firstLineChars="200" w:firstLine="420"/>
              <w:rPr>
                <w:rFonts w:ascii="微软雅黑" w:eastAsia="微软雅黑" w:hAnsi="微软雅黑"/>
                <w:sz w:val="21"/>
                <w:szCs w:val="21"/>
              </w:rPr>
            </w:pPr>
          </w:p>
        </w:tc>
      </w:tr>
      <w:tr w:rsidR="0026751E" w:rsidRPr="0026751E" w14:paraId="1E2DDA02" w14:textId="77777777">
        <w:trPr>
          <w:trHeight w:val="614"/>
          <w:jc w:val="center"/>
        </w:trPr>
        <w:tc>
          <w:tcPr>
            <w:tcW w:w="1177" w:type="dxa"/>
            <w:vAlign w:val="center"/>
          </w:tcPr>
          <w:p w14:paraId="6609D137" w14:textId="77777777" w:rsidR="00FB75BD" w:rsidRPr="0026751E" w:rsidRDefault="00FB75BD">
            <w:pPr>
              <w:snapToGrid w:val="0"/>
              <w:spacing w:line="480" w:lineRule="exact"/>
              <w:ind w:firstLineChars="200" w:firstLine="420"/>
              <w:rPr>
                <w:rFonts w:ascii="微软雅黑" w:eastAsia="微软雅黑" w:hAnsi="微软雅黑"/>
                <w:sz w:val="21"/>
                <w:szCs w:val="21"/>
              </w:rPr>
            </w:pPr>
          </w:p>
        </w:tc>
        <w:tc>
          <w:tcPr>
            <w:tcW w:w="2750" w:type="dxa"/>
            <w:vAlign w:val="center"/>
          </w:tcPr>
          <w:p w14:paraId="21AC0D10" w14:textId="77777777" w:rsidR="00FB75BD" w:rsidRPr="0026751E" w:rsidRDefault="00FB75BD">
            <w:pPr>
              <w:snapToGrid w:val="0"/>
              <w:spacing w:line="480" w:lineRule="exact"/>
              <w:ind w:firstLineChars="200" w:firstLine="420"/>
              <w:rPr>
                <w:rFonts w:ascii="微软雅黑" w:eastAsia="微软雅黑" w:hAnsi="微软雅黑"/>
                <w:sz w:val="21"/>
                <w:szCs w:val="21"/>
              </w:rPr>
            </w:pPr>
          </w:p>
        </w:tc>
        <w:tc>
          <w:tcPr>
            <w:tcW w:w="2854" w:type="dxa"/>
            <w:vAlign w:val="center"/>
          </w:tcPr>
          <w:p w14:paraId="607DEFBC" w14:textId="77777777" w:rsidR="00FB75BD" w:rsidRPr="0026751E" w:rsidRDefault="00FB75BD">
            <w:pPr>
              <w:snapToGrid w:val="0"/>
              <w:spacing w:line="480" w:lineRule="exact"/>
              <w:ind w:firstLineChars="200" w:firstLine="420"/>
              <w:rPr>
                <w:rFonts w:ascii="微软雅黑" w:eastAsia="微软雅黑" w:hAnsi="微软雅黑"/>
                <w:sz w:val="21"/>
                <w:szCs w:val="21"/>
              </w:rPr>
            </w:pPr>
          </w:p>
        </w:tc>
        <w:tc>
          <w:tcPr>
            <w:tcW w:w="2139" w:type="dxa"/>
            <w:vAlign w:val="center"/>
          </w:tcPr>
          <w:p w14:paraId="5A62DFBA" w14:textId="77777777" w:rsidR="00FB75BD" w:rsidRPr="0026751E" w:rsidRDefault="00FB75BD">
            <w:pPr>
              <w:snapToGrid w:val="0"/>
              <w:spacing w:line="480" w:lineRule="exact"/>
              <w:ind w:firstLineChars="200" w:firstLine="420"/>
              <w:rPr>
                <w:rFonts w:ascii="微软雅黑" w:eastAsia="微软雅黑" w:hAnsi="微软雅黑"/>
                <w:sz w:val="21"/>
                <w:szCs w:val="21"/>
              </w:rPr>
            </w:pPr>
          </w:p>
        </w:tc>
      </w:tr>
      <w:tr w:rsidR="0026751E" w:rsidRPr="0026751E" w14:paraId="5237BA68" w14:textId="77777777">
        <w:trPr>
          <w:trHeight w:val="614"/>
          <w:jc w:val="center"/>
        </w:trPr>
        <w:tc>
          <w:tcPr>
            <w:tcW w:w="1177" w:type="dxa"/>
            <w:vAlign w:val="center"/>
          </w:tcPr>
          <w:p w14:paraId="601146BB" w14:textId="77777777" w:rsidR="00FB75BD" w:rsidRPr="0026751E" w:rsidRDefault="00FB75BD">
            <w:pPr>
              <w:snapToGrid w:val="0"/>
              <w:spacing w:line="480" w:lineRule="exact"/>
              <w:ind w:firstLineChars="200" w:firstLine="420"/>
              <w:rPr>
                <w:rFonts w:ascii="微软雅黑" w:eastAsia="微软雅黑" w:hAnsi="微软雅黑"/>
                <w:sz w:val="21"/>
                <w:szCs w:val="21"/>
              </w:rPr>
            </w:pPr>
          </w:p>
        </w:tc>
        <w:tc>
          <w:tcPr>
            <w:tcW w:w="2750" w:type="dxa"/>
            <w:vAlign w:val="center"/>
          </w:tcPr>
          <w:p w14:paraId="11D36321" w14:textId="77777777" w:rsidR="00FB75BD" w:rsidRPr="0026751E" w:rsidRDefault="00FB75BD">
            <w:pPr>
              <w:snapToGrid w:val="0"/>
              <w:spacing w:line="480" w:lineRule="exact"/>
              <w:ind w:firstLineChars="200" w:firstLine="420"/>
              <w:rPr>
                <w:rFonts w:ascii="微软雅黑" w:eastAsia="微软雅黑" w:hAnsi="微软雅黑"/>
                <w:sz w:val="21"/>
                <w:szCs w:val="21"/>
              </w:rPr>
            </w:pPr>
          </w:p>
        </w:tc>
        <w:tc>
          <w:tcPr>
            <w:tcW w:w="2854" w:type="dxa"/>
            <w:vAlign w:val="center"/>
          </w:tcPr>
          <w:p w14:paraId="758EB1BE" w14:textId="77777777" w:rsidR="00FB75BD" w:rsidRPr="0026751E" w:rsidRDefault="00FB75BD">
            <w:pPr>
              <w:snapToGrid w:val="0"/>
              <w:spacing w:line="480" w:lineRule="exact"/>
              <w:ind w:firstLineChars="200" w:firstLine="420"/>
              <w:rPr>
                <w:rFonts w:ascii="微软雅黑" w:eastAsia="微软雅黑" w:hAnsi="微软雅黑"/>
                <w:sz w:val="21"/>
                <w:szCs w:val="21"/>
              </w:rPr>
            </w:pPr>
          </w:p>
        </w:tc>
        <w:tc>
          <w:tcPr>
            <w:tcW w:w="2139" w:type="dxa"/>
            <w:vAlign w:val="center"/>
          </w:tcPr>
          <w:p w14:paraId="7E45AE2C" w14:textId="77777777" w:rsidR="00FB75BD" w:rsidRPr="0026751E" w:rsidRDefault="00FB75BD">
            <w:pPr>
              <w:snapToGrid w:val="0"/>
              <w:spacing w:line="480" w:lineRule="exact"/>
              <w:ind w:firstLineChars="200" w:firstLine="420"/>
              <w:rPr>
                <w:rFonts w:ascii="微软雅黑" w:eastAsia="微软雅黑" w:hAnsi="微软雅黑"/>
                <w:sz w:val="21"/>
                <w:szCs w:val="21"/>
              </w:rPr>
            </w:pPr>
          </w:p>
        </w:tc>
      </w:tr>
      <w:tr w:rsidR="0026751E" w:rsidRPr="0026751E" w14:paraId="283CEF83" w14:textId="77777777">
        <w:trPr>
          <w:trHeight w:val="624"/>
          <w:jc w:val="center"/>
        </w:trPr>
        <w:tc>
          <w:tcPr>
            <w:tcW w:w="1177" w:type="dxa"/>
            <w:vAlign w:val="center"/>
          </w:tcPr>
          <w:p w14:paraId="3EF6FB54" w14:textId="77777777" w:rsidR="00FB75BD" w:rsidRPr="0026751E" w:rsidRDefault="00FB75BD">
            <w:pPr>
              <w:snapToGrid w:val="0"/>
              <w:spacing w:line="480" w:lineRule="exact"/>
              <w:ind w:firstLineChars="200" w:firstLine="420"/>
              <w:rPr>
                <w:rFonts w:ascii="微软雅黑" w:eastAsia="微软雅黑" w:hAnsi="微软雅黑"/>
                <w:sz w:val="21"/>
                <w:szCs w:val="21"/>
              </w:rPr>
            </w:pPr>
          </w:p>
        </w:tc>
        <w:tc>
          <w:tcPr>
            <w:tcW w:w="2750" w:type="dxa"/>
            <w:vAlign w:val="center"/>
          </w:tcPr>
          <w:p w14:paraId="24148D4D" w14:textId="77777777" w:rsidR="00FB75BD" w:rsidRPr="0026751E" w:rsidRDefault="00FB75BD">
            <w:pPr>
              <w:snapToGrid w:val="0"/>
              <w:spacing w:line="480" w:lineRule="exact"/>
              <w:ind w:firstLineChars="200" w:firstLine="420"/>
              <w:rPr>
                <w:rFonts w:ascii="微软雅黑" w:eastAsia="微软雅黑" w:hAnsi="微软雅黑"/>
                <w:sz w:val="21"/>
                <w:szCs w:val="21"/>
              </w:rPr>
            </w:pPr>
          </w:p>
        </w:tc>
        <w:tc>
          <w:tcPr>
            <w:tcW w:w="2854" w:type="dxa"/>
            <w:vAlign w:val="center"/>
          </w:tcPr>
          <w:p w14:paraId="437D76E6" w14:textId="77777777" w:rsidR="00FB75BD" w:rsidRPr="0026751E" w:rsidRDefault="00FB75BD">
            <w:pPr>
              <w:snapToGrid w:val="0"/>
              <w:spacing w:line="480" w:lineRule="exact"/>
              <w:ind w:firstLineChars="200" w:firstLine="420"/>
              <w:rPr>
                <w:rFonts w:ascii="微软雅黑" w:eastAsia="微软雅黑" w:hAnsi="微软雅黑"/>
                <w:sz w:val="21"/>
                <w:szCs w:val="21"/>
              </w:rPr>
            </w:pPr>
          </w:p>
        </w:tc>
        <w:tc>
          <w:tcPr>
            <w:tcW w:w="2139" w:type="dxa"/>
            <w:vAlign w:val="center"/>
          </w:tcPr>
          <w:p w14:paraId="3F472AAC" w14:textId="77777777" w:rsidR="00FB75BD" w:rsidRPr="0026751E" w:rsidRDefault="00FB75BD">
            <w:pPr>
              <w:snapToGrid w:val="0"/>
              <w:spacing w:line="480" w:lineRule="exact"/>
              <w:ind w:firstLineChars="200" w:firstLine="420"/>
              <w:rPr>
                <w:rFonts w:ascii="微软雅黑" w:eastAsia="微软雅黑" w:hAnsi="微软雅黑"/>
                <w:sz w:val="21"/>
                <w:szCs w:val="21"/>
              </w:rPr>
            </w:pPr>
          </w:p>
        </w:tc>
      </w:tr>
    </w:tbl>
    <w:p w14:paraId="44BD4510" w14:textId="77777777" w:rsidR="00FB75BD" w:rsidRPr="0026751E" w:rsidRDefault="001522BF">
      <w:pPr>
        <w:snapToGrid w:val="0"/>
        <w:spacing w:line="480" w:lineRule="exact"/>
        <w:ind w:firstLineChars="300" w:firstLine="630"/>
        <w:rPr>
          <w:rFonts w:ascii="微软雅黑" w:eastAsia="微软雅黑" w:hAnsi="微软雅黑"/>
          <w:sz w:val="21"/>
          <w:szCs w:val="21"/>
        </w:rPr>
      </w:pPr>
      <w:r w:rsidRPr="0026751E">
        <w:rPr>
          <w:rFonts w:ascii="微软雅黑" w:eastAsia="微软雅黑" w:hAnsi="微软雅黑" w:hint="eastAsia"/>
          <w:sz w:val="21"/>
          <w:szCs w:val="21"/>
        </w:rPr>
        <w:t>投标人：</w:t>
      </w:r>
      <w:r w:rsidRPr="0026751E">
        <w:rPr>
          <w:rFonts w:ascii="微软雅黑" w:eastAsia="微软雅黑" w:hAnsi="微软雅黑" w:hint="eastAsia"/>
          <w:sz w:val="21"/>
          <w:szCs w:val="21"/>
        </w:rPr>
        <w:t xml:space="preserve">                       </w:t>
      </w:r>
      <w:r w:rsidRPr="0026751E">
        <w:rPr>
          <w:rFonts w:ascii="微软雅黑" w:eastAsia="微软雅黑" w:hAnsi="微软雅黑"/>
          <w:sz w:val="21"/>
          <w:szCs w:val="21"/>
        </w:rPr>
        <w:t xml:space="preserve"> </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法定代表人（或法定代表人授权代表）或自然人：</w:t>
      </w:r>
    </w:p>
    <w:p w14:paraId="2C0F53CD" w14:textId="77777777" w:rsidR="00FB75BD" w:rsidRPr="0026751E" w:rsidRDefault="00FB75BD">
      <w:pPr>
        <w:snapToGrid w:val="0"/>
        <w:spacing w:line="480" w:lineRule="exact"/>
        <w:ind w:firstLineChars="200" w:firstLine="420"/>
        <w:rPr>
          <w:rFonts w:ascii="微软雅黑" w:eastAsia="微软雅黑" w:hAnsi="微软雅黑"/>
          <w:sz w:val="21"/>
          <w:szCs w:val="21"/>
        </w:rPr>
      </w:pPr>
    </w:p>
    <w:p w14:paraId="630EA2E8" w14:textId="77777777" w:rsidR="00FB75BD" w:rsidRPr="0026751E" w:rsidRDefault="001522BF">
      <w:pPr>
        <w:snapToGrid w:val="0"/>
        <w:spacing w:line="48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（投标人公章）</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（签署或盖章）</w:t>
      </w:r>
    </w:p>
    <w:p w14:paraId="438C8A67" w14:textId="77777777" w:rsidR="00FB75BD" w:rsidRPr="0026751E" w:rsidRDefault="001522BF">
      <w:pPr>
        <w:snapToGrid w:val="0"/>
        <w:spacing w:line="480" w:lineRule="exact"/>
        <w:ind w:firstLineChars="3200" w:firstLine="6720"/>
        <w:rPr>
          <w:rFonts w:ascii="微软雅黑" w:eastAsia="微软雅黑" w:hAnsi="微软雅黑"/>
          <w:sz w:val="21"/>
          <w:szCs w:val="21"/>
        </w:rPr>
      </w:pPr>
      <w:r w:rsidRPr="0026751E">
        <w:rPr>
          <w:rFonts w:ascii="微软雅黑" w:eastAsia="微软雅黑" w:hAnsi="微软雅黑" w:hint="eastAsia"/>
          <w:sz w:val="21"/>
          <w:szCs w:val="21"/>
        </w:rPr>
        <w:t>年</w:t>
      </w:r>
      <w:r w:rsidRPr="0026751E">
        <w:rPr>
          <w:rFonts w:ascii="微软雅黑" w:eastAsia="微软雅黑" w:hAnsi="微软雅黑" w:hint="eastAsia"/>
          <w:sz w:val="21"/>
          <w:szCs w:val="21"/>
        </w:rPr>
        <w:t xml:space="preserve"> </w:t>
      </w:r>
      <w:r w:rsidRPr="0026751E">
        <w:rPr>
          <w:rFonts w:ascii="微软雅黑" w:eastAsia="微软雅黑" w:hAnsi="微软雅黑"/>
          <w:sz w:val="21"/>
          <w:szCs w:val="21"/>
        </w:rPr>
        <w:t xml:space="preserve">    </w:t>
      </w:r>
      <w:r w:rsidRPr="0026751E">
        <w:rPr>
          <w:rFonts w:ascii="微软雅黑" w:eastAsia="微软雅黑" w:hAnsi="微软雅黑" w:hint="eastAsia"/>
          <w:sz w:val="21"/>
          <w:szCs w:val="21"/>
        </w:rPr>
        <w:t>月</w:t>
      </w:r>
      <w:r w:rsidRPr="0026751E">
        <w:rPr>
          <w:rFonts w:ascii="微软雅黑" w:eastAsia="微软雅黑" w:hAnsi="微软雅黑" w:hint="eastAsia"/>
          <w:sz w:val="21"/>
          <w:szCs w:val="21"/>
        </w:rPr>
        <w:t xml:space="preserve"> </w:t>
      </w:r>
      <w:r w:rsidRPr="0026751E">
        <w:rPr>
          <w:rFonts w:ascii="微软雅黑" w:eastAsia="微软雅黑" w:hAnsi="微软雅黑"/>
          <w:sz w:val="21"/>
          <w:szCs w:val="21"/>
        </w:rPr>
        <w:t xml:space="preserve">  </w:t>
      </w:r>
      <w:r w:rsidRPr="0026751E">
        <w:rPr>
          <w:rFonts w:ascii="微软雅黑" w:eastAsia="微软雅黑" w:hAnsi="微软雅黑" w:hint="eastAsia"/>
          <w:sz w:val="21"/>
          <w:szCs w:val="21"/>
        </w:rPr>
        <w:t>日</w:t>
      </w:r>
    </w:p>
    <w:p w14:paraId="01A66F62" w14:textId="77777777" w:rsidR="00FB75BD" w:rsidRPr="0026751E" w:rsidRDefault="00FB75BD">
      <w:pPr>
        <w:pStyle w:val="affffe"/>
        <w:rPr>
          <w:rFonts w:ascii="微软雅黑" w:eastAsia="微软雅黑" w:hAnsi="微软雅黑"/>
        </w:rPr>
      </w:pPr>
    </w:p>
    <w:p w14:paraId="690BAD89" w14:textId="77777777" w:rsidR="00FB75BD" w:rsidRPr="0026751E" w:rsidRDefault="001522BF">
      <w:pPr>
        <w:snapToGrid w:val="0"/>
        <w:spacing w:line="440" w:lineRule="exact"/>
        <w:ind w:firstLineChars="200" w:firstLine="420"/>
        <w:rPr>
          <w:rFonts w:ascii="微软雅黑" w:eastAsia="微软雅黑" w:hAnsi="微软雅黑"/>
          <w:b/>
          <w:bCs/>
          <w:sz w:val="21"/>
          <w:szCs w:val="21"/>
        </w:rPr>
      </w:pPr>
      <w:r w:rsidRPr="0026751E">
        <w:rPr>
          <w:rFonts w:ascii="微软雅黑" w:eastAsia="微软雅黑" w:hAnsi="微软雅黑" w:hint="eastAsia"/>
          <w:sz w:val="21"/>
          <w:szCs w:val="21"/>
        </w:rPr>
        <w:t>注：</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本表即为对本项目“第二篇</w:t>
      </w:r>
      <w:r w:rsidRPr="0026751E">
        <w:rPr>
          <w:rFonts w:ascii="微软雅黑" w:eastAsia="微软雅黑" w:hAnsi="微软雅黑" w:hint="eastAsia"/>
          <w:sz w:val="21"/>
          <w:szCs w:val="21"/>
        </w:rPr>
        <w:t xml:space="preserve"> </w:t>
      </w:r>
      <w:r w:rsidRPr="0026751E">
        <w:rPr>
          <w:rFonts w:ascii="微软雅黑" w:eastAsia="微软雅黑" w:hAnsi="微软雅黑"/>
          <w:sz w:val="21"/>
          <w:szCs w:val="21"/>
        </w:rPr>
        <w:t xml:space="preserve"> </w:t>
      </w:r>
      <w:r w:rsidRPr="0026751E">
        <w:rPr>
          <w:rFonts w:ascii="微软雅黑" w:eastAsia="微软雅黑" w:hAnsi="微软雅黑" w:hint="eastAsia"/>
          <w:sz w:val="21"/>
          <w:szCs w:val="21"/>
        </w:rPr>
        <w:t>项目技术服务及质量要求”中所投分包所列条款进行比较和响应；</w:t>
      </w:r>
      <w:r w:rsidRPr="0026751E">
        <w:rPr>
          <w:rFonts w:ascii="微软雅黑" w:eastAsia="微软雅黑" w:hAnsi="微软雅黑"/>
          <w:b/>
          <w:bCs/>
          <w:sz w:val="21"/>
          <w:szCs w:val="21"/>
        </w:rPr>
        <w:t xml:space="preserve"> </w:t>
      </w:r>
    </w:p>
    <w:p w14:paraId="000D3DB0" w14:textId="77777777" w:rsidR="00FB75BD" w:rsidRPr="0026751E" w:rsidRDefault="001522BF">
      <w:pPr>
        <w:snapToGrid w:val="0"/>
        <w:spacing w:line="44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本表可扩展；</w:t>
      </w:r>
    </w:p>
    <w:p w14:paraId="17042A82" w14:textId="77777777" w:rsidR="00FB75BD" w:rsidRPr="0026751E" w:rsidRDefault="001522BF">
      <w:pPr>
        <w:pStyle w:val="affffe"/>
        <w:spacing w:line="440" w:lineRule="exact"/>
        <w:ind w:firstLineChars="200"/>
        <w:rPr>
          <w:rFonts w:ascii="微软雅黑" w:eastAsia="微软雅黑" w:hAnsi="微软雅黑"/>
          <w:sz w:val="21"/>
          <w:szCs w:val="21"/>
        </w:rPr>
      </w:pP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可附相关技术（质量）支撑或证明材料。（格式自定）</w:t>
      </w:r>
    </w:p>
    <w:p w14:paraId="15DF7F18" w14:textId="77777777" w:rsidR="00FB75BD" w:rsidRPr="0026751E" w:rsidRDefault="001522BF">
      <w:pPr>
        <w:pStyle w:val="affffe"/>
        <w:spacing w:line="440" w:lineRule="exact"/>
        <w:ind w:firstLineChars="200"/>
        <w:rPr>
          <w:rFonts w:ascii="微软雅黑" w:eastAsia="微软雅黑" w:hAnsi="微软雅黑"/>
          <w:sz w:val="21"/>
          <w:szCs w:val="21"/>
        </w:rPr>
      </w:pPr>
      <w:r w:rsidRPr="0026751E">
        <w:rPr>
          <w:rFonts w:ascii="微软雅黑" w:eastAsia="微软雅黑" w:hAnsi="微软雅黑" w:hint="eastAsia"/>
          <w:sz w:val="21"/>
          <w:szCs w:val="21"/>
        </w:rPr>
        <w:t>4.</w:t>
      </w:r>
      <w:r w:rsidRPr="0026751E">
        <w:rPr>
          <w:rFonts w:ascii="微软雅黑" w:eastAsia="微软雅黑" w:hAnsi="微软雅黑" w:hint="eastAsia"/>
          <w:sz w:val="21"/>
          <w:szCs w:val="21"/>
        </w:rPr>
        <w:t>投标应答栏中应当注明技术参数或具体内容，且必须标注技术参数或具体内容在投标文件中的位置。</w:t>
      </w:r>
    </w:p>
    <w:p w14:paraId="3A1B6FE3" w14:textId="77777777" w:rsidR="00FB75BD" w:rsidRPr="0026751E" w:rsidRDefault="00FB75BD">
      <w:pPr>
        <w:pStyle w:val="affffe"/>
        <w:rPr>
          <w:rFonts w:ascii="微软雅黑" w:eastAsia="微软雅黑" w:hAnsi="微软雅黑"/>
          <w:sz w:val="21"/>
          <w:szCs w:val="21"/>
        </w:rPr>
      </w:pPr>
    </w:p>
    <w:p w14:paraId="49A039A4" w14:textId="77777777" w:rsidR="00FB75BD" w:rsidRPr="0026751E" w:rsidRDefault="001522BF">
      <w:pPr>
        <w:widowControl/>
        <w:jc w:val="left"/>
        <w:rPr>
          <w:rFonts w:ascii="微软雅黑" w:eastAsia="微软雅黑" w:hAnsi="微软雅黑"/>
          <w:sz w:val="21"/>
          <w:szCs w:val="21"/>
        </w:rPr>
      </w:pPr>
      <w:r w:rsidRPr="0026751E">
        <w:rPr>
          <w:rFonts w:ascii="微软雅黑" w:eastAsia="微软雅黑" w:hAnsi="微软雅黑"/>
          <w:sz w:val="21"/>
          <w:szCs w:val="21"/>
        </w:rPr>
        <w:br w:type="page"/>
      </w:r>
    </w:p>
    <w:p w14:paraId="22D0189B" w14:textId="77777777" w:rsidR="00FB75BD" w:rsidRPr="0026751E" w:rsidRDefault="001522BF">
      <w:pPr>
        <w:pStyle w:val="affffffff9"/>
        <w:numPr>
          <w:ilvl w:val="0"/>
          <w:numId w:val="200"/>
        </w:numPr>
        <w:snapToGrid w:val="0"/>
        <w:spacing w:line="400" w:lineRule="exact"/>
        <w:ind w:firstLineChars="0"/>
        <w:rPr>
          <w:rFonts w:ascii="微软雅黑" w:eastAsia="微软雅黑" w:hAnsi="微软雅黑"/>
          <w:sz w:val="21"/>
          <w:szCs w:val="21"/>
        </w:rPr>
      </w:pPr>
      <w:r w:rsidRPr="0026751E">
        <w:rPr>
          <w:rFonts w:ascii="微软雅黑" w:eastAsia="微软雅黑" w:hAnsi="微软雅黑" w:hint="eastAsia"/>
          <w:sz w:val="21"/>
          <w:szCs w:val="21"/>
        </w:rPr>
        <w:lastRenderedPageBreak/>
        <w:t>本招标文件中第二篇对应分包所需提供的证明材料（如果有）</w:t>
      </w:r>
    </w:p>
    <w:p w14:paraId="244CA57D" w14:textId="77777777" w:rsidR="00FB75BD" w:rsidRPr="0026751E" w:rsidRDefault="00FB75BD">
      <w:pPr>
        <w:snapToGrid w:val="0"/>
        <w:spacing w:line="400" w:lineRule="exact"/>
        <w:rPr>
          <w:rFonts w:ascii="微软雅黑" w:eastAsia="微软雅黑" w:hAnsi="微软雅黑"/>
          <w:sz w:val="21"/>
          <w:szCs w:val="21"/>
        </w:rPr>
      </w:pPr>
    </w:p>
    <w:p w14:paraId="2B756236" w14:textId="77777777" w:rsidR="00FB75BD" w:rsidRPr="0026751E" w:rsidRDefault="00FB75BD">
      <w:pPr>
        <w:pStyle w:val="afffffff8"/>
        <w:ind w:firstLine="320"/>
        <w:rPr>
          <w:rFonts w:ascii="微软雅黑" w:eastAsia="微软雅黑" w:hAnsi="微软雅黑"/>
        </w:rPr>
      </w:pPr>
    </w:p>
    <w:p w14:paraId="51457520" w14:textId="77777777" w:rsidR="00FB75BD" w:rsidRPr="0026751E" w:rsidRDefault="00FB75BD">
      <w:pPr>
        <w:rPr>
          <w:rFonts w:ascii="微软雅黑" w:eastAsia="微软雅黑" w:hAnsi="微软雅黑"/>
        </w:rPr>
      </w:pPr>
    </w:p>
    <w:p w14:paraId="70AB3FB6" w14:textId="77777777" w:rsidR="00FB75BD" w:rsidRPr="0026751E" w:rsidRDefault="001522BF">
      <w:pPr>
        <w:pStyle w:val="affffffff9"/>
        <w:numPr>
          <w:ilvl w:val="0"/>
          <w:numId w:val="200"/>
        </w:numPr>
        <w:snapToGrid w:val="0"/>
        <w:spacing w:line="400" w:lineRule="exact"/>
        <w:ind w:firstLineChars="0"/>
        <w:rPr>
          <w:rFonts w:ascii="微软雅黑" w:eastAsia="微软雅黑" w:hAnsi="微软雅黑"/>
          <w:sz w:val="21"/>
          <w:szCs w:val="21"/>
        </w:rPr>
      </w:pPr>
      <w:r w:rsidRPr="0026751E">
        <w:rPr>
          <w:rFonts w:ascii="微软雅黑" w:eastAsia="微软雅黑" w:hAnsi="微软雅黑" w:hint="eastAsia"/>
          <w:sz w:val="21"/>
          <w:szCs w:val="21"/>
        </w:rPr>
        <w:t>其他</w:t>
      </w:r>
      <w:r w:rsidRPr="0026751E">
        <w:rPr>
          <w:rFonts w:ascii="微软雅黑" w:eastAsia="微软雅黑" w:hAnsi="微软雅黑"/>
          <w:sz w:val="21"/>
          <w:szCs w:val="21"/>
        </w:rPr>
        <w:t>技术资料</w:t>
      </w:r>
    </w:p>
    <w:p w14:paraId="74B82951" w14:textId="77777777" w:rsidR="00FB75BD" w:rsidRPr="0026751E" w:rsidRDefault="001522BF">
      <w:pPr>
        <w:pStyle w:val="2b"/>
        <w:pageBreakBefore/>
        <w:spacing w:line="480" w:lineRule="exact"/>
        <w:rPr>
          <w:rFonts w:ascii="微软雅黑" w:eastAsia="微软雅黑" w:hAnsi="微软雅黑"/>
          <w:b/>
          <w:szCs w:val="28"/>
        </w:rPr>
      </w:pPr>
      <w:bookmarkStart w:id="408" w:name="_Toc151578180"/>
      <w:bookmarkStart w:id="409" w:name="_Toc150335807"/>
      <w:r w:rsidRPr="0026751E">
        <w:rPr>
          <w:rFonts w:ascii="微软雅黑" w:eastAsia="微软雅黑" w:hAnsi="微软雅黑"/>
          <w:b/>
          <w:szCs w:val="28"/>
        </w:rPr>
        <w:lastRenderedPageBreak/>
        <w:t>三、商务文件</w:t>
      </w:r>
      <w:bookmarkEnd w:id="408"/>
      <w:bookmarkEnd w:id="409"/>
    </w:p>
    <w:p w14:paraId="58160089" w14:textId="77777777" w:rsidR="00FB75BD" w:rsidRPr="0026751E" w:rsidRDefault="001522BF">
      <w:pPr>
        <w:snapToGrid w:val="0"/>
        <w:spacing w:beforeLines="50" w:before="120" w:line="480" w:lineRule="exact"/>
        <w:jc w:val="center"/>
        <w:rPr>
          <w:rFonts w:ascii="微软雅黑" w:eastAsia="微软雅黑" w:hAnsi="微软雅黑"/>
          <w:b/>
          <w:bCs/>
          <w:sz w:val="21"/>
          <w:szCs w:val="21"/>
        </w:rPr>
      </w:pPr>
      <w:r w:rsidRPr="0026751E">
        <w:rPr>
          <w:rFonts w:ascii="微软雅黑" w:eastAsia="微软雅黑" w:hAnsi="微软雅黑" w:hint="eastAsia"/>
          <w:b/>
          <w:bCs/>
          <w:sz w:val="21"/>
          <w:szCs w:val="21"/>
        </w:rPr>
        <w:t>（一）投标函（格式）</w:t>
      </w:r>
    </w:p>
    <w:p w14:paraId="5F1F6833" w14:textId="77777777" w:rsidR="00FB75BD" w:rsidRPr="0026751E" w:rsidRDefault="00FB75BD">
      <w:pPr>
        <w:spacing w:line="480" w:lineRule="exact"/>
        <w:rPr>
          <w:rFonts w:ascii="微软雅黑" w:eastAsia="微软雅黑" w:hAnsi="微软雅黑"/>
          <w:sz w:val="21"/>
          <w:szCs w:val="21"/>
        </w:rPr>
      </w:pPr>
    </w:p>
    <w:p w14:paraId="52ED63F6" w14:textId="77777777" w:rsidR="00FB75BD" w:rsidRPr="0026751E" w:rsidRDefault="001522BF">
      <w:pPr>
        <w:spacing w:line="480" w:lineRule="exact"/>
        <w:ind w:firstLineChars="200" w:firstLine="420"/>
        <w:rPr>
          <w:rFonts w:ascii="微软雅黑" w:eastAsia="微软雅黑" w:hAnsi="微软雅黑"/>
          <w:sz w:val="21"/>
          <w:szCs w:val="21"/>
          <w:u w:val="single"/>
          <w:vertAlign w:val="subscript"/>
        </w:rPr>
      </w:pPr>
      <w:r w:rsidRPr="0026751E">
        <w:rPr>
          <w:rFonts w:ascii="微软雅黑" w:eastAsia="微软雅黑" w:hAnsi="微软雅黑" w:hint="eastAsia"/>
          <w:sz w:val="21"/>
          <w:szCs w:val="21"/>
        </w:rPr>
        <w:t>招标项目名称：</w:t>
      </w:r>
      <w:r w:rsidRPr="0026751E">
        <w:rPr>
          <w:rFonts w:ascii="微软雅黑" w:eastAsia="微软雅黑" w:hAnsi="微软雅黑"/>
          <w:sz w:val="21"/>
          <w:szCs w:val="21"/>
          <w:u w:val="single"/>
        </w:rPr>
        <w:t xml:space="preserve">                   </w:t>
      </w:r>
    </w:p>
    <w:p w14:paraId="7820C2BC" w14:textId="77777777" w:rsidR="00FB75BD" w:rsidRPr="0026751E" w:rsidRDefault="001522BF">
      <w:pPr>
        <w:spacing w:line="480" w:lineRule="exact"/>
        <w:ind w:firstLineChars="200" w:firstLine="420"/>
        <w:rPr>
          <w:rFonts w:ascii="微软雅黑" w:eastAsia="微软雅黑" w:hAnsi="微软雅黑"/>
          <w:sz w:val="21"/>
          <w:szCs w:val="21"/>
          <w:u w:val="single"/>
        </w:rPr>
      </w:pPr>
      <w:r w:rsidRPr="0026751E">
        <w:rPr>
          <w:rFonts w:ascii="微软雅黑" w:eastAsia="微软雅黑" w:hAnsi="微软雅黑" w:hint="eastAsia"/>
          <w:sz w:val="21"/>
          <w:szCs w:val="21"/>
        </w:rPr>
        <w:t>包号及分包名称：</w:t>
      </w:r>
      <w:r w:rsidRPr="0026751E">
        <w:rPr>
          <w:rFonts w:ascii="微软雅黑" w:eastAsia="微软雅黑" w:hAnsi="微软雅黑"/>
          <w:sz w:val="21"/>
          <w:szCs w:val="21"/>
          <w:u w:val="single"/>
        </w:rPr>
        <w:t xml:space="preserve">              </w:t>
      </w:r>
    </w:p>
    <w:p w14:paraId="1BDB957E" w14:textId="77777777" w:rsidR="00FB75BD" w:rsidRPr="0026751E" w:rsidRDefault="00FB75BD">
      <w:pPr>
        <w:tabs>
          <w:tab w:val="left" w:pos="6300"/>
        </w:tabs>
        <w:snapToGrid w:val="0"/>
        <w:spacing w:line="480" w:lineRule="exact"/>
        <w:rPr>
          <w:rFonts w:ascii="微软雅黑" w:eastAsia="微软雅黑" w:hAnsi="微软雅黑"/>
          <w:sz w:val="21"/>
          <w:szCs w:val="21"/>
        </w:rPr>
      </w:pPr>
    </w:p>
    <w:p w14:paraId="5202CB87" w14:textId="77777777" w:rsidR="00FB75BD" w:rsidRPr="0026751E" w:rsidRDefault="001522BF">
      <w:pPr>
        <w:tabs>
          <w:tab w:val="left" w:pos="6300"/>
        </w:tabs>
        <w:snapToGrid w:val="0"/>
        <w:spacing w:line="480" w:lineRule="exact"/>
        <w:rPr>
          <w:rFonts w:ascii="微软雅黑" w:eastAsia="微软雅黑" w:hAnsi="微软雅黑"/>
          <w:sz w:val="21"/>
          <w:szCs w:val="21"/>
        </w:rPr>
      </w:pPr>
      <w:r w:rsidRPr="0026751E">
        <w:rPr>
          <w:rFonts w:ascii="微软雅黑" w:eastAsia="微软雅黑" w:hAnsi="微软雅黑" w:hint="eastAsia"/>
          <w:sz w:val="21"/>
          <w:szCs w:val="21"/>
        </w:rPr>
        <w:t>致：</w:t>
      </w:r>
      <w:r w:rsidRPr="0026751E">
        <w:rPr>
          <w:rFonts w:ascii="微软雅黑" w:eastAsia="微软雅黑" w:hAnsi="微软雅黑" w:hint="eastAsia"/>
          <w:sz w:val="21"/>
          <w:szCs w:val="21"/>
          <w:u w:val="single"/>
        </w:rPr>
        <w:t xml:space="preserve">                </w:t>
      </w:r>
      <w:r w:rsidRPr="0026751E">
        <w:rPr>
          <w:rFonts w:ascii="微软雅黑" w:eastAsia="微软雅黑" w:hAnsi="微软雅黑" w:hint="eastAsia"/>
          <w:sz w:val="21"/>
          <w:szCs w:val="21"/>
        </w:rPr>
        <w:t>（采购代理机构名称）：</w:t>
      </w:r>
    </w:p>
    <w:p w14:paraId="5046E231" w14:textId="77777777" w:rsidR="00FB75BD" w:rsidRPr="0026751E" w:rsidRDefault="001522BF">
      <w:pPr>
        <w:snapToGrid w:val="0"/>
        <w:spacing w:beforeLines="50" w:before="120" w:line="480" w:lineRule="exact"/>
        <w:ind w:firstLineChars="150" w:firstLine="315"/>
        <w:rPr>
          <w:rFonts w:ascii="微软雅黑" w:eastAsia="微软雅黑" w:hAnsi="微软雅黑"/>
          <w:sz w:val="21"/>
          <w:szCs w:val="21"/>
        </w:rPr>
      </w:pPr>
      <w:r w:rsidRPr="0026751E">
        <w:rPr>
          <w:rFonts w:ascii="微软雅黑" w:eastAsia="微软雅黑" w:hAnsi="微软雅黑" w:hint="eastAsia"/>
          <w:sz w:val="21"/>
          <w:szCs w:val="21"/>
          <w:u w:val="single"/>
        </w:rPr>
        <w:t xml:space="preserve">                </w:t>
      </w:r>
      <w:r w:rsidRPr="0026751E">
        <w:rPr>
          <w:rFonts w:ascii="微软雅黑" w:eastAsia="微软雅黑" w:hAnsi="微软雅黑" w:hint="eastAsia"/>
          <w:sz w:val="21"/>
          <w:szCs w:val="21"/>
        </w:rPr>
        <w:t>（投标人名称）系中华人民共和国合法企业，注册地址：</w:t>
      </w:r>
      <w:r w:rsidRPr="0026751E">
        <w:rPr>
          <w:rFonts w:ascii="微软雅黑" w:eastAsia="微软雅黑" w:hAnsi="微软雅黑" w:hint="eastAsia"/>
          <w:sz w:val="21"/>
          <w:szCs w:val="21"/>
          <w:u w:val="single"/>
        </w:rPr>
        <w:t xml:space="preserve">       </w:t>
      </w:r>
      <w:r w:rsidRPr="0026751E">
        <w:rPr>
          <w:rFonts w:ascii="微软雅黑" w:eastAsia="微软雅黑" w:hAnsi="微软雅黑" w:hint="eastAsia"/>
          <w:sz w:val="21"/>
          <w:szCs w:val="21"/>
        </w:rPr>
        <w:t>。我方就参加本次投标有关事项郑重声明如下：</w:t>
      </w:r>
    </w:p>
    <w:p w14:paraId="4A605E12" w14:textId="77777777" w:rsidR="00FB75BD" w:rsidRPr="0026751E" w:rsidRDefault="001522BF">
      <w:pPr>
        <w:tabs>
          <w:tab w:val="left" w:pos="6300"/>
        </w:tabs>
        <w:snapToGrid w:val="0"/>
        <w:spacing w:line="480" w:lineRule="exact"/>
        <w:ind w:firstLine="570"/>
        <w:rPr>
          <w:rFonts w:ascii="微软雅黑" w:eastAsia="微软雅黑" w:hAnsi="微软雅黑"/>
          <w:sz w:val="21"/>
          <w:szCs w:val="21"/>
        </w:rPr>
      </w:pPr>
      <w:r w:rsidRPr="0026751E">
        <w:rPr>
          <w:rFonts w:ascii="微软雅黑" w:eastAsia="微软雅黑" w:hAnsi="微软雅黑" w:hint="eastAsia"/>
          <w:sz w:val="21"/>
          <w:szCs w:val="21"/>
        </w:rPr>
        <w:t>一、我方完全理解并接受该项目招标文件所有要求。</w:t>
      </w:r>
    </w:p>
    <w:p w14:paraId="6E05C46F" w14:textId="77777777" w:rsidR="00FB75BD" w:rsidRPr="0026751E" w:rsidRDefault="001522BF">
      <w:pPr>
        <w:tabs>
          <w:tab w:val="left" w:pos="6300"/>
        </w:tabs>
        <w:snapToGrid w:val="0"/>
        <w:spacing w:line="480" w:lineRule="exact"/>
        <w:ind w:firstLine="570"/>
        <w:rPr>
          <w:rFonts w:ascii="微软雅黑" w:eastAsia="微软雅黑" w:hAnsi="微软雅黑"/>
          <w:sz w:val="21"/>
          <w:szCs w:val="21"/>
        </w:rPr>
      </w:pPr>
      <w:r w:rsidRPr="0026751E">
        <w:rPr>
          <w:rFonts w:ascii="微软雅黑" w:eastAsia="微软雅黑" w:hAnsi="微软雅黑" w:hint="eastAsia"/>
          <w:sz w:val="21"/>
          <w:szCs w:val="21"/>
        </w:rPr>
        <w:t>二、我方提交的所有投标文件、资料都是准确和真实的，如有虚假或隐瞒，我方愿意承担一切法律责任。</w:t>
      </w:r>
    </w:p>
    <w:p w14:paraId="6E4DC5BD" w14:textId="77777777" w:rsidR="00FB75BD" w:rsidRPr="0026751E" w:rsidRDefault="001522BF">
      <w:pPr>
        <w:tabs>
          <w:tab w:val="left" w:pos="6300"/>
        </w:tabs>
        <w:snapToGrid w:val="0"/>
        <w:spacing w:line="480" w:lineRule="exact"/>
        <w:ind w:firstLine="570"/>
        <w:rPr>
          <w:rFonts w:ascii="微软雅黑" w:eastAsia="微软雅黑" w:hAnsi="微软雅黑"/>
          <w:sz w:val="21"/>
          <w:szCs w:val="21"/>
        </w:rPr>
      </w:pPr>
      <w:r w:rsidRPr="0026751E">
        <w:rPr>
          <w:rFonts w:ascii="微软雅黑" w:eastAsia="微软雅黑" w:hAnsi="微软雅黑" w:hint="eastAsia"/>
          <w:sz w:val="21"/>
          <w:szCs w:val="21"/>
        </w:rPr>
        <w:t>三、我方承诺按照招标文件要求，提供招标项目的技术服务。</w:t>
      </w:r>
    </w:p>
    <w:p w14:paraId="38A7E7C2" w14:textId="77777777" w:rsidR="00FB75BD" w:rsidRPr="0026751E" w:rsidRDefault="001522BF">
      <w:pPr>
        <w:tabs>
          <w:tab w:val="left" w:pos="6300"/>
        </w:tabs>
        <w:snapToGrid w:val="0"/>
        <w:spacing w:line="480" w:lineRule="exact"/>
        <w:ind w:firstLineChars="300" w:firstLine="630"/>
        <w:rPr>
          <w:rFonts w:ascii="微软雅黑" w:eastAsia="微软雅黑" w:hAnsi="微软雅黑"/>
          <w:sz w:val="21"/>
          <w:szCs w:val="21"/>
        </w:rPr>
      </w:pPr>
      <w:r w:rsidRPr="0026751E">
        <w:rPr>
          <w:rFonts w:ascii="微软雅黑" w:eastAsia="微软雅黑" w:hAnsi="微软雅黑" w:hint="eastAsia"/>
          <w:sz w:val="21"/>
          <w:szCs w:val="21"/>
        </w:rPr>
        <w:t>四、我方按招标文件要求提交的投标文件为：投标文件正本</w:t>
      </w: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份，副本</w:t>
      </w:r>
      <w:r w:rsidRPr="0026751E">
        <w:rPr>
          <w:rFonts w:ascii="微软雅黑" w:eastAsia="微软雅黑" w:hAnsi="微软雅黑" w:hint="eastAsia"/>
          <w:sz w:val="21"/>
          <w:szCs w:val="21"/>
          <w:u w:val="single"/>
        </w:rPr>
        <w:t xml:space="preserve">  </w:t>
      </w:r>
      <w:r w:rsidRPr="0026751E">
        <w:rPr>
          <w:rFonts w:ascii="微软雅黑" w:eastAsia="微软雅黑" w:hAnsi="微软雅黑"/>
          <w:sz w:val="21"/>
          <w:szCs w:val="21"/>
          <w:u w:val="single"/>
        </w:rPr>
        <w:t xml:space="preserve">    </w:t>
      </w:r>
      <w:r w:rsidRPr="0026751E">
        <w:rPr>
          <w:rFonts w:ascii="微软雅黑" w:eastAsia="微软雅黑" w:hAnsi="微软雅黑" w:hint="eastAsia"/>
          <w:sz w:val="21"/>
          <w:szCs w:val="21"/>
          <w:u w:val="single"/>
        </w:rPr>
        <w:t xml:space="preserve"> </w:t>
      </w:r>
      <w:r w:rsidRPr="0026751E">
        <w:rPr>
          <w:rFonts w:ascii="微软雅黑" w:eastAsia="微软雅黑" w:hAnsi="微软雅黑" w:hint="eastAsia"/>
          <w:sz w:val="21"/>
          <w:szCs w:val="21"/>
        </w:rPr>
        <w:t>份，电子文档</w:t>
      </w:r>
      <w:r w:rsidRPr="0026751E">
        <w:rPr>
          <w:rFonts w:ascii="微软雅黑" w:eastAsia="微软雅黑" w:hAnsi="微软雅黑" w:hint="eastAsia"/>
          <w:sz w:val="21"/>
          <w:szCs w:val="21"/>
          <w:u w:val="single"/>
        </w:rPr>
        <w:t xml:space="preserve">   </w:t>
      </w:r>
      <w:r w:rsidRPr="0026751E">
        <w:rPr>
          <w:rFonts w:ascii="微软雅黑" w:eastAsia="微软雅黑" w:hAnsi="微软雅黑" w:hint="eastAsia"/>
          <w:sz w:val="21"/>
          <w:szCs w:val="21"/>
        </w:rPr>
        <w:t>份。</w:t>
      </w:r>
    </w:p>
    <w:p w14:paraId="1C72E04F" w14:textId="77777777" w:rsidR="00FB75BD" w:rsidRPr="0026751E" w:rsidRDefault="001522BF">
      <w:pPr>
        <w:tabs>
          <w:tab w:val="left" w:pos="6300"/>
        </w:tabs>
        <w:snapToGrid w:val="0"/>
        <w:spacing w:line="480" w:lineRule="exact"/>
        <w:ind w:leftChars="200" w:left="665" w:hangingChars="50" w:hanging="105"/>
        <w:rPr>
          <w:rFonts w:ascii="微软雅黑" w:eastAsia="微软雅黑" w:hAnsi="微软雅黑"/>
          <w:sz w:val="21"/>
          <w:szCs w:val="21"/>
        </w:rPr>
      </w:pPr>
      <w:r w:rsidRPr="0026751E">
        <w:rPr>
          <w:rFonts w:ascii="微软雅黑" w:eastAsia="微软雅黑" w:hAnsi="微软雅黑" w:hint="eastAsia"/>
          <w:sz w:val="21"/>
          <w:szCs w:val="21"/>
        </w:rPr>
        <w:t>五、我方承诺：本次投标的投标有效期为投标截止时间起</w:t>
      </w:r>
      <w:r w:rsidRPr="0026751E">
        <w:rPr>
          <w:rFonts w:ascii="微软雅黑" w:eastAsia="微软雅黑" w:hAnsi="微软雅黑" w:hint="eastAsia"/>
          <w:sz w:val="21"/>
          <w:szCs w:val="21"/>
        </w:rPr>
        <w:t>90</w:t>
      </w:r>
      <w:r w:rsidRPr="0026751E">
        <w:rPr>
          <w:rFonts w:ascii="微软雅黑" w:eastAsia="微软雅黑" w:hAnsi="微软雅黑" w:hint="eastAsia"/>
          <w:sz w:val="21"/>
          <w:szCs w:val="21"/>
        </w:rPr>
        <w:t>天。</w:t>
      </w:r>
    </w:p>
    <w:p w14:paraId="7E140093" w14:textId="77777777" w:rsidR="00FB75BD" w:rsidRPr="0026751E" w:rsidRDefault="001522BF">
      <w:pPr>
        <w:tabs>
          <w:tab w:val="left" w:pos="6300"/>
        </w:tabs>
        <w:snapToGrid w:val="0"/>
        <w:spacing w:line="480" w:lineRule="exact"/>
        <w:ind w:firstLine="570"/>
        <w:rPr>
          <w:rFonts w:ascii="微软雅黑" w:eastAsia="微软雅黑" w:hAnsi="微软雅黑"/>
          <w:sz w:val="21"/>
          <w:szCs w:val="21"/>
        </w:rPr>
      </w:pPr>
      <w:r w:rsidRPr="0026751E">
        <w:rPr>
          <w:rFonts w:ascii="微软雅黑" w:eastAsia="微软雅黑" w:hAnsi="微软雅黑" w:hint="eastAsia"/>
          <w:sz w:val="21"/>
          <w:szCs w:val="21"/>
        </w:rPr>
        <w:t>六、我方投标报价为闭口价。即在投标有效期和合同有效期内，该报价固定不变。</w:t>
      </w:r>
    </w:p>
    <w:p w14:paraId="60670B59" w14:textId="77777777" w:rsidR="00FB75BD" w:rsidRPr="0026751E" w:rsidRDefault="001522BF">
      <w:pPr>
        <w:tabs>
          <w:tab w:val="left" w:pos="6300"/>
        </w:tabs>
        <w:snapToGrid w:val="0"/>
        <w:spacing w:line="480" w:lineRule="exact"/>
        <w:ind w:firstLine="570"/>
        <w:rPr>
          <w:rFonts w:ascii="微软雅黑" w:eastAsia="微软雅黑" w:hAnsi="微软雅黑"/>
          <w:sz w:val="21"/>
          <w:szCs w:val="21"/>
        </w:rPr>
      </w:pPr>
      <w:r w:rsidRPr="0026751E">
        <w:rPr>
          <w:rFonts w:ascii="微软雅黑" w:eastAsia="微软雅黑" w:hAnsi="微软雅黑" w:hint="eastAsia"/>
          <w:sz w:val="21"/>
          <w:szCs w:val="21"/>
        </w:rPr>
        <w:t>七、如果我方中标，我方将履行招标文件中规定的各项要求以及我方投标文件的各项承诺，按《中华人民共和国政府采购法》、《中华人民共和国民法典》及合同约定条款承担我方责任。</w:t>
      </w:r>
    </w:p>
    <w:p w14:paraId="6C2B5096" w14:textId="77777777" w:rsidR="00FB75BD" w:rsidRPr="0026751E" w:rsidRDefault="001522BF">
      <w:pPr>
        <w:tabs>
          <w:tab w:val="left" w:pos="6300"/>
        </w:tabs>
        <w:snapToGrid w:val="0"/>
        <w:spacing w:line="480" w:lineRule="exact"/>
        <w:ind w:firstLine="570"/>
        <w:rPr>
          <w:rFonts w:ascii="微软雅黑" w:eastAsia="微软雅黑" w:hAnsi="微软雅黑"/>
          <w:sz w:val="21"/>
          <w:szCs w:val="21"/>
        </w:rPr>
      </w:pPr>
      <w:r w:rsidRPr="0026751E">
        <w:rPr>
          <w:rFonts w:ascii="微软雅黑" w:eastAsia="微软雅黑" w:hAnsi="微软雅黑" w:hint="eastAsia"/>
          <w:sz w:val="21"/>
          <w:szCs w:val="21"/>
        </w:rPr>
        <w:t>八、我方未为采购项目提供整体设计、规范编制或者项目管理、监理、检测等服务。</w:t>
      </w:r>
    </w:p>
    <w:p w14:paraId="54BF82FA" w14:textId="77777777" w:rsidR="00FB75BD" w:rsidRPr="0026751E" w:rsidRDefault="001522BF">
      <w:pPr>
        <w:tabs>
          <w:tab w:val="left" w:pos="6300"/>
        </w:tabs>
        <w:snapToGrid w:val="0"/>
        <w:spacing w:line="480" w:lineRule="exact"/>
        <w:ind w:firstLine="570"/>
        <w:rPr>
          <w:rFonts w:ascii="微软雅黑" w:eastAsia="微软雅黑" w:hAnsi="微软雅黑"/>
          <w:sz w:val="21"/>
          <w:szCs w:val="21"/>
        </w:rPr>
      </w:pPr>
      <w:r w:rsidRPr="0026751E">
        <w:rPr>
          <w:rFonts w:ascii="微软雅黑" w:eastAsia="微软雅黑" w:hAnsi="微软雅黑" w:hint="eastAsia"/>
          <w:sz w:val="21"/>
          <w:szCs w:val="21"/>
        </w:rPr>
        <w:t>九、我方理解，最低报价不是中标的唯一条件。</w:t>
      </w:r>
    </w:p>
    <w:p w14:paraId="52108DA8" w14:textId="77777777" w:rsidR="00FB75BD" w:rsidRPr="0026751E" w:rsidRDefault="001522BF">
      <w:pPr>
        <w:tabs>
          <w:tab w:val="left" w:pos="6300"/>
        </w:tabs>
        <w:snapToGrid w:val="0"/>
        <w:spacing w:line="480" w:lineRule="exact"/>
        <w:ind w:firstLine="570"/>
        <w:rPr>
          <w:rFonts w:ascii="微软雅黑" w:eastAsia="微软雅黑" w:hAnsi="微软雅黑"/>
          <w:sz w:val="21"/>
          <w:szCs w:val="21"/>
        </w:rPr>
      </w:pPr>
      <w:r w:rsidRPr="0026751E">
        <w:rPr>
          <w:rFonts w:ascii="微软雅黑" w:eastAsia="微软雅黑" w:hAnsi="微软雅黑" w:hint="eastAsia"/>
          <w:sz w:val="21"/>
          <w:szCs w:val="21"/>
        </w:rPr>
        <w:t>十、我方同意按有关规定及招标文件要求，交纳足额投标保证金。</w:t>
      </w:r>
    </w:p>
    <w:p w14:paraId="601741E4" w14:textId="77777777" w:rsidR="00FB75BD" w:rsidRPr="0026751E" w:rsidRDefault="001522BF">
      <w:pPr>
        <w:tabs>
          <w:tab w:val="left" w:pos="6300"/>
        </w:tabs>
        <w:snapToGrid w:val="0"/>
        <w:spacing w:line="480" w:lineRule="exact"/>
        <w:ind w:firstLine="570"/>
        <w:rPr>
          <w:rFonts w:ascii="微软雅黑" w:eastAsia="微软雅黑" w:hAnsi="微软雅黑"/>
          <w:sz w:val="21"/>
          <w:szCs w:val="21"/>
        </w:rPr>
      </w:pPr>
      <w:r w:rsidRPr="0026751E">
        <w:rPr>
          <w:rFonts w:ascii="微软雅黑" w:eastAsia="微软雅黑" w:hAnsi="微软雅黑" w:hint="eastAsia"/>
          <w:sz w:val="21"/>
          <w:szCs w:val="21"/>
        </w:rPr>
        <w:t>十一、若</w:t>
      </w:r>
      <w:r w:rsidRPr="0026751E">
        <w:rPr>
          <w:rFonts w:ascii="微软雅黑" w:eastAsia="微软雅黑" w:hAnsi="微软雅黑" w:hint="eastAsia"/>
          <w:sz w:val="21"/>
          <w:szCs w:val="21"/>
        </w:rPr>
        <w:t>我方中标，愿意按有关规定及招标文件要求缴纳招标代理服务费和交易服务费。</w:t>
      </w:r>
    </w:p>
    <w:p w14:paraId="7747BC30" w14:textId="77777777" w:rsidR="00FB75BD" w:rsidRPr="0026751E" w:rsidRDefault="00FB75BD">
      <w:pPr>
        <w:tabs>
          <w:tab w:val="left" w:pos="6300"/>
        </w:tabs>
        <w:snapToGrid w:val="0"/>
        <w:spacing w:line="480" w:lineRule="exact"/>
        <w:ind w:firstLine="570"/>
        <w:rPr>
          <w:rFonts w:ascii="微软雅黑" w:eastAsia="微软雅黑" w:hAnsi="微软雅黑"/>
          <w:sz w:val="21"/>
          <w:szCs w:val="21"/>
        </w:rPr>
      </w:pPr>
    </w:p>
    <w:p w14:paraId="160B8104" w14:textId="77777777" w:rsidR="00FB75BD" w:rsidRPr="0026751E" w:rsidRDefault="001522BF">
      <w:pPr>
        <w:tabs>
          <w:tab w:val="left" w:pos="6300"/>
        </w:tabs>
        <w:snapToGrid w:val="0"/>
        <w:spacing w:line="480" w:lineRule="exact"/>
        <w:ind w:firstLineChars="2500" w:firstLine="5250"/>
        <w:rPr>
          <w:rFonts w:ascii="微软雅黑" w:eastAsia="微软雅黑" w:hAnsi="微软雅黑"/>
          <w:sz w:val="21"/>
          <w:szCs w:val="21"/>
        </w:rPr>
      </w:pPr>
      <w:r w:rsidRPr="0026751E">
        <w:rPr>
          <w:rFonts w:ascii="微软雅黑" w:eastAsia="微软雅黑" w:hAnsi="微软雅黑" w:hint="eastAsia"/>
          <w:sz w:val="21"/>
          <w:szCs w:val="21"/>
        </w:rPr>
        <w:t>（投标人公章或自然人签署）</w:t>
      </w:r>
    </w:p>
    <w:p w14:paraId="5261286E" w14:textId="77777777" w:rsidR="00FB75BD" w:rsidRPr="0026751E" w:rsidRDefault="001522BF">
      <w:pPr>
        <w:tabs>
          <w:tab w:val="left" w:pos="6300"/>
        </w:tabs>
        <w:snapToGrid w:val="0"/>
        <w:spacing w:line="480" w:lineRule="exact"/>
        <w:ind w:firstLineChars="2700" w:firstLine="5670"/>
        <w:rPr>
          <w:rFonts w:ascii="微软雅黑" w:eastAsia="微软雅黑" w:hAnsi="微软雅黑"/>
          <w:sz w:val="21"/>
          <w:szCs w:val="21"/>
        </w:rPr>
      </w:pPr>
      <w:r w:rsidRPr="0026751E">
        <w:rPr>
          <w:rFonts w:ascii="微软雅黑" w:eastAsia="微软雅黑" w:hAnsi="微软雅黑" w:hint="eastAsia"/>
          <w:sz w:val="21"/>
          <w:szCs w:val="21"/>
        </w:rPr>
        <w:t>年</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月</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日</w:t>
      </w:r>
    </w:p>
    <w:p w14:paraId="7458E3B7" w14:textId="77777777" w:rsidR="00FB75BD" w:rsidRPr="0026751E" w:rsidRDefault="001522BF">
      <w:pPr>
        <w:widowControl/>
        <w:jc w:val="left"/>
        <w:rPr>
          <w:rFonts w:ascii="微软雅黑" w:eastAsia="微软雅黑" w:hAnsi="微软雅黑"/>
          <w:sz w:val="24"/>
          <w:szCs w:val="24"/>
        </w:rPr>
      </w:pPr>
      <w:r w:rsidRPr="0026751E">
        <w:rPr>
          <w:rFonts w:ascii="微软雅黑" w:eastAsia="微软雅黑" w:hAnsi="微软雅黑"/>
          <w:sz w:val="24"/>
          <w:szCs w:val="24"/>
        </w:rPr>
        <w:br w:type="page"/>
      </w:r>
    </w:p>
    <w:p w14:paraId="1124E8EE" w14:textId="77777777" w:rsidR="00FB75BD" w:rsidRPr="0026751E" w:rsidRDefault="001522BF">
      <w:pPr>
        <w:widowControl/>
        <w:spacing w:line="480" w:lineRule="exact"/>
        <w:rPr>
          <w:rFonts w:ascii="微软雅黑" w:eastAsia="微软雅黑" w:hAnsi="微软雅黑"/>
          <w:sz w:val="24"/>
          <w:szCs w:val="24"/>
        </w:rPr>
      </w:pPr>
      <w:r w:rsidRPr="0026751E">
        <w:rPr>
          <w:rFonts w:ascii="微软雅黑" w:eastAsia="微软雅黑" w:hAnsi="微软雅黑" w:hint="eastAsia"/>
          <w:sz w:val="24"/>
          <w:szCs w:val="24"/>
        </w:rPr>
        <w:lastRenderedPageBreak/>
        <w:t>（二）商务条款差异表</w:t>
      </w:r>
    </w:p>
    <w:p w14:paraId="5008B944" w14:textId="77777777" w:rsidR="00FB75BD" w:rsidRPr="0026751E" w:rsidRDefault="001522BF">
      <w:pPr>
        <w:widowControl/>
        <w:spacing w:line="480" w:lineRule="exact"/>
        <w:jc w:val="center"/>
        <w:rPr>
          <w:rFonts w:ascii="微软雅黑" w:eastAsia="微软雅黑" w:hAnsi="微软雅黑"/>
          <w:b/>
          <w:bCs/>
          <w:sz w:val="21"/>
          <w:szCs w:val="21"/>
        </w:rPr>
      </w:pPr>
      <w:r w:rsidRPr="0026751E">
        <w:rPr>
          <w:rFonts w:ascii="微软雅黑" w:eastAsia="微软雅黑" w:hAnsi="微软雅黑" w:hint="eastAsia"/>
          <w:b/>
          <w:bCs/>
          <w:sz w:val="21"/>
          <w:szCs w:val="21"/>
        </w:rPr>
        <w:t>商务条款差异表</w:t>
      </w:r>
    </w:p>
    <w:p w14:paraId="79B8587D" w14:textId="77777777" w:rsidR="00FB75BD" w:rsidRPr="0026751E" w:rsidRDefault="00FB75BD">
      <w:pPr>
        <w:widowControl/>
        <w:spacing w:line="480" w:lineRule="exact"/>
        <w:jc w:val="center"/>
        <w:rPr>
          <w:rFonts w:ascii="微软雅黑" w:eastAsia="微软雅黑" w:hAnsi="微软雅黑"/>
          <w:sz w:val="21"/>
          <w:szCs w:val="21"/>
        </w:rPr>
      </w:pPr>
    </w:p>
    <w:p w14:paraId="3027BE1B" w14:textId="77777777" w:rsidR="00FB75BD" w:rsidRPr="0026751E" w:rsidRDefault="001522BF">
      <w:pPr>
        <w:spacing w:line="480" w:lineRule="exact"/>
        <w:ind w:firstLineChars="200" w:firstLine="420"/>
        <w:rPr>
          <w:rFonts w:ascii="微软雅黑" w:eastAsia="微软雅黑" w:hAnsi="微软雅黑"/>
          <w:sz w:val="21"/>
          <w:szCs w:val="21"/>
          <w:u w:val="single"/>
        </w:rPr>
      </w:pPr>
      <w:r w:rsidRPr="0026751E">
        <w:rPr>
          <w:rFonts w:ascii="微软雅黑" w:eastAsia="微软雅黑" w:hAnsi="微软雅黑" w:hint="eastAsia"/>
          <w:sz w:val="21"/>
          <w:szCs w:val="21"/>
        </w:rPr>
        <w:t>项目号：</w:t>
      </w:r>
      <w:r w:rsidRPr="0026751E">
        <w:rPr>
          <w:rFonts w:ascii="微软雅黑" w:eastAsia="微软雅黑" w:hAnsi="微软雅黑"/>
          <w:sz w:val="21"/>
          <w:szCs w:val="21"/>
          <w:u w:val="single"/>
        </w:rPr>
        <w:t xml:space="preserve">             </w:t>
      </w:r>
      <w:r w:rsidRPr="0026751E">
        <w:rPr>
          <w:rFonts w:ascii="微软雅黑" w:eastAsia="微软雅黑" w:hAnsi="微软雅黑" w:hint="eastAsia"/>
          <w:sz w:val="21"/>
          <w:szCs w:val="21"/>
        </w:rPr>
        <w:t xml:space="preserve"> </w:t>
      </w:r>
      <w:r w:rsidRPr="0026751E">
        <w:rPr>
          <w:rFonts w:ascii="微软雅黑" w:eastAsia="微软雅黑" w:hAnsi="微软雅黑"/>
          <w:sz w:val="21"/>
          <w:szCs w:val="21"/>
        </w:rPr>
        <w:t xml:space="preserve">              </w:t>
      </w:r>
      <w:r w:rsidRPr="0026751E">
        <w:rPr>
          <w:rFonts w:ascii="微软雅黑" w:eastAsia="微软雅黑" w:hAnsi="微软雅黑" w:hint="eastAsia"/>
          <w:sz w:val="21"/>
          <w:szCs w:val="21"/>
        </w:rPr>
        <w:t>包号及分包名称：</w:t>
      </w:r>
      <w:r w:rsidRPr="0026751E">
        <w:rPr>
          <w:rFonts w:ascii="微软雅黑" w:eastAsia="微软雅黑" w:hAnsi="微软雅黑"/>
          <w:sz w:val="21"/>
          <w:szCs w:val="21"/>
          <w:u w:val="single"/>
        </w:rPr>
        <w:t xml:space="preserve">            </w:t>
      </w:r>
    </w:p>
    <w:p w14:paraId="7FB4CDAC" w14:textId="77777777" w:rsidR="00FB75BD" w:rsidRPr="0026751E" w:rsidRDefault="001522BF">
      <w:pPr>
        <w:pStyle w:val="2fc"/>
        <w:spacing w:line="300" w:lineRule="exact"/>
        <w:ind w:leftChars="0" w:left="0"/>
        <w:rPr>
          <w:rFonts w:ascii="微软雅黑" w:eastAsia="微软雅黑" w:hAnsi="微软雅黑"/>
          <w:sz w:val="21"/>
          <w:szCs w:val="21"/>
          <w:u w:val="single"/>
        </w:rPr>
      </w:pPr>
      <w:r w:rsidRPr="0026751E">
        <w:rPr>
          <w:rFonts w:ascii="微软雅黑" w:eastAsia="微软雅黑" w:hAnsi="微软雅黑" w:hint="eastAsia"/>
          <w:sz w:val="21"/>
          <w:szCs w:val="21"/>
        </w:rPr>
        <w:t>招标项目名称：</w:t>
      </w:r>
      <w:r w:rsidRPr="0026751E">
        <w:rPr>
          <w:rFonts w:ascii="微软雅黑" w:eastAsia="微软雅黑" w:hAnsi="微软雅黑" w:hint="eastAsia"/>
          <w:sz w:val="21"/>
          <w:szCs w:val="21"/>
          <w:u w:val="single"/>
        </w:rPr>
        <w:t xml:space="preserve"> </w:t>
      </w:r>
      <w:r w:rsidRPr="0026751E">
        <w:rPr>
          <w:rFonts w:ascii="微软雅黑" w:eastAsia="微软雅黑" w:hAnsi="微软雅黑"/>
          <w:sz w:val="21"/>
          <w:szCs w:val="21"/>
          <w:u w:val="single"/>
        </w:rPr>
        <w:t xml:space="preserve">                    </w:t>
      </w:r>
    </w:p>
    <w:tbl>
      <w:tblPr>
        <w:tblW w:w="85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9"/>
        <w:gridCol w:w="2698"/>
        <w:gridCol w:w="2520"/>
        <w:gridCol w:w="2601"/>
      </w:tblGrid>
      <w:tr w:rsidR="0026751E" w:rsidRPr="0026751E" w14:paraId="2C91DB42" w14:textId="77777777">
        <w:trPr>
          <w:trHeight w:val="516"/>
          <w:jc w:val="center"/>
        </w:trPr>
        <w:tc>
          <w:tcPr>
            <w:tcW w:w="769" w:type="dxa"/>
            <w:vAlign w:val="center"/>
          </w:tcPr>
          <w:p w14:paraId="564344B5" w14:textId="77777777" w:rsidR="00FB75BD" w:rsidRPr="0026751E" w:rsidRDefault="001522BF">
            <w:pPr>
              <w:tabs>
                <w:tab w:val="left" w:pos="6300"/>
              </w:tabs>
              <w:snapToGrid w:val="0"/>
              <w:spacing w:line="480" w:lineRule="exact"/>
              <w:jc w:val="center"/>
              <w:outlineLvl w:val="0"/>
              <w:rPr>
                <w:rFonts w:ascii="微软雅黑" w:eastAsia="微软雅黑" w:hAnsi="微软雅黑"/>
                <w:sz w:val="21"/>
                <w:szCs w:val="21"/>
              </w:rPr>
            </w:pPr>
            <w:r w:rsidRPr="0026751E">
              <w:rPr>
                <w:rFonts w:ascii="微软雅黑" w:eastAsia="微软雅黑" w:hAnsi="微软雅黑" w:hint="eastAsia"/>
                <w:sz w:val="21"/>
                <w:szCs w:val="21"/>
              </w:rPr>
              <w:t>序号</w:t>
            </w:r>
          </w:p>
        </w:tc>
        <w:tc>
          <w:tcPr>
            <w:tcW w:w="2698" w:type="dxa"/>
            <w:vAlign w:val="center"/>
          </w:tcPr>
          <w:p w14:paraId="6DAFAC18" w14:textId="77777777" w:rsidR="00FB75BD" w:rsidRPr="0026751E" w:rsidRDefault="001522BF">
            <w:pPr>
              <w:tabs>
                <w:tab w:val="left" w:pos="6300"/>
              </w:tabs>
              <w:snapToGrid w:val="0"/>
              <w:spacing w:line="480" w:lineRule="exact"/>
              <w:jc w:val="center"/>
              <w:outlineLvl w:val="0"/>
              <w:rPr>
                <w:rFonts w:ascii="微软雅黑" w:eastAsia="微软雅黑" w:hAnsi="微软雅黑"/>
                <w:sz w:val="21"/>
                <w:szCs w:val="21"/>
              </w:rPr>
            </w:pPr>
            <w:r w:rsidRPr="0026751E">
              <w:rPr>
                <w:rFonts w:ascii="微软雅黑" w:eastAsia="微软雅黑" w:hAnsi="微软雅黑" w:hint="eastAsia"/>
                <w:sz w:val="21"/>
                <w:szCs w:val="21"/>
              </w:rPr>
              <w:t>招标商务要求</w:t>
            </w:r>
          </w:p>
        </w:tc>
        <w:tc>
          <w:tcPr>
            <w:tcW w:w="2520" w:type="dxa"/>
            <w:vAlign w:val="center"/>
          </w:tcPr>
          <w:p w14:paraId="0769F47B" w14:textId="77777777" w:rsidR="00FB75BD" w:rsidRPr="0026751E" w:rsidRDefault="001522BF">
            <w:pPr>
              <w:tabs>
                <w:tab w:val="left" w:pos="6300"/>
              </w:tabs>
              <w:snapToGrid w:val="0"/>
              <w:spacing w:line="480" w:lineRule="exact"/>
              <w:jc w:val="center"/>
              <w:outlineLvl w:val="0"/>
              <w:rPr>
                <w:rFonts w:ascii="微软雅黑" w:eastAsia="微软雅黑" w:hAnsi="微软雅黑"/>
                <w:sz w:val="21"/>
                <w:szCs w:val="21"/>
              </w:rPr>
            </w:pPr>
            <w:r w:rsidRPr="0026751E">
              <w:rPr>
                <w:rFonts w:ascii="微软雅黑" w:eastAsia="微软雅黑" w:hAnsi="微软雅黑" w:hint="eastAsia"/>
                <w:sz w:val="21"/>
                <w:szCs w:val="21"/>
              </w:rPr>
              <w:t>投标商务应答</w:t>
            </w:r>
          </w:p>
        </w:tc>
        <w:tc>
          <w:tcPr>
            <w:tcW w:w="2601" w:type="dxa"/>
            <w:vAlign w:val="center"/>
          </w:tcPr>
          <w:p w14:paraId="06D4CB8F" w14:textId="77777777" w:rsidR="00FB75BD" w:rsidRPr="0026751E" w:rsidRDefault="001522BF">
            <w:pPr>
              <w:tabs>
                <w:tab w:val="left" w:pos="6300"/>
              </w:tabs>
              <w:snapToGrid w:val="0"/>
              <w:spacing w:line="480" w:lineRule="exact"/>
              <w:jc w:val="center"/>
              <w:outlineLvl w:val="0"/>
              <w:rPr>
                <w:rFonts w:ascii="微软雅黑" w:eastAsia="微软雅黑" w:hAnsi="微软雅黑"/>
                <w:sz w:val="21"/>
                <w:szCs w:val="21"/>
              </w:rPr>
            </w:pPr>
            <w:r w:rsidRPr="0026751E">
              <w:rPr>
                <w:rFonts w:ascii="微软雅黑" w:eastAsia="微软雅黑" w:hAnsi="微软雅黑" w:hint="eastAsia"/>
                <w:sz w:val="21"/>
                <w:szCs w:val="21"/>
              </w:rPr>
              <w:t>差异说明</w:t>
            </w:r>
          </w:p>
        </w:tc>
      </w:tr>
      <w:tr w:rsidR="0026751E" w:rsidRPr="0026751E" w14:paraId="74BEBD5E" w14:textId="77777777">
        <w:trPr>
          <w:trHeight w:val="600"/>
          <w:jc w:val="center"/>
        </w:trPr>
        <w:tc>
          <w:tcPr>
            <w:tcW w:w="769" w:type="dxa"/>
            <w:vAlign w:val="center"/>
          </w:tcPr>
          <w:p w14:paraId="72953031" w14:textId="77777777" w:rsidR="00FB75BD" w:rsidRPr="0026751E" w:rsidRDefault="00FB75BD">
            <w:pPr>
              <w:tabs>
                <w:tab w:val="left" w:pos="6300"/>
              </w:tabs>
              <w:snapToGrid w:val="0"/>
              <w:spacing w:line="480" w:lineRule="exact"/>
              <w:jc w:val="center"/>
              <w:outlineLvl w:val="0"/>
              <w:rPr>
                <w:rFonts w:ascii="微软雅黑" w:eastAsia="微软雅黑" w:hAnsi="微软雅黑"/>
                <w:sz w:val="21"/>
                <w:szCs w:val="21"/>
              </w:rPr>
            </w:pPr>
          </w:p>
        </w:tc>
        <w:tc>
          <w:tcPr>
            <w:tcW w:w="2698" w:type="dxa"/>
            <w:vAlign w:val="center"/>
          </w:tcPr>
          <w:p w14:paraId="6066B100" w14:textId="77777777" w:rsidR="00FB75BD" w:rsidRPr="0026751E" w:rsidRDefault="00FB75BD">
            <w:pPr>
              <w:tabs>
                <w:tab w:val="left" w:pos="6300"/>
              </w:tabs>
              <w:snapToGrid w:val="0"/>
              <w:spacing w:line="480" w:lineRule="exact"/>
              <w:jc w:val="center"/>
              <w:outlineLvl w:val="0"/>
              <w:rPr>
                <w:rFonts w:ascii="微软雅黑" w:eastAsia="微软雅黑" w:hAnsi="微软雅黑"/>
                <w:sz w:val="21"/>
                <w:szCs w:val="21"/>
              </w:rPr>
            </w:pPr>
          </w:p>
        </w:tc>
        <w:tc>
          <w:tcPr>
            <w:tcW w:w="2520" w:type="dxa"/>
            <w:vAlign w:val="center"/>
          </w:tcPr>
          <w:p w14:paraId="5EA127BD" w14:textId="77777777" w:rsidR="00FB75BD" w:rsidRPr="0026751E" w:rsidRDefault="001522BF">
            <w:pPr>
              <w:tabs>
                <w:tab w:val="left" w:pos="6300"/>
              </w:tabs>
              <w:snapToGrid w:val="0"/>
              <w:spacing w:line="480" w:lineRule="exact"/>
              <w:jc w:val="center"/>
              <w:outlineLvl w:val="0"/>
              <w:rPr>
                <w:rFonts w:ascii="微软雅黑" w:eastAsia="微软雅黑" w:hAnsi="微软雅黑"/>
                <w:sz w:val="21"/>
                <w:szCs w:val="21"/>
              </w:rPr>
            </w:pPr>
            <w:r w:rsidRPr="0026751E">
              <w:rPr>
                <w:rFonts w:ascii="微软雅黑" w:eastAsia="微软雅黑" w:hAnsi="微软雅黑" w:hint="eastAsia"/>
                <w:sz w:val="21"/>
                <w:szCs w:val="21"/>
              </w:rPr>
              <w:t>提醒：请注明具体内容以及投标文件中具体内容的位置</w:t>
            </w:r>
          </w:p>
        </w:tc>
        <w:tc>
          <w:tcPr>
            <w:tcW w:w="2601" w:type="dxa"/>
            <w:vAlign w:val="center"/>
          </w:tcPr>
          <w:p w14:paraId="677E5639" w14:textId="77777777" w:rsidR="00FB75BD" w:rsidRPr="0026751E" w:rsidRDefault="00FB75BD">
            <w:pPr>
              <w:tabs>
                <w:tab w:val="left" w:pos="6300"/>
              </w:tabs>
              <w:snapToGrid w:val="0"/>
              <w:spacing w:line="480" w:lineRule="exact"/>
              <w:jc w:val="center"/>
              <w:outlineLvl w:val="0"/>
              <w:rPr>
                <w:rFonts w:ascii="微软雅黑" w:eastAsia="微软雅黑" w:hAnsi="微软雅黑"/>
                <w:sz w:val="21"/>
                <w:szCs w:val="21"/>
              </w:rPr>
            </w:pPr>
          </w:p>
        </w:tc>
      </w:tr>
      <w:tr w:rsidR="0026751E" w:rsidRPr="0026751E" w14:paraId="376690DD" w14:textId="77777777">
        <w:trPr>
          <w:trHeight w:val="600"/>
          <w:jc w:val="center"/>
        </w:trPr>
        <w:tc>
          <w:tcPr>
            <w:tcW w:w="769" w:type="dxa"/>
            <w:vAlign w:val="center"/>
          </w:tcPr>
          <w:p w14:paraId="5473B83B" w14:textId="77777777" w:rsidR="00FB75BD" w:rsidRPr="0026751E" w:rsidRDefault="00FB75BD">
            <w:pPr>
              <w:tabs>
                <w:tab w:val="left" w:pos="6300"/>
              </w:tabs>
              <w:snapToGrid w:val="0"/>
              <w:spacing w:line="480" w:lineRule="exact"/>
              <w:jc w:val="center"/>
              <w:outlineLvl w:val="0"/>
              <w:rPr>
                <w:rFonts w:ascii="微软雅黑" w:eastAsia="微软雅黑" w:hAnsi="微软雅黑"/>
                <w:sz w:val="21"/>
                <w:szCs w:val="21"/>
              </w:rPr>
            </w:pPr>
          </w:p>
        </w:tc>
        <w:tc>
          <w:tcPr>
            <w:tcW w:w="2698" w:type="dxa"/>
            <w:vAlign w:val="center"/>
          </w:tcPr>
          <w:p w14:paraId="766F9DA6" w14:textId="77777777" w:rsidR="00FB75BD" w:rsidRPr="0026751E" w:rsidRDefault="00FB75BD">
            <w:pPr>
              <w:tabs>
                <w:tab w:val="left" w:pos="6300"/>
              </w:tabs>
              <w:snapToGrid w:val="0"/>
              <w:spacing w:line="480" w:lineRule="exact"/>
              <w:jc w:val="center"/>
              <w:outlineLvl w:val="0"/>
              <w:rPr>
                <w:rFonts w:ascii="微软雅黑" w:eastAsia="微软雅黑" w:hAnsi="微软雅黑"/>
                <w:sz w:val="21"/>
                <w:szCs w:val="21"/>
              </w:rPr>
            </w:pPr>
          </w:p>
        </w:tc>
        <w:tc>
          <w:tcPr>
            <w:tcW w:w="2520" w:type="dxa"/>
            <w:vAlign w:val="center"/>
          </w:tcPr>
          <w:p w14:paraId="32FFF0ED" w14:textId="77777777" w:rsidR="00FB75BD" w:rsidRPr="0026751E" w:rsidRDefault="00FB75BD">
            <w:pPr>
              <w:tabs>
                <w:tab w:val="left" w:pos="6300"/>
              </w:tabs>
              <w:snapToGrid w:val="0"/>
              <w:spacing w:line="480" w:lineRule="exact"/>
              <w:jc w:val="center"/>
              <w:outlineLvl w:val="0"/>
              <w:rPr>
                <w:rFonts w:ascii="微软雅黑" w:eastAsia="微软雅黑" w:hAnsi="微软雅黑"/>
                <w:sz w:val="21"/>
                <w:szCs w:val="21"/>
              </w:rPr>
            </w:pPr>
          </w:p>
        </w:tc>
        <w:tc>
          <w:tcPr>
            <w:tcW w:w="2601" w:type="dxa"/>
            <w:vAlign w:val="center"/>
          </w:tcPr>
          <w:p w14:paraId="1FCA853F" w14:textId="77777777" w:rsidR="00FB75BD" w:rsidRPr="0026751E" w:rsidRDefault="00FB75BD">
            <w:pPr>
              <w:tabs>
                <w:tab w:val="left" w:pos="6300"/>
              </w:tabs>
              <w:snapToGrid w:val="0"/>
              <w:spacing w:line="480" w:lineRule="exact"/>
              <w:jc w:val="center"/>
              <w:outlineLvl w:val="0"/>
              <w:rPr>
                <w:rFonts w:ascii="微软雅黑" w:eastAsia="微软雅黑" w:hAnsi="微软雅黑"/>
                <w:sz w:val="21"/>
                <w:szCs w:val="21"/>
              </w:rPr>
            </w:pPr>
          </w:p>
        </w:tc>
      </w:tr>
      <w:tr w:rsidR="0026751E" w:rsidRPr="0026751E" w14:paraId="1239B2A4" w14:textId="77777777">
        <w:trPr>
          <w:trHeight w:val="600"/>
          <w:jc w:val="center"/>
        </w:trPr>
        <w:tc>
          <w:tcPr>
            <w:tcW w:w="769" w:type="dxa"/>
            <w:vAlign w:val="center"/>
          </w:tcPr>
          <w:p w14:paraId="74D032FE" w14:textId="77777777" w:rsidR="00FB75BD" w:rsidRPr="0026751E" w:rsidRDefault="00FB75BD">
            <w:pPr>
              <w:tabs>
                <w:tab w:val="left" w:pos="6300"/>
              </w:tabs>
              <w:snapToGrid w:val="0"/>
              <w:spacing w:line="480" w:lineRule="exact"/>
              <w:jc w:val="center"/>
              <w:outlineLvl w:val="0"/>
              <w:rPr>
                <w:rFonts w:ascii="微软雅黑" w:eastAsia="微软雅黑" w:hAnsi="微软雅黑"/>
                <w:sz w:val="21"/>
                <w:szCs w:val="21"/>
              </w:rPr>
            </w:pPr>
          </w:p>
        </w:tc>
        <w:tc>
          <w:tcPr>
            <w:tcW w:w="2698" w:type="dxa"/>
            <w:vAlign w:val="center"/>
          </w:tcPr>
          <w:p w14:paraId="724129C4" w14:textId="77777777" w:rsidR="00FB75BD" w:rsidRPr="0026751E" w:rsidRDefault="00FB75BD">
            <w:pPr>
              <w:tabs>
                <w:tab w:val="left" w:pos="6300"/>
              </w:tabs>
              <w:snapToGrid w:val="0"/>
              <w:spacing w:line="480" w:lineRule="exact"/>
              <w:jc w:val="center"/>
              <w:outlineLvl w:val="0"/>
              <w:rPr>
                <w:rFonts w:ascii="微软雅黑" w:eastAsia="微软雅黑" w:hAnsi="微软雅黑"/>
                <w:sz w:val="21"/>
                <w:szCs w:val="21"/>
              </w:rPr>
            </w:pPr>
          </w:p>
        </w:tc>
        <w:tc>
          <w:tcPr>
            <w:tcW w:w="2520" w:type="dxa"/>
            <w:vAlign w:val="center"/>
          </w:tcPr>
          <w:p w14:paraId="48EC28D5" w14:textId="77777777" w:rsidR="00FB75BD" w:rsidRPr="0026751E" w:rsidRDefault="00FB75BD">
            <w:pPr>
              <w:tabs>
                <w:tab w:val="left" w:pos="6300"/>
              </w:tabs>
              <w:snapToGrid w:val="0"/>
              <w:spacing w:line="480" w:lineRule="exact"/>
              <w:jc w:val="center"/>
              <w:outlineLvl w:val="0"/>
              <w:rPr>
                <w:rFonts w:ascii="微软雅黑" w:eastAsia="微软雅黑" w:hAnsi="微软雅黑"/>
                <w:sz w:val="21"/>
                <w:szCs w:val="21"/>
              </w:rPr>
            </w:pPr>
          </w:p>
        </w:tc>
        <w:tc>
          <w:tcPr>
            <w:tcW w:w="2601" w:type="dxa"/>
            <w:vAlign w:val="center"/>
          </w:tcPr>
          <w:p w14:paraId="26E74B1F" w14:textId="77777777" w:rsidR="00FB75BD" w:rsidRPr="0026751E" w:rsidRDefault="00FB75BD">
            <w:pPr>
              <w:tabs>
                <w:tab w:val="left" w:pos="6300"/>
              </w:tabs>
              <w:snapToGrid w:val="0"/>
              <w:spacing w:line="480" w:lineRule="exact"/>
              <w:jc w:val="center"/>
              <w:outlineLvl w:val="0"/>
              <w:rPr>
                <w:rFonts w:ascii="微软雅黑" w:eastAsia="微软雅黑" w:hAnsi="微软雅黑"/>
                <w:sz w:val="21"/>
                <w:szCs w:val="21"/>
              </w:rPr>
            </w:pPr>
          </w:p>
        </w:tc>
      </w:tr>
      <w:tr w:rsidR="0026751E" w:rsidRPr="0026751E" w14:paraId="2EFA0E64" w14:textId="77777777">
        <w:trPr>
          <w:trHeight w:val="600"/>
          <w:jc w:val="center"/>
        </w:trPr>
        <w:tc>
          <w:tcPr>
            <w:tcW w:w="769" w:type="dxa"/>
            <w:vAlign w:val="center"/>
          </w:tcPr>
          <w:p w14:paraId="4A86F0E7" w14:textId="77777777" w:rsidR="00FB75BD" w:rsidRPr="0026751E" w:rsidRDefault="00FB75BD">
            <w:pPr>
              <w:tabs>
                <w:tab w:val="left" w:pos="6300"/>
              </w:tabs>
              <w:snapToGrid w:val="0"/>
              <w:spacing w:line="480" w:lineRule="exact"/>
              <w:jc w:val="center"/>
              <w:outlineLvl w:val="0"/>
              <w:rPr>
                <w:rFonts w:ascii="微软雅黑" w:eastAsia="微软雅黑" w:hAnsi="微软雅黑"/>
                <w:sz w:val="21"/>
                <w:szCs w:val="21"/>
              </w:rPr>
            </w:pPr>
          </w:p>
        </w:tc>
        <w:tc>
          <w:tcPr>
            <w:tcW w:w="2698" w:type="dxa"/>
            <w:vAlign w:val="center"/>
          </w:tcPr>
          <w:p w14:paraId="35D4B804" w14:textId="77777777" w:rsidR="00FB75BD" w:rsidRPr="0026751E" w:rsidRDefault="00FB75BD">
            <w:pPr>
              <w:tabs>
                <w:tab w:val="left" w:pos="6300"/>
              </w:tabs>
              <w:snapToGrid w:val="0"/>
              <w:spacing w:line="480" w:lineRule="exact"/>
              <w:jc w:val="center"/>
              <w:outlineLvl w:val="0"/>
              <w:rPr>
                <w:rFonts w:ascii="微软雅黑" w:eastAsia="微软雅黑" w:hAnsi="微软雅黑"/>
                <w:sz w:val="21"/>
                <w:szCs w:val="21"/>
              </w:rPr>
            </w:pPr>
          </w:p>
        </w:tc>
        <w:tc>
          <w:tcPr>
            <w:tcW w:w="2520" w:type="dxa"/>
            <w:vAlign w:val="center"/>
          </w:tcPr>
          <w:p w14:paraId="3CA45316" w14:textId="77777777" w:rsidR="00FB75BD" w:rsidRPr="0026751E" w:rsidRDefault="00FB75BD">
            <w:pPr>
              <w:tabs>
                <w:tab w:val="left" w:pos="6300"/>
              </w:tabs>
              <w:snapToGrid w:val="0"/>
              <w:spacing w:line="480" w:lineRule="exact"/>
              <w:jc w:val="center"/>
              <w:outlineLvl w:val="0"/>
              <w:rPr>
                <w:rFonts w:ascii="微软雅黑" w:eastAsia="微软雅黑" w:hAnsi="微软雅黑"/>
                <w:sz w:val="21"/>
                <w:szCs w:val="21"/>
              </w:rPr>
            </w:pPr>
          </w:p>
        </w:tc>
        <w:tc>
          <w:tcPr>
            <w:tcW w:w="2601" w:type="dxa"/>
            <w:vAlign w:val="center"/>
          </w:tcPr>
          <w:p w14:paraId="07144079" w14:textId="77777777" w:rsidR="00FB75BD" w:rsidRPr="0026751E" w:rsidRDefault="00FB75BD">
            <w:pPr>
              <w:tabs>
                <w:tab w:val="left" w:pos="6300"/>
              </w:tabs>
              <w:snapToGrid w:val="0"/>
              <w:spacing w:line="480" w:lineRule="exact"/>
              <w:jc w:val="center"/>
              <w:outlineLvl w:val="0"/>
              <w:rPr>
                <w:rFonts w:ascii="微软雅黑" w:eastAsia="微软雅黑" w:hAnsi="微软雅黑"/>
                <w:sz w:val="21"/>
                <w:szCs w:val="21"/>
              </w:rPr>
            </w:pPr>
          </w:p>
        </w:tc>
      </w:tr>
      <w:tr w:rsidR="0026751E" w:rsidRPr="0026751E" w14:paraId="2D84BF90" w14:textId="77777777">
        <w:trPr>
          <w:trHeight w:val="600"/>
          <w:jc w:val="center"/>
        </w:trPr>
        <w:tc>
          <w:tcPr>
            <w:tcW w:w="769" w:type="dxa"/>
            <w:vAlign w:val="center"/>
          </w:tcPr>
          <w:p w14:paraId="4A06E127" w14:textId="77777777" w:rsidR="00FB75BD" w:rsidRPr="0026751E" w:rsidRDefault="00FB75BD">
            <w:pPr>
              <w:tabs>
                <w:tab w:val="left" w:pos="6300"/>
              </w:tabs>
              <w:snapToGrid w:val="0"/>
              <w:spacing w:line="480" w:lineRule="exact"/>
              <w:jc w:val="center"/>
              <w:outlineLvl w:val="0"/>
              <w:rPr>
                <w:rFonts w:ascii="微软雅黑" w:eastAsia="微软雅黑" w:hAnsi="微软雅黑"/>
                <w:sz w:val="21"/>
                <w:szCs w:val="21"/>
              </w:rPr>
            </w:pPr>
          </w:p>
        </w:tc>
        <w:tc>
          <w:tcPr>
            <w:tcW w:w="2698" w:type="dxa"/>
            <w:vAlign w:val="center"/>
          </w:tcPr>
          <w:p w14:paraId="04F8724F" w14:textId="77777777" w:rsidR="00FB75BD" w:rsidRPr="0026751E" w:rsidRDefault="00FB75BD">
            <w:pPr>
              <w:tabs>
                <w:tab w:val="left" w:pos="6300"/>
              </w:tabs>
              <w:snapToGrid w:val="0"/>
              <w:spacing w:line="480" w:lineRule="exact"/>
              <w:jc w:val="center"/>
              <w:outlineLvl w:val="0"/>
              <w:rPr>
                <w:rFonts w:ascii="微软雅黑" w:eastAsia="微软雅黑" w:hAnsi="微软雅黑"/>
                <w:sz w:val="21"/>
                <w:szCs w:val="21"/>
              </w:rPr>
            </w:pPr>
          </w:p>
        </w:tc>
        <w:tc>
          <w:tcPr>
            <w:tcW w:w="2520" w:type="dxa"/>
            <w:vAlign w:val="center"/>
          </w:tcPr>
          <w:p w14:paraId="4A45EBB5" w14:textId="77777777" w:rsidR="00FB75BD" w:rsidRPr="0026751E" w:rsidRDefault="00FB75BD">
            <w:pPr>
              <w:tabs>
                <w:tab w:val="left" w:pos="6300"/>
              </w:tabs>
              <w:snapToGrid w:val="0"/>
              <w:spacing w:line="480" w:lineRule="exact"/>
              <w:jc w:val="center"/>
              <w:outlineLvl w:val="0"/>
              <w:rPr>
                <w:rFonts w:ascii="微软雅黑" w:eastAsia="微软雅黑" w:hAnsi="微软雅黑"/>
                <w:sz w:val="21"/>
                <w:szCs w:val="21"/>
              </w:rPr>
            </w:pPr>
          </w:p>
        </w:tc>
        <w:tc>
          <w:tcPr>
            <w:tcW w:w="2601" w:type="dxa"/>
            <w:vAlign w:val="center"/>
          </w:tcPr>
          <w:p w14:paraId="777062A1" w14:textId="77777777" w:rsidR="00FB75BD" w:rsidRPr="0026751E" w:rsidRDefault="00FB75BD">
            <w:pPr>
              <w:tabs>
                <w:tab w:val="left" w:pos="6300"/>
              </w:tabs>
              <w:snapToGrid w:val="0"/>
              <w:spacing w:line="480" w:lineRule="exact"/>
              <w:jc w:val="center"/>
              <w:outlineLvl w:val="0"/>
              <w:rPr>
                <w:rFonts w:ascii="微软雅黑" w:eastAsia="微软雅黑" w:hAnsi="微软雅黑"/>
                <w:sz w:val="21"/>
                <w:szCs w:val="21"/>
              </w:rPr>
            </w:pPr>
          </w:p>
        </w:tc>
      </w:tr>
      <w:tr w:rsidR="0026751E" w:rsidRPr="0026751E" w14:paraId="319BC3CA" w14:textId="77777777">
        <w:trPr>
          <w:trHeight w:val="600"/>
          <w:jc w:val="center"/>
        </w:trPr>
        <w:tc>
          <w:tcPr>
            <w:tcW w:w="769" w:type="dxa"/>
            <w:vAlign w:val="center"/>
          </w:tcPr>
          <w:p w14:paraId="58B5C191" w14:textId="77777777" w:rsidR="00FB75BD" w:rsidRPr="0026751E" w:rsidRDefault="00FB75BD">
            <w:pPr>
              <w:tabs>
                <w:tab w:val="left" w:pos="6300"/>
              </w:tabs>
              <w:snapToGrid w:val="0"/>
              <w:spacing w:line="480" w:lineRule="exact"/>
              <w:jc w:val="center"/>
              <w:outlineLvl w:val="0"/>
              <w:rPr>
                <w:rFonts w:ascii="微软雅黑" w:eastAsia="微软雅黑" w:hAnsi="微软雅黑"/>
                <w:sz w:val="21"/>
                <w:szCs w:val="21"/>
              </w:rPr>
            </w:pPr>
          </w:p>
        </w:tc>
        <w:tc>
          <w:tcPr>
            <w:tcW w:w="2698" w:type="dxa"/>
            <w:vAlign w:val="center"/>
          </w:tcPr>
          <w:p w14:paraId="4FCFB1BD" w14:textId="77777777" w:rsidR="00FB75BD" w:rsidRPr="0026751E" w:rsidRDefault="00FB75BD">
            <w:pPr>
              <w:tabs>
                <w:tab w:val="left" w:pos="6300"/>
              </w:tabs>
              <w:snapToGrid w:val="0"/>
              <w:spacing w:line="480" w:lineRule="exact"/>
              <w:jc w:val="center"/>
              <w:outlineLvl w:val="0"/>
              <w:rPr>
                <w:rFonts w:ascii="微软雅黑" w:eastAsia="微软雅黑" w:hAnsi="微软雅黑"/>
                <w:sz w:val="21"/>
                <w:szCs w:val="21"/>
              </w:rPr>
            </w:pPr>
          </w:p>
        </w:tc>
        <w:tc>
          <w:tcPr>
            <w:tcW w:w="2520" w:type="dxa"/>
            <w:vAlign w:val="center"/>
          </w:tcPr>
          <w:p w14:paraId="6DE2863C" w14:textId="77777777" w:rsidR="00FB75BD" w:rsidRPr="0026751E" w:rsidRDefault="00FB75BD">
            <w:pPr>
              <w:tabs>
                <w:tab w:val="left" w:pos="6300"/>
              </w:tabs>
              <w:snapToGrid w:val="0"/>
              <w:spacing w:line="480" w:lineRule="exact"/>
              <w:jc w:val="center"/>
              <w:outlineLvl w:val="0"/>
              <w:rPr>
                <w:rFonts w:ascii="微软雅黑" w:eastAsia="微软雅黑" w:hAnsi="微软雅黑"/>
                <w:sz w:val="21"/>
                <w:szCs w:val="21"/>
              </w:rPr>
            </w:pPr>
          </w:p>
        </w:tc>
        <w:tc>
          <w:tcPr>
            <w:tcW w:w="2601" w:type="dxa"/>
            <w:vAlign w:val="center"/>
          </w:tcPr>
          <w:p w14:paraId="26449F30" w14:textId="77777777" w:rsidR="00FB75BD" w:rsidRPr="0026751E" w:rsidRDefault="00FB75BD">
            <w:pPr>
              <w:tabs>
                <w:tab w:val="left" w:pos="6300"/>
              </w:tabs>
              <w:snapToGrid w:val="0"/>
              <w:spacing w:line="480" w:lineRule="exact"/>
              <w:jc w:val="center"/>
              <w:outlineLvl w:val="0"/>
              <w:rPr>
                <w:rFonts w:ascii="微软雅黑" w:eastAsia="微软雅黑" w:hAnsi="微软雅黑"/>
                <w:sz w:val="21"/>
                <w:szCs w:val="21"/>
              </w:rPr>
            </w:pPr>
          </w:p>
        </w:tc>
      </w:tr>
      <w:tr w:rsidR="0026751E" w:rsidRPr="0026751E" w14:paraId="596B79D5" w14:textId="77777777">
        <w:trPr>
          <w:trHeight w:val="600"/>
          <w:jc w:val="center"/>
        </w:trPr>
        <w:tc>
          <w:tcPr>
            <w:tcW w:w="769" w:type="dxa"/>
            <w:vAlign w:val="center"/>
          </w:tcPr>
          <w:p w14:paraId="3FB2DD92" w14:textId="77777777" w:rsidR="00FB75BD" w:rsidRPr="0026751E" w:rsidRDefault="00FB75BD">
            <w:pPr>
              <w:tabs>
                <w:tab w:val="left" w:pos="6300"/>
              </w:tabs>
              <w:snapToGrid w:val="0"/>
              <w:spacing w:line="480" w:lineRule="exact"/>
              <w:jc w:val="center"/>
              <w:outlineLvl w:val="0"/>
              <w:rPr>
                <w:rFonts w:ascii="微软雅黑" w:eastAsia="微软雅黑" w:hAnsi="微软雅黑"/>
                <w:sz w:val="21"/>
                <w:szCs w:val="21"/>
              </w:rPr>
            </w:pPr>
          </w:p>
        </w:tc>
        <w:tc>
          <w:tcPr>
            <w:tcW w:w="2698" w:type="dxa"/>
            <w:vAlign w:val="center"/>
          </w:tcPr>
          <w:p w14:paraId="4BEB04ED" w14:textId="77777777" w:rsidR="00FB75BD" w:rsidRPr="0026751E" w:rsidRDefault="00FB75BD">
            <w:pPr>
              <w:tabs>
                <w:tab w:val="left" w:pos="6300"/>
              </w:tabs>
              <w:snapToGrid w:val="0"/>
              <w:spacing w:line="480" w:lineRule="exact"/>
              <w:jc w:val="center"/>
              <w:outlineLvl w:val="0"/>
              <w:rPr>
                <w:rFonts w:ascii="微软雅黑" w:eastAsia="微软雅黑" w:hAnsi="微软雅黑"/>
                <w:sz w:val="21"/>
                <w:szCs w:val="21"/>
              </w:rPr>
            </w:pPr>
          </w:p>
        </w:tc>
        <w:tc>
          <w:tcPr>
            <w:tcW w:w="2520" w:type="dxa"/>
            <w:vAlign w:val="center"/>
          </w:tcPr>
          <w:p w14:paraId="1228DE9A" w14:textId="77777777" w:rsidR="00FB75BD" w:rsidRPr="0026751E" w:rsidRDefault="00FB75BD">
            <w:pPr>
              <w:tabs>
                <w:tab w:val="left" w:pos="6300"/>
              </w:tabs>
              <w:snapToGrid w:val="0"/>
              <w:spacing w:line="480" w:lineRule="exact"/>
              <w:jc w:val="center"/>
              <w:outlineLvl w:val="0"/>
              <w:rPr>
                <w:rFonts w:ascii="微软雅黑" w:eastAsia="微软雅黑" w:hAnsi="微软雅黑"/>
                <w:sz w:val="21"/>
                <w:szCs w:val="21"/>
              </w:rPr>
            </w:pPr>
          </w:p>
        </w:tc>
        <w:tc>
          <w:tcPr>
            <w:tcW w:w="2601" w:type="dxa"/>
            <w:vAlign w:val="center"/>
          </w:tcPr>
          <w:p w14:paraId="44F08001" w14:textId="77777777" w:rsidR="00FB75BD" w:rsidRPr="0026751E" w:rsidRDefault="00FB75BD">
            <w:pPr>
              <w:tabs>
                <w:tab w:val="left" w:pos="6300"/>
              </w:tabs>
              <w:snapToGrid w:val="0"/>
              <w:spacing w:line="480" w:lineRule="exact"/>
              <w:jc w:val="center"/>
              <w:outlineLvl w:val="0"/>
              <w:rPr>
                <w:rFonts w:ascii="微软雅黑" w:eastAsia="微软雅黑" w:hAnsi="微软雅黑"/>
                <w:sz w:val="21"/>
                <w:szCs w:val="21"/>
              </w:rPr>
            </w:pPr>
          </w:p>
        </w:tc>
      </w:tr>
    </w:tbl>
    <w:p w14:paraId="0B2DC78F" w14:textId="77777777" w:rsidR="00FB75BD" w:rsidRPr="0026751E" w:rsidRDefault="001522BF">
      <w:pPr>
        <w:tabs>
          <w:tab w:val="left" w:pos="6300"/>
        </w:tabs>
        <w:snapToGrid w:val="0"/>
        <w:spacing w:line="480" w:lineRule="exact"/>
        <w:ind w:firstLine="570"/>
        <w:rPr>
          <w:rFonts w:ascii="微软雅黑" w:eastAsia="微软雅黑" w:hAnsi="微软雅黑"/>
          <w:sz w:val="21"/>
          <w:szCs w:val="21"/>
        </w:rPr>
      </w:pPr>
      <w:r w:rsidRPr="0026751E">
        <w:rPr>
          <w:rFonts w:ascii="微软雅黑" w:eastAsia="微软雅黑" w:hAnsi="微软雅黑" w:hint="eastAsia"/>
          <w:sz w:val="21"/>
          <w:szCs w:val="21"/>
        </w:rPr>
        <w:t>投标人：</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法定代表人（或法定代表人授权代表）或自然人：</w:t>
      </w:r>
    </w:p>
    <w:p w14:paraId="764D70FE" w14:textId="77777777" w:rsidR="00FB75BD" w:rsidRPr="0026751E" w:rsidRDefault="001522BF">
      <w:pPr>
        <w:tabs>
          <w:tab w:val="left" w:pos="6300"/>
        </w:tabs>
        <w:snapToGrid w:val="0"/>
        <w:spacing w:line="480" w:lineRule="exact"/>
        <w:ind w:firstLine="570"/>
        <w:rPr>
          <w:rFonts w:ascii="微软雅黑" w:eastAsia="微软雅黑" w:hAnsi="微软雅黑"/>
          <w:sz w:val="21"/>
          <w:szCs w:val="21"/>
        </w:rPr>
      </w:pPr>
      <w:r w:rsidRPr="0026751E">
        <w:rPr>
          <w:rFonts w:ascii="微软雅黑" w:eastAsia="微软雅黑" w:hAnsi="微软雅黑" w:hint="eastAsia"/>
          <w:sz w:val="21"/>
          <w:szCs w:val="21"/>
        </w:rPr>
        <w:t>（投标人公章）</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（签署或盖章）</w:t>
      </w:r>
    </w:p>
    <w:p w14:paraId="13F4BB62" w14:textId="77777777" w:rsidR="00FB75BD" w:rsidRPr="0026751E" w:rsidRDefault="001522BF">
      <w:pPr>
        <w:tabs>
          <w:tab w:val="left" w:pos="6300"/>
        </w:tabs>
        <w:snapToGrid w:val="0"/>
        <w:spacing w:line="480" w:lineRule="exact"/>
        <w:ind w:firstLineChars="3100" w:firstLine="6510"/>
        <w:rPr>
          <w:rFonts w:ascii="微软雅黑" w:eastAsia="微软雅黑" w:hAnsi="微软雅黑"/>
          <w:sz w:val="21"/>
          <w:szCs w:val="21"/>
        </w:rPr>
      </w:pPr>
      <w:r w:rsidRPr="0026751E">
        <w:rPr>
          <w:rFonts w:ascii="微软雅黑" w:eastAsia="微软雅黑" w:hAnsi="微软雅黑" w:hint="eastAsia"/>
          <w:sz w:val="21"/>
          <w:szCs w:val="21"/>
        </w:rPr>
        <w:t>年</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月</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日</w:t>
      </w:r>
    </w:p>
    <w:p w14:paraId="2EC562DD" w14:textId="77777777" w:rsidR="00FB75BD" w:rsidRPr="0026751E" w:rsidRDefault="001522BF">
      <w:pPr>
        <w:tabs>
          <w:tab w:val="left" w:pos="6300"/>
        </w:tabs>
        <w:snapToGrid w:val="0"/>
        <w:spacing w:line="480" w:lineRule="exact"/>
        <w:ind w:firstLine="570"/>
        <w:rPr>
          <w:rFonts w:ascii="微软雅黑" w:eastAsia="微软雅黑" w:hAnsi="微软雅黑"/>
          <w:sz w:val="21"/>
          <w:szCs w:val="21"/>
        </w:rPr>
      </w:pPr>
      <w:r w:rsidRPr="0026751E">
        <w:rPr>
          <w:rFonts w:ascii="微软雅黑" w:eastAsia="微软雅黑" w:hAnsi="微软雅黑" w:hint="eastAsia"/>
          <w:sz w:val="21"/>
          <w:szCs w:val="21"/>
        </w:rPr>
        <w:t>注：</w:t>
      </w:r>
    </w:p>
    <w:p w14:paraId="656E7DF7" w14:textId="77777777" w:rsidR="00FB75BD" w:rsidRPr="0026751E" w:rsidRDefault="001522BF">
      <w:pPr>
        <w:tabs>
          <w:tab w:val="left" w:pos="6300"/>
        </w:tabs>
        <w:snapToGrid w:val="0"/>
        <w:spacing w:line="400" w:lineRule="exact"/>
        <w:ind w:firstLineChars="250" w:firstLine="525"/>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hint="eastAsia"/>
          <w:sz w:val="21"/>
          <w:szCs w:val="21"/>
        </w:rPr>
        <w:t>本表即为对本项目“第三篇项目商务需求”中所投分包所列条款进行比较和响应</w:t>
      </w:r>
    </w:p>
    <w:p w14:paraId="5AE36A16" w14:textId="77777777" w:rsidR="00FB75BD" w:rsidRPr="0026751E" w:rsidRDefault="001522BF">
      <w:pPr>
        <w:tabs>
          <w:tab w:val="left" w:pos="6300"/>
        </w:tabs>
        <w:snapToGrid w:val="0"/>
        <w:spacing w:line="400" w:lineRule="exact"/>
        <w:ind w:firstLineChars="250" w:firstLine="525"/>
        <w:rPr>
          <w:rFonts w:ascii="微软雅黑" w:eastAsia="微软雅黑" w:hAnsi="微软雅黑"/>
          <w:sz w:val="21"/>
          <w:szCs w:val="21"/>
        </w:rPr>
      </w:pPr>
      <w:r w:rsidRPr="0026751E">
        <w:rPr>
          <w:rFonts w:ascii="微软雅黑" w:eastAsia="微软雅黑" w:hAnsi="微软雅黑" w:hint="eastAsia"/>
          <w:sz w:val="21"/>
          <w:szCs w:val="21"/>
        </w:rPr>
        <w:t>2.</w:t>
      </w:r>
      <w:r w:rsidRPr="0026751E">
        <w:rPr>
          <w:rFonts w:ascii="微软雅黑" w:eastAsia="微软雅黑" w:hAnsi="微软雅黑" w:hint="eastAsia"/>
          <w:sz w:val="21"/>
          <w:szCs w:val="21"/>
        </w:rPr>
        <w:t>本表可扩展。</w:t>
      </w:r>
    </w:p>
    <w:p w14:paraId="6169A369" w14:textId="77777777" w:rsidR="00FB75BD" w:rsidRPr="0026751E" w:rsidRDefault="001522BF">
      <w:pPr>
        <w:tabs>
          <w:tab w:val="left" w:pos="6300"/>
        </w:tabs>
        <w:snapToGrid w:val="0"/>
        <w:spacing w:line="400" w:lineRule="exact"/>
        <w:ind w:firstLineChars="250" w:firstLine="525"/>
        <w:rPr>
          <w:rFonts w:ascii="微软雅黑" w:eastAsia="微软雅黑" w:hAnsi="微软雅黑"/>
          <w:sz w:val="21"/>
          <w:szCs w:val="21"/>
        </w:rPr>
      </w:pPr>
      <w:r w:rsidRPr="0026751E">
        <w:rPr>
          <w:rFonts w:ascii="微软雅黑" w:eastAsia="微软雅黑" w:hAnsi="微软雅黑" w:hint="eastAsia"/>
          <w:sz w:val="21"/>
          <w:szCs w:val="21"/>
        </w:rPr>
        <w:t>3.</w:t>
      </w:r>
      <w:r w:rsidRPr="0026751E">
        <w:rPr>
          <w:rFonts w:ascii="微软雅黑" w:eastAsia="微软雅黑" w:hAnsi="微软雅黑" w:hint="eastAsia"/>
          <w:sz w:val="21"/>
          <w:szCs w:val="21"/>
        </w:rPr>
        <w:t>投标应答栏中应当注明具体内容，且必须标注具体内容在投标文件中的位置。</w:t>
      </w:r>
    </w:p>
    <w:p w14:paraId="2CAECFAF" w14:textId="77777777" w:rsidR="00FB75BD" w:rsidRPr="0026751E" w:rsidRDefault="001522BF">
      <w:pPr>
        <w:snapToGrid w:val="0"/>
        <w:spacing w:line="48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br w:type="page"/>
      </w:r>
      <w:r w:rsidRPr="0026751E">
        <w:rPr>
          <w:rFonts w:ascii="微软雅黑" w:eastAsia="微软雅黑" w:hAnsi="微软雅黑" w:hint="eastAsia"/>
          <w:sz w:val="21"/>
          <w:szCs w:val="21"/>
        </w:rPr>
        <w:lastRenderedPageBreak/>
        <w:t>（三）本招标文件中第三篇对应分包所需提供的证明材料（如果有）</w:t>
      </w:r>
    </w:p>
    <w:p w14:paraId="49622C90" w14:textId="77777777" w:rsidR="00FB75BD" w:rsidRPr="0026751E" w:rsidRDefault="00FB75BD">
      <w:pPr>
        <w:pStyle w:val="afffffff8"/>
        <w:ind w:firstLine="320"/>
        <w:rPr>
          <w:rFonts w:ascii="微软雅黑" w:eastAsia="微软雅黑" w:hAnsi="微软雅黑"/>
        </w:rPr>
      </w:pPr>
    </w:p>
    <w:p w14:paraId="56546ECC" w14:textId="77777777" w:rsidR="00FB75BD" w:rsidRPr="0026751E" w:rsidRDefault="00FB75BD">
      <w:pPr>
        <w:pStyle w:val="afffffff8"/>
        <w:ind w:firstLine="320"/>
        <w:rPr>
          <w:rFonts w:ascii="微软雅黑" w:eastAsia="微软雅黑" w:hAnsi="微软雅黑"/>
        </w:rPr>
      </w:pPr>
    </w:p>
    <w:p w14:paraId="002B63D3" w14:textId="77777777" w:rsidR="00FB75BD" w:rsidRPr="0026751E" w:rsidRDefault="001522BF">
      <w:pPr>
        <w:snapToGrid w:val="0"/>
        <w:spacing w:line="48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（四）其他商务资料，包含但不限于第四篇对应分包评审因素商务部分所需证明材料</w:t>
      </w:r>
    </w:p>
    <w:p w14:paraId="1BA155B8" w14:textId="77777777" w:rsidR="00FB75BD" w:rsidRPr="0026751E" w:rsidRDefault="00FB75BD">
      <w:pPr>
        <w:snapToGrid w:val="0"/>
        <w:spacing w:line="480" w:lineRule="exact"/>
        <w:ind w:firstLineChars="200" w:firstLine="420"/>
        <w:rPr>
          <w:rFonts w:ascii="微软雅黑" w:eastAsia="微软雅黑" w:hAnsi="微软雅黑"/>
          <w:sz w:val="21"/>
          <w:szCs w:val="21"/>
        </w:rPr>
      </w:pPr>
    </w:p>
    <w:p w14:paraId="176232F0" w14:textId="77777777" w:rsidR="00FB75BD" w:rsidRPr="0026751E" w:rsidRDefault="001522BF">
      <w:pPr>
        <w:pStyle w:val="2b"/>
        <w:pageBreakBefore/>
        <w:spacing w:line="480" w:lineRule="exact"/>
        <w:rPr>
          <w:rFonts w:ascii="微软雅黑" w:eastAsia="微软雅黑" w:hAnsi="微软雅黑"/>
          <w:b/>
          <w:szCs w:val="28"/>
        </w:rPr>
      </w:pPr>
      <w:bookmarkStart w:id="410" w:name="_Toc150335808"/>
      <w:bookmarkStart w:id="411" w:name="_Toc151578181"/>
      <w:r w:rsidRPr="0026751E">
        <w:rPr>
          <w:rFonts w:ascii="微软雅黑" w:eastAsia="微软雅黑" w:hAnsi="微软雅黑"/>
          <w:b/>
          <w:szCs w:val="28"/>
        </w:rPr>
        <w:lastRenderedPageBreak/>
        <w:t>四、其他</w:t>
      </w:r>
      <w:r w:rsidRPr="0026751E">
        <w:rPr>
          <w:rFonts w:ascii="微软雅黑" w:eastAsia="微软雅黑" w:hAnsi="微软雅黑" w:hint="eastAsia"/>
          <w:b/>
          <w:szCs w:val="28"/>
        </w:rPr>
        <w:t>资</w:t>
      </w:r>
      <w:r w:rsidRPr="0026751E">
        <w:rPr>
          <w:rFonts w:ascii="微软雅黑" w:eastAsia="微软雅黑" w:hAnsi="微软雅黑"/>
          <w:b/>
          <w:szCs w:val="28"/>
        </w:rPr>
        <w:t>料</w:t>
      </w:r>
      <w:bookmarkEnd w:id="410"/>
      <w:bookmarkEnd w:id="411"/>
    </w:p>
    <w:p w14:paraId="2D48E0CE" w14:textId="77777777" w:rsidR="00FB75BD" w:rsidRPr="0026751E" w:rsidRDefault="001522BF">
      <w:pPr>
        <w:tabs>
          <w:tab w:val="left" w:pos="6300"/>
        </w:tabs>
        <w:snapToGrid w:val="0"/>
        <w:spacing w:line="500" w:lineRule="exact"/>
        <w:ind w:firstLine="560"/>
        <w:jc w:val="left"/>
        <w:rPr>
          <w:rFonts w:ascii="微软雅黑" w:eastAsia="微软雅黑" w:hAnsi="微软雅黑"/>
          <w:sz w:val="21"/>
          <w:szCs w:val="21"/>
        </w:rPr>
      </w:pPr>
      <w:r w:rsidRPr="0026751E">
        <w:rPr>
          <w:rFonts w:ascii="微软雅黑" w:eastAsia="微软雅黑" w:hAnsi="微软雅黑" w:hint="eastAsia"/>
          <w:sz w:val="21"/>
          <w:szCs w:val="21"/>
        </w:rPr>
        <w:t>（一）中小微企业声明函、监狱企业证明文件、残疾人福利性单位声明函</w:t>
      </w:r>
    </w:p>
    <w:p w14:paraId="5FE4FA7A" w14:textId="77777777" w:rsidR="00FB75BD" w:rsidRPr="0026751E" w:rsidRDefault="001522BF">
      <w:pPr>
        <w:tabs>
          <w:tab w:val="left" w:pos="6300"/>
        </w:tabs>
        <w:snapToGrid w:val="0"/>
        <w:spacing w:line="500" w:lineRule="exact"/>
        <w:jc w:val="center"/>
        <w:rPr>
          <w:rFonts w:ascii="微软雅黑" w:eastAsia="微软雅黑" w:hAnsi="微软雅黑" w:cs="微软雅黑"/>
          <w:sz w:val="21"/>
          <w:szCs w:val="21"/>
        </w:rPr>
      </w:pPr>
      <w:r w:rsidRPr="0026751E">
        <w:rPr>
          <w:rFonts w:ascii="微软雅黑" w:eastAsia="微软雅黑" w:hAnsi="微软雅黑" w:cs="微软雅黑" w:hint="eastAsia"/>
          <w:sz w:val="21"/>
          <w:szCs w:val="21"/>
        </w:rPr>
        <w:t>中小企业声明函（服务类）</w:t>
      </w:r>
    </w:p>
    <w:p w14:paraId="6E6A0AA3" w14:textId="77777777" w:rsidR="00FB75BD" w:rsidRPr="0026751E" w:rsidRDefault="001522BF">
      <w:pPr>
        <w:tabs>
          <w:tab w:val="left" w:pos="6300"/>
        </w:tabs>
        <w:snapToGrid w:val="0"/>
        <w:spacing w:line="50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本公司郑重声明，根据《政府采购促进中小企业发展管理办法》（财库〔</w:t>
      </w:r>
      <w:r w:rsidRPr="0026751E">
        <w:rPr>
          <w:rFonts w:ascii="微软雅黑" w:eastAsia="微软雅黑" w:hAnsi="微软雅黑" w:cs="微软雅黑" w:hint="eastAsia"/>
          <w:sz w:val="21"/>
          <w:szCs w:val="21"/>
        </w:rPr>
        <w:t>2020</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46</w:t>
      </w:r>
      <w:r w:rsidRPr="0026751E">
        <w:rPr>
          <w:rFonts w:ascii="微软雅黑" w:eastAsia="微软雅黑" w:hAnsi="微软雅黑" w:cs="微软雅黑" w:hint="eastAsia"/>
          <w:sz w:val="21"/>
          <w:szCs w:val="21"/>
        </w:rPr>
        <w:t>号）的规定，本公司参加</w:t>
      </w:r>
      <w:r w:rsidRPr="0026751E">
        <w:rPr>
          <w:rFonts w:ascii="微软雅黑" w:eastAsia="微软雅黑" w:hAnsi="微软雅黑" w:cs="微软雅黑" w:hint="eastAsia"/>
          <w:i/>
          <w:sz w:val="21"/>
          <w:szCs w:val="21"/>
          <w:u w:val="single"/>
        </w:rPr>
        <w:t>（单位名称）</w:t>
      </w:r>
      <w:r w:rsidRPr="0026751E">
        <w:rPr>
          <w:rFonts w:ascii="微软雅黑" w:eastAsia="微软雅黑" w:hAnsi="微软雅黑" w:cs="微软雅黑" w:hint="eastAsia"/>
          <w:sz w:val="21"/>
          <w:szCs w:val="21"/>
        </w:rPr>
        <w:t>的</w:t>
      </w:r>
      <w:r w:rsidRPr="0026751E">
        <w:rPr>
          <w:rFonts w:ascii="微软雅黑" w:eastAsia="微软雅黑" w:hAnsi="微软雅黑" w:cs="微软雅黑" w:hint="eastAsia"/>
          <w:i/>
          <w:sz w:val="21"/>
          <w:szCs w:val="21"/>
          <w:u w:val="single"/>
        </w:rPr>
        <w:t>（项目名称）</w:t>
      </w:r>
      <w:r w:rsidRPr="0026751E">
        <w:rPr>
          <w:rFonts w:ascii="微软雅黑" w:eastAsia="微软雅黑" w:hAnsi="微软雅黑" w:cs="微软雅黑" w:hint="eastAsia"/>
          <w:sz w:val="21"/>
          <w:szCs w:val="21"/>
        </w:rPr>
        <w:t>采购活动，服务全部由符合政策要求的中小企业承接。相关企业（含联合体中的中小企业、签订分包意向协议的中小企业）的具体情况如下：</w:t>
      </w:r>
    </w:p>
    <w:p w14:paraId="7526F3C4" w14:textId="77777777" w:rsidR="00FB75BD" w:rsidRPr="0026751E" w:rsidRDefault="001522BF">
      <w:pPr>
        <w:tabs>
          <w:tab w:val="left" w:pos="6300"/>
        </w:tabs>
        <w:snapToGrid w:val="0"/>
        <w:spacing w:line="50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i/>
          <w:sz w:val="21"/>
          <w:szCs w:val="21"/>
          <w:u w:val="single"/>
        </w:rPr>
        <w:t>（标的名称）</w:t>
      </w:r>
      <w:r w:rsidRPr="0026751E">
        <w:rPr>
          <w:rFonts w:ascii="微软雅黑" w:eastAsia="微软雅黑" w:hAnsi="微软雅黑" w:cs="微软雅黑" w:hint="eastAsia"/>
          <w:sz w:val="21"/>
          <w:szCs w:val="21"/>
        </w:rPr>
        <w:t>，属于</w:t>
      </w:r>
      <w:r w:rsidRPr="0026751E">
        <w:rPr>
          <w:rFonts w:ascii="微软雅黑" w:eastAsia="微软雅黑" w:hAnsi="微软雅黑" w:cs="微软雅黑" w:hint="eastAsia"/>
          <w:i/>
          <w:sz w:val="21"/>
          <w:szCs w:val="21"/>
          <w:u w:val="single"/>
        </w:rPr>
        <w:t>（采购文件中明确的所属行业）</w:t>
      </w:r>
      <w:r w:rsidRPr="0026751E">
        <w:rPr>
          <w:rFonts w:ascii="微软雅黑" w:eastAsia="微软雅黑" w:hAnsi="微软雅黑" w:cs="微软雅黑" w:hint="eastAsia"/>
          <w:sz w:val="21"/>
          <w:szCs w:val="21"/>
        </w:rPr>
        <w:t>；承接企业为</w:t>
      </w:r>
      <w:r w:rsidRPr="0026751E">
        <w:rPr>
          <w:rFonts w:ascii="微软雅黑" w:eastAsia="微软雅黑" w:hAnsi="微软雅黑" w:cs="微软雅黑" w:hint="eastAsia"/>
          <w:i/>
          <w:sz w:val="21"/>
          <w:szCs w:val="21"/>
          <w:u w:val="single"/>
        </w:rPr>
        <w:t>（企业名称）</w:t>
      </w:r>
      <w:r w:rsidRPr="0026751E">
        <w:rPr>
          <w:rFonts w:ascii="微软雅黑" w:eastAsia="微软雅黑" w:hAnsi="微软雅黑" w:cs="微软雅黑" w:hint="eastAsia"/>
          <w:sz w:val="21"/>
          <w:szCs w:val="21"/>
        </w:rPr>
        <w:t>，</w:t>
      </w:r>
      <w:r w:rsidRPr="0026751E">
        <w:rPr>
          <w:rFonts w:ascii="微软雅黑" w:eastAsia="微软雅黑" w:hAnsi="微软雅黑" w:cs="微软雅黑" w:hint="eastAsia"/>
          <w:sz w:val="21"/>
          <w:szCs w:val="21"/>
        </w:rPr>
        <w:t>从业人员人，营业收入为万元，资产总额为万元，属于</w:t>
      </w:r>
      <w:r w:rsidRPr="0026751E">
        <w:rPr>
          <w:rFonts w:ascii="微软雅黑" w:eastAsia="微软雅黑" w:hAnsi="微软雅黑" w:cs="微软雅黑" w:hint="eastAsia"/>
          <w:i/>
          <w:sz w:val="21"/>
          <w:szCs w:val="21"/>
          <w:u w:val="single"/>
        </w:rPr>
        <w:t>（中型企业、小型企业、微型企业）</w:t>
      </w:r>
      <w:r w:rsidRPr="0026751E">
        <w:rPr>
          <w:rFonts w:ascii="微软雅黑" w:eastAsia="微软雅黑" w:hAnsi="微软雅黑" w:cs="微软雅黑" w:hint="eastAsia"/>
          <w:sz w:val="21"/>
          <w:szCs w:val="21"/>
        </w:rPr>
        <w:t>；</w:t>
      </w:r>
    </w:p>
    <w:p w14:paraId="72629D69" w14:textId="77777777" w:rsidR="00FB75BD" w:rsidRPr="0026751E" w:rsidRDefault="001522BF">
      <w:pPr>
        <w:tabs>
          <w:tab w:val="left" w:pos="6300"/>
        </w:tabs>
        <w:snapToGrid w:val="0"/>
        <w:spacing w:line="50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为本标的提供的服务人员人，其中与本企业签订劳动合同人，其他人员人。有其他人员的不符合中小企业扶持政策</w:t>
      </w:r>
      <w:r w:rsidRPr="0026751E">
        <w:rPr>
          <w:rFonts w:ascii="微软雅黑" w:eastAsia="微软雅黑" w:hAnsi="微软雅黑" w:cs="微软雅黑" w:hint="eastAsia"/>
          <w:sz w:val="21"/>
          <w:szCs w:val="21"/>
        </w:rPr>
        <w:t>;</w:t>
      </w:r>
    </w:p>
    <w:p w14:paraId="4C3DC50C" w14:textId="77777777" w:rsidR="00FB75BD" w:rsidRPr="0026751E" w:rsidRDefault="001522BF">
      <w:pPr>
        <w:tabs>
          <w:tab w:val="left" w:pos="6300"/>
        </w:tabs>
        <w:snapToGrid w:val="0"/>
        <w:spacing w:line="50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i/>
          <w:sz w:val="21"/>
          <w:szCs w:val="21"/>
          <w:u w:val="single"/>
        </w:rPr>
        <w:t>（标的名称）</w:t>
      </w:r>
      <w:r w:rsidRPr="0026751E">
        <w:rPr>
          <w:rFonts w:ascii="微软雅黑" w:eastAsia="微软雅黑" w:hAnsi="微软雅黑" w:cs="微软雅黑" w:hint="eastAsia"/>
          <w:sz w:val="21"/>
          <w:szCs w:val="21"/>
        </w:rPr>
        <w:t>，属于</w:t>
      </w:r>
      <w:r w:rsidRPr="0026751E">
        <w:rPr>
          <w:rFonts w:ascii="微软雅黑" w:eastAsia="微软雅黑" w:hAnsi="微软雅黑" w:cs="微软雅黑" w:hint="eastAsia"/>
          <w:i/>
          <w:sz w:val="21"/>
          <w:szCs w:val="21"/>
          <w:u w:val="single"/>
        </w:rPr>
        <w:t>（采购文件中明确的所属行业）</w:t>
      </w:r>
      <w:r w:rsidRPr="0026751E">
        <w:rPr>
          <w:rFonts w:ascii="微软雅黑" w:eastAsia="微软雅黑" w:hAnsi="微软雅黑" w:cs="微软雅黑" w:hint="eastAsia"/>
          <w:sz w:val="21"/>
          <w:szCs w:val="21"/>
        </w:rPr>
        <w:t>；承接企业为</w:t>
      </w:r>
      <w:r w:rsidRPr="0026751E">
        <w:rPr>
          <w:rFonts w:ascii="微软雅黑" w:eastAsia="微软雅黑" w:hAnsi="微软雅黑" w:cs="微软雅黑" w:hint="eastAsia"/>
          <w:i/>
          <w:sz w:val="21"/>
          <w:szCs w:val="21"/>
          <w:u w:val="single"/>
        </w:rPr>
        <w:t>（企业名称）</w:t>
      </w:r>
      <w:r w:rsidRPr="0026751E">
        <w:rPr>
          <w:rFonts w:ascii="微软雅黑" w:eastAsia="微软雅黑" w:hAnsi="微软雅黑" w:cs="微软雅黑" w:hint="eastAsia"/>
          <w:sz w:val="21"/>
          <w:szCs w:val="21"/>
        </w:rPr>
        <w:t>，从业人员人，营业收入为</w:t>
      </w:r>
      <w:r w:rsidRPr="0026751E">
        <w:rPr>
          <w:rFonts w:ascii="微软雅黑" w:eastAsia="微软雅黑" w:hAnsi="微软雅黑" w:cs="微软雅黑" w:hint="eastAsia"/>
          <w:sz w:val="21"/>
          <w:szCs w:val="21"/>
          <w:u w:val="single"/>
        </w:rPr>
        <w:t xml:space="preserve"> </w:t>
      </w:r>
      <w:r w:rsidRPr="0026751E">
        <w:rPr>
          <w:rFonts w:ascii="微软雅黑" w:eastAsia="微软雅黑" w:hAnsi="微软雅黑" w:cs="微软雅黑"/>
          <w:sz w:val="21"/>
          <w:szCs w:val="21"/>
          <w:u w:val="single"/>
        </w:rPr>
        <w:t xml:space="preserve">   </w:t>
      </w:r>
      <w:r w:rsidRPr="0026751E">
        <w:rPr>
          <w:rFonts w:ascii="微软雅黑" w:eastAsia="微软雅黑" w:hAnsi="微软雅黑" w:cs="微软雅黑" w:hint="eastAsia"/>
          <w:sz w:val="21"/>
          <w:szCs w:val="21"/>
        </w:rPr>
        <w:t>万元，资产总额为</w:t>
      </w:r>
      <w:r w:rsidRPr="0026751E">
        <w:rPr>
          <w:rFonts w:ascii="微软雅黑" w:eastAsia="微软雅黑" w:hAnsi="微软雅黑" w:cs="微软雅黑" w:hint="eastAsia"/>
          <w:sz w:val="21"/>
          <w:szCs w:val="21"/>
          <w:u w:val="single"/>
        </w:rPr>
        <w:t xml:space="preserve"> </w:t>
      </w:r>
      <w:r w:rsidRPr="0026751E">
        <w:rPr>
          <w:rFonts w:ascii="微软雅黑" w:eastAsia="微软雅黑" w:hAnsi="微软雅黑" w:cs="微软雅黑"/>
          <w:sz w:val="21"/>
          <w:szCs w:val="21"/>
          <w:u w:val="single"/>
        </w:rPr>
        <w:t xml:space="preserve">  </w:t>
      </w:r>
      <w:r w:rsidRPr="0026751E">
        <w:rPr>
          <w:rFonts w:ascii="微软雅黑" w:eastAsia="微软雅黑" w:hAnsi="微软雅黑" w:cs="微软雅黑" w:hint="eastAsia"/>
          <w:sz w:val="21"/>
          <w:szCs w:val="21"/>
        </w:rPr>
        <w:t>万元，属于</w:t>
      </w:r>
      <w:r w:rsidRPr="0026751E">
        <w:rPr>
          <w:rFonts w:ascii="微软雅黑" w:eastAsia="微软雅黑" w:hAnsi="微软雅黑" w:cs="微软雅黑" w:hint="eastAsia"/>
          <w:i/>
          <w:sz w:val="21"/>
          <w:szCs w:val="21"/>
          <w:u w:val="single"/>
        </w:rPr>
        <w:t>（中型企业、小型企业、微型企业）</w:t>
      </w:r>
      <w:r w:rsidRPr="0026751E">
        <w:rPr>
          <w:rFonts w:ascii="微软雅黑" w:eastAsia="微软雅黑" w:hAnsi="微软雅黑" w:cs="微软雅黑" w:hint="eastAsia"/>
          <w:sz w:val="21"/>
          <w:szCs w:val="21"/>
        </w:rPr>
        <w:t>；</w:t>
      </w:r>
    </w:p>
    <w:p w14:paraId="78BD3998" w14:textId="77777777" w:rsidR="00FB75BD" w:rsidRPr="0026751E" w:rsidRDefault="001522BF">
      <w:pPr>
        <w:tabs>
          <w:tab w:val="left" w:pos="6300"/>
        </w:tabs>
        <w:snapToGrid w:val="0"/>
        <w:spacing w:line="50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为本标的提供的服务人员人，其中与本企业签订劳动合同人，其他人员人。有其他人员的不符合中小企业扶持政策</w:t>
      </w:r>
      <w:r w:rsidRPr="0026751E">
        <w:rPr>
          <w:rFonts w:ascii="微软雅黑" w:eastAsia="微软雅黑" w:hAnsi="微软雅黑" w:cs="微软雅黑" w:hint="eastAsia"/>
          <w:sz w:val="21"/>
          <w:szCs w:val="21"/>
        </w:rPr>
        <w:t>;</w:t>
      </w:r>
    </w:p>
    <w:p w14:paraId="0E576D10" w14:textId="77777777" w:rsidR="00FB75BD" w:rsidRPr="0026751E" w:rsidRDefault="001522BF">
      <w:pPr>
        <w:tabs>
          <w:tab w:val="left" w:pos="6300"/>
        </w:tabs>
        <w:snapToGrid w:val="0"/>
        <w:spacing w:line="50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w:t>
      </w:r>
    </w:p>
    <w:p w14:paraId="4AFFC791" w14:textId="77777777" w:rsidR="00FB75BD" w:rsidRPr="0026751E" w:rsidRDefault="001522BF">
      <w:pPr>
        <w:tabs>
          <w:tab w:val="left" w:pos="6300"/>
        </w:tabs>
        <w:snapToGrid w:val="0"/>
        <w:spacing w:line="50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以上企业，不属于大企业的分支机构，不存在控股股东为大企业的情形，也不存在与大企业的负责人为同一人的情形。</w:t>
      </w:r>
    </w:p>
    <w:p w14:paraId="5197EDD3" w14:textId="77777777" w:rsidR="00FB75BD" w:rsidRPr="0026751E" w:rsidRDefault="001522BF">
      <w:pPr>
        <w:tabs>
          <w:tab w:val="left" w:pos="6300"/>
        </w:tabs>
        <w:snapToGrid w:val="0"/>
        <w:spacing w:line="50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本企业对上述声明内容的真实性负责。如有虚假，将依法承担相应责任。</w:t>
      </w:r>
    </w:p>
    <w:p w14:paraId="4C8BA3EC" w14:textId="77777777" w:rsidR="00FB75BD" w:rsidRPr="0026751E" w:rsidRDefault="001522BF">
      <w:pPr>
        <w:tabs>
          <w:tab w:val="left" w:pos="6300"/>
        </w:tabs>
        <w:snapToGrid w:val="0"/>
        <w:spacing w:line="500" w:lineRule="exact"/>
        <w:ind w:firstLineChars="2550" w:firstLine="5355"/>
        <w:rPr>
          <w:rFonts w:ascii="微软雅黑" w:eastAsia="微软雅黑" w:hAnsi="微软雅黑" w:cs="微软雅黑"/>
          <w:sz w:val="21"/>
          <w:szCs w:val="21"/>
        </w:rPr>
      </w:pPr>
      <w:r w:rsidRPr="0026751E">
        <w:rPr>
          <w:rFonts w:ascii="微软雅黑" w:eastAsia="微软雅黑" w:hAnsi="微软雅黑" w:cs="微软雅黑" w:hint="eastAsia"/>
          <w:sz w:val="21"/>
          <w:szCs w:val="21"/>
        </w:rPr>
        <w:t>企业名称（盖章）：</w:t>
      </w:r>
    </w:p>
    <w:p w14:paraId="241C80A2" w14:textId="77777777" w:rsidR="00FB75BD" w:rsidRPr="0026751E" w:rsidRDefault="001522BF">
      <w:pPr>
        <w:tabs>
          <w:tab w:val="left" w:pos="6300"/>
        </w:tabs>
        <w:snapToGrid w:val="0"/>
        <w:spacing w:line="500" w:lineRule="exact"/>
        <w:ind w:firstLineChars="2700" w:firstLine="567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日期：</w:t>
      </w:r>
    </w:p>
    <w:p w14:paraId="747F8FE7" w14:textId="77777777" w:rsidR="00FB75BD" w:rsidRPr="0026751E" w:rsidRDefault="001522BF">
      <w:pPr>
        <w:tabs>
          <w:tab w:val="left" w:pos="6300"/>
        </w:tabs>
        <w:snapToGrid w:val="0"/>
        <w:spacing w:line="420" w:lineRule="exact"/>
        <w:jc w:val="left"/>
        <w:rPr>
          <w:rFonts w:ascii="微软雅黑" w:eastAsia="微软雅黑" w:hAnsi="微软雅黑" w:cs="宋体"/>
          <w:kern w:val="0"/>
          <w:sz w:val="21"/>
          <w:szCs w:val="21"/>
        </w:rPr>
      </w:pPr>
      <w:r w:rsidRPr="0026751E">
        <w:rPr>
          <w:rFonts w:ascii="微软雅黑" w:eastAsia="微软雅黑" w:hAnsi="微软雅黑" w:cs="宋体" w:hint="eastAsia"/>
          <w:kern w:val="0"/>
          <w:sz w:val="21"/>
          <w:szCs w:val="21"/>
        </w:rPr>
        <w:t>填写时应注意以下事项：</w:t>
      </w:r>
    </w:p>
    <w:p w14:paraId="5CC094F1" w14:textId="77777777" w:rsidR="00FB75BD" w:rsidRPr="0026751E" w:rsidRDefault="001522BF">
      <w:pPr>
        <w:tabs>
          <w:tab w:val="left" w:pos="6300"/>
        </w:tabs>
        <w:snapToGrid w:val="0"/>
        <w:spacing w:line="420" w:lineRule="exact"/>
        <w:ind w:firstLineChars="200" w:firstLine="420"/>
        <w:jc w:val="left"/>
        <w:rPr>
          <w:rFonts w:ascii="微软雅黑" w:eastAsia="微软雅黑" w:hAnsi="微软雅黑" w:cs="宋体"/>
          <w:kern w:val="0"/>
          <w:sz w:val="21"/>
          <w:szCs w:val="21"/>
        </w:rPr>
      </w:pPr>
      <w:r w:rsidRPr="0026751E">
        <w:rPr>
          <w:rFonts w:ascii="微软雅黑" w:eastAsia="微软雅黑" w:hAnsi="微软雅黑" w:cs="宋体" w:hint="eastAsia"/>
          <w:kern w:val="0"/>
          <w:sz w:val="21"/>
          <w:szCs w:val="21"/>
        </w:rPr>
        <w:t>1.</w:t>
      </w:r>
      <w:r w:rsidRPr="0026751E">
        <w:rPr>
          <w:rFonts w:ascii="微软雅黑" w:eastAsia="微软雅黑" w:hAnsi="微软雅黑" w:cs="宋体" w:hint="eastAsia"/>
          <w:kern w:val="0"/>
          <w:sz w:val="21"/>
          <w:szCs w:val="21"/>
        </w:rPr>
        <w:t>从业人员、营业收入、资产总额填报上一年度数据，无上一年度数据的新成立企业可不填报。</w:t>
      </w:r>
    </w:p>
    <w:p w14:paraId="631EBD7C" w14:textId="77777777" w:rsidR="00FB75BD" w:rsidRPr="0026751E" w:rsidRDefault="001522BF">
      <w:pPr>
        <w:tabs>
          <w:tab w:val="left" w:pos="6300"/>
        </w:tabs>
        <w:snapToGrid w:val="0"/>
        <w:spacing w:line="420" w:lineRule="exact"/>
        <w:ind w:firstLineChars="200" w:firstLine="420"/>
        <w:jc w:val="left"/>
        <w:rPr>
          <w:rFonts w:ascii="微软雅黑" w:eastAsia="微软雅黑" w:hAnsi="微软雅黑" w:cs="宋体"/>
          <w:b/>
          <w:kern w:val="0"/>
          <w:sz w:val="21"/>
          <w:szCs w:val="21"/>
          <w:u w:val="single"/>
        </w:rPr>
      </w:pPr>
      <w:r w:rsidRPr="0026751E">
        <w:rPr>
          <w:rFonts w:ascii="微软雅黑" w:eastAsia="微软雅黑" w:hAnsi="微软雅黑" w:cs="宋体" w:hint="eastAsia"/>
          <w:b/>
          <w:kern w:val="0"/>
          <w:sz w:val="21"/>
          <w:szCs w:val="21"/>
          <w:u w:val="single"/>
        </w:rPr>
        <w:t>2.</w:t>
      </w:r>
      <w:r w:rsidRPr="0026751E">
        <w:rPr>
          <w:rFonts w:ascii="微软雅黑" w:eastAsia="微软雅黑" w:hAnsi="微软雅黑" w:cs="宋体" w:hint="eastAsia"/>
          <w:b/>
          <w:kern w:val="0"/>
          <w:sz w:val="21"/>
          <w:szCs w:val="21"/>
          <w:u w:val="single"/>
        </w:rPr>
        <w:t>中小企业应当按照《中小企业划型标准规定》（工信部联企业〔</w:t>
      </w:r>
      <w:r w:rsidRPr="0026751E">
        <w:rPr>
          <w:rFonts w:ascii="微软雅黑" w:eastAsia="微软雅黑" w:hAnsi="微软雅黑" w:cs="宋体" w:hint="eastAsia"/>
          <w:b/>
          <w:kern w:val="0"/>
          <w:sz w:val="21"/>
          <w:szCs w:val="21"/>
          <w:u w:val="single"/>
        </w:rPr>
        <w:t>2011</w:t>
      </w:r>
      <w:r w:rsidRPr="0026751E">
        <w:rPr>
          <w:rFonts w:ascii="微软雅黑" w:eastAsia="微软雅黑" w:hAnsi="微软雅黑" w:cs="宋体" w:hint="eastAsia"/>
          <w:b/>
          <w:kern w:val="0"/>
          <w:sz w:val="21"/>
          <w:szCs w:val="21"/>
          <w:u w:val="single"/>
        </w:rPr>
        <w:t>〕</w:t>
      </w:r>
      <w:r w:rsidRPr="0026751E">
        <w:rPr>
          <w:rFonts w:ascii="微软雅黑" w:eastAsia="微软雅黑" w:hAnsi="微软雅黑" w:cs="宋体" w:hint="eastAsia"/>
          <w:b/>
          <w:kern w:val="0"/>
          <w:sz w:val="21"/>
          <w:szCs w:val="21"/>
          <w:u w:val="single"/>
        </w:rPr>
        <w:t>300</w:t>
      </w:r>
      <w:r w:rsidRPr="0026751E">
        <w:rPr>
          <w:rFonts w:ascii="微软雅黑" w:eastAsia="微软雅黑" w:hAnsi="微软雅黑" w:cs="宋体" w:hint="eastAsia"/>
          <w:b/>
          <w:kern w:val="0"/>
          <w:sz w:val="21"/>
          <w:szCs w:val="21"/>
          <w:u w:val="single"/>
        </w:rPr>
        <w:t>号），如实填写并提交《中小企业声明函》。</w:t>
      </w:r>
    </w:p>
    <w:p w14:paraId="2D583961" w14:textId="77777777" w:rsidR="00FB75BD" w:rsidRPr="0026751E" w:rsidRDefault="001522BF">
      <w:pPr>
        <w:tabs>
          <w:tab w:val="left" w:pos="6300"/>
        </w:tabs>
        <w:snapToGrid w:val="0"/>
        <w:spacing w:line="420" w:lineRule="exact"/>
        <w:ind w:firstLineChars="200" w:firstLine="420"/>
        <w:jc w:val="left"/>
        <w:rPr>
          <w:rFonts w:ascii="微软雅黑" w:eastAsia="微软雅黑" w:hAnsi="微软雅黑" w:cs="宋体"/>
          <w:b/>
          <w:kern w:val="0"/>
          <w:sz w:val="21"/>
          <w:szCs w:val="21"/>
          <w:u w:val="single"/>
        </w:rPr>
      </w:pPr>
      <w:r w:rsidRPr="0026751E">
        <w:rPr>
          <w:rFonts w:ascii="微软雅黑" w:eastAsia="微软雅黑" w:hAnsi="微软雅黑" w:cs="宋体" w:hint="eastAsia"/>
          <w:b/>
          <w:kern w:val="0"/>
          <w:sz w:val="21"/>
          <w:szCs w:val="21"/>
          <w:u w:val="single"/>
        </w:rPr>
        <w:t>3.</w:t>
      </w:r>
      <w:r w:rsidRPr="0026751E">
        <w:rPr>
          <w:rFonts w:ascii="微软雅黑" w:eastAsia="微软雅黑" w:hAnsi="微软雅黑" w:cs="宋体" w:hint="eastAsia"/>
          <w:b/>
          <w:kern w:val="0"/>
          <w:sz w:val="21"/>
          <w:szCs w:val="21"/>
          <w:u w:val="single"/>
        </w:rPr>
        <w:t>投标人填写《中小企业声明函》中所属行业时，应与采购文件第一篇“采购标的对应的中小企业划分标准所属行业”中填写的所属行业一致。</w:t>
      </w:r>
    </w:p>
    <w:p w14:paraId="2C9E1754" w14:textId="77777777" w:rsidR="00FB75BD" w:rsidRPr="0026751E" w:rsidRDefault="001522BF">
      <w:pPr>
        <w:pStyle w:val="affff3"/>
        <w:ind w:firstLineChars="200" w:firstLine="420"/>
        <w:rPr>
          <w:rFonts w:ascii="微软雅黑" w:eastAsia="微软雅黑" w:hAnsi="微软雅黑" w:cs="宋体"/>
          <w:b/>
          <w:kern w:val="0"/>
          <w:sz w:val="21"/>
          <w:szCs w:val="21"/>
          <w:u w:val="single"/>
        </w:rPr>
      </w:pPr>
      <w:r w:rsidRPr="0026751E">
        <w:rPr>
          <w:rFonts w:ascii="微软雅黑" w:eastAsia="微软雅黑" w:hAnsi="微软雅黑" w:cs="宋体" w:hint="eastAsia"/>
          <w:b/>
          <w:kern w:val="0"/>
          <w:sz w:val="21"/>
          <w:szCs w:val="21"/>
          <w:u w:val="single"/>
        </w:rPr>
        <w:t>4.</w:t>
      </w:r>
      <w:r w:rsidRPr="0026751E">
        <w:rPr>
          <w:rFonts w:ascii="微软雅黑" w:eastAsia="微软雅黑" w:hAnsi="微软雅黑" w:cs="宋体" w:hint="eastAsia"/>
          <w:b/>
          <w:kern w:val="0"/>
          <w:sz w:val="21"/>
          <w:szCs w:val="21"/>
          <w:u w:val="single"/>
        </w:rPr>
        <w:t>《中小企业声明函》由参加政府采购活动的投标人出具。联合体投标的，《中小企业声明函》可由牵头人出具。</w:t>
      </w:r>
    </w:p>
    <w:p w14:paraId="47F1CA3B" w14:textId="77777777" w:rsidR="00FB75BD" w:rsidRPr="0026751E" w:rsidRDefault="001522BF">
      <w:pPr>
        <w:tabs>
          <w:tab w:val="left" w:pos="6300"/>
        </w:tabs>
        <w:snapToGrid w:val="0"/>
        <w:spacing w:line="420" w:lineRule="exact"/>
        <w:ind w:firstLineChars="200" w:firstLine="420"/>
        <w:jc w:val="left"/>
        <w:rPr>
          <w:rFonts w:ascii="微软雅黑" w:eastAsia="微软雅黑" w:hAnsi="微软雅黑" w:cs="宋体"/>
          <w:b/>
          <w:kern w:val="0"/>
          <w:sz w:val="21"/>
          <w:szCs w:val="21"/>
          <w:u w:val="single"/>
        </w:rPr>
      </w:pPr>
      <w:r w:rsidRPr="0026751E">
        <w:rPr>
          <w:rFonts w:ascii="微软雅黑" w:eastAsia="微软雅黑" w:hAnsi="微软雅黑" w:cs="宋体" w:hint="eastAsia"/>
          <w:b/>
          <w:kern w:val="0"/>
          <w:sz w:val="21"/>
          <w:szCs w:val="21"/>
          <w:u w:val="single"/>
        </w:rPr>
        <w:t>5.</w:t>
      </w:r>
      <w:r w:rsidRPr="0026751E">
        <w:rPr>
          <w:rFonts w:ascii="微软雅黑" w:eastAsia="微软雅黑" w:hAnsi="微软雅黑" w:cs="宋体" w:hint="eastAsia"/>
          <w:b/>
          <w:kern w:val="0"/>
          <w:sz w:val="21"/>
          <w:szCs w:val="21"/>
          <w:u w:val="single"/>
        </w:rPr>
        <w:t>对于联合体中由中小企业承担的部分，或者分包给中小企业的部分，必须全部由中</w:t>
      </w:r>
      <w:r w:rsidRPr="0026751E">
        <w:rPr>
          <w:rFonts w:ascii="微软雅黑" w:eastAsia="微软雅黑" w:hAnsi="微软雅黑" w:cs="宋体" w:hint="eastAsia"/>
          <w:b/>
          <w:kern w:val="0"/>
          <w:sz w:val="21"/>
          <w:szCs w:val="21"/>
          <w:u w:val="single"/>
        </w:rPr>
        <w:t xml:space="preserve"> </w:t>
      </w:r>
    </w:p>
    <w:p w14:paraId="21E815AC" w14:textId="77777777" w:rsidR="00FB75BD" w:rsidRPr="0026751E" w:rsidRDefault="001522BF">
      <w:pPr>
        <w:tabs>
          <w:tab w:val="left" w:pos="6300"/>
        </w:tabs>
        <w:snapToGrid w:val="0"/>
        <w:spacing w:line="420" w:lineRule="exact"/>
        <w:jc w:val="left"/>
        <w:rPr>
          <w:rFonts w:ascii="微软雅黑" w:eastAsia="微软雅黑" w:hAnsi="微软雅黑" w:cs="宋体"/>
          <w:b/>
          <w:kern w:val="0"/>
          <w:sz w:val="21"/>
          <w:szCs w:val="21"/>
          <w:u w:val="single"/>
        </w:rPr>
      </w:pPr>
      <w:r w:rsidRPr="0026751E">
        <w:rPr>
          <w:rFonts w:ascii="微软雅黑" w:eastAsia="微软雅黑" w:hAnsi="微软雅黑" w:cs="宋体" w:hint="eastAsia"/>
          <w:b/>
          <w:kern w:val="0"/>
          <w:sz w:val="21"/>
          <w:szCs w:val="21"/>
          <w:u w:val="single"/>
        </w:rPr>
        <w:t>小企业制造、承建或者承接。供应商应当在声明函“标的名称”部分标明联合体中中小企</w:t>
      </w:r>
      <w:r w:rsidRPr="0026751E">
        <w:rPr>
          <w:rFonts w:ascii="微软雅黑" w:eastAsia="微软雅黑" w:hAnsi="微软雅黑" w:cs="宋体" w:hint="eastAsia"/>
          <w:b/>
          <w:kern w:val="0"/>
          <w:sz w:val="21"/>
          <w:szCs w:val="21"/>
          <w:u w:val="single"/>
        </w:rPr>
        <w:t xml:space="preserve"> </w:t>
      </w:r>
    </w:p>
    <w:p w14:paraId="5F9431F6" w14:textId="77777777" w:rsidR="00FB75BD" w:rsidRPr="0026751E" w:rsidRDefault="001522BF">
      <w:pPr>
        <w:tabs>
          <w:tab w:val="left" w:pos="6300"/>
        </w:tabs>
        <w:snapToGrid w:val="0"/>
        <w:spacing w:line="420" w:lineRule="exact"/>
        <w:jc w:val="left"/>
        <w:rPr>
          <w:rFonts w:ascii="微软雅黑" w:eastAsia="微软雅黑" w:hAnsi="微软雅黑" w:cs="宋体"/>
          <w:b/>
          <w:kern w:val="0"/>
          <w:sz w:val="21"/>
          <w:szCs w:val="21"/>
          <w:u w:val="single"/>
        </w:rPr>
      </w:pPr>
      <w:r w:rsidRPr="0026751E">
        <w:rPr>
          <w:rFonts w:ascii="微软雅黑" w:eastAsia="微软雅黑" w:hAnsi="微软雅黑" w:cs="宋体" w:hint="eastAsia"/>
          <w:b/>
          <w:kern w:val="0"/>
          <w:sz w:val="21"/>
          <w:szCs w:val="21"/>
          <w:u w:val="single"/>
        </w:rPr>
        <w:lastRenderedPageBreak/>
        <w:t>业承担的具体内容或者中小企业的具体分包内容。</w:t>
      </w:r>
      <w:r w:rsidRPr="0026751E">
        <w:rPr>
          <w:rFonts w:ascii="微软雅黑" w:eastAsia="微软雅黑" w:hAnsi="微软雅黑" w:cs="宋体" w:hint="eastAsia"/>
          <w:b/>
          <w:kern w:val="0"/>
          <w:sz w:val="21"/>
          <w:szCs w:val="21"/>
          <w:u w:val="single"/>
        </w:rPr>
        <w:t xml:space="preserve"> </w:t>
      </w:r>
    </w:p>
    <w:p w14:paraId="534D9956" w14:textId="77777777" w:rsidR="00FB75BD" w:rsidRPr="0026751E" w:rsidRDefault="001522BF">
      <w:pPr>
        <w:tabs>
          <w:tab w:val="left" w:pos="6300"/>
        </w:tabs>
        <w:snapToGrid w:val="0"/>
        <w:spacing w:line="420" w:lineRule="exact"/>
        <w:ind w:firstLineChars="200" w:firstLine="420"/>
        <w:jc w:val="left"/>
        <w:rPr>
          <w:rFonts w:ascii="微软雅黑" w:eastAsia="微软雅黑" w:hAnsi="微软雅黑" w:cs="宋体"/>
          <w:b/>
          <w:kern w:val="0"/>
          <w:sz w:val="21"/>
          <w:szCs w:val="21"/>
          <w:u w:val="single"/>
        </w:rPr>
      </w:pPr>
      <w:r w:rsidRPr="0026751E">
        <w:rPr>
          <w:rFonts w:ascii="微软雅黑" w:eastAsia="微软雅黑" w:hAnsi="微软雅黑" w:cs="宋体" w:hint="eastAsia"/>
          <w:b/>
          <w:kern w:val="0"/>
          <w:sz w:val="21"/>
          <w:szCs w:val="21"/>
          <w:u w:val="single"/>
        </w:rPr>
        <w:t>6.</w:t>
      </w:r>
      <w:r w:rsidRPr="0026751E">
        <w:rPr>
          <w:rFonts w:ascii="微软雅黑" w:eastAsia="微软雅黑" w:hAnsi="微软雅黑" w:cs="宋体" w:hint="eastAsia"/>
          <w:b/>
          <w:kern w:val="0"/>
          <w:sz w:val="21"/>
          <w:szCs w:val="21"/>
          <w:u w:val="single"/>
        </w:rPr>
        <w:t>对于多标的采购项目，投标人应充分、准确地了解所提供货物的制造企业</w:t>
      </w:r>
      <w:r w:rsidRPr="0026751E">
        <w:rPr>
          <w:rFonts w:ascii="微软雅黑" w:eastAsia="微软雅黑" w:hAnsi="微软雅黑" w:cs="宋体" w:hint="eastAsia"/>
          <w:b/>
          <w:kern w:val="0"/>
          <w:sz w:val="21"/>
          <w:szCs w:val="21"/>
          <w:u w:val="single"/>
        </w:rPr>
        <w:t>、提供服</w:t>
      </w:r>
      <w:r w:rsidRPr="0026751E">
        <w:rPr>
          <w:rFonts w:ascii="微软雅黑" w:eastAsia="微软雅黑" w:hAnsi="微软雅黑" w:cs="宋体" w:hint="eastAsia"/>
          <w:b/>
          <w:kern w:val="0"/>
          <w:sz w:val="21"/>
          <w:szCs w:val="21"/>
          <w:u w:val="single"/>
        </w:rPr>
        <w:t xml:space="preserve"> </w:t>
      </w:r>
    </w:p>
    <w:p w14:paraId="63005274" w14:textId="77777777" w:rsidR="00FB75BD" w:rsidRPr="0026751E" w:rsidRDefault="001522BF">
      <w:pPr>
        <w:tabs>
          <w:tab w:val="left" w:pos="6300"/>
        </w:tabs>
        <w:snapToGrid w:val="0"/>
        <w:spacing w:line="420" w:lineRule="exact"/>
        <w:jc w:val="left"/>
        <w:rPr>
          <w:rFonts w:ascii="微软雅黑" w:eastAsia="微软雅黑" w:hAnsi="微软雅黑" w:cs="宋体"/>
          <w:b/>
          <w:kern w:val="0"/>
          <w:sz w:val="21"/>
          <w:szCs w:val="21"/>
          <w:u w:val="single"/>
        </w:rPr>
      </w:pPr>
      <w:r w:rsidRPr="0026751E">
        <w:rPr>
          <w:rFonts w:ascii="微软雅黑" w:eastAsia="微软雅黑" w:hAnsi="微软雅黑" w:cs="宋体" w:hint="eastAsia"/>
          <w:b/>
          <w:kern w:val="0"/>
          <w:sz w:val="21"/>
          <w:szCs w:val="21"/>
          <w:u w:val="single"/>
        </w:rPr>
        <w:t>务的承接企业信息。对相关情况了解不清楚的，不建议填报本声明函。</w:t>
      </w:r>
      <w:r w:rsidRPr="0026751E">
        <w:rPr>
          <w:rFonts w:ascii="微软雅黑" w:eastAsia="微软雅黑" w:hAnsi="微软雅黑" w:cs="宋体" w:hint="eastAsia"/>
          <w:b/>
          <w:kern w:val="0"/>
          <w:sz w:val="21"/>
          <w:szCs w:val="21"/>
          <w:u w:val="single"/>
        </w:rPr>
        <w:t xml:space="preserve"> </w:t>
      </w:r>
    </w:p>
    <w:p w14:paraId="1E6820A8" w14:textId="77777777" w:rsidR="00FB75BD" w:rsidRPr="0026751E" w:rsidRDefault="001522BF">
      <w:pPr>
        <w:tabs>
          <w:tab w:val="left" w:pos="6300"/>
        </w:tabs>
        <w:snapToGrid w:val="0"/>
        <w:spacing w:line="500" w:lineRule="exact"/>
        <w:rPr>
          <w:rFonts w:ascii="微软雅黑" w:eastAsia="微软雅黑" w:hAnsi="微软雅黑"/>
          <w:sz w:val="21"/>
          <w:szCs w:val="21"/>
        </w:rPr>
      </w:pPr>
      <w:r w:rsidRPr="0026751E">
        <w:rPr>
          <w:rFonts w:ascii="微软雅黑" w:eastAsia="微软雅黑" w:hAnsi="微软雅黑" w:hint="eastAsia"/>
          <w:sz w:val="21"/>
          <w:szCs w:val="21"/>
        </w:rPr>
        <w:t>注：各行业划型标准：</w:t>
      </w:r>
    </w:p>
    <w:p w14:paraId="1BB991D1" w14:textId="77777777" w:rsidR="00FB75BD" w:rsidRPr="0026751E" w:rsidRDefault="001522BF">
      <w:pPr>
        <w:tabs>
          <w:tab w:val="left" w:pos="6300"/>
        </w:tabs>
        <w:snapToGrid w:val="0"/>
        <w:spacing w:line="40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（一）农、林、牧、渔业。营业收入</w:t>
      </w:r>
      <w:r w:rsidRPr="0026751E">
        <w:rPr>
          <w:rFonts w:ascii="微软雅黑" w:eastAsia="微软雅黑" w:hAnsi="微软雅黑" w:hint="eastAsia"/>
          <w:sz w:val="21"/>
          <w:szCs w:val="21"/>
        </w:rPr>
        <w:t>20000</w:t>
      </w:r>
      <w:r w:rsidRPr="0026751E">
        <w:rPr>
          <w:rFonts w:ascii="微软雅黑" w:eastAsia="微软雅黑" w:hAnsi="微软雅黑" w:hint="eastAsia"/>
          <w:sz w:val="21"/>
          <w:szCs w:val="21"/>
        </w:rPr>
        <w:t>万元以下的为中小微型企业。其中，营业收入</w:t>
      </w:r>
      <w:r w:rsidRPr="0026751E">
        <w:rPr>
          <w:rFonts w:ascii="微软雅黑" w:eastAsia="微软雅黑" w:hAnsi="微软雅黑" w:hint="eastAsia"/>
          <w:sz w:val="21"/>
          <w:szCs w:val="21"/>
        </w:rPr>
        <w:t>500</w:t>
      </w:r>
      <w:r w:rsidRPr="0026751E">
        <w:rPr>
          <w:rFonts w:ascii="微软雅黑" w:eastAsia="微软雅黑" w:hAnsi="微软雅黑" w:hint="eastAsia"/>
          <w:sz w:val="21"/>
          <w:szCs w:val="21"/>
        </w:rPr>
        <w:t>万元及以上的为中型企业，营业收入</w:t>
      </w:r>
      <w:r w:rsidRPr="0026751E">
        <w:rPr>
          <w:rFonts w:ascii="微软雅黑" w:eastAsia="微软雅黑" w:hAnsi="微软雅黑" w:hint="eastAsia"/>
          <w:sz w:val="21"/>
          <w:szCs w:val="21"/>
        </w:rPr>
        <w:t>50</w:t>
      </w:r>
      <w:r w:rsidRPr="0026751E">
        <w:rPr>
          <w:rFonts w:ascii="微软雅黑" w:eastAsia="微软雅黑" w:hAnsi="微软雅黑" w:hint="eastAsia"/>
          <w:sz w:val="21"/>
          <w:szCs w:val="21"/>
        </w:rPr>
        <w:t>万元及以上的为小型企业，营业收入</w:t>
      </w:r>
      <w:r w:rsidRPr="0026751E">
        <w:rPr>
          <w:rFonts w:ascii="微软雅黑" w:eastAsia="微软雅黑" w:hAnsi="微软雅黑" w:hint="eastAsia"/>
          <w:sz w:val="21"/>
          <w:szCs w:val="21"/>
        </w:rPr>
        <w:t>50</w:t>
      </w:r>
      <w:r w:rsidRPr="0026751E">
        <w:rPr>
          <w:rFonts w:ascii="微软雅黑" w:eastAsia="微软雅黑" w:hAnsi="微软雅黑" w:hint="eastAsia"/>
          <w:sz w:val="21"/>
          <w:szCs w:val="21"/>
        </w:rPr>
        <w:t>万元以下的为微型企业。</w:t>
      </w:r>
    </w:p>
    <w:p w14:paraId="391BCF06" w14:textId="77777777" w:rsidR="00FB75BD" w:rsidRPr="0026751E" w:rsidRDefault="001522BF">
      <w:pPr>
        <w:tabs>
          <w:tab w:val="left" w:pos="6300"/>
        </w:tabs>
        <w:snapToGrid w:val="0"/>
        <w:spacing w:line="40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（二）工业。从业人员</w:t>
      </w:r>
      <w:r w:rsidRPr="0026751E">
        <w:rPr>
          <w:rFonts w:ascii="微软雅黑" w:eastAsia="微软雅黑" w:hAnsi="微软雅黑" w:hint="eastAsia"/>
          <w:sz w:val="21"/>
          <w:szCs w:val="21"/>
        </w:rPr>
        <w:t>1000</w:t>
      </w:r>
      <w:r w:rsidRPr="0026751E">
        <w:rPr>
          <w:rFonts w:ascii="微软雅黑" w:eastAsia="微软雅黑" w:hAnsi="微软雅黑" w:hint="eastAsia"/>
          <w:sz w:val="21"/>
          <w:szCs w:val="21"/>
        </w:rPr>
        <w:t>人以下或营业收入</w:t>
      </w:r>
      <w:r w:rsidRPr="0026751E">
        <w:rPr>
          <w:rFonts w:ascii="微软雅黑" w:eastAsia="微软雅黑" w:hAnsi="微软雅黑" w:hint="eastAsia"/>
          <w:sz w:val="21"/>
          <w:szCs w:val="21"/>
        </w:rPr>
        <w:t>40000</w:t>
      </w:r>
      <w:r w:rsidRPr="0026751E">
        <w:rPr>
          <w:rFonts w:ascii="微软雅黑" w:eastAsia="微软雅黑" w:hAnsi="微软雅黑" w:hint="eastAsia"/>
          <w:sz w:val="21"/>
          <w:szCs w:val="21"/>
        </w:rPr>
        <w:t>万元以下的为中小微型企业。其中，从业人员</w:t>
      </w:r>
      <w:r w:rsidRPr="0026751E">
        <w:rPr>
          <w:rFonts w:ascii="微软雅黑" w:eastAsia="微软雅黑" w:hAnsi="微软雅黑" w:hint="eastAsia"/>
          <w:sz w:val="21"/>
          <w:szCs w:val="21"/>
        </w:rPr>
        <w:t>300</w:t>
      </w:r>
      <w:r w:rsidRPr="0026751E">
        <w:rPr>
          <w:rFonts w:ascii="微软雅黑" w:eastAsia="微软雅黑" w:hAnsi="微软雅黑" w:hint="eastAsia"/>
          <w:sz w:val="21"/>
          <w:szCs w:val="21"/>
        </w:rPr>
        <w:t>人及以上，且营业收入</w:t>
      </w:r>
      <w:r w:rsidRPr="0026751E">
        <w:rPr>
          <w:rFonts w:ascii="微软雅黑" w:eastAsia="微软雅黑" w:hAnsi="微软雅黑" w:hint="eastAsia"/>
          <w:sz w:val="21"/>
          <w:szCs w:val="21"/>
        </w:rPr>
        <w:t>2000</w:t>
      </w:r>
      <w:r w:rsidRPr="0026751E">
        <w:rPr>
          <w:rFonts w:ascii="微软雅黑" w:eastAsia="微软雅黑" w:hAnsi="微软雅黑" w:hint="eastAsia"/>
          <w:sz w:val="21"/>
          <w:szCs w:val="21"/>
        </w:rPr>
        <w:t>万元及以上的为中型企业；从业人员</w:t>
      </w:r>
      <w:r w:rsidRPr="0026751E">
        <w:rPr>
          <w:rFonts w:ascii="微软雅黑" w:eastAsia="微软雅黑" w:hAnsi="微软雅黑" w:hint="eastAsia"/>
          <w:sz w:val="21"/>
          <w:szCs w:val="21"/>
        </w:rPr>
        <w:t>20</w:t>
      </w:r>
      <w:r w:rsidRPr="0026751E">
        <w:rPr>
          <w:rFonts w:ascii="微软雅黑" w:eastAsia="微软雅黑" w:hAnsi="微软雅黑" w:hint="eastAsia"/>
          <w:sz w:val="21"/>
          <w:szCs w:val="21"/>
        </w:rPr>
        <w:t>人及以上，且营业收入</w:t>
      </w:r>
      <w:r w:rsidRPr="0026751E">
        <w:rPr>
          <w:rFonts w:ascii="微软雅黑" w:eastAsia="微软雅黑" w:hAnsi="微软雅黑" w:hint="eastAsia"/>
          <w:sz w:val="21"/>
          <w:szCs w:val="21"/>
        </w:rPr>
        <w:t>300</w:t>
      </w:r>
      <w:r w:rsidRPr="0026751E">
        <w:rPr>
          <w:rFonts w:ascii="微软雅黑" w:eastAsia="微软雅黑" w:hAnsi="微软雅黑" w:hint="eastAsia"/>
          <w:sz w:val="21"/>
          <w:szCs w:val="21"/>
        </w:rPr>
        <w:t>万元及以上的为小型企业；从业人员</w:t>
      </w:r>
      <w:r w:rsidRPr="0026751E">
        <w:rPr>
          <w:rFonts w:ascii="微软雅黑" w:eastAsia="微软雅黑" w:hAnsi="微软雅黑" w:hint="eastAsia"/>
          <w:sz w:val="21"/>
          <w:szCs w:val="21"/>
        </w:rPr>
        <w:t>20</w:t>
      </w:r>
      <w:r w:rsidRPr="0026751E">
        <w:rPr>
          <w:rFonts w:ascii="微软雅黑" w:eastAsia="微软雅黑" w:hAnsi="微软雅黑" w:hint="eastAsia"/>
          <w:sz w:val="21"/>
          <w:szCs w:val="21"/>
        </w:rPr>
        <w:t>人以下或营业收入</w:t>
      </w:r>
      <w:r w:rsidRPr="0026751E">
        <w:rPr>
          <w:rFonts w:ascii="微软雅黑" w:eastAsia="微软雅黑" w:hAnsi="微软雅黑" w:hint="eastAsia"/>
          <w:sz w:val="21"/>
          <w:szCs w:val="21"/>
        </w:rPr>
        <w:t>300</w:t>
      </w:r>
      <w:r w:rsidRPr="0026751E">
        <w:rPr>
          <w:rFonts w:ascii="微软雅黑" w:eastAsia="微软雅黑" w:hAnsi="微软雅黑" w:hint="eastAsia"/>
          <w:sz w:val="21"/>
          <w:szCs w:val="21"/>
        </w:rPr>
        <w:t>万元以下的为微型企业。</w:t>
      </w:r>
    </w:p>
    <w:p w14:paraId="7AE1F9AF" w14:textId="77777777" w:rsidR="00FB75BD" w:rsidRPr="0026751E" w:rsidRDefault="001522BF">
      <w:pPr>
        <w:tabs>
          <w:tab w:val="left" w:pos="6300"/>
        </w:tabs>
        <w:snapToGrid w:val="0"/>
        <w:spacing w:line="40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（三）建筑业。营业收入</w:t>
      </w:r>
      <w:r w:rsidRPr="0026751E">
        <w:rPr>
          <w:rFonts w:ascii="微软雅黑" w:eastAsia="微软雅黑" w:hAnsi="微软雅黑" w:hint="eastAsia"/>
          <w:sz w:val="21"/>
          <w:szCs w:val="21"/>
        </w:rPr>
        <w:t>80000</w:t>
      </w:r>
      <w:r w:rsidRPr="0026751E">
        <w:rPr>
          <w:rFonts w:ascii="微软雅黑" w:eastAsia="微软雅黑" w:hAnsi="微软雅黑" w:hint="eastAsia"/>
          <w:sz w:val="21"/>
          <w:szCs w:val="21"/>
        </w:rPr>
        <w:t>万元以下或资产总额</w:t>
      </w:r>
      <w:r w:rsidRPr="0026751E">
        <w:rPr>
          <w:rFonts w:ascii="微软雅黑" w:eastAsia="微软雅黑" w:hAnsi="微软雅黑" w:hint="eastAsia"/>
          <w:sz w:val="21"/>
          <w:szCs w:val="21"/>
        </w:rPr>
        <w:t>80000</w:t>
      </w:r>
      <w:r w:rsidRPr="0026751E">
        <w:rPr>
          <w:rFonts w:ascii="微软雅黑" w:eastAsia="微软雅黑" w:hAnsi="微软雅黑" w:hint="eastAsia"/>
          <w:sz w:val="21"/>
          <w:szCs w:val="21"/>
        </w:rPr>
        <w:t>万元以下的为中小微型企业。其中，营业收入</w:t>
      </w:r>
      <w:r w:rsidRPr="0026751E">
        <w:rPr>
          <w:rFonts w:ascii="微软雅黑" w:eastAsia="微软雅黑" w:hAnsi="微软雅黑" w:hint="eastAsia"/>
          <w:sz w:val="21"/>
          <w:szCs w:val="21"/>
        </w:rPr>
        <w:t>6000</w:t>
      </w:r>
      <w:r w:rsidRPr="0026751E">
        <w:rPr>
          <w:rFonts w:ascii="微软雅黑" w:eastAsia="微软雅黑" w:hAnsi="微软雅黑" w:hint="eastAsia"/>
          <w:sz w:val="21"/>
          <w:szCs w:val="21"/>
        </w:rPr>
        <w:t>万元及以上，且资产总额</w:t>
      </w:r>
      <w:r w:rsidRPr="0026751E">
        <w:rPr>
          <w:rFonts w:ascii="微软雅黑" w:eastAsia="微软雅黑" w:hAnsi="微软雅黑" w:hint="eastAsia"/>
          <w:sz w:val="21"/>
          <w:szCs w:val="21"/>
        </w:rPr>
        <w:t>5000</w:t>
      </w:r>
      <w:r w:rsidRPr="0026751E">
        <w:rPr>
          <w:rFonts w:ascii="微软雅黑" w:eastAsia="微软雅黑" w:hAnsi="微软雅黑" w:hint="eastAsia"/>
          <w:sz w:val="21"/>
          <w:szCs w:val="21"/>
        </w:rPr>
        <w:t>万元及以上的为中型企业；营业收入</w:t>
      </w:r>
      <w:r w:rsidRPr="0026751E">
        <w:rPr>
          <w:rFonts w:ascii="微软雅黑" w:eastAsia="微软雅黑" w:hAnsi="微软雅黑" w:hint="eastAsia"/>
          <w:sz w:val="21"/>
          <w:szCs w:val="21"/>
        </w:rPr>
        <w:t>300</w:t>
      </w:r>
      <w:r w:rsidRPr="0026751E">
        <w:rPr>
          <w:rFonts w:ascii="微软雅黑" w:eastAsia="微软雅黑" w:hAnsi="微软雅黑" w:hint="eastAsia"/>
          <w:sz w:val="21"/>
          <w:szCs w:val="21"/>
        </w:rPr>
        <w:t>万元及以上，且资产总额</w:t>
      </w:r>
      <w:r w:rsidRPr="0026751E">
        <w:rPr>
          <w:rFonts w:ascii="微软雅黑" w:eastAsia="微软雅黑" w:hAnsi="微软雅黑" w:hint="eastAsia"/>
          <w:sz w:val="21"/>
          <w:szCs w:val="21"/>
        </w:rPr>
        <w:t>300</w:t>
      </w:r>
      <w:r w:rsidRPr="0026751E">
        <w:rPr>
          <w:rFonts w:ascii="微软雅黑" w:eastAsia="微软雅黑" w:hAnsi="微软雅黑" w:hint="eastAsia"/>
          <w:sz w:val="21"/>
          <w:szCs w:val="21"/>
        </w:rPr>
        <w:t>万元及以上的为小型企业；营业收入</w:t>
      </w:r>
      <w:r w:rsidRPr="0026751E">
        <w:rPr>
          <w:rFonts w:ascii="微软雅黑" w:eastAsia="微软雅黑" w:hAnsi="微软雅黑" w:hint="eastAsia"/>
          <w:sz w:val="21"/>
          <w:szCs w:val="21"/>
        </w:rPr>
        <w:t>30</w:t>
      </w:r>
      <w:r w:rsidRPr="0026751E">
        <w:rPr>
          <w:rFonts w:ascii="微软雅黑" w:eastAsia="微软雅黑" w:hAnsi="微软雅黑" w:hint="eastAsia"/>
          <w:sz w:val="21"/>
          <w:szCs w:val="21"/>
        </w:rPr>
        <w:t>0</w:t>
      </w:r>
      <w:r w:rsidRPr="0026751E">
        <w:rPr>
          <w:rFonts w:ascii="微软雅黑" w:eastAsia="微软雅黑" w:hAnsi="微软雅黑" w:hint="eastAsia"/>
          <w:sz w:val="21"/>
          <w:szCs w:val="21"/>
        </w:rPr>
        <w:t>万元以下或资产总额</w:t>
      </w:r>
      <w:r w:rsidRPr="0026751E">
        <w:rPr>
          <w:rFonts w:ascii="微软雅黑" w:eastAsia="微软雅黑" w:hAnsi="微软雅黑" w:hint="eastAsia"/>
          <w:sz w:val="21"/>
          <w:szCs w:val="21"/>
        </w:rPr>
        <w:t>300</w:t>
      </w:r>
      <w:r w:rsidRPr="0026751E">
        <w:rPr>
          <w:rFonts w:ascii="微软雅黑" w:eastAsia="微软雅黑" w:hAnsi="微软雅黑" w:hint="eastAsia"/>
          <w:sz w:val="21"/>
          <w:szCs w:val="21"/>
        </w:rPr>
        <w:t>万元以下的为微型企业。</w:t>
      </w:r>
    </w:p>
    <w:p w14:paraId="4A34ACFA" w14:textId="77777777" w:rsidR="00FB75BD" w:rsidRPr="0026751E" w:rsidRDefault="001522BF">
      <w:pPr>
        <w:tabs>
          <w:tab w:val="left" w:pos="6300"/>
        </w:tabs>
        <w:snapToGrid w:val="0"/>
        <w:spacing w:line="40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（四）批发业。从业人员</w:t>
      </w:r>
      <w:r w:rsidRPr="0026751E">
        <w:rPr>
          <w:rFonts w:ascii="微软雅黑" w:eastAsia="微软雅黑" w:hAnsi="微软雅黑" w:hint="eastAsia"/>
          <w:sz w:val="21"/>
          <w:szCs w:val="21"/>
        </w:rPr>
        <w:t>200</w:t>
      </w:r>
      <w:r w:rsidRPr="0026751E">
        <w:rPr>
          <w:rFonts w:ascii="微软雅黑" w:eastAsia="微软雅黑" w:hAnsi="微软雅黑" w:hint="eastAsia"/>
          <w:sz w:val="21"/>
          <w:szCs w:val="21"/>
        </w:rPr>
        <w:t>人以下或营业收入</w:t>
      </w:r>
      <w:r w:rsidRPr="0026751E">
        <w:rPr>
          <w:rFonts w:ascii="微软雅黑" w:eastAsia="微软雅黑" w:hAnsi="微软雅黑" w:hint="eastAsia"/>
          <w:sz w:val="21"/>
          <w:szCs w:val="21"/>
        </w:rPr>
        <w:t>40000</w:t>
      </w:r>
      <w:r w:rsidRPr="0026751E">
        <w:rPr>
          <w:rFonts w:ascii="微软雅黑" w:eastAsia="微软雅黑" w:hAnsi="微软雅黑" w:hint="eastAsia"/>
          <w:sz w:val="21"/>
          <w:szCs w:val="21"/>
        </w:rPr>
        <w:t>万元以下的为中小微型企业。其中，从业人员</w:t>
      </w:r>
      <w:r w:rsidRPr="0026751E">
        <w:rPr>
          <w:rFonts w:ascii="微软雅黑" w:eastAsia="微软雅黑" w:hAnsi="微软雅黑" w:hint="eastAsia"/>
          <w:sz w:val="21"/>
          <w:szCs w:val="21"/>
        </w:rPr>
        <w:t>20</w:t>
      </w:r>
      <w:r w:rsidRPr="0026751E">
        <w:rPr>
          <w:rFonts w:ascii="微软雅黑" w:eastAsia="微软雅黑" w:hAnsi="微软雅黑" w:hint="eastAsia"/>
          <w:sz w:val="21"/>
          <w:szCs w:val="21"/>
        </w:rPr>
        <w:t>人及以上，且营业收入</w:t>
      </w:r>
      <w:r w:rsidRPr="0026751E">
        <w:rPr>
          <w:rFonts w:ascii="微软雅黑" w:eastAsia="微软雅黑" w:hAnsi="微软雅黑" w:hint="eastAsia"/>
          <w:sz w:val="21"/>
          <w:szCs w:val="21"/>
        </w:rPr>
        <w:t>5000</w:t>
      </w:r>
      <w:r w:rsidRPr="0026751E">
        <w:rPr>
          <w:rFonts w:ascii="微软雅黑" w:eastAsia="微软雅黑" w:hAnsi="微软雅黑" w:hint="eastAsia"/>
          <w:sz w:val="21"/>
          <w:szCs w:val="21"/>
        </w:rPr>
        <w:t>万元及以上的为中型企业；从业人员</w:t>
      </w:r>
      <w:r w:rsidRPr="0026751E">
        <w:rPr>
          <w:rFonts w:ascii="微软雅黑" w:eastAsia="微软雅黑" w:hAnsi="微软雅黑" w:hint="eastAsia"/>
          <w:sz w:val="21"/>
          <w:szCs w:val="21"/>
        </w:rPr>
        <w:t>5</w:t>
      </w:r>
      <w:r w:rsidRPr="0026751E">
        <w:rPr>
          <w:rFonts w:ascii="微软雅黑" w:eastAsia="微软雅黑" w:hAnsi="微软雅黑" w:hint="eastAsia"/>
          <w:sz w:val="21"/>
          <w:szCs w:val="21"/>
        </w:rPr>
        <w:t>人及以上，且营业收入</w:t>
      </w:r>
      <w:r w:rsidRPr="0026751E">
        <w:rPr>
          <w:rFonts w:ascii="微软雅黑" w:eastAsia="微软雅黑" w:hAnsi="微软雅黑" w:hint="eastAsia"/>
          <w:sz w:val="21"/>
          <w:szCs w:val="21"/>
        </w:rPr>
        <w:t>1000</w:t>
      </w:r>
      <w:r w:rsidRPr="0026751E">
        <w:rPr>
          <w:rFonts w:ascii="微软雅黑" w:eastAsia="微软雅黑" w:hAnsi="微软雅黑" w:hint="eastAsia"/>
          <w:sz w:val="21"/>
          <w:szCs w:val="21"/>
        </w:rPr>
        <w:t>万元及以上的为小型企业；从业人员</w:t>
      </w:r>
      <w:r w:rsidRPr="0026751E">
        <w:rPr>
          <w:rFonts w:ascii="微软雅黑" w:eastAsia="微软雅黑" w:hAnsi="微软雅黑" w:hint="eastAsia"/>
          <w:sz w:val="21"/>
          <w:szCs w:val="21"/>
        </w:rPr>
        <w:t>5</w:t>
      </w:r>
      <w:r w:rsidRPr="0026751E">
        <w:rPr>
          <w:rFonts w:ascii="微软雅黑" w:eastAsia="微软雅黑" w:hAnsi="微软雅黑" w:hint="eastAsia"/>
          <w:sz w:val="21"/>
          <w:szCs w:val="21"/>
        </w:rPr>
        <w:t>人以下或营业收入</w:t>
      </w:r>
      <w:r w:rsidRPr="0026751E">
        <w:rPr>
          <w:rFonts w:ascii="微软雅黑" w:eastAsia="微软雅黑" w:hAnsi="微软雅黑" w:hint="eastAsia"/>
          <w:sz w:val="21"/>
          <w:szCs w:val="21"/>
        </w:rPr>
        <w:t>1000</w:t>
      </w:r>
      <w:r w:rsidRPr="0026751E">
        <w:rPr>
          <w:rFonts w:ascii="微软雅黑" w:eastAsia="微软雅黑" w:hAnsi="微软雅黑" w:hint="eastAsia"/>
          <w:sz w:val="21"/>
          <w:szCs w:val="21"/>
        </w:rPr>
        <w:t>万元以下的为微型企业。</w:t>
      </w:r>
    </w:p>
    <w:p w14:paraId="61DCDD24" w14:textId="77777777" w:rsidR="00FB75BD" w:rsidRPr="0026751E" w:rsidRDefault="001522BF">
      <w:pPr>
        <w:tabs>
          <w:tab w:val="left" w:pos="6300"/>
        </w:tabs>
        <w:snapToGrid w:val="0"/>
        <w:spacing w:line="40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（五）零售业。从业人员</w:t>
      </w:r>
      <w:r w:rsidRPr="0026751E">
        <w:rPr>
          <w:rFonts w:ascii="微软雅黑" w:eastAsia="微软雅黑" w:hAnsi="微软雅黑" w:hint="eastAsia"/>
          <w:sz w:val="21"/>
          <w:szCs w:val="21"/>
        </w:rPr>
        <w:t>300</w:t>
      </w:r>
      <w:r w:rsidRPr="0026751E">
        <w:rPr>
          <w:rFonts w:ascii="微软雅黑" w:eastAsia="微软雅黑" w:hAnsi="微软雅黑" w:hint="eastAsia"/>
          <w:sz w:val="21"/>
          <w:szCs w:val="21"/>
        </w:rPr>
        <w:t>人以下或营业收入</w:t>
      </w:r>
      <w:r w:rsidRPr="0026751E">
        <w:rPr>
          <w:rFonts w:ascii="微软雅黑" w:eastAsia="微软雅黑" w:hAnsi="微软雅黑" w:hint="eastAsia"/>
          <w:sz w:val="21"/>
          <w:szCs w:val="21"/>
        </w:rPr>
        <w:t>20000</w:t>
      </w:r>
      <w:r w:rsidRPr="0026751E">
        <w:rPr>
          <w:rFonts w:ascii="微软雅黑" w:eastAsia="微软雅黑" w:hAnsi="微软雅黑" w:hint="eastAsia"/>
          <w:sz w:val="21"/>
          <w:szCs w:val="21"/>
        </w:rPr>
        <w:t>万元以下的为中小微型企业。其中，从业人员</w:t>
      </w:r>
      <w:r w:rsidRPr="0026751E">
        <w:rPr>
          <w:rFonts w:ascii="微软雅黑" w:eastAsia="微软雅黑" w:hAnsi="微软雅黑" w:hint="eastAsia"/>
          <w:sz w:val="21"/>
          <w:szCs w:val="21"/>
        </w:rPr>
        <w:t>50</w:t>
      </w:r>
      <w:r w:rsidRPr="0026751E">
        <w:rPr>
          <w:rFonts w:ascii="微软雅黑" w:eastAsia="微软雅黑" w:hAnsi="微软雅黑" w:hint="eastAsia"/>
          <w:sz w:val="21"/>
          <w:szCs w:val="21"/>
        </w:rPr>
        <w:t>人及以上，且营业收入</w:t>
      </w:r>
      <w:r w:rsidRPr="0026751E">
        <w:rPr>
          <w:rFonts w:ascii="微软雅黑" w:eastAsia="微软雅黑" w:hAnsi="微软雅黑" w:hint="eastAsia"/>
          <w:sz w:val="21"/>
          <w:szCs w:val="21"/>
        </w:rPr>
        <w:t>500</w:t>
      </w:r>
      <w:r w:rsidRPr="0026751E">
        <w:rPr>
          <w:rFonts w:ascii="微软雅黑" w:eastAsia="微软雅黑" w:hAnsi="微软雅黑" w:hint="eastAsia"/>
          <w:sz w:val="21"/>
          <w:szCs w:val="21"/>
        </w:rPr>
        <w:t>万元及以上的为中型企业；从业人员</w:t>
      </w:r>
      <w:r w:rsidRPr="0026751E">
        <w:rPr>
          <w:rFonts w:ascii="微软雅黑" w:eastAsia="微软雅黑" w:hAnsi="微软雅黑" w:hint="eastAsia"/>
          <w:sz w:val="21"/>
          <w:szCs w:val="21"/>
        </w:rPr>
        <w:t>10</w:t>
      </w:r>
      <w:r w:rsidRPr="0026751E">
        <w:rPr>
          <w:rFonts w:ascii="微软雅黑" w:eastAsia="微软雅黑" w:hAnsi="微软雅黑" w:hint="eastAsia"/>
          <w:sz w:val="21"/>
          <w:szCs w:val="21"/>
        </w:rPr>
        <w:t>人及以上，且营业收入</w:t>
      </w:r>
      <w:r w:rsidRPr="0026751E">
        <w:rPr>
          <w:rFonts w:ascii="微软雅黑" w:eastAsia="微软雅黑" w:hAnsi="微软雅黑" w:hint="eastAsia"/>
          <w:sz w:val="21"/>
          <w:szCs w:val="21"/>
        </w:rPr>
        <w:t>100</w:t>
      </w:r>
      <w:r w:rsidRPr="0026751E">
        <w:rPr>
          <w:rFonts w:ascii="微软雅黑" w:eastAsia="微软雅黑" w:hAnsi="微软雅黑" w:hint="eastAsia"/>
          <w:sz w:val="21"/>
          <w:szCs w:val="21"/>
        </w:rPr>
        <w:t>万元及</w:t>
      </w:r>
      <w:r w:rsidRPr="0026751E">
        <w:rPr>
          <w:rFonts w:ascii="微软雅黑" w:eastAsia="微软雅黑" w:hAnsi="微软雅黑" w:hint="eastAsia"/>
          <w:sz w:val="21"/>
          <w:szCs w:val="21"/>
        </w:rPr>
        <w:t>以上的为小型企业；从业人员</w:t>
      </w:r>
      <w:r w:rsidRPr="0026751E">
        <w:rPr>
          <w:rFonts w:ascii="微软雅黑" w:eastAsia="微软雅黑" w:hAnsi="微软雅黑" w:hint="eastAsia"/>
          <w:sz w:val="21"/>
          <w:szCs w:val="21"/>
        </w:rPr>
        <w:t>10</w:t>
      </w:r>
      <w:r w:rsidRPr="0026751E">
        <w:rPr>
          <w:rFonts w:ascii="微软雅黑" w:eastAsia="微软雅黑" w:hAnsi="微软雅黑" w:hint="eastAsia"/>
          <w:sz w:val="21"/>
          <w:szCs w:val="21"/>
        </w:rPr>
        <w:t>人以下或营业收入</w:t>
      </w:r>
      <w:r w:rsidRPr="0026751E">
        <w:rPr>
          <w:rFonts w:ascii="微软雅黑" w:eastAsia="微软雅黑" w:hAnsi="微软雅黑" w:hint="eastAsia"/>
          <w:sz w:val="21"/>
          <w:szCs w:val="21"/>
        </w:rPr>
        <w:t>100</w:t>
      </w:r>
      <w:r w:rsidRPr="0026751E">
        <w:rPr>
          <w:rFonts w:ascii="微软雅黑" w:eastAsia="微软雅黑" w:hAnsi="微软雅黑" w:hint="eastAsia"/>
          <w:sz w:val="21"/>
          <w:szCs w:val="21"/>
        </w:rPr>
        <w:t>万元以下的为微型企业。</w:t>
      </w:r>
    </w:p>
    <w:p w14:paraId="711CA49D" w14:textId="77777777" w:rsidR="00FB75BD" w:rsidRPr="0026751E" w:rsidRDefault="001522BF">
      <w:pPr>
        <w:tabs>
          <w:tab w:val="left" w:pos="6300"/>
        </w:tabs>
        <w:snapToGrid w:val="0"/>
        <w:spacing w:line="40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（六）交通运输业。从业人员</w:t>
      </w:r>
      <w:r w:rsidRPr="0026751E">
        <w:rPr>
          <w:rFonts w:ascii="微软雅黑" w:eastAsia="微软雅黑" w:hAnsi="微软雅黑" w:hint="eastAsia"/>
          <w:sz w:val="21"/>
          <w:szCs w:val="21"/>
        </w:rPr>
        <w:t>1000</w:t>
      </w:r>
      <w:r w:rsidRPr="0026751E">
        <w:rPr>
          <w:rFonts w:ascii="微软雅黑" w:eastAsia="微软雅黑" w:hAnsi="微软雅黑" w:hint="eastAsia"/>
          <w:sz w:val="21"/>
          <w:szCs w:val="21"/>
        </w:rPr>
        <w:t>人以下或营业收入</w:t>
      </w:r>
      <w:r w:rsidRPr="0026751E">
        <w:rPr>
          <w:rFonts w:ascii="微软雅黑" w:eastAsia="微软雅黑" w:hAnsi="微软雅黑" w:hint="eastAsia"/>
          <w:sz w:val="21"/>
          <w:szCs w:val="21"/>
        </w:rPr>
        <w:t>30000</w:t>
      </w:r>
      <w:r w:rsidRPr="0026751E">
        <w:rPr>
          <w:rFonts w:ascii="微软雅黑" w:eastAsia="微软雅黑" w:hAnsi="微软雅黑" w:hint="eastAsia"/>
          <w:sz w:val="21"/>
          <w:szCs w:val="21"/>
        </w:rPr>
        <w:t>万元以下的为中小微型企业。其中，从业人员</w:t>
      </w:r>
      <w:r w:rsidRPr="0026751E">
        <w:rPr>
          <w:rFonts w:ascii="微软雅黑" w:eastAsia="微软雅黑" w:hAnsi="微软雅黑" w:hint="eastAsia"/>
          <w:sz w:val="21"/>
          <w:szCs w:val="21"/>
        </w:rPr>
        <w:t>300</w:t>
      </w:r>
      <w:r w:rsidRPr="0026751E">
        <w:rPr>
          <w:rFonts w:ascii="微软雅黑" w:eastAsia="微软雅黑" w:hAnsi="微软雅黑" w:hint="eastAsia"/>
          <w:sz w:val="21"/>
          <w:szCs w:val="21"/>
        </w:rPr>
        <w:t>人及以上，且营业收入</w:t>
      </w:r>
      <w:r w:rsidRPr="0026751E">
        <w:rPr>
          <w:rFonts w:ascii="微软雅黑" w:eastAsia="微软雅黑" w:hAnsi="微软雅黑" w:hint="eastAsia"/>
          <w:sz w:val="21"/>
          <w:szCs w:val="21"/>
        </w:rPr>
        <w:t>3000</w:t>
      </w:r>
      <w:r w:rsidRPr="0026751E">
        <w:rPr>
          <w:rFonts w:ascii="微软雅黑" w:eastAsia="微软雅黑" w:hAnsi="微软雅黑" w:hint="eastAsia"/>
          <w:sz w:val="21"/>
          <w:szCs w:val="21"/>
        </w:rPr>
        <w:t>万元及以上的为中型企业；从业人员</w:t>
      </w:r>
      <w:r w:rsidRPr="0026751E">
        <w:rPr>
          <w:rFonts w:ascii="微软雅黑" w:eastAsia="微软雅黑" w:hAnsi="微软雅黑" w:hint="eastAsia"/>
          <w:sz w:val="21"/>
          <w:szCs w:val="21"/>
        </w:rPr>
        <w:t>20</w:t>
      </w:r>
      <w:r w:rsidRPr="0026751E">
        <w:rPr>
          <w:rFonts w:ascii="微软雅黑" w:eastAsia="微软雅黑" w:hAnsi="微软雅黑" w:hint="eastAsia"/>
          <w:sz w:val="21"/>
          <w:szCs w:val="21"/>
        </w:rPr>
        <w:t>人及以上，且营业收入</w:t>
      </w:r>
      <w:r w:rsidRPr="0026751E">
        <w:rPr>
          <w:rFonts w:ascii="微软雅黑" w:eastAsia="微软雅黑" w:hAnsi="微软雅黑" w:hint="eastAsia"/>
          <w:sz w:val="21"/>
          <w:szCs w:val="21"/>
        </w:rPr>
        <w:t>200</w:t>
      </w:r>
      <w:r w:rsidRPr="0026751E">
        <w:rPr>
          <w:rFonts w:ascii="微软雅黑" w:eastAsia="微软雅黑" w:hAnsi="微软雅黑" w:hint="eastAsia"/>
          <w:sz w:val="21"/>
          <w:szCs w:val="21"/>
        </w:rPr>
        <w:t>万元及以上的为小型企业；从业人员</w:t>
      </w:r>
      <w:r w:rsidRPr="0026751E">
        <w:rPr>
          <w:rFonts w:ascii="微软雅黑" w:eastAsia="微软雅黑" w:hAnsi="微软雅黑" w:hint="eastAsia"/>
          <w:sz w:val="21"/>
          <w:szCs w:val="21"/>
        </w:rPr>
        <w:t>20</w:t>
      </w:r>
      <w:r w:rsidRPr="0026751E">
        <w:rPr>
          <w:rFonts w:ascii="微软雅黑" w:eastAsia="微软雅黑" w:hAnsi="微软雅黑" w:hint="eastAsia"/>
          <w:sz w:val="21"/>
          <w:szCs w:val="21"/>
        </w:rPr>
        <w:t>人以下或营业收入</w:t>
      </w:r>
      <w:r w:rsidRPr="0026751E">
        <w:rPr>
          <w:rFonts w:ascii="微软雅黑" w:eastAsia="微软雅黑" w:hAnsi="微软雅黑" w:hint="eastAsia"/>
          <w:sz w:val="21"/>
          <w:szCs w:val="21"/>
        </w:rPr>
        <w:t>200</w:t>
      </w:r>
      <w:r w:rsidRPr="0026751E">
        <w:rPr>
          <w:rFonts w:ascii="微软雅黑" w:eastAsia="微软雅黑" w:hAnsi="微软雅黑" w:hint="eastAsia"/>
          <w:sz w:val="21"/>
          <w:szCs w:val="21"/>
        </w:rPr>
        <w:t>万元以下的为微型企业。</w:t>
      </w:r>
    </w:p>
    <w:p w14:paraId="72E40282" w14:textId="77777777" w:rsidR="00FB75BD" w:rsidRPr="0026751E" w:rsidRDefault="001522BF">
      <w:pPr>
        <w:tabs>
          <w:tab w:val="left" w:pos="6300"/>
        </w:tabs>
        <w:snapToGrid w:val="0"/>
        <w:spacing w:line="40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（七）仓储业。从业人员</w:t>
      </w:r>
      <w:r w:rsidRPr="0026751E">
        <w:rPr>
          <w:rFonts w:ascii="微软雅黑" w:eastAsia="微软雅黑" w:hAnsi="微软雅黑" w:hint="eastAsia"/>
          <w:sz w:val="21"/>
          <w:szCs w:val="21"/>
        </w:rPr>
        <w:t>200</w:t>
      </w:r>
      <w:r w:rsidRPr="0026751E">
        <w:rPr>
          <w:rFonts w:ascii="微软雅黑" w:eastAsia="微软雅黑" w:hAnsi="微软雅黑" w:hint="eastAsia"/>
          <w:sz w:val="21"/>
          <w:szCs w:val="21"/>
        </w:rPr>
        <w:t>人以下或营业收入</w:t>
      </w:r>
      <w:r w:rsidRPr="0026751E">
        <w:rPr>
          <w:rFonts w:ascii="微软雅黑" w:eastAsia="微软雅黑" w:hAnsi="微软雅黑" w:hint="eastAsia"/>
          <w:sz w:val="21"/>
          <w:szCs w:val="21"/>
        </w:rPr>
        <w:t>30000</w:t>
      </w:r>
      <w:r w:rsidRPr="0026751E">
        <w:rPr>
          <w:rFonts w:ascii="微软雅黑" w:eastAsia="微软雅黑" w:hAnsi="微软雅黑" w:hint="eastAsia"/>
          <w:sz w:val="21"/>
          <w:szCs w:val="21"/>
        </w:rPr>
        <w:t>万元以下的为中小微型企业。其中，从业人员</w:t>
      </w:r>
      <w:r w:rsidRPr="0026751E">
        <w:rPr>
          <w:rFonts w:ascii="微软雅黑" w:eastAsia="微软雅黑" w:hAnsi="微软雅黑" w:hint="eastAsia"/>
          <w:sz w:val="21"/>
          <w:szCs w:val="21"/>
        </w:rPr>
        <w:t>100</w:t>
      </w:r>
      <w:r w:rsidRPr="0026751E">
        <w:rPr>
          <w:rFonts w:ascii="微软雅黑" w:eastAsia="微软雅黑" w:hAnsi="微软雅黑" w:hint="eastAsia"/>
          <w:sz w:val="21"/>
          <w:szCs w:val="21"/>
        </w:rPr>
        <w:t>人及以上，且营业收入</w:t>
      </w:r>
      <w:r w:rsidRPr="0026751E">
        <w:rPr>
          <w:rFonts w:ascii="微软雅黑" w:eastAsia="微软雅黑" w:hAnsi="微软雅黑" w:hint="eastAsia"/>
          <w:sz w:val="21"/>
          <w:szCs w:val="21"/>
        </w:rPr>
        <w:t>1000</w:t>
      </w:r>
      <w:r w:rsidRPr="0026751E">
        <w:rPr>
          <w:rFonts w:ascii="微软雅黑" w:eastAsia="微软雅黑" w:hAnsi="微软雅黑" w:hint="eastAsia"/>
          <w:sz w:val="21"/>
          <w:szCs w:val="21"/>
        </w:rPr>
        <w:t>万元及以上的为中型企业；从业人</w:t>
      </w:r>
      <w:r w:rsidRPr="0026751E">
        <w:rPr>
          <w:rFonts w:ascii="微软雅黑" w:eastAsia="微软雅黑" w:hAnsi="微软雅黑" w:hint="eastAsia"/>
          <w:sz w:val="21"/>
          <w:szCs w:val="21"/>
        </w:rPr>
        <w:t>员</w:t>
      </w:r>
      <w:r w:rsidRPr="0026751E">
        <w:rPr>
          <w:rFonts w:ascii="微软雅黑" w:eastAsia="微软雅黑" w:hAnsi="微软雅黑" w:hint="eastAsia"/>
          <w:sz w:val="21"/>
          <w:szCs w:val="21"/>
        </w:rPr>
        <w:t>20</w:t>
      </w:r>
      <w:r w:rsidRPr="0026751E">
        <w:rPr>
          <w:rFonts w:ascii="微软雅黑" w:eastAsia="微软雅黑" w:hAnsi="微软雅黑" w:hint="eastAsia"/>
          <w:sz w:val="21"/>
          <w:szCs w:val="21"/>
        </w:rPr>
        <w:t>人及以上，且营业收入</w:t>
      </w:r>
      <w:r w:rsidRPr="0026751E">
        <w:rPr>
          <w:rFonts w:ascii="微软雅黑" w:eastAsia="微软雅黑" w:hAnsi="微软雅黑" w:hint="eastAsia"/>
          <w:sz w:val="21"/>
          <w:szCs w:val="21"/>
        </w:rPr>
        <w:t>100</w:t>
      </w:r>
      <w:r w:rsidRPr="0026751E">
        <w:rPr>
          <w:rFonts w:ascii="微软雅黑" w:eastAsia="微软雅黑" w:hAnsi="微软雅黑" w:hint="eastAsia"/>
          <w:sz w:val="21"/>
          <w:szCs w:val="21"/>
        </w:rPr>
        <w:t>万元及以上的为小型企业；从业人员</w:t>
      </w:r>
      <w:r w:rsidRPr="0026751E">
        <w:rPr>
          <w:rFonts w:ascii="微软雅黑" w:eastAsia="微软雅黑" w:hAnsi="微软雅黑" w:hint="eastAsia"/>
          <w:sz w:val="21"/>
          <w:szCs w:val="21"/>
        </w:rPr>
        <w:t>20</w:t>
      </w:r>
      <w:r w:rsidRPr="0026751E">
        <w:rPr>
          <w:rFonts w:ascii="微软雅黑" w:eastAsia="微软雅黑" w:hAnsi="微软雅黑" w:hint="eastAsia"/>
          <w:sz w:val="21"/>
          <w:szCs w:val="21"/>
        </w:rPr>
        <w:t>人以下或营业收入</w:t>
      </w:r>
      <w:r w:rsidRPr="0026751E">
        <w:rPr>
          <w:rFonts w:ascii="微软雅黑" w:eastAsia="微软雅黑" w:hAnsi="微软雅黑" w:hint="eastAsia"/>
          <w:sz w:val="21"/>
          <w:szCs w:val="21"/>
        </w:rPr>
        <w:t>100</w:t>
      </w:r>
      <w:r w:rsidRPr="0026751E">
        <w:rPr>
          <w:rFonts w:ascii="微软雅黑" w:eastAsia="微软雅黑" w:hAnsi="微软雅黑" w:hint="eastAsia"/>
          <w:sz w:val="21"/>
          <w:szCs w:val="21"/>
        </w:rPr>
        <w:t>万元以下的为微型企业。</w:t>
      </w:r>
    </w:p>
    <w:p w14:paraId="30412F96" w14:textId="77777777" w:rsidR="00FB75BD" w:rsidRPr="0026751E" w:rsidRDefault="001522BF">
      <w:pPr>
        <w:tabs>
          <w:tab w:val="left" w:pos="6300"/>
        </w:tabs>
        <w:snapToGrid w:val="0"/>
        <w:spacing w:line="40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（八）邮政业。从业人员</w:t>
      </w:r>
      <w:r w:rsidRPr="0026751E">
        <w:rPr>
          <w:rFonts w:ascii="微软雅黑" w:eastAsia="微软雅黑" w:hAnsi="微软雅黑" w:hint="eastAsia"/>
          <w:sz w:val="21"/>
          <w:szCs w:val="21"/>
        </w:rPr>
        <w:t>1000</w:t>
      </w:r>
      <w:r w:rsidRPr="0026751E">
        <w:rPr>
          <w:rFonts w:ascii="微软雅黑" w:eastAsia="微软雅黑" w:hAnsi="微软雅黑" w:hint="eastAsia"/>
          <w:sz w:val="21"/>
          <w:szCs w:val="21"/>
        </w:rPr>
        <w:t>人以下或营业收入</w:t>
      </w:r>
      <w:r w:rsidRPr="0026751E">
        <w:rPr>
          <w:rFonts w:ascii="微软雅黑" w:eastAsia="微软雅黑" w:hAnsi="微软雅黑" w:hint="eastAsia"/>
          <w:sz w:val="21"/>
          <w:szCs w:val="21"/>
        </w:rPr>
        <w:t>30000</w:t>
      </w:r>
      <w:r w:rsidRPr="0026751E">
        <w:rPr>
          <w:rFonts w:ascii="微软雅黑" w:eastAsia="微软雅黑" w:hAnsi="微软雅黑" w:hint="eastAsia"/>
          <w:sz w:val="21"/>
          <w:szCs w:val="21"/>
        </w:rPr>
        <w:t>万元以下的为中小微型企业。其中，从业人员</w:t>
      </w:r>
      <w:r w:rsidRPr="0026751E">
        <w:rPr>
          <w:rFonts w:ascii="微软雅黑" w:eastAsia="微软雅黑" w:hAnsi="微软雅黑" w:hint="eastAsia"/>
          <w:sz w:val="21"/>
          <w:szCs w:val="21"/>
        </w:rPr>
        <w:t>300</w:t>
      </w:r>
      <w:r w:rsidRPr="0026751E">
        <w:rPr>
          <w:rFonts w:ascii="微软雅黑" w:eastAsia="微软雅黑" w:hAnsi="微软雅黑" w:hint="eastAsia"/>
          <w:sz w:val="21"/>
          <w:szCs w:val="21"/>
        </w:rPr>
        <w:t>人及以上，且营业收入</w:t>
      </w:r>
      <w:r w:rsidRPr="0026751E">
        <w:rPr>
          <w:rFonts w:ascii="微软雅黑" w:eastAsia="微软雅黑" w:hAnsi="微软雅黑" w:hint="eastAsia"/>
          <w:sz w:val="21"/>
          <w:szCs w:val="21"/>
        </w:rPr>
        <w:t>2000</w:t>
      </w:r>
      <w:r w:rsidRPr="0026751E">
        <w:rPr>
          <w:rFonts w:ascii="微软雅黑" w:eastAsia="微软雅黑" w:hAnsi="微软雅黑" w:hint="eastAsia"/>
          <w:sz w:val="21"/>
          <w:szCs w:val="21"/>
        </w:rPr>
        <w:t>万元及以上的为中型企业；从业人员</w:t>
      </w:r>
      <w:r w:rsidRPr="0026751E">
        <w:rPr>
          <w:rFonts w:ascii="微软雅黑" w:eastAsia="微软雅黑" w:hAnsi="微软雅黑" w:hint="eastAsia"/>
          <w:sz w:val="21"/>
          <w:szCs w:val="21"/>
        </w:rPr>
        <w:t>20</w:t>
      </w:r>
      <w:r w:rsidRPr="0026751E">
        <w:rPr>
          <w:rFonts w:ascii="微软雅黑" w:eastAsia="微软雅黑" w:hAnsi="微软雅黑" w:hint="eastAsia"/>
          <w:sz w:val="21"/>
          <w:szCs w:val="21"/>
        </w:rPr>
        <w:t>人及以上，且营业收入</w:t>
      </w:r>
      <w:r w:rsidRPr="0026751E">
        <w:rPr>
          <w:rFonts w:ascii="微软雅黑" w:eastAsia="微软雅黑" w:hAnsi="微软雅黑" w:hint="eastAsia"/>
          <w:sz w:val="21"/>
          <w:szCs w:val="21"/>
        </w:rPr>
        <w:t>100</w:t>
      </w:r>
      <w:r w:rsidRPr="0026751E">
        <w:rPr>
          <w:rFonts w:ascii="微软雅黑" w:eastAsia="微软雅黑" w:hAnsi="微软雅黑" w:hint="eastAsia"/>
          <w:sz w:val="21"/>
          <w:szCs w:val="21"/>
        </w:rPr>
        <w:t>万元及以上的为小型企业；从业人员</w:t>
      </w:r>
      <w:r w:rsidRPr="0026751E">
        <w:rPr>
          <w:rFonts w:ascii="微软雅黑" w:eastAsia="微软雅黑" w:hAnsi="微软雅黑" w:hint="eastAsia"/>
          <w:sz w:val="21"/>
          <w:szCs w:val="21"/>
        </w:rPr>
        <w:t>20</w:t>
      </w:r>
      <w:r w:rsidRPr="0026751E">
        <w:rPr>
          <w:rFonts w:ascii="微软雅黑" w:eastAsia="微软雅黑" w:hAnsi="微软雅黑" w:hint="eastAsia"/>
          <w:sz w:val="21"/>
          <w:szCs w:val="21"/>
        </w:rPr>
        <w:t>人以下或营业收入</w:t>
      </w:r>
      <w:r w:rsidRPr="0026751E">
        <w:rPr>
          <w:rFonts w:ascii="微软雅黑" w:eastAsia="微软雅黑" w:hAnsi="微软雅黑" w:hint="eastAsia"/>
          <w:sz w:val="21"/>
          <w:szCs w:val="21"/>
        </w:rPr>
        <w:t>100</w:t>
      </w:r>
      <w:r w:rsidRPr="0026751E">
        <w:rPr>
          <w:rFonts w:ascii="微软雅黑" w:eastAsia="微软雅黑" w:hAnsi="微软雅黑" w:hint="eastAsia"/>
          <w:sz w:val="21"/>
          <w:szCs w:val="21"/>
        </w:rPr>
        <w:t>万元以下的为微型企业。</w:t>
      </w:r>
    </w:p>
    <w:p w14:paraId="4FCB58CB" w14:textId="77777777" w:rsidR="00FB75BD" w:rsidRPr="0026751E" w:rsidRDefault="001522BF">
      <w:pPr>
        <w:tabs>
          <w:tab w:val="left" w:pos="6300"/>
        </w:tabs>
        <w:snapToGrid w:val="0"/>
        <w:spacing w:line="40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（九）住宿业。从业人员</w:t>
      </w:r>
      <w:r w:rsidRPr="0026751E">
        <w:rPr>
          <w:rFonts w:ascii="微软雅黑" w:eastAsia="微软雅黑" w:hAnsi="微软雅黑" w:hint="eastAsia"/>
          <w:sz w:val="21"/>
          <w:szCs w:val="21"/>
        </w:rPr>
        <w:t>300</w:t>
      </w:r>
      <w:r w:rsidRPr="0026751E">
        <w:rPr>
          <w:rFonts w:ascii="微软雅黑" w:eastAsia="微软雅黑" w:hAnsi="微软雅黑" w:hint="eastAsia"/>
          <w:sz w:val="21"/>
          <w:szCs w:val="21"/>
        </w:rPr>
        <w:t>人以下或营业收入</w:t>
      </w:r>
      <w:r w:rsidRPr="0026751E">
        <w:rPr>
          <w:rFonts w:ascii="微软雅黑" w:eastAsia="微软雅黑" w:hAnsi="微软雅黑" w:hint="eastAsia"/>
          <w:sz w:val="21"/>
          <w:szCs w:val="21"/>
        </w:rPr>
        <w:t>10000</w:t>
      </w:r>
      <w:r w:rsidRPr="0026751E">
        <w:rPr>
          <w:rFonts w:ascii="微软雅黑" w:eastAsia="微软雅黑" w:hAnsi="微软雅黑" w:hint="eastAsia"/>
          <w:sz w:val="21"/>
          <w:szCs w:val="21"/>
        </w:rPr>
        <w:t>万元以下的为中小微型企业。其中，从业人员</w:t>
      </w:r>
      <w:r w:rsidRPr="0026751E">
        <w:rPr>
          <w:rFonts w:ascii="微软雅黑" w:eastAsia="微软雅黑" w:hAnsi="微软雅黑" w:hint="eastAsia"/>
          <w:sz w:val="21"/>
          <w:szCs w:val="21"/>
        </w:rPr>
        <w:t>100</w:t>
      </w:r>
      <w:r w:rsidRPr="0026751E">
        <w:rPr>
          <w:rFonts w:ascii="微软雅黑" w:eastAsia="微软雅黑" w:hAnsi="微软雅黑" w:hint="eastAsia"/>
          <w:sz w:val="21"/>
          <w:szCs w:val="21"/>
        </w:rPr>
        <w:t>人及以上，且营业收入</w:t>
      </w:r>
      <w:r w:rsidRPr="0026751E">
        <w:rPr>
          <w:rFonts w:ascii="微软雅黑" w:eastAsia="微软雅黑" w:hAnsi="微软雅黑" w:hint="eastAsia"/>
          <w:sz w:val="21"/>
          <w:szCs w:val="21"/>
        </w:rPr>
        <w:t>20</w:t>
      </w:r>
      <w:r w:rsidRPr="0026751E">
        <w:rPr>
          <w:rFonts w:ascii="微软雅黑" w:eastAsia="微软雅黑" w:hAnsi="微软雅黑" w:hint="eastAsia"/>
          <w:sz w:val="21"/>
          <w:szCs w:val="21"/>
        </w:rPr>
        <w:t>00</w:t>
      </w:r>
      <w:r w:rsidRPr="0026751E">
        <w:rPr>
          <w:rFonts w:ascii="微软雅黑" w:eastAsia="微软雅黑" w:hAnsi="微软雅黑" w:hint="eastAsia"/>
          <w:sz w:val="21"/>
          <w:szCs w:val="21"/>
        </w:rPr>
        <w:t>万元及以上的为中型企业；从业人员</w:t>
      </w:r>
      <w:r w:rsidRPr="0026751E">
        <w:rPr>
          <w:rFonts w:ascii="微软雅黑" w:eastAsia="微软雅黑" w:hAnsi="微软雅黑" w:hint="eastAsia"/>
          <w:sz w:val="21"/>
          <w:szCs w:val="21"/>
        </w:rPr>
        <w:t>10</w:t>
      </w:r>
      <w:r w:rsidRPr="0026751E">
        <w:rPr>
          <w:rFonts w:ascii="微软雅黑" w:eastAsia="微软雅黑" w:hAnsi="微软雅黑" w:hint="eastAsia"/>
          <w:sz w:val="21"/>
          <w:szCs w:val="21"/>
        </w:rPr>
        <w:t>人及以上，且营业收入</w:t>
      </w:r>
      <w:r w:rsidRPr="0026751E">
        <w:rPr>
          <w:rFonts w:ascii="微软雅黑" w:eastAsia="微软雅黑" w:hAnsi="微软雅黑" w:hint="eastAsia"/>
          <w:sz w:val="21"/>
          <w:szCs w:val="21"/>
        </w:rPr>
        <w:t>100</w:t>
      </w:r>
      <w:r w:rsidRPr="0026751E">
        <w:rPr>
          <w:rFonts w:ascii="微软雅黑" w:eastAsia="微软雅黑" w:hAnsi="微软雅黑" w:hint="eastAsia"/>
          <w:sz w:val="21"/>
          <w:szCs w:val="21"/>
        </w:rPr>
        <w:t>万元及以上的为小型企业；从业人员</w:t>
      </w:r>
      <w:r w:rsidRPr="0026751E">
        <w:rPr>
          <w:rFonts w:ascii="微软雅黑" w:eastAsia="微软雅黑" w:hAnsi="微软雅黑" w:hint="eastAsia"/>
          <w:sz w:val="21"/>
          <w:szCs w:val="21"/>
        </w:rPr>
        <w:t>10</w:t>
      </w:r>
      <w:r w:rsidRPr="0026751E">
        <w:rPr>
          <w:rFonts w:ascii="微软雅黑" w:eastAsia="微软雅黑" w:hAnsi="微软雅黑" w:hint="eastAsia"/>
          <w:sz w:val="21"/>
          <w:szCs w:val="21"/>
        </w:rPr>
        <w:t>人以下或营业收入</w:t>
      </w:r>
      <w:r w:rsidRPr="0026751E">
        <w:rPr>
          <w:rFonts w:ascii="微软雅黑" w:eastAsia="微软雅黑" w:hAnsi="微软雅黑" w:hint="eastAsia"/>
          <w:sz w:val="21"/>
          <w:szCs w:val="21"/>
        </w:rPr>
        <w:t>100</w:t>
      </w:r>
      <w:r w:rsidRPr="0026751E">
        <w:rPr>
          <w:rFonts w:ascii="微软雅黑" w:eastAsia="微软雅黑" w:hAnsi="微软雅黑" w:hint="eastAsia"/>
          <w:sz w:val="21"/>
          <w:szCs w:val="21"/>
        </w:rPr>
        <w:t>万元以下的为微型企业。</w:t>
      </w:r>
    </w:p>
    <w:p w14:paraId="471A52A4" w14:textId="77777777" w:rsidR="00FB75BD" w:rsidRPr="0026751E" w:rsidRDefault="001522BF">
      <w:pPr>
        <w:tabs>
          <w:tab w:val="left" w:pos="6300"/>
        </w:tabs>
        <w:snapToGrid w:val="0"/>
        <w:spacing w:line="40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（十）餐饮业。从业人员</w:t>
      </w:r>
      <w:r w:rsidRPr="0026751E">
        <w:rPr>
          <w:rFonts w:ascii="微软雅黑" w:eastAsia="微软雅黑" w:hAnsi="微软雅黑" w:hint="eastAsia"/>
          <w:sz w:val="21"/>
          <w:szCs w:val="21"/>
        </w:rPr>
        <w:t>300</w:t>
      </w:r>
      <w:r w:rsidRPr="0026751E">
        <w:rPr>
          <w:rFonts w:ascii="微软雅黑" w:eastAsia="微软雅黑" w:hAnsi="微软雅黑" w:hint="eastAsia"/>
          <w:sz w:val="21"/>
          <w:szCs w:val="21"/>
        </w:rPr>
        <w:t>人以下或营业收入</w:t>
      </w:r>
      <w:r w:rsidRPr="0026751E">
        <w:rPr>
          <w:rFonts w:ascii="微软雅黑" w:eastAsia="微软雅黑" w:hAnsi="微软雅黑" w:hint="eastAsia"/>
          <w:sz w:val="21"/>
          <w:szCs w:val="21"/>
        </w:rPr>
        <w:t>10000</w:t>
      </w:r>
      <w:r w:rsidRPr="0026751E">
        <w:rPr>
          <w:rFonts w:ascii="微软雅黑" w:eastAsia="微软雅黑" w:hAnsi="微软雅黑" w:hint="eastAsia"/>
          <w:sz w:val="21"/>
          <w:szCs w:val="21"/>
        </w:rPr>
        <w:t>万元以下的为中小微型企业。其中，从业</w:t>
      </w:r>
      <w:r w:rsidRPr="0026751E">
        <w:rPr>
          <w:rFonts w:ascii="微软雅黑" w:eastAsia="微软雅黑" w:hAnsi="微软雅黑" w:hint="eastAsia"/>
          <w:sz w:val="21"/>
          <w:szCs w:val="21"/>
        </w:rPr>
        <w:lastRenderedPageBreak/>
        <w:t>人员</w:t>
      </w:r>
      <w:r w:rsidRPr="0026751E">
        <w:rPr>
          <w:rFonts w:ascii="微软雅黑" w:eastAsia="微软雅黑" w:hAnsi="微软雅黑" w:hint="eastAsia"/>
          <w:sz w:val="21"/>
          <w:szCs w:val="21"/>
        </w:rPr>
        <w:t>100</w:t>
      </w:r>
      <w:r w:rsidRPr="0026751E">
        <w:rPr>
          <w:rFonts w:ascii="微软雅黑" w:eastAsia="微软雅黑" w:hAnsi="微软雅黑" w:hint="eastAsia"/>
          <w:sz w:val="21"/>
          <w:szCs w:val="21"/>
        </w:rPr>
        <w:t>人及以上，且营业收入</w:t>
      </w:r>
      <w:r w:rsidRPr="0026751E">
        <w:rPr>
          <w:rFonts w:ascii="微软雅黑" w:eastAsia="微软雅黑" w:hAnsi="微软雅黑" w:hint="eastAsia"/>
          <w:sz w:val="21"/>
          <w:szCs w:val="21"/>
        </w:rPr>
        <w:t>2000</w:t>
      </w:r>
      <w:r w:rsidRPr="0026751E">
        <w:rPr>
          <w:rFonts w:ascii="微软雅黑" w:eastAsia="微软雅黑" w:hAnsi="微软雅黑" w:hint="eastAsia"/>
          <w:sz w:val="21"/>
          <w:szCs w:val="21"/>
        </w:rPr>
        <w:t>万元及以上的为中型企业；从业人员</w:t>
      </w:r>
      <w:r w:rsidRPr="0026751E">
        <w:rPr>
          <w:rFonts w:ascii="微软雅黑" w:eastAsia="微软雅黑" w:hAnsi="微软雅黑" w:hint="eastAsia"/>
          <w:sz w:val="21"/>
          <w:szCs w:val="21"/>
        </w:rPr>
        <w:t>10</w:t>
      </w:r>
      <w:r w:rsidRPr="0026751E">
        <w:rPr>
          <w:rFonts w:ascii="微软雅黑" w:eastAsia="微软雅黑" w:hAnsi="微软雅黑" w:hint="eastAsia"/>
          <w:sz w:val="21"/>
          <w:szCs w:val="21"/>
        </w:rPr>
        <w:t>人及以上，且营业收入</w:t>
      </w:r>
      <w:r w:rsidRPr="0026751E">
        <w:rPr>
          <w:rFonts w:ascii="微软雅黑" w:eastAsia="微软雅黑" w:hAnsi="微软雅黑" w:hint="eastAsia"/>
          <w:sz w:val="21"/>
          <w:szCs w:val="21"/>
        </w:rPr>
        <w:t>100</w:t>
      </w:r>
      <w:r w:rsidRPr="0026751E">
        <w:rPr>
          <w:rFonts w:ascii="微软雅黑" w:eastAsia="微软雅黑" w:hAnsi="微软雅黑" w:hint="eastAsia"/>
          <w:sz w:val="21"/>
          <w:szCs w:val="21"/>
        </w:rPr>
        <w:t>万元及以上的为小型企业；从业人员</w:t>
      </w:r>
      <w:r w:rsidRPr="0026751E">
        <w:rPr>
          <w:rFonts w:ascii="微软雅黑" w:eastAsia="微软雅黑" w:hAnsi="微软雅黑" w:hint="eastAsia"/>
          <w:sz w:val="21"/>
          <w:szCs w:val="21"/>
        </w:rPr>
        <w:t>10</w:t>
      </w:r>
      <w:r w:rsidRPr="0026751E">
        <w:rPr>
          <w:rFonts w:ascii="微软雅黑" w:eastAsia="微软雅黑" w:hAnsi="微软雅黑" w:hint="eastAsia"/>
          <w:sz w:val="21"/>
          <w:szCs w:val="21"/>
        </w:rPr>
        <w:t>人以下或营业收入</w:t>
      </w:r>
      <w:r w:rsidRPr="0026751E">
        <w:rPr>
          <w:rFonts w:ascii="微软雅黑" w:eastAsia="微软雅黑" w:hAnsi="微软雅黑" w:hint="eastAsia"/>
          <w:sz w:val="21"/>
          <w:szCs w:val="21"/>
        </w:rPr>
        <w:t>100</w:t>
      </w:r>
      <w:r w:rsidRPr="0026751E">
        <w:rPr>
          <w:rFonts w:ascii="微软雅黑" w:eastAsia="微软雅黑" w:hAnsi="微软雅黑" w:hint="eastAsia"/>
          <w:sz w:val="21"/>
          <w:szCs w:val="21"/>
        </w:rPr>
        <w:t>万元以下的为微型企业。</w:t>
      </w:r>
    </w:p>
    <w:p w14:paraId="57E130D3" w14:textId="77777777" w:rsidR="00FB75BD" w:rsidRPr="0026751E" w:rsidRDefault="001522BF">
      <w:pPr>
        <w:tabs>
          <w:tab w:val="left" w:pos="6300"/>
        </w:tabs>
        <w:snapToGrid w:val="0"/>
        <w:spacing w:line="40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（十一）信息传输业。从业人员</w:t>
      </w:r>
      <w:r w:rsidRPr="0026751E">
        <w:rPr>
          <w:rFonts w:ascii="微软雅黑" w:eastAsia="微软雅黑" w:hAnsi="微软雅黑" w:hint="eastAsia"/>
          <w:sz w:val="21"/>
          <w:szCs w:val="21"/>
        </w:rPr>
        <w:t>2000</w:t>
      </w:r>
      <w:r w:rsidRPr="0026751E">
        <w:rPr>
          <w:rFonts w:ascii="微软雅黑" w:eastAsia="微软雅黑" w:hAnsi="微软雅黑" w:hint="eastAsia"/>
          <w:sz w:val="21"/>
          <w:szCs w:val="21"/>
        </w:rPr>
        <w:t>人以下或营业收入</w:t>
      </w:r>
      <w:r w:rsidRPr="0026751E">
        <w:rPr>
          <w:rFonts w:ascii="微软雅黑" w:eastAsia="微软雅黑" w:hAnsi="微软雅黑" w:hint="eastAsia"/>
          <w:sz w:val="21"/>
          <w:szCs w:val="21"/>
        </w:rPr>
        <w:t>100000</w:t>
      </w:r>
      <w:r w:rsidRPr="0026751E">
        <w:rPr>
          <w:rFonts w:ascii="微软雅黑" w:eastAsia="微软雅黑" w:hAnsi="微软雅黑" w:hint="eastAsia"/>
          <w:sz w:val="21"/>
          <w:szCs w:val="21"/>
        </w:rPr>
        <w:t>万元以下的为中小微型企业。其</w:t>
      </w:r>
      <w:r w:rsidRPr="0026751E">
        <w:rPr>
          <w:rFonts w:ascii="微软雅黑" w:eastAsia="微软雅黑" w:hAnsi="微软雅黑" w:hint="eastAsia"/>
          <w:sz w:val="21"/>
          <w:szCs w:val="21"/>
        </w:rPr>
        <w:t>中，从业人员</w:t>
      </w:r>
      <w:r w:rsidRPr="0026751E">
        <w:rPr>
          <w:rFonts w:ascii="微软雅黑" w:eastAsia="微软雅黑" w:hAnsi="微软雅黑" w:hint="eastAsia"/>
          <w:sz w:val="21"/>
          <w:szCs w:val="21"/>
        </w:rPr>
        <w:t>100</w:t>
      </w:r>
      <w:r w:rsidRPr="0026751E">
        <w:rPr>
          <w:rFonts w:ascii="微软雅黑" w:eastAsia="微软雅黑" w:hAnsi="微软雅黑" w:hint="eastAsia"/>
          <w:sz w:val="21"/>
          <w:szCs w:val="21"/>
        </w:rPr>
        <w:t>人及以上，且营业收入</w:t>
      </w:r>
      <w:r w:rsidRPr="0026751E">
        <w:rPr>
          <w:rFonts w:ascii="微软雅黑" w:eastAsia="微软雅黑" w:hAnsi="微软雅黑" w:hint="eastAsia"/>
          <w:sz w:val="21"/>
          <w:szCs w:val="21"/>
        </w:rPr>
        <w:t>1000</w:t>
      </w:r>
      <w:r w:rsidRPr="0026751E">
        <w:rPr>
          <w:rFonts w:ascii="微软雅黑" w:eastAsia="微软雅黑" w:hAnsi="微软雅黑" w:hint="eastAsia"/>
          <w:sz w:val="21"/>
          <w:szCs w:val="21"/>
        </w:rPr>
        <w:t>万元及以上的为中型企业；从业人员</w:t>
      </w:r>
      <w:r w:rsidRPr="0026751E">
        <w:rPr>
          <w:rFonts w:ascii="微软雅黑" w:eastAsia="微软雅黑" w:hAnsi="微软雅黑" w:hint="eastAsia"/>
          <w:sz w:val="21"/>
          <w:szCs w:val="21"/>
        </w:rPr>
        <w:t>10</w:t>
      </w:r>
      <w:r w:rsidRPr="0026751E">
        <w:rPr>
          <w:rFonts w:ascii="微软雅黑" w:eastAsia="微软雅黑" w:hAnsi="微软雅黑" w:hint="eastAsia"/>
          <w:sz w:val="21"/>
          <w:szCs w:val="21"/>
        </w:rPr>
        <w:t>人及以上，且营业收入</w:t>
      </w:r>
      <w:r w:rsidRPr="0026751E">
        <w:rPr>
          <w:rFonts w:ascii="微软雅黑" w:eastAsia="微软雅黑" w:hAnsi="微软雅黑" w:hint="eastAsia"/>
          <w:sz w:val="21"/>
          <w:szCs w:val="21"/>
        </w:rPr>
        <w:t>100</w:t>
      </w:r>
      <w:r w:rsidRPr="0026751E">
        <w:rPr>
          <w:rFonts w:ascii="微软雅黑" w:eastAsia="微软雅黑" w:hAnsi="微软雅黑" w:hint="eastAsia"/>
          <w:sz w:val="21"/>
          <w:szCs w:val="21"/>
        </w:rPr>
        <w:t>万元及以上的为小型企业；从业人员</w:t>
      </w:r>
      <w:r w:rsidRPr="0026751E">
        <w:rPr>
          <w:rFonts w:ascii="微软雅黑" w:eastAsia="微软雅黑" w:hAnsi="微软雅黑" w:hint="eastAsia"/>
          <w:sz w:val="21"/>
          <w:szCs w:val="21"/>
        </w:rPr>
        <w:t>10</w:t>
      </w:r>
      <w:r w:rsidRPr="0026751E">
        <w:rPr>
          <w:rFonts w:ascii="微软雅黑" w:eastAsia="微软雅黑" w:hAnsi="微软雅黑" w:hint="eastAsia"/>
          <w:sz w:val="21"/>
          <w:szCs w:val="21"/>
        </w:rPr>
        <w:t>人以下或营业收入</w:t>
      </w:r>
      <w:r w:rsidRPr="0026751E">
        <w:rPr>
          <w:rFonts w:ascii="微软雅黑" w:eastAsia="微软雅黑" w:hAnsi="微软雅黑" w:hint="eastAsia"/>
          <w:sz w:val="21"/>
          <w:szCs w:val="21"/>
        </w:rPr>
        <w:t>100</w:t>
      </w:r>
      <w:r w:rsidRPr="0026751E">
        <w:rPr>
          <w:rFonts w:ascii="微软雅黑" w:eastAsia="微软雅黑" w:hAnsi="微软雅黑" w:hint="eastAsia"/>
          <w:sz w:val="21"/>
          <w:szCs w:val="21"/>
        </w:rPr>
        <w:t>万元以下的为微型企业。</w:t>
      </w:r>
    </w:p>
    <w:p w14:paraId="751AE0EC" w14:textId="77777777" w:rsidR="00FB75BD" w:rsidRPr="0026751E" w:rsidRDefault="001522BF">
      <w:pPr>
        <w:tabs>
          <w:tab w:val="left" w:pos="6300"/>
        </w:tabs>
        <w:snapToGrid w:val="0"/>
        <w:spacing w:line="40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（十二）软件和信息技术服务业。从业人员</w:t>
      </w:r>
      <w:r w:rsidRPr="0026751E">
        <w:rPr>
          <w:rFonts w:ascii="微软雅黑" w:eastAsia="微软雅黑" w:hAnsi="微软雅黑" w:hint="eastAsia"/>
          <w:sz w:val="21"/>
          <w:szCs w:val="21"/>
        </w:rPr>
        <w:t>300</w:t>
      </w:r>
      <w:r w:rsidRPr="0026751E">
        <w:rPr>
          <w:rFonts w:ascii="微软雅黑" w:eastAsia="微软雅黑" w:hAnsi="微软雅黑" w:hint="eastAsia"/>
          <w:sz w:val="21"/>
          <w:szCs w:val="21"/>
        </w:rPr>
        <w:t>人以下或营业收入</w:t>
      </w:r>
      <w:r w:rsidRPr="0026751E">
        <w:rPr>
          <w:rFonts w:ascii="微软雅黑" w:eastAsia="微软雅黑" w:hAnsi="微软雅黑" w:hint="eastAsia"/>
          <w:sz w:val="21"/>
          <w:szCs w:val="21"/>
        </w:rPr>
        <w:t>10000</w:t>
      </w:r>
      <w:r w:rsidRPr="0026751E">
        <w:rPr>
          <w:rFonts w:ascii="微软雅黑" w:eastAsia="微软雅黑" w:hAnsi="微软雅黑" w:hint="eastAsia"/>
          <w:sz w:val="21"/>
          <w:szCs w:val="21"/>
        </w:rPr>
        <w:t>万元以下的为中小微型企业。其中，从业人员</w:t>
      </w:r>
      <w:r w:rsidRPr="0026751E">
        <w:rPr>
          <w:rFonts w:ascii="微软雅黑" w:eastAsia="微软雅黑" w:hAnsi="微软雅黑" w:hint="eastAsia"/>
          <w:sz w:val="21"/>
          <w:szCs w:val="21"/>
        </w:rPr>
        <w:t>100</w:t>
      </w:r>
      <w:r w:rsidRPr="0026751E">
        <w:rPr>
          <w:rFonts w:ascii="微软雅黑" w:eastAsia="微软雅黑" w:hAnsi="微软雅黑" w:hint="eastAsia"/>
          <w:sz w:val="21"/>
          <w:szCs w:val="21"/>
        </w:rPr>
        <w:t>人及以上，且营业收入</w:t>
      </w:r>
      <w:r w:rsidRPr="0026751E">
        <w:rPr>
          <w:rFonts w:ascii="微软雅黑" w:eastAsia="微软雅黑" w:hAnsi="微软雅黑" w:hint="eastAsia"/>
          <w:sz w:val="21"/>
          <w:szCs w:val="21"/>
        </w:rPr>
        <w:t>1000</w:t>
      </w:r>
      <w:r w:rsidRPr="0026751E">
        <w:rPr>
          <w:rFonts w:ascii="微软雅黑" w:eastAsia="微软雅黑" w:hAnsi="微软雅黑" w:hint="eastAsia"/>
          <w:sz w:val="21"/>
          <w:szCs w:val="21"/>
        </w:rPr>
        <w:t>万元及以上的为中型企业；从业人员</w:t>
      </w:r>
      <w:r w:rsidRPr="0026751E">
        <w:rPr>
          <w:rFonts w:ascii="微软雅黑" w:eastAsia="微软雅黑" w:hAnsi="微软雅黑" w:hint="eastAsia"/>
          <w:sz w:val="21"/>
          <w:szCs w:val="21"/>
        </w:rPr>
        <w:t>10</w:t>
      </w:r>
      <w:r w:rsidRPr="0026751E">
        <w:rPr>
          <w:rFonts w:ascii="微软雅黑" w:eastAsia="微软雅黑" w:hAnsi="微软雅黑" w:hint="eastAsia"/>
          <w:sz w:val="21"/>
          <w:szCs w:val="21"/>
        </w:rPr>
        <w:t>人及以上，且营业收入</w:t>
      </w:r>
      <w:r w:rsidRPr="0026751E">
        <w:rPr>
          <w:rFonts w:ascii="微软雅黑" w:eastAsia="微软雅黑" w:hAnsi="微软雅黑" w:hint="eastAsia"/>
          <w:sz w:val="21"/>
          <w:szCs w:val="21"/>
        </w:rPr>
        <w:t>50</w:t>
      </w:r>
      <w:r w:rsidRPr="0026751E">
        <w:rPr>
          <w:rFonts w:ascii="微软雅黑" w:eastAsia="微软雅黑" w:hAnsi="微软雅黑" w:hint="eastAsia"/>
          <w:sz w:val="21"/>
          <w:szCs w:val="21"/>
        </w:rPr>
        <w:t>万元及以上的为小型企业；从业人员</w:t>
      </w:r>
      <w:r w:rsidRPr="0026751E">
        <w:rPr>
          <w:rFonts w:ascii="微软雅黑" w:eastAsia="微软雅黑" w:hAnsi="微软雅黑" w:hint="eastAsia"/>
          <w:sz w:val="21"/>
          <w:szCs w:val="21"/>
        </w:rPr>
        <w:t>10</w:t>
      </w:r>
      <w:r w:rsidRPr="0026751E">
        <w:rPr>
          <w:rFonts w:ascii="微软雅黑" w:eastAsia="微软雅黑" w:hAnsi="微软雅黑" w:hint="eastAsia"/>
          <w:sz w:val="21"/>
          <w:szCs w:val="21"/>
        </w:rPr>
        <w:t>人以下或营业收入</w:t>
      </w:r>
      <w:r w:rsidRPr="0026751E">
        <w:rPr>
          <w:rFonts w:ascii="微软雅黑" w:eastAsia="微软雅黑" w:hAnsi="微软雅黑" w:hint="eastAsia"/>
          <w:sz w:val="21"/>
          <w:szCs w:val="21"/>
        </w:rPr>
        <w:t>50</w:t>
      </w:r>
      <w:r w:rsidRPr="0026751E">
        <w:rPr>
          <w:rFonts w:ascii="微软雅黑" w:eastAsia="微软雅黑" w:hAnsi="微软雅黑" w:hint="eastAsia"/>
          <w:sz w:val="21"/>
          <w:szCs w:val="21"/>
        </w:rPr>
        <w:t>万元以下的为微型企业。</w:t>
      </w:r>
    </w:p>
    <w:p w14:paraId="2333A882" w14:textId="77777777" w:rsidR="00FB75BD" w:rsidRPr="0026751E" w:rsidRDefault="001522BF">
      <w:pPr>
        <w:tabs>
          <w:tab w:val="left" w:pos="6300"/>
        </w:tabs>
        <w:snapToGrid w:val="0"/>
        <w:spacing w:line="40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（十三）房地产开发经营。营业收入</w:t>
      </w:r>
      <w:r w:rsidRPr="0026751E">
        <w:rPr>
          <w:rFonts w:ascii="微软雅黑" w:eastAsia="微软雅黑" w:hAnsi="微软雅黑" w:hint="eastAsia"/>
          <w:sz w:val="21"/>
          <w:szCs w:val="21"/>
        </w:rPr>
        <w:t>200</w:t>
      </w:r>
      <w:r w:rsidRPr="0026751E">
        <w:rPr>
          <w:rFonts w:ascii="微软雅黑" w:eastAsia="微软雅黑" w:hAnsi="微软雅黑" w:hint="eastAsia"/>
          <w:sz w:val="21"/>
          <w:szCs w:val="21"/>
        </w:rPr>
        <w:t>000</w:t>
      </w:r>
      <w:r w:rsidRPr="0026751E">
        <w:rPr>
          <w:rFonts w:ascii="微软雅黑" w:eastAsia="微软雅黑" w:hAnsi="微软雅黑" w:hint="eastAsia"/>
          <w:sz w:val="21"/>
          <w:szCs w:val="21"/>
        </w:rPr>
        <w:t>万元以下或资产总额</w:t>
      </w:r>
      <w:r w:rsidRPr="0026751E">
        <w:rPr>
          <w:rFonts w:ascii="微软雅黑" w:eastAsia="微软雅黑" w:hAnsi="微软雅黑" w:hint="eastAsia"/>
          <w:sz w:val="21"/>
          <w:szCs w:val="21"/>
        </w:rPr>
        <w:t>10000</w:t>
      </w:r>
      <w:r w:rsidRPr="0026751E">
        <w:rPr>
          <w:rFonts w:ascii="微软雅黑" w:eastAsia="微软雅黑" w:hAnsi="微软雅黑" w:hint="eastAsia"/>
          <w:sz w:val="21"/>
          <w:szCs w:val="21"/>
        </w:rPr>
        <w:t>万元以下的为中小微型企业。其中，营业收入</w:t>
      </w:r>
      <w:r w:rsidRPr="0026751E">
        <w:rPr>
          <w:rFonts w:ascii="微软雅黑" w:eastAsia="微软雅黑" w:hAnsi="微软雅黑" w:hint="eastAsia"/>
          <w:sz w:val="21"/>
          <w:szCs w:val="21"/>
        </w:rPr>
        <w:t>1000</w:t>
      </w:r>
      <w:r w:rsidRPr="0026751E">
        <w:rPr>
          <w:rFonts w:ascii="微软雅黑" w:eastAsia="微软雅黑" w:hAnsi="微软雅黑" w:hint="eastAsia"/>
          <w:sz w:val="21"/>
          <w:szCs w:val="21"/>
        </w:rPr>
        <w:t>万元及以上，且资产总额</w:t>
      </w:r>
      <w:r w:rsidRPr="0026751E">
        <w:rPr>
          <w:rFonts w:ascii="微软雅黑" w:eastAsia="微软雅黑" w:hAnsi="微软雅黑" w:hint="eastAsia"/>
          <w:sz w:val="21"/>
          <w:szCs w:val="21"/>
        </w:rPr>
        <w:t>5000</w:t>
      </w:r>
      <w:r w:rsidRPr="0026751E">
        <w:rPr>
          <w:rFonts w:ascii="微软雅黑" w:eastAsia="微软雅黑" w:hAnsi="微软雅黑" w:hint="eastAsia"/>
          <w:sz w:val="21"/>
          <w:szCs w:val="21"/>
        </w:rPr>
        <w:t>万元及以上的为中型企业；营业收入</w:t>
      </w:r>
      <w:r w:rsidRPr="0026751E">
        <w:rPr>
          <w:rFonts w:ascii="微软雅黑" w:eastAsia="微软雅黑" w:hAnsi="微软雅黑" w:hint="eastAsia"/>
          <w:sz w:val="21"/>
          <w:szCs w:val="21"/>
        </w:rPr>
        <w:t>100</w:t>
      </w:r>
      <w:r w:rsidRPr="0026751E">
        <w:rPr>
          <w:rFonts w:ascii="微软雅黑" w:eastAsia="微软雅黑" w:hAnsi="微软雅黑" w:hint="eastAsia"/>
          <w:sz w:val="21"/>
          <w:szCs w:val="21"/>
        </w:rPr>
        <w:t>万元及以上，且资产总额</w:t>
      </w:r>
      <w:r w:rsidRPr="0026751E">
        <w:rPr>
          <w:rFonts w:ascii="微软雅黑" w:eastAsia="微软雅黑" w:hAnsi="微软雅黑" w:hint="eastAsia"/>
          <w:sz w:val="21"/>
          <w:szCs w:val="21"/>
        </w:rPr>
        <w:t>2000</w:t>
      </w:r>
      <w:r w:rsidRPr="0026751E">
        <w:rPr>
          <w:rFonts w:ascii="微软雅黑" w:eastAsia="微软雅黑" w:hAnsi="微软雅黑" w:hint="eastAsia"/>
          <w:sz w:val="21"/>
          <w:szCs w:val="21"/>
        </w:rPr>
        <w:t>万元及以上的为小型企业；营业收入</w:t>
      </w:r>
      <w:r w:rsidRPr="0026751E">
        <w:rPr>
          <w:rFonts w:ascii="微软雅黑" w:eastAsia="微软雅黑" w:hAnsi="微软雅黑" w:hint="eastAsia"/>
          <w:sz w:val="21"/>
          <w:szCs w:val="21"/>
        </w:rPr>
        <w:t>100</w:t>
      </w:r>
      <w:r w:rsidRPr="0026751E">
        <w:rPr>
          <w:rFonts w:ascii="微软雅黑" w:eastAsia="微软雅黑" w:hAnsi="微软雅黑" w:hint="eastAsia"/>
          <w:sz w:val="21"/>
          <w:szCs w:val="21"/>
        </w:rPr>
        <w:t>万元以下或资产总额</w:t>
      </w:r>
      <w:r w:rsidRPr="0026751E">
        <w:rPr>
          <w:rFonts w:ascii="微软雅黑" w:eastAsia="微软雅黑" w:hAnsi="微软雅黑" w:hint="eastAsia"/>
          <w:sz w:val="21"/>
          <w:szCs w:val="21"/>
        </w:rPr>
        <w:t>2000</w:t>
      </w:r>
      <w:r w:rsidRPr="0026751E">
        <w:rPr>
          <w:rFonts w:ascii="微软雅黑" w:eastAsia="微软雅黑" w:hAnsi="微软雅黑" w:hint="eastAsia"/>
          <w:sz w:val="21"/>
          <w:szCs w:val="21"/>
        </w:rPr>
        <w:t>万元以下的为微型企业。</w:t>
      </w:r>
    </w:p>
    <w:p w14:paraId="0FD456ED" w14:textId="77777777" w:rsidR="00FB75BD" w:rsidRPr="0026751E" w:rsidRDefault="001522BF">
      <w:pPr>
        <w:tabs>
          <w:tab w:val="left" w:pos="6300"/>
        </w:tabs>
        <w:snapToGrid w:val="0"/>
        <w:spacing w:line="40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（十四）物业管理。从业人员</w:t>
      </w:r>
      <w:r w:rsidRPr="0026751E">
        <w:rPr>
          <w:rFonts w:ascii="微软雅黑" w:eastAsia="微软雅黑" w:hAnsi="微软雅黑" w:hint="eastAsia"/>
          <w:sz w:val="21"/>
          <w:szCs w:val="21"/>
        </w:rPr>
        <w:t>1000</w:t>
      </w:r>
      <w:r w:rsidRPr="0026751E">
        <w:rPr>
          <w:rFonts w:ascii="微软雅黑" w:eastAsia="微软雅黑" w:hAnsi="微软雅黑" w:hint="eastAsia"/>
          <w:sz w:val="21"/>
          <w:szCs w:val="21"/>
        </w:rPr>
        <w:t>人以下或营业收入</w:t>
      </w:r>
      <w:r w:rsidRPr="0026751E">
        <w:rPr>
          <w:rFonts w:ascii="微软雅黑" w:eastAsia="微软雅黑" w:hAnsi="微软雅黑" w:hint="eastAsia"/>
          <w:sz w:val="21"/>
          <w:szCs w:val="21"/>
        </w:rPr>
        <w:t>5000</w:t>
      </w:r>
      <w:r w:rsidRPr="0026751E">
        <w:rPr>
          <w:rFonts w:ascii="微软雅黑" w:eastAsia="微软雅黑" w:hAnsi="微软雅黑" w:hint="eastAsia"/>
          <w:sz w:val="21"/>
          <w:szCs w:val="21"/>
        </w:rPr>
        <w:t>万元以下的为中小微型企业。其中，从业人员</w:t>
      </w:r>
      <w:r w:rsidRPr="0026751E">
        <w:rPr>
          <w:rFonts w:ascii="微软雅黑" w:eastAsia="微软雅黑" w:hAnsi="微软雅黑" w:hint="eastAsia"/>
          <w:sz w:val="21"/>
          <w:szCs w:val="21"/>
        </w:rPr>
        <w:t>300</w:t>
      </w:r>
      <w:r w:rsidRPr="0026751E">
        <w:rPr>
          <w:rFonts w:ascii="微软雅黑" w:eastAsia="微软雅黑" w:hAnsi="微软雅黑" w:hint="eastAsia"/>
          <w:sz w:val="21"/>
          <w:szCs w:val="21"/>
        </w:rPr>
        <w:t>人及以上，且营业收入</w:t>
      </w:r>
      <w:r w:rsidRPr="0026751E">
        <w:rPr>
          <w:rFonts w:ascii="微软雅黑" w:eastAsia="微软雅黑" w:hAnsi="微软雅黑" w:hint="eastAsia"/>
          <w:sz w:val="21"/>
          <w:szCs w:val="21"/>
        </w:rPr>
        <w:t>1000</w:t>
      </w:r>
      <w:r w:rsidRPr="0026751E">
        <w:rPr>
          <w:rFonts w:ascii="微软雅黑" w:eastAsia="微软雅黑" w:hAnsi="微软雅黑" w:hint="eastAsia"/>
          <w:sz w:val="21"/>
          <w:szCs w:val="21"/>
        </w:rPr>
        <w:t>万元及以上的为中型企业；从业人员</w:t>
      </w:r>
      <w:r w:rsidRPr="0026751E">
        <w:rPr>
          <w:rFonts w:ascii="微软雅黑" w:eastAsia="微软雅黑" w:hAnsi="微软雅黑" w:hint="eastAsia"/>
          <w:sz w:val="21"/>
          <w:szCs w:val="21"/>
        </w:rPr>
        <w:t>100</w:t>
      </w:r>
      <w:r w:rsidRPr="0026751E">
        <w:rPr>
          <w:rFonts w:ascii="微软雅黑" w:eastAsia="微软雅黑" w:hAnsi="微软雅黑" w:hint="eastAsia"/>
          <w:sz w:val="21"/>
          <w:szCs w:val="21"/>
        </w:rPr>
        <w:t>人及以上，且营业收入</w:t>
      </w:r>
      <w:r w:rsidRPr="0026751E">
        <w:rPr>
          <w:rFonts w:ascii="微软雅黑" w:eastAsia="微软雅黑" w:hAnsi="微软雅黑" w:hint="eastAsia"/>
          <w:sz w:val="21"/>
          <w:szCs w:val="21"/>
        </w:rPr>
        <w:t>500</w:t>
      </w:r>
      <w:r w:rsidRPr="0026751E">
        <w:rPr>
          <w:rFonts w:ascii="微软雅黑" w:eastAsia="微软雅黑" w:hAnsi="微软雅黑" w:hint="eastAsia"/>
          <w:sz w:val="21"/>
          <w:szCs w:val="21"/>
        </w:rPr>
        <w:t>万元及以上的为小型企业；从业人员</w:t>
      </w:r>
      <w:r w:rsidRPr="0026751E">
        <w:rPr>
          <w:rFonts w:ascii="微软雅黑" w:eastAsia="微软雅黑" w:hAnsi="微软雅黑" w:hint="eastAsia"/>
          <w:sz w:val="21"/>
          <w:szCs w:val="21"/>
        </w:rPr>
        <w:t>100</w:t>
      </w:r>
      <w:r w:rsidRPr="0026751E">
        <w:rPr>
          <w:rFonts w:ascii="微软雅黑" w:eastAsia="微软雅黑" w:hAnsi="微软雅黑" w:hint="eastAsia"/>
          <w:sz w:val="21"/>
          <w:szCs w:val="21"/>
        </w:rPr>
        <w:t>人以下或营</w:t>
      </w:r>
      <w:r w:rsidRPr="0026751E">
        <w:rPr>
          <w:rFonts w:ascii="微软雅黑" w:eastAsia="微软雅黑" w:hAnsi="微软雅黑" w:hint="eastAsia"/>
          <w:sz w:val="21"/>
          <w:szCs w:val="21"/>
        </w:rPr>
        <w:t>业收入</w:t>
      </w:r>
      <w:r w:rsidRPr="0026751E">
        <w:rPr>
          <w:rFonts w:ascii="微软雅黑" w:eastAsia="微软雅黑" w:hAnsi="微软雅黑" w:hint="eastAsia"/>
          <w:sz w:val="21"/>
          <w:szCs w:val="21"/>
        </w:rPr>
        <w:t>500</w:t>
      </w:r>
      <w:r w:rsidRPr="0026751E">
        <w:rPr>
          <w:rFonts w:ascii="微软雅黑" w:eastAsia="微软雅黑" w:hAnsi="微软雅黑" w:hint="eastAsia"/>
          <w:sz w:val="21"/>
          <w:szCs w:val="21"/>
        </w:rPr>
        <w:t>万元以下的为微型企业。</w:t>
      </w:r>
    </w:p>
    <w:p w14:paraId="60177173" w14:textId="77777777" w:rsidR="00FB75BD" w:rsidRPr="0026751E" w:rsidRDefault="001522BF">
      <w:pPr>
        <w:tabs>
          <w:tab w:val="left" w:pos="6300"/>
        </w:tabs>
        <w:snapToGrid w:val="0"/>
        <w:spacing w:line="40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（十五）租赁和商务服务业。从业人员</w:t>
      </w:r>
      <w:r w:rsidRPr="0026751E">
        <w:rPr>
          <w:rFonts w:ascii="微软雅黑" w:eastAsia="微软雅黑" w:hAnsi="微软雅黑" w:hint="eastAsia"/>
          <w:sz w:val="21"/>
          <w:szCs w:val="21"/>
        </w:rPr>
        <w:t>300</w:t>
      </w:r>
      <w:r w:rsidRPr="0026751E">
        <w:rPr>
          <w:rFonts w:ascii="微软雅黑" w:eastAsia="微软雅黑" w:hAnsi="微软雅黑" w:hint="eastAsia"/>
          <w:sz w:val="21"/>
          <w:szCs w:val="21"/>
        </w:rPr>
        <w:t>人以下或资产总额</w:t>
      </w:r>
      <w:r w:rsidRPr="0026751E">
        <w:rPr>
          <w:rFonts w:ascii="微软雅黑" w:eastAsia="微软雅黑" w:hAnsi="微软雅黑" w:hint="eastAsia"/>
          <w:sz w:val="21"/>
          <w:szCs w:val="21"/>
        </w:rPr>
        <w:t>120000</w:t>
      </w:r>
      <w:r w:rsidRPr="0026751E">
        <w:rPr>
          <w:rFonts w:ascii="微软雅黑" w:eastAsia="微软雅黑" w:hAnsi="微软雅黑" w:hint="eastAsia"/>
          <w:sz w:val="21"/>
          <w:szCs w:val="21"/>
        </w:rPr>
        <w:t>万元以下的为中小微型企业。其中，从业人员</w:t>
      </w:r>
      <w:r w:rsidRPr="0026751E">
        <w:rPr>
          <w:rFonts w:ascii="微软雅黑" w:eastAsia="微软雅黑" w:hAnsi="微软雅黑" w:hint="eastAsia"/>
          <w:sz w:val="21"/>
          <w:szCs w:val="21"/>
        </w:rPr>
        <w:t>100</w:t>
      </w:r>
      <w:r w:rsidRPr="0026751E">
        <w:rPr>
          <w:rFonts w:ascii="微软雅黑" w:eastAsia="微软雅黑" w:hAnsi="微软雅黑" w:hint="eastAsia"/>
          <w:sz w:val="21"/>
          <w:szCs w:val="21"/>
        </w:rPr>
        <w:t>人及以上，且资产总额</w:t>
      </w:r>
      <w:r w:rsidRPr="0026751E">
        <w:rPr>
          <w:rFonts w:ascii="微软雅黑" w:eastAsia="微软雅黑" w:hAnsi="微软雅黑" w:hint="eastAsia"/>
          <w:sz w:val="21"/>
          <w:szCs w:val="21"/>
        </w:rPr>
        <w:t>8000</w:t>
      </w:r>
      <w:r w:rsidRPr="0026751E">
        <w:rPr>
          <w:rFonts w:ascii="微软雅黑" w:eastAsia="微软雅黑" w:hAnsi="微软雅黑" w:hint="eastAsia"/>
          <w:sz w:val="21"/>
          <w:szCs w:val="21"/>
        </w:rPr>
        <w:t>万元及以上的为中型企业；从业人员</w:t>
      </w:r>
      <w:r w:rsidRPr="0026751E">
        <w:rPr>
          <w:rFonts w:ascii="微软雅黑" w:eastAsia="微软雅黑" w:hAnsi="微软雅黑" w:hint="eastAsia"/>
          <w:sz w:val="21"/>
          <w:szCs w:val="21"/>
        </w:rPr>
        <w:t>10</w:t>
      </w:r>
      <w:r w:rsidRPr="0026751E">
        <w:rPr>
          <w:rFonts w:ascii="微软雅黑" w:eastAsia="微软雅黑" w:hAnsi="微软雅黑" w:hint="eastAsia"/>
          <w:sz w:val="21"/>
          <w:szCs w:val="21"/>
        </w:rPr>
        <w:t>人及以上，且资产总额</w:t>
      </w:r>
      <w:r w:rsidRPr="0026751E">
        <w:rPr>
          <w:rFonts w:ascii="微软雅黑" w:eastAsia="微软雅黑" w:hAnsi="微软雅黑" w:hint="eastAsia"/>
          <w:sz w:val="21"/>
          <w:szCs w:val="21"/>
        </w:rPr>
        <w:t>100</w:t>
      </w:r>
      <w:r w:rsidRPr="0026751E">
        <w:rPr>
          <w:rFonts w:ascii="微软雅黑" w:eastAsia="微软雅黑" w:hAnsi="微软雅黑" w:hint="eastAsia"/>
          <w:sz w:val="21"/>
          <w:szCs w:val="21"/>
        </w:rPr>
        <w:t>万元及以上的为小型企业；从业人员</w:t>
      </w:r>
      <w:r w:rsidRPr="0026751E">
        <w:rPr>
          <w:rFonts w:ascii="微软雅黑" w:eastAsia="微软雅黑" w:hAnsi="微软雅黑" w:hint="eastAsia"/>
          <w:sz w:val="21"/>
          <w:szCs w:val="21"/>
        </w:rPr>
        <w:t>10</w:t>
      </w:r>
      <w:r w:rsidRPr="0026751E">
        <w:rPr>
          <w:rFonts w:ascii="微软雅黑" w:eastAsia="微软雅黑" w:hAnsi="微软雅黑" w:hint="eastAsia"/>
          <w:sz w:val="21"/>
          <w:szCs w:val="21"/>
        </w:rPr>
        <w:t>人以下或资产总额</w:t>
      </w:r>
      <w:r w:rsidRPr="0026751E">
        <w:rPr>
          <w:rFonts w:ascii="微软雅黑" w:eastAsia="微软雅黑" w:hAnsi="微软雅黑" w:hint="eastAsia"/>
          <w:sz w:val="21"/>
          <w:szCs w:val="21"/>
        </w:rPr>
        <w:t>100</w:t>
      </w:r>
      <w:r w:rsidRPr="0026751E">
        <w:rPr>
          <w:rFonts w:ascii="微软雅黑" w:eastAsia="微软雅黑" w:hAnsi="微软雅黑" w:hint="eastAsia"/>
          <w:sz w:val="21"/>
          <w:szCs w:val="21"/>
        </w:rPr>
        <w:t>万元以下的为微型企业。</w:t>
      </w:r>
    </w:p>
    <w:p w14:paraId="7E68412F" w14:textId="77777777" w:rsidR="00FB75BD" w:rsidRPr="0026751E" w:rsidRDefault="001522BF">
      <w:pPr>
        <w:tabs>
          <w:tab w:val="left" w:pos="6300"/>
        </w:tabs>
        <w:snapToGrid w:val="0"/>
        <w:spacing w:line="400" w:lineRule="exact"/>
        <w:ind w:firstLineChars="200" w:firstLine="420"/>
        <w:jc w:val="left"/>
        <w:rPr>
          <w:rFonts w:ascii="微软雅黑" w:eastAsia="微软雅黑" w:hAnsi="微软雅黑"/>
          <w:sz w:val="21"/>
          <w:szCs w:val="21"/>
        </w:rPr>
      </w:pPr>
      <w:r w:rsidRPr="0026751E">
        <w:rPr>
          <w:rFonts w:ascii="微软雅黑" w:eastAsia="微软雅黑" w:hAnsi="微软雅黑" w:hint="eastAsia"/>
          <w:sz w:val="21"/>
          <w:szCs w:val="21"/>
        </w:rPr>
        <w:t>（十六）其他未列明行业。从业人员</w:t>
      </w:r>
      <w:r w:rsidRPr="0026751E">
        <w:rPr>
          <w:rFonts w:ascii="微软雅黑" w:eastAsia="微软雅黑" w:hAnsi="微软雅黑" w:hint="eastAsia"/>
          <w:sz w:val="21"/>
          <w:szCs w:val="21"/>
        </w:rPr>
        <w:t>300</w:t>
      </w:r>
      <w:r w:rsidRPr="0026751E">
        <w:rPr>
          <w:rFonts w:ascii="微软雅黑" w:eastAsia="微软雅黑" w:hAnsi="微软雅黑" w:hint="eastAsia"/>
          <w:sz w:val="21"/>
          <w:szCs w:val="21"/>
        </w:rPr>
        <w:t>人以下的为中小微型企业。其中，从业人员</w:t>
      </w:r>
      <w:r w:rsidRPr="0026751E">
        <w:rPr>
          <w:rFonts w:ascii="微软雅黑" w:eastAsia="微软雅黑" w:hAnsi="微软雅黑" w:hint="eastAsia"/>
          <w:sz w:val="21"/>
          <w:szCs w:val="21"/>
        </w:rPr>
        <w:t>100</w:t>
      </w:r>
      <w:r w:rsidRPr="0026751E">
        <w:rPr>
          <w:rFonts w:ascii="微软雅黑" w:eastAsia="微软雅黑" w:hAnsi="微软雅黑" w:hint="eastAsia"/>
          <w:sz w:val="21"/>
          <w:szCs w:val="21"/>
        </w:rPr>
        <w:t>人及以上的为中型企业；从业人员</w:t>
      </w:r>
      <w:r w:rsidRPr="0026751E">
        <w:rPr>
          <w:rFonts w:ascii="微软雅黑" w:eastAsia="微软雅黑" w:hAnsi="微软雅黑" w:hint="eastAsia"/>
          <w:sz w:val="21"/>
          <w:szCs w:val="21"/>
        </w:rPr>
        <w:t>10</w:t>
      </w:r>
      <w:r w:rsidRPr="0026751E">
        <w:rPr>
          <w:rFonts w:ascii="微软雅黑" w:eastAsia="微软雅黑" w:hAnsi="微软雅黑" w:hint="eastAsia"/>
          <w:sz w:val="21"/>
          <w:szCs w:val="21"/>
        </w:rPr>
        <w:t>人及以上的为小型企业；从业人员</w:t>
      </w:r>
      <w:r w:rsidRPr="0026751E">
        <w:rPr>
          <w:rFonts w:ascii="微软雅黑" w:eastAsia="微软雅黑" w:hAnsi="微软雅黑" w:hint="eastAsia"/>
          <w:sz w:val="21"/>
          <w:szCs w:val="21"/>
        </w:rPr>
        <w:t>10</w:t>
      </w:r>
      <w:r w:rsidRPr="0026751E">
        <w:rPr>
          <w:rFonts w:ascii="微软雅黑" w:eastAsia="微软雅黑" w:hAnsi="微软雅黑" w:hint="eastAsia"/>
          <w:sz w:val="21"/>
          <w:szCs w:val="21"/>
        </w:rPr>
        <w:t>人以下的为微型企业。</w:t>
      </w:r>
    </w:p>
    <w:p w14:paraId="0099A44F" w14:textId="77777777" w:rsidR="00FB75BD" w:rsidRPr="0026751E" w:rsidRDefault="001522BF">
      <w:pPr>
        <w:tabs>
          <w:tab w:val="left" w:pos="6300"/>
        </w:tabs>
        <w:snapToGrid w:val="0"/>
        <w:jc w:val="center"/>
        <w:rPr>
          <w:rFonts w:ascii="微软雅黑" w:eastAsia="微软雅黑" w:hAnsi="微软雅黑"/>
          <w:sz w:val="24"/>
          <w:szCs w:val="24"/>
        </w:rPr>
      </w:pPr>
      <w:r w:rsidRPr="0026751E">
        <w:rPr>
          <w:rFonts w:ascii="微软雅黑" w:eastAsia="微软雅黑" w:hAnsi="微软雅黑"/>
        </w:rPr>
        <w:br w:type="page"/>
      </w:r>
      <w:r w:rsidRPr="0026751E">
        <w:rPr>
          <w:rFonts w:ascii="微软雅黑" w:eastAsia="微软雅黑" w:hAnsi="微软雅黑" w:hint="eastAsia"/>
          <w:sz w:val="24"/>
          <w:szCs w:val="24"/>
        </w:rPr>
        <w:lastRenderedPageBreak/>
        <w:t>监狱企业证明文件</w:t>
      </w:r>
    </w:p>
    <w:p w14:paraId="21412479" w14:textId="77777777" w:rsidR="00FB75BD" w:rsidRPr="0026751E" w:rsidRDefault="001522BF">
      <w:pPr>
        <w:pStyle w:val="afffffffffff4"/>
        <w:spacing w:line="400" w:lineRule="exact"/>
        <w:ind w:firstLine="420"/>
        <w:rPr>
          <w:rFonts w:ascii="微软雅黑" w:eastAsia="微软雅黑" w:hAnsi="微软雅黑"/>
          <w:sz w:val="21"/>
          <w:szCs w:val="21"/>
        </w:rPr>
      </w:pPr>
      <w:r w:rsidRPr="0026751E">
        <w:rPr>
          <w:rFonts w:ascii="微软雅黑" w:eastAsia="微软雅黑" w:hAnsi="微软雅黑" w:hint="eastAsia"/>
          <w:sz w:val="21"/>
          <w:szCs w:val="21"/>
        </w:rPr>
        <w:t>以省级以上监狱管理局、戒毒管理局（含新疆生产建设兵团）出具的属于监狱企业的证明文件为准。</w:t>
      </w:r>
    </w:p>
    <w:p w14:paraId="5B20EB28" w14:textId="77777777" w:rsidR="00FB75BD" w:rsidRPr="0026751E" w:rsidRDefault="001522BF">
      <w:pPr>
        <w:pStyle w:val="affffe"/>
        <w:rPr>
          <w:rFonts w:ascii="微软雅黑" w:eastAsia="微软雅黑" w:hAnsi="微软雅黑"/>
        </w:rPr>
      </w:pPr>
      <w:r w:rsidRPr="0026751E">
        <w:rPr>
          <w:rFonts w:ascii="微软雅黑" w:eastAsia="微软雅黑" w:hAnsi="微软雅黑"/>
        </w:rPr>
        <w:br w:type="page"/>
      </w:r>
    </w:p>
    <w:p w14:paraId="18EA4187" w14:textId="77777777" w:rsidR="00FB75BD" w:rsidRPr="0026751E" w:rsidRDefault="001522BF">
      <w:pPr>
        <w:tabs>
          <w:tab w:val="left" w:pos="6300"/>
        </w:tabs>
        <w:snapToGrid w:val="0"/>
        <w:jc w:val="center"/>
        <w:rPr>
          <w:rFonts w:ascii="微软雅黑" w:eastAsia="微软雅黑" w:hAnsi="微软雅黑"/>
          <w:sz w:val="24"/>
          <w:szCs w:val="24"/>
        </w:rPr>
      </w:pPr>
      <w:r w:rsidRPr="0026751E">
        <w:rPr>
          <w:rFonts w:ascii="微软雅黑" w:eastAsia="微软雅黑" w:hAnsi="微软雅黑" w:hint="eastAsia"/>
          <w:sz w:val="24"/>
          <w:szCs w:val="24"/>
        </w:rPr>
        <w:lastRenderedPageBreak/>
        <w:t>残疾人福利性单位声明函</w:t>
      </w:r>
    </w:p>
    <w:p w14:paraId="6DE087B2" w14:textId="77777777" w:rsidR="00FB75BD" w:rsidRPr="0026751E" w:rsidRDefault="001522BF">
      <w:pPr>
        <w:tabs>
          <w:tab w:val="left" w:pos="6300"/>
        </w:tabs>
        <w:snapToGrid w:val="0"/>
        <w:spacing w:line="50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本单位郑重声明，根据《财政部民政部中国残疾人联合会关于促进残疾人就业政府采购政策的通知》（财库〔</w:t>
      </w:r>
      <w:r w:rsidRPr="0026751E">
        <w:rPr>
          <w:rFonts w:ascii="微软雅黑" w:eastAsia="微软雅黑" w:hAnsi="微软雅黑" w:hint="eastAsia"/>
          <w:sz w:val="21"/>
          <w:szCs w:val="21"/>
        </w:rPr>
        <w:t>2017</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 xml:space="preserve"> 141</w:t>
      </w:r>
      <w:r w:rsidRPr="0026751E">
        <w:rPr>
          <w:rFonts w:ascii="微软雅黑" w:eastAsia="微软雅黑" w:hAnsi="微软雅黑" w:hint="eastAsia"/>
          <w:sz w:val="21"/>
          <w:szCs w:val="21"/>
        </w:rPr>
        <w:t>号）的规定，本单位为符合条件的残疾人福利性单位，且本单位参加</w:t>
      </w:r>
      <w:r w:rsidRPr="0026751E">
        <w:rPr>
          <w:rFonts w:ascii="微软雅黑" w:eastAsia="微软雅黑" w:hAnsi="微软雅黑" w:hint="eastAsia"/>
          <w:sz w:val="21"/>
          <w:szCs w:val="21"/>
        </w:rPr>
        <w:t>______</w:t>
      </w:r>
      <w:r w:rsidRPr="0026751E">
        <w:rPr>
          <w:rFonts w:ascii="微软雅黑" w:eastAsia="微软雅黑" w:hAnsi="微软雅黑" w:hint="eastAsia"/>
          <w:sz w:val="21"/>
          <w:szCs w:val="21"/>
        </w:rPr>
        <w:t>单位的</w:t>
      </w:r>
      <w:r w:rsidRPr="0026751E">
        <w:rPr>
          <w:rFonts w:ascii="微软雅黑" w:eastAsia="微软雅黑" w:hAnsi="微软雅黑" w:hint="eastAsia"/>
          <w:sz w:val="21"/>
          <w:szCs w:val="21"/>
        </w:rPr>
        <w:t>______</w:t>
      </w:r>
      <w:r w:rsidRPr="0026751E">
        <w:rPr>
          <w:rFonts w:ascii="微软雅黑" w:eastAsia="微软雅黑" w:hAnsi="微软雅黑" w:hint="eastAsia"/>
          <w:sz w:val="21"/>
          <w:szCs w:val="21"/>
        </w:rPr>
        <w:t>项目采购活动提供本单位制造的货物（由本单位承担工程</w:t>
      </w:r>
      <w:r w:rsidRPr="0026751E">
        <w:rPr>
          <w:rFonts w:ascii="微软雅黑" w:eastAsia="微软雅黑" w:hAnsi="微软雅黑" w:hint="eastAsia"/>
          <w:sz w:val="21"/>
          <w:szCs w:val="21"/>
        </w:rPr>
        <w:t>/</w:t>
      </w:r>
      <w:r w:rsidRPr="0026751E">
        <w:rPr>
          <w:rFonts w:ascii="微软雅黑" w:eastAsia="微软雅黑" w:hAnsi="微软雅黑" w:hint="eastAsia"/>
          <w:sz w:val="21"/>
          <w:szCs w:val="21"/>
        </w:rPr>
        <w:t>提供服务），或者提供其他残疾人福利性单位制造的货物（不包括使用非残疾人福利性单位注册商标的货物）。</w:t>
      </w:r>
    </w:p>
    <w:p w14:paraId="59C2A595" w14:textId="77777777" w:rsidR="00FB75BD" w:rsidRPr="0026751E" w:rsidRDefault="001522BF">
      <w:pPr>
        <w:tabs>
          <w:tab w:val="left" w:pos="6300"/>
        </w:tabs>
        <w:snapToGrid w:val="0"/>
        <w:spacing w:line="50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本单位对上述声明的真实性负责。如有虚假，将依法承担相应责任。</w:t>
      </w:r>
    </w:p>
    <w:p w14:paraId="1B5730F4" w14:textId="77777777" w:rsidR="00FB75BD" w:rsidRPr="0026751E" w:rsidRDefault="00FB75BD">
      <w:pPr>
        <w:tabs>
          <w:tab w:val="left" w:pos="6300"/>
        </w:tabs>
        <w:snapToGrid w:val="0"/>
        <w:spacing w:line="500" w:lineRule="exact"/>
        <w:ind w:firstLineChars="200" w:firstLine="420"/>
        <w:rPr>
          <w:rFonts w:ascii="微软雅黑" w:eastAsia="微软雅黑" w:hAnsi="微软雅黑"/>
          <w:sz w:val="21"/>
          <w:szCs w:val="21"/>
        </w:rPr>
      </w:pPr>
    </w:p>
    <w:p w14:paraId="7AFDC2B9" w14:textId="77777777" w:rsidR="00FB75BD" w:rsidRPr="0026751E" w:rsidRDefault="00FB75BD">
      <w:pPr>
        <w:tabs>
          <w:tab w:val="left" w:pos="6300"/>
        </w:tabs>
        <w:snapToGrid w:val="0"/>
        <w:spacing w:line="500" w:lineRule="exact"/>
        <w:ind w:firstLineChars="200" w:firstLine="420"/>
        <w:rPr>
          <w:rFonts w:ascii="微软雅黑" w:eastAsia="微软雅黑" w:hAnsi="微软雅黑"/>
          <w:sz w:val="21"/>
          <w:szCs w:val="21"/>
        </w:rPr>
      </w:pPr>
    </w:p>
    <w:p w14:paraId="74243B59" w14:textId="77777777" w:rsidR="00FB75BD" w:rsidRPr="0026751E" w:rsidRDefault="001522BF">
      <w:pPr>
        <w:tabs>
          <w:tab w:val="left" w:pos="6300"/>
        </w:tabs>
        <w:snapToGrid w:val="0"/>
        <w:spacing w:line="500" w:lineRule="exact"/>
        <w:ind w:firstLineChars="2700" w:firstLine="5670"/>
        <w:rPr>
          <w:rFonts w:ascii="微软雅黑" w:eastAsia="微软雅黑" w:hAnsi="微软雅黑"/>
          <w:sz w:val="21"/>
          <w:szCs w:val="21"/>
        </w:rPr>
      </w:pPr>
      <w:r w:rsidRPr="0026751E">
        <w:rPr>
          <w:rFonts w:ascii="微软雅黑" w:eastAsia="微软雅黑" w:hAnsi="微软雅黑" w:hint="eastAsia"/>
          <w:sz w:val="21"/>
          <w:szCs w:val="21"/>
        </w:rPr>
        <w:t>投标人名称（盖章）：</w:t>
      </w:r>
    </w:p>
    <w:p w14:paraId="2D05C72F" w14:textId="77777777" w:rsidR="00FB75BD" w:rsidRPr="0026751E" w:rsidRDefault="001522BF">
      <w:pPr>
        <w:tabs>
          <w:tab w:val="left" w:pos="6300"/>
        </w:tabs>
        <w:snapToGrid w:val="0"/>
        <w:spacing w:line="500" w:lineRule="exact"/>
        <w:ind w:firstLineChars="2700" w:firstLine="5670"/>
        <w:jc w:val="left"/>
        <w:rPr>
          <w:rFonts w:ascii="微软雅黑" w:eastAsia="微软雅黑" w:hAnsi="微软雅黑"/>
          <w:sz w:val="21"/>
          <w:szCs w:val="21"/>
        </w:rPr>
      </w:pPr>
      <w:r w:rsidRPr="0026751E">
        <w:rPr>
          <w:rFonts w:ascii="微软雅黑" w:eastAsia="微软雅黑" w:hAnsi="微软雅黑" w:hint="eastAsia"/>
          <w:sz w:val="21"/>
          <w:szCs w:val="21"/>
        </w:rPr>
        <w:t>日期：</w:t>
      </w:r>
    </w:p>
    <w:p w14:paraId="51B727AC" w14:textId="77777777" w:rsidR="00FB75BD" w:rsidRPr="0026751E" w:rsidRDefault="00FB75BD">
      <w:pPr>
        <w:pStyle w:val="afffffffffff4"/>
        <w:ind w:firstLine="480"/>
        <w:rPr>
          <w:rFonts w:ascii="微软雅黑" w:eastAsia="微软雅黑" w:hAnsi="微软雅黑"/>
        </w:rPr>
      </w:pPr>
    </w:p>
    <w:p w14:paraId="7A79C3E7" w14:textId="77777777" w:rsidR="00FB75BD" w:rsidRPr="0026751E" w:rsidRDefault="001522BF">
      <w:pPr>
        <w:pStyle w:val="afffffffffff4"/>
        <w:ind w:firstLine="420"/>
        <w:rPr>
          <w:rFonts w:ascii="微软雅黑" w:eastAsia="微软雅黑" w:hAnsi="微软雅黑"/>
          <w:sz w:val="21"/>
          <w:szCs w:val="21"/>
        </w:rPr>
      </w:pPr>
      <w:r w:rsidRPr="0026751E">
        <w:rPr>
          <w:rFonts w:ascii="微软雅黑" w:eastAsia="微软雅黑" w:hAnsi="微软雅黑" w:hint="eastAsia"/>
          <w:sz w:val="21"/>
          <w:szCs w:val="21"/>
        </w:rPr>
        <w:t>注：若中标人为残疾人福利性单位的，将在结果公告时公告其《残疾人福利性单位声明函》</w:t>
      </w:r>
    </w:p>
    <w:p w14:paraId="2C5D6DA1" w14:textId="77777777" w:rsidR="00FB75BD" w:rsidRPr="0026751E" w:rsidRDefault="00FB75BD">
      <w:pPr>
        <w:pStyle w:val="afffffffffff4"/>
        <w:ind w:firstLine="420"/>
        <w:rPr>
          <w:rFonts w:ascii="微软雅黑" w:eastAsia="微软雅黑" w:hAnsi="微软雅黑"/>
          <w:sz w:val="21"/>
          <w:szCs w:val="21"/>
        </w:rPr>
      </w:pPr>
    </w:p>
    <w:p w14:paraId="174384F2" w14:textId="77777777" w:rsidR="00FB75BD" w:rsidRPr="0026751E" w:rsidRDefault="00FB75BD">
      <w:pPr>
        <w:pStyle w:val="afffffffffff4"/>
        <w:ind w:firstLine="420"/>
        <w:rPr>
          <w:rFonts w:ascii="微软雅黑" w:eastAsia="微软雅黑" w:hAnsi="微软雅黑"/>
          <w:sz w:val="21"/>
          <w:szCs w:val="21"/>
        </w:rPr>
      </w:pPr>
    </w:p>
    <w:p w14:paraId="144FE805" w14:textId="77777777" w:rsidR="00FB75BD" w:rsidRPr="0026751E" w:rsidRDefault="00FB75BD">
      <w:pPr>
        <w:pStyle w:val="afffffffffff4"/>
        <w:ind w:firstLine="420"/>
        <w:rPr>
          <w:rFonts w:ascii="微软雅黑" w:eastAsia="微软雅黑" w:hAnsi="微软雅黑"/>
          <w:sz w:val="21"/>
          <w:szCs w:val="21"/>
        </w:rPr>
      </w:pPr>
    </w:p>
    <w:p w14:paraId="5884D2D2" w14:textId="77777777" w:rsidR="00FB75BD" w:rsidRPr="0026751E" w:rsidRDefault="00FB75BD">
      <w:pPr>
        <w:pStyle w:val="afffffffffff4"/>
        <w:ind w:firstLine="420"/>
        <w:rPr>
          <w:rFonts w:ascii="微软雅黑" w:eastAsia="微软雅黑" w:hAnsi="微软雅黑"/>
          <w:sz w:val="21"/>
          <w:szCs w:val="21"/>
        </w:rPr>
      </w:pPr>
    </w:p>
    <w:p w14:paraId="7A98954E" w14:textId="77777777" w:rsidR="00FB75BD" w:rsidRPr="0026751E" w:rsidRDefault="001522BF">
      <w:pPr>
        <w:pStyle w:val="afffffffffff4"/>
        <w:ind w:firstLineChars="0" w:firstLine="0"/>
        <w:rPr>
          <w:rFonts w:ascii="微软雅黑" w:eastAsia="微软雅黑" w:hAnsi="微软雅黑" w:cs="微软雅黑"/>
          <w:b/>
          <w:bCs/>
          <w:sz w:val="21"/>
          <w:szCs w:val="21"/>
        </w:rPr>
      </w:pPr>
      <w:r w:rsidRPr="0026751E">
        <w:rPr>
          <w:rFonts w:ascii="微软雅黑" w:eastAsia="微软雅黑" w:hAnsi="微软雅黑" w:hint="eastAsia"/>
          <w:sz w:val="21"/>
          <w:szCs w:val="21"/>
        </w:rPr>
        <w:br w:type="page"/>
      </w:r>
      <w:r w:rsidRPr="0026751E">
        <w:rPr>
          <w:rFonts w:ascii="微软雅黑" w:eastAsia="微软雅黑" w:hAnsi="微软雅黑" w:cs="微软雅黑" w:hint="eastAsia"/>
          <w:b/>
          <w:bCs/>
          <w:sz w:val="21"/>
          <w:szCs w:val="21"/>
        </w:rPr>
        <w:lastRenderedPageBreak/>
        <w:t>（二）其他与项目有关的资料（自行提供）</w:t>
      </w:r>
    </w:p>
    <w:p w14:paraId="4AA4DB6E" w14:textId="77777777" w:rsidR="00FB75BD" w:rsidRPr="0026751E" w:rsidRDefault="00FB75BD">
      <w:pPr>
        <w:pStyle w:val="afffffffffff4"/>
        <w:ind w:firstLine="420"/>
        <w:rPr>
          <w:rFonts w:ascii="微软雅黑" w:eastAsia="微软雅黑" w:hAnsi="微软雅黑" w:cs="微软雅黑"/>
          <w:b/>
          <w:bCs/>
          <w:sz w:val="21"/>
          <w:szCs w:val="21"/>
        </w:rPr>
      </w:pPr>
    </w:p>
    <w:p w14:paraId="3182DBCF" w14:textId="77777777" w:rsidR="00FB75BD" w:rsidRPr="0026751E" w:rsidRDefault="00FB75BD">
      <w:pPr>
        <w:pStyle w:val="afffffffffff4"/>
        <w:ind w:firstLine="420"/>
        <w:rPr>
          <w:rFonts w:ascii="微软雅黑" w:eastAsia="微软雅黑" w:hAnsi="微软雅黑" w:cs="微软雅黑"/>
          <w:b/>
          <w:bCs/>
          <w:sz w:val="21"/>
          <w:szCs w:val="21"/>
        </w:rPr>
      </w:pPr>
    </w:p>
    <w:p w14:paraId="04376DAB" w14:textId="77777777" w:rsidR="00FB75BD" w:rsidRPr="0026751E" w:rsidRDefault="001522BF">
      <w:pPr>
        <w:pStyle w:val="affffe"/>
        <w:ind w:firstLine="0"/>
        <w:rPr>
          <w:rFonts w:ascii="微软雅黑" w:eastAsia="微软雅黑" w:hAnsi="微软雅黑" w:cs="微软雅黑"/>
          <w:b/>
          <w:bCs/>
          <w:sz w:val="21"/>
          <w:szCs w:val="21"/>
        </w:rPr>
      </w:pPr>
      <w:r w:rsidRPr="0026751E">
        <w:rPr>
          <w:rFonts w:ascii="微软雅黑" w:eastAsia="微软雅黑" w:hAnsi="微软雅黑" w:cs="微软雅黑" w:hint="eastAsia"/>
          <w:b/>
          <w:bCs/>
          <w:sz w:val="21"/>
          <w:szCs w:val="21"/>
        </w:rPr>
        <w:t>（三）联合体协议（如有，</w:t>
      </w:r>
      <w:r w:rsidRPr="0026751E">
        <w:rPr>
          <w:rFonts w:ascii="微软雅黑" w:eastAsia="微软雅黑" w:hAnsi="微软雅黑" w:cs="微软雅黑" w:hint="eastAsia"/>
          <w:b/>
          <w:bCs/>
          <w:kern w:val="0"/>
          <w:sz w:val="21"/>
          <w:szCs w:val="21"/>
          <w:lang w:bidi="ar"/>
        </w:rPr>
        <w:t>参考格式</w:t>
      </w:r>
      <w:r w:rsidRPr="0026751E">
        <w:rPr>
          <w:rFonts w:ascii="微软雅黑" w:eastAsia="微软雅黑" w:hAnsi="微软雅黑" w:cs="微软雅黑" w:hint="eastAsia"/>
          <w:b/>
          <w:bCs/>
          <w:sz w:val="21"/>
          <w:szCs w:val="21"/>
        </w:rPr>
        <w:t>）</w:t>
      </w:r>
    </w:p>
    <w:p w14:paraId="5D76E7F3" w14:textId="77777777" w:rsidR="00FB75BD" w:rsidRPr="0026751E" w:rsidRDefault="001522BF">
      <w:pPr>
        <w:widowControl/>
        <w:spacing w:line="440" w:lineRule="exact"/>
        <w:ind w:firstLineChars="1700" w:firstLine="3570"/>
        <w:jc w:val="left"/>
        <w:rPr>
          <w:rFonts w:ascii="微软雅黑" w:eastAsia="微软雅黑" w:hAnsi="微软雅黑" w:cs="微软雅黑"/>
          <w:b/>
          <w:bCs/>
          <w:kern w:val="0"/>
          <w:sz w:val="21"/>
          <w:szCs w:val="21"/>
          <w:lang w:bidi="ar"/>
        </w:rPr>
      </w:pPr>
      <w:r w:rsidRPr="0026751E">
        <w:rPr>
          <w:rFonts w:ascii="微软雅黑" w:eastAsia="微软雅黑" w:hAnsi="微软雅黑" w:cs="微软雅黑" w:hint="eastAsia"/>
          <w:b/>
          <w:bCs/>
          <w:kern w:val="0"/>
          <w:sz w:val="21"/>
          <w:szCs w:val="21"/>
          <w:lang w:bidi="ar"/>
        </w:rPr>
        <w:t>联合体协议</w:t>
      </w:r>
      <w:r w:rsidRPr="0026751E">
        <w:rPr>
          <w:rFonts w:ascii="微软雅黑" w:eastAsia="微软雅黑" w:hAnsi="微软雅黑" w:cs="微软雅黑" w:hint="eastAsia"/>
          <w:b/>
          <w:bCs/>
          <w:kern w:val="0"/>
          <w:sz w:val="21"/>
          <w:szCs w:val="21"/>
          <w:lang w:bidi="ar"/>
        </w:rPr>
        <w:t xml:space="preserve"> </w:t>
      </w:r>
    </w:p>
    <w:p w14:paraId="35AD4346" w14:textId="77777777" w:rsidR="00FB75BD" w:rsidRPr="0026751E" w:rsidRDefault="00FB75BD">
      <w:pPr>
        <w:widowControl/>
        <w:spacing w:line="440" w:lineRule="exact"/>
        <w:ind w:firstLineChars="1800" w:firstLine="3780"/>
        <w:jc w:val="left"/>
        <w:rPr>
          <w:rFonts w:ascii="微软雅黑" w:eastAsia="微软雅黑" w:hAnsi="微软雅黑" w:cs="微软雅黑"/>
          <w:b/>
          <w:bCs/>
          <w:kern w:val="0"/>
          <w:sz w:val="21"/>
          <w:szCs w:val="21"/>
          <w:lang w:bidi="ar"/>
        </w:rPr>
      </w:pPr>
    </w:p>
    <w:p w14:paraId="52FAA0C8" w14:textId="77777777" w:rsidR="00FB75BD" w:rsidRPr="0026751E" w:rsidRDefault="001522BF">
      <w:pPr>
        <w:widowControl/>
        <w:spacing w:line="440" w:lineRule="exact"/>
        <w:ind w:firstLineChars="500" w:firstLine="1050"/>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 xml:space="preserve">______ </w:t>
      </w:r>
      <w:r w:rsidRPr="0026751E">
        <w:rPr>
          <w:rFonts w:ascii="微软雅黑" w:eastAsia="微软雅黑" w:hAnsi="微软雅黑" w:cs="微软雅黑" w:hint="eastAsia"/>
          <w:kern w:val="0"/>
          <w:sz w:val="21"/>
          <w:szCs w:val="21"/>
          <w:lang w:bidi="ar"/>
        </w:rPr>
        <w:t>、</w:t>
      </w:r>
      <w:r w:rsidRPr="0026751E">
        <w:rPr>
          <w:rFonts w:ascii="微软雅黑" w:eastAsia="微软雅黑" w:hAnsi="微软雅黑" w:cs="微软雅黑" w:hint="eastAsia"/>
          <w:kern w:val="0"/>
          <w:sz w:val="21"/>
          <w:szCs w:val="21"/>
          <w:lang w:bidi="ar"/>
        </w:rPr>
        <w:t xml:space="preserve"> _____ </w:t>
      </w:r>
      <w:r w:rsidRPr="0026751E">
        <w:rPr>
          <w:rFonts w:ascii="微软雅黑" w:eastAsia="微软雅黑" w:hAnsi="微软雅黑" w:cs="微软雅黑" w:hint="eastAsia"/>
          <w:kern w:val="0"/>
          <w:sz w:val="21"/>
          <w:szCs w:val="21"/>
          <w:lang w:bidi="ar"/>
        </w:rPr>
        <w:t>及</w:t>
      </w:r>
      <w:r w:rsidRPr="0026751E">
        <w:rPr>
          <w:rFonts w:ascii="微软雅黑" w:eastAsia="微软雅黑" w:hAnsi="微软雅黑" w:cs="微软雅黑" w:hint="eastAsia"/>
          <w:kern w:val="0"/>
          <w:sz w:val="21"/>
          <w:szCs w:val="21"/>
          <w:lang w:bidi="ar"/>
        </w:rPr>
        <w:t xml:space="preserve"> _____</w:t>
      </w:r>
      <w:r w:rsidRPr="0026751E">
        <w:rPr>
          <w:rFonts w:ascii="微软雅黑" w:eastAsia="微软雅黑" w:hAnsi="微软雅黑" w:cs="微软雅黑" w:hint="eastAsia"/>
          <w:kern w:val="0"/>
          <w:sz w:val="21"/>
          <w:szCs w:val="21"/>
          <w:lang w:bidi="ar"/>
        </w:rPr>
        <w:t>就“</w:t>
      </w:r>
      <w:r w:rsidRPr="0026751E">
        <w:rPr>
          <w:rFonts w:ascii="微软雅黑" w:eastAsia="微软雅黑" w:hAnsi="微软雅黑" w:cs="微软雅黑" w:hint="eastAsia"/>
          <w:kern w:val="0"/>
          <w:sz w:val="21"/>
          <w:szCs w:val="21"/>
          <w:lang w:bidi="ar"/>
        </w:rPr>
        <w:t>________</w:t>
      </w:r>
      <w:r w:rsidRPr="0026751E">
        <w:rPr>
          <w:rFonts w:ascii="微软雅黑" w:eastAsia="微软雅黑" w:hAnsi="微软雅黑" w:cs="微软雅黑" w:hint="eastAsia"/>
          <w:kern w:val="0"/>
          <w:sz w:val="21"/>
          <w:szCs w:val="21"/>
          <w:lang w:bidi="ar"/>
        </w:rPr>
        <w:t>（项目名称）”</w:t>
      </w:r>
      <w:r w:rsidRPr="0026751E">
        <w:rPr>
          <w:rFonts w:ascii="微软雅黑" w:eastAsia="微软雅黑" w:hAnsi="微软雅黑" w:cs="微软雅黑" w:hint="eastAsia"/>
          <w:kern w:val="0"/>
          <w:sz w:val="21"/>
          <w:szCs w:val="21"/>
          <w:lang w:bidi="ar"/>
        </w:rPr>
        <w:t>____</w:t>
      </w:r>
      <w:r w:rsidRPr="0026751E">
        <w:rPr>
          <w:rFonts w:ascii="微软雅黑" w:eastAsia="微软雅黑" w:hAnsi="微软雅黑" w:cs="微软雅黑" w:hint="eastAsia"/>
          <w:kern w:val="0"/>
          <w:sz w:val="21"/>
          <w:szCs w:val="21"/>
          <w:lang w:bidi="ar"/>
        </w:rPr>
        <w:t>包招标项目的投标</w:t>
      </w:r>
      <w:r w:rsidRPr="0026751E">
        <w:rPr>
          <w:rFonts w:ascii="微软雅黑" w:eastAsia="微软雅黑" w:hAnsi="微软雅黑" w:cs="微软雅黑" w:hint="eastAsia"/>
          <w:kern w:val="0"/>
          <w:sz w:val="21"/>
          <w:szCs w:val="21"/>
          <w:lang w:bidi="ar"/>
        </w:rPr>
        <w:t xml:space="preserve"> </w:t>
      </w:r>
    </w:p>
    <w:p w14:paraId="73F6F604" w14:textId="77777777" w:rsidR="00FB75BD" w:rsidRPr="0026751E" w:rsidRDefault="001522BF">
      <w:pPr>
        <w:widowControl/>
        <w:spacing w:line="440" w:lineRule="exact"/>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事宜，经各方充分协商一致，达成如下协议：</w:t>
      </w:r>
      <w:r w:rsidRPr="0026751E">
        <w:rPr>
          <w:rFonts w:ascii="微软雅黑" w:eastAsia="微软雅黑" w:hAnsi="微软雅黑" w:cs="微软雅黑" w:hint="eastAsia"/>
          <w:kern w:val="0"/>
          <w:sz w:val="21"/>
          <w:szCs w:val="21"/>
          <w:lang w:bidi="ar"/>
        </w:rPr>
        <w:t xml:space="preserve"> </w:t>
      </w:r>
    </w:p>
    <w:p w14:paraId="6448DDBA" w14:textId="77777777" w:rsidR="00FB75BD" w:rsidRPr="0026751E" w:rsidRDefault="001522BF">
      <w:pPr>
        <w:widowControl/>
        <w:spacing w:line="440" w:lineRule="exact"/>
        <w:ind w:firstLineChars="200" w:firstLine="420"/>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一、</w:t>
      </w:r>
      <w:r w:rsidRPr="0026751E">
        <w:rPr>
          <w:rFonts w:ascii="微软雅黑" w:eastAsia="微软雅黑" w:hAnsi="微软雅黑" w:cs="微软雅黑" w:hint="eastAsia"/>
          <w:kern w:val="0"/>
          <w:sz w:val="21"/>
          <w:szCs w:val="21"/>
          <w:lang w:bidi="ar"/>
        </w:rPr>
        <w:t xml:space="preserve"> </w:t>
      </w:r>
      <w:r w:rsidRPr="0026751E">
        <w:rPr>
          <w:rFonts w:ascii="微软雅黑" w:eastAsia="微软雅黑" w:hAnsi="微软雅黑" w:cs="微软雅黑" w:hint="eastAsia"/>
          <w:kern w:val="0"/>
          <w:sz w:val="21"/>
          <w:szCs w:val="21"/>
          <w:lang w:bidi="ar"/>
        </w:rPr>
        <w:t>由</w:t>
      </w:r>
      <w:r w:rsidRPr="0026751E">
        <w:rPr>
          <w:rFonts w:ascii="微软雅黑" w:eastAsia="微软雅黑" w:hAnsi="微软雅黑" w:cs="微软雅黑" w:hint="eastAsia"/>
          <w:kern w:val="0"/>
          <w:sz w:val="21"/>
          <w:szCs w:val="21"/>
          <w:lang w:bidi="ar"/>
        </w:rPr>
        <w:t>_________</w:t>
      </w:r>
      <w:r w:rsidRPr="0026751E">
        <w:rPr>
          <w:rFonts w:ascii="微软雅黑" w:eastAsia="微软雅黑" w:hAnsi="微软雅黑" w:cs="微软雅黑" w:hint="eastAsia"/>
          <w:kern w:val="0"/>
          <w:sz w:val="21"/>
          <w:szCs w:val="21"/>
          <w:lang w:bidi="ar"/>
        </w:rPr>
        <w:t>牵头，</w:t>
      </w:r>
      <w:r w:rsidRPr="0026751E">
        <w:rPr>
          <w:rFonts w:ascii="微软雅黑" w:eastAsia="微软雅黑" w:hAnsi="微软雅黑" w:cs="微软雅黑" w:hint="eastAsia"/>
          <w:kern w:val="0"/>
          <w:sz w:val="21"/>
          <w:szCs w:val="21"/>
          <w:lang w:bidi="ar"/>
        </w:rPr>
        <w:t>_________</w:t>
      </w:r>
      <w:r w:rsidRPr="0026751E">
        <w:rPr>
          <w:rFonts w:ascii="微软雅黑" w:eastAsia="微软雅黑" w:hAnsi="微软雅黑" w:cs="微软雅黑" w:hint="eastAsia"/>
          <w:kern w:val="0"/>
          <w:sz w:val="21"/>
          <w:szCs w:val="21"/>
          <w:lang w:bidi="ar"/>
        </w:rPr>
        <w:t>、</w:t>
      </w:r>
      <w:r w:rsidRPr="0026751E">
        <w:rPr>
          <w:rFonts w:ascii="微软雅黑" w:eastAsia="微软雅黑" w:hAnsi="微软雅黑" w:cs="微软雅黑" w:hint="eastAsia"/>
          <w:kern w:val="0"/>
          <w:sz w:val="21"/>
          <w:szCs w:val="21"/>
          <w:lang w:bidi="ar"/>
        </w:rPr>
        <w:t>__________</w:t>
      </w:r>
      <w:r w:rsidRPr="0026751E">
        <w:rPr>
          <w:rFonts w:ascii="微软雅黑" w:eastAsia="微软雅黑" w:hAnsi="微软雅黑" w:cs="微软雅黑" w:hint="eastAsia"/>
          <w:kern w:val="0"/>
          <w:sz w:val="21"/>
          <w:szCs w:val="21"/>
          <w:lang w:bidi="ar"/>
        </w:rPr>
        <w:t>参加，组成联合体共同进行招标项目</w:t>
      </w:r>
      <w:r w:rsidRPr="0026751E">
        <w:rPr>
          <w:rFonts w:ascii="微软雅黑" w:eastAsia="微软雅黑" w:hAnsi="微软雅黑" w:cs="微软雅黑" w:hint="eastAsia"/>
          <w:kern w:val="0"/>
          <w:sz w:val="21"/>
          <w:szCs w:val="21"/>
          <w:lang w:bidi="ar"/>
        </w:rPr>
        <w:t xml:space="preserve"> </w:t>
      </w:r>
    </w:p>
    <w:p w14:paraId="5A6F2686" w14:textId="77777777" w:rsidR="00FB75BD" w:rsidRPr="0026751E" w:rsidRDefault="001522BF">
      <w:pPr>
        <w:widowControl/>
        <w:spacing w:line="440" w:lineRule="exact"/>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的投标工作。</w:t>
      </w:r>
      <w:r w:rsidRPr="0026751E">
        <w:rPr>
          <w:rFonts w:ascii="微软雅黑" w:eastAsia="微软雅黑" w:hAnsi="微软雅黑" w:cs="微软雅黑" w:hint="eastAsia"/>
          <w:kern w:val="0"/>
          <w:sz w:val="21"/>
          <w:szCs w:val="21"/>
          <w:lang w:bidi="ar"/>
        </w:rPr>
        <w:t xml:space="preserve"> </w:t>
      </w:r>
    </w:p>
    <w:p w14:paraId="7525C97A" w14:textId="77777777" w:rsidR="00FB75BD" w:rsidRPr="0026751E" w:rsidRDefault="001522BF">
      <w:pPr>
        <w:widowControl/>
        <w:spacing w:line="440" w:lineRule="exact"/>
        <w:ind w:firstLineChars="200" w:firstLine="420"/>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二、</w:t>
      </w:r>
      <w:r w:rsidRPr="0026751E">
        <w:rPr>
          <w:rFonts w:ascii="微软雅黑" w:eastAsia="微软雅黑" w:hAnsi="微软雅黑" w:cs="微软雅黑" w:hint="eastAsia"/>
          <w:kern w:val="0"/>
          <w:sz w:val="21"/>
          <w:szCs w:val="21"/>
          <w:lang w:bidi="ar"/>
        </w:rPr>
        <w:t xml:space="preserve"> </w:t>
      </w:r>
      <w:r w:rsidRPr="0026751E">
        <w:rPr>
          <w:rFonts w:ascii="微软雅黑" w:eastAsia="微软雅黑" w:hAnsi="微软雅黑" w:cs="微软雅黑" w:hint="eastAsia"/>
          <w:kern w:val="0"/>
          <w:sz w:val="21"/>
          <w:szCs w:val="21"/>
          <w:lang w:bidi="ar"/>
        </w:rPr>
        <w:t>联合体中标后，联合体各方共同与采购人签订合同，就采购合同约定的事项对采</w:t>
      </w:r>
      <w:r w:rsidRPr="0026751E">
        <w:rPr>
          <w:rFonts w:ascii="微软雅黑" w:eastAsia="微软雅黑" w:hAnsi="微软雅黑" w:cs="微软雅黑" w:hint="eastAsia"/>
          <w:kern w:val="0"/>
          <w:sz w:val="21"/>
          <w:szCs w:val="21"/>
          <w:lang w:bidi="ar"/>
        </w:rPr>
        <w:t xml:space="preserve"> </w:t>
      </w:r>
    </w:p>
    <w:p w14:paraId="45AF559D" w14:textId="77777777" w:rsidR="00FB75BD" w:rsidRPr="0026751E" w:rsidRDefault="001522BF">
      <w:pPr>
        <w:widowControl/>
        <w:spacing w:line="440" w:lineRule="exact"/>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购人承担连带责任。</w:t>
      </w:r>
      <w:r w:rsidRPr="0026751E">
        <w:rPr>
          <w:rFonts w:ascii="微软雅黑" w:eastAsia="微软雅黑" w:hAnsi="微软雅黑" w:cs="微软雅黑" w:hint="eastAsia"/>
          <w:kern w:val="0"/>
          <w:sz w:val="21"/>
          <w:szCs w:val="21"/>
          <w:lang w:bidi="ar"/>
        </w:rPr>
        <w:t xml:space="preserve"> </w:t>
      </w:r>
    </w:p>
    <w:p w14:paraId="72745175" w14:textId="77777777" w:rsidR="00FB75BD" w:rsidRPr="0026751E" w:rsidRDefault="001522BF">
      <w:pPr>
        <w:widowControl/>
        <w:spacing w:line="440" w:lineRule="exact"/>
        <w:ind w:firstLineChars="200" w:firstLine="420"/>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三、</w:t>
      </w:r>
      <w:r w:rsidRPr="0026751E">
        <w:rPr>
          <w:rFonts w:ascii="微软雅黑" w:eastAsia="微软雅黑" w:hAnsi="微软雅黑" w:cs="微软雅黑" w:hint="eastAsia"/>
          <w:kern w:val="0"/>
          <w:sz w:val="21"/>
          <w:szCs w:val="21"/>
          <w:lang w:bidi="ar"/>
        </w:rPr>
        <w:t xml:space="preserve"> </w:t>
      </w:r>
      <w:r w:rsidRPr="0026751E">
        <w:rPr>
          <w:rFonts w:ascii="微软雅黑" w:eastAsia="微软雅黑" w:hAnsi="微软雅黑" w:cs="微软雅黑" w:hint="eastAsia"/>
          <w:kern w:val="0"/>
          <w:sz w:val="21"/>
          <w:szCs w:val="21"/>
          <w:lang w:bidi="ar"/>
        </w:rPr>
        <w:t>联合体各方均同意由牵头人代表其他联合体成员单位按招标文件要求出具《授权</w:t>
      </w:r>
      <w:r w:rsidRPr="0026751E">
        <w:rPr>
          <w:rFonts w:ascii="微软雅黑" w:eastAsia="微软雅黑" w:hAnsi="微软雅黑" w:cs="微软雅黑" w:hint="eastAsia"/>
          <w:kern w:val="0"/>
          <w:sz w:val="21"/>
          <w:szCs w:val="21"/>
          <w:lang w:bidi="ar"/>
        </w:rPr>
        <w:t xml:space="preserve"> </w:t>
      </w:r>
    </w:p>
    <w:p w14:paraId="7365E525" w14:textId="77777777" w:rsidR="00FB75BD" w:rsidRPr="0026751E" w:rsidRDefault="001522BF">
      <w:pPr>
        <w:widowControl/>
        <w:spacing w:line="440" w:lineRule="exact"/>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委托书》。</w:t>
      </w:r>
      <w:r w:rsidRPr="0026751E">
        <w:rPr>
          <w:rFonts w:ascii="微软雅黑" w:eastAsia="微软雅黑" w:hAnsi="微软雅黑" w:cs="微软雅黑" w:hint="eastAsia"/>
          <w:kern w:val="0"/>
          <w:sz w:val="21"/>
          <w:szCs w:val="21"/>
          <w:lang w:bidi="ar"/>
        </w:rPr>
        <w:t xml:space="preserve"> </w:t>
      </w:r>
    </w:p>
    <w:p w14:paraId="2714AF29" w14:textId="77777777" w:rsidR="00FB75BD" w:rsidRPr="0026751E" w:rsidRDefault="001522BF">
      <w:pPr>
        <w:widowControl/>
        <w:spacing w:line="440" w:lineRule="exact"/>
        <w:ind w:firstLineChars="200" w:firstLine="420"/>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四、</w:t>
      </w:r>
      <w:r w:rsidRPr="0026751E">
        <w:rPr>
          <w:rFonts w:ascii="微软雅黑" w:eastAsia="微软雅黑" w:hAnsi="微软雅黑" w:cs="微软雅黑" w:hint="eastAsia"/>
          <w:kern w:val="0"/>
          <w:sz w:val="21"/>
          <w:szCs w:val="21"/>
          <w:lang w:bidi="ar"/>
        </w:rPr>
        <w:t xml:space="preserve"> </w:t>
      </w:r>
      <w:r w:rsidRPr="0026751E">
        <w:rPr>
          <w:rFonts w:ascii="微软雅黑" w:eastAsia="微软雅黑" w:hAnsi="微软雅黑" w:cs="微软雅黑" w:hint="eastAsia"/>
          <w:kern w:val="0"/>
          <w:sz w:val="21"/>
          <w:szCs w:val="21"/>
          <w:lang w:bidi="ar"/>
        </w:rPr>
        <w:t>牵头人为项目的总负责单位；组织各参加方进行项目实施工作。</w:t>
      </w:r>
      <w:r w:rsidRPr="0026751E">
        <w:rPr>
          <w:rFonts w:ascii="微软雅黑" w:eastAsia="微软雅黑" w:hAnsi="微软雅黑" w:cs="微软雅黑" w:hint="eastAsia"/>
          <w:kern w:val="0"/>
          <w:sz w:val="21"/>
          <w:szCs w:val="21"/>
          <w:lang w:bidi="ar"/>
        </w:rPr>
        <w:t xml:space="preserve"> </w:t>
      </w:r>
    </w:p>
    <w:p w14:paraId="5F906EF7" w14:textId="77777777" w:rsidR="00FB75BD" w:rsidRPr="0026751E" w:rsidRDefault="001522BF">
      <w:pPr>
        <w:widowControl/>
        <w:spacing w:line="440" w:lineRule="exact"/>
        <w:ind w:firstLineChars="200" w:firstLine="420"/>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五、</w:t>
      </w:r>
      <w:r w:rsidRPr="0026751E">
        <w:rPr>
          <w:rFonts w:ascii="微软雅黑" w:eastAsia="微软雅黑" w:hAnsi="微软雅黑" w:cs="微软雅黑" w:hint="eastAsia"/>
          <w:kern w:val="0"/>
          <w:sz w:val="21"/>
          <w:szCs w:val="21"/>
          <w:lang w:bidi="ar"/>
        </w:rPr>
        <w:t xml:space="preserve"> ______</w:t>
      </w:r>
      <w:r w:rsidRPr="0026751E">
        <w:rPr>
          <w:rFonts w:ascii="微软雅黑" w:eastAsia="微软雅黑" w:hAnsi="微软雅黑" w:cs="微软雅黑" w:hint="eastAsia"/>
          <w:kern w:val="0"/>
          <w:sz w:val="21"/>
          <w:szCs w:val="21"/>
          <w:lang w:bidi="ar"/>
        </w:rPr>
        <w:t>负责</w:t>
      </w:r>
      <w:r w:rsidRPr="0026751E">
        <w:rPr>
          <w:rFonts w:ascii="微软雅黑" w:eastAsia="微软雅黑" w:hAnsi="微软雅黑" w:cs="微软雅黑" w:hint="eastAsia"/>
          <w:kern w:val="0"/>
          <w:sz w:val="21"/>
          <w:szCs w:val="21"/>
          <w:lang w:bidi="ar"/>
        </w:rPr>
        <w:t>_____</w:t>
      </w:r>
      <w:r w:rsidRPr="0026751E">
        <w:rPr>
          <w:rFonts w:ascii="微软雅黑" w:eastAsia="微软雅黑" w:hAnsi="微软雅黑" w:cs="微软雅黑" w:hint="eastAsia"/>
          <w:kern w:val="0"/>
          <w:sz w:val="21"/>
          <w:szCs w:val="21"/>
          <w:lang w:bidi="ar"/>
        </w:rPr>
        <w:t>，具体工作范围、内容以投标文件及合同为准。</w:t>
      </w:r>
      <w:r w:rsidRPr="0026751E">
        <w:rPr>
          <w:rFonts w:ascii="微软雅黑" w:eastAsia="微软雅黑" w:hAnsi="微软雅黑" w:cs="微软雅黑" w:hint="eastAsia"/>
          <w:kern w:val="0"/>
          <w:sz w:val="21"/>
          <w:szCs w:val="21"/>
          <w:lang w:bidi="ar"/>
        </w:rPr>
        <w:t xml:space="preserve"> </w:t>
      </w:r>
    </w:p>
    <w:p w14:paraId="42FDE6FA" w14:textId="77777777" w:rsidR="00FB75BD" w:rsidRPr="0026751E" w:rsidRDefault="001522BF">
      <w:pPr>
        <w:widowControl/>
        <w:spacing w:line="440" w:lineRule="exact"/>
        <w:ind w:firstLineChars="200" w:firstLine="420"/>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六、</w:t>
      </w:r>
      <w:r w:rsidRPr="0026751E">
        <w:rPr>
          <w:rFonts w:ascii="微软雅黑" w:eastAsia="微软雅黑" w:hAnsi="微软雅黑" w:cs="微软雅黑" w:hint="eastAsia"/>
          <w:kern w:val="0"/>
          <w:sz w:val="21"/>
          <w:szCs w:val="21"/>
          <w:lang w:bidi="ar"/>
        </w:rPr>
        <w:t xml:space="preserve"> ______</w:t>
      </w:r>
      <w:r w:rsidRPr="0026751E">
        <w:rPr>
          <w:rFonts w:ascii="微软雅黑" w:eastAsia="微软雅黑" w:hAnsi="微软雅黑" w:cs="微软雅黑" w:hint="eastAsia"/>
          <w:kern w:val="0"/>
          <w:sz w:val="21"/>
          <w:szCs w:val="21"/>
          <w:lang w:bidi="ar"/>
        </w:rPr>
        <w:t>负责</w:t>
      </w:r>
      <w:r w:rsidRPr="0026751E">
        <w:rPr>
          <w:rFonts w:ascii="微软雅黑" w:eastAsia="微软雅黑" w:hAnsi="微软雅黑" w:cs="微软雅黑" w:hint="eastAsia"/>
          <w:kern w:val="0"/>
          <w:sz w:val="21"/>
          <w:szCs w:val="21"/>
          <w:lang w:bidi="ar"/>
        </w:rPr>
        <w:t>_____</w:t>
      </w:r>
      <w:r w:rsidRPr="0026751E">
        <w:rPr>
          <w:rFonts w:ascii="微软雅黑" w:eastAsia="微软雅黑" w:hAnsi="微软雅黑" w:cs="微软雅黑" w:hint="eastAsia"/>
          <w:kern w:val="0"/>
          <w:sz w:val="21"/>
          <w:szCs w:val="21"/>
          <w:lang w:bidi="ar"/>
        </w:rPr>
        <w:t>，具体工作范围、</w:t>
      </w:r>
      <w:r w:rsidRPr="0026751E">
        <w:rPr>
          <w:rFonts w:ascii="微软雅黑" w:eastAsia="微软雅黑" w:hAnsi="微软雅黑" w:cs="微软雅黑" w:hint="eastAsia"/>
          <w:kern w:val="0"/>
          <w:sz w:val="21"/>
          <w:szCs w:val="21"/>
          <w:lang w:bidi="ar"/>
        </w:rPr>
        <w:t>内容以投标文件及合同为准。</w:t>
      </w:r>
      <w:r w:rsidRPr="0026751E">
        <w:rPr>
          <w:rFonts w:ascii="微软雅黑" w:eastAsia="微软雅黑" w:hAnsi="微软雅黑" w:cs="微软雅黑" w:hint="eastAsia"/>
          <w:kern w:val="0"/>
          <w:sz w:val="21"/>
          <w:szCs w:val="21"/>
          <w:lang w:bidi="ar"/>
        </w:rPr>
        <w:t xml:space="preserve"> </w:t>
      </w:r>
    </w:p>
    <w:p w14:paraId="2192D838" w14:textId="77777777" w:rsidR="00FB75BD" w:rsidRPr="0026751E" w:rsidRDefault="001522BF">
      <w:pPr>
        <w:widowControl/>
        <w:spacing w:line="440" w:lineRule="exact"/>
        <w:ind w:firstLineChars="200" w:firstLine="420"/>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七、</w:t>
      </w:r>
      <w:r w:rsidRPr="0026751E">
        <w:rPr>
          <w:rFonts w:ascii="微软雅黑" w:eastAsia="微软雅黑" w:hAnsi="微软雅黑" w:cs="微软雅黑" w:hint="eastAsia"/>
          <w:kern w:val="0"/>
          <w:sz w:val="21"/>
          <w:szCs w:val="21"/>
          <w:lang w:bidi="ar"/>
        </w:rPr>
        <w:t xml:space="preserve"> ______</w:t>
      </w:r>
      <w:r w:rsidRPr="0026751E">
        <w:rPr>
          <w:rFonts w:ascii="微软雅黑" w:eastAsia="微软雅黑" w:hAnsi="微软雅黑" w:cs="微软雅黑" w:hint="eastAsia"/>
          <w:kern w:val="0"/>
          <w:sz w:val="21"/>
          <w:szCs w:val="21"/>
          <w:lang w:bidi="ar"/>
        </w:rPr>
        <w:t>负责</w:t>
      </w:r>
      <w:r w:rsidRPr="0026751E">
        <w:rPr>
          <w:rFonts w:ascii="微软雅黑" w:eastAsia="微软雅黑" w:hAnsi="微软雅黑" w:cs="微软雅黑" w:hint="eastAsia"/>
          <w:kern w:val="0"/>
          <w:sz w:val="21"/>
          <w:szCs w:val="21"/>
          <w:lang w:bidi="ar"/>
        </w:rPr>
        <w:t>_____</w:t>
      </w:r>
      <w:r w:rsidRPr="0026751E">
        <w:rPr>
          <w:rFonts w:ascii="微软雅黑" w:eastAsia="微软雅黑" w:hAnsi="微软雅黑" w:cs="微软雅黑" w:hint="eastAsia"/>
          <w:kern w:val="0"/>
          <w:sz w:val="21"/>
          <w:szCs w:val="21"/>
          <w:lang w:bidi="ar"/>
        </w:rPr>
        <w:t>（如有），具体工作范围、内容以投标文件及合同为准。</w:t>
      </w:r>
      <w:r w:rsidRPr="0026751E">
        <w:rPr>
          <w:rFonts w:ascii="微软雅黑" w:eastAsia="微软雅黑" w:hAnsi="微软雅黑" w:cs="微软雅黑" w:hint="eastAsia"/>
          <w:kern w:val="0"/>
          <w:sz w:val="21"/>
          <w:szCs w:val="21"/>
          <w:lang w:bidi="ar"/>
        </w:rPr>
        <w:t xml:space="preserve"> </w:t>
      </w:r>
    </w:p>
    <w:p w14:paraId="197D9631" w14:textId="77777777" w:rsidR="00FB75BD" w:rsidRPr="0026751E" w:rsidRDefault="001522BF">
      <w:pPr>
        <w:widowControl/>
        <w:spacing w:line="440" w:lineRule="exact"/>
        <w:ind w:firstLineChars="200" w:firstLine="420"/>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八、</w:t>
      </w:r>
      <w:r w:rsidRPr="0026751E">
        <w:rPr>
          <w:rFonts w:ascii="微软雅黑" w:eastAsia="微软雅黑" w:hAnsi="微软雅黑" w:cs="微软雅黑" w:hint="eastAsia"/>
          <w:kern w:val="0"/>
          <w:sz w:val="21"/>
          <w:szCs w:val="21"/>
          <w:lang w:bidi="ar"/>
        </w:rPr>
        <w:t xml:space="preserve"> </w:t>
      </w:r>
      <w:r w:rsidRPr="0026751E">
        <w:rPr>
          <w:rFonts w:ascii="微软雅黑" w:eastAsia="微软雅黑" w:hAnsi="微软雅黑" w:cs="微软雅黑" w:hint="eastAsia"/>
          <w:kern w:val="0"/>
          <w:sz w:val="21"/>
          <w:szCs w:val="21"/>
          <w:lang w:bidi="ar"/>
        </w:rPr>
        <w:t>本项目联合协议合同总额为</w:t>
      </w:r>
      <w:r w:rsidRPr="0026751E">
        <w:rPr>
          <w:rFonts w:ascii="微软雅黑" w:eastAsia="微软雅黑" w:hAnsi="微软雅黑" w:cs="微软雅黑" w:hint="eastAsia"/>
          <w:kern w:val="0"/>
          <w:sz w:val="21"/>
          <w:szCs w:val="21"/>
          <w:lang w:bidi="ar"/>
        </w:rPr>
        <w:t>________</w:t>
      </w:r>
      <w:r w:rsidRPr="0026751E">
        <w:rPr>
          <w:rFonts w:ascii="微软雅黑" w:eastAsia="微软雅黑" w:hAnsi="微软雅黑" w:cs="微软雅黑" w:hint="eastAsia"/>
          <w:kern w:val="0"/>
          <w:sz w:val="21"/>
          <w:szCs w:val="21"/>
          <w:lang w:bidi="ar"/>
        </w:rPr>
        <w:t>元，联合体各成员按照如下比例分摊（按联</w:t>
      </w:r>
      <w:r w:rsidRPr="0026751E">
        <w:rPr>
          <w:rFonts w:ascii="微软雅黑" w:eastAsia="微软雅黑" w:hAnsi="微软雅黑" w:cs="微软雅黑" w:hint="eastAsia"/>
          <w:kern w:val="0"/>
          <w:sz w:val="21"/>
          <w:szCs w:val="21"/>
          <w:lang w:bidi="ar"/>
        </w:rPr>
        <w:t xml:space="preserve"> </w:t>
      </w:r>
    </w:p>
    <w:p w14:paraId="01F791F9" w14:textId="77777777" w:rsidR="00FB75BD" w:rsidRPr="0026751E" w:rsidRDefault="001522BF">
      <w:pPr>
        <w:widowControl/>
        <w:spacing w:line="440" w:lineRule="exact"/>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合体成员分别列明）：</w:t>
      </w:r>
      <w:r w:rsidRPr="0026751E">
        <w:rPr>
          <w:rFonts w:ascii="微软雅黑" w:eastAsia="微软雅黑" w:hAnsi="微软雅黑" w:cs="微软雅黑" w:hint="eastAsia"/>
          <w:kern w:val="0"/>
          <w:sz w:val="21"/>
          <w:szCs w:val="21"/>
          <w:lang w:bidi="ar"/>
        </w:rPr>
        <w:t xml:space="preserve"> </w:t>
      </w:r>
    </w:p>
    <w:p w14:paraId="11A7AB77" w14:textId="77777777" w:rsidR="00FB75BD" w:rsidRPr="0026751E" w:rsidRDefault="001522BF">
      <w:pPr>
        <w:widowControl/>
        <w:spacing w:line="440" w:lineRule="exact"/>
        <w:ind w:firstLineChars="200" w:firstLine="420"/>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w:t>
      </w:r>
      <w:r w:rsidRPr="0026751E">
        <w:rPr>
          <w:rFonts w:ascii="微软雅黑" w:eastAsia="微软雅黑" w:hAnsi="微软雅黑" w:cs="微软雅黑" w:hint="eastAsia"/>
          <w:kern w:val="0"/>
          <w:sz w:val="21"/>
          <w:szCs w:val="21"/>
          <w:lang w:bidi="ar"/>
        </w:rPr>
        <w:t>1</w:t>
      </w:r>
      <w:r w:rsidRPr="0026751E">
        <w:rPr>
          <w:rFonts w:ascii="微软雅黑" w:eastAsia="微软雅黑" w:hAnsi="微软雅黑" w:cs="微软雅黑" w:hint="eastAsia"/>
          <w:kern w:val="0"/>
          <w:sz w:val="21"/>
          <w:szCs w:val="21"/>
          <w:lang w:bidi="ar"/>
        </w:rPr>
        <w:t>）</w:t>
      </w:r>
      <w:r w:rsidRPr="0026751E">
        <w:rPr>
          <w:rFonts w:ascii="微软雅黑" w:eastAsia="微软雅黑" w:hAnsi="微软雅黑" w:cs="微软雅黑" w:hint="eastAsia"/>
          <w:kern w:val="0"/>
          <w:sz w:val="21"/>
          <w:szCs w:val="21"/>
          <w:lang w:bidi="ar"/>
        </w:rPr>
        <w:t>______</w:t>
      </w:r>
      <w:r w:rsidRPr="0026751E">
        <w:rPr>
          <w:rFonts w:ascii="微软雅黑" w:eastAsia="微软雅黑" w:hAnsi="微软雅黑" w:cs="微软雅黑" w:hint="eastAsia"/>
          <w:kern w:val="0"/>
          <w:sz w:val="21"/>
          <w:szCs w:val="21"/>
          <w:lang w:bidi="ar"/>
        </w:rPr>
        <w:t>为□大型企业□中型企业、□小微企业（包含监狱企业、残疾人福利性单位）、□其他，合同金额为</w:t>
      </w:r>
      <w:r w:rsidRPr="0026751E">
        <w:rPr>
          <w:rFonts w:ascii="微软雅黑" w:eastAsia="微软雅黑" w:hAnsi="微软雅黑" w:cs="微软雅黑" w:hint="eastAsia"/>
          <w:kern w:val="0"/>
          <w:sz w:val="21"/>
          <w:szCs w:val="21"/>
          <w:lang w:bidi="ar"/>
        </w:rPr>
        <w:t>_____</w:t>
      </w:r>
      <w:r w:rsidRPr="0026751E">
        <w:rPr>
          <w:rFonts w:ascii="微软雅黑" w:eastAsia="微软雅黑" w:hAnsi="微软雅黑" w:cs="微软雅黑" w:hint="eastAsia"/>
          <w:kern w:val="0"/>
          <w:sz w:val="21"/>
          <w:szCs w:val="21"/>
          <w:lang w:bidi="ar"/>
        </w:rPr>
        <w:t>元；</w:t>
      </w:r>
      <w:r w:rsidRPr="0026751E">
        <w:rPr>
          <w:rFonts w:ascii="微软雅黑" w:eastAsia="微软雅黑" w:hAnsi="微软雅黑" w:cs="微软雅黑" w:hint="eastAsia"/>
          <w:kern w:val="0"/>
          <w:sz w:val="21"/>
          <w:szCs w:val="21"/>
          <w:lang w:bidi="ar"/>
        </w:rPr>
        <w:t xml:space="preserve"> </w:t>
      </w:r>
    </w:p>
    <w:p w14:paraId="6869BBF0" w14:textId="77777777" w:rsidR="00FB75BD" w:rsidRPr="0026751E" w:rsidRDefault="001522BF">
      <w:pPr>
        <w:widowControl/>
        <w:spacing w:line="440" w:lineRule="exact"/>
        <w:ind w:firstLineChars="200" w:firstLine="420"/>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w:t>
      </w:r>
      <w:r w:rsidRPr="0026751E">
        <w:rPr>
          <w:rFonts w:ascii="微软雅黑" w:eastAsia="微软雅黑" w:hAnsi="微软雅黑" w:cs="微软雅黑" w:hint="eastAsia"/>
          <w:kern w:val="0"/>
          <w:sz w:val="21"/>
          <w:szCs w:val="21"/>
          <w:lang w:bidi="ar"/>
        </w:rPr>
        <w:t>2</w:t>
      </w:r>
      <w:r w:rsidRPr="0026751E">
        <w:rPr>
          <w:rFonts w:ascii="微软雅黑" w:eastAsia="微软雅黑" w:hAnsi="微软雅黑" w:cs="微软雅黑" w:hint="eastAsia"/>
          <w:kern w:val="0"/>
          <w:sz w:val="21"/>
          <w:szCs w:val="21"/>
          <w:lang w:bidi="ar"/>
        </w:rPr>
        <w:t>）</w:t>
      </w:r>
      <w:r w:rsidRPr="0026751E">
        <w:rPr>
          <w:rFonts w:ascii="微软雅黑" w:eastAsia="微软雅黑" w:hAnsi="微软雅黑" w:cs="微软雅黑" w:hint="eastAsia"/>
          <w:kern w:val="0"/>
          <w:sz w:val="21"/>
          <w:szCs w:val="21"/>
          <w:lang w:bidi="ar"/>
        </w:rPr>
        <w:t>______</w:t>
      </w:r>
      <w:r w:rsidRPr="0026751E">
        <w:rPr>
          <w:rFonts w:ascii="微软雅黑" w:eastAsia="微软雅黑" w:hAnsi="微软雅黑" w:cs="微软雅黑" w:hint="eastAsia"/>
          <w:kern w:val="0"/>
          <w:sz w:val="21"/>
          <w:szCs w:val="21"/>
          <w:lang w:bidi="ar"/>
        </w:rPr>
        <w:t>为□大型企业□中型企业、□小微企业（包含监狱企业、残疾人福利性单位）、□其他，合同金额为</w:t>
      </w:r>
      <w:r w:rsidRPr="0026751E">
        <w:rPr>
          <w:rFonts w:ascii="微软雅黑" w:eastAsia="微软雅黑" w:hAnsi="微软雅黑" w:cs="微软雅黑" w:hint="eastAsia"/>
          <w:kern w:val="0"/>
          <w:sz w:val="21"/>
          <w:szCs w:val="21"/>
          <w:lang w:bidi="ar"/>
        </w:rPr>
        <w:t>_____</w:t>
      </w:r>
      <w:r w:rsidRPr="0026751E">
        <w:rPr>
          <w:rFonts w:ascii="微软雅黑" w:eastAsia="微软雅黑" w:hAnsi="微软雅黑" w:cs="微软雅黑" w:hint="eastAsia"/>
          <w:kern w:val="0"/>
          <w:sz w:val="21"/>
          <w:szCs w:val="21"/>
          <w:lang w:bidi="ar"/>
        </w:rPr>
        <w:t>元；</w:t>
      </w:r>
      <w:r w:rsidRPr="0026751E">
        <w:rPr>
          <w:rFonts w:ascii="微软雅黑" w:eastAsia="微软雅黑" w:hAnsi="微软雅黑" w:cs="微软雅黑" w:hint="eastAsia"/>
          <w:kern w:val="0"/>
          <w:sz w:val="21"/>
          <w:szCs w:val="21"/>
          <w:lang w:bidi="ar"/>
        </w:rPr>
        <w:t xml:space="preserve"> </w:t>
      </w:r>
    </w:p>
    <w:p w14:paraId="3B5BD083" w14:textId="77777777" w:rsidR="00FB75BD" w:rsidRPr="0026751E" w:rsidRDefault="001522BF">
      <w:pPr>
        <w:widowControl/>
        <w:spacing w:line="440" w:lineRule="exact"/>
        <w:ind w:firstLineChars="200" w:firstLine="420"/>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w:t>
      </w:r>
      <w:r w:rsidRPr="0026751E">
        <w:rPr>
          <w:rFonts w:ascii="微软雅黑" w:eastAsia="微软雅黑" w:hAnsi="微软雅黑" w:cs="微软雅黑" w:hint="eastAsia"/>
          <w:kern w:val="0"/>
          <w:sz w:val="21"/>
          <w:szCs w:val="21"/>
          <w:lang w:bidi="ar"/>
        </w:rPr>
        <w:t>______</w:t>
      </w:r>
      <w:r w:rsidRPr="0026751E">
        <w:rPr>
          <w:rFonts w:ascii="微软雅黑" w:eastAsia="微软雅黑" w:hAnsi="微软雅黑" w:cs="微软雅黑" w:hint="eastAsia"/>
          <w:kern w:val="0"/>
          <w:sz w:val="21"/>
          <w:szCs w:val="21"/>
          <w:lang w:bidi="ar"/>
        </w:rPr>
        <w:t>为□大型企业□中型</w:t>
      </w:r>
      <w:r w:rsidRPr="0026751E">
        <w:rPr>
          <w:rFonts w:ascii="微软雅黑" w:eastAsia="微软雅黑" w:hAnsi="微软雅黑" w:cs="微软雅黑" w:hint="eastAsia"/>
          <w:kern w:val="0"/>
          <w:sz w:val="21"/>
          <w:szCs w:val="21"/>
          <w:lang w:bidi="ar"/>
        </w:rPr>
        <w:t>企业、□小微企业（包含监狱企业、残疾人福利性单位）、□其他，合同金额为</w:t>
      </w:r>
      <w:r w:rsidRPr="0026751E">
        <w:rPr>
          <w:rFonts w:ascii="微软雅黑" w:eastAsia="微软雅黑" w:hAnsi="微软雅黑" w:cs="微软雅黑" w:hint="eastAsia"/>
          <w:kern w:val="0"/>
          <w:sz w:val="21"/>
          <w:szCs w:val="21"/>
          <w:lang w:bidi="ar"/>
        </w:rPr>
        <w:t>_____</w:t>
      </w:r>
      <w:r w:rsidRPr="0026751E">
        <w:rPr>
          <w:rFonts w:ascii="微软雅黑" w:eastAsia="微软雅黑" w:hAnsi="微软雅黑" w:cs="微软雅黑" w:hint="eastAsia"/>
          <w:kern w:val="0"/>
          <w:sz w:val="21"/>
          <w:szCs w:val="21"/>
          <w:lang w:bidi="ar"/>
        </w:rPr>
        <w:t>元。</w:t>
      </w:r>
      <w:r w:rsidRPr="0026751E">
        <w:rPr>
          <w:rFonts w:ascii="微软雅黑" w:eastAsia="微软雅黑" w:hAnsi="微软雅黑" w:cs="微软雅黑" w:hint="eastAsia"/>
          <w:kern w:val="0"/>
          <w:sz w:val="21"/>
          <w:szCs w:val="21"/>
          <w:lang w:bidi="ar"/>
        </w:rPr>
        <w:t xml:space="preserve"> </w:t>
      </w:r>
    </w:p>
    <w:p w14:paraId="4C5B01C3" w14:textId="77777777" w:rsidR="00FB75BD" w:rsidRPr="0026751E" w:rsidRDefault="001522BF">
      <w:pPr>
        <w:widowControl/>
        <w:spacing w:line="440" w:lineRule="exact"/>
        <w:ind w:firstLineChars="200" w:firstLine="420"/>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九、</w:t>
      </w:r>
      <w:r w:rsidRPr="0026751E">
        <w:rPr>
          <w:rFonts w:ascii="微软雅黑" w:eastAsia="微软雅黑" w:hAnsi="微软雅黑" w:cs="微软雅黑" w:hint="eastAsia"/>
          <w:kern w:val="0"/>
          <w:sz w:val="21"/>
          <w:szCs w:val="21"/>
          <w:lang w:bidi="ar"/>
        </w:rPr>
        <w:t xml:space="preserve"> </w:t>
      </w:r>
      <w:r w:rsidRPr="0026751E">
        <w:rPr>
          <w:rFonts w:ascii="微软雅黑" w:eastAsia="微软雅黑" w:hAnsi="微软雅黑" w:cs="微软雅黑" w:hint="eastAsia"/>
          <w:kern w:val="0"/>
          <w:sz w:val="21"/>
          <w:szCs w:val="21"/>
          <w:lang w:bidi="ar"/>
        </w:rPr>
        <w:t>以联合体形式参加政府采购活动的，联合体各方不得再单独参加或者与其他供应</w:t>
      </w:r>
      <w:r w:rsidRPr="0026751E">
        <w:rPr>
          <w:rFonts w:ascii="微软雅黑" w:eastAsia="微软雅黑" w:hAnsi="微软雅黑" w:cs="微软雅黑" w:hint="eastAsia"/>
          <w:kern w:val="0"/>
          <w:sz w:val="21"/>
          <w:szCs w:val="21"/>
          <w:lang w:bidi="ar"/>
        </w:rPr>
        <w:t xml:space="preserve"> </w:t>
      </w:r>
    </w:p>
    <w:p w14:paraId="5A5F7D51" w14:textId="77777777" w:rsidR="00FB75BD" w:rsidRPr="0026751E" w:rsidRDefault="001522BF">
      <w:pPr>
        <w:widowControl/>
        <w:spacing w:line="440" w:lineRule="exact"/>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商另外组成联合体参加同一合同项下的政府采购活动。</w:t>
      </w:r>
      <w:r w:rsidRPr="0026751E">
        <w:rPr>
          <w:rFonts w:ascii="微软雅黑" w:eastAsia="微软雅黑" w:hAnsi="微软雅黑" w:cs="微软雅黑" w:hint="eastAsia"/>
          <w:kern w:val="0"/>
          <w:sz w:val="21"/>
          <w:szCs w:val="21"/>
          <w:lang w:bidi="ar"/>
        </w:rPr>
        <w:t xml:space="preserve"> </w:t>
      </w:r>
    </w:p>
    <w:p w14:paraId="1C576059" w14:textId="77777777" w:rsidR="00FB75BD" w:rsidRPr="0026751E" w:rsidRDefault="001522BF">
      <w:pPr>
        <w:widowControl/>
        <w:spacing w:line="440" w:lineRule="exact"/>
        <w:ind w:firstLineChars="200" w:firstLine="420"/>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十、</w:t>
      </w:r>
      <w:r w:rsidRPr="0026751E">
        <w:rPr>
          <w:rFonts w:ascii="微软雅黑" w:eastAsia="微软雅黑" w:hAnsi="微软雅黑" w:cs="微软雅黑" w:hint="eastAsia"/>
          <w:kern w:val="0"/>
          <w:sz w:val="21"/>
          <w:szCs w:val="21"/>
          <w:lang w:bidi="ar"/>
        </w:rPr>
        <w:t xml:space="preserve"> </w:t>
      </w:r>
      <w:r w:rsidRPr="0026751E">
        <w:rPr>
          <w:rFonts w:ascii="微软雅黑" w:eastAsia="微软雅黑" w:hAnsi="微软雅黑" w:cs="微软雅黑" w:hint="eastAsia"/>
          <w:kern w:val="0"/>
          <w:sz w:val="21"/>
          <w:szCs w:val="21"/>
          <w:lang w:bidi="ar"/>
        </w:rPr>
        <w:t>其他约定（如有）：</w:t>
      </w:r>
      <w:r w:rsidRPr="0026751E">
        <w:rPr>
          <w:rFonts w:ascii="微软雅黑" w:eastAsia="微软雅黑" w:hAnsi="微软雅黑" w:cs="微软雅黑" w:hint="eastAsia"/>
          <w:kern w:val="0"/>
          <w:sz w:val="21"/>
          <w:szCs w:val="21"/>
          <w:lang w:bidi="ar"/>
        </w:rPr>
        <w:t>_______</w:t>
      </w:r>
      <w:r w:rsidRPr="0026751E">
        <w:rPr>
          <w:rFonts w:ascii="微软雅黑" w:eastAsia="微软雅黑" w:hAnsi="微软雅黑" w:cs="微软雅黑" w:hint="eastAsia"/>
          <w:kern w:val="0"/>
          <w:sz w:val="21"/>
          <w:szCs w:val="21"/>
          <w:lang w:bidi="ar"/>
        </w:rPr>
        <w:t>。</w:t>
      </w:r>
      <w:r w:rsidRPr="0026751E">
        <w:rPr>
          <w:rFonts w:ascii="微软雅黑" w:eastAsia="微软雅黑" w:hAnsi="微软雅黑" w:cs="微软雅黑" w:hint="eastAsia"/>
          <w:kern w:val="0"/>
          <w:sz w:val="21"/>
          <w:szCs w:val="21"/>
          <w:lang w:bidi="ar"/>
        </w:rPr>
        <w:t xml:space="preserve"> </w:t>
      </w:r>
    </w:p>
    <w:p w14:paraId="5F17FA97" w14:textId="77777777" w:rsidR="00FB75BD" w:rsidRPr="0026751E" w:rsidRDefault="001522BF">
      <w:pPr>
        <w:widowControl/>
        <w:spacing w:line="440" w:lineRule="exact"/>
        <w:ind w:firstLineChars="200" w:firstLine="420"/>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本协议自各方盖章后生效，采购合同履行完毕后自动失效。如未中标，本协议自动终止。</w:t>
      </w:r>
      <w:r w:rsidRPr="0026751E">
        <w:rPr>
          <w:rFonts w:ascii="微软雅黑" w:eastAsia="微软雅黑" w:hAnsi="微软雅黑" w:cs="微软雅黑" w:hint="eastAsia"/>
          <w:kern w:val="0"/>
          <w:sz w:val="21"/>
          <w:szCs w:val="21"/>
          <w:lang w:bidi="ar"/>
        </w:rPr>
        <w:t xml:space="preserve"> </w:t>
      </w:r>
    </w:p>
    <w:p w14:paraId="35F55EE7" w14:textId="77777777" w:rsidR="00FB75BD" w:rsidRPr="0026751E" w:rsidRDefault="001522BF">
      <w:pPr>
        <w:widowControl/>
        <w:spacing w:line="440" w:lineRule="exact"/>
        <w:jc w:val="left"/>
        <w:rPr>
          <w:rFonts w:ascii="微软雅黑" w:eastAsia="微软雅黑" w:hAnsi="微软雅黑" w:cs="微软雅黑"/>
          <w:kern w:val="0"/>
          <w:sz w:val="21"/>
          <w:szCs w:val="21"/>
          <w:lang w:bidi="ar"/>
        </w:rPr>
      </w:pPr>
      <w:r w:rsidRPr="0026751E">
        <w:rPr>
          <w:rFonts w:ascii="微软雅黑" w:eastAsia="微软雅黑" w:hAnsi="微软雅黑" w:cs="微软雅黑" w:hint="eastAsia"/>
          <w:kern w:val="0"/>
          <w:sz w:val="21"/>
          <w:szCs w:val="21"/>
          <w:lang w:bidi="ar"/>
        </w:rPr>
        <w:t>联合体牵头人名称：</w:t>
      </w:r>
      <w:r w:rsidRPr="0026751E">
        <w:rPr>
          <w:rFonts w:ascii="微软雅黑" w:eastAsia="微软雅黑" w:hAnsi="微软雅黑" w:cs="微软雅黑" w:hint="eastAsia"/>
          <w:kern w:val="0"/>
          <w:sz w:val="21"/>
          <w:szCs w:val="21"/>
          <w:lang w:bidi="ar"/>
        </w:rPr>
        <w:t xml:space="preserve">______                        </w:t>
      </w:r>
      <w:r w:rsidRPr="0026751E">
        <w:rPr>
          <w:rFonts w:ascii="微软雅黑" w:eastAsia="微软雅黑" w:hAnsi="微软雅黑" w:cs="微软雅黑" w:hint="eastAsia"/>
          <w:kern w:val="0"/>
          <w:sz w:val="21"/>
          <w:szCs w:val="21"/>
          <w:lang w:bidi="ar"/>
        </w:rPr>
        <w:t>联合体成员名称：</w:t>
      </w:r>
      <w:r w:rsidRPr="0026751E">
        <w:rPr>
          <w:rFonts w:ascii="微软雅黑" w:eastAsia="微软雅黑" w:hAnsi="微软雅黑" w:cs="微软雅黑" w:hint="eastAsia"/>
          <w:kern w:val="0"/>
          <w:sz w:val="21"/>
          <w:szCs w:val="21"/>
          <w:lang w:bidi="ar"/>
        </w:rPr>
        <w:t xml:space="preserve">______ </w:t>
      </w:r>
    </w:p>
    <w:p w14:paraId="21469AE9" w14:textId="77777777" w:rsidR="00FB75BD" w:rsidRPr="0026751E" w:rsidRDefault="001522BF">
      <w:pPr>
        <w:widowControl/>
        <w:spacing w:line="440" w:lineRule="exact"/>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盖章：</w:t>
      </w:r>
      <w:r w:rsidRPr="0026751E">
        <w:rPr>
          <w:rFonts w:ascii="微软雅黑" w:eastAsia="微软雅黑" w:hAnsi="微软雅黑" w:cs="微软雅黑" w:hint="eastAsia"/>
          <w:kern w:val="0"/>
          <w:sz w:val="21"/>
          <w:szCs w:val="21"/>
          <w:lang w:bidi="ar"/>
        </w:rPr>
        <w:t xml:space="preserve">______                   </w:t>
      </w:r>
      <w:r w:rsidRPr="0026751E">
        <w:rPr>
          <w:rFonts w:ascii="微软雅黑" w:eastAsia="微软雅黑" w:hAnsi="微软雅黑" w:cs="微软雅黑" w:hint="eastAsia"/>
          <w:kern w:val="0"/>
          <w:sz w:val="21"/>
          <w:szCs w:val="21"/>
          <w:lang w:bidi="ar"/>
        </w:rPr>
        <w:t xml:space="preserve">                 </w:t>
      </w:r>
      <w:r w:rsidRPr="0026751E">
        <w:rPr>
          <w:rFonts w:ascii="微软雅黑" w:eastAsia="微软雅黑" w:hAnsi="微软雅黑" w:cs="微软雅黑" w:hint="eastAsia"/>
          <w:kern w:val="0"/>
          <w:sz w:val="21"/>
          <w:szCs w:val="21"/>
          <w:lang w:bidi="ar"/>
        </w:rPr>
        <w:t>盖章：</w:t>
      </w:r>
      <w:r w:rsidRPr="0026751E">
        <w:rPr>
          <w:rFonts w:ascii="微软雅黑" w:eastAsia="微软雅黑" w:hAnsi="微软雅黑" w:cs="微软雅黑" w:hint="eastAsia"/>
          <w:kern w:val="0"/>
          <w:sz w:val="21"/>
          <w:szCs w:val="21"/>
          <w:lang w:bidi="ar"/>
        </w:rPr>
        <w:t xml:space="preserve">______ </w:t>
      </w:r>
    </w:p>
    <w:p w14:paraId="2CB1B210" w14:textId="77777777" w:rsidR="00FB75BD" w:rsidRPr="0026751E" w:rsidRDefault="00FB75BD">
      <w:pPr>
        <w:widowControl/>
        <w:spacing w:line="440" w:lineRule="exact"/>
        <w:jc w:val="left"/>
        <w:rPr>
          <w:rFonts w:ascii="微软雅黑" w:eastAsia="微软雅黑" w:hAnsi="微软雅黑" w:cs="微软雅黑"/>
          <w:kern w:val="0"/>
          <w:sz w:val="21"/>
          <w:szCs w:val="21"/>
          <w:lang w:bidi="ar"/>
        </w:rPr>
      </w:pPr>
    </w:p>
    <w:p w14:paraId="3808EC5A" w14:textId="77777777" w:rsidR="00FB75BD" w:rsidRPr="0026751E" w:rsidRDefault="001522BF">
      <w:pPr>
        <w:widowControl/>
        <w:spacing w:line="440" w:lineRule="exact"/>
        <w:jc w:val="left"/>
        <w:rPr>
          <w:rFonts w:ascii="微软雅黑" w:eastAsia="微软雅黑" w:hAnsi="微软雅黑" w:cs="微软雅黑"/>
          <w:kern w:val="0"/>
          <w:sz w:val="21"/>
          <w:szCs w:val="21"/>
          <w:lang w:bidi="ar"/>
        </w:rPr>
      </w:pPr>
      <w:r w:rsidRPr="0026751E">
        <w:rPr>
          <w:rFonts w:ascii="微软雅黑" w:eastAsia="微软雅黑" w:hAnsi="微软雅黑" w:cs="微软雅黑" w:hint="eastAsia"/>
          <w:kern w:val="0"/>
          <w:sz w:val="21"/>
          <w:szCs w:val="21"/>
          <w:lang w:bidi="ar"/>
        </w:rPr>
        <w:t>联合体成员名称：</w:t>
      </w:r>
      <w:r w:rsidRPr="0026751E">
        <w:rPr>
          <w:rFonts w:ascii="微软雅黑" w:eastAsia="微软雅黑" w:hAnsi="微软雅黑" w:cs="微软雅黑" w:hint="eastAsia"/>
          <w:kern w:val="0"/>
          <w:sz w:val="21"/>
          <w:szCs w:val="21"/>
          <w:lang w:bidi="ar"/>
        </w:rPr>
        <w:t xml:space="preserve">______ </w:t>
      </w:r>
    </w:p>
    <w:p w14:paraId="495FF8AF" w14:textId="77777777" w:rsidR="00FB75BD" w:rsidRPr="0026751E" w:rsidRDefault="001522BF">
      <w:pPr>
        <w:widowControl/>
        <w:spacing w:line="440" w:lineRule="exact"/>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盖章：</w:t>
      </w:r>
      <w:r w:rsidRPr="0026751E">
        <w:rPr>
          <w:rFonts w:ascii="微软雅黑" w:eastAsia="微软雅黑" w:hAnsi="微软雅黑" w:cs="微软雅黑" w:hint="eastAsia"/>
          <w:kern w:val="0"/>
          <w:sz w:val="21"/>
          <w:szCs w:val="21"/>
          <w:lang w:bidi="ar"/>
        </w:rPr>
        <w:t xml:space="preserve">______ </w:t>
      </w:r>
    </w:p>
    <w:p w14:paraId="01D43010" w14:textId="77777777" w:rsidR="00FB75BD" w:rsidRPr="0026751E" w:rsidRDefault="001522BF">
      <w:pPr>
        <w:widowControl/>
        <w:spacing w:line="440" w:lineRule="exact"/>
        <w:ind w:firstLineChars="2700" w:firstLine="5670"/>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日期：</w:t>
      </w:r>
      <w:r w:rsidRPr="0026751E">
        <w:rPr>
          <w:rFonts w:ascii="微软雅黑" w:eastAsia="微软雅黑" w:hAnsi="微软雅黑" w:cs="微软雅黑" w:hint="eastAsia"/>
          <w:kern w:val="0"/>
          <w:sz w:val="21"/>
          <w:szCs w:val="21"/>
          <w:lang w:bidi="ar"/>
        </w:rPr>
        <w:t>_____</w:t>
      </w:r>
      <w:r w:rsidRPr="0026751E">
        <w:rPr>
          <w:rFonts w:ascii="微软雅黑" w:eastAsia="微软雅黑" w:hAnsi="微软雅黑" w:cs="微软雅黑" w:hint="eastAsia"/>
          <w:kern w:val="0"/>
          <w:sz w:val="21"/>
          <w:szCs w:val="21"/>
          <w:lang w:bidi="ar"/>
        </w:rPr>
        <w:t>年</w:t>
      </w:r>
      <w:r w:rsidRPr="0026751E">
        <w:rPr>
          <w:rFonts w:ascii="微软雅黑" w:eastAsia="微软雅黑" w:hAnsi="微软雅黑" w:cs="微软雅黑" w:hint="eastAsia"/>
          <w:kern w:val="0"/>
          <w:sz w:val="21"/>
          <w:szCs w:val="21"/>
          <w:lang w:bidi="ar"/>
        </w:rPr>
        <w:t>______</w:t>
      </w:r>
      <w:r w:rsidRPr="0026751E">
        <w:rPr>
          <w:rFonts w:ascii="微软雅黑" w:eastAsia="微软雅黑" w:hAnsi="微软雅黑" w:cs="微软雅黑" w:hint="eastAsia"/>
          <w:kern w:val="0"/>
          <w:sz w:val="21"/>
          <w:szCs w:val="21"/>
          <w:lang w:bidi="ar"/>
        </w:rPr>
        <w:t>月</w:t>
      </w:r>
      <w:r w:rsidRPr="0026751E">
        <w:rPr>
          <w:rFonts w:ascii="微软雅黑" w:eastAsia="微软雅黑" w:hAnsi="微软雅黑" w:cs="微软雅黑" w:hint="eastAsia"/>
          <w:kern w:val="0"/>
          <w:sz w:val="21"/>
          <w:szCs w:val="21"/>
          <w:lang w:bidi="ar"/>
        </w:rPr>
        <w:t>______</w:t>
      </w:r>
      <w:r w:rsidRPr="0026751E">
        <w:rPr>
          <w:rFonts w:ascii="微软雅黑" w:eastAsia="微软雅黑" w:hAnsi="微软雅黑" w:cs="微软雅黑" w:hint="eastAsia"/>
          <w:kern w:val="0"/>
          <w:sz w:val="21"/>
          <w:szCs w:val="21"/>
          <w:lang w:bidi="ar"/>
        </w:rPr>
        <w:t>日</w:t>
      </w:r>
      <w:r w:rsidRPr="0026751E">
        <w:rPr>
          <w:rFonts w:ascii="微软雅黑" w:eastAsia="微软雅黑" w:hAnsi="微软雅黑" w:cs="微软雅黑" w:hint="eastAsia"/>
          <w:kern w:val="0"/>
          <w:sz w:val="21"/>
          <w:szCs w:val="21"/>
          <w:lang w:bidi="ar"/>
        </w:rPr>
        <w:t xml:space="preserve"> </w:t>
      </w:r>
    </w:p>
    <w:p w14:paraId="44448B29" w14:textId="77777777" w:rsidR="00FB75BD" w:rsidRPr="0026751E" w:rsidRDefault="001522BF">
      <w:pPr>
        <w:widowControl/>
        <w:spacing w:line="440" w:lineRule="exact"/>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注：</w:t>
      </w:r>
      <w:r w:rsidRPr="0026751E">
        <w:rPr>
          <w:rFonts w:ascii="微软雅黑" w:eastAsia="微软雅黑" w:hAnsi="微软雅黑" w:cs="微软雅黑" w:hint="eastAsia"/>
          <w:kern w:val="0"/>
          <w:sz w:val="21"/>
          <w:szCs w:val="21"/>
          <w:lang w:bidi="ar"/>
        </w:rPr>
        <w:t xml:space="preserve"> </w:t>
      </w:r>
    </w:p>
    <w:p w14:paraId="149B8A54" w14:textId="77777777" w:rsidR="00FB75BD" w:rsidRPr="0026751E" w:rsidRDefault="001522BF">
      <w:pPr>
        <w:widowControl/>
        <w:spacing w:line="440" w:lineRule="exact"/>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 xml:space="preserve">1. </w:t>
      </w:r>
      <w:r w:rsidRPr="0026751E">
        <w:rPr>
          <w:rFonts w:ascii="微软雅黑" w:eastAsia="微软雅黑" w:hAnsi="微软雅黑" w:cs="微软雅黑" w:hint="eastAsia"/>
          <w:kern w:val="0"/>
          <w:sz w:val="21"/>
          <w:szCs w:val="21"/>
          <w:lang w:bidi="ar"/>
        </w:rPr>
        <w:t>如本项目（包）接受供应商以联合体形式参加采购活动，且供应商以联合体形</w:t>
      </w:r>
      <w:r w:rsidRPr="0026751E">
        <w:rPr>
          <w:rFonts w:ascii="微软雅黑" w:eastAsia="微软雅黑" w:hAnsi="微软雅黑" w:cs="微软雅黑" w:hint="eastAsia"/>
          <w:kern w:val="0"/>
          <w:sz w:val="21"/>
          <w:szCs w:val="21"/>
          <w:lang w:bidi="ar"/>
        </w:rPr>
        <w:t xml:space="preserve"> </w:t>
      </w:r>
    </w:p>
    <w:p w14:paraId="2E16683F" w14:textId="77777777" w:rsidR="00FB75BD" w:rsidRPr="0026751E" w:rsidRDefault="001522BF">
      <w:pPr>
        <w:widowControl/>
        <w:spacing w:line="440" w:lineRule="exact"/>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式参与时，须提供《联合体协议》，否则</w:t>
      </w:r>
      <w:r w:rsidRPr="0026751E">
        <w:rPr>
          <w:rFonts w:ascii="微软雅黑" w:eastAsia="微软雅黑" w:hAnsi="微软雅黑" w:cs="微软雅黑" w:hint="eastAsia"/>
          <w:b/>
          <w:bCs/>
          <w:kern w:val="0"/>
          <w:sz w:val="21"/>
          <w:szCs w:val="21"/>
          <w:lang w:bidi="ar"/>
        </w:rPr>
        <w:t>投标无效</w:t>
      </w:r>
      <w:r w:rsidRPr="0026751E">
        <w:rPr>
          <w:rFonts w:ascii="微软雅黑" w:eastAsia="微软雅黑" w:hAnsi="微软雅黑" w:cs="微软雅黑" w:hint="eastAsia"/>
          <w:kern w:val="0"/>
          <w:sz w:val="21"/>
          <w:szCs w:val="21"/>
          <w:lang w:bidi="ar"/>
        </w:rPr>
        <w:t>。</w:t>
      </w:r>
      <w:r w:rsidRPr="0026751E">
        <w:rPr>
          <w:rFonts w:ascii="微软雅黑" w:eastAsia="微软雅黑" w:hAnsi="微软雅黑" w:cs="微软雅黑" w:hint="eastAsia"/>
          <w:kern w:val="0"/>
          <w:sz w:val="21"/>
          <w:szCs w:val="21"/>
          <w:lang w:bidi="ar"/>
        </w:rPr>
        <w:t xml:space="preserve"> </w:t>
      </w:r>
    </w:p>
    <w:p w14:paraId="2CAA076A" w14:textId="77777777" w:rsidR="00FB75BD" w:rsidRPr="0026751E" w:rsidRDefault="001522BF">
      <w:pPr>
        <w:widowControl/>
        <w:spacing w:line="440" w:lineRule="exact"/>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 xml:space="preserve">2. </w:t>
      </w:r>
      <w:r w:rsidRPr="0026751E">
        <w:rPr>
          <w:rFonts w:ascii="微软雅黑" w:eastAsia="微软雅黑" w:hAnsi="微软雅黑" w:cs="微软雅黑" w:hint="eastAsia"/>
          <w:kern w:val="0"/>
          <w:sz w:val="21"/>
          <w:szCs w:val="21"/>
          <w:lang w:bidi="ar"/>
        </w:rPr>
        <w:t>联合体各方成员需在本协议上共同盖章。</w:t>
      </w:r>
    </w:p>
    <w:p w14:paraId="11EB2EC6" w14:textId="77777777" w:rsidR="00FB75BD" w:rsidRPr="0026751E" w:rsidRDefault="00FB75BD">
      <w:pPr>
        <w:pStyle w:val="afffffffffff4"/>
        <w:spacing w:line="440" w:lineRule="exact"/>
        <w:ind w:firstLine="420"/>
        <w:rPr>
          <w:rFonts w:ascii="微软雅黑" w:eastAsia="微软雅黑" w:hAnsi="微软雅黑" w:cs="微软雅黑"/>
          <w:b/>
          <w:bCs/>
          <w:sz w:val="21"/>
          <w:szCs w:val="21"/>
        </w:rPr>
      </w:pPr>
    </w:p>
    <w:p w14:paraId="066E1D6D" w14:textId="77777777" w:rsidR="00FB75BD" w:rsidRPr="0026751E" w:rsidRDefault="00FB75BD">
      <w:pPr>
        <w:pStyle w:val="afffffffffff4"/>
        <w:ind w:firstLine="420"/>
        <w:rPr>
          <w:rFonts w:ascii="微软雅黑" w:eastAsia="微软雅黑" w:hAnsi="微软雅黑" w:cs="微软雅黑"/>
          <w:b/>
          <w:bCs/>
          <w:sz w:val="21"/>
          <w:szCs w:val="21"/>
        </w:rPr>
      </w:pPr>
    </w:p>
    <w:p w14:paraId="496B9A9D" w14:textId="77777777" w:rsidR="00FB75BD" w:rsidRPr="0026751E" w:rsidRDefault="001522BF">
      <w:pPr>
        <w:pStyle w:val="affffe"/>
        <w:ind w:firstLine="0"/>
        <w:rPr>
          <w:rFonts w:ascii="微软雅黑" w:eastAsia="微软雅黑" w:hAnsi="微软雅黑" w:cs="微软雅黑"/>
          <w:b/>
          <w:bCs/>
          <w:sz w:val="21"/>
          <w:szCs w:val="21"/>
        </w:rPr>
      </w:pPr>
      <w:r w:rsidRPr="0026751E">
        <w:rPr>
          <w:rFonts w:ascii="微软雅黑" w:eastAsia="微软雅黑" w:hAnsi="微软雅黑" w:cs="微软雅黑" w:hint="eastAsia"/>
          <w:b/>
          <w:bCs/>
          <w:sz w:val="21"/>
          <w:szCs w:val="21"/>
        </w:rPr>
        <w:t>（四）拟分包情况说明及分包意向协议</w:t>
      </w:r>
      <w:r w:rsidRPr="0026751E">
        <w:rPr>
          <w:rFonts w:ascii="微软雅黑" w:eastAsia="微软雅黑" w:hAnsi="微软雅黑" w:cs="微软雅黑" w:hint="eastAsia"/>
          <w:b/>
          <w:bCs/>
          <w:sz w:val="21"/>
          <w:szCs w:val="21"/>
        </w:rPr>
        <w:t xml:space="preserve"> </w:t>
      </w:r>
      <w:r w:rsidRPr="0026751E">
        <w:rPr>
          <w:rFonts w:ascii="微软雅黑" w:eastAsia="微软雅黑" w:hAnsi="微软雅黑" w:cs="微软雅黑" w:hint="eastAsia"/>
          <w:b/>
          <w:bCs/>
          <w:sz w:val="21"/>
          <w:szCs w:val="21"/>
        </w:rPr>
        <w:t>（如需）</w:t>
      </w:r>
    </w:p>
    <w:p w14:paraId="401765D5" w14:textId="77777777" w:rsidR="00FB75BD" w:rsidRPr="0026751E" w:rsidRDefault="001522BF">
      <w:pPr>
        <w:widowControl/>
        <w:ind w:firstLineChars="1700" w:firstLine="3570"/>
        <w:jc w:val="left"/>
        <w:rPr>
          <w:rFonts w:ascii="微软雅黑" w:eastAsia="微软雅黑" w:hAnsi="微软雅黑" w:cs="微软雅黑"/>
          <w:sz w:val="21"/>
          <w:szCs w:val="21"/>
        </w:rPr>
      </w:pPr>
      <w:r w:rsidRPr="0026751E">
        <w:rPr>
          <w:rFonts w:ascii="微软雅黑" w:eastAsia="微软雅黑" w:hAnsi="微软雅黑" w:cs="微软雅黑" w:hint="eastAsia"/>
          <w:b/>
          <w:bCs/>
          <w:kern w:val="0"/>
          <w:sz w:val="21"/>
          <w:szCs w:val="21"/>
          <w:lang w:bidi="ar"/>
        </w:rPr>
        <w:t>拟分包情况说明</w:t>
      </w:r>
      <w:r w:rsidRPr="0026751E">
        <w:rPr>
          <w:rFonts w:ascii="微软雅黑" w:eastAsia="微软雅黑" w:hAnsi="微软雅黑" w:cs="微软雅黑" w:hint="eastAsia"/>
          <w:b/>
          <w:bCs/>
          <w:kern w:val="0"/>
          <w:sz w:val="21"/>
          <w:szCs w:val="21"/>
          <w:lang w:bidi="ar"/>
        </w:rPr>
        <w:t xml:space="preserve"> </w:t>
      </w:r>
    </w:p>
    <w:p w14:paraId="5CAA6C53" w14:textId="77777777" w:rsidR="00FB75BD" w:rsidRPr="0026751E" w:rsidRDefault="001522BF">
      <w:pPr>
        <w:widowControl/>
        <w:spacing w:line="440" w:lineRule="exact"/>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致：</w:t>
      </w:r>
      <w:r w:rsidRPr="0026751E">
        <w:rPr>
          <w:rFonts w:ascii="微软雅黑" w:eastAsia="微软雅黑" w:hAnsi="微软雅黑" w:cs="微软雅黑" w:hint="eastAsia"/>
          <w:kern w:val="0"/>
          <w:sz w:val="21"/>
          <w:szCs w:val="21"/>
          <w:u w:val="single"/>
          <w:lang w:bidi="ar"/>
        </w:rPr>
        <w:t>（采购人或采购代理机构）</w:t>
      </w:r>
      <w:r w:rsidRPr="0026751E">
        <w:rPr>
          <w:rFonts w:ascii="微软雅黑" w:eastAsia="微软雅黑" w:hAnsi="微软雅黑" w:cs="微软雅黑" w:hint="eastAsia"/>
          <w:kern w:val="0"/>
          <w:sz w:val="21"/>
          <w:szCs w:val="21"/>
          <w:lang w:bidi="ar"/>
        </w:rPr>
        <w:t xml:space="preserve"> </w:t>
      </w:r>
    </w:p>
    <w:p w14:paraId="110AA517" w14:textId="77777777" w:rsidR="00FB75BD" w:rsidRPr="0026751E" w:rsidRDefault="001522BF">
      <w:pPr>
        <w:widowControl/>
        <w:spacing w:line="440" w:lineRule="exact"/>
        <w:ind w:firstLineChars="500" w:firstLine="1050"/>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我单位参加贵单位组织采购的项目号为</w:t>
      </w:r>
      <w:r w:rsidRPr="0026751E">
        <w:rPr>
          <w:rFonts w:ascii="微软雅黑" w:eastAsia="微软雅黑" w:hAnsi="微软雅黑" w:cs="微软雅黑" w:hint="eastAsia"/>
          <w:kern w:val="0"/>
          <w:sz w:val="21"/>
          <w:szCs w:val="21"/>
          <w:lang w:bidi="ar"/>
        </w:rPr>
        <w:t>__ _____</w:t>
      </w:r>
      <w:r w:rsidRPr="0026751E">
        <w:rPr>
          <w:rFonts w:ascii="微软雅黑" w:eastAsia="微软雅黑" w:hAnsi="微软雅黑" w:cs="微软雅黑" w:hint="eastAsia"/>
          <w:kern w:val="0"/>
          <w:sz w:val="21"/>
          <w:szCs w:val="21"/>
          <w:lang w:bidi="ar"/>
        </w:rPr>
        <w:t>的</w:t>
      </w:r>
      <w:r w:rsidRPr="0026751E">
        <w:rPr>
          <w:rFonts w:ascii="微软雅黑" w:eastAsia="微软雅黑" w:hAnsi="微软雅黑" w:cs="微软雅黑" w:hint="eastAsia"/>
          <w:kern w:val="0"/>
          <w:sz w:val="21"/>
          <w:szCs w:val="21"/>
          <w:lang w:bidi="ar"/>
        </w:rPr>
        <w:t>____</w:t>
      </w:r>
      <w:r w:rsidRPr="0026751E">
        <w:rPr>
          <w:rFonts w:ascii="微软雅黑" w:eastAsia="微软雅黑" w:hAnsi="微软雅黑" w:cs="微软雅黑" w:hint="eastAsia"/>
          <w:kern w:val="0"/>
          <w:sz w:val="21"/>
          <w:szCs w:val="21"/>
          <w:u w:val="single"/>
          <w:lang w:bidi="ar"/>
        </w:rPr>
        <w:t>___</w:t>
      </w:r>
      <w:r w:rsidRPr="0026751E">
        <w:rPr>
          <w:rFonts w:ascii="微软雅黑" w:eastAsia="微软雅黑" w:hAnsi="微软雅黑" w:cs="微软雅黑" w:hint="eastAsia"/>
          <w:kern w:val="0"/>
          <w:sz w:val="21"/>
          <w:szCs w:val="21"/>
          <w:lang w:bidi="ar"/>
        </w:rPr>
        <w:t>__</w:t>
      </w:r>
      <w:r w:rsidRPr="0026751E">
        <w:rPr>
          <w:rFonts w:ascii="微软雅黑" w:eastAsia="微软雅黑" w:hAnsi="微软雅黑" w:cs="微软雅黑" w:hint="eastAsia"/>
          <w:kern w:val="0"/>
          <w:sz w:val="21"/>
          <w:szCs w:val="21"/>
          <w:lang w:bidi="ar"/>
        </w:rPr>
        <w:t>项目（填写采购项目</w:t>
      </w:r>
      <w:r w:rsidRPr="0026751E">
        <w:rPr>
          <w:rFonts w:ascii="微软雅黑" w:eastAsia="微软雅黑" w:hAnsi="微软雅黑" w:cs="微软雅黑" w:hint="eastAsia"/>
          <w:kern w:val="0"/>
          <w:sz w:val="21"/>
          <w:szCs w:val="21"/>
          <w:lang w:bidi="ar"/>
        </w:rPr>
        <w:t xml:space="preserve"> </w:t>
      </w:r>
    </w:p>
    <w:p w14:paraId="606C1D46" w14:textId="77777777" w:rsidR="00FB75BD" w:rsidRPr="0026751E" w:rsidRDefault="001522BF">
      <w:pPr>
        <w:widowControl/>
        <w:spacing w:line="440" w:lineRule="exact"/>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名称）中</w:t>
      </w:r>
      <w:r w:rsidRPr="0026751E">
        <w:rPr>
          <w:rFonts w:ascii="微软雅黑" w:eastAsia="微软雅黑" w:hAnsi="微软雅黑" w:cs="微软雅黑" w:hint="eastAsia"/>
          <w:kern w:val="0"/>
          <w:sz w:val="21"/>
          <w:szCs w:val="21"/>
          <w:u w:val="single"/>
          <w:lang w:bidi="ar"/>
        </w:rPr>
        <w:t xml:space="preserve">  _ </w:t>
      </w:r>
      <w:r w:rsidRPr="0026751E">
        <w:rPr>
          <w:rFonts w:ascii="微软雅黑" w:eastAsia="微软雅黑" w:hAnsi="微软雅黑" w:cs="微软雅黑" w:hint="eastAsia"/>
          <w:kern w:val="0"/>
          <w:sz w:val="21"/>
          <w:szCs w:val="21"/>
          <w:lang w:bidi="ar"/>
        </w:rPr>
        <w:t>包（填写包号）的投标。拟签订分包合同的单位情况如下表所示，我单位承诺一旦在该项目中获得采购合同将按下表所列情况进行分包，同时承诺分包承担主体不再次分包。</w:t>
      </w:r>
      <w:r w:rsidRPr="0026751E">
        <w:rPr>
          <w:rFonts w:ascii="微软雅黑" w:eastAsia="微软雅黑" w:hAnsi="微软雅黑" w:cs="微软雅黑" w:hint="eastAsia"/>
          <w:kern w:val="0"/>
          <w:sz w:val="21"/>
          <w:szCs w:val="21"/>
          <w:lang w:bidi="ar"/>
        </w:rPr>
        <w:t xml:space="preserve"> </w:t>
      </w:r>
    </w:p>
    <w:tbl>
      <w:tblPr>
        <w:tblStyle w:val="afffffff9"/>
        <w:tblW w:w="0" w:type="auto"/>
        <w:tblLook w:val="04A0" w:firstRow="1" w:lastRow="0" w:firstColumn="1" w:lastColumn="0" w:noHBand="0" w:noVBand="1"/>
      </w:tblPr>
      <w:tblGrid>
        <w:gridCol w:w="880"/>
        <w:gridCol w:w="1360"/>
        <w:gridCol w:w="1666"/>
        <w:gridCol w:w="1302"/>
        <w:gridCol w:w="1303"/>
        <w:gridCol w:w="1303"/>
        <w:gridCol w:w="1303"/>
      </w:tblGrid>
      <w:tr w:rsidR="0026751E" w:rsidRPr="0026751E" w14:paraId="587B950D" w14:textId="77777777">
        <w:trPr>
          <w:trHeight w:val="920"/>
        </w:trPr>
        <w:tc>
          <w:tcPr>
            <w:tcW w:w="880" w:type="dxa"/>
            <w:vAlign w:val="center"/>
          </w:tcPr>
          <w:p w14:paraId="2EABEFEE" w14:textId="77777777" w:rsidR="00FB75BD" w:rsidRPr="0026751E" w:rsidRDefault="001522BF">
            <w:pPr>
              <w:spacing w:line="240" w:lineRule="exact"/>
              <w:jc w:val="center"/>
              <w:rPr>
                <w:rFonts w:ascii="微软雅黑" w:eastAsia="微软雅黑" w:hAnsi="微软雅黑"/>
                <w:b/>
                <w:bCs/>
                <w:sz w:val="21"/>
                <w:szCs w:val="21"/>
              </w:rPr>
            </w:pPr>
            <w:r w:rsidRPr="0026751E">
              <w:rPr>
                <w:rFonts w:ascii="微软雅黑" w:eastAsia="微软雅黑" w:hAnsi="微软雅黑" w:hint="eastAsia"/>
                <w:b/>
                <w:bCs/>
                <w:sz w:val="21"/>
                <w:szCs w:val="21"/>
              </w:rPr>
              <w:t>序号</w:t>
            </w:r>
          </w:p>
        </w:tc>
        <w:tc>
          <w:tcPr>
            <w:tcW w:w="1360" w:type="dxa"/>
            <w:vAlign w:val="center"/>
          </w:tcPr>
          <w:p w14:paraId="15204DB6" w14:textId="77777777" w:rsidR="00FB75BD" w:rsidRPr="0026751E" w:rsidRDefault="001522BF">
            <w:pPr>
              <w:spacing w:line="240" w:lineRule="exact"/>
              <w:jc w:val="center"/>
              <w:rPr>
                <w:rFonts w:ascii="微软雅黑" w:eastAsia="微软雅黑" w:hAnsi="微软雅黑"/>
                <w:b/>
                <w:bCs/>
                <w:sz w:val="21"/>
                <w:szCs w:val="21"/>
                <w:lang w:val="zh-CN"/>
              </w:rPr>
            </w:pPr>
            <w:r w:rsidRPr="0026751E">
              <w:rPr>
                <w:rFonts w:ascii="微软雅黑" w:eastAsia="微软雅黑" w:hAnsi="微软雅黑" w:hint="eastAsia"/>
                <w:b/>
                <w:bCs/>
                <w:sz w:val="21"/>
                <w:szCs w:val="21"/>
              </w:rPr>
              <w:t>分包承担</w:t>
            </w:r>
          </w:p>
          <w:p w14:paraId="13520734" w14:textId="77777777" w:rsidR="00FB75BD" w:rsidRPr="0026751E" w:rsidRDefault="001522BF">
            <w:pPr>
              <w:spacing w:line="240" w:lineRule="exact"/>
              <w:jc w:val="center"/>
              <w:rPr>
                <w:rFonts w:ascii="微软雅黑" w:eastAsia="微软雅黑" w:hAnsi="微软雅黑"/>
                <w:b/>
                <w:bCs/>
                <w:sz w:val="21"/>
                <w:szCs w:val="21"/>
                <w:lang w:val="zh-CN"/>
              </w:rPr>
            </w:pPr>
            <w:r w:rsidRPr="0026751E">
              <w:rPr>
                <w:rFonts w:ascii="微软雅黑" w:eastAsia="微软雅黑" w:hAnsi="微软雅黑" w:hint="eastAsia"/>
                <w:b/>
                <w:bCs/>
                <w:sz w:val="21"/>
                <w:szCs w:val="21"/>
              </w:rPr>
              <w:t>主体名称</w:t>
            </w:r>
          </w:p>
          <w:p w14:paraId="4CEAFF53" w14:textId="77777777" w:rsidR="00FB75BD" w:rsidRPr="0026751E" w:rsidRDefault="00FB75BD">
            <w:pPr>
              <w:spacing w:line="240" w:lineRule="exact"/>
              <w:jc w:val="center"/>
              <w:rPr>
                <w:rFonts w:ascii="微软雅黑" w:eastAsia="微软雅黑" w:hAnsi="微软雅黑"/>
                <w:b/>
                <w:bCs/>
                <w:sz w:val="21"/>
                <w:szCs w:val="21"/>
              </w:rPr>
            </w:pPr>
          </w:p>
        </w:tc>
        <w:tc>
          <w:tcPr>
            <w:tcW w:w="1666" w:type="dxa"/>
            <w:vAlign w:val="center"/>
          </w:tcPr>
          <w:p w14:paraId="6E51FE26" w14:textId="77777777" w:rsidR="00FB75BD" w:rsidRPr="0026751E" w:rsidRDefault="001522BF">
            <w:pPr>
              <w:spacing w:line="240" w:lineRule="exact"/>
              <w:jc w:val="center"/>
              <w:rPr>
                <w:rFonts w:ascii="微软雅黑" w:eastAsia="微软雅黑" w:hAnsi="微软雅黑"/>
                <w:b/>
                <w:bCs/>
                <w:sz w:val="21"/>
                <w:szCs w:val="21"/>
                <w:lang w:val="zh-CN"/>
              </w:rPr>
            </w:pPr>
            <w:r w:rsidRPr="0026751E">
              <w:rPr>
                <w:rFonts w:ascii="微软雅黑" w:eastAsia="微软雅黑" w:hAnsi="微软雅黑" w:hint="eastAsia"/>
                <w:b/>
                <w:bCs/>
                <w:sz w:val="21"/>
                <w:szCs w:val="21"/>
              </w:rPr>
              <w:t>分包承担</w:t>
            </w:r>
          </w:p>
          <w:p w14:paraId="5A8FE054" w14:textId="77777777" w:rsidR="00FB75BD" w:rsidRPr="0026751E" w:rsidRDefault="001522BF">
            <w:pPr>
              <w:spacing w:line="240" w:lineRule="exact"/>
              <w:jc w:val="center"/>
              <w:rPr>
                <w:rFonts w:ascii="微软雅黑" w:eastAsia="微软雅黑" w:hAnsi="微软雅黑"/>
                <w:b/>
                <w:bCs/>
                <w:sz w:val="21"/>
                <w:szCs w:val="21"/>
                <w:lang w:val="zh-CN"/>
              </w:rPr>
            </w:pPr>
            <w:r w:rsidRPr="0026751E">
              <w:rPr>
                <w:rFonts w:ascii="微软雅黑" w:eastAsia="微软雅黑" w:hAnsi="微软雅黑" w:hint="eastAsia"/>
                <w:b/>
                <w:bCs/>
                <w:sz w:val="21"/>
                <w:szCs w:val="21"/>
              </w:rPr>
              <w:t>主体类型</w:t>
            </w:r>
          </w:p>
          <w:p w14:paraId="5C9DDF57" w14:textId="77777777" w:rsidR="00FB75BD" w:rsidRPr="0026751E" w:rsidRDefault="001522BF">
            <w:pPr>
              <w:spacing w:line="240" w:lineRule="exact"/>
              <w:jc w:val="center"/>
              <w:rPr>
                <w:rFonts w:ascii="微软雅黑" w:eastAsia="微软雅黑" w:hAnsi="微软雅黑"/>
                <w:b/>
                <w:bCs/>
                <w:sz w:val="21"/>
                <w:szCs w:val="21"/>
                <w:lang w:val="zh-CN"/>
              </w:rPr>
            </w:pPr>
            <w:r w:rsidRPr="0026751E">
              <w:rPr>
                <w:rFonts w:ascii="微软雅黑" w:eastAsia="微软雅黑" w:hAnsi="微软雅黑" w:hint="eastAsia"/>
                <w:b/>
                <w:bCs/>
                <w:sz w:val="21"/>
                <w:szCs w:val="21"/>
              </w:rPr>
              <w:t>（选择）</w:t>
            </w:r>
          </w:p>
          <w:p w14:paraId="2F8DEADE" w14:textId="77777777" w:rsidR="00FB75BD" w:rsidRPr="0026751E" w:rsidRDefault="00FB75BD">
            <w:pPr>
              <w:spacing w:line="240" w:lineRule="exact"/>
              <w:jc w:val="center"/>
              <w:rPr>
                <w:rFonts w:ascii="微软雅黑" w:eastAsia="微软雅黑" w:hAnsi="微软雅黑"/>
                <w:b/>
                <w:bCs/>
                <w:sz w:val="21"/>
                <w:szCs w:val="21"/>
              </w:rPr>
            </w:pPr>
          </w:p>
        </w:tc>
        <w:tc>
          <w:tcPr>
            <w:tcW w:w="1302" w:type="dxa"/>
            <w:vAlign w:val="center"/>
          </w:tcPr>
          <w:p w14:paraId="72780D74" w14:textId="77777777" w:rsidR="00FB75BD" w:rsidRPr="0026751E" w:rsidRDefault="001522BF">
            <w:pPr>
              <w:spacing w:line="240" w:lineRule="exact"/>
              <w:jc w:val="center"/>
              <w:rPr>
                <w:rFonts w:ascii="微软雅黑" w:eastAsia="微软雅黑" w:hAnsi="微软雅黑"/>
                <w:b/>
                <w:bCs/>
                <w:sz w:val="21"/>
                <w:szCs w:val="21"/>
                <w:lang w:val="zh-CN"/>
              </w:rPr>
            </w:pPr>
            <w:r w:rsidRPr="0026751E">
              <w:rPr>
                <w:rFonts w:ascii="微软雅黑" w:eastAsia="微软雅黑" w:hAnsi="微软雅黑" w:hint="eastAsia"/>
                <w:b/>
                <w:bCs/>
                <w:sz w:val="21"/>
                <w:szCs w:val="21"/>
              </w:rPr>
              <w:t>资质等级</w:t>
            </w:r>
          </w:p>
          <w:p w14:paraId="02A90DEF" w14:textId="77777777" w:rsidR="00FB75BD" w:rsidRPr="0026751E" w:rsidRDefault="00FB75BD">
            <w:pPr>
              <w:spacing w:line="240" w:lineRule="exact"/>
              <w:jc w:val="center"/>
              <w:rPr>
                <w:rFonts w:ascii="微软雅黑" w:eastAsia="微软雅黑" w:hAnsi="微软雅黑"/>
                <w:b/>
                <w:bCs/>
                <w:sz w:val="21"/>
                <w:szCs w:val="21"/>
              </w:rPr>
            </w:pPr>
          </w:p>
        </w:tc>
        <w:tc>
          <w:tcPr>
            <w:tcW w:w="1303" w:type="dxa"/>
            <w:vAlign w:val="center"/>
          </w:tcPr>
          <w:p w14:paraId="2A8847CB" w14:textId="77777777" w:rsidR="00FB75BD" w:rsidRPr="0026751E" w:rsidRDefault="001522BF">
            <w:pPr>
              <w:spacing w:line="240" w:lineRule="exact"/>
              <w:jc w:val="center"/>
              <w:rPr>
                <w:rFonts w:ascii="微软雅黑" w:eastAsia="微软雅黑" w:hAnsi="微软雅黑"/>
                <w:b/>
                <w:bCs/>
                <w:sz w:val="21"/>
                <w:szCs w:val="21"/>
                <w:lang w:val="zh-CN"/>
              </w:rPr>
            </w:pPr>
            <w:r w:rsidRPr="0026751E">
              <w:rPr>
                <w:rFonts w:ascii="微软雅黑" w:eastAsia="微软雅黑" w:hAnsi="微软雅黑" w:hint="eastAsia"/>
                <w:b/>
                <w:bCs/>
                <w:sz w:val="21"/>
                <w:szCs w:val="21"/>
              </w:rPr>
              <w:t>拟分包</w:t>
            </w:r>
          </w:p>
          <w:p w14:paraId="4936F28A" w14:textId="77777777" w:rsidR="00FB75BD" w:rsidRPr="0026751E" w:rsidRDefault="001522BF">
            <w:pPr>
              <w:spacing w:line="240" w:lineRule="exact"/>
              <w:jc w:val="center"/>
              <w:rPr>
                <w:rFonts w:ascii="微软雅黑" w:eastAsia="微软雅黑" w:hAnsi="微软雅黑"/>
                <w:b/>
                <w:bCs/>
                <w:sz w:val="21"/>
                <w:szCs w:val="21"/>
                <w:lang w:val="zh-CN"/>
              </w:rPr>
            </w:pPr>
            <w:r w:rsidRPr="0026751E">
              <w:rPr>
                <w:rFonts w:ascii="微软雅黑" w:eastAsia="微软雅黑" w:hAnsi="微软雅黑" w:hint="eastAsia"/>
                <w:b/>
                <w:bCs/>
                <w:sz w:val="21"/>
                <w:szCs w:val="21"/>
              </w:rPr>
              <w:t>合同内容</w:t>
            </w:r>
          </w:p>
          <w:p w14:paraId="5C038706" w14:textId="77777777" w:rsidR="00FB75BD" w:rsidRPr="0026751E" w:rsidRDefault="00FB75BD">
            <w:pPr>
              <w:spacing w:line="240" w:lineRule="exact"/>
              <w:jc w:val="center"/>
              <w:rPr>
                <w:rFonts w:ascii="微软雅黑" w:eastAsia="微软雅黑" w:hAnsi="微软雅黑"/>
                <w:b/>
                <w:bCs/>
                <w:sz w:val="21"/>
                <w:szCs w:val="21"/>
              </w:rPr>
            </w:pPr>
          </w:p>
        </w:tc>
        <w:tc>
          <w:tcPr>
            <w:tcW w:w="1303" w:type="dxa"/>
            <w:vAlign w:val="center"/>
          </w:tcPr>
          <w:p w14:paraId="0E5FEACB" w14:textId="77777777" w:rsidR="00FB75BD" w:rsidRPr="0026751E" w:rsidRDefault="001522BF">
            <w:pPr>
              <w:spacing w:line="240" w:lineRule="exact"/>
              <w:jc w:val="center"/>
              <w:rPr>
                <w:rFonts w:ascii="微软雅黑" w:eastAsia="微软雅黑" w:hAnsi="微软雅黑"/>
                <w:b/>
                <w:bCs/>
                <w:sz w:val="21"/>
                <w:szCs w:val="21"/>
                <w:lang w:val="zh-CN"/>
              </w:rPr>
            </w:pPr>
            <w:r w:rsidRPr="0026751E">
              <w:rPr>
                <w:rFonts w:ascii="微软雅黑" w:eastAsia="微软雅黑" w:hAnsi="微软雅黑" w:hint="eastAsia"/>
                <w:b/>
                <w:bCs/>
                <w:sz w:val="21"/>
                <w:szCs w:val="21"/>
              </w:rPr>
              <w:t>拟分包</w:t>
            </w:r>
          </w:p>
          <w:p w14:paraId="10BF19A8" w14:textId="77777777" w:rsidR="00FB75BD" w:rsidRPr="0026751E" w:rsidRDefault="001522BF">
            <w:pPr>
              <w:spacing w:line="240" w:lineRule="exact"/>
              <w:jc w:val="center"/>
              <w:rPr>
                <w:rFonts w:ascii="微软雅黑" w:eastAsia="微软雅黑" w:hAnsi="微软雅黑"/>
                <w:b/>
                <w:bCs/>
                <w:sz w:val="21"/>
                <w:szCs w:val="21"/>
                <w:lang w:val="zh-CN"/>
              </w:rPr>
            </w:pPr>
            <w:r w:rsidRPr="0026751E">
              <w:rPr>
                <w:rFonts w:ascii="微软雅黑" w:eastAsia="微软雅黑" w:hAnsi="微软雅黑" w:hint="eastAsia"/>
                <w:b/>
                <w:bCs/>
                <w:sz w:val="21"/>
                <w:szCs w:val="21"/>
              </w:rPr>
              <w:t>合同金额</w:t>
            </w:r>
          </w:p>
          <w:p w14:paraId="0E480672" w14:textId="77777777" w:rsidR="00FB75BD" w:rsidRPr="0026751E" w:rsidRDefault="001522BF">
            <w:pPr>
              <w:spacing w:line="240" w:lineRule="exact"/>
              <w:jc w:val="center"/>
              <w:rPr>
                <w:rFonts w:ascii="微软雅黑" w:eastAsia="微软雅黑" w:hAnsi="微软雅黑"/>
                <w:b/>
                <w:bCs/>
                <w:sz w:val="21"/>
                <w:szCs w:val="21"/>
                <w:lang w:val="zh-CN"/>
              </w:rPr>
            </w:pPr>
            <w:r w:rsidRPr="0026751E">
              <w:rPr>
                <w:rFonts w:ascii="微软雅黑" w:eastAsia="微软雅黑" w:hAnsi="微软雅黑" w:hint="eastAsia"/>
                <w:b/>
                <w:bCs/>
                <w:sz w:val="21"/>
                <w:szCs w:val="21"/>
              </w:rPr>
              <w:t>（人民币元）</w:t>
            </w:r>
          </w:p>
          <w:p w14:paraId="7C2BF0AB" w14:textId="77777777" w:rsidR="00FB75BD" w:rsidRPr="0026751E" w:rsidRDefault="00FB75BD">
            <w:pPr>
              <w:spacing w:line="240" w:lineRule="exact"/>
              <w:jc w:val="center"/>
              <w:rPr>
                <w:rFonts w:ascii="微软雅黑" w:eastAsia="微软雅黑" w:hAnsi="微软雅黑"/>
                <w:b/>
                <w:bCs/>
                <w:sz w:val="21"/>
                <w:szCs w:val="21"/>
              </w:rPr>
            </w:pPr>
          </w:p>
        </w:tc>
        <w:tc>
          <w:tcPr>
            <w:tcW w:w="1303" w:type="dxa"/>
            <w:vAlign w:val="center"/>
          </w:tcPr>
          <w:p w14:paraId="3CBCC53C" w14:textId="77777777" w:rsidR="00FB75BD" w:rsidRPr="0026751E" w:rsidRDefault="001522BF">
            <w:pPr>
              <w:spacing w:line="240" w:lineRule="exact"/>
              <w:jc w:val="center"/>
              <w:rPr>
                <w:rFonts w:ascii="微软雅黑" w:eastAsia="微软雅黑" w:hAnsi="微软雅黑"/>
                <w:b/>
                <w:bCs/>
                <w:sz w:val="21"/>
                <w:szCs w:val="21"/>
                <w:lang w:val="zh-CN"/>
              </w:rPr>
            </w:pPr>
            <w:r w:rsidRPr="0026751E">
              <w:rPr>
                <w:rFonts w:ascii="微软雅黑" w:eastAsia="微软雅黑" w:hAnsi="微软雅黑" w:hint="eastAsia"/>
                <w:b/>
                <w:bCs/>
                <w:sz w:val="21"/>
                <w:szCs w:val="21"/>
              </w:rPr>
              <w:t>占</w:t>
            </w:r>
          </w:p>
          <w:p w14:paraId="30E7650A" w14:textId="77777777" w:rsidR="00FB75BD" w:rsidRPr="0026751E" w:rsidRDefault="001522BF">
            <w:pPr>
              <w:spacing w:line="240" w:lineRule="exact"/>
              <w:jc w:val="center"/>
              <w:rPr>
                <w:rFonts w:ascii="微软雅黑" w:eastAsia="微软雅黑" w:hAnsi="微软雅黑"/>
                <w:b/>
                <w:bCs/>
                <w:sz w:val="21"/>
                <w:szCs w:val="21"/>
                <w:lang w:val="zh-CN"/>
              </w:rPr>
            </w:pPr>
            <w:r w:rsidRPr="0026751E">
              <w:rPr>
                <w:rFonts w:ascii="微软雅黑" w:eastAsia="微软雅黑" w:hAnsi="微软雅黑" w:hint="eastAsia"/>
                <w:b/>
                <w:bCs/>
                <w:sz w:val="21"/>
                <w:szCs w:val="21"/>
              </w:rPr>
              <w:t>合同金额的</w:t>
            </w:r>
          </w:p>
          <w:p w14:paraId="381C0D18" w14:textId="77777777" w:rsidR="00FB75BD" w:rsidRPr="0026751E" w:rsidRDefault="001522BF">
            <w:pPr>
              <w:spacing w:line="240" w:lineRule="exact"/>
              <w:jc w:val="center"/>
              <w:rPr>
                <w:rFonts w:ascii="微软雅黑" w:eastAsia="微软雅黑" w:hAnsi="微软雅黑"/>
                <w:b/>
                <w:bCs/>
                <w:sz w:val="21"/>
                <w:szCs w:val="21"/>
                <w:lang w:val="zh-CN"/>
              </w:rPr>
            </w:pPr>
            <w:r w:rsidRPr="0026751E">
              <w:rPr>
                <w:rFonts w:ascii="微软雅黑" w:eastAsia="微软雅黑" w:hAnsi="微软雅黑" w:hint="eastAsia"/>
                <w:b/>
                <w:bCs/>
                <w:sz w:val="21"/>
                <w:szCs w:val="21"/>
              </w:rPr>
              <w:t>比例（</w:t>
            </w:r>
            <w:r w:rsidRPr="0026751E">
              <w:rPr>
                <w:rFonts w:ascii="微软雅黑" w:eastAsia="微软雅黑" w:hAnsi="微软雅黑" w:hint="eastAsia"/>
                <w:b/>
                <w:bCs/>
                <w:sz w:val="21"/>
                <w:szCs w:val="21"/>
              </w:rPr>
              <w:t>%</w:t>
            </w:r>
            <w:r w:rsidRPr="0026751E">
              <w:rPr>
                <w:rFonts w:ascii="微软雅黑" w:eastAsia="微软雅黑" w:hAnsi="微软雅黑" w:hint="eastAsia"/>
                <w:b/>
                <w:bCs/>
                <w:sz w:val="21"/>
                <w:szCs w:val="21"/>
              </w:rPr>
              <w:t>）</w:t>
            </w:r>
          </w:p>
          <w:p w14:paraId="272F311B" w14:textId="77777777" w:rsidR="00FB75BD" w:rsidRPr="0026751E" w:rsidRDefault="00FB75BD">
            <w:pPr>
              <w:spacing w:line="240" w:lineRule="exact"/>
              <w:jc w:val="center"/>
              <w:rPr>
                <w:rFonts w:ascii="微软雅黑" w:eastAsia="微软雅黑" w:hAnsi="微软雅黑"/>
                <w:b/>
                <w:bCs/>
                <w:sz w:val="21"/>
                <w:szCs w:val="21"/>
              </w:rPr>
            </w:pPr>
          </w:p>
        </w:tc>
      </w:tr>
      <w:tr w:rsidR="0026751E" w:rsidRPr="0026751E" w14:paraId="283759FA" w14:textId="77777777">
        <w:trPr>
          <w:trHeight w:val="180"/>
        </w:trPr>
        <w:tc>
          <w:tcPr>
            <w:tcW w:w="880" w:type="dxa"/>
          </w:tcPr>
          <w:p w14:paraId="1811EF10" w14:textId="77777777" w:rsidR="00FB75BD" w:rsidRPr="0026751E" w:rsidRDefault="001522BF">
            <w:pPr>
              <w:widowControl/>
              <w:jc w:val="left"/>
              <w:rPr>
                <w:rFonts w:ascii="微软雅黑" w:eastAsia="微软雅黑" w:hAnsi="微软雅黑" w:cs="微软雅黑"/>
                <w:kern w:val="0"/>
                <w:sz w:val="21"/>
                <w:szCs w:val="21"/>
                <w:lang w:bidi="ar"/>
              </w:rPr>
            </w:pPr>
            <w:r w:rsidRPr="0026751E">
              <w:rPr>
                <w:rFonts w:ascii="微软雅黑" w:eastAsia="微软雅黑" w:hAnsi="微软雅黑" w:cs="微软雅黑" w:hint="eastAsia"/>
                <w:kern w:val="0"/>
                <w:sz w:val="21"/>
                <w:szCs w:val="21"/>
                <w:lang w:bidi="ar"/>
              </w:rPr>
              <w:t>1</w:t>
            </w:r>
          </w:p>
        </w:tc>
        <w:tc>
          <w:tcPr>
            <w:tcW w:w="1360" w:type="dxa"/>
          </w:tcPr>
          <w:p w14:paraId="030CFC67" w14:textId="77777777" w:rsidR="00FB75BD" w:rsidRPr="0026751E" w:rsidRDefault="00FB75BD">
            <w:pPr>
              <w:widowControl/>
              <w:jc w:val="left"/>
              <w:rPr>
                <w:rFonts w:ascii="微软雅黑" w:eastAsia="微软雅黑" w:hAnsi="微软雅黑" w:cs="微软雅黑"/>
                <w:kern w:val="0"/>
                <w:sz w:val="21"/>
                <w:szCs w:val="21"/>
                <w:lang w:bidi="ar"/>
              </w:rPr>
            </w:pPr>
          </w:p>
        </w:tc>
        <w:tc>
          <w:tcPr>
            <w:tcW w:w="1666" w:type="dxa"/>
          </w:tcPr>
          <w:p w14:paraId="243BA8C0" w14:textId="77777777" w:rsidR="00FB75BD" w:rsidRPr="0026751E" w:rsidRDefault="001522BF">
            <w:pPr>
              <w:spacing w:line="240" w:lineRule="exact"/>
              <w:jc w:val="left"/>
              <w:rPr>
                <w:rFonts w:ascii="微软雅黑" w:eastAsia="微软雅黑" w:hAnsi="微软雅黑"/>
                <w:sz w:val="21"/>
                <w:szCs w:val="21"/>
              </w:rPr>
            </w:pPr>
            <w:r w:rsidRPr="0026751E">
              <w:rPr>
                <w:rFonts w:ascii="微软雅黑" w:eastAsia="微软雅黑" w:hAnsi="微软雅黑" w:hint="eastAsia"/>
                <w:sz w:val="21"/>
                <w:szCs w:val="21"/>
              </w:rPr>
              <w:t>□中型企业</w:t>
            </w:r>
            <w:r w:rsidRPr="0026751E">
              <w:rPr>
                <w:rFonts w:ascii="微软雅黑" w:eastAsia="微软雅黑" w:hAnsi="微软雅黑" w:hint="eastAsia"/>
                <w:sz w:val="21"/>
                <w:szCs w:val="21"/>
              </w:rPr>
              <w:t xml:space="preserve"> </w:t>
            </w:r>
          </w:p>
          <w:p w14:paraId="1FC5A379" w14:textId="77777777" w:rsidR="00FB75BD" w:rsidRPr="0026751E" w:rsidRDefault="001522BF">
            <w:pPr>
              <w:spacing w:line="240" w:lineRule="exact"/>
              <w:jc w:val="left"/>
              <w:rPr>
                <w:rFonts w:ascii="微软雅黑" w:eastAsia="微软雅黑" w:hAnsi="微软雅黑"/>
                <w:sz w:val="21"/>
                <w:szCs w:val="21"/>
              </w:rPr>
            </w:pPr>
            <w:r w:rsidRPr="0026751E">
              <w:rPr>
                <w:rFonts w:ascii="微软雅黑" w:eastAsia="微软雅黑" w:hAnsi="微软雅黑"/>
                <w:sz w:val="21"/>
                <w:szCs w:val="21"/>
              </w:rPr>
              <w:t>□</w:t>
            </w:r>
            <w:r w:rsidRPr="0026751E">
              <w:rPr>
                <w:rFonts w:ascii="微软雅黑" w:eastAsia="微软雅黑" w:hAnsi="微软雅黑" w:hint="eastAsia"/>
                <w:sz w:val="21"/>
                <w:szCs w:val="21"/>
              </w:rPr>
              <w:t>小微企业</w:t>
            </w:r>
            <w:r w:rsidRPr="0026751E">
              <w:rPr>
                <w:rFonts w:ascii="微软雅黑" w:eastAsia="微软雅黑" w:hAnsi="微软雅黑" w:hint="eastAsia"/>
                <w:sz w:val="21"/>
                <w:szCs w:val="21"/>
              </w:rPr>
              <w:t xml:space="preserve"> </w:t>
            </w:r>
          </w:p>
          <w:p w14:paraId="7C1D1BA4" w14:textId="77777777" w:rsidR="00FB75BD" w:rsidRPr="0026751E" w:rsidRDefault="001522BF">
            <w:pPr>
              <w:spacing w:line="240" w:lineRule="exact"/>
              <w:jc w:val="left"/>
              <w:rPr>
                <w:rFonts w:ascii="微软雅黑" w:eastAsia="微软雅黑" w:hAnsi="微软雅黑" w:cs="微软雅黑"/>
                <w:kern w:val="0"/>
                <w:sz w:val="21"/>
                <w:szCs w:val="21"/>
                <w:lang w:bidi="ar"/>
              </w:rPr>
            </w:pPr>
            <w:r w:rsidRPr="0026751E">
              <w:rPr>
                <w:rFonts w:ascii="微软雅黑" w:eastAsia="微软雅黑" w:hAnsi="微软雅黑"/>
                <w:sz w:val="21"/>
                <w:szCs w:val="21"/>
              </w:rPr>
              <w:t>□</w:t>
            </w:r>
            <w:r w:rsidRPr="0026751E">
              <w:rPr>
                <w:rFonts w:ascii="微软雅黑" w:eastAsia="微软雅黑" w:hAnsi="微软雅黑" w:hint="eastAsia"/>
                <w:sz w:val="21"/>
                <w:szCs w:val="21"/>
              </w:rPr>
              <w:t>其他</w:t>
            </w:r>
            <w:r w:rsidRPr="0026751E">
              <w:rPr>
                <w:rFonts w:ascii="微软雅黑" w:eastAsia="微软雅黑" w:hAnsi="微软雅黑" w:hint="eastAsia"/>
                <w:sz w:val="21"/>
                <w:szCs w:val="21"/>
              </w:rPr>
              <w:t xml:space="preserve"> </w:t>
            </w:r>
          </w:p>
        </w:tc>
        <w:tc>
          <w:tcPr>
            <w:tcW w:w="1302" w:type="dxa"/>
          </w:tcPr>
          <w:p w14:paraId="03BA55BF" w14:textId="77777777" w:rsidR="00FB75BD" w:rsidRPr="0026751E" w:rsidRDefault="00FB75BD">
            <w:pPr>
              <w:widowControl/>
              <w:jc w:val="left"/>
              <w:rPr>
                <w:rFonts w:ascii="微软雅黑" w:eastAsia="微软雅黑" w:hAnsi="微软雅黑" w:cs="微软雅黑"/>
                <w:kern w:val="0"/>
                <w:sz w:val="21"/>
                <w:szCs w:val="21"/>
                <w:lang w:bidi="ar"/>
              </w:rPr>
            </w:pPr>
          </w:p>
        </w:tc>
        <w:tc>
          <w:tcPr>
            <w:tcW w:w="1303" w:type="dxa"/>
          </w:tcPr>
          <w:p w14:paraId="1E783AE8" w14:textId="77777777" w:rsidR="00FB75BD" w:rsidRPr="0026751E" w:rsidRDefault="00FB75BD">
            <w:pPr>
              <w:widowControl/>
              <w:jc w:val="left"/>
              <w:rPr>
                <w:rFonts w:ascii="微软雅黑" w:eastAsia="微软雅黑" w:hAnsi="微软雅黑" w:cs="微软雅黑"/>
                <w:kern w:val="0"/>
                <w:sz w:val="21"/>
                <w:szCs w:val="21"/>
                <w:lang w:bidi="ar"/>
              </w:rPr>
            </w:pPr>
          </w:p>
        </w:tc>
        <w:tc>
          <w:tcPr>
            <w:tcW w:w="1303" w:type="dxa"/>
          </w:tcPr>
          <w:p w14:paraId="0578AACE" w14:textId="77777777" w:rsidR="00FB75BD" w:rsidRPr="0026751E" w:rsidRDefault="00FB75BD">
            <w:pPr>
              <w:widowControl/>
              <w:jc w:val="left"/>
              <w:rPr>
                <w:rFonts w:ascii="微软雅黑" w:eastAsia="微软雅黑" w:hAnsi="微软雅黑" w:cs="微软雅黑"/>
                <w:kern w:val="0"/>
                <w:sz w:val="21"/>
                <w:szCs w:val="21"/>
                <w:lang w:bidi="ar"/>
              </w:rPr>
            </w:pPr>
          </w:p>
        </w:tc>
        <w:tc>
          <w:tcPr>
            <w:tcW w:w="1303" w:type="dxa"/>
          </w:tcPr>
          <w:p w14:paraId="013D501F" w14:textId="77777777" w:rsidR="00FB75BD" w:rsidRPr="0026751E" w:rsidRDefault="00FB75BD">
            <w:pPr>
              <w:widowControl/>
              <w:jc w:val="left"/>
              <w:rPr>
                <w:rFonts w:ascii="微软雅黑" w:eastAsia="微软雅黑" w:hAnsi="微软雅黑" w:cs="微软雅黑"/>
                <w:kern w:val="0"/>
                <w:sz w:val="21"/>
                <w:szCs w:val="21"/>
                <w:lang w:bidi="ar"/>
              </w:rPr>
            </w:pPr>
          </w:p>
        </w:tc>
      </w:tr>
      <w:tr w:rsidR="0026751E" w:rsidRPr="0026751E" w14:paraId="1C59A0F2" w14:textId="77777777">
        <w:tc>
          <w:tcPr>
            <w:tcW w:w="880" w:type="dxa"/>
          </w:tcPr>
          <w:p w14:paraId="6E83A5CF" w14:textId="77777777" w:rsidR="00FB75BD" w:rsidRPr="0026751E" w:rsidRDefault="001522BF">
            <w:pPr>
              <w:widowControl/>
              <w:jc w:val="left"/>
              <w:rPr>
                <w:rFonts w:ascii="微软雅黑" w:eastAsia="微软雅黑" w:hAnsi="微软雅黑" w:cs="微软雅黑"/>
                <w:kern w:val="0"/>
                <w:sz w:val="21"/>
                <w:szCs w:val="21"/>
                <w:lang w:bidi="ar"/>
              </w:rPr>
            </w:pPr>
            <w:r w:rsidRPr="0026751E">
              <w:rPr>
                <w:rFonts w:ascii="微软雅黑" w:eastAsia="微软雅黑" w:hAnsi="微软雅黑" w:cs="微软雅黑" w:hint="eastAsia"/>
                <w:kern w:val="0"/>
                <w:sz w:val="21"/>
                <w:szCs w:val="21"/>
                <w:lang w:bidi="ar"/>
              </w:rPr>
              <w:t>2</w:t>
            </w:r>
          </w:p>
        </w:tc>
        <w:tc>
          <w:tcPr>
            <w:tcW w:w="1360" w:type="dxa"/>
          </w:tcPr>
          <w:p w14:paraId="4B7CE14F" w14:textId="77777777" w:rsidR="00FB75BD" w:rsidRPr="0026751E" w:rsidRDefault="00FB75BD">
            <w:pPr>
              <w:widowControl/>
              <w:jc w:val="left"/>
              <w:rPr>
                <w:rFonts w:ascii="微软雅黑" w:eastAsia="微软雅黑" w:hAnsi="微软雅黑" w:cs="微软雅黑"/>
                <w:kern w:val="0"/>
                <w:sz w:val="21"/>
                <w:szCs w:val="21"/>
                <w:lang w:bidi="ar"/>
              </w:rPr>
            </w:pPr>
          </w:p>
        </w:tc>
        <w:tc>
          <w:tcPr>
            <w:tcW w:w="1666" w:type="dxa"/>
          </w:tcPr>
          <w:p w14:paraId="10DC7389" w14:textId="77777777" w:rsidR="00FB75BD" w:rsidRPr="0026751E" w:rsidRDefault="001522BF">
            <w:pPr>
              <w:spacing w:line="240" w:lineRule="exact"/>
              <w:jc w:val="left"/>
              <w:rPr>
                <w:rFonts w:ascii="微软雅黑" w:eastAsia="微软雅黑" w:hAnsi="微软雅黑"/>
                <w:sz w:val="21"/>
                <w:szCs w:val="21"/>
              </w:rPr>
            </w:pPr>
            <w:r w:rsidRPr="0026751E">
              <w:rPr>
                <w:rFonts w:ascii="微软雅黑" w:eastAsia="微软雅黑" w:hAnsi="微软雅黑" w:hint="eastAsia"/>
                <w:sz w:val="21"/>
                <w:szCs w:val="21"/>
              </w:rPr>
              <w:t>□中型企业</w:t>
            </w:r>
            <w:r w:rsidRPr="0026751E">
              <w:rPr>
                <w:rFonts w:ascii="微软雅黑" w:eastAsia="微软雅黑" w:hAnsi="微软雅黑" w:hint="eastAsia"/>
                <w:sz w:val="21"/>
                <w:szCs w:val="21"/>
              </w:rPr>
              <w:t xml:space="preserve"> </w:t>
            </w:r>
          </w:p>
          <w:p w14:paraId="74490E75" w14:textId="77777777" w:rsidR="00FB75BD" w:rsidRPr="0026751E" w:rsidRDefault="001522BF">
            <w:pPr>
              <w:spacing w:line="240" w:lineRule="exact"/>
              <w:jc w:val="left"/>
              <w:rPr>
                <w:rFonts w:ascii="微软雅黑" w:eastAsia="微软雅黑" w:hAnsi="微软雅黑"/>
                <w:sz w:val="21"/>
                <w:szCs w:val="21"/>
              </w:rPr>
            </w:pPr>
            <w:r w:rsidRPr="0026751E">
              <w:rPr>
                <w:rFonts w:ascii="微软雅黑" w:eastAsia="微软雅黑" w:hAnsi="微软雅黑" w:hint="eastAsia"/>
                <w:sz w:val="21"/>
                <w:szCs w:val="21"/>
              </w:rPr>
              <w:t>□小微企业</w:t>
            </w:r>
            <w:r w:rsidRPr="0026751E">
              <w:rPr>
                <w:rFonts w:ascii="微软雅黑" w:eastAsia="微软雅黑" w:hAnsi="微软雅黑" w:hint="eastAsia"/>
                <w:sz w:val="21"/>
                <w:szCs w:val="21"/>
              </w:rPr>
              <w:t xml:space="preserve"> </w:t>
            </w:r>
          </w:p>
          <w:p w14:paraId="31BC877B" w14:textId="77777777" w:rsidR="00FB75BD" w:rsidRPr="0026751E" w:rsidRDefault="001522BF">
            <w:pPr>
              <w:spacing w:line="240" w:lineRule="exact"/>
              <w:jc w:val="left"/>
              <w:rPr>
                <w:rFonts w:ascii="微软雅黑" w:eastAsia="微软雅黑" w:hAnsi="微软雅黑" w:cs="微软雅黑"/>
                <w:kern w:val="0"/>
                <w:sz w:val="21"/>
                <w:szCs w:val="21"/>
                <w:lang w:bidi="ar"/>
              </w:rPr>
            </w:pPr>
            <w:r w:rsidRPr="0026751E">
              <w:rPr>
                <w:rFonts w:ascii="微软雅黑" w:eastAsia="微软雅黑" w:hAnsi="微软雅黑" w:hint="eastAsia"/>
                <w:sz w:val="21"/>
                <w:szCs w:val="21"/>
              </w:rPr>
              <w:t>□其他</w:t>
            </w:r>
          </w:p>
        </w:tc>
        <w:tc>
          <w:tcPr>
            <w:tcW w:w="1302" w:type="dxa"/>
          </w:tcPr>
          <w:p w14:paraId="28A63F98" w14:textId="77777777" w:rsidR="00FB75BD" w:rsidRPr="0026751E" w:rsidRDefault="00FB75BD">
            <w:pPr>
              <w:widowControl/>
              <w:jc w:val="left"/>
              <w:rPr>
                <w:rFonts w:ascii="微软雅黑" w:eastAsia="微软雅黑" w:hAnsi="微软雅黑" w:cs="微软雅黑"/>
                <w:kern w:val="0"/>
                <w:sz w:val="21"/>
                <w:szCs w:val="21"/>
                <w:lang w:bidi="ar"/>
              </w:rPr>
            </w:pPr>
          </w:p>
        </w:tc>
        <w:tc>
          <w:tcPr>
            <w:tcW w:w="1303" w:type="dxa"/>
          </w:tcPr>
          <w:p w14:paraId="0CE26FC1" w14:textId="77777777" w:rsidR="00FB75BD" w:rsidRPr="0026751E" w:rsidRDefault="00FB75BD">
            <w:pPr>
              <w:widowControl/>
              <w:jc w:val="left"/>
              <w:rPr>
                <w:rFonts w:ascii="微软雅黑" w:eastAsia="微软雅黑" w:hAnsi="微软雅黑" w:cs="微软雅黑"/>
                <w:kern w:val="0"/>
                <w:sz w:val="21"/>
                <w:szCs w:val="21"/>
                <w:lang w:bidi="ar"/>
              </w:rPr>
            </w:pPr>
          </w:p>
        </w:tc>
        <w:tc>
          <w:tcPr>
            <w:tcW w:w="1303" w:type="dxa"/>
          </w:tcPr>
          <w:p w14:paraId="65E6082B" w14:textId="77777777" w:rsidR="00FB75BD" w:rsidRPr="0026751E" w:rsidRDefault="00FB75BD">
            <w:pPr>
              <w:widowControl/>
              <w:jc w:val="left"/>
              <w:rPr>
                <w:rFonts w:ascii="微软雅黑" w:eastAsia="微软雅黑" w:hAnsi="微软雅黑" w:cs="微软雅黑"/>
                <w:kern w:val="0"/>
                <w:sz w:val="21"/>
                <w:szCs w:val="21"/>
                <w:lang w:bidi="ar"/>
              </w:rPr>
            </w:pPr>
          </w:p>
        </w:tc>
        <w:tc>
          <w:tcPr>
            <w:tcW w:w="1303" w:type="dxa"/>
          </w:tcPr>
          <w:p w14:paraId="44D43748" w14:textId="77777777" w:rsidR="00FB75BD" w:rsidRPr="0026751E" w:rsidRDefault="00FB75BD">
            <w:pPr>
              <w:widowControl/>
              <w:jc w:val="left"/>
              <w:rPr>
                <w:rFonts w:ascii="微软雅黑" w:eastAsia="微软雅黑" w:hAnsi="微软雅黑" w:cs="微软雅黑"/>
                <w:kern w:val="0"/>
                <w:sz w:val="21"/>
                <w:szCs w:val="21"/>
                <w:lang w:bidi="ar"/>
              </w:rPr>
            </w:pPr>
          </w:p>
        </w:tc>
      </w:tr>
      <w:tr w:rsidR="0026751E" w:rsidRPr="0026751E" w14:paraId="01A5418B" w14:textId="77777777">
        <w:tc>
          <w:tcPr>
            <w:tcW w:w="880" w:type="dxa"/>
          </w:tcPr>
          <w:p w14:paraId="35802AF2" w14:textId="77777777" w:rsidR="00FB75BD" w:rsidRPr="0026751E" w:rsidRDefault="001522BF">
            <w:pPr>
              <w:widowControl/>
              <w:jc w:val="left"/>
              <w:rPr>
                <w:rFonts w:ascii="微软雅黑" w:eastAsia="微软雅黑" w:hAnsi="微软雅黑" w:cs="微软雅黑"/>
                <w:kern w:val="0"/>
                <w:sz w:val="21"/>
                <w:szCs w:val="21"/>
                <w:lang w:bidi="ar"/>
              </w:rPr>
            </w:pPr>
            <w:r w:rsidRPr="0026751E">
              <w:rPr>
                <w:rFonts w:ascii="微软雅黑" w:eastAsia="微软雅黑" w:hAnsi="微软雅黑" w:cs="Arial"/>
                <w:kern w:val="0"/>
                <w:sz w:val="21"/>
                <w:szCs w:val="21"/>
                <w:lang w:bidi="ar"/>
              </w:rPr>
              <w:t>…</w:t>
            </w:r>
          </w:p>
        </w:tc>
        <w:tc>
          <w:tcPr>
            <w:tcW w:w="1360" w:type="dxa"/>
          </w:tcPr>
          <w:p w14:paraId="10FC6740" w14:textId="77777777" w:rsidR="00FB75BD" w:rsidRPr="0026751E" w:rsidRDefault="00FB75BD">
            <w:pPr>
              <w:widowControl/>
              <w:jc w:val="left"/>
              <w:rPr>
                <w:rFonts w:ascii="微软雅黑" w:eastAsia="微软雅黑" w:hAnsi="微软雅黑" w:cs="微软雅黑"/>
                <w:kern w:val="0"/>
                <w:sz w:val="21"/>
                <w:szCs w:val="21"/>
                <w:lang w:bidi="ar"/>
              </w:rPr>
            </w:pPr>
          </w:p>
        </w:tc>
        <w:tc>
          <w:tcPr>
            <w:tcW w:w="1666" w:type="dxa"/>
          </w:tcPr>
          <w:p w14:paraId="3E11B3DA" w14:textId="77777777" w:rsidR="00FB75BD" w:rsidRPr="0026751E" w:rsidRDefault="00FB75BD">
            <w:pPr>
              <w:widowControl/>
              <w:jc w:val="left"/>
              <w:rPr>
                <w:rFonts w:ascii="微软雅黑" w:eastAsia="微软雅黑" w:hAnsi="微软雅黑" w:cs="微软雅黑"/>
                <w:kern w:val="0"/>
                <w:sz w:val="21"/>
                <w:szCs w:val="21"/>
                <w:lang w:bidi="ar"/>
              </w:rPr>
            </w:pPr>
          </w:p>
        </w:tc>
        <w:tc>
          <w:tcPr>
            <w:tcW w:w="1302" w:type="dxa"/>
          </w:tcPr>
          <w:p w14:paraId="482D957A" w14:textId="77777777" w:rsidR="00FB75BD" w:rsidRPr="0026751E" w:rsidRDefault="00FB75BD">
            <w:pPr>
              <w:widowControl/>
              <w:jc w:val="left"/>
              <w:rPr>
                <w:rFonts w:ascii="微软雅黑" w:eastAsia="微软雅黑" w:hAnsi="微软雅黑" w:cs="微软雅黑"/>
                <w:kern w:val="0"/>
                <w:sz w:val="21"/>
                <w:szCs w:val="21"/>
                <w:lang w:bidi="ar"/>
              </w:rPr>
            </w:pPr>
          </w:p>
        </w:tc>
        <w:tc>
          <w:tcPr>
            <w:tcW w:w="1303" w:type="dxa"/>
          </w:tcPr>
          <w:p w14:paraId="17CC36A6" w14:textId="77777777" w:rsidR="00FB75BD" w:rsidRPr="0026751E" w:rsidRDefault="00FB75BD">
            <w:pPr>
              <w:widowControl/>
              <w:jc w:val="left"/>
              <w:rPr>
                <w:rFonts w:ascii="微软雅黑" w:eastAsia="微软雅黑" w:hAnsi="微软雅黑" w:cs="微软雅黑"/>
                <w:kern w:val="0"/>
                <w:sz w:val="21"/>
                <w:szCs w:val="21"/>
                <w:lang w:bidi="ar"/>
              </w:rPr>
            </w:pPr>
          </w:p>
        </w:tc>
        <w:tc>
          <w:tcPr>
            <w:tcW w:w="1303" w:type="dxa"/>
          </w:tcPr>
          <w:p w14:paraId="1059432B" w14:textId="77777777" w:rsidR="00FB75BD" w:rsidRPr="0026751E" w:rsidRDefault="00FB75BD">
            <w:pPr>
              <w:widowControl/>
              <w:jc w:val="left"/>
              <w:rPr>
                <w:rFonts w:ascii="微软雅黑" w:eastAsia="微软雅黑" w:hAnsi="微软雅黑" w:cs="微软雅黑"/>
                <w:kern w:val="0"/>
                <w:sz w:val="21"/>
                <w:szCs w:val="21"/>
                <w:lang w:bidi="ar"/>
              </w:rPr>
            </w:pPr>
          </w:p>
        </w:tc>
        <w:tc>
          <w:tcPr>
            <w:tcW w:w="1303" w:type="dxa"/>
          </w:tcPr>
          <w:p w14:paraId="4B727953" w14:textId="77777777" w:rsidR="00FB75BD" w:rsidRPr="0026751E" w:rsidRDefault="00FB75BD">
            <w:pPr>
              <w:widowControl/>
              <w:jc w:val="left"/>
              <w:rPr>
                <w:rFonts w:ascii="微软雅黑" w:eastAsia="微软雅黑" w:hAnsi="微软雅黑" w:cs="微软雅黑"/>
                <w:kern w:val="0"/>
                <w:sz w:val="21"/>
                <w:szCs w:val="21"/>
                <w:lang w:bidi="ar"/>
              </w:rPr>
            </w:pPr>
          </w:p>
        </w:tc>
      </w:tr>
    </w:tbl>
    <w:p w14:paraId="3BD0238C" w14:textId="77777777" w:rsidR="00FB75BD" w:rsidRPr="0026751E" w:rsidRDefault="001522BF">
      <w:pPr>
        <w:widowControl/>
        <w:ind w:firstLineChars="1900" w:firstLine="3990"/>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投标人名称（加盖公章）：</w:t>
      </w:r>
      <w:r w:rsidRPr="0026751E">
        <w:rPr>
          <w:rFonts w:ascii="微软雅黑" w:eastAsia="微软雅黑" w:hAnsi="微软雅黑" w:cs="微软雅黑" w:hint="eastAsia"/>
          <w:kern w:val="0"/>
          <w:sz w:val="21"/>
          <w:szCs w:val="21"/>
          <w:lang w:bidi="ar"/>
        </w:rPr>
        <w:t xml:space="preserve">____________ </w:t>
      </w:r>
    </w:p>
    <w:p w14:paraId="3AF09896" w14:textId="77777777" w:rsidR="00FB75BD" w:rsidRPr="0026751E" w:rsidRDefault="001522BF">
      <w:pPr>
        <w:widowControl/>
        <w:ind w:firstLineChars="2100" w:firstLine="4410"/>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日期：</w:t>
      </w:r>
      <w:r w:rsidRPr="0026751E">
        <w:rPr>
          <w:rFonts w:ascii="微软雅黑" w:eastAsia="微软雅黑" w:hAnsi="微软雅黑" w:cs="微软雅黑" w:hint="eastAsia"/>
          <w:kern w:val="0"/>
          <w:sz w:val="21"/>
          <w:szCs w:val="21"/>
          <w:lang w:bidi="ar"/>
        </w:rPr>
        <w:t>_____</w:t>
      </w:r>
      <w:r w:rsidRPr="0026751E">
        <w:rPr>
          <w:rFonts w:ascii="微软雅黑" w:eastAsia="微软雅黑" w:hAnsi="微软雅黑" w:cs="微软雅黑" w:hint="eastAsia"/>
          <w:kern w:val="0"/>
          <w:sz w:val="21"/>
          <w:szCs w:val="21"/>
          <w:lang w:bidi="ar"/>
        </w:rPr>
        <w:t>年</w:t>
      </w:r>
      <w:r w:rsidRPr="0026751E">
        <w:rPr>
          <w:rFonts w:ascii="微软雅黑" w:eastAsia="微软雅黑" w:hAnsi="微软雅黑" w:cs="微软雅黑" w:hint="eastAsia"/>
          <w:kern w:val="0"/>
          <w:sz w:val="21"/>
          <w:szCs w:val="21"/>
          <w:lang w:bidi="ar"/>
        </w:rPr>
        <w:t>______</w:t>
      </w:r>
      <w:r w:rsidRPr="0026751E">
        <w:rPr>
          <w:rFonts w:ascii="微软雅黑" w:eastAsia="微软雅黑" w:hAnsi="微软雅黑" w:cs="微软雅黑" w:hint="eastAsia"/>
          <w:kern w:val="0"/>
          <w:sz w:val="21"/>
          <w:szCs w:val="21"/>
          <w:lang w:bidi="ar"/>
        </w:rPr>
        <w:t>月</w:t>
      </w:r>
      <w:r w:rsidRPr="0026751E">
        <w:rPr>
          <w:rFonts w:ascii="微软雅黑" w:eastAsia="微软雅黑" w:hAnsi="微软雅黑" w:cs="微软雅黑" w:hint="eastAsia"/>
          <w:kern w:val="0"/>
          <w:sz w:val="21"/>
          <w:szCs w:val="21"/>
          <w:lang w:bidi="ar"/>
        </w:rPr>
        <w:t>______</w:t>
      </w:r>
      <w:r w:rsidRPr="0026751E">
        <w:rPr>
          <w:rFonts w:ascii="微软雅黑" w:eastAsia="微软雅黑" w:hAnsi="微软雅黑" w:cs="微软雅黑" w:hint="eastAsia"/>
          <w:kern w:val="0"/>
          <w:sz w:val="21"/>
          <w:szCs w:val="21"/>
          <w:lang w:bidi="ar"/>
        </w:rPr>
        <w:t>日</w:t>
      </w:r>
      <w:r w:rsidRPr="0026751E">
        <w:rPr>
          <w:rFonts w:ascii="微软雅黑" w:eastAsia="微软雅黑" w:hAnsi="微软雅黑" w:cs="微软雅黑" w:hint="eastAsia"/>
          <w:kern w:val="0"/>
          <w:sz w:val="21"/>
          <w:szCs w:val="21"/>
          <w:lang w:bidi="ar"/>
        </w:rPr>
        <w:t xml:space="preserve"> </w:t>
      </w:r>
    </w:p>
    <w:p w14:paraId="3B1A98EB" w14:textId="77777777" w:rsidR="00FB75BD" w:rsidRPr="0026751E" w:rsidRDefault="00FB75BD">
      <w:pPr>
        <w:pStyle w:val="afffffffffff4"/>
        <w:ind w:firstLine="420"/>
        <w:rPr>
          <w:rFonts w:ascii="微软雅黑" w:eastAsia="微软雅黑" w:hAnsi="微软雅黑" w:cs="微软雅黑"/>
          <w:b/>
          <w:bCs/>
          <w:sz w:val="21"/>
          <w:szCs w:val="21"/>
        </w:rPr>
      </w:pPr>
    </w:p>
    <w:p w14:paraId="066954D4" w14:textId="77777777" w:rsidR="00FB75BD" w:rsidRPr="0026751E" w:rsidRDefault="001522BF">
      <w:pPr>
        <w:widowControl/>
        <w:jc w:val="center"/>
        <w:rPr>
          <w:rFonts w:ascii="微软雅黑" w:eastAsia="微软雅黑" w:hAnsi="微软雅黑" w:cs="微软雅黑"/>
          <w:b/>
          <w:bCs/>
          <w:kern w:val="0"/>
          <w:sz w:val="21"/>
          <w:szCs w:val="21"/>
          <w:lang w:bidi="ar"/>
        </w:rPr>
      </w:pPr>
      <w:r w:rsidRPr="0026751E">
        <w:rPr>
          <w:rFonts w:ascii="微软雅黑" w:eastAsia="微软雅黑" w:hAnsi="微软雅黑" w:cs="微软雅黑" w:hint="eastAsia"/>
          <w:b/>
          <w:bCs/>
          <w:sz w:val="21"/>
          <w:szCs w:val="21"/>
        </w:rPr>
        <w:br w:type="page"/>
      </w:r>
      <w:r w:rsidRPr="0026751E">
        <w:rPr>
          <w:rFonts w:ascii="微软雅黑" w:eastAsia="微软雅黑" w:hAnsi="微软雅黑" w:cs="微软雅黑" w:hint="eastAsia"/>
          <w:b/>
          <w:bCs/>
          <w:kern w:val="0"/>
          <w:sz w:val="21"/>
          <w:szCs w:val="21"/>
          <w:lang w:bidi="ar"/>
        </w:rPr>
        <w:lastRenderedPageBreak/>
        <w:t>分包意向协议（参考格式）</w:t>
      </w:r>
    </w:p>
    <w:p w14:paraId="11E7FA3F" w14:textId="77777777" w:rsidR="00FB75BD" w:rsidRPr="0026751E" w:rsidRDefault="00FB75BD">
      <w:pPr>
        <w:widowControl/>
        <w:jc w:val="center"/>
        <w:rPr>
          <w:rFonts w:ascii="微软雅黑" w:eastAsia="微软雅黑" w:hAnsi="微软雅黑" w:cs="微软雅黑"/>
          <w:b/>
          <w:bCs/>
          <w:kern w:val="0"/>
          <w:sz w:val="21"/>
          <w:szCs w:val="21"/>
          <w:lang w:bidi="ar"/>
        </w:rPr>
      </w:pPr>
    </w:p>
    <w:p w14:paraId="0B780354" w14:textId="77777777" w:rsidR="00FB75BD" w:rsidRPr="0026751E" w:rsidRDefault="001522BF">
      <w:pPr>
        <w:widowControl/>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甲方（投标人）：</w:t>
      </w:r>
      <w:r w:rsidRPr="0026751E">
        <w:rPr>
          <w:rFonts w:ascii="微软雅黑" w:eastAsia="微软雅黑" w:hAnsi="微软雅黑" w:cs="微软雅黑" w:hint="eastAsia"/>
          <w:kern w:val="0"/>
          <w:sz w:val="21"/>
          <w:szCs w:val="21"/>
          <w:lang w:bidi="ar"/>
        </w:rPr>
        <w:t xml:space="preserve">________ </w:t>
      </w:r>
    </w:p>
    <w:p w14:paraId="16246916" w14:textId="77777777" w:rsidR="00FB75BD" w:rsidRPr="0026751E" w:rsidRDefault="001522BF">
      <w:pPr>
        <w:widowControl/>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乙方（拟分包单位）：</w:t>
      </w:r>
      <w:r w:rsidRPr="0026751E">
        <w:rPr>
          <w:rFonts w:ascii="微软雅黑" w:eastAsia="微软雅黑" w:hAnsi="微软雅黑" w:cs="微软雅黑" w:hint="eastAsia"/>
          <w:kern w:val="0"/>
          <w:sz w:val="21"/>
          <w:szCs w:val="21"/>
          <w:lang w:bidi="ar"/>
        </w:rPr>
        <w:t xml:space="preserve">________ </w:t>
      </w:r>
    </w:p>
    <w:p w14:paraId="0DE033FB" w14:textId="77777777" w:rsidR="00FB75BD" w:rsidRPr="0026751E" w:rsidRDefault="001522BF">
      <w:pPr>
        <w:widowControl/>
        <w:ind w:firstLineChars="400" w:firstLine="840"/>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甲方承诺，一旦在</w:t>
      </w:r>
      <w:r w:rsidRPr="0026751E">
        <w:rPr>
          <w:rFonts w:ascii="微软雅黑" w:eastAsia="微软雅黑" w:hAnsi="微软雅黑" w:cs="微软雅黑" w:hint="eastAsia"/>
          <w:kern w:val="0"/>
          <w:sz w:val="21"/>
          <w:szCs w:val="21"/>
          <w:lang w:bidi="ar"/>
        </w:rPr>
        <w:t>_________</w:t>
      </w:r>
      <w:r w:rsidRPr="0026751E">
        <w:rPr>
          <w:rFonts w:ascii="微软雅黑" w:eastAsia="微软雅黑" w:hAnsi="微软雅黑" w:cs="微软雅黑" w:hint="eastAsia"/>
          <w:kern w:val="0"/>
          <w:sz w:val="21"/>
          <w:szCs w:val="21"/>
          <w:lang w:bidi="ar"/>
        </w:rPr>
        <w:t>（采购项目名称）（项目号</w:t>
      </w:r>
      <w:r w:rsidRPr="0026751E">
        <w:rPr>
          <w:rFonts w:ascii="微软雅黑" w:eastAsia="微软雅黑" w:hAnsi="微软雅黑" w:cs="微软雅黑" w:hint="eastAsia"/>
          <w:kern w:val="0"/>
          <w:sz w:val="21"/>
          <w:szCs w:val="21"/>
          <w:lang w:bidi="ar"/>
        </w:rPr>
        <w:t>/</w:t>
      </w:r>
      <w:r w:rsidRPr="0026751E">
        <w:rPr>
          <w:rFonts w:ascii="微软雅黑" w:eastAsia="微软雅黑" w:hAnsi="微软雅黑" w:cs="微软雅黑" w:hint="eastAsia"/>
          <w:kern w:val="0"/>
          <w:sz w:val="21"/>
          <w:szCs w:val="21"/>
          <w:lang w:bidi="ar"/>
        </w:rPr>
        <w:t>包号为：</w:t>
      </w:r>
      <w:r w:rsidRPr="0026751E">
        <w:rPr>
          <w:rFonts w:ascii="微软雅黑" w:eastAsia="微软雅黑" w:hAnsi="微软雅黑" w:cs="微软雅黑" w:hint="eastAsia"/>
          <w:kern w:val="0"/>
          <w:sz w:val="21"/>
          <w:szCs w:val="21"/>
          <w:lang w:bidi="ar"/>
        </w:rPr>
        <w:t>_______</w:t>
      </w:r>
      <w:r w:rsidRPr="0026751E">
        <w:rPr>
          <w:rFonts w:ascii="微软雅黑" w:eastAsia="微软雅黑" w:hAnsi="微软雅黑" w:cs="微软雅黑" w:hint="eastAsia"/>
          <w:kern w:val="0"/>
          <w:sz w:val="21"/>
          <w:szCs w:val="21"/>
          <w:lang w:bidi="ar"/>
        </w:rPr>
        <w:t>）招标</w:t>
      </w:r>
      <w:r w:rsidRPr="0026751E">
        <w:rPr>
          <w:rFonts w:ascii="微软雅黑" w:eastAsia="微软雅黑" w:hAnsi="微软雅黑" w:cs="微软雅黑" w:hint="eastAsia"/>
          <w:kern w:val="0"/>
          <w:sz w:val="21"/>
          <w:szCs w:val="21"/>
          <w:lang w:bidi="ar"/>
        </w:rPr>
        <w:t xml:space="preserve"> </w:t>
      </w:r>
    </w:p>
    <w:p w14:paraId="6D36E67E" w14:textId="77777777" w:rsidR="00FB75BD" w:rsidRPr="0026751E" w:rsidRDefault="001522BF">
      <w:pPr>
        <w:widowControl/>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采购项目中获得采购合同，将按照下述约定将合同项下部分内容分包给乙方：</w:t>
      </w:r>
      <w:r w:rsidRPr="0026751E">
        <w:rPr>
          <w:rFonts w:ascii="微软雅黑" w:eastAsia="微软雅黑" w:hAnsi="微软雅黑" w:cs="微软雅黑" w:hint="eastAsia"/>
          <w:kern w:val="0"/>
          <w:sz w:val="21"/>
          <w:szCs w:val="21"/>
          <w:lang w:bidi="ar"/>
        </w:rPr>
        <w:t xml:space="preserve"> </w:t>
      </w:r>
    </w:p>
    <w:p w14:paraId="6E356675" w14:textId="77777777" w:rsidR="00FB75BD" w:rsidRPr="0026751E" w:rsidRDefault="001522BF">
      <w:pPr>
        <w:widowControl/>
        <w:ind w:firstLineChars="200" w:firstLine="420"/>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1.</w:t>
      </w:r>
      <w:r w:rsidRPr="0026751E">
        <w:rPr>
          <w:rFonts w:ascii="微软雅黑" w:eastAsia="微软雅黑" w:hAnsi="微软雅黑" w:cs="微软雅黑" w:hint="eastAsia"/>
          <w:kern w:val="0"/>
          <w:sz w:val="21"/>
          <w:szCs w:val="21"/>
          <w:lang w:bidi="ar"/>
        </w:rPr>
        <w:t>分包内容：</w:t>
      </w:r>
      <w:r w:rsidRPr="0026751E">
        <w:rPr>
          <w:rFonts w:ascii="微软雅黑" w:eastAsia="微软雅黑" w:hAnsi="微软雅黑" w:cs="微软雅黑" w:hint="eastAsia"/>
          <w:kern w:val="0"/>
          <w:sz w:val="21"/>
          <w:szCs w:val="21"/>
          <w:lang w:bidi="ar"/>
        </w:rPr>
        <w:t>_____</w:t>
      </w:r>
      <w:r w:rsidRPr="0026751E">
        <w:rPr>
          <w:rFonts w:ascii="微软雅黑" w:eastAsia="微软雅黑" w:hAnsi="微软雅黑" w:cs="微软雅黑" w:hint="eastAsia"/>
          <w:kern w:val="0"/>
          <w:sz w:val="21"/>
          <w:szCs w:val="21"/>
          <w:lang w:bidi="ar"/>
        </w:rPr>
        <w:t>。</w:t>
      </w:r>
      <w:r w:rsidRPr="0026751E">
        <w:rPr>
          <w:rFonts w:ascii="微软雅黑" w:eastAsia="微软雅黑" w:hAnsi="微软雅黑" w:cs="微软雅黑" w:hint="eastAsia"/>
          <w:kern w:val="0"/>
          <w:sz w:val="21"/>
          <w:szCs w:val="21"/>
          <w:lang w:bidi="ar"/>
        </w:rPr>
        <w:t xml:space="preserve"> </w:t>
      </w:r>
    </w:p>
    <w:p w14:paraId="11A88BEB" w14:textId="77777777" w:rsidR="00FB75BD" w:rsidRPr="0026751E" w:rsidRDefault="001522BF">
      <w:pPr>
        <w:widowControl/>
        <w:ind w:firstLineChars="200" w:firstLine="420"/>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2.</w:t>
      </w:r>
      <w:r w:rsidRPr="0026751E">
        <w:rPr>
          <w:rFonts w:ascii="微软雅黑" w:eastAsia="微软雅黑" w:hAnsi="微软雅黑" w:cs="微软雅黑" w:hint="eastAsia"/>
          <w:kern w:val="0"/>
          <w:sz w:val="21"/>
          <w:szCs w:val="21"/>
          <w:lang w:bidi="ar"/>
        </w:rPr>
        <w:t>分包金额：</w:t>
      </w:r>
      <w:r w:rsidRPr="0026751E">
        <w:rPr>
          <w:rFonts w:ascii="微软雅黑" w:eastAsia="微软雅黑" w:hAnsi="微软雅黑" w:cs="微软雅黑" w:hint="eastAsia"/>
          <w:kern w:val="0"/>
          <w:sz w:val="21"/>
          <w:szCs w:val="21"/>
          <w:lang w:bidi="ar"/>
        </w:rPr>
        <w:t>_____</w:t>
      </w:r>
      <w:r w:rsidRPr="0026751E">
        <w:rPr>
          <w:rFonts w:ascii="微软雅黑" w:eastAsia="微软雅黑" w:hAnsi="微软雅黑" w:cs="微软雅黑" w:hint="eastAsia"/>
          <w:kern w:val="0"/>
          <w:sz w:val="21"/>
          <w:szCs w:val="21"/>
          <w:lang w:bidi="ar"/>
        </w:rPr>
        <w:t>，该金额占该采购包合同金额的比例为</w:t>
      </w:r>
      <w:r w:rsidRPr="0026751E">
        <w:rPr>
          <w:rFonts w:ascii="微软雅黑" w:eastAsia="微软雅黑" w:hAnsi="微软雅黑" w:cs="微软雅黑" w:hint="eastAsia"/>
          <w:kern w:val="0"/>
          <w:sz w:val="21"/>
          <w:szCs w:val="21"/>
          <w:lang w:bidi="ar"/>
        </w:rPr>
        <w:t>___%</w:t>
      </w:r>
      <w:r w:rsidRPr="0026751E">
        <w:rPr>
          <w:rFonts w:ascii="微软雅黑" w:eastAsia="微软雅黑" w:hAnsi="微软雅黑" w:cs="微软雅黑" w:hint="eastAsia"/>
          <w:kern w:val="0"/>
          <w:sz w:val="21"/>
          <w:szCs w:val="21"/>
          <w:lang w:bidi="ar"/>
        </w:rPr>
        <w:t>。</w:t>
      </w:r>
      <w:r w:rsidRPr="0026751E">
        <w:rPr>
          <w:rFonts w:ascii="微软雅黑" w:eastAsia="微软雅黑" w:hAnsi="微软雅黑" w:cs="微软雅黑" w:hint="eastAsia"/>
          <w:kern w:val="0"/>
          <w:sz w:val="21"/>
          <w:szCs w:val="21"/>
          <w:lang w:bidi="ar"/>
        </w:rPr>
        <w:t xml:space="preserve"> </w:t>
      </w:r>
    </w:p>
    <w:p w14:paraId="0A0C8221" w14:textId="77777777" w:rsidR="00FB75BD" w:rsidRPr="0026751E" w:rsidRDefault="001522BF">
      <w:pPr>
        <w:widowControl/>
        <w:ind w:firstLineChars="200" w:firstLine="420"/>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乙方承诺将在上述情况下与甲方签订分包合同。</w:t>
      </w:r>
      <w:r w:rsidRPr="0026751E">
        <w:rPr>
          <w:rFonts w:ascii="微软雅黑" w:eastAsia="微软雅黑" w:hAnsi="微软雅黑" w:cs="微软雅黑" w:hint="eastAsia"/>
          <w:kern w:val="0"/>
          <w:sz w:val="21"/>
          <w:szCs w:val="21"/>
          <w:lang w:bidi="ar"/>
        </w:rPr>
        <w:t xml:space="preserve"> </w:t>
      </w:r>
    </w:p>
    <w:p w14:paraId="1CE8D19B" w14:textId="77777777" w:rsidR="00FB75BD" w:rsidRPr="0026751E" w:rsidRDefault="001522BF">
      <w:pPr>
        <w:widowControl/>
        <w:ind w:firstLineChars="200" w:firstLine="420"/>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本协议自各方盖章之日起生效，如甲方未在该项目（采购包）中标，本协议自动终</w:t>
      </w:r>
      <w:r w:rsidRPr="0026751E">
        <w:rPr>
          <w:rFonts w:ascii="微软雅黑" w:eastAsia="微软雅黑" w:hAnsi="微软雅黑" w:cs="微软雅黑" w:hint="eastAsia"/>
          <w:kern w:val="0"/>
          <w:sz w:val="21"/>
          <w:szCs w:val="21"/>
          <w:lang w:bidi="ar"/>
        </w:rPr>
        <w:t xml:space="preserve"> </w:t>
      </w:r>
    </w:p>
    <w:p w14:paraId="2ABDE1D4" w14:textId="77777777" w:rsidR="00FB75BD" w:rsidRPr="0026751E" w:rsidRDefault="001522BF">
      <w:pPr>
        <w:widowControl/>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止。</w:t>
      </w:r>
      <w:r w:rsidRPr="0026751E">
        <w:rPr>
          <w:rFonts w:ascii="微软雅黑" w:eastAsia="微软雅黑" w:hAnsi="微软雅黑" w:cs="微软雅黑" w:hint="eastAsia"/>
          <w:kern w:val="0"/>
          <w:sz w:val="21"/>
          <w:szCs w:val="21"/>
          <w:lang w:bidi="ar"/>
        </w:rPr>
        <w:t xml:space="preserve"> </w:t>
      </w:r>
    </w:p>
    <w:p w14:paraId="518D5689" w14:textId="77777777" w:rsidR="00FB75BD" w:rsidRPr="0026751E" w:rsidRDefault="001522BF">
      <w:pPr>
        <w:widowControl/>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甲方（盖章）：</w:t>
      </w:r>
      <w:r w:rsidRPr="0026751E">
        <w:rPr>
          <w:rFonts w:ascii="微软雅黑" w:eastAsia="微软雅黑" w:hAnsi="微软雅黑" w:cs="微软雅黑" w:hint="eastAsia"/>
          <w:kern w:val="0"/>
          <w:sz w:val="21"/>
          <w:szCs w:val="21"/>
          <w:lang w:bidi="ar"/>
        </w:rPr>
        <w:t xml:space="preserve">_________                </w:t>
      </w:r>
      <w:r w:rsidRPr="0026751E">
        <w:rPr>
          <w:rFonts w:ascii="微软雅黑" w:eastAsia="微软雅黑" w:hAnsi="微软雅黑" w:cs="微软雅黑" w:hint="eastAsia"/>
          <w:kern w:val="0"/>
          <w:sz w:val="21"/>
          <w:szCs w:val="21"/>
          <w:lang w:bidi="ar"/>
        </w:rPr>
        <w:t>乙方（盖章）：</w:t>
      </w:r>
      <w:r w:rsidRPr="0026751E">
        <w:rPr>
          <w:rFonts w:ascii="微软雅黑" w:eastAsia="微软雅黑" w:hAnsi="微软雅黑" w:cs="微软雅黑" w:hint="eastAsia"/>
          <w:kern w:val="0"/>
          <w:sz w:val="21"/>
          <w:szCs w:val="21"/>
          <w:lang w:bidi="ar"/>
        </w:rPr>
        <w:t xml:space="preserve">_________ </w:t>
      </w:r>
    </w:p>
    <w:p w14:paraId="363D9B6A" w14:textId="77777777" w:rsidR="00FB75BD" w:rsidRPr="0026751E" w:rsidRDefault="001522BF">
      <w:pPr>
        <w:widowControl/>
        <w:ind w:firstLineChars="2100" w:firstLine="4410"/>
        <w:jc w:val="left"/>
        <w:rPr>
          <w:rFonts w:ascii="微软雅黑" w:eastAsia="微软雅黑" w:hAnsi="微软雅黑" w:cs="微软雅黑"/>
          <w:kern w:val="0"/>
          <w:sz w:val="21"/>
          <w:szCs w:val="21"/>
          <w:lang w:bidi="ar"/>
        </w:rPr>
      </w:pPr>
      <w:r w:rsidRPr="0026751E">
        <w:rPr>
          <w:rFonts w:ascii="微软雅黑" w:eastAsia="微软雅黑" w:hAnsi="微软雅黑" w:cs="微软雅黑" w:hint="eastAsia"/>
          <w:kern w:val="0"/>
          <w:sz w:val="21"/>
          <w:szCs w:val="21"/>
          <w:lang w:bidi="ar"/>
        </w:rPr>
        <w:t>日期：</w:t>
      </w:r>
      <w:r w:rsidRPr="0026751E">
        <w:rPr>
          <w:rFonts w:ascii="微软雅黑" w:eastAsia="微软雅黑" w:hAnsi="微软雅黑" w:cs="微软雅黑" w:hint="eastAsia"/>
          <w:kern w:val="0"/>
          <w:sz w:val="21"/>
          <w:szCs w:val="21"/>
          <w:lang w:bidi="ar"/>
        </w:rPr>
        <w:t>_____</w:t>
      </w:r>
      <w:r w:rsidRPr="0026751E">
        <w:rPr>
          <w:rFonts w:ascii="微软雅黑" w:eastAsia="微软雅黑" w:hAnsi="微软雅黑" w:cs="微软雅黑" w:hint="eastAsia"/>
          <w:kern w:val="0"/>
          <w:sz w:val="21"/>
          <w:szCs w:val="21"/>
          <w:lang w:bidi="ar"/>
        </w:rPr>
        <w:t>年</w:t>
      </w:r>
      <w:r w:rsidRPr="0026751E">
        <w:rPr>
          <w:rFonts w:ascii="微软雅黑" w:eastAsia="微软雅黑" w:hAnsi="微软雅黑" w:cs="微软雅黑" w:hint="eastAsia"/>
          <w:kern w:val="0"/>
          <w:sz w:val="21"/>
          <w:szCs w:val="21"/>
          <w:lang w:bidi="ar"/>
        </w:rPr>
        <w:t>______</w:t>
      </w:r>
      <w:r w:rsidRPr="0026751E">
        <w:rPr>
          <w:rFonts w:ascii="微软雅黑" w:eastAsia="微软雅黑" w:hAnsi="微软雅黑" w:cs="微软雅黑" w:hint="eastAsia"/>
          <w:kern w:val="0"/>
          <w:sz w:val="21"/>
          <w:szCs w:val="21"/>
          <w:lang w:bidi="ar"/>
        </w:rPr>
        <w:t>月</w:t>
      </w:r>
      <w:r w:rsidRPr="0026751E">
        <w:rPr>
          <w:rFonts w:ascii="微软雅黑" w:eastAsia="微软雅黑" w:hAnsi="微软雅黑" w:cs="微软雅黑" w:hint="eastAsia"/>
          <w:kern w:val="0"/>
          <w:sz w:val="21"/>
          <w:szCs w:val="21"/>
          <w:lang w:bidi="ar"/>
        </w:rPr>
        <w:t>______</w:t>
      </w:r>
      <w:r w:rsidRPr="0026751E">
        <w:rPr>
          <w:rFonts w:ascii="微软雅黑" w:eastAsia="微软雅黑" w:hAnsi="微软雅黑" w:cs="微软雅黑" w:hint="eastAsia"/>
          <w:kern w:val="0"/>
          <w:sz w:val="21"/>
          <w:szCs w:val="21"/>
          <w:lang w:bidi="ar"/>
        </w:rPr>
        <w:t>日</w:t>
      </w:r>
      <w:r w:rsidRPr="0026751E">
        <w:rPr>
          <w:rFonts w:ascii="微软雅黑" w:eastAsia="微软雅黑" w:hAnsi="微软雅黑" w:cs="微软雅黑" w:hint="eastAsia"/>
          <w:kern w:val="0"/>
          <w:sz w:val="21"/>
          <w:szCs w:val="21"/>
          <w:lang w:bidi="ar"/>
        </w:rPr>
        <w:t xml:space="preserve"> </w:t>
      </w:r>
    </w:p>
    <w:p w14:paraId="747FFC95" w14:textId="77777777" w:rsidR="00FB75BD" w:rsidRPr="0026751E" w:rsidRDefault="00FB75BD">
      <w:pPr>
        <w:widowControl/>
        <w:ind w:firstLineChars="2100" w:firstLine="4410"/>
        <w:jc w:val="left"/>
        <w:rPr>
          <w:rFonts w:ascii="微软雅黑" w:eastAsia="微软雅黑" w:hAnsi="微软雅黑" w:cs="微软雅黑"/>
          <w:kern w:val="0"/>
          <w:sz w:val="21"/>
          <w:szCs w:val="21"/>
          <w:lang w:bidi="ar"/>
        </w:rPr>
      </w:pPr>
    </w:p>
    <w:p w14:paraId="6D09E07B" w14:textId="77777777" w:rsidR="00FB75BD" w:rsidRPr="0026751E" w:rsidRDefault="001522BF">
      <w:pPr>
        <w:widowControl/>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注：</w:t>
      </w:r>
      <w:r w:rsidRPr="0026751E">
        <w:rPr>
          <w:rFonts w:ascii="微软雅黑" w:eastAsia="微软雅黑" w:hAnsi="微软雅黑" w:cs="微软雅黑" w:hint="eastAsia"/>
          <w:kern w:val="0"/>
          <w:sz w:val="21"/>
          <w:szCs w:val="21"/>
          <w:lang w:bidi="ar"/>
        </w:rPr>
        <w:t xml:space="preserve"> </w:t>
      </w:r>
      <w:r w:rsidRPr="0026751E">
        <w:rPr>
          <w:rFonts w:ascii="微软雅黑" w:eastAsia="微软雅黑" w:hAnsi="微软雅黑" w:cs="微软雅黑" w:hint="eastAsia"/>
          <w:kern w:val="0"/>
          <w:sz w:val="21"/>
          <w:szCs w:val="21"/>
          <w:lang w:bidi="ar"/>
        </w:rPr>
        <w:t>本协议仅在投标人“</w:t>
      </w:r>
      <w:r w:rsidRPr="0026751E">
        <w:rPr>
          <w:rFonts w:ascii="微软雅黑" w:eastAsia="微软雅黑" w:hAnsi="微软雅黑" w:cs="微软雅黑" w:hint="eastAsia"/>
          <w:kern w:val="0"/>
          <w:sz w:val="21"/>
          <w:szCs w:val="21"/>
          <w:lang w:bidi="ar"/>
        </w:rPr>
        <w:t xml:space="preserve"> </w:t>
      </w:r>
      <w:r w:rsidRPr="0026751E">
        <w:rPr>
          <w:rFonts w:ascii="微软雅黑" w:eastAsia="微软雅黑" w:hAnsi="微软雅黑" w:cs="微软雅黑" w:hint="eastAsia"/>
          <w:kern w:val="0"/>
          <w:sz w:val="21"/>
          <w:szCs w:val="21"/>
          <w:lang w:bidi="ar"/>
        </w:rPr>
        <w:t>为落实政府采购政策”</w:t>
      </w:r>
      <w:r w:rsidRPr="0026751E">
        <w:rPr>
          <w:rFonts w:ascii="微软雅黑" w:eastAsia="微软雅黑" w:hAnsi="微软雅黑" w:cs="微软雅黑" w:hint="eastAsia"/>
          <w:kern w:val="0"/>
          <w:sz w:val="21"/>
          <w:szCs w:val="21"/>
          <w:lang w:bidi="ar"/>
        </w:rPr>
        <w:t xml:space="preserve"> </w:t>
      </w:r>
      <w:r w:rsidRPr="0026751E">
        <w:rPr>
          <w:rFonts w:ascii="微软雅黑" w:eastAsia="微软雅黑" w:hAnsi="微软雅黑" w:cs="微软雅黑" w:hint="eastAsia"/>
          <w:kern w:val="0"/>
          <w:sz w:val="21"/>
          <w:szCs w:val="21"/>
          <w:lang w:bidi="ar"/>
        </w:rPr>
        <w:t>而向中小企业分包时必须提供，否则</w:t>
      </w:r>
      <w:r w:rsidRPr="0026751E">
        <w:rPr>
          <w:rFonts w:ascii="微软雅黑" w:eastAsia="微软雅黑" w:hAnsi="微软雅黑" w:cs="微软雅黑" w:hint="eastAsia"/>
          <w:b/>
          <w:bCs/>
          <w:kern w:val="0"/>
          <w:sz w:val="21"/>
          <w:szCs w:val="21"/>
          <w:lang w:bidi="ar"/>
        </w:rPr>
        <w:t>投标无效</w:t>
      </w:r>
      <w:r w:rsidRPr="0026751E">
        <w:rPr>
          <w:rFonts w:ascii="微软雅黑" w:eastAsia="微软雅黑" w:hAnsi="微软雅黑" w:cs="微软雅黑" w:hint="eastAsia"/>
          <w:kern w:val="0"/>
          <w:sz w:val="21"/>
          <w:szCs w:val="21"/>
          <w:lang w:bidi="ar"/>
        </w:rPr>
        <w:t>；</w:t>
      </w:r>
      <w:r w:rsidRPr="0026751E">
        <w:rPr>
          <w:rFonts w:ascii="微软雅黑" w:eastAsia="微软雅黑" w:hAnsi="微软雅黑" w:cs="微软雅黑" w:hint="eastAsia"/>
          <w:kern w:val="0"/>
          <w:sz w:val="21"/>
          <w:szCs w:val="21"/>
          <w:lang w:bidi="ar"/>
        </w:rPr>
        <w:t xml:space="preserve"> </w:t>
      </w:r>
      <w:r w:rsidRPr="0026751E">
        <w:rPr>
          <w:rFonts w:ascii="微软雅黑" w:eastAsia="微软雅黑" w:hAnsi="微软雅黑" w:cs="微软雅黑" w:hint="eastAsia"/>
          <w:kern w:val="0"/>
          <w:sz w:val="21"/>
          <w:szCs w:val="21"/>
          <w:lang w:bidi="ar"/>
        </w:rPr>
        <w:t>且投标人须与所有拟分包单位分别签订《分包意向协议》，每单位签订一份，并在投标</w:t>
      </w:r>
      <w:r w:rsidRPr="0026751E">
        <w:rPr>
          <w:rFonts w:ascii="微软雅黑" w:eastAsia="微软雅黑" w:hAnsi="微软雅黑" w:cs="微软雅黑" w:hint="eastAsia"/>
          <w:kern w:val="0"/>
          <w:sz w:val="21"/>
          <w:szCs w:val="21"/>
          <w:lang w:bidi="ar"/>
        </w:rPr>
        <w:t xml:space="preserve"> </w:t>
      </w:r>
    </w:p>
    <w:p w14:paraId="2EF5AE5E" w14:textId="77777777" w:rsidR="00FB75BD" w:rsidRPr="0026751E" w:rsidRDefault="001522BF">
      <w:pPr>
        <w:widowControl/>
        <w:jc w:val="left"/>
        <w:rPr>
          <w:rFonts w:ascii="微软雅黑" w:eastAsia="微软雅黑" w:hAnsi="微软雅黑" w:cs="微软雅黑"/>
          <w:sz w:val="21"/>
          <w:szCs w:val="21"/>
        </w:rPr>
      </w:pPr>
      <w:r w:rsidRPr="0026751E">
        <w:rPr>
          <w:rFonts w:ascii="微软雅黑" w:eastAsia="微软雅黑" w:hAnsi="微软雅黑" w:cs="微软雅黑" w:hint="eastAsia"/>
          <w:kern w:val="0"/>
          <w:sz w:val="21"/>
          <w:szCs w:val="21"/>
          <w:lang w:bidi="ar"/>
        </w:rPr>
        <w:t>文件中提交，否则</w:t>
      </w:r>
      <w:r w:rsidRPr="0026751E">
        <w:rPr>
          <w:rFonts w:ascii="微软雅黑" w:eastAsia="微软雅黑" w:hAnsi="微软雅黑" w:cs="微软雅黑" w:hint="eastAsia"/>
          <w:b/>
          <w:bCs/>
          <w:kern w:val="0"/>
          <w:sz w:val="21"/>
          <w:szCs w:val="21"/>
          <w:lang w:bidi="ar"/>
        </w:rPr>
        <w:t>投标无效。</w:t>
      </w:r>
    </w:p>
    <w:p w14:paraId="222F2457" w14:textId="77777777" w:rsidR="00FB75BD" w:rsidRPr="0026751E" w:rsidRDefault="00FB75BD">
      <w:pPr>
        <w:widowControl/>
        <w:jc w:val="left"/>
        <w:rPr>
          <w:rFonts w:ascii="微软雅黑" w:eastAsia="微软雅黑" w:hAnsi="微软雅黑" w:cs="微软雅黑"/>
          <w:b/>
          <w:bCs/>
          <w:sz w:val="21"/>
          <w:szCs w:val="21"/>
        </w:rPr>
      </w:pPr>
    </w:p>
    <w:p w14:paraId="0591EF6E" w14:textId="77777777" w:rsidR="00FB75BD" w:rsidRPr="0026751E" w:rsidRDefault="001522BF">
      <w:pPr>
        <w:pStyle w:val="2b"/>
        <w:pageBreakBefore/>
        <w:spacing w:line="480" w:lineRule="exact"/>
        <w:rPr>
          <w:rFonts w:ascii="微软雅黑" w:eastAsia="微软雅黑" w:hAnsi="微软雅黑"/>
          <w:b/>
          <w:szCs w:val="28"/>
        </w:rPr>
      </w:pPr>
      <w:bookmarkStart w:id="412" w:name="_Toc151578182"/>
      <w:bookmarkStart w:id="413" w:name="_Toc150335809"/>
      <w:r w:rsidRPr="0026751E">
        <w:rPr>
          <w:rFonts w:ascii="微软雅黑" w:eastAsia="微软雅黑" w:hAnsi="微软雅黑"/>
          <w:b/>
          <w:szCs w:val="28"/>
        </w:rPr>
        <w:lastRenderedPageBreak/>
        <w:t>五、资格文件</w:t>
      </w:r>
      <w:bookmarkEnd w:id="412"/>
      <w:bookmarkEnd w:id="413"/>
    </w:p>
    <w:p w14:paraId="4A9B0FEC" w14:textId="77777777" w:rsidR="00FB75BD" w:rsidRPr="0026751E" w:rsidRDefault="001522BF">
      <w:pPr>
        <w:tabs>
          <w:tab w:val="left" w:pos="6300"/>
        </w:tabs>
        <w:snapToGrid w:val="0"/>
        <w:spacing w:line="440" w:lineRule="exact"/>
        <w:ind w:firstLine="573"/>
        <w:rPr>
          <w:rFonts w:ascii="微软雅黑" w:eastAsia="微软雅黑" w:hAnsi="微软雅黑"/>
          <w:sz w:val="21"/>
          <w:szCs w:val="21"/>
        </w:rPr>
      </w:pPr>
      <w:r w:rsidRPr="0026751E">
        <w:rPr>
          <w:rFonts w:ascii="微软雅黑" w:eastAsia="微软雅黑" w:hAnsi="微软雅黑" w:hint="eastAsia"/>
          <w:b/>
          <w:bCs/>
          <w:sz w:val="21"/>
          <w:szCs w:val="21"/>
        </w:rPr>
        <w:t>（一）法人营业执照（副本）或事业单位法人证书（副本）或个体工商户营业执照或有效的自然人身份证明或社会团体法人登记证书复印件</w:t>
      </w:r>
    </w:p>
    <w:p w14:paraId="39BEBD15" w14:textId="77777777" w:rsidR="00FB75BD" w:rsidRPr="0026751E" w:rsidRDefault="00FB75BD">
      <w:pPr>
        <w:tabs>
          <w:tab w:val="left" w:pos="6300"/>
        </w:tabs>
        <w:snapToGrid w:val="0"/>
        <w:spacing w:line="500" w:lineRule="exact"/>
        <w:ind w:firstLine="570"/>
        <w:rPr>
          <w:rFonts w:ascii="微软雅黑" w:eastAsia="微软雅黑" w:hAnsi="微软雅黑"/>
          <w:sz w:val="21"/>
          <w:szCs w:val="21"/>
        </w:rPr>
      </w:pPr>
    </w:p>
    <w:p w14:paraId="65689B21" w14:textId="77777777" w:rsidR="00FB75BD" w:rsidRPr="0026751E" w:rsidRDefault="00FB75BD">
      <w:pPr>
        <w:tabs>
          <w:tab w:val="left" w:pos="6300"/>
        </w:tabs>
        <w:snapToGrid w:val="0"/>
        <w:spacing w:line="500" w:lineRule="exact"/>
        <w:ind w:firstLine="570"/>
        <w:rPr>
          <w:rFonts w:ascii="微软雅黑" w:eastAsia="微软雅黑" w:hAnsi="微软雅黑"/>
        </w:rPr>
      </w:pPr>
    </w:p>
    <w:p w14:paraId="79142C48" w14:textId="77777777" w:rsidR="00FB75BD" w:rsidRPr="0026751E" w:rsidRDefault="00FB75BD">
      <w:pPr>
        <w:tabs>
          <w:tab w:val="left" w:pos="6300"/>
        </w:tabs>
        <w:snapToGrid w:val="0"/>
        <w:spacing w:line="500" w:lineRule="exact"/>
        <w:ind w:firstLine="570"/>
        <w:rPr>
          <w:rFonts w:ascii="微软雅黑" w:eastAsia="微软雅黑" w:hAnsi="微软雅黑"/>
        </w:rPr>
      </w:pPr>
    </w:p>
    <w:p w14:paraId="15F3CA8F" w14:textId="77777777" w:rsidR="00FB75BD" w:rsidRPr="0026751E" w:rsidRDefault="001522BF">
      <w:pPr>
        <w:widowControl/>
        <w:ind w:firstLineChars="200" w:firstLine="560"/>
        <w:jc w:val="left"/>
        <w:rPr>
          <w:rFonts w:ascii="微软雅黑" w:eastAsia="微软雅黑" w:hAnsi="微软雅黑"/>
          <w:b/>
          <w:bCs/>
          <w:sz w:val="21"/>
          <w:szCs w:val="21"/>
        </w:rPr>
      </w:pPr>
      <w:r w:rsidRPr="0026751E">
        <w:rPr>
          <w:rFonts w:ascii="微软雅黑" w:eastAsia="微软雅黑" w:hAnsi="微软雅黑" w:hint="eastAsia"/>
        </w:rPr>
        <w:br w:type="page"/>
      </w:r>
      <w:r w:rsidRPr="0026751E">
        <w:rPr>
          <w:rFonts w:ascii="微软雅黑" w:eastAsia="微软雅黑" w:hAnsi="微软雅黑" w:hint="eastAsia"/>
          <w:b/>
          <w:bCs/>
          <w:sz w:val="21"/>
          <w:szCs w:val="21"/>
        </w:rPr>
        <w:lastRenderedPageBreak/>
        <w:t>（二）法定代表人身份证明书（格式）</w:t>
      </w:r>
    </w:p>
    <w:p w14:paraId="44AE81ED" w14:textId="77777777" w:rsidR="00FB75BD" w:rsidRPr="0026751E" w:rsidRDefault="00FB75BD">
      <w:pPr>
        <w:tabs>
          <w:tab w:val="left" w:pos="6300"/>
        </w:tabs>
        <w:snapToGrid w:val="0"/>
        <w:spacing w:line="500" w:lineRule="exact"/>
        <w:ind w:firstLine="570"/>
        <w:rPr>
          <w:rFonts w:ascii="微软雅黑" w:eastAsia="微软雅黑" w:hAnsi="微软雅黑"/>
          <w:sz w:val="21"/>
          <w:szCs w:val="21"/>
        </w:rPr>
      </w:pPr>
    </w:p>
    <w:p w14:paraId="75BB40DA" w14:textId="77777777" w:rsidR="00FB75BD" w:rsidRPr="0026751E" w:rsidRDefault="001522BF">
      <w:pPr>
        <w:tabs>
          <w:tab w:val="left" w:pos="6300"/>
        </w:tabs>
        <w:snapToGrid w:val="0"/>
        <w:spacing w:line="500" w:lineRule="exact"/>
        <w:ind w:firstLine="570"/>
        <w:rPr>
          <w:rFonts w:ascii="微软雅黑" w:eastAsia="微软雅黑" w:hAnsi="微软雅黑"/>
          <w:sz w:val="21"/>
          <w:szCs w:val="21"/>
          <w:u w:val="single"/>
        </w:rPr>
      </w:pPr>
      <w:r w:rsidRPr="0026751E">
        <w:rPr>
          <w:rFonts w:ascii="微软雅黑" w:eastAsia="微软雅黑" w:hAnsi="微软雅黑" w:hint="eastAsia"/>
          <w:sz w:val="21"/>
          <w:szCs w:val="21"/>
        </w:rPr>
        <w:t>招标项目名称：</w:t>
      </w:r>
      <w:r w:rsidRPr="0026751E">
        <w:rPr>
          <w:rFonts w:ascii="微软雅黑" w:eastAsia="微软雅黑" w:hAnsi="微软雅黑"/>
          <w:sz w:val="21"/>
          <w:szCs w:val="21"/>
          <w:u w:val="single"/>
        </w:rPr>
        <w:t xml:space="preserve">                          </w:t>
      </w:r>
    </w:p>
    <w:p w14:paraId="2BB3F0A5" w14:textId="77777777" w:rsidR="00FB75BD" w:rsidRPr="0026751E" w:rsidRDefault="001522BF">
      <w:pPr>
        <w:tabs>
          <w:tab w:val="left" w:pos="6300"/>
        </w:tabs>
        <w:snapToGrid w:val="0"/>
        <w:spacing w:line="500" w:lineRule="exact"/>
        <w:ind w:firstLine="570"/>
        <w:rPr>
          <w:rFonts w:ascii="微软雅黑" w:eastAsia="微软雅黑" w:hAnsi="微软雅黑"/>
          <w:sz w:val="21"/>
          <w:szCs w:val="21"/>
          <w:u w:val="single"/>
        </w:rPr>
      </w:pPr>
      <w:r w:rsidRPr="0026751E">
        <w:rPr>
          <w:rFonts w:ascii="微软雅黑" w:eastAsia="微软雅黑" w:hAnsi="微软雅黑" w:hint="eastAsia"/>
          <w:sz w:val="21"/>
          <w:szCs w:val="21"/>
        </w:rPr>
        <w:t>包号及分包名称：</w:t>
      </w:r>
      <w:r w:rsidRPr="0026751E">
        <w:rPr>
          <w:rFonts w:ascii="微软雅黑" w:eastAsia="微软雅黑" w:hAnsi="微软雅黑" w:hint="eastAsia"/>
          <w:sz w:val="21"/>
          <w:szCs w:val="21"/>
          <w:u w:val="single"/>
        </w:rPr>
        <w:t xml:space="preserve"> </w:t>
      </w:r>
      <w:r w:rsidRPr="0026751E">
        <w:rPr>
          <w:rFonts w:ascii="微软雅黑" w:eastAsia="微软雅黑" w:hAnsi="微软雅黑"/>
          <w:sz w:val="21"/>
          <w:szCs w:val="21"/>
          <w:u w:val="single"/>
        </w:rPr>
        <w:t xml:space="preserve">                   </w:t>
      </w:r>
    </w:p>
    <w:p w14:paraId="3123B0C0" w14:textId="77777777" w:rsidR="00FB75BD" w:rsidRPr="0026751E" w:rsidRDefault="00FB75BD">
      <w:pPr>
        <w:tabs>
          <w:tab w:val="left" w:pos="6300"/>
        </w:tabs>
        <w:snapToGrid w:val="0"/>
        <w:spacing w:line="500" w:lineRule="exact"/>
        <w:ind w:firstLine="570"/>
        <w:rPr>
          <w:rFonts w:ascii="微软雅黑" w:eastAsia="微软雅黑" w:hAnsi="微软雅黑"/>
          <w:sz w:val="21"/>
          <w:szCs w:val="21"/>
        </w:rPr>
      </w:pPr>
    </w:p>
    <w:p w14:paraId="4140822D" w14:textId="77777777" w:rsidR="00FB75BD" w:rsidRPr="0026751E" w:rsidRDefault="001522BF">
      <w:pPr>
        <w:tabs>
          <w:tab w:val="left" w:pos="6300"/>
        </w:tabs>
        <w:snapToGrid w:val="0"/>
        <w:spacing w:line="500" w:lineRule="exact"/>
        <w:rPr>
          <w:rFonts w:ascii="微软雅黑" w:eastAsia="微软雅黑" w:hAnsi="微软雅黑"/>
          <w:sz w:val="21"/>
          <w:szCs w:val="21"/>
        </w:rPr>
      </w:pPr>
      <w:r w:rsidRPr="0026751E">
        <w:rPr>
          <w:rFonts w:ascii="微软雅黑" w:eastAsia="微软雅黑" w:hAnsi="微软雅黑" w:hint="eastAsia"/>
          <w:sz w:val="21"/>
          <w:szCs w:val="21"/>
        </w:rPr>
        <w:t>致：</w:t>
      </w:r>
      <w:r w:rsidRPr="0026751E">
        <w:rPr>
          <w:rFonts w:ascii="微软雅黑" w:eastAsia="微软雅黑" w:hAnsi="微软雅黑" w:hint="eastAsia"/>
          <w:sz w:val="21"/>
          <w:szCs w:val="21"/>
          <w:u w:val="single"/>
        </w:rPr>
        <w:t xml:space="preserve">              </w:t>
      </w:r>
      <w:r w:rsidRPr="0026751E">
        <w:rPr>
          <w:rFonts w:ascii="微软雅黑" w:eastAsia="微软雅黑" w:hAnsi="微软雅黑" w:hint="eastAsia"/>
          <w:sz w:val="21"/>
          <w:szCs w:val="21"/>
        </w:rPr>
        <w:t>（采购代理机构名称）</w:t>
      </w:r>
    </w:p>
    <w:p w14:paraId="62CEDCAD" w14:textId="77777777" w:rsidR="00FB75BD" w:rsidRPr="0026751E" w:rsidRDefault="001522BF">
      <w:pPr>
        <w:tabs>
          <w:tab w:val="left" w:pos="6300"/>
        </w:tabs>
        <w:snapToGrid w:val="0"/>
        <w:spacing w:line="500" w:lineRule="exact"/>
        <w:ind w:firstLineChars="150" w:firstLine="315"/>
        <w:rPr>
          <w:rFonts w:ascii="微软雅黑" w:eastAsia="微软雅黑" w:hAnsi="微软雅黑"/>
          <w:sz w:val="21"/>
          <w:szCs w:val="21"/>
        </w:rPr>
      </w:pPr>
      <w:r w:rsidRPr="0026751E">
        <w:rPr>
          <w:rFonts w:ascii="微软雅黑" w:eastAsia="微软雅黑" w:hAnsi="微软雅黑" w:hint="eastAsia"/>
          <w:sz w:val="21"/>
          <w:szCs w:val="21"/>
          <w:u w:val="single"/>
        </w:rPr>
        <w:t xml:space="preserve">             </w:t>
      </w:r>
      <w:r w:rsidRPr="0026751E">
        <w:rPr>
          <w:rFonts w:ascii="微软雅黑" w:eastAsia="微软雅黑" w:hAnsi="微软雅黑" w:hint="eastAsia"/>
          <w:sz w:val="21"/>
          <w:szCs w:val="21"/>
        </w:rPr>
        <w:t>（法定代表人姓名）在</w:t>
      </w:r>
      <w:r w:rsidRPr="0026751E">
        <w:rPr>
          <w:rFonts w:ascii="微软雅黑" w:eastAsia="微软雅黑" w:hAnsi="微软雅黑" w:hint="eastAsia"/>
          <w:sz w:val="21"/>
          <w:szCs w:val="21"/>
          <w:u w:val="single"/>
        </w:rPr>
        <w:t xml:space="preserve">       </w:t>
      </w:r>
      <w:r w:rsidRPr="0026751E">
        <w:rPr>
          <w:rFonts w:ascii="微软雅黑" w:eastAsia="微软雅黑" w:hAnsi="微软雅黑" w:hint="eastAsia"/>
          <w:sz w:val="21"/>
          <w:szCs w:val="21"/>
        </w:rPr>
        <w:t>（投标人名称）任</w:t>
      </w:r>
      <w:r w:rsidRPr="0026751E">
        <w:rPr>
          <w:rFonts w:ascii="微软雅黑" w:eastAsia="微软雅黑" w:hAnsi="微软雅黑" w:hint="eastAsia"/>
          <w:sz w:val="21"/>
          <w:szCs w:val="21"/>
          <w:u w:val="single"/>
        </w:rPr>
        <w:t xml:space="preserve">        </w:t>
      </w:r>
      <w:r w:rsidRPr="0026751E">
        <w:rPr>
          <w:rFonts w:ascii="微软雅黑" w:eastAsia="微软雅黑" w:hAnsi="微软雅黑" w:hint="eastAsia"/>
          <w:sz w:val="21"/>
          <w:szCs w:val="21"/>
        </w:rPr>
        <w:t>（职务名称）职务，是</w:t>
      </w:r>
      <w:r w:rsidRPr="0026751E">
        <w:rPr>
          <w:rFonts w:ascii="微软雅黑" w:eastAsia="微软雅黑" w:hAnsi="微软雅黑" w:hint="eastAsia"/>
          <w:sz w:val="21"/>
          <w:szCs w:val="21"/>
          <w:u w:val="single"/>
        </w:rPr>
        <w:t xml:space="preserve">          </w:t>
      </w:r>
      <w:r w:rsidRPr="0026751E">
        <w:rPr>
          <w:rFonts w:ascii="微软雅黑" w:eastAsia="微软雅黑" w:hAnsi="微软雅黑" w:hint="eastAsia"/>
          <w:sz w:val="21"/>
          <w:szCs w:val="21"/>
        </w:rPr>
        <w:t>（投标人名称）的法定代表人。</w:t>
      </w:r>
    </w:p>
    <w:p w14:paraId="34F4BB01" w14:textId="77777777" w:rsidR="00FB75BD" w:rsidRPr="0026751E" w:rsidRDefault="001522BF">
      <w:pPr>
        <w:tabs>
          <w:tab w:val="left" w:pos="6300"/>
        </w:tabs>
        <w:snapToGrid w:val="0"/>
        <w:spacing w:line="500" w:lineRule="exact"/>
        <w:ind w:firstLine="570"/>
        <w:rPr>
          <w:rFonts w:ascii="微软雅黑" w:eastAsia="微软雅黑" w:hAnsi="微软雅黑"/>
          <w:sz w:val="21"/>
          <w:szCs w:val="21"/>
          <w:u w:val="single"/>
        </w:rPr>
      </w:pPr>
      <w:r w:rsidRPr="0026751E">
        <w:rPr>
          <w:rFonts w:ascii="微软雅黑" w:eastAsia="微软雅黑" w:hAnsi="微软雅黑" w:hint="eastAsia"/>
          <w:sz w:val="21"/>
          <w:szCs w:val="21"/>
        </w:rPr>
        <w:t>。</w:t>
      </w:r>
    </w:p>
    <w:p w14:paraId="2BB6ED41" w14:textId="77777777" w:rsidR="00FB75BD" w:rsidRPr="0026751E" w:rsidRDefault="00FB75BD">
      <w:pPr>
        <w:tabs>
          <w:tab w:val="left" w:pos="6300"/>
        </w:tabs>
        <w:snapToGrid w:val="0"/>
        <w:spacing w:line="500" w:lineRule="exact"/>
        <w:ind w:firstLine="570"/>
        <w:rPr>
          <w:rFonts w:ascii="微软雅黑" w:eastAsia="微软雅黑" w:hAnsi="微软雅黑"/>
          <w:sz w:val="21"/>
          <w:szCs w:val="21"/>
        </w:rPr>
      </w:pPr>
    </w:p>
    <w:p w14:paraId="23B8B2ED" w14:textId="77777777" w:rsidR="00FB75BD" w:rsidRPr="0026751E" w:rsidRDefault="001522BF">
      <w:pPr>
        <w:tabs>
          <w:tab w:val="left" w:pos="6300"/>
        </w:tabs>
        <w:snapToGrid w:val="0"/>
        <w:spacing w:line="500" w:lineRule="exact"/>
        <w:ind w:firstLine="570"/>
        <w:rPr>
          <w:rFonts w:ascii="微软雅黑" w:eastAsia="微软雅黑" w:hAnsi="微软雅黑"/>
          <w:sz w:val="21"/>
          <w:szCs w:val="21"/>
        </w:rPr>
      </w:pPr>
      <w:r w:rsidRPr="0026751E">
        <w:rPr>
          <w:rFonts w:ascii="微软雅黑" w:eastAsia="微软雅黑" w:hAnsi="微软雅黑" w:hint="eastAsia"/>
          <w:sz w:val="21"/>
          <w:szCs w:val="21"/>
        </w:rPr>
        <w:t>特此证明。</w:t>
      </w:r>
    </w:p>
    <w:p w14:paraId="7FB4FF8B" w14:textId="77777777" w:rsidR="00FB75BD" w:rsidRPr="0026751E" w:rsidRDefault="00FB75BD">
      <w:pPr>
        <w:tabs>
          <w:tab w:val="left" w:pos="6300"/>
        </w:tabs>
        <w:snapToGrid w:val="0"/>
        <w:spacing w:line="500" w:lineRule="exact"/>
        <w:ind w:firstLine="570"/>
        <w:rPr>
          <w:rFonts w:ascii="微软雅黑" w:eastAsia="微软雅黑" w:hAnsi="微软雅黑"/>
          <w:sz w:val="21"/>
          <w:szCs w:val="21"/>
        </w:rPr>
      </w:pPr>
    </w:p>
    <w:p w14:paraId="5DBC6258" w14:textId="77777777" w:rsidR="00FB75BD" w:rsidRPr="0026751E" w:rsidRDefault="001522BF">
      <w:pPr>
        <w:tabs>
          <w:tab w:val="left" w:pos="6300"/>
        </w:tabs>
        <w:snapToGrid w:val="0"/>
        <w:spacing w:line="500" w:lineRule="exact"/>
        <w:ind w:firstLine="570"/>
        <w:rPr>
          <w:rFonts w:ascii="微软雅黑" w:eastAsia="微软雅黑" w:hAnsi="微软雅黑"/>
          <w:sz w:val="21"/>
          <w:szCs w:val="21"/>
        </w:rPr>
      </w:pP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投标人：</w:t>
      </w:r>
    </w:p>
    <w:p w14:paraId="1F15A4B6" w14:textId="77777777" w:rsidR="00FB75BD" w:rsidRPr="0026751E" w:rsidRDefault="001522BF">
      <w:pPr>
        <w:tabs>
          <w:tab w:val="left" w:pos="6300"/>
        </w:tabs>
        <w:snapToGrid w:val="0"/>
        <w:spacing w:line="500" w:lineRule="exact"/>
        <w:ind w:firstLineChars="3201" w:firstLine="6722"/>
        <w:rPr>
          <w:rFonts w:ascii="微软雅黑" w:eastAsia="微软雅黑" w:hAnsi="微软雅黑"/>
          <w:sz w:val="21"/>
          <w:szCs w:val="21"/>
        </w:rPr>
      </w:pPr>
      <w:r w:rsidRPr="0026751E">
        <w:rPr>
          <w:rFonts w:ascii="微软雅黑" w:eastAsia="微软雅黑" w:hAnsi="微软雅黑" w:hint="eastAsia"/>
          <w:sz w:val="21"/>
          <w:szCs w:val="21"/>
        </w:rPr>
        <w:t>（投标人公章）</w:t>
      </w:r>
    </w:p>
    <w:p w14:paraId="1C5C8C52" w14:textId="77777777" w:rsidR="00FB75BD" w:rsidRPr="0026751E" w:rsidRDefault="001522BF">
      <w:pPr>
        <w:tabs>
          <w:tab w:val="left" w:pos="6300"/>
        </w:tabs>
        <w:snapToGrid w:val="0"/>
        <w:spacing w:line="500" w:lineRule="exact"/>
        <w:ind w:firstLine="570"/>
        <w:rPr>
          <w:rFonts w:ascii="微软雅黑" w:eastAsia="微软雅黑" w:hAnsi="微软雅黑"/>
          <w:sz w:val="21"/>
          <w:szCs w:val="21"/>
        </w:rPr>
      </w:pP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年</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月</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日</w:t>
      </w:r>
    </w:p>
    <w:p w14:paraId="257FF417" w14:textId="77777777" w:rsidR="00FB75BD" w:rsidRPr="0026751E" w:rsidRDefault="00FB75BD">
      <w:pPr>
        <w:tabs>
          <w:tab w:val="left" w:pos="6300"/>
        </w:tabs>
        <w:snapToGrid w:val="0"/>
        <w:spacing w:line="500" w:lineRule="exact"/>
        <w:ind w:firstLine="570"/>
        <w:rPr>
          <w:rFonts w:ascii="微软雅黑" w:eastAsia="微软雅黑" w:hAnsi="微软雅黑"/>
          <w:sz w:val="21"/>
          <w:szCs w:val="21"/>
        </w:rPr>
      </w:pPr>
    </w:p>
    <w:p w14:paraId="38C3E914" w14:textId="77777777" w:rsidR="00FB75BD" w:rsidRPr="0026751E" w:rsidRDefault="00FB75BD">
      <w:pPr>
        <w:tabs>
          <w:tab w:val="left" w:pos="6300"/>
        </w:tabs>
        <w:snapToGrid w:val="0"/>
        <w:spacing w:line="500" w:lineRule="exact"/>
        <w:ind w:firstLine="570"/>
        <w:rPr>
          <w:rFonts w:ascii="微软雅黑" w:eastAsia="微软雅黑" w:hAnsi="微软雅黑"/>
          <w:sz w:val="21"/>
          <w:szCs w:val="21"/>
        </w:rPr>
      </w:pPr>
    </w:p>
    <w:p w14:paraId="4ED16C1F" w14:textId="77777777" w:rsidR="00FB75BD" w:rsidRPr="0026751E" w:rsidRDefault="001522BF">
      <w:pPr>
        <w:tabs>
          <w:tab w:val="left" w:pos="6300"/>
        </w:tabs>
        <w:snapToGrid w:val="0"/>
        <w:spacing w:line="500" w:lineRule="exact"/>
        <w:ind w:firstLine="570"/>
        <w:rPr>
          <w:rFonts w:ascii="微软雅黑" w:eastAsia="微软雅黑" w:hAnsi="微软雅黑"/>
          <w:sz w:val="21"/>
          <w:szCs w:val="21"/>
        </w:rPr>
      </w:pPr>
      <w:r w:rsidRPr="0026751E">
        <w:rPr>
          <w:rFonts w:ascii="微软雅黑" w:eastAsia="微软雅黑" w:hAnsi="微软雅黑" w:hint="eastAsia"/>
          <w:sz w:val="21"/>
          <w:szCs w:val="21"/>
        </w:rPr>
        <w:t>法定代表人电话：</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u w:val="single"/>
        </w:rPr>
        <w:t xml:space="preserve">                </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电子邮箱：</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u w:val="single"/>
        </w:rPr>
        <w:t xml:space="preserve">                </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（若授权他人办理并签署投标文件的可不填写）</w:t>
      </w:r>
    </w:p>
    <w:p w14:paraId="532DC285" w14:textId="77777777" w:rsidR="00FB75BD" w:rsidRPr="0026751E" w:rsidRDefault="001522BF">
      <w:pPr>
        <w:tabs>
          <w:tab w:val="left" w:pos="6300"/>
        </w:tabs>
        <w:snapToGrid w:val="0"/>
        <w:spacing w:line="500" w:lineRule="exact"/>
        <w:ind w:firstLine="570"/>
        <w:rPr>
          <w:rFonts w:ascii="微软雅黑" w:eastAsia="微软雅黑" w:hAnsi="微软雅黑"/>
          <w:sz w:val="21"/>
          <w:szCs w:val="21"/>
        </w:rPr>
      </w:pPr>
      <w:r w:rsidRPr="0026751E">
        <w:rPr>
          <w:rFonts w:ascii="微软雅黑" w:eastAsia="微软雅黑" w:hAnsi="微软雅黑" w:hint="eastAsia"/>
          <w:sz w:val="21"/>
          <w:szCs w:val="21"/>
        </w:rPr>
        <w:t>（附：法定代表人身份证正反面复印件）</w:t>
      </w:r>
    </w:p>
    <w:p w14:paraId="1D8C3951" w14:textId="77777777" w:rsidR="00FB75BD" w:rsidRPr="0026751E" w:rsidRDefault="00FB75BD">
      <w:pPr>
        <w:widowControl/>
        <w:ind w:firstLineChars="200" w:firstLine="420"/>
        <w:jc w:val="left"/>
        <w:rPr>
          <w:rFonts w:ascii="微软雅黑" w:eastAsia="微软雅黑" w:hAnsi="微软雅黑"/>
          <w:sz w:val="21"/>
          <w:szCs w:val="21"/>
        </w:rPr>
      </w:pPr>
    </w:p>
    <w:p w14:paraId="277F9977" w14:textId="77777777" w:rsidR="00FB75BD" w:rsidRPr="0026751E" w:rsidRDefault="00FB75BD">
      <w:pPr>
        <w:tabs>
          <w:tab w:val="left" w:pos="6300"/>
        </w:tabs>
        <w:snapToGrid w:val="0"/>
        <w:spacing w:line="500" w:lineRule="exact"/>
        <w:ind w:firstLine="570"/>
        <w:rPr>
          <w:rFonts w:ascii="微软雅黑" w:eastAsia="微软雅黑" w:hAnsi="微软雅黑"/>
          <w:sz w:val="21"/>
          <w:szCs w:val="21"/>
        </w:rPr>
      </w:pPr>
    </w:p>
    <w:p w14:paraId="652F372E" w14:textId="77777777" w:rsidR="00FB75BD" w:rsidRPr="0026751E" w:rsidRDefault="00FB75BD">
      <w:pPr>
        <w:tabs>
          <w:tab w:val="left" w:pos="6300"/>
        </w:tabs>
        <w:snapToGrid w:val="0"/>
        <w:spacing w:line="500" w:lineRule="exact"/>
        <w:ind w:firstLine="570"/>
        <w:rPr>
          <w:rFonts w:ascii="微软雅黑" w:eastAsia="微软雅黑" w:hAnsi="微软雅黑"/>
          <w:sz w:val="21"/>
          <w:szCs w:val="21"/>
        </w:rPr>
      </w:pPr>
    </w:p>
    <w:p w14:paraId="5F64CE74" w14:textId="77777777" w:rsidR="00FB75BD" w:rsidRPr="0026751E" w:rsidRDefault="00FB75BD">
      <w:pPr>
        <w:tabs>
          <w:tab w:val="left" w:pos="6300"/>
        </w:tabs>
        <w:snapToGrid w:val="0"/>
        <w:spacing w:line="500" w:lineRule="exact"/>
        <w:ind w:firstLine="570"/>
        <w:rPr>
          <w:rFonts w:ascii="微软雅黑" w:eastAsia="微软雅黑" w:hAnsi="微软雅黑"/>
          <w:sz w:val="21"/>
          <w:szCs w:val="21"/>
        </w:rPr>
      </w:pPr>
    </w:p>
    <w:p w14:paraId="395123D0" w14:textId="77777777" w:rsidR="00FB75BD" w:rsidRPr="0026751E" w:rsidRDefault="001522BF">
      <w:pPr>
        <w:tabs>
          <w:tab w:val="left" w:pos="6300"/>
        </w:tabs>
        <w:snapToGrid w:val="0"/>
        <w:spacing w:line="500" w:lineRule="exact"/>
        <w:ind w:firstLine="570"/>
        <w:rPr>
          <w:rFonts w:ascii="微软雅黑" w:eastAsia="微软雅黑" w:hAnsi="微软雅黑"/>
          <w:b/>
          <w:bCs/>
          <w:sz w:val="21"/>
          <w:szCs w:val="21"/>
        </w:rPr>
      </w:pPr>
      <w:r w:rsidRPr="0026751E">
        <w:rPr>
          <w:rFonts w:ascii="微软雅黑" w:eastAsia="微软雅黑" w:hAnsi="微软雅黑" w:hint="eastAsia"/>
          <w:sz w:val="21"/>
          <w:szCs w:val="21"/>
        </w:rPr>
        <w:br w:type="column"/>
      </w:r>
      <w:r w:rsidRPr="0026751E">
        <w:rPr>
          <w:rFonts w:ascii="微软雅黑" w:eastAsia="微软雅黑" w:hAnsi="微软雅黑" w:hint="eastAsia"/>
          <w:b/>
          <w:bCs/>
          <w:sz w:val="21"/>
          <w:szCs w:val="21"/>
        </w:rPr>
        <w:lastRenderedPageBreak/>
        <w:t>（三）法定代表人授权委托书（格式）</w:t>
      </w:r>
    </w:p>
    <w:p w14:paraId="78D7BD13" w14:textId="77777777" w:rsidR="00FB75BD" w:rsidRPr="0026751E" w:rsidRDefault="00FB75BD">
      <w:pPr>
        <w:tabs>
          <w:tab w:val="left" w:pos="6300"/>
        </w:tabs>
        <w:snapToGrid w:val="0"/>
        <w:spacing w:line="500" w:lineRule="exact"/>
        <w:ind w:firstLineChars="200" w:firstLine="420"/>
        <w:rPr>
          <w:rFonts w:ascii="微软雅黑" w:eastAsia="微软雅黑" w:hAnsi="微软雅黑"/>
          <w:sz w:val="21"/>
          <w:szCs w:val="21"/>
        </w:rPr>
      </w:pPr>
    </w:p>
    <w:p w14:paraId="077D6BEE" w14:textId="77777777" w:rsidR="00FB75BD" w:rsidRPr="0026751E" w:rsidRDefault="001522BF">
      <w:pPr>
        <w:tabs>
          <w:tab w:val="left" w:pos="6300"/>
        </w:tabs>
        <w:snapToGrid w:val="0"/>
        <w:spacing w:line="500" w:lineRule="exact"/>
        <w:ind w:firstLine="570"/>
        <w:rPr>
          <w:rFonts w:ascii="微软雅黑" w:eastAsia="微软雅黑" w:hAnsi="微软雅黑"/>
          <w:sz w:val="24"/>
          <w:u w:val="single"/>
        </w:rPr>
      </w:pPr>
      <w:r w:rsidRPr="0026751E">
        <w:rPr>
          <w:rFonts w:ascii="微软雅黑" w:eastAsia="微软雅黑" w:hAnsi="微软雅黑" w:hint="eastAsia"/>
          <w:sz w:val="21"/>
          <w:szCs w:val="21"/>
        </w:rPr>
        <w:t>招标项目名称：</w:t>
      </w:r>
      <w:r w:rsidRPr="0026751E">
        <w:rPr>
          <w:rFonts w:ascii="微软雅黑" w:eastAsia="微软雅黑" w:hAnsi="微软雅黑" w:hint="eastAsia"/>
          <w:sz w:val="24"/>
          <w:u w:val="single"/>
        </w:rPr>
        <w:t xml:space="preserve"> </w:t>
      </w:r>
      <w:r w:rsidRPr="0026751E">
        <w:rPr>
          <w:rFonts w:ascii="微软雅黑" w:eastAsia="微软雅黑" w:hAnsi="微软雅黑"/>
          <w:sz w:val="24"/>
          <w:u w:val="single"/>
        </w:rPr>
        <w:t xml:space="preserve">                 </w:t>
      </w:r>
      <w:r w:rsidRPr="0026751E">
        <w:rPr>
          <w:rFonts w:ascii="微软雅黑" w:eastAsia="微软雅黑" w:hAnsi="微软雅黑" w:hint="eastAsia"/>
          <w:sz w:val="24"/>
          <w:u w:val="single"/>
        </w:rPr>
        <w:t xml:space="preserve"> </w:t>
      </w:r>
    </w:p>
    <w:p w14:paraId="71A23DD5" w14:textId="77777777" w:rsidR="00FB75BD" w:rsidRPr="0026751E" w:rsidRDefault="001522BF">
      <w:pPr>
        <w:tabs>
          <w:tab w:val="left" w:pos="6300"/>
        </w:tabs>
        <w:snapToGrid w:val="0"/>
        <w:spacing w:line="500" w:lineRule="exact"/>
        <w:ind w:firstLine="570"/>
        <w:rPr>
          <w:rFonts w:ascii="微软雅黑" w:eastAsia="微软雅黑" w:hAnsi="微软雅黑"/>
          <w:sz w:val="21"/>
          <w:szCs w:val="21"/>
          <w:u w:val="single"/>
        </w:rPr>
      </w:pPr>
      <w:r w:rsidRPr="0026751E">
        <w:rPr>
          <w:rFonts w:ascii="微软雅黑" w:eastAsia="微软雅黑" w:hAnsi="微软雅黑" w:hint="eastAsia"/>
          <w:sz w:val="21"/>
          <w:szCs w:val="21"/>
        </w:rPr>
        <w:t>包号及分包名称：</w:t>
      </w:r>
      <w:r w:rsidRPr="0026751E">
        <w:rPr>
          <w:rFonts w:ascii="微软雅黑" w:eastAsia="微软雅黑" w:hAnsi="微软雅黑" w:hint="eastAsia"/>
          <w:sz w:val="21"/>
          <w:szCs w:val="21"/>
          <w:u w:val="single"/>
        </w:rPr>
        <w:t xml:space="preserve"> </w:t>
      </w:r>
      <w:r w:rsidRPr="0026751E">
        <w:rPr>
          <w:rFonts w:ascii="微软雅黑" w:eastAsia="微软雅黑" w:hAnsi="微软雅黑"/>
          <w:sz w:val="21"/>
          <w:szCs w:val="21"/>
          <w:u w:val="single"/>
        </w:rPr>
        <w:t xml:space="preserve">           </w:t>
      </w:r>
    </w:p>
    <w:p w14:paraId="782B134E" w14:textId="77777777" w:rsidR="00FB75BD" w:rsidRPr="0026751E" w:rsidRDefault="00FB75BD">
      <w:pPr>
        <w:pStyle w:val="affffe"/>
        <w:rPr>
          <w:rFonts w:ascii="微软雅黑" w:eastAsia="微软雅黑" w:hAnsi="微软雅黑"/>
        </w:rPr>
      </w:pPr>
    </w:p>
    <w:p w14:paraId="27908C27" w14:textId="77777777" w:rsidR="00FB75BD" w:rsidRPr="0026751E" w:rsidRDefault="001522BF">
      <w:pPr>
        <w:tabs>
          <w:tab w:val="left" w:pos="6300"/>
        </w:tabs>
        <w:snapToGrid w:val="0"/>
        <w:spacing w:line="50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致：</w:t>
      </w:r>
      <w:r w:rsidRPr="0026751E">
        <w:rPr>
          <w:rFonts w:ascii="微软雅黑" w:eastAsia="微软雅黑" w:hAnsi="微软雅黑" w:hint="eastAsia"/>
          <w:sz w:val="24"/>
          <w:u w:val="single"/>
        </w:rPr>
        <w:t xml:space="preserve">                </w:t>
      </w:r>
      <w:r w:rsidRPr="0026751E">
        <w:rPr>
          <w:rFonts w:ascii="微软雅黑" w:eastAsia="微软雅黑" w:hAnsi="微软雅黑" w:hint="eastAsia"/>
          <w:sz w:val="21"/>
          <w:szCs w:val="21"/>
        </w:rPr>
        <w:t>（采购代理机构名称）</w:t>
      </w:r>
    </w:p>
    <w:p w14:paraId="6F5D6E89" w14:textId="77777777" w:rsidR="00FB75BD" w:rsidRPr="0026751E" w:rsidRDefault="001522BF">
      <w:pPr>
        <w:tabs>
          <w:tab w:val="left" w:pos="6300"/>
        </w:tabs>
        <w:snapToGrid w:val="0"/>
        <w:spacing w:line="500" w:lineRule="exact"/>
        <w:ind w:firstLineChars="200" w:firstLine="480"/>
        <w:rPr>
          <w:rFonts w:ascii="微软雅黑" w:eastAsia="微软雅黑" w:hAnsi="微软雅黑"/>
          <w:sz w:val="21"/>
          <w:szCs w:val="21"/>
        </w:rPr>
      </w:pPr>
      <w:r w:rsidRPr="0026751E">
        <w:rPr>
          <w:rFonts w:ascii="微软雅黑" w:eastAsia="微软雅黑" w:hAnsi="微软雅黑" w:hint="eastAsia"/>
          <w:sz w:val="24"/>
          <w:u w:val="single"/>
        </w:rPr>
        <w:t xml:space="preserve">                </w:t>
      </w:r>
      <w:r w:rsidRPr="0026751E">
        <w:rPr>
          <w:rFonts w:ascii="微软雅黑" w:eastAsia="微软雅黑" w:hAnsi="微软雅黑" w:hint="eastAsia"/>
          <w:sz w:val="21"/>
          <w:szCs w:val="21"/>
        </w:rPr>
        <w:t>（投标人法定代表人名称）是</w:t>
      </w:r>
      <w:r w:rsidRPr="0026751E">
        <w:rPr>
          <w:rFonts w:ascii="微软雅黑" w:eastAsia="微软雅黑" w:hAnsi="微软雅黑" w:hint="eastAsia"/>
          <w:sz w:val="24"/>
          <w:u w:val="single"/>
        </w:rPr>
        <w:t xml:space="preserve">                </w:t>
      </w:r>
      <w:r w:rsidRPr="0026751E">
        <w:rPr>
          <w:rFonts w:ascii="微软雅黑" w:eastAsia="微软雅黑" w:hAnsi="微软雅黑" w:hint="eastAsia"/>
          <w:sz w:val="21"/>
          <w:szCs w:val="21"/>
        </w:rPr>
        <w:t>（投标人名称）的法定代表人，特授权</w:t>
      </w:r>
      <w:r w:rsidRPr="0026751E">
        <w:rPr>
          <w:rFonts w:ascii="微软雅黑" w:eastAsia="微软雅黑" w:hAnsi="微软雅黑" w:hint="eastAsia"/>
          <w:sz w:val="24"/>
          <w:u w:val="single"/>
        </w:rPr>
        <w:t xml:space="preserve">                </w:t>
      </w:r>
      <w:r w:rsidRPr="0026751E">
        <w:rPr>
          <w:rFonts w:ascii="微软雅黑" w:eastAsia="微软雅黑" w:hAnsi="微软雅黑" w:hint="eastAsia"/>
          <w:sz w:val="21"/>
          <w:szCs w:val="21"/>
        </w:rPr>
        <w:t>（被授权人姓名及身份证代码）代表我单位全权办理上述项目的投标、谈判、签约等具体工作，并签署全部有关文件、协议及合同。</w:t>
      </w:r>
    </w:p>
    <w:p w14:paraId="6E666AB6" w14:textId="77777777" w:rsidR="00FB75BD" w:rsidRPr="0026751E" w:rsidRDefault="001522BF">
      <w:pPr>
        <w:tabs>
          <w:tab w:val="left" w:pos="6300"/>
        </w:tabs>
        <w:snapToGrid w:val="0"/>
        <w:spacing w:line="50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我单位对被授权人的签字负全部责任。</w:t>
      </w:r>
    </w:p>
    <w:p w14:paraId="6A18CC83" w14:textId="77777777" w:rsidR="00FB75BD" w:rsidRPr="0026751E" w:rsidRDefault="001522BF">
      <w:pPr>
        <w:tabs>
          <w:tab w:val="left" w:pos="6300"/>
        </w:tabs>
        <w:snapToGrid w:val="0"/>
        <w:spacing w:line="500" w:lineRule="exact"/>
        <w:ind w:firstLineChars="200" w:firstLine="420"/>
        <w:rPr>
          <w:rFonts w:ascii="微软雅黑" w:eastAsia="微软雅黑" w:hAnsi="微软雅黑"/>
          <w:sz w:val="21"/>
          <w:szCs w:val="21"/>
        </w:rPr>
      </w:pPr>
      <w:r w:rsidRPr="0026751E">
        <w:rPr>
          <w:rFonts w:ascii="微软雅黑" w:eastAsia="微软雅黑" w:hAnsi="微软雅黑" w:hint="eastAsia"/>
          <w:sz w:val="21"/>
          <w:szCs w:val="21"/>
        </w:rPr>
        <w:t>在撤消授权的书面通知以前，本授权书一直有效。被授权人在授权书有效期内签署的所有文件不因授权的撤消而失效。</w:t>
      </w:r>
    </w:p>
    <w:p w14:paraId="546ABC4B" w14:textId="77777777" w:rsidR="00FB75BD" w:rsidRPr="0026751E" w:rsidRDefault="00FB75BD">
      <w:pPr>
        <w:tabs>
          <w:tab w:val="left" w:pos="6300"/>
        </w:tabs>
        <w:snapToGrid w:val="0"/>
        <w:spacing w:line="500" w:lineRule="exact"/>
        <w:ind w:firstLine="570"/>
        <w:rPr>
          <w:rFonts w:ascii="微软雅黑" w:eastAsia="微软雅黑" w:hAnsi="微软雅黑"/>
          <w:sz w:val="21"/>
          <w:szCs w:val="21"/>
        </w:rPr>
      </w:pPr>
    </w:p>
    <w:p w14:paraId="1DC66902" w14:textId="77777777" w:rsidR="00FB75BD" w:rsidRPr="0026751E" w:rsidRDefault="001522BF">
      <w:pPr>
        <w:tabs>
          <w:tab w:val="left" w:pos="6300"/>
        </w:tabs>
        <w:snapToGrid w:val="0"/>
        <w:spacing w:line="500" w:lineRule="exact"/>
        <w:ind w:firstLine="570"/>
        <w:rPr>
          <w:rFonts w:ascii="微软雅黑" w:eastAsia="微软雅黑" w:hAnsi="微软雅黑"/>
          <w:sz w:val="21"/>
          <w:szCs w:val="21"/>
        </w:rPr>
      </w:pPr>
      <w:r w:rsidRPr="0026751E">
        <w:rPr>
          <w:rFonts w:ascii="微软雅黑" w:eastAsia="微软雅黑" w:hAnsi="微软雅黑" w:hint="eastAsia"/>
          <w:sz w:val="21"/>
          <w:szCs w:val="21"/>
        </w:rPr>
        <w:t>被授权人：</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投标人法定代表人：</w:t>
      </w:r>
    </w:p>
    <w:p w14:paraId="5FB72A72" w14:textId="77777777" w:rsidR="00FB75BD" w:rsidRPr="0026751E" w:rsidRDefault="001522BF">
      <w:pPr>
        <w:tabs>
          <w:tab w:val="left" w:pos="6300"/>
        </w:tabs>
        <w:snapToGrid w:val="0"/>
        <w:spacing w:line="500" w:lineRule="exact"/>
        <w:ind w:firstLine="570"/>
        <w:rPr>
          <w:rFonts w:ascii="微软雅黑" w:eastAsia="微软雅黑" w:hAnsi="微软雅黑"/>
          <w:sz w:val="21"/>
          <w:szCs w:val="21"/>
        </w:rPr>
      </w:pPr>
      <w:r w:rsidRPr="0026751E">
        <w:rPr>
          <w:rFonts w:ascii="微软雅黑" w:eastAsia="微软雅黑" w:hAnsi="微软雅黑" w:hint="eastAsia"/>
          <w:sz w:val="21"/>
          <w:szCs w:val="21"/>
        </w:rPr>
        <w:t>（签署或盖章）</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（签署或盖章）</w:t>
      </w:r>
    </w:p>
    <w:p w14:paraId="10E44483" w14:textId="77777777" w:rsidR="00FB75BD" w:rsidRPr="0026751E" w:rsidRDefault="001522BF">
      <w:pPr>
        <w:tabs>
          <w:tab w:val="left" w:pos="6300"/>
        </w:tabs>
        <w:snapToGrid w:val="0"/>
        <w:spacing w:line="500" w:lineRule="exact"/>
        <w:ind w:firstLine="570"/>
        <w:rPr>
          <w:rFonts w:ascii="微软雅黑" w:eastAsia="微软雅黑" w:hAnsi="微软雅黑"/>
          <w:sz w:val="21"/>
          <w:szCs w:val="21"/>
        </w:rPr>
      </w:pPr>
      <w:r w:rsidRPr="0026751E">
        <w:rPr>
          <w:rFonts w:ascii="微软雅黑" w:eastAsia="微软雅黑" w:hAnsi="微软雅黑" w:hint="eastAsia"/>
          <w:sz w:val="21"/>
          <w:szCs w:val="21"/>
        </w:rPr>
        <w:t>（附：被授权人身份证正反面复印件）</w:t>
      </w:r>
    </w:p>
    <w:p w14:paraId="20251B0D" w14:textId="77777777" w:rsidR="00FB75BD" w:rsidRPr="0026751E" w:rsidRDefault="001522BF">
      <w:pPr>
        <w:tabs>
          <w:tab w:val="left" w:pos="6300"/>
        </w:tabs>
        <w:wordWrap w:val="0"/>
        <w:snapToGrid w:val="0"/>
        <w:spacing w:line="500" w:lineRule="exact"/>
        <w:ind w:right="480" w:firstLine="570"/>
        <w:jc w:val="center"/>
        <w:rPr>
          <w:rFonts w:ascii="微软雅黑" w:eastAsia="微软雅黑" w:hAnsi="微软雅黑"/>
          <w:sz w:val="21"/>
          <w:szCs w:val="21"/>
        </w:rPr>
      </w:pP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（投标人公章）</w:t>
      </w:r>
    </w:p>
    <w:p w14:paraId="4A8B83CF" w14:textId="77777777" w:rsidR="00FB75BD" w:rsidRPr="0026751E" w:rsidRDefault="001522BF">
      <w:pPr>
        <w:tabs>
          <w:tab w:val="left" w:pos="6300"/>
        </w:tabs>
        <w:snapToGrid w:val="0"/>
        <w:spacing w:line="500" w:lineRule="exact"/>
        <w:ind w:firstLineChars="3200" w:firstLine="6720"/>
        <w:rPr>
          <w:rFonts w:ascii="微软雅黑" w:eastAsia="微软雅黑" w:hAnsi="微软雅黑"/>
          <w:sz w:val="21"/>
          <w:szCs w:val="21"/>
        </w:rPr>
      </w:pPr>
      <w:r w:rsidRPr="0026751E">
        <w:rPr>
          <w:rFonts w:ascii="微软雅黑" w:eastAsia="微软雅黑" w:hAnsi="微软雅黑" w:hint="eastAsia"/>
          <w:sz w:val="21"/>
          <w:szCs w:val="21"/>
        </w:rPr>
        <w:t>年</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月</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日</w:t>
      </w:r>
    </w:p>
    <w:p w14:paraId="654C7DFB" w14:textId="77777777" w:rsidR="00FB75BD" w:rsidRPr="0026751E" w:rsidRDefault="001522BF">
      <w:pPr>
        <w:tabs>
          <w:tab w:val="left" w:pos="6300"/>
        </w:tabs>
        <w:snapToGrid w:val="0"/>
        <w:spacing w:line="500" w:lineRule="exact"/>
        <w:ind w:firstLine="570"/>
        <w:rPr>
          <w:rFonts w:ascii="微软雅黑" w:eastAsia="微软雅黑" w:hAnsi="微软雅黑"/>
          <w:sz w:val="21"/>
          <w:szCs w:val="21"/>
        </w:rPr>
      </w:pPr>
      <w:r w:rsidRPr="0026751E">
        <w:rPr>
          <w:rFonts w:ascii="微软雅黑" w:eastAsia="微软雅黑" w:hAnsi="微软雅黑" w:hint="eastAsia"/>
          <w:sz w:val="21"/>
          <w:szCs w:val="21"/>
        </w:rPr>
        <w:t>被授权人电话：</w:t>
      </w:r>
      <w:r w:rsidRPr="0026751E">
        <w:rPr>
          <w:rFonts w:ascii="微软雅黑" w:eastAsia="微软雅黑" w:hAnsi="微软雅黑" w:hint="eastAsia"/>
          <w:sz w:val="21"/>
          <w:szCs w:val="21"/>
          <w:u w:val="single"/>
        </w:rPr>
        <w:t xml:space="preserve">           </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电子邮箱：</w:t>
      </w:r>
      <w:r w:rsidRPr="0026751E">
        <w:rPr>
          <w:rFonts w:ascii="微软雅黑" w:eastAsia="微软雅黑" w:hAnsi="微软雅黑" w:hint="eastAsia"/>
          <w:sz w:val="21"/>
          <w:szCs w:val="21"/>
          <w:u w:val="single"/>
        </w:rPr>
        <w:t xml:space="preserve">           </w:t>
      </w:r>
      <w:r w:rsidRPr="0026751E">
        <w:rPr>
          <w:rFonts w:ascii="微软雅黑" w:eastAsia="微软雅黑" w:hAnsi="微软雅黑" w:hint="eastAsia"/>
          <w:sz w:val="21"/>
          <w:szCs w:val="21"/>
        </w:rPr>
        <w:t xml:space="preserve"> </w:t>
      </w:r>
      <w:r w:rsidRPr="0026751E">
        <w:rPr>
          <w:rFonts w:ascii="微软雅黑" w:eastAsia="微软雅黑" w:hAnsi="微软雅黑" w:hint="eastAsia"/>
          <w:sz w:val="21"/>
          <w:szCs w:val="21"/>
        </w:rPr>
        <w:t>（若法定代表人办理并签署投标文件的可不填写）</w:t>
      </w:r>
    </w:p>
    <w:p w14:paraId="4289E199" w14:textId="77777777" w:rsidR="00FB75BD" w:rsidRPr="0026751E" w:rsidRDefault="00FB75BD">
      <w:pPr>
        <w:tabs>
          <w:tab w:val="left" w:pos="6300"/>
        </w:tabs>
        <w:snapToGrid w:val="0"/>
        <w:spacing w:line="500" w:lineRule="exact"/>
        <w:ind w:right="480" w:firstLine="570"/>
        <w:jc w:val="right"/>
        <w:rPr>
          <w:rFonts w:ascii="微软雅黑" w:eastAsia="微软雅黑" w:hAnsi="微软雅黑"/>
          <w:sz w:val="21"/>
          <w:szCs w:val="21"/>
        </w:rPr>
      </w:pPr>
    </w:p>
    <w:p w14:paraId="3EA07523" w14:textId="77777777" w:rsidR="00FB75BD" w:rsidRPr="0026751E" w:rsidRDefault="001522BF">
      <w:pPr>
        <w:tabs>
          <w:tab w:val="left" w:pos="6300"/>
        </w:tabs>
        <w:snapToGrid w:val="0"/>
        <w:spacing w:line="500" w:lineRule="exact"/>
        <w:ind w:right="480" w:firstLine="570"/>
        <w:jc w:val="left"/>
        <w:rPr>
          <w:rFonts w:ascii="微软雅黑" w:eastAsia="微软雅黑" w:hAnsi="微软雅黑"/>
          <w:sz w:val="21"/>
          <w:szCs w:val="21"/>
        </w:rPr>
      </w:pPr>
      <w:r w:rsidRPr="0026751E">
        <w:rPr>
          <w:rFonts w:ascii="微软雅黑" w:eastAsia="微软雅黑" w:hAnsi="微软雅黑" w:hint="eastAsia"/>
          <w:sz w:val="21"/>
          <w:szCs w:val="21"/>
        </w:rPr>
        <w:t>注：</w:t>
      </w:r>
    </w:p>
    <w:p w14:paraId="2CBA8F4A" w14:textId="77777777" w:rsidR="00FB75BD" w:rsidRPr="0026751E" w:rsidRDefault="001522BF">
      <w:pPr>
        <w:tabs>
          <w:tab w:val="left" w:pos="6300"/>
        </w:tabs>
        <w:snapToGrid w:val="0"/>
        <w:spacing w:line="500" w:lineRule="exact"/>
        <w:ind w:right="480" w:firstLineChars="300" w:firstLine="630"/>
        <w:jc w:val="left"/>
        <w:rPr>
          <w:rFonts w:ascii="微软雅黑" w:eastAsia="微软雅黑" w:hAnsi="微软雅黑"/>
          <w:sz w:val="21"/>
          <w:szCs w:val="21"/>
        </w:rPr>
      </w:pPr>
      <w:r w:rsidRPr="0026751E">
        <w:rPr>
          <w:rFonts w:ascii="微软雅黑" w:eastAsia="微软雅黑" w:hAnsi="微软雅黑" w:hint="eastAsia"/>
          <w:sz w:val="21"/>
          <w:szCs w:val="21"/>
        </w:rPr>
        <w:t>1</w:t>
      </w:r>
      <w:r w:rsidRPr="0026751E">
        <w:rPr>
          <w:rFonts w:ascii="微软雅黑" w:eastAsia="微软雅黑" w:hAnsi="微软雅黑"/>
          <w:sz w:val="21"/>
          <w:szCs w:val="21"/>
        </w:rPr>
        <w:t>.</w:t>
      </w:r>
      <w:r w:rsidRPr="0026751E">
        <w:rPr>
          <w:rFonts w:ascii="微软雅黑" w:eastAsia="微软雅黑" w:hAnsi="微软雅黑" w:hint="eastAsia"/>
          <w:sz w:val="21"/>
          <w:szCs w:val="21"/>
        </w:rPr>
        <w:t>若为法定代表人办理并签署投标文件的，不提供此文件。</w:t>
      </w:r>
    </w:p>
    <w:p w14:paraId="0C17DFFB" w14:textId="77777777" w:rsidR="00FB75BD" w:rsidRPr="0026751E" w:rsidRDefault="001522BF">
      <w:pPr>
        <w:tabs>
          <w:tab w:val="left" w:pos="6300"/>
        </w:tabs>
        <w:snapToGrid w:val="0"/>
        <w:spacing w:line="500" w:lineRule="exact"/>
        <w:ind w:right="480"/>
        <w:jc w:val="left"/>
        <w:rPr>
          <w:rFonts w:ascii="微软雅黑" w:eastAsia="微软雅黑" w:hAnsi="微软雅黑"/>
          <w:sz w:val="21"/>
          <w:szCs w:val="21"/>
        </w:rPr>
      </w:pPr>
      <w:r w:rsidRPr="0026751E">
        <w:rPr>
          <w:rFonts w:ascii="微软雅黑" w:eastAsia="微软雅黑" w:hAnsi="微软雅黑" w:hint="eastAsia"/>
          <w:sz w:val="21"/>
          <w:szCs w:val="21"/>
        </w:rPr>
        <w:t xml:space="preserve"> </w:t>
      </w:r>
      <w:r w:rsidRPr="0026751E">
        <w:rPr>
          <w:rFonts w:ascii="微软雅黑" w:eastAsia="微软雅黑" w:hAnsi="微软雅黑"/>
          <w:sz w:val="21"/>
          <w:szCs w:val="21"/>
        </w:rPr>
        <w:t xml:space="preserve">     2.</w:t>
      </w:r>
      <w:r w:rsidRPr="0026751E">
        <w:rPr>
          <w:rFonts w:ascii="微软雅黑" w:eastAsia="微软雅黑" w:hAnsi="微软雅黑" w:hint="eastAsia"/>
          <w:sz w:val="21"/>
          <w:szCs w:val="21"/>
        </w:rPr>
        <w:t>若为联合体投标的，法定代表人授权委托书由联合体主办方（主体）出具。</w:t>
      </w:r>
    </w:p>
    <w:p w14:paraId="0AF84859" w14:textId="77777777" w:rsidR="00FB75BD" w:rsidRPr="0026751E" w:rsidRDefault="001522BF">
      <w:pPr>
        <w:tabs>
          <w:tab w:val="left" w:pos="6300"/>
        </w:tabs>
        <w:snapToGrid w:val="0"/>
        <w:spacing w:line="440" w:lineRule="exact"/>
        <w:rPr>
          <w:rFonts w:ascii="微软雅黑" w:eastAsia="微软雅黑" w:hAnsi="微软雅黑"/>
          <w:sz w:val="21"/>
          <w:szCs w:val="21"/>
        </w:rPr>
      </w:pPr>
      <w:r w:rsidRPr="0026751E">
        <w:rPr>
          <w:rFonts w:ascii="微软雅黑" w:eastAsia="微软雅黑" w:hAnsi="微软雅黑" w:hint="eastAsia"/>
          <w:sz w:val="21"/>
          <w:szCs w:val="21"/>
        </w:rPr>
        <w:br w:type="column"/>
      </w:r>
      <w:r w:rsidRPr="0026751E">
        <w:rPr>
          <w:rFonts w:ascii="微软雅黑" w:eastAsia="微软雅黑" w:hAnsi="微软雅黑" w:hint="eastAsia"/>
          <w:b/>
          <w:bCs/>
          <w:sz w:val="21"/>
          <w:szCs w:val="21"/>
        </w:rPr>
        <w:lastRenderedPageBreak/>
        <w:t>（四）基本资格条件承诺函（格式）</w:t>
      </w:r>
    </w:p>
    <w:p w14:paraId="71FC3F98" w14:textId="77777777" w:rsidR="00FB75BD" w:rsidRPr="0026751E" w:rsidRDefault="00FB75BD">
      <w:pPr>
        <w:tabs>
          <w:tab w:val="left" w:pos="6300"/>
        </w:tabs>
        <w:snapToGrid w:val="0"/>
        <w:spacing w:line="530" w:lineRule="exact"/>
        <w:jc w:val="center"/>
        <w:rPr>
          <w:rFonts w:ascii="微软雅黑" w:eastAsia="微软雅黑" w:hAnsi="微软雅黑" w:cs="微软雅黑"/>
          <w:sz w:val="36"/>
          <w:szCs w:val="36"/>
        </w:rPr>
      </w:pPr>
    </w:p>
    <w:p w14:paraId="75208C12" w14:textId="77777777" w:rsidR="00FB75BD" w:rsidRPr="0026751E" w:rsidRDefault="001522BF">
      <w:pPr>
        <w:pStyle w:val="afffffffffff4"/>
        <w:ind w:firstLine="720"/>
        <w:jc w:val="center"/>
        <w:rPr>
          <w:rFonts w:ascii="微软雅黑" w:eastAsia="微软雅黑" w:hAnsi="微软雅黑"/>
          <w:b/>
          <w:sz w:val="36"/>
          <w:szCs w:val="36"/>
        </w:rPr>
      </w:pPr>
      <w:r w:rsidRPr="0026751E">
        <w:rPr>
          <w:rFonts w:ascii="微软雅黑" w:eastAsia="微软雅黑" w:hAnsi="微软雅黑" w:cs="微软雅黑" w:hint="eastAsia"/>
          <w:b/>
          <w:sz w:val="36"/>
          <w:szCs w:val="36"/>
        </w:rPr>
        <w:t>基本资格条件承诺函</w:t>
      </w:r>
    </w:p>
    <w:p w14:paraId="7CAA976E" w14:textId="77777777" w:rsidR="00FB75BD" w:rsidRPr="0026751E" w:rsidRDefault="00FB75BD">
      <w:pPr>
        <w:tabs>
          <w:tab w:val="left" w:pos="6300"/>
        </w:tabs>
        <w:snapToGrid w:val="0"/>
        <w:spacing w:line="530" w:lineRule="exact"/>
        <w:rPr>
          <w:rFonts w:ascii="微软雅黑" w:eastAsia="微软雅黑" w:hAnsi="微软雅黑" w:cs="微软雅黑"/>
          <w:sz w:val="36"/>
          <w:szCs w:val="36"/>
        </w:rPr>
      </w:pPr>
    </w:p>
    <w:p w14:paraId="378051C5" w14:textId="77777777" w:rsidR="00FB75BD" w:rsidRPr="0026751E" w:rsidRDefault="001522BF">
      <w:pPr>
        <w:tabs>
          <w:tab w:val="left" w:pos="6300"/>
        </w:tabs>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致</w:t>
      </w:r>
      <w:r w:rsidRPr="0026751E">
        <w:rPr>
          <w:rFonts w:ascii="微软雅黑" w:eastAsia="微软雅黑" w:hAnsi="微软雅黑" w:cs="微软雅黑" w:hint="eastAsia"/>
          <w:sz w:val="21"/>
          <w:szCs w:val="21"/>
          <w:u w:val="single"/>
        </w:rPr>
        <w:t xml:space="preserve">                   </w:t>
      </w:r>
      <w:r w:rsidRPr="0026751E">
        <w:rPr>
          <w:rFonts w:ascii="微软雅黑" w:eastAsia="微软雅黑" w:hAnsi="微软雅黑" w:cs="微软雅黑" w:hint="eastAsia"/>
          <w:sz w:val="21"/>
          <w:szCs w:val="21"/>
        </w:rPr>
        <w:t>（采购代理机构名称）：</w:t>
      </w:r>
    </w:p>
    <w:p w14:paraId="50CDC151" w14:textId="77777777" w:rsidR="00FB75BD" w:rsidRPr="0026751E" w:rsidRDefault="001522BF">
      <w:pPr>
        <w:tabs>
          <w:tab w:val="left" w:pos="6300"/>
        </w:tabs>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u w:val="single"/>
        </w:rPr>
        <w:t xml:space="preserve">                      </w:t>
      </w:r>
      <w:r w:rsidRPr="0026751E">
        <w:rPr>
          <w:rFonts w:ascii="微软雅黑" w:eastAsia="微软雅黑" w:hAnsi="微软雅黑" w:cs="微软雅黑" w:hint="eastAsia"/>
          <w:sz w:val="21"/>
          <w:szCs w:val="21"/>
        </w:rPr>
        <w:t>（投标人名称）郑重承诺：</w:t>
      </w:r>
    </w:p>
    <w:p w14:paraId="007E1699"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1.</w:t>
      </w:r>
      <w:r w:rsidRPr="0026751E">
        <w:rPr>
          <w:rFonts w:ascii="微软雅黑" w:eastAsia="微软雅黑" w:hAnsi="微软雅黑" w:cs="微软雅黑" w:hint="eastAsia"/>
          <w:sz w:val="21"/>
          <w:szCs w:val="21"/>
        </w:rPr>
        <w:t>我方具有良好的商业信誉和健全的财务会计制度，具有履行合同所必需的设备和专业技术能力，具</w:t>
      </w:r>
      <w:r w:rsidRPr="0026751E">
        <w:rPr>
          <w:rFonts w:ascii="微软雅黑" w:eastAsia="微软雅黑" w:hAnsi="微软雅黑" w:cs="微软雅黑" w:hint="eastAsia"/>
          <w:sz w:val="21"/>
          <w:szCs w:val="21"/>
          <w:lang w:val="zh-CN"/>
        </w:rPr>
        <w:t>有依法缴纳税收和社会保障金的良好记录</w:t>
      </w:r>
      <w:r w:rsidRPr="0026751E">
        <w:rPr>
          <w:rFonts w:ascii="微软雅黑" w:eastAsia="微软雅黑" w:hAnsi="微软雅黑" w:cs="微软雅黑" w:hint="eastAsia"/>
          <w:sz w:val="21"/>
          <w:szCs w:val="21"/>
        </w:rPr>
        <w:t>，参加本项目采购活动前三年内无重大违法活动记录。</w:t>
      </w:r>
    </w:p>
    <w:p w14:paraId="00359AB7"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2.</w:t>
      </w:r>
      <w:r w:rsidRPr="0026751E">
        <w:rPr>
          <w:rFonts w:ascii="微软雅黑" w:eastAsia="微软雅黑" w:hAnsi="微软雅黑" w:cs="微软雅黑" w:hint="eastAsia"/>
          <w:sz w:val="21"/>
          <w:szCs w:val="21"/>
        </w:rPr>
        <w:t>我方未列入在信用中国网站（</w:t>
      </w:r>
      <w:r w:rsidRPr="0026751E">
        <w:rPr>
          <w:rFonts w:ascii="微软雅黑" w:eastAsia="微软雅黑" w:hAnsi="微软雅黑" w:cs="微软雅黑" w:hint="eastAsia"/>
          <w:sz w:val="21"/>
          <w:szCs w:val="21"/>
        </w:rPr>
        <w:t>www.creditchina.gov.cn</w:t>
      </w:r>
      <w:r w:rsidRPr="0026751E">
        <w:rPr>
          <w:rFonts w:ascii="微软雅黑" w:eastAsia="微软雅黑" w:hAnsi="微软雅黑" w:cs="微软雅黑" w:hint="eastAsia"/>
          <w:sz w:val="21"/>
          <w:szCs w:val="21"/>
        </w:rPr>
        <w:t>）“失信被执行人”、“重大税收违法案件当事人名单”中，也未列入中国政府采购网（</w:t>
      </w:r>
      <w:r w:rsidRPr="0026751E">
        <w:rPr>
          <w:rFonts w:ascii="微软雅黑" w:eastAsia="微软雅黑" w:hAnsi="微软雅黑" w:cs="微软雅黑" w:hint="eastAsia"/>
          <w:sz w:val="21"/>
          <w:szCs w:val="21"/>
        </w:rPr>
        <w:t>www.ccgp.gov.cn</w:t>
      </w:r>
      <w:r w:rsidRPr="0026751E">
        <w:rPr>
          <w:rFonts w:ascii="微软雅黑" w:eastAsia="微软雅黑" w:hAnsi="微软雅黑" w:cs="微软雅黑" w:hint="eastAsia"/>
          <w:sz w:val="21"/>
          <w:szCs w:val="21"/>
        </w:rPr>
        <w:t>）“政府采购严重违法失信行为记录名单”中。</w:t>
      </w:r>
    </w:p>
    <w:p w14:paraId="237D1BA0" w14:textId="77777777" w:rsidR="00FB75BD" w:rsidRPr="0026751E" w:rsidRDefault="001522BF">
      <w:pPr>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3.</w:t>
      </w:r>
      <w:r w:rsidRPr="0026751E">
        <w:rPr>
          <w:rFonts w:ascii="微软雅黑" w:eastAsia="微软雅黑" w:hAnsi="微软雅黑" w:cs="微软雅黑" w:hint="eastAsia"/>
          <w:sz w:val="21"/>
          <w:szCs w:val="21"/>
        </w:rPr>
        <w:t>我方在采购项目评审（评标）环节结束后，随时接受采购人、采购代理机构的检查验证，配合提供相关证明材料，证明符</w:t>
      </w:r>
      <w:r w:rsidRPr="0026751E">
        <w:rPr>
          <w:rFonts w:ascii="微软雅黑" w:eastAsia="微软雅黑" w:hAnsi="微软雅黑" w:cs="微软雅黑" w:hint="eastAsia"/>
          <w:sz w:val="21"/>
          <w:szCs w:val="21"/>
        </w:rPr>
        <w:t>合《中华人民共和国政府采购法》规定的投标人基本资格条件。</w:t>
      </w:r>
    </w:p>
    <w:p w14:paraId="1199907F" w14:textId="77777777" w:rsidR="00FB75BD" w:rsidRPr="0026751E" w:rsidRDefault="001522BF">
      <w:pPr>
        <w:tabs>
          <w:tab w:val="left" w:pos="6300"/>
        </w:tabs>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我方对以上承诺负全部法律责任。</w:t>
      </w:r>
    </w:p>
    <w:p w14:paraId="4B490B2A" w14:textId="77777777" w:rsidR="00FB75BD" w:rsidRPr="0026751E" w:rsidRDefault="001522BF">
      <w:pPr>
        <w:tabs>
          <w:tab w:val="left" w:pos="6300"/>
        </w:tabs>
        <w:snapToGrid w:val="0"/>
        <w:spacing w:line="440" w:lineRule="exact"/>
        <w:ind w:firstLineChars="200" w:firstLine="420"/>
        <w:rPr>
          <w:rFonts w:ascii="微软雅黑" w:eastAsia="微软雅黑" w:hAnsi="微软雅黑" w:cs="微软雅黑"/>
          <w:sz w:val="21"/>
          <w:szCs w:val="21"/>
        </w:rPr>
      </w:pPr>
      <w:r w:rsidRPr="0026751E">
        <w:rPr>
          <w:rFonts w:ascii="微软雅黑" w:eastAsia="微软雅黑" w:hAnsi="微软雅黑" w:cs="微软雅黑" w:hint="eastAsia"/>
          <w:sz w:val="21"/>
          <w:szCs w:val="21"/>
        </w:rPr>
        <w:t>特此承诺。</w:t>
      </w:r>
    </w:p>
    <w:p w14:paraId="4C3E187C" w14:textId="77777777" w:rsidR="00FB75BD" w:rsidRPr="0026751E" w:rsidRDefault="00FB75BD">
      <w:pPr>
        <w:tabs>
          <w:tab w:val="left" w:pos="6300"/>
        </w:tabs>
        <w:snapToGrid w:val="0"/>
        <w:spacing w:line="440" w:lineRule="exact"/>
        <w:ind w:firstLineChars="200" w:firstLine="420"/>
        <w:rPr>
          <w:rFonts w:ascii="微软雅黑" w:eastAsia="微软雅黑" w:hAnsi="微软雅黑" w:cs="微软雅黑"/>
          <w:sz w:val="21"/>
          <w:szCs w:val="21"/>
        </w:rPr>
      </w:pPr>
    </w:p>
    <w:p w14:paraId="053E18CE" w14:textId="77777777" w:rsidR="00FB75BD" w:rsidRPr="0026751E" w:rsidRDefault="001522BF">
      <w:pPr>
        <w:tabs>
          <w:tab w:val="left" w:pos="6300"/>
        </w:tabs>
        <w:snapToGrid w:val="0"/>
        <w:spacing w:line="440" w:lineRule="exact"/>
        <w:ind w:firstLineChars="200" w:firstLine="420"/>
        <w:jc w:val="right"/>
        <w:rPr>
          <w:rFonts w:ascii="微软雅黑" w:eastAsia="微软雅黑" w:hAnsi="微软雅黑" w:cs="微软雅黑"/>
          <w:sz w:val="21"/>
          <w:szCs w:val="21"/>
        </w:rPr>
      </w:pPr>
      <w:r w:rsidRPr="0026751E">
        <w:rPr>
          <w:rFonts w:ascii="微软雅黑" w:eastAsia="微软雅黑" w:hAnsi="微软雅黑" w:cs="微软雅黑" w:hint="eastAsia"/>
          <w:sz w:val="21"/>
          <w:szCs w:val="21"/>
        </w:rPr>
        <w:t>（投标人公章或自然人签署）</w:t>
      </w:r>
    </w:p>
    <w:p w14:paraId="3A4A3C73" w14:textId="77777777" w:rsidR="00FB75BD" w:rsidRPr="0026751E" w:rsidRDefault="001522BF">
      <w:pPr>
        <w:tabs>
          <w:tab w:val="left" w:pos="6300"/>
        </w:tabs>
        <w:snapToGrid w:val="0"/>
        <w:spacing w:line="440" w:lineRule="exact"/>
        <w:ind w:firstLine="573"/>
        <w:jc w:val="right"/>
        <w:rPr>
          <w:rFonts w:ascii="微软雅黑" w:eastAsia="微软雅黑" w:hAnsi="微软雅黑"/>
          <w:sz w:val="21"/>
          <w:szCs w:val="21"/>
        </w:rPr>
      </w:pPr>
      <w:r w:rsidRPr="0026751E">
        <w:rPr>
          <w:rFonts w:ascii="微软雅黑" w:eastAsia="微软雅黑" w:hAnsi="微软雅黑" w:cs="微软雅黑" w:hint="eastAsia"/>
          <w:sz w:val="21"/>
          <w:szCs w:val="21"/>
        </w:rPr>
        <w:t>年</w:t>
      </w:r>
      <w:r w:rsidRPr="0026751E">
        <w:rPr>
          <w:rFonts w:ascii="微软雅黑" w:eastAsia="微软雅黑" w:hAnsi="微软雅黑" w:cs="微软雅黑" w:hint="eastAsia"/>
          <w:sz w:val="21"/>
          <w:szCs w:val="21"/>
        </w:rPr>
        <w:t xml:space="preserve">   </w:t>
      </w:r>
      <w:r w:rsidRPr="0026751E">
        <w:rPr>
          <w:rFonts w:ascii="微软雅黑" w:eastAsia="微软雅黑" w:hAnsi="微软雅黑" w:cs="微软雅黑" w:hint="eastAsia"/>
          <w:sz w:val="21"/>
          <w:szCs w:val="21"/>
        </w:rPr>
        <w:t>月</w:t>
      </w:r>
      <w:r w:rsidRPr="0026751E">
        <w:rPr>
          <w:rFonts w:ascii="微软雅黑" w:eastAsia="微软雅黑" w:hAnsi="微软雅黑" w:cs="微软雅黑" w:hint="eastAsia"/>
          <w:sz w:val="21"/>
          <w:szCs w:val="21"/>
        </w:rPr>
        <w:t xml:space="preserve">   </w:t>
      </w:r>
      <w:r w:rsidRPr="0026751E">
        <w:rPr>
          <w:rFonts w:ascii="微软雅黑" w:eastAsia="微软雅黑" w:hAnsi="微软雅黑" w:cs="微软雅黑" w:hint="eastAsia"/>
          <w:sz w:val="21"/>
          <w:szCs w:val="21"/>
        </w:rPr>
        <w:t>日</w:t>
      </w:r>
    </w:p>
    <w:p w14:paraId="4CFDE8A9" w14:textId="77777777" w:rsidR="00FB75BD" w:rsidRPr="0026751E" w:rsidRDefault="00FB75BD">
      <w:pPr>
        <w:tabs>
          <w:tab w:val="left" w:pos="6300"/>
        </w:tabs>
        <w:snapToGrid w:val="0"/>
        <w:spacing w:line="500" w:lineRule="exact"/>
        <w:ind w:firstLine="570"/>
        <w:rPr>
          <w:rFonts w:ascii="微软雅黑" w:eastAsia="微软雅黑" w:hAnsi="微软雅黑"/>
          <w:sz w:val="21"/>
          <w:szCs w:val="21"/>
        </w:rPr>
      </w:pPr>
    </w:p>
    <w:p w14:paraId="43D36FEA" w14:textId="77777777" w:rsidR="00FB75BD" w:rsidRPr="0026751E" w:rsidRDefault="001522BF">
      <w:pPr>
        <w:tabs>
          <w:tab w:val="left" w:pos="6300"/>
        </w:tabs>
        <w:snapToGrid w:val="0"/>
        <w:spacing w:line="440" w:lineRule="exact"/>
        <w:ind w:firstLine="573"/>
        <w:rPr>
          <w:rFonts w:ascii="微软雅黑" w:eastAsia="微软雅黑" w:hAnsi="微软雅黑"/>
          <w:b/>
          <w:bCs/>
          <w:sz w:val="21"/>
          <w:szCs w:val="21"/>
        </w:rPr>
      </w:pPr>
      <w:r w:rsidRPr="0026751E">
        <w:rPr>
          <w:rFonts w:ascii="微软雅黑" w:eastAsia="微软雅黑" w:hAnsi="微软雅黑" w:hint="eastAsia"/>
          <w:sz w:val="21"/>
          <w:szCs w:val="21"/>
        </w:rPr>
        <w:br w:type="page"/>
      </w:r>
    </w:p>
    <w:p w14:paraId="217939A7" w14:textId="77777777" w:rsidR="00FB75BD" w:rsidRPr="0026751E" w:rsidRDefault="001522BF">
      <w:pPr>
        <w:tabs>
          <w:tab w:val="left" w:pos="6300"/>
        </w:tabs>
        <w:snapToGrid w:val="0"/>
        <w:spacing w:line="440" w:lineRule="exact"/>
        <w:rPr>
          <w:rFonts w:ascii="微软雅黑" w:eastAsia="微软雅黑" w:hAnsi="微软雅黑"/>
          <w:b/>
          <w:bCs/>
          <w:sz w:val="21"/>
          <w:szCs w:val="21"/>
        </w:rPr>
      </w:pPr>
      <w:r w:rsidRPr="0026751E">
        <w:rPr>
          <w:rFonts w:ascii="微软雅黑" w:eastAsia="微软雅黑" w:hAnsi="微软雅黑" w:hint="eastAsia"/>
          <w:b/>
          <w:bCs/>
          <w:sz w:val="21"/>
          <w:szCs w:val="21"/>
        </w:rPr>
        <w:lastRenderedPageBreak/>
        <w:t>（五）特定资格条件证书或证明文件</w:t>
      </w:r>
    </w:p>
    <w:p w14:paraId="42A586BF" w14:textId="77777777" w:rsidR="00FB75BD" w:rsidRPr="0026751E" w:rsidRDefault="00FB75BD">
      <w:pPr>
        <w:tabs>
          <w:tab w:val="left" w:pos="6300"/>
        </w:tabs>
        <w:snapToGrid w:val="0"/>
        <w:spacing w:line="500" w:lineRule="exact"/>
        <w:ind w:firstLine="570"/>
        <w:jc w:val="left"/>
        <w:rPr>
          <w:rFonts w:ascii="微软雅黑" w:eastAsia="微软雅黑" w:hAnsi="微软雅黑"/>
          <w:sz w:val="24"/>
        </w:rPr>
      </w:pPr>
    </w:p>
    <w:p w14:paraId="632F2760" w14:textId="77777777" w:rsidR="00FB75BD" w:rsidRPr="0026751E" w:rsidRDefault="00FB75BD">
      <w:pPr>
        <w:tabs>
          <w:tab w:val="left" w:pos="6300"/>
        </w:tabs>
        <w:snapToGrid w:val="0"/>
        <w:spacing w:line="500" w:lineRule="exact"/>
        <w:ind w:firstLine="570"/>
        <w:jc w:val="left"/>
        <w:rPr>
          <w:rFonts w:ascii="微软雅黑" w:eastAsia="微软雅黑" w:hAnsi="微软雅黑"/>
          <w:sz w:val="24"/>
        </w:rPr>
      </w:pPr>
    </w:p>
    <w:p w14:paraId="23066D7C" w14:textId="77777777" w:rsidR="00FB75BD" w:rsidRPr="0026751E" w:rsidRDefault="00FB75BD">
      <w:pPr>
        <w:tabs>
          <w:tab w:val="left" w:pos="6300"/>
        </w:tabs>
        <w:snapToGrid w:val="0"/>
        <w:spacing w:line="500" w:lineRule="exact"/>
        <w:ind w:firstLine="570"/>
        <w:jc w:val="left"/>
        <w:rPr>
          <w:rFonts w:ascii="微软雅黑" w:eastAsia="微软雅黑" w:hAnsi="微软雅黑"/>
          <w:sz w:val="24"/>
        </w:rPr>
      </w:pPr>
    </w:p>
    <w:p w14:paraId="48A2FF32" w14:textId="77777777" w:rsidR="00FB75BD" w:rsidRPr="0026751E" w:rsidRDefault="00FB75BD">
      <w:pPr>
        <w:tabs>
          <w:tab w:val="left" w:pos="6300"/>
        </w:tabs>
        <w:snapToGrid w:val="0"/>
        <w:spacing w:line="500" w:lineRule="exact"/>
        <w:ind w:firstLine="570"/>
        <w:jc w:val="left"/>
        <w:rPr>
          <w:rFonts w:ascii="微软雅黑" w:eastAsia="微软雅黑" w:hAnsi="微软雅黑"/>
          <w:sz w:val="24"/>
        </w:rPr>
      </w:pPr>
    </w:p>
    <w:p w14:paraId="3024F024" w14:textId="77777777" w:rsidR="00FB75BD" w:rsidRPr="0026751E" w:rsidRDefault="00FB75BD">
      <w:pPr>
        <w:tabs>
          <w:tab w:val="left" w:pos="6300"/>
        </w:tabs>
        <w:snapToGrid w:val="0"/>
        <w:spacing w:line="500" w:lineRule="exact"/>
        <w:ind w:firstLine="570"/>
        <w:jc w:val="left"/>
        <w:rPr>
          <w:rFonts w:ascii="微软雅黑" w:eastAsia="微软雅黑" w:hAnsi="微软雅黑"/>
          <w:sz w:val="24"/>
        </w:rPr>
      </w:pPr>
    </w:p>
    <w:p w14:paraId="141D59CA" w14:textId="77777777" w:rsidR="00FB75BD" w:rsidRPr="0026751E" w:rsidRDefault="00FB75BD">
      <w:pPr>
        <w:tabs>
          <w:tab w:val="left" w:pos="6300"/>
        </w:tabs>
        <w:snapToGrid w:val="0"/>
        <w:spacing w:line="500" w:lineRule="exact"/>
        <w:ind w:firstLine="570"/>
        <w:jc w:val="left"/>
        <w:rPr>
          <w:rFonts w:ascii="微软雅黑" w:eastAsia="微软雅黑" w:hAnsi="微软雅黑"/>
          <w:sz w:val="24"/>
        </w:rPr>
      </w:pPr>
    </w:p>
    <w:p w14:paraId="450A6383" w14:textId="77777777" w:rsidR="00FB75BD" w:rsidRPr="0026751E" w:rsidRDefault="00FB75BD">
      <w:pPr>
        <w:tabs>
          <w:tab w:val="left" w:pos="6300"/>
        </w:tabs>
        <w:snapToGrid w:val="0"/>
        <w:spacing w:line="500" w:lineRule="exact"/>
        <w:ind w:firstLine="570"/>
        <w:jc w:val="left"/>
        <w:rPr>
          <w:rFonts w:ascii="微软雅黑" w:eastAsia="微软雅黑" w:hAnsi="微软雅黑"/>
          <w:sz w:val="24"/>
        </w:rPr>
      </w:pPr>
    </w:p>
    <w:p w14:paraId="3A987D38" w14:textId="77777777" w:rsidR="00FB75BD" w:rsidRPr="0026751E" w:rsidRDefault="00FB75BD">
      <w:pPr>
        <w:tabs>
          <w:tab w:val="left" w:pos="6300"/>
        </w:tabs>
        <w:snapToGrid w:val="0"/>
        <w:spacing w:line="500" w:lineRule="exact"/>
        <w:ind w:firstLine="570"/>
        <w:jc w:val="left"/>
        <w:rPr>
          <w:rFonts w:ascii="微软雅黑" w:eastAsia="微软雅黑" w:hAnsi="微软雅黑"/>
          <w:sz w:val="24"/>
        </w:rPr>
      </w:pPr>
    </w:p>
    <w:p w14:paraId="0708A503" w14:textId="77777777" w:rsidR="00FB75BD" w:rsidRPr="0026751E" w:rsidRDefault="00FB75BD">
      <w:pPr>
        <w:tabs>
          <w:tab w:val="left" w:pos="6300"/>
        </w:tabs>
        <w:snapToGrid w:val="0"/>
        <w:spacing w:line="500" w:lineRule="exact"/>
        <w:ind w:firstLine="570"/>
        <w:jc w:val="left"/>
        <w:rPr>
          <w:rFonts w:ascii="微软雅黑" w:eastAsia="微软雅黑" w:hAnsi="微软雅黑"/>
          <w:sz w:val="24"/>
        </w:rPr>
      </w:pPr>
    </w:p>
    <w:p w14:paraId="71AF2B7E" w14:textId="77777777" w:rsidR="00FB75BD" w:rsidRPr="0026751E" w:rsidRDefault="00FB75BD">
      <w:pPr>
        <w:tabs>
          <w:tab w:val="left" w:pos="6300"/>
        </w:tabs>
        <w:snapToGrid w:val="0"/>
        <w:spacing w:line="500" w:lineRule="exact"/>
        <w:ind w:firstLine="570"/>
        <w:jc w:val="left"/>
        <w:rPr>
          <w:rFonts w:ascii="微软雅黑" w:eastAsia="微软雅黑" w:hAnsi="微软雅黑"/>
          <w:sz w:val="24"/>
        </w:rPr>
      </w:pPr>
    </w:p>
    <w:p w14:paraId="682484F2" w14:textId="77777777" w:rsidR="00FB75BD" w:rsidRPr="0026751E" w:rsidRDefault="00FB75BD">
      <w:pPr>
        <w:tabs>
          <w:tab w:val="left" w:pos="6300"/>
        </w:tabs>
        <w:snapToGrid w:val="0"/>
        <w:spacing w:line="500" w:lineRule="exact"/>
        <w:ind w:firstLine="570"/>
        <w:jc w:val="left"/>
        <w:rPr>
          <w:rFonts w:ascii="微软雅黑" w:eastAsia="微软雅黑" w:hAnsi="微软雅黑"/>
          <w:sz w:val="24"/>
        </w:rPr>
      </w:pPr>
    </w:p>
    <w:p w14:paraId="5C0D21A3" w14:textId="77777777" w:rsidR="00FB75BD" w:rsidRPr="0026751E" w:rsidRDefault="00FB75BD">
      <w:pPr>
        <w:tabs>
          <w:tab w:val="left" w:pos="6300"/>
        </w:tabs>
        <w:snapToGrid w:val="0"/>
        <w:spacing w:line="500" w:lineRule="exact"/>
        <w:ind w:firstLine="570"/>
        <w:jc w:val="left"/>
        <w:rPr>
          <w:rFonts w:ascii="微软雅黑" w:eastAsia="微软雅黑" w:hAnsi="微软雅黑"/>
          <w:sz w:val="24"/>
        </w:rPr>
      </w:pPr>
    </w:p>
    <w:p w14:paraId="7ED04F5D" w14:textId="77777777" w:rsidR="00FB75BD" w:rsidRPr="0026751E" w:rsidRDefault="00FB75BD">
      <w:pPr>
        <w:tabs>
          <w:tab w:val="left" w:pos="6300"/>
        </w:tabs>
        <w:snapToGrid w:val="0"/>
        <w:spacing w:line="500" w:lineRule="exact"/>
        <w:ind w:firstLine="570"/>
        <w:jc w:val="left"/>
        <w:rPr>
          <w:rFonts w:ascii="微软雅黑" w:eastAsia="微软雅黑" w:hAnsi="微软雅黑"/>
          <w:sz w:val="24"/>
        </w:rPr>
      </w:pPr>
    </w:p>
    <w:p w14:paraId="1881AB3B" w14:textId="77777777" w:rsidR="00FB75BD" w:rsidRPr="0026751E" w:rsidRDefault="00FB75BD">
      <w:pPr>
        <w:tabs>
          <w:tab w:val="left" w:pos="6300"/>
        </w:tabs>
        <w:snapToGrid w:val="0"/>
        <w:spacing w:line="500" w:lineRule="exact"/>
        <w:ind w:firstLine="570"/>
        <w:jc w:val="left"/>
        <w:rPr>
          <w:rFonts w:ascii="微软雅黑" w:eastAsia="微软雅黑" w:hAnsi="微软雅黑"/>
          <w:sz w:val="24"/>
        </w:rPr>
      </w:pPr>
    </w:p>
    <w:p w14:paraId="4192C76E" w14:textId="77777777" w:rsidR="00FB75BD" w:rsidRPr="0026751E" w:rsidRDefault="00FB75BD">
      <w:pPr>
        <w:tabs>
          <w:tab w:val="left" w:pos="6300"/>
        </w:tabs>
        <w:snapToGrid w:val="0"/>
        <w:spacing w:line="500" w:lineRule="exact"/>
        <w:ind w:firstLine="570"/>
        <w:jc w:val="left"/>
        <w:rPr>
          <w:rFonts w:ascii="微软雅黑" w:eastAsia="微软雅黑" w:hAnsi="微软雅黑"/>
          <w:sz w:val="24"/>
        </w:rPr>
      </w:pPr>
    </w:p>
    <w:p w14:paraId="36F9AE5D" w14:textId="77777777" w:rsidR="00FB75BD" w:rsidRPr="0026751E" w:rsidRDefault="00FB75BD">
      <w:pPr>
        <w:pStyle w:val="affffe"/>
        <w:rPr>
          <w:rFonts w:ascii="微软雅黑" w:eastAsia="微软雅黑" w:hAnsi="微软雅黑"/>
        </w:rPr>
      </w:pPr>
    </w:p>
    <w:p w14:paraId="23A2F2BD" w14:textId="77777777" w:rsidR="00FB75BD" w:rsidRPr="0026751E" w:rsidRDefault="00FB75BD">
      <w:pPr>
        <w:tabs>
          <w:tab w:val="left" w:pos="6300"/>
        </w:tabs>
        <w:snapToGrid w:val="0"/>
        <w:spacing w:line="500" w:lineRule="exact"/>
        <w:ind w:firstLine="570"/>
        <w:jc w:val="left"/>
        <w:rPr>
          <w:rFonts w:ascii="微软雅黑" w:eastAsia="微软雅黑" w:hAnsi="微软雅黑"/>
          <w:sz w:val="24"/>
        </w:rPr>
      </w:pPr>
    </w:p>
    <w:p w14:paraId="3D47050B" w14:textId="77777777" w:rsidR="00FB75BD" w:rsidRPr="0026751E" w:rsidRDefault="00FB75BD">
      <w:pPr>
        <w:tabs>
          <w:tab w:val="left" w:pos="6300"/>
        </w:tabs>
        <w:snapToGrid w:val="0"/>
        <w:spacing w:line="500" w:lineRule="exact"/>
        <w:ind w:firstLine="570"/>
        <w:jc w:val="left"/>
        <w:rPr>
          <w:rFonts w:ascii="微软雅黑" w:eastAsia="微软雅黑" w:hAnsi="微软雅黑"/>
          <w:sz w:val="24"/>
        </w:rPr>
      </w:pPr>
    </w:p>
    <w:p w14:paraId="68993C4D" w14:textId="77777777" w:rsidR="00FB75BD" w:rsidRPr="0026751E" w:rsidRDefault="00FB75BD">
      <w:pPr>
        <w:tabs>
          <w:tab w:val="left" w:pos="6300"/>
        </w:tabs>
        <w:snapToGrid w:val="0"/>
        <w:spacing w:line="500" w:lineRule="exact"/>
        <w:ind w:firstLine="570"/>
        <w:jc w:val="left"/>
        <w:rPr>
          <w:rFonts w:ascii="微软雅黑" w:eastAsia="微软雅黑" w:hAnsi="微软雅黑"/>
          <w:sz w:val="24"/>
        </w:rPr>
      </w:pPr>
    </w:p>
    <w:p w14:paraId="59AB56D9" w14:textId="77777777" w:rsidR="00FB75BD" w:rsidRPr="0026751E" w:rsidRDefault="00FB75BD">
      <w:pPr>
        <w:tabs>
          <w:tab w:val="left" w:pos="6300"/>
        </w:tabs>
        <w:snapToGrid w:val="0"/>
        <w:spacing w:line="500" w:lineRule="exact"/>
        <w:ind w:firstLine="570"/>
        <w:jc w:val="left"/>
        <w:rPr>
          <w:rFonts w:ascii="微软雅黑" w:eastAsia="微软雅黑" w:hAnsi="微软雅黑"/>
          <w:sz w:val="24"/>
        </w:rPr>
      </w:pPr>
    </w:p>
    <w:p w14:paraId="1D2FACDC" w14:textId="77777777" w:rsidR="00FB75BD" w:rsidRPr="0026751E" w:rsidRDefault="00FB75BD">
      <w:pPr>
        <w:tabs>
          <w:tab w:val="left" w:pos="6300"/>
        </w:tabs>
        <w:snapToGrid w:val="0"/>
        <w:spacing w:line="500" w:lineRule="exact"/>
        <w:ind w:firstLine="570"/>
        <w:jc w:val="left"/>
        <w:rPr>
          <w:rFonts w:ascii="微软雅黑" w:eastAsia="微软雅黑" w:hAnsi="微软雅黑"/>
          <w:sz w:val="24"/>
        </w:rPr>
      </w:pPr>
    </w:p>
    <w:p w14:paraId="49072839" w14:textId="77777777" w:rsidR="00FB75BD" w:rsidRPr="0026751E" w:rsidRDefault="00FB75BD">
      <w:pPr>
        <w:pStyle w:val="affff3"/>
        <w:rPr>
          <w:rFonts w:ascii="微软雅黑" w:eastAsia="微软雅黑" w:hAnsi="微软雅黑"/>
        </w:rPr>
      </w:pPr>
    </w:p>
    <w:p w14:paraId="329EE44E" w14:textId="77777777" w:rsidR="00FB75BD" w:rsidRPr="0026751E" w:rsidRDefault="00FB75BD">
      <w:pPr>
        <w:tabs>
          <w:tab w:val="left" w:pos="6300"/>
        </w:tabs>
        <w:snapToGrid w:val="0"/>
        <w:spacing w:line="500" w:lineRule="exact"/>
        <w:ind w:firstLine="570"/>
        <w:jc w:val="left"/>
        <w:rPr>
          <w:rFonts w:ascii="微软雅黑" w:eastAsia="微软雅黑" w:hAnsi="微软雅黑"/>
          <w:sz w:val="24"/>
        </w:rPr>
      </w:pPr>
    </w:p>
    <w:p w14:paraId="14A956C3" w14:textId="77777777" w:rsidR="00FB75BD" w:rsidRPr="0026751E" w:rsidRDefault="00FB75BD">
      <w:pPr>
        <w:tabs>
          <w:tab w:val="left" w:pos="6300"/>
        </w:tabs>
        <w:snapToGrid w:val="0"/>
        <w:spacing w:line="500" w:lineRule="exact"/>
        <w:ind w:firstLine="570"/>
        <w:jc w:val="left"/>
        <w:rPr>
          <w:rFonts w:ascii="微软雅黑" w:eastAsia="微软雅黑" w:hAnsi="微软雅黑"/>
          <w:sz w:val="24"/>
        </w:rPr>
      </w:pPr>
    </w:p>
    <w:p w14:paraId="3F7222D3" w14:textId="77777777" w:rsidR="00FB75BD" w:rsidRPr="0026751E" w:rsidRDefault="001522BF">
      <w:pPr>
        <w:pStyle w:val="afffffffffff4"/>
        <w:ind w:firstLine="360"/>
        <w:jc w:val="center"/>
        <w:rPr>
          <w:rFonts w:ascii="微软雅黑" w:eastAsia="微软雅黑" w:hAnsi="微软雅黑"/>
          <w:b/>
          <w:sz w:val="18"/>
          <w:szCs w:val="18"/>
        </w:rPr>
      </w:pPr>
      <w:r w:rsidRPr="0026751E">
        <w:rPr>
          <w:rFonts w:ascii="微软雅黑" w:eastAsia="微软雅黑" w:hAnsi="微软雅黑" w:cs="微软雅黑" w:hint="eastAsia"/>
          <w:b/>
          <w:sz w:val="18"/>
          <w:szCs w:val="18"/>
        </w:rPr>
        <w:t>（结束）</w:t>
      </w:r>
    </w:p>
    <w:bookmarkEnd w:id="403"/>
    <w:bookmarkEnd w:id="404"/>
    <w:bookmarkEnd w:id="405"/>
    <w:p w14:paraId="18AEC408" w14:textId="04EFB0CE" w:rsidR="00FB75BD" w:rsidRPr="0026751E" w:rsidRDefault="00FB75BD">
      <w:pPr>
        <w:pStyle w:val="afffffffffff4"/>
        <w:ind w:firstLine="480"/>
        <w:rPr>
          <w:rFonts w:ascii="微软雅黑" w:eastAsia="微软雅黑" w:hAnsi="微软雅黑"/>
        </w:rPr>
      </w:pPr>
    </w:p>
    <w:sectPr w:rsidR="00FB75BD" w:rsidRPr="0026751E">
      <w:type w:val="continuous"/>
      <w:pgSz w:w="11907" w:h="16840"/>
      <w:pgMar w:top="1134" w:right="1191" w:bottom="1134" w:left="1304" w:header="964" w:footer="992" w:gutter="0"/>
      <w:cols w:space="0"/>
      <w:docGrid w:linePitch="38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A465E8" w14:textId="77777777" w:rsidR="001522BF" w:rsidRDefault="001522BF">
      <w:r>
        <w:separator/>
      </w:r>
    </w:p>
  </w:endnote>
  <w:endnote w:type="continuationSeparator" w:id="0">
    <w:p w14:paraId="549BB3C3" w14:textId="77777777" w:rsidR="001522BF" w:rsidRDefault="001522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方正黑体_GBK">
    <w:altName w:val="微软雅黑"/>
    <w:charset w:val="86"/>
    <w:family w:val="script"/>
    <w:pitch w:val="default"/>
    <w:sig w:usb0="00000000" w:usb1="00000000" w:usb2="00000000" w:usb3="00000000" w:csb0="00040000" w:csb1="00000000"/>
  </w:font>
  <w:font w:name="微软雅黑">
    <w:panose1 w:val="020B0503020204020204"/>
    <w:charset w:val="86"/>
    <w:family w:val="swiss"/>
    <w:pitch w:val="variable"/>
    <w:sig w:usb0="80000287" w:usb1="2ACF3C50" w:usb2="00000016" w:usb3="00000000" w:csb0="0004001F" w:csb1="00000000"/>
    <w:embedRegular r:id="rId1" w:subsetted="1" w:fontKey="{926F82BE-315D-4448-8301-6E9EBDB860A1}"/>
    <w:embedBold r:id="rId2" w:subsetted="1" w:fontKey="{7F48E2BC-474A-4270-866E-D99AF3D0AD2A}"/>
    <w:embedItalic r:id="rId3" w:subsetted="1" w:fontKey="{E26BD733-E436-49F1-AF84-425710E64859}"/>
  </w:font>
  <w:font w:name="方正仿宋_GBK">
    <w:altName w:val="微软雅黑"/>
    <w:charset w:val="86"/>
    <w:family w:val="script"/>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楷体_GB2312">
    <w:charset w:val="86"/>
    <w:family w:val="modern"/>
    <w:pitch w:val="default"/>
    <w:sig w:usb0="00000000" w:usb1="0000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PMingLiU">
    <w:altName w:val="新細明體"/>
    <w:panose1 w:val="02020500000000000000"/>
    <w:charset w:val="88"/>
    <w:family w:val="roman"/>
    <w:pitch w:val="variable"/>
    <w:sig w:usb0="00000003" w:usb1="08080000" w:usb2="00000016" w:usb3="00000000" w:csb0="00100001" w:csb1="00000000"/>
  </w:font>
  <w:font w:name="Angsana New">
    <w:panose1 w:val="02020603050405020304"/>
    <w:charset w:val="00"/>
    <w:family w:val="roman"/>
    <w:pitch w:val="variable"/>
    <w:sig w:usb0="81000003" w:usb1="00000000" w:usb2="00000000" w:usb3="00000000" w:csb0="00010001" w:csb1="00000000"/>
  </w:font>
  <w:font w:name="Arial Unicode MS">
    <w:panose1 w:val="020B0604020202020204"/>
    <w:charset w:val="86"/>
    <w:family w:val="roman"/>
    <w:pitch w:val="default"/>
    <w:sig w:usb0="FFFFFFFF" w:usb1="E9FFFFFF" w:usb2="0000003F" w:usb3="00000000" w:csb0="603F01FF" w:csb1="FFFF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昆仑楷体">
    <w:altName w:val="宋体"/>
    <w:charset w:val="86"/>
    <w:family w:val="modern"/>
    <w:pitch w:val="default"/>
    <w:sig w:usb0="00000000" w:usb1="00000000" w:usb2="00000010" w:usb3="00000000" w:csb0="00040000" w:csb1="00000000"/>
  </w:font>
  <w:font w:name="文鼎粗黑">
    <w:altName w:val="黑体"/>
    <w:charset w:val="88"/>
    <w:family w:val="decorative"/>
    <w:pitch w:val="default"/>
    <w:sig w:usb0="00000000" w:usb1="00000000" w:usb2="00000010" w:usb3="00000000" w:csb0="00100000" w:csb1="00000000"/>
  </w:font>
  <w:font w:name="Garamond">
    <w:panose1 w:val="02020404030301010803"/>
    <w:charset w:val="00"/>
    <w:family w:val="roman"/>
    <w:pitch w:val="variable"/>
    <w:sig w:usb0="00000287" w:usb1="00000000" w:usb2="00000000" w:usb3="00000000" w:csb0="0000009F" w:csb1="00000000"/>
  </w:font>
  <w:font w:name="楷体">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MS Mincho">
    <w:altName w:val="ＭＳ 明朝"/>
    <w:panose1 w:val="02020609040205080304"/>
    <w:charset w:val="80"/>
    <w:family w:val="modern"/>
    <w:pitch w:val="fixed"/>
    <w:sig w:usb0="E00002FF" w:usb1="6AC7FDFB" w:usb2="00000012" w:usb3="00000000" w:csb0="0002009F" w:csb1="00000000"/>
  </w:font>
  <w:font w:name="方正楷体_GBK">
    <w:altName w:val="微软雅黑"/>
    <w:charset w:val="86"/>
    <w:family w:val="auto"/>
    <w:pitch w:val="default"/>
    <w:sig w:usb0="00000000" w:usb1="00000000" w:usb2="00000000" w:usb3="00000000" w:csb0="00040000" w:csb1="00000000"/>
  </w:font>
  <w:font w:name="华文宋体">
    <w:panose1 w:val="02010600040101010101"/>
    <w:charset w:val="86"/>
    <w:family w:val="auto"/>
    <w:pitch w:val="variable"/>
    <w:sig w:usb0="00000287" w:usb1="080F0000" w:usb2="00000010" w:usb3="00000000" w:csb0="0004009F" w:csb1="00000000"/>
  </w:font>
  <w:font w:name="MS Gothic">
    <w:altName w:val="ＭＳ ゴシック"/>
    <w:panose1 w:val="020B0609070205080204"/>
    <w:charset w:val="80"/>
    <w:family w:val="modern"/>
    <w:pitch w:val="fixed"/>
    <w:sig w:usb0="E00002FF" w:usb1="6AC7FDFB" w:usb2="00000012" w:usb3="00000000" w:csb0="0002009F" w:csb1="00000000"/>
  </w:font>
  <w:font w:name="华文中宋">
    <w:panose1 w:val="02010600040101010101"/>
    <w:charset w:val="86"/>
    <w:family w:val="auto"/>
    <w:pitch w:val="variable"/>
    <w:sig w:usb0="00000287" w:usb1="080F0000" w:usb2="00000010" w:usb3="00000000" w:csb0="0004009F" w:csb1="00000000"/>
  </w:font>
  <w:font w:name="MingLiU">
    <w:altName w:val="細明體"/>
    <w:panose1 w:val="02020509000000000000"/>
    <w:charset w:val="88"/>
    <w:family w:val="modern"/>
    <w:pitch w:val="fixed"/>
    <w:sig w:usb0="A00002FF" w:usb1="28CFFCFA" w:usb2="00000016" w:usb3="00000000" w:csb0="00100001" w:csb1="00000000"/>
  </w:font>
  <w:font w:name="汉鼎简中黑">
    <w:altName w:val="黑体"/>
    <w:charset w:val="86"/>
    <w:family w:val="auto"/>
    <w:pitch w:val="default"/>
    <w:sig w:usb0="00000000" w:usb1="00000000" w:usb2="00000010" w:usb3="00000000" w:csb0="00040000" w:csb1="00000000"/>
  </w:font>
  <w:font w:name="Malgun Gothic Semilight">
    <w:charset w:val="86"/>
    <w:family w:val="swiss"/>
    <w:pitch w:val="variable"/>
    <w:sig w:usb0="B0000AAF" w:usb1="09DF7CFB" w:usb2="00000012" w:usb3="00000000" w:csb0="003E01BD" w:csb1="00000000"/>
  </w:font>
  <w:font w:name="新宋体">
    <w:panose1 w:val="02010609030101010101"/>
    <w:charset w:val="86"/>
    <w:family w:val="modern"/>
    <w:pitch w:val="fixed"/>
    <w:sig w:usb0="00000003" w:usb1="288F0000" w:usb2="00000016" w:usb3="00000000" w:csb0="00040001" w:csb1="00000000"/>
  </w:font>
  <w:font w:name="ˎ̥">
    <w:altName w:val="Microsoft YaHei UI"/>
    <w:charset w:val="00"/>
    <w:family w:val="roman"/>
    <w:pitch w:val="default"/>
  </w:font>
  <w:font w:name="Helvetica">
    <w:panose1 w:val="020B0504020202030204"/>
    <w:charset w:val="00"/>
    <w:family w:val="swiss"/>
    <w:pitch w:val="variable"/>
    <w:sig w:usb0="00000007" w:usb1="00000000" w:usb2="00000000" w:usb3="00000000" w:csb0="00000093" w:csb1="00000000"/>
  </w:font>
  <w:font w:name="Book Antiqua">
    <w:panose1 w:val="02040602050305030304"/>
    <w:charset w:val="00"/>
    <w:family w:val="roman"/>
    <w:pitch w:val="variable"/>
    <w:sig w:usb0="00000287" w:usb1="00000000" w:usb2="00000000" w:usb3="00000000" w:csb0="0000009F" w:csb1="00000000"/>
  </w:font>
  <w:font w:name="Times">
    <w:panose1 w:val="02020603050405020304"/>
    <w:charset w:val="00"/>
    <w:family w:val="roman"/>
    <w:pitch w:val="variable"/>
    <w:sig w:usb0="00000007" w:usb1="00000000" w:usb2="00000000" w:usb3="00000000" w:csb0="00000093" w:csb1="00000000"/>
  </w:font>
  <w:font w:name="华文细黑">
    <w:panose1 w:val="02010600040101010101"/>
    <w:charset w:val="86"/>
    <w:family w:val="auto"/>
    <w:pitch w:val="variable"/>
    <w:sig w:usb0="00000287" w:usb1="080F0000" w:usb2="00000010" w:usb3="00000000" w:csb0="0004009F" w:csb1="00000000"/>
  </w:font>
  <w:font w:name="Century Schoolbook">
    <w:panose1 w:val="02040604050505020304"/>
    <w:charset w:val="00"/>
    <w:family w:val="roman"/>
    <w:pitch w:val="variable"/>
    <w:sig w:usb0="00000287" w:usb1="00000000"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Gungsuh">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 w:name="幼圆">
    <w:panose1 w:val="02010509060101010101"/>
    <w:charset w:val="86"/>
    <w:family w:val="modern"/>
    <w:pitch w:val="fixed"/>
    <w:sig w:usb0="00000001" w:usb1="080E0000" w:usb2="00000010" w:usb3="00000000" w:csb0="00040000" w:csb1="00000000"/>
  </w:font>
  <w:font w:name="CG Times">
    <w:panose1 w:val="02020603050405020304"/>
    <w:charset w:val="00"/>
    <w:family w:val="roman"/>
    <w:pitch w:val="variable"/>
    <w:sig w:usb0="00000007" w:usb1="00000000" w:usb2="00000000" w:usb3="00000000" w:csb0="00000093" w:csb1="00000000"/>
  </w:font>
  <w:font w:name="仿宋体">
    <w:altName w:val="仿宋"/>
    <w:charset w:val="86"/>
    <w:family w:val="roman"/>
    <w:pitch w:val="default"/>
    <w:sig w:usb0="00000000" w:usb1="00000000" w:usb2="00000010" w:usb3="00000000" w:csb0="00040000" w:csb1="00000000"/>
  </w:font>
  <w:font w:name="全真中明體">
    <w:altName w:val="MingLiU-ExtB"/>
    <w:charset w:val="88"/>
    <w:family w:val="modern"/>
    <w:pitch w:val="default"/>
    <w:sig w:usb0="00000000" w:usb1="00000000" w:usb2="00000010" w:usb3="00000000" w:csb0="00100000" w:csb1="00000000"/>
  </w:font>
  <w:font w:name="Sim Sun">
    <w:altName w:val="宋体"/>
    <w:charset w:val="86"/>
    <w:family w:val="swiss"/>
    <w:pitch w:val="default"/>
    <w:sig w:usb0="00000000" w:usb1="00000000" w:usb2="00000010" w:usb3="00000000" w:csb0="00040000" w:csb1="00000000"/>
  </w:font>
  <w:font w:name="Lucida Sans Typewriter">
    <w:panose1 w:val="020B0509030504030204"/>
    <w:charset w:val="00"/>
    <w:family w:val="modern"/>
    <w:pitch w:val="fixed"/>
    <w:sig w:usb0="00000003" w:usb1="00000000" w:usb2="00000000" w:usb3="00000000" w:csb0="00000001" w:csb1="00000000"/>
  </w:font>
  <w:font w:name="文鼎CS中黑">
    <w:altName w:val="黑体"/>
    <w:charset w:val="86"/>
    <w:family w:val="modern"/>
    <w:pitch w:val="default"/>
    <w:sig w:usb0="00000000" w:usb1="00000000" w:usb2="00000010" w:usb3="00000000" w:csb0="00040000" w:csb1="00000000"/>
  </w:font>
  <w:font w:name="ArialBold">
    <w:altName w:val="微软雅黑"/>
    <w:charset w:val="00"/>
    <w:family w:val="roman"/>
    <w:pitch w:val="default"/>
    <w:sig w:usb0="00000000" w:usb1="00000000" w:usb2="00000000" w:usb3="00000000" w:csb0="00040001" w:csb1="00000000"/>
  </w:font>
  <w:font w:name="Futura Bk">
    <w:altName w:val="Segoe Print"/>
    <w:charset w:val="00"/>
    <w:family w:val="swiss"/>
    <w:pitch w:val="default"/>
    <w:sig w:usb0="00000000" w:usb1="00000000" w:usb2="00000000" w:usb3="00000000" w:csb0="0000009F" w:csb1="00000000"/>
  </w:font>
  <w:font w:name="汉仪楷体简">
    <w:altName w:val="宋体"/>
    <w:charset w:val="86"/>
    <w:family w:val="roman"/>
    <w:pitch w:val="default"/>
  </w:font>
  <w:font w:name="ITCCenturyBookT">
    <w:altName w:val="宋体"/>
    <w:charset w:val="86"/>
    <w:family w:val="auto"/>
    <w:pitch w:val="default"/>
  </w:font>
  <w:font w:name="长城仿宋">
    <w:altName w:val="仿宋"/>
    <w:charset w:val="86"/>
    <w:family w:val="modern"/>
    <w:pitch w:val="default"/>
    <w:sig w:usb0="00000000" w:usb1="00000000" w:usb2="00000010" w:usb3="00000000" w:csb0="00040000" w:csb1="00000000"/>
  </w:font>
  <w:font w:name="Abel">
    <w:altName w:val="Segoe Print"/>
    <w:charset w:val="00"/>
    <w:family w:val="auto"/>
    <w:pitch w:val="variable"/>
    <w:sig w:usb0="00000003" w:usb1="00000000" w:usb2="00000000" w:usb3="00000000" w:csb0="00000001" w:csb1="00000000"/>
  </w:font>
  <w:font w:name="方正小标宋简体">
    <w:charset w:val="86"/>
    <w:family w:val="auto"/>
    <w:pitch w:val="default"/>
    <w:sig w:usb0="00000000" w:usb1="00000000" w:usb2="00000000" w:usb3="00000000" w:csb0="00040000" w:csb1="00000000"/>
  </w:font>
  <w:font w:name="Microsoft Sans Serif">
    <w:panose1 w:val="020B0604020202020204"/>
    <w:charset w:val="00"/>
    <w:family w:val="swiss"/>
    <w:pitch w:val="variable"/>
    <w:sig w:usb0="E1002AFF" w:usb1="C0000002" w:usb2="00000008" w:usb3="00000000" w:csb0="000101FF" w:csb1="00000000"/>
  </w:font>
  <w:font w:name="Heiti SC Light">
    <w:altName w:val="Arial Unicode MS"/>
    <w:charset w:val="80"/>
    <w:family w:val="auto"/>
    <w:pitch w:val="default"/>
    <w:sig w:usb0="00000000" w:usb1="00000000" w:usb2="00000010" w:usb3="00000000" w:csb0="003E0001" w:csb1="00000000"/>
  </w:font>
  <w:font w:name="FrutigerNext LT Regular">
    <w:altName w:val="Times New Roman"/>
    <w:charset w:val="00"/>
    <w:family w:val="roman"/>
    <w:pitch w:val="default"/>
  </w:font>
  <w:font w:name="华文新魏">
    <w:panose1 w:val="02010800040101010101"/>
    <w:charset w:val="86"/>
    <w:family w:val="auto"/>
    <w:pitch w:val="variable"/>
    <w:sig w:usb0="00000001" w:usb1="080F0000" w:usb2="00000010" w:usb3="00000000" w:csb0="00040000" w:csb1="00000000"/>
  </w:font>
  <w:font w:name="Century">
    <w:panose1 w:val="02040604050505020304"/>
    <w:charset w:val="00"/>
    <w:family w:val="roman"/>
    <w:pitch w:val="variable"/>
    <w:sig w:usb0="00000287" w:usb1="00000000" w:usb2="00000000" w:usb3="00000000" w:csb0="0000009F" w:csb1="00000000"/>
  </w:font>
  <w:font w:name="MS PMincho">
    <w:panose1 w:val="02020600040205080304"/>
    <w:charset w:val="80"/>
    <w:family w:val="roman"/>
    <w:pitch w:val="variable"/>
    <w:sig w:usb0="E00002FF" w:usb1="6AC7FDFB" w:usb2="00000012" w:usb3="00000000" w:csb0="0002009F" w:csb1="00000000"/>
  </w:font>
  <w:font w:name="文鼎CS大黑">
    <w:altName w:val="黑体"/>
    <w:charset w:val="86"/>
    <w:family w:val="modern"/>
    <w:pitch w:val="default"/>
    <w:sig w:usb0="00000000" w:usb1="0000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new times Roman">
    <w:altName w:val="Times New Roman"/>
    <w:charset w:val="00"/>
    <w:family w:val="auto"/>
    <w:pitch w:val="default"/>
    <w:sig w:usb0="00000000" w:usb1="00000000" w:usb2="00000000" w:usb3="00000000" w:csb0="00040001" w:csb1="00000000"/>
  </w:font>
  <w:font w:name="Microsoft YaHei UI">
    <w:panose1 w:val="020B0503020204020204"/>
    <w:charset w:val="86"/>
    <w:family w:val="swiss"/>
    <w:pitch w:val="variable"/>
    <w:sig w:usb0="80000287" w:usb1="28CF3C52" w:usb2="00000016" w:usb3="00000000" w:csb0="0004001F" w:csb1="00000000"/>
  </w:font>
  <w:font w:name="文鼎CS中宋">
    <w:altName w:val="宋体"/>
    <w:charset w:val="86"/>
    <w:family w:val="auto"/>
    <w:pitch w:val="default"/>
    <w:sig w:usb0="00000000" w:usb1="00000000" w:usb2="00000010" w:usb3="00000000" w:csb0="00040000" w:csb1="00000000"/>
  </w:font>
  <w:font w:name="Mincho">
    <w:altName w:val="明朝"/>
    <w:panose1 w:val="02020609040305080305"/>
    <w:charset w:val="80"/>
    <w:family w:val="roman"/>
    <w:pitch w:val="default"/>
    <w:sig w:usb0="00000000" w:usb1="00000000" w:usb2="00000010" w:usb3="00000000" w:csb0="00020000" w:csb1="00000000"/>
  </w:font>
  <w:font w:name="Myanmar Text">
    <w:charset w:val="00"/>
    <w:family w:val="swiss"/>
    <w:pitch w:val="variable"/>
    <w:sig w:usb0="80000003" w:usb1="00000000" w:usb2="00000400" w:usb3="00000000" w:csb0="00000001" w:csb1="00000000"/>
  </w:font>
  <w:font w:name="Yu Gothic Medium">
    <w:charset w:val="80"/>
    <w:family w:val="swiss"/>
    <w:pitch w:val="variable"/>
    <w:sig w:usb0="E00002FF" w:usb1="2AC7FDFF" w:usb2="00000016" w:usb3="00000000" w:csb0="0002009F" w:csb1="00000000"/>
  </w:font>
  <w:font w:name="思源宋体 CN Light">
    <w:altName w:val="宋体"/>
    <w:charset w:val="86"/>
    <w:family w:val="auto"/>
    <w:pitch w:val="default"/>
    <w:sig w:usb0="00000000" w:usb1="00000000" w:usb2="00000016" w:usb3="00000000" w:csb0="60060107" w:csb1="00000000"/>
  </w:font>
  <w:font w:name="阿里巴巴普惠体">
    <w:altName w:val="宋体"/>
    <w:charset w:val="86"/>
    <w:family w:val="roman"/>
    <w:pitch w:val="default"/>
    <w:sig w:usb0="00000000" w:usb1="00000000" w:usb2="0000001E" w:usb3="00000000" w:csb0="0004009F" w:csb1="00000000"/>
  </w:font>
  <w:font w:name="阿里巴巴普惠体 Medium">
    <w:altName w:val="宋体"/>
    <w:charset w:val="86"/>
    <w:family w:val="roman"/>
    <w:pitch w:val="default"/>
    <w:sig w:usb0="00000000" w:usb1="00000000" w:usb2="0000001E" w:usb3="00000000" w:csb0="0004009F" w:csb1="00000000"/>
  </w:font>
  <w:font w:name="方正小标宋_GBK">
    <w:altName w:val="微软雅黑"/>
    <w:charset w:val="86"/>
    <w:family w:val="auto"/>
    <w:pitch w:val="default"/>
    <w:sig w:usb0="00000000" w:usb1="00000000" w:usb2="00000000" w:usb3="00000000" w:csb0="00040000" w:csb1="00000000"/>
  </w:font>
  <w:font w:name="StarSymbol">
    <w:altName w:val="MS Gothic"/>
    <w:charset w:val="80"/>
    <w:family w:val="auto"/>
    <w:pitch w:val="default"/>
    <w:sig w:usb0="00000000" w:usb1="00000000" w:usb2="00000000" w:usb3="00000000" w:csb0="00040001" w:csb1="00000000"/>
  </w:font>
  <w:font w:name="STHeiti">
    <w:altName w:val="宋体"/>
    <w:charset w:val="86"/>
    <w:family w:val="auto"/>
    <w:pitch w:val="default"/>
    <w:sig w:usb0="00000000" w:usb1="00000000" w:usb2="00000010" w:usb3="00000000" w:csb0="0004009F" w:csb1="00000000"/>
  </w:font>
  <w:font w:name="Impact">
    <w:panose1 w:val="020B080603090205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20984046"/>
    </w:sdtPr>
    <w:sdtEndPr>
      <w:rPr>
        <w:rFonts w:ascii="微软雅黑" w:eastAsia="微软雅黑" w:hAnsi="微软雅黑"/>
      </w:rPr>
    </w:sdtEndPr>
    <w:sdtContent>
      <w:p w14:paraId="6E61FF75" w14:textId="7A49BA8E" w:rsidR="00FB75BD" w:rsidRDefault="001522BF">
        <w:pPr>
          <w:pStyle w:val="affffff2"/>
          <w:jc w:val="center"/>
          <w:rPr>
            <w:rFonts w:ascii="微软雅黑" w:eastAsia="微软雅黑" w:hAnsi="微软雅黑"/>
          </w:rPr>
        </w:pPr>
        <w:r>
          <w:rPr>
            <w:rFonts w:ascii="微软雅黑" w:eastAsia="微软雅黑" w:hAnsi="微软雅黑"/>
          </w:rPr>
          <w:fldChar w:fldCharType="begin"/>
        </w:r>
        <w:r>
          <w:rPr>
            <w:rFonts w:ascii="微软雅黑" w:eastAsia="微软雅黑" w:hAnsi="微软雅黑"/>
          </w:rPr>
          <w:instrText>PAGE   \* MERGEFORMAT</w:instrText>
        </w:r>
        <w:r>
          <w:rPr>
            <w:rFonts w:ascii="微软雅黑" w:eastAsia="微软雅黑" w:hAnsi="微软雅黑"/>
          </w:rPr>
          <w:fldChar w:fldCharType="separate"/>
        </w:r>
        <w:r w:rsidR="006F5174" w:rsidRPr="006F5174">
          <w:rPr>
            <w:rFonts w:ascii="微软雅黑" w:eastAsia="微软雅黑" w:hAnsi="微软雅黑"/>
            <w:noProof/>
            <w:lang w:val="zh-CN"/>
          </w:rPr>
          <w:t>5</w:t>
        </w:r>
        <w:r>
          <w:rPr>
            <w:rFonts w:ascii="微软雅黑" w:eastAsia="微软雅黑" w:hAnsi="微软雅黑"/>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026AEE" w14:textId="77777777" w:rsidR="001522BF" w:rsidRDefault="001522BF">
      <w:r>
        <w:separator/>
      </w:r>
    </w:p>
  </w:footnote>
  <w:footnote w:type="continuationSeparator" w:id="0">
    <w:p w14:paraId="4FD99C44" w14:textId="77777777" w:rsidR="001522BF" w:rsidRDefault="001522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7888E3" w14:textId="77777777" w:rsidR="00FB75BD" w:rsidRDefault="001522BF">
    <w:pPr>
      <w:pStyle w:val="affffff5"/>
      <w:pBdr>
        <w:bottom w:val="single" w:sz="4" w:space="1" w:color="auto"/>
      </w:pBdr>
      <w:tabs>
        <w:tab w:val="clear" w:pos="8306"/>
      </w:tabs>
      <w:rPr>
        <w:rFonts w:ascii="微软雅黑" w:eastAsia="微软雅黑" w:hAnsi="微软雅黑"/>
        <w:szCs w:val="18"/>
      </w:rPr>
    </w:pPr>
    <w:r>
      <w:rPr>
        <w:rFonts w:ascii="微软雅黑" w:eastAsia="微软雅黑" w:hAnsi="微软雅黑" w:hint="eastAsia"/>
        <w:szCs w:val="18"/>
      </w:rPr>
      <w:t>中招国际招标有限公司</w:t>
    </w:r>
    <w:r>
      <w:rPr>
        <w:rFonts w:ascii="微软雅黑" w:eastAsia="微软雅黑" w:hAnsi="微软雅黑"/>
        <w:szCs w:val="18"/>
      </w:rPr>
      <w:object w:dxaOrig="825" w:dyaOrig="855" w14:anchorId="279EF3C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23.25pt;height:18.75pt">
          <v:imagedata r:id="rId1" o:title=""/>
        </v:shape>
        <o:OLEObject Type="Embed" ProgID="PBrush" ShapeID="_x0000_i1028" DrawAspect="Content" ObjectID="_1762359528" r:id="rId2"/>
      </w:object>
    </w:r>
    <w:r>
      <w:rPr>
        <w:rFonts w:ascii="微软雅黑" w:eastAsia="微软雅黑" w:hAnsi="微软雅黑" w:hint="eastAsia"/>
        <w:szCs w:val="18"/>
      </w:rPr>
      <w:t xml:space="preserve"> </w:t>
    </w:r>
    <w:r>
      <w:rPr>
        <w:rFonts w:ascii="微软雅黑" w:eastAsia="微软雅黑" w:hAnsi="微软雅黑" w:hint="eastAsia"/>
        <w:szCs w:val="18"/>
      </w:rPr>
      <w:t>招标文件</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0" type="#_x0000_t75" style="width:56.25pt;height:51pt" o:bullet="t">
        <v:imagedata r:id="rId1" o:title=""/>
      </v:shape>
    </w:pict>
  </w:numPicBullet>
  <w:numPicBullet w:numPicBulletId="1">
    <w:pict>
      <v:shape id="_x0000_i1051" type="#_x0000_t75" style="width:56.25pt;height:51pt" o:bullet="t">
        <v:imagedata r:id="rId2" o:title=""/>
      </v:shape>
    </w:pict>
  </w:numPicBullet>
  <w:numPicBullet w:numPicBulletId="2">
    <w:pict>
      <v:shape id="_x0000_i1052" type="#_x0000_t75" style="width:56.25pt;height:50.25pt" o:bullet="t">
        <v:imagedata r:id="rId3" o:title=""/>
      </v:shape>
    </w:pict>
  </w:numPicBullet>
  <w:abstractNum w:abstractNumId="0" w15:restartNumberingAfterBreak="0">
    <w:nsid w:val="81B44F3A"/>
    <w:multiLevelType w:val="singleLevel"/>
    <w:tmpl w:val="81B44F3A"/>
    <w:lvl w:ilvl="0">
      <w:start w:val="1"/>
      <w:numFmt w:val="decimal"/>
      <w:pStyle w:val="H4"/>
      <w:suff w:val="nothing"/>
      <w:lvlText w:val="%1、"/>
      <w:lvlJc w:val="left"/>
    </w:lvl>
  </w:abstractNum>
  <w:abstractNum w:abstractNumId="1" w15:restartNumberingAfterBreak="0">
    <w:nsid w:val="876E10F8"/>
    <w:multiLevelType w:val="multilevel"/>
    <w:tmpl w:val="876E10F8"/>
    <w:lvl w:ilvl="0">
      <w:start w:val="1"/>
      <w:numFmt w:val="chineseCountingThousand"/>
      <w:suff w:val="nothing"/>
      <w:lvlText w:val="第%1章 "/>
      <w:lvlJc w:val="left"/>
      <w:pPr>
        <w:ind w:left="0" w:firstLine="0"/>
      </w:pPr>
      <w:rPr>
        <w:rFonts w:ascii="Times New Roman" w:eastAsia="方正黑体_GBK" w:hAnsi="Times New Roman" w:cs="Times New Roman" w:hint="default"/>
        <w:sz w:val="36"/>
        <w:szCs w:val="32"/>
      </w:rPr>
    </w:lvl>
    <w:lvl w:ilvl="1">
      <w:start w:val="1"/>
      <w:numFmt w:val="chineseCountingThousand"/>
      <w:suff w:val="nothing"/>
      <w:lvlText w:val="%2、"/>
      <w:lvlJc w:val="left"/>
      <w:pPr>
        <w:ind w:left="0" w:firstLine="629"/>
      </w:pPr>
      <w:rPr>
        <w:rFonts w:eastAsia="方正黑体_GBK" w:hint="eastAsia"/>
        <w:b w:val="0"/>
        <w:i w:val="0"/>
        <w:sz w:val="32"/>
        <w:szCs w:val="32"/>
      </w:rPr>
    </w:lvl>
    <w:lvl w:ilvl="2">
      <w:start w:val="1"/>
      <w:numFmt w:val="chineseCountingThousand"/>
      <w:suff w:val="nothing"/>
      <w:lvlText w:val="（%3）"/>
      <w:lvlJc w:val="left"/>
      <w:pPr>
        <w:ind w:left="0" w:firstLine="629"/>
      </w:pPr>
      <w:rPr>
        <w:rFonts w:eastAsia="方正黑体_GBK" w:hint="eastAsia"/>
        <w:sz w:val="32"/>
        <w:szCs w:val="32"/>
      </w:rPr>
    </w:lvl>
    <w:lvl w:ilvl="3">
      <w:start w:val="1"/>
      <w:numFmt w:val="decimal"/>
      <w:isLgl/>
      <w:suff w:val="nothing"/>
      <w:lvlText w:val="%4."/>
      <w:lvlJc w:val="left"/>
      <w:pPr>
        <w:ind w:left="0" w:firstLine="601"/>
      </w:pPr>
      <w:rPr>
        <w:rFonts w:ascii="微软雅黑" w:eastAsia="微软雅黑" w:hAnsi="微软雅黑" w:cs="Times New Roman" w:hint="default"/>
        <w:sz w:val="21"/>
        <w:szCs w:val="21"/>
      </w:rPr>
    </w:lvl>
    <w:lvl w:ilvl="4">
      <w:start w:val="1"/>
      <w:numFmt w:val="decimal"/>
      <w:isLgl/>
      <w:suff w:val="nothing"/>
      <w:lvlText w:val="%4.%5."/>
      <w:lvlJc w:val="left"/>
      <w:pPr>
        <w:ind w:left="-618" w:firstLine="618"/>
      </w:pPr>
      <w:rPr>
        <w:rFonts w:ascii="微软雅黑" w:eastAsia="微软雅黑" w:hAnsi="微软雅黑" w:cs="微软雅黑" w:hint="default"/>
        <w:b/>
        <w:bCs/>
        <w:i w:val="0"/>
        <w:iCs w:val="0"/>
        <w:caps w:val="0"/>
        <w:smallCaps w:val="0"/>
        <w:strike w:val="0"/>
        <w:dstrike w:val="0"/>
        <w:vanish w:val="0"/>
        <w:spacing w:val="0"/>
        <w:position w:val="0"/>
        <w:sz w:val="21"/>
        <w:szCs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5">
      <w:start w:val="1"/>
      <w:numFmt w:val="decimal"/>
      <w:isLgl/>
      <w:suff w:val="nothing"/>
      <w:lvlText w:val="%4.%5.%6."/>
      <w:lvlJc w:val="left"/>
      <w:pPr>
        <w:ind w:left="-419" w:firstLine="561"/>
      </w:pPr>
      <w:rPr>
        <w:rFonts w:ascii="微软雅黑" w:eastAsia="微软雅黑" w:hAnsi="微软雅黑" w:cs="微软雅黑" w:hint="default"/>
        <w:sz w:val="21"/>
        <w:szCs w:val="21"/>
      </w:rPr>
    </w:lvl>
    <w:lvl w:ilvl="6">
      <w:start w:val="1"/>
      <w:numFmt w:val="decimal"/>
      <w:isLgl/>
      <w:suff w:val="nothing"/>
      <w:lvlText w:val="%4.%5.%6.%7."/>
      <w:lvlJc w:val="left"/>
      <w:pPr>
        <w:ind w:left="0" w:firstLine="561"/>
      </w:pPr>
      <w:rPr>
        <w:rFonts w:ascii="Times New Roman" w:eastAsia="方正仿宋_GBK" w:hAnsi="Times New Roman" w:cs="Times New Roman" w:hint="eastAsia"/>
        <w:sz w:val="28"/>
        <w:szCs w:val="28"/>
      </w:rPr>
    </w:lvl>
    <w:lvl w:ilvl="7">
      <w:start w:val="1"/>
      <w:numFmt w:val="decimal"/>
      <w:isLgl/>
      <w:suff w:val="nothing"/>
      <w:lvlText w:val="%4.%5.%6.%7.%8."/>
      <w:lvlJc w:val="left"/>
      <w:pPr>
        <w:ind w:left="0" w:firstLine="561"/>
      </w:pPr>
      <w:rPr>
        <w:rFonts w:ascii="Times New Roman" w:eastAsia="方正仿宋_GBK" w:hAnsi="Times New Roman" w:cs="Times New Roman" w:hint="default"/>
        <w:b w:val="0"/>
        <w:i w:val="0"/>
        <w:sz w:val="28"/>
        <w:szCs w:val="28"/>
      </w:rPr>
    </w:lvl>
    <w:lvl w:ilvl="8">
      <w:start w:val="1"/>
      <w:numFmt w:val="decimal"/>
      <w:isLgl/>
      <w:suff w:val="nothing"/>
      <w:lvlText w:val="%4.%5.%6.%7.%8.%9."/>
      <w:lvlJc w:val="left"/>
      <w:pPr>
        <w:ind w:left="0" w:firstLine="561"/>
      </w:pPr>
      <w:rPr>
        <w:rFonts w:ascii="Times New Roman" w:eastAsia="方正仿宋_GBK" w:hAnsi="Times New Roman" w:cs="Times New Roman" w:hint="eastAsia"/>
        <w:sz w:val="28"/>
        <w:szCs w:val="28"/>
      </w:rPr>
    </w:lvl>
  </w:abstractNum>
  <w:abstractNum w:abstractNumId="2" w15:restartNumberingAfterBreak="0">
    <w:nsid w:val="8CBE44E8"/>
    <w:multiLevelType w:val="singleLevel"/>
    <w:tmpl w:val="8CBE44E8"/>
    <w:lvl w:ilvl="0">
      <w:start w:val="1"/>
      <w:numFmt w:val="decimalEnclosedCircleChinese"/>
      <w:suff w:val="nothing"/>
      <w:lvlText w:val="%1　"/>
      <w:lvlJc w:val="left"/>
      <w:pPr>
        <w:ind w:left="1134" w:firstLine="400"/>
      </w:pPr>
      <w:rPr>
        <w:rFonts w:hint="eastAsia"/>
      </w:rPr>
    </w:lvl>
  </w:abstractNum>
  <w:abstractNum w:abstractNumId="3" w15:restartNumberingAfterBreak="0">
    <w:nsid w:val="9575F1CD"/>
    <w:multiLevelType w:val="singleLevel"/>
    <w:tmpl w:val="9575F1CD"/>
    <w:lvl w:ilvl="0">
      <w:start w:val="1"/>
      <w:numFmt w:val="chineseCounting"/>
      <w:suff w:val="nothing"/>
      <w:lvlText w:val="%1、"/>
      <w:lvlJc w:val="left"/>
      <w:rPr>
        <w:rFonts w:hint="eastAsia"/>
      </w:rPr>
    </w:lvl>
  </w:abstractNum>
  <w:abstractNum w:abstractNumId="4" w15:restartNumberingAfterBreak="0">
    <w:nsid w:val="96C20FEC"/>
    <w:multiLevelType w:val="multilevel"/>
    <w:tmpl w:val="E3A6D9D6"/>
    <w:lvl w:ilvl="0">
      <w:start w:val="1"/>
      <w:numFmt w:val="decimal"/>
      <w:suff w:val="nothing"/>
      <w:lvlText w:val="（%1）"/>
      <w:lvlJc w:val="left"/>
      <w:pPr>
        <w:ind w:left="0" w:firstLine="0"/>
      </w:pPr>
      <w:rPr>
        <w:rFonts w:ascii="微软雅黑" w:eastAsia="微软雅黑" w:hAnsi="微软雅黑"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979E13C3"/>
    <w:multiLevelType w:val="singleLevel"/>
    <w:tmpl w:val="979E13C3"/>
    <w:lvl w:ilvl="0">
      <w:start w:val="1"/>
      <w:numFmt w:val="decimal"/>
      <w:lvlText w:val="%1)"/>
      <w:lvlJc w:val="left"/>
      <w:pPr>
        <w:ind w:left="425" w:hanging="425"/>
      </w:pPr>
      <w:rPr>
        <w:rFonts w:hint="default"/>
      </w:rPr>
    </w:lvl>
  </w:abstractNum>
  <w:abstractNum w:abstractNumId="6" w15:restartNumberingAfterBreak="0">
    <w:nsid w:val="A7739680"/>
    <w:multiLevelType w:val="singleLevel"/>
    <w:tmpl w:val="A7739680"/>
    <w:lvl w:ilvl="0">
      <w:start w:val="1"/>
      <w:numFmt w:val="chineseCounting"/>
      <w:suff w:val="nothing"/>
      <w:lvlText w:val="（%1）"/>
      <w:lvlJc w:val="left"/>
      <w:rPr>
        <w:rFonts w:hint="eastAsia"/>
      </w:rPr>
    </w:lvl>
  </w:abstractNum>
  <w:abstractNum w:abstractNumId="7" w15:restartNumberingAfterBreak="0">
    <w:nsid w:val="AA3CBC5A"/>
    <w:multiLevelType w:val="multilevel"/>
    <w:tmpl w:val="B0B0BEAC"/>
    <w:lvl w:ilvl="0">
      <w:start w:val="1"/>
      <w:numFmt w:val="decimal"/>
      <w:suff w:val="nothing"/>
      <w:lvlText w:val="（%1）"/>
      <w:lvlJc w:val="left"/>
      <w:pPr>
        <w:ind w:left="0" w:firstLine="0"/>
      </w:pPr>
      <w:rPr>
        <w:rFonts w:ascii="微软雅黑" w:eastAsia="微软雅黑" w:hAnsi="微软雅黑"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B88D009E"/>
    <w:multiLevelType w:val="multilevel"/>
    <w:tmpl w:val="B88D009E"/>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15:restartNumberingAfterBreak="0">
    <w:nsid w:val="BD9A27FE"/>
    <w:multiLevelType w:val="singleLevel"/>
    <w:tmpl w:val="BD9A27FE"/>
    <w:lvl w:ilvl="0">
      <w:start w:val="1"/>
      <w:numFmt w:val="decimal"/>
      <w:pStyle w:val="H5"/>
      <w:suff w:val="space"/>
      <w:lvlText w:val="%1."/>
      <w:lvlJc w:val="left"/>
    </w:lvl>
  </w:abstractNum>
  <w:abstractNum w:abstractNumId="10" w15:restartNumberingAfterBreak="0">
    <w:nsid w:val="C5DB4680"/>
    <w:multiLevelType w:val="singleLevel"/>
    <w:tmpl w:val="C5DB4680"/>
    <w:lvl w:ilvl="0">
      <w:start w:val="1"/>
      <w:numFmt w:val="decimal"/>
      <w:pStyle w:val="3"/>
      <w:lvlText w:val="%1."/>
      <w:lvlJc w:val="left"/>
      <w:pPr>
        <w:ind w:left="425" w:hanging="425"/>
      </w:pPr>
      <w:rPr>
        <w:rFonts w:hint="default"/>
      </w:rPr>
    </w:lvl>
  </w:abstractNum>
  <w:abstractNum w:abstractNumId="11" w15:restartNumberingAfterBreak="0">
    <w:nsid w:val="D0A53BF3"/>
    <w:multiLevelType w:val="singleLevel"/>
    <w:tmpl w:val="D0A53BF3"/>
    <w:lvl w:ilvl="0">
      <w:start w:val="1"/>
      <w:numFmt w:val="bullet"/>
      <w:pStyle w:val="a"/>
      <w:lvlText w:val=""/>
      <w:lvlJc w:val="left"/>
      <w:pPr>
        <w:tabs>
          <w:tab w:val="left" w:pos="360"/>
        </w:tabs>
        <w:ind w:left="360" w:hanging="360"/>
      </w:pPr>
      <w:rPr>
        <w:rFonts w:ascii="Wingdings" w:hAnsi="Wingdings" w:hint="default"/>
      </w:rPr>
    </w:lvl>
  </w:abstractNum>
  <w:abstractNum w:abstractNumId="12" w15:restartNumberingAfterBreak="0">
    <w:nsid w:val="D35DA879"/>
    <w:multiLevelType w:val="singleLevel"/>
    <w:tmpl w:val="D35DA879"/>
    <w:lvl w:ilvl="0">
      <w:start w:val="1"/>
      <w:numFmt w:val="decimal"/>
      <w:suff w:val="space"/>
      <w:lvlText w:val="%1."/>
      <w:lvlJc w:val="left"/>
    </w:lvl>
  </w:abstractNum>
  <w:abstractNum w:abstractNumId="13" w15:restartNumberingAfterBreak="0">
    <w:nsid w:val="D4B092FE"/>
    <w:multiLevelType w:val="singleLevel"/>
    <w:tmpl w:val="D4B092FE"/>
    <w:lvl w:ilvl="0">
      <w:start w:val="1"/>
      <w:numFmt w:val="decimal"/>
      <w:pStyle w:val="12"/>
      <w:lvlText w:val="%1."/>
      <w:lvlJc w:val="left"/>
      <w:pPr>
        <w:tabs>
          <w:tab w:val="left" w:pos="0"/>
        </w:tabs>
        <w:ind w:left="0" w:firstLine="0"/>
      </w:pPr>
      <w:rPr>
        <w:rFonts w:hint="default"/>
      </w:rPr>
    </w:lvl>
  </w:abstractNum>
  <w:abstractNum w:abstractNumId="14" w15:restartNumberingAfterBreak="0">
    <w:nsid w:val="D5D33CD5"/>
    <w:multiLevelType w:val="multilevel"/>
    <w:tmpl w:val="D5D33CD5"/>
    <w:lvl w:ilvl="0">
      <w:start w:val="1"/>
      <w:numFmt w:val="chineseCountingThousand"/>
      <w:suff w:val="nothing"/>
      <w:lvlText w:val="第%1章 "/>
      <w:lvlJc w:val="left"/>
      <w:pPr>
        <w:ind w:left="0" w:firstLine="0"/>
      </w:pPr>
      <w:rPr>
        <w:rFonts w:ascii="Times New Roman" w:eastAsia="方正黑体_GBK" w:hAnsi="Times New Roman" w:cs="Times New Roman" w:hint="default"/>
        <w:sz w:val="36"/>
        <w:szCs w:val="36"/>
      </w:rPr>
    </w:lvl>
    <w:lvl w:ilvl="1">
      <w:start w:val="1"/>
      <w:numFmt w:val="chineseCountingThousand"/>
      <w:suff w:val="nothing"/>
      <w:lvlText w:val="%2、"/>
      <w:lvlJc w:val="left"/>
      <w:pPr>
        <w:ind w:left="0" w:firstLine="629"/>
      </w:pPr>
      <w:rPr>
        <w:rFonts w:ascii="方正黑体_GBK" w:eastAsia="方正黑体_GBK" w:hAnsi="方正黑体_GBK" w:cs="方正黑体_GBK" w:hint="eastAsia"/>
        <w:b w:val="0"/>
        <w:i w:val="0"/>
        <w:sz w:val="32"/>
        <w:szCs w:val="32"/>
      </w:rPr>
    </w:lvl>
    <w:lvl w:ilvl="2">
      <w:start w:val="1"/>
      <w:numFmt w:val="chineseCountingThousand"/>
      <w:suff w:val="nothing"/>
      <w:lvlText w:val="（%3）"/>
      <w:lvlJc w:val="left"/>
      <w:pPr>
        <w:ind w:left="0" w:firstLine="629"/>
      </w:pPr>
      <w:rPr>
        <w:rFonts w:ascii="方正黑体_GBK" w:eastAsia="方正黑体_GBK" w:hAnsi="方正黑体_GBK" w:cs="方正黑体_GBK" w:hint="eastAsia"/>
        <w:sz w:val="32"/>
        <w:szCs w:val="32"/>
      </w:rPr>
    </w:lvl>
    <w:lvl w:ilvl="3">
      <w:start w:val="1"/>
      <w:numFmt w:val="decimal"/>
      <w:isLgl/>
      <w:suff w:val="nothing"/>
      <w:lvlText w:val="%4."/>
      <w:lvlJc w:val="left"/>
      <w:pPr>
        <w:ind w:left="0" w:firstLine="601"/>
      </w:pPr>
      <w:rPr>
        <w:rFonts w:ascii="微软雅黑" w:eastAsia="微软雅黑" w:hAnsi="微软雅黑" w:cs="Times New Roman" w:hint="default"/>
        <w:sz w:val="21"/>
        <w:szCs w:val="21"/>
      </w:rPr>
    </w:lvl>
    <w:lvl w:ilvl="4">
      <w:start w:val="1"/>
      <w:numFmt w:val="decimal"/>
      <w:isLgl/>
      <w:suff w:val="nothing"/>
      <w:lvlText w:val="%4.%5."/>
      <w:lvlJc w:val="left"/>
      <w:pPr>
        <w:ind w:left="-192" w:firstLine="618"/>
      </w:pPr>
      <w:rPr>
        <w:rFonts w:ascii="微软雅黑" w:eastAsia="微软雅黑" w:hAnsi="微软雅黑" w:cs="Times New Roman" w:hint="default"/>
        <w:b/>
        <w:bCs/>
        <w:i w:val="0"/>
        <w:iCs w:val="0"/>
        <w:caps w:val="0"/>
        <w:spacing w:val="0"/>
        <w:sz w:val="21"/>
        <w:szCs w:val="21"/>
      </w:rPr>
    </w:lvl>
    <w:lvl w:ilvl="5">
      <w:start w:val="1"/>
      <w:numFmt w:val="decimal"/>
      <w:isLgl/>
      <w:suff w:val="nothing"/>
      <w:lvlText w:val="%4.%5.%6."/>
      <w:lvlJc w:val="left"/>
      <w:pPr>
        <w:ind w:left="0" w:firstLine="561"/>
      </w:pPr>
      <w:rPr>
        <w:rFonts w:ascii="微软雅黑" w:eastAsia="微软雅黑" w:hAnsi="微软雅黑" w:cs="Times New Roman" w:hint="eastAsia"/>
        <w:sz w:val="21"/>
        <w:szCs w:val="21"/>
      </w:rPr>
    </w:lvl>
    <w:lvl w:ilvl="6">
      <w:start w:val="1"/>
      <w:numFmt w:val="decimal"/>
      <w:isLgl/>
      <w:suff w:val="nothing"/>
      <w:lvlText w:val="%4.%5.%6.%7."/>
      <w:lvlJc w:val="left"/>
      <w:pPr>
        <w:ind w:left="0" w:firstLine="561"/>
      </w:pPr>
      <w:rPr>
        <w:rFonts w:ascii="Times New Roman" w:eastAsia="方正仿宋_GBK" w:hAnsi="Times New Roman" w:cs="Times New Roman" w:hint="eastAsia"/>
        <w:sz w:val="28"/>
        <w:szCs w:val="28"/>
      </w:rPr>
    </w:lvl>
    <w:lvl w:ilvl="7">
      <w:start w:val="1"/>
      <w:numFmt w:val="decimal"/>
      <w:isLgl/>
      <w:suff w:val="nothing"/>
      <w:lvlText w:val="%4.%5.%6.%7.%8."/>
      <w:lvlJc w:val="left"/>
      <w:pPr>
        <w:ind w:left="0" w:firstLine="561"/>
      </w:pPr>
      <w:rPr>
        <w:rFonts w:ascii="Times New Roman" w:eastAsia="方正仿宋_GBK" w:hAnsi="Times New Roman" w:cs="Times New Roman" w:hint="default"/>
        <w:b w:val="0"/>
        <w:i w:val="0"/>
        <w:sz w:val="28"/>
        <w:szCs w:val="28"/>
      </w:rPr>
    </w:lvl>
    <w:lvl w:ilvl="8">
      <w:start w:val="1"/>
      <w:numFmt w:val="decimal"/>
      <w:isLgl/>
      <w:suff w:val="nothing"/>
      <w:lvlText w:val="%4.%5.%6.%7.%8.%9."/>
      <w:lvlJc w:val="left"/>
      <w:pPr>
        <w:ind w:left="0" w:firstLine="561"/>
      </w:pPr>
      <w:rPr>
        <w:rFonts w:ascii="Times New Roman" w:eastAsia="方正仿宋_GBK" w:hAnsi="Times New Roman" w:cs="Times New Roman" w:hint="eastAsia"/>
        <w:sz w:val="28"/>
        <w:szCs w:val="28"/>
      </w:rPr>
    </w:lvl>
  </w:abstractNum>
  <w:abstractNum w:abstractNumId="15" w15:restartNumberingAfterBreak="0">
    <w:nsid w:val="DB3810E2"/>
    <w:multiLevelType w:val="singleLevel"/>
    <w:tmpl w:val="DB3810E2"/>
    <w:lvl w:ilvl="0">
      <w:start w:val="1"/>
      <w:numFmt w:val="decimal"/>
      <w:lvlText w:val="%1."/>
      <w:lvlJc w:val="left"/>
      <w:pPr>
        <w:tabs>
          <w:tab w:val="left" w:pos="312"/>
        </w:tabs>
      </w:pPr>
    </w:lvl>
  </w:abstractNum>
  <w:abstractNum w:abstractNumId="16" w15:restartNumberingAfterBreak="0">
    <w:nsid w:val="E3CD7197"/>
    <w:multiLevelType w:val="singleLevel"/>
    <w:tmpl w:val="E3CD7197"/>
    <w:lvl w:ilvl="0">
      <w:start w:val="1"/>
      <w:numFmt w:val="chineseCounting"/>
      <w:suff w:val="nothing"/>
      <w:lvlText w:val="%1、"/>
      <w:lvlJc w:val="left"/>
      <w:rPr>
        <w:rFonts w:hint="eastAsia"/>
      </w:rPr>
    </w:lvl>
  </w:abstractNum>
  <w:abstractNum w:abstractNumId="17" w15:restartNumberingAfterBreak="0">
    <w:nsid w:val="EDC59F5A"/>
    <w:multiLevelType w:val="multilevel"/>
    <w:tmpl w:val="EDC59F5A"/>
    <w:lvl w:ilvl="0">
      <w:start w:val="1"/>
      <w:numFmt w:val="decimal"/>
      <w:lvlText w:val="%1."/>
      <w:lvlJc w:val="left"/>
      <w:pPr>
        <w:tabs>
          <w:tab w:val="left" w:pos="425"/>
        </w:tabs>
        <w:ind w:left="425" w:hanging="425"/>
      </w:pPr>
      <w:rPr>
        <w:rFonts w:hint="eastAsia"/>
      </w:rPr>
    </w:lvl>
    <w:lvl w:ilvl="1">
      <w:start w:val="1"/>
      <w:numFmt w:val="decimal"/>
      <w:lvlText w:val="%1.%2."/>
      <w:lvlJc w:val="left"/>
      <w:pPr>
        <w:tabs>
          <w:tab w:val="left" w:pos="567"/>
        </w:tabs>
        <w:ind w:left="567" w:hanging="567"/>
      </w:pPr>
      <w:rPr>
        <w:rFonts w:ascii="宋体" w:eastAsia="宋体" w:hAnsi="宋体" w:hint="eastAsia"/>
        <w:sz w:val="30"/>
        <w:szCs w:val="30"/>
      </w:rPr>
    </w:lvl>
    <w:lvl w:ilvl="2">
      <w:start w:val="1"/>
      <w:numFmt w:val="decimal"/>
      <w:pStyle w:val="l1"/>
      <w:lvlText w:val="%1.%2.%3."/>
      <w:lvlJc w:val="left"/>
      <w:pPr>
        <w:tabs>
          <w:tab w:val="left" w:pos="709"/>
        </w:tabs>
        <w:ind w:left="709" w:hanging="709"/>
      </w:pPr>
      <w:rPr>
        <w:rFonts w:ascii="宋体" w:eastAsia="宋体" w:hAnsi="宋体" w:hint="eastAsia"/>
        <w:sz w:val="28"/>
        <w:szCs w:val="28"/>
      </w:rPr>
    </w:lvl>
    <w:lvl w:ilvl="3">
      <w:start w:val="1"/>
      <w:numFmt w:val="decimal"/>
      <w:pStyle w:val="l4"/>
      <w:lvlText w:val="%1.%2.%3.%4."/>
      <w:lvlJc w:val="left"/>
      <w:pPr>
        <w:tabs>
          <w:tab w:val="left" w:pos="1080"/>
        </w:tabs>
        <w:ind w:left="851" w:hanging="851"/>
      </w:pPr>
      <w:rPr>
        <w:rFonts w:ascii="宋体" w:eastAsia="宋体" w:hAnsi="宋体" w:hint="eastAsia"/>
        <w:sz w:val="24"/>
        <w:szCs w:val="24"/>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ascii="宋体" w:eastAsia="宋体" w:hAnsi="宋体" w:hint="default"/>
        <w:sz w:val="21"/>
        <w:szCs w:val="21"/>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8" w15:restartNumberingAfterBreak="0">
    <w:nsid w:val="FE1AF073"/>
    <w:multiLevelType w:val="multilevel"/>
    <w:tmpl w:val="FE1AF073"/>
    <w:lvl w:ilvl="0">
      <w:start w:val="1"/>
      <w:numFmt w:val="bullet"/>
      <w:lvlText w:val=""/>
      <w:lvlJc w:val="left"/>
      <w:pPr>
        <w:ind w:left="420" w:hanging="420"/>
      </w:pPr>
      <w:rPr>
        <w:rFonts w:ascii="Wingdings" w:hAnsi="Wingdings" w:cs="Wingding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FFFFFF7F"/>
    <w:multiLevelType w:val="singleLevel"/>
    <w:tmpl w:val="FFFFFF7F"/>
    <w:lvl w:ilvl="0">
      <w:start w:val="1"/>
      <w:numFmt w:val="decimal"/>
      <w:pStyle w:val="CharCharChar"/>
      <w:lvlText w:val="%1."/>
      <w:lvlJc w:val="left"/>
      <w:pPr>
        <w:tabs>
          <w:tab w:val="left" w:pos="780"/>
        </w:tabs>
        <w:ind w:leftChars="200" w:left="780" w:hangingChars="200" w:hanging="360"/>
      </w:pPr>
    </w:lvl>
  </w:abstractNum>
  <w:abstractNum w:abstractNumId="20" w15:restartNumberingAfterBreak="0">
    <w:nsid w:val="00000007"/>
    <w:multiLevelType w:val="multilevel"/>
    <w:tmpl w:val="00000007"/>
    <w:lvl w:ilvl="0">
      <w:start w:val="1"/>
      <w:numFmt w:val="bullet"/>
      <w:pStyle w:val="with"/>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21" w15:restartNumberingAfterBreak="0">
    <w:nsid w:val="00000014"/>
    <w:multiLevelType w:val="multilevel"/>
    <w:tmpl w:val="00000014"/>
    <w:lvl w:ilvl="0">
      <w:start w:val="1"/>
      <w:numFmt w:val="japaneseCounting"/>
      <w:lvlText w:val="第%1篇"/>
      <w:lvlJc w:val="left"/>
      <w:pPr>
        <w:tabs>
          <w:tab w:val="left" w:pos="6917"/>
        </w:tabs>
        <w:ind w:left="6917" w:hanging="1530"/>
      </w:pPr>
      <w:rPr>
        <w:rFonts w:hint="default"/>
        <w:lang w:val="en-US"/>
      </w:rPr>
    </w:lvl>
    <w:lvl w:ilvl="1">
      <w:start w:val="1"/>
      <w:numFmt w:val="lowerLetter"/>
      <w:lvlText w:val="%2)"/>
      <w:lvlJc w:val="left"/>
      <w:pPr>
        <w:tabs>
          <w:tab w:val="left" w:pos="5944"/>
        </w:tabs>
        <w:ind w:left="5944" w:hanging="420"/>
      </w:pPr>
    </w:lvl>
    <w:lvl w:ilvl="2">
      <w:start w:val="1"/>
      <w:numFmt w:val="lowerRoman"/>
      <w:lvlText w:val="%3."/>
      <w:lvlJc w:val="right"/>
      <w:pPr>
        <w:tabs>
          <w:tab w:val="left" w:pos="6364"/>
        </w:tabs>
        <w:ind w:left="6364" w:hanging="420"/>
      </w:pPr>
    </w:lvl>
    <w:lvl w:ilvl="3">
      <w:start w:val="1"/>
      <w:numFmt w:val="decimal"/>
      <w:lvlText w:val="%4."/>
      <w:lvlJc w:val="left"/>
      <w:pPr>
        <w:tabs>
          <w:tab w:val="left" w:pos="6784"/>
        </w:tabs>
        <w:ind w:left="6784" w:hanging="420"/>
      </w:pPr>
    </w:lvl>
    <w:lvl w:ilvl="4">
      <w:start w:val="1"/>
      <w:numFmt w:val="lowerLetter"/>
      <w:lvlText w:val="%5)"/>
      <w:lvlJc w:val="left"/>
      <w:pPr>
        <w:tabs>
          <w:tab w:val="left" w:pos="7204"/>
        </w:tabs>
        <w:ind w:left="7204" w:hanging="420"/>
      </w:pPr>
    </w:lvl>
    <w:lvl w:ilvl="5">
      <w:start w:val="1"/>
      <w:numFmt w:val="lowerRoman"/>
      <w:lvlText w:val="%6."/>
      <w:lvlJc w:val="right"/>
      <w:pPr>
        <w:tabs>
          <w:tab w:val="left" w:pos="7624"/>
        </w:tabs>
        <w:ind w:left="7624" w:hanging="420"/>
      </w:pPr>
    </w:lvl>
    <w:lvl w:ilvl="6">
      <w:start w:val="1"/>
      <w:numFmt w:val="decimal"/>
      <w:lvlText w:val="%7."/>
      <w:lvlJc w:val="left"/>
      <w:pPr>
        <w:tabs>
          <w:tab w:val="left" w:pos="8044"/>
        </w:tabs>
        <w:ind w:left="8044" w:hanging="420"/>
      </w:pPr>
    </w:lvl>
    <w:lvl w:ilvl="7">
      <w:start w:val="1"/>
      <w:numFmt w:val="lowerLetter"/>
      <w:lvlText w:val="%8)"/>
      <w:lvlJc w:val="left"/>
      <w:pPr>
        <w:tabs>
          <w:tab w:val="left" w:pos="8464"/>
        </w:tabs>
        <w:ind w:left="8464" w:hanging="420"/>
      </w:pPr>
    </w:lvl>
    <w:lvl w:ilvl="8">
      <w:start w:val="1"/>
      <w:numFmt w:val="lowerRoman"/>
      <w:lvlText w:val="%9."/>
      <w:lvlJc w:val="right"/>
      <w:pPr>
        <w:tabs>
          <w:tab w:val="left" w:pos="8884"/>
        </w:tabs>
        <w:ind w:left="8884" w:hanging="420"/>
      </w:pPr>
    </w:lvl>
  </w:abstractNum>
  <w:abstractNum w:abstractNumId="22" w15:restartNumberingAfterBreak="0">
    <w:nsid w:val="00000017"/>
    <w:multiLevelType w:val="multilevel"/>
    <w:tmpl w:val="00000017"/>
    <w:lvl w:ilvl="0">
      <w:start w:val="1"/>
      <w:numFmt w:val="bullet"/>
      <w:pStyle w:val="a0"/>
      <w:lvlText w:val=""/>
      <w:lvlJc w:val="left"/>
      <w:pPr>
        <w:ind w:left="620" w:hanging="42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23" w15:restartNumberingAfterBreak="0">
    <w:nsid w:val="003E0516"/>
    <w:multiLevelType w:val="multilevel"/>
    <w:tmpl w:val="003E0516"/>
    <w:lvl w:ilvl="0">
      <w:start w:val="1"/>
      <w:numFmt w:val="decimal"/>
      <w:lvlText w:val="%1"/>
      <w:lvlJc w:val="left"/>
      <w:pPr>
        <w:tabs>
          <w:tab w:val="left" w:pos="794"/>
        </w:tabs>
        <w:ind w:left="794" w:hanging="794"/>
      </w:pPr>
      <w:rPr>
        <w:rFonts w:hint="default"/>
      </w:rPr>
    </w:lvl>
    <w:lvl w:ilvl="1">
      <w:start w:val="1"/>
      <w:numFmt w:val="decimal"/>
      <w:pStyle w:val="NumHeading2"/>
      <w:lvlText w:val="%1.%2"/>
      <w:lvlJc w:val="left"/>
      <w:pPr>
        <w:tabs>
          <w:tab w:val="left" w:pos="794"/>
        </w:tabs>
        <w:ind w:left="794" w:hanging="794"/>
      </w:pPr>
      <w:rPr>
        <w:rFonts w:hint="default"/>
        <w:lang w:val="en-US"/>
      </w:rPr>
    </w:lvl>
    <w:lvl w:ilvl="2">
      <w:start w:val="1"/>
      <w:numFmt w:val="decimal"/>
      <w:pStyle w:val="NumHeading1"/>
      <w:lvlText w:val="%1.%2.%3"/>
      <w:lvlJc w:val="left"/>
      <w:pPr>
        <w:tabs>
          <w:tab w:val="left" w:pos="1021"/>
        </w:tabs>
        <w:ind w:left="1021" w:hanging="1021"/>
      </w:pPr>
      <w:rPr>
        <w:rFonts w:ascii="Arial" w:hAnsi="Arial" w:cs="Arial" w:hint="default"/>
      </w:rPr>
    </w:lvl>
    <w:lvl w:ilvl="3">
      <w:start w:val="1"/>
      <w:numFmt w:val="decimal"/>
      <w:lvlText w:val="%1.%2.%3.%4"/>
      <w:lvlJc w:val="left"/>
      <w:pPr>
        <w:tabs>
          <w:tab w:val="left" w:pos="1247"/>
        </w:tabs>
        <w:ind w:left="1247" w:hanging="1247"/>
      </w:pPr>
      <w:rPr>
        <w:rFonts w:hint="default"/>
      </w:rPr>
    </w:lvl>
    <w:lvl w:ilvl="4">
      <w:start w:val="1"/>
      <w:numFmt w:val="decimal"/>
      <w:lvlText w:val="%1.%2.%3.%4.%5"/>
      <w:lvlJc w:val="left"/>
      <w:pPr>
        <w:tabs>
          <w:tab w:val="left" w:pos="1474"/>
        </w:tabs>
        <w:ind w:left="1474" w:hanging="1474"/>
      </w:pPr>
      <w:rPr>
        <w:rFonts w:hint="default"/>
      </w:rPr>
    </w:lvl>
    <w:lvl w:ilvl="5">
      <w:start w:val="1"/>
      <w:numFmt w:val="decimal"/>
      <w:lvlText w:val="%2.%3.%4.%5.%6."/>
      <w:lvlJc w:val="left"/>
      <w:pPr>
        <w:tabs>
          <w:tab w:val="left" w:pos="2835"/>
        </w:tabs>
        <w:ind w:left="2835" w:hanging="2608"/>
      </w:pPr>
      <w:rPr>
        <w:rFonts w:hint="default"/>
      </w:rPr>
    </w:lvl>
    <w:lvl w:ilvl="6">
      <w:start w:val="1"/>
      <w:numFmt w:val="decimal"/>
      <w:lvlText w:val="%1.%2.%3.%4.%5.%6.%7."/>
      <w:lvlJc w:val="left"/>
      <w:pPr>
        <w:tabs>
          <w:tab w:val="left" w:pos="5627"/>
        </w:tabs>
        <w:ind w:left="3467" w:hanging="1080"/>
      </w:pPr>
      <w:rPr>
        <w:rFonts w:hint="default"/>
      </w:rPr>
    </w:lvl>
    <w:lvl w:ilvl="7">
      <w:start w:val="1"/>
      <w:numFmt w:val="upperLetter"/>
      <w:lvlRestart w:val="0"/>
      <w:lvlText w:val="APPENDIX %8"/>
      <w:lvlJc w:val="left"/>
      <w:pPr>
        <w:tabs>
          <w:tab w:val="left" w:pos="2155"/>
        </w:tabs>
        <w:ind w:left="2155" w:hanging="2155"/>
      </w:pPr>
      <w:rPr>
        <w:rFonts w:hint="default"/>
      </w:rPr>
    </w:lvl>
    <w:lvl w:ilvl="8">
      <w:start w:val="1"/>
      <w:numFmt w:val="upperRoman"/>
      <w:lvlRestart w:val="0"/>
      <w:pStyle w:val="HeadingPart"/>
      <w:lvlText w:val="PART %9"/>
      <w:lvlJc w:val="left"/>
      <w:pPr>
        <w:tabs>
          <w:tab w:val="left" w:pos="1418"/>
        </w:tabs>
        <w:ind w:left="1418" w:hanging="1418"/>
      </w:pPr>
      <w:rPr>
        <w:rFonts w:hint="default"/>
      </w:rPr>
    </w:lvl>
  </w:abstractNum>
  <w:abstractNum w:abstractNumId="24" w15:restartNumberingAfterBreak="0">
    <w:nsid w:val="005B58EF"/>
    <w:multiLevelType w:val="multilevel"/>
    <w:tmpl w:val="005B58EF"/>
    <w:lvl w:ilvl="0">
      <w:start w:val="1"/>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5" w15:restartNumberingAfterBreak="0">
    <w:nsid w:val="01B23B14"/>
    <w:multiLevelType w:val="multilevel"/>
    <w:tmpl w:val="01B23B14"/>
    <w:lvl w:ilvl="0">
      <w:start w:val="1"/>
      <w:numFmt w:val="decimal"/>
      <w:pStyle w:val="GP1"/>
      <w:lvlText w:val="%1."/>
      <w:lvlJc w:val="left"/>
      <w:pPr>
        <w:ind w:left="900" w:hanging="420"/>
      </w:pPr>
      <w:rPr>
        <w:rFonts w:hint="eastAsia"/>
      </w:rPr>
    </w:lvl>
    <w:lvl w:ilvl="1">
      <w:start w:val="1"/>
      <w:numFmt w:val="decimal"/>
      <w:lvlText w:val="%2、"/>
      <w:lvlJc w:val="left"/>
      <w:pPr>
        <w:ind w:left="1260" w:hanging="360"/>
      </w:pPr>
      <w:rPr>
        <w:rFonts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6" w15:restartNumberingAfterBreak="0">
    <w:nsid w:val="01E01FFF"/>
    <w:multiLevelType w:val="multilevel"/>
    <w:tmpl w:val="01E01FFF"/>
    <w:lvl w:ilvl="0">
      <w:start w:val="1"/>
      <w:numFmt w:val="decimal"/>
      <w:pStyle w:val="L7"/>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7" w15:restartNumberingAfterBreak="0">
    <w:nsid w:val="02151586"/>
    <w:multiLevelType w:val="multilevel"/>
    <w:tmpl w:val="02151586"/>
    <w:lvl w:ilvl="0">
      <w:start w:val="1"/>
      <w:numFmt w:val="bullet"/>
      <w:lvlText w:val=""/>
      <w:lvlJc w:val="left"/>
      <w:pPr>
        <w:tabs>
          <w:tab w:val="left" w:pos="1380"/>
        </w:tabs>
        <w:ind w:left="1380" w:hanging="420"/>
      </w:pPr>
      <w:rPr>
        <w:rFonts w:ascii="Wingdings" w:hAnsi="Wingdings" w:hint="default"/>
      </w:rPr>
    </w:lvl>
    <w:lvl w:ilvl="1">
      <w:start w:val="1"/>
      <w:numFmt w:val="bullet"/>
      <w:pStyle w:val="number"/>
      <w:lvlText w:val=""/>
      <w:lvlJc w:val="left"/>
      <w:pPr>
        <w:tabs>
          <w:tab w:val="left" w:pos="1320"/>
        </w:tabs>
        <w:ind w:left="1320" w:hanging="420"/>
      </w:pPr>
      <w:rPr>
        <w:rFonts w:ascii="Wingdings" w:hAnsi="Wingdings" w:hint="default"/>
      </w:rPr>
    </w:lvl>
    <w:lvl w:ilvl="2">
      <w:start w:val="1"/>
      <w:numFmt w:val="bullet"/>
      <w:lvlText w:val=""/>
      <w:lvlJc w:val="left"/>
      <w:pPr>
        <w:tabs>
          <w:tab w:val="left" w:pos="1740"/>
        </w:tabs>
        <w:ind w:left="1740" w:hanging="420"/>
      </w:pPr>
      <w:rPr>
        <w:rFonts w:ascii="Wingdings" w:hAnsi="Wingdings" w:hint="default"/>
      </w:rPr>
    </w:lvl>
    <w:lvl w:ilvl="3">
      <w:start w:val="1"/>
      <w:numFmt w:val="bullet"/>
      <w:lvlText w:val=""/>
      <w:lvlJc w:val="left"/>
      <w:pPr>
        <w:tabs>
          <w:tab w:val="left" w:pos="2160"/>
        </w:tabs>
        <w:ind w:left="2160" w:hanging="420"/>
      </w:pPr>
      <w:rPr>
        <w:rFonts w:ascii="Wingdings" w:hAnsi="Wingdings" w:hint="default"/>
      </w:rPr>
    </w:lvl>
    <w:lvl w:ilvl="4">
      <w:start w:val="1"/>
      <w:numFmt w:val="bullet"/>
      <w:lvlText w:val=""/>
      <w:lvlJc w:val="left"/>
      <w:pPr>
        <w:tabs>
          <w:tab w:val="left" w:pos="2580"/>
        </w:tabs>
        <w:ind w:left="2580" w:hanging="420"/>
      </w:pPr>
      <w:rPr>
        <w:rFonts w:ascii="Wingdings" w:hAnsi="Wingdings" w:hint="default"/>
      </w:rPr>
    </w:lvl>
    <w:lvl w:ilvl="5">
      <w:start w:val="1"/>
      <w:numFmt w:val="bullet"/>
      <w:lvlText w:val=""/>
      <w:lvlJc w:val="left"/>
      <w:pPr>
        <w:tabs>
          <w:tab w:val="left" w:pos="3000"/>
        </w:tabs>
        <w:ind w:left="3000" w:hanging="420"/>
      </w:pPr>
      <w:rPr>
        <w:rFonts w:ascii="Wingdings" w:hAnsi="Wingdings" w:hint="default"/>
      </w:rPr>
    </w:lvl>
    <w:lvl w:ilvl="6">
      <w:start w:val="1"/>
      <w:numFmt w:val="bullet"/>
      <w:lvlText w:val=""/>
      <w:lvlJc w:val="left"/>
      <w:pPr>
        <w:tabs>
          <w:tab w:val="left" w:pos="3420"/>
        </w:tabs>
        <w:ind w:left="3420" w:hanging="420"/>
      </w:pPr>
      <w:rPr>
        <w:rFonts w:ascii="Wingdings" w:hAnsi="Wingdings" w:hint="default"/>
      </w:rPr>
    </w:lvl>
    <w:lvl w:ilvl="7">
      <w:start w:val="1"/>
      <w:numFmt w:val="bullet"/>
      <w:lvlText w:val=""/>
      <w:lvlJc w:val="left"/>
      <w:pPr>
        <w:tabs>
          <w:tab w:val="left" w:pos="3840"/>
        </w:tabs>
        <w:ind w:left="3840" w:hanging="420"/>
      </w:pPr>
      <w:rPr>
        <w:rFonts w:ascii="Wingdings" w:hAnsi="Wingdings" w:hint="default"/>
      </w:rPr>
    </w:lvl>
    <w:lvl w:ilvl="8">
      <w:start w:val="1"/>
      <w:numFmt w:val="bullet"/>
      <w:lvlText w:val=""/>
      <w:lvlJc w:val="left"/>
      <w:pPr>
        <w:tabs>
          <w:tab w:val="left" w:pos="4260"/>
        </w:tabs>
        <w:ind w:left="4260" w:hanging="420"/>
      </w:pPr>
      <w:rPr>
        <w:rFonts w:ascii="Wingdings" w:hAnsi="Wingdings" w:hint="default"/>
      </w:rPr>
    </w:lvl>
  </w:abstractNum>
  <w:abstractNum w:abstractNumId="28" w15:restartNumberingAfterBreak="0">
    <w:nsid w:val="02C4492D"/>
    <w:multiLevelType w:val="multilevel"/>
    <w:tmpl w:val="02C4492D"/>
    <w:lvl w:ilvl="0">
      <w:start w:val="3"/>
      <w:numFmt w:val="decimal"/>
      <w:lvlText w:val="%1."/>
      <w:lvlJc w:val="left"/>
      <w:pPr>
        <w:tabs>
          <w:tab w:val="left" w:pos="845"/>
        </w:tabs>
        <w:ind w:left="845" w:hanging="425"/>
      </w:pPr>
    </w:lvl>
    <w:lvl w:ilvl="1">
      <w:start w:val="1"/>
      <w:numFmt w:val="decimal"/>
      <w:pStyle w:val="a1"/>
      <w:lvlText w:val="%1.%2."/>
      <w:lvlJc w:val="left"/>
      <w:pPr>
        <w:tabs>
          <w:tab w:val="left" w:pos="987"/>
        </w:tabs>
        <w:ind w:left="987" w:hanging="567"/>
      </w:pPr>
    </w:lvl>
    <w:lvl w:ilvl="2">
      <w:start w:val="1"/>
      <w:numFmt w:val="decimal"/>
      <w:pStyle w:val="2"/>
      <w:lvlText w:val="%1.%2.%3."/>
      <w:lvlJc w:val="left"/>
      <w:pPr>
        <w:tabs>
          <w:tab w:val="left" w:pos="1129"/>
        </w:tabs>
        <w:ind w:left="1129" w:hanging="709"/>
      </w:pPr>
    </w:lvl>
    <w:lvl w:ilvl="3">
      <w:start w:val="1"/>
      <w:numFmt w:val="decimal"/>
      <w:lvlText w:val="%1.%2.%3.%4."/>
      <w:lvlJc w:val="left"/>
      <w:pPr>
        <w:tabs>
          <w:tab w:val="left" w:pos="1271"/>
        </w:tabs>
        <w:ind w:left="1271" w:hanging="851"/>
      </w:pPr>
    </w:lvl>
    <w:lvl w:ilvl="4">
      <w:start w:val="1"/>
      <w:numFmt w:val="decimal"/>
      <w:lvlText w:val="%1.%2.%3.%4.%5."/>
      <w:lvlJc w:val="left"/>
      <w:pPr>
        <w:tabs>
          <w:tab w:val="left" w:pos="1412"/>
        </w:tabs>
        <w:ind w:left="1412" w:hanging="992"/>
      </w:pPr>
    </w:lvl>
    <w:lvl w:ilvl="5">
      <w:start w:val="1"/>
      <w:numFmt w:val="decimal"/>
      <w:lvlText w:val="%1.%2.%3.%4.%5.%6."/>
      <w:lvlJc w:val="left"/>
      <w:pPr>
        <w:tabs>
          <w:tab w:val="left" w:pos="1554"/>
        </w:tabs>
        <w:ind w:left="1554" w:hanging="1134"/>
      </w:pPr>
    </w:lvl>
    <w:lvl w:ilvl="6">
      <w:start w:val="1"/>
      <w:numFmt w:val="decimal"/>
      <w:lvlText w:val="%1.%2.%3.%4.%5.%6.%7."/>
      <w:lvlJc w:val="left"/>
      <w:pPr>
        <w:tabs>
          <w:tab w:val="left" w:pos="1696"/>
        </w:tabs>
        <w:ind w:left="1696" w:hanging="1276"/>
      </w:pPr>
    </w:lvl>
    <w:lvl w:ilvl="7">
      <w:start w:val="1"/>
      <w:numFmt w:val="decimal"/>
      <w:lvlText w:val="%1.%2.%3.%4.%5.%6.%7.%8."/>
      <w:lvlJc w:val="left"/>
      <w:pPr>
        <w:tabs>
          <w:tab w:val="left" w:pos="1838"/>
        </w:tabs>
        <w:ind w:left="1838" w:hanging="1418"/>
      </w:pPr>
    </w:lvl>
    <w:lvl w:ilvl="8">
      <w:start w:val="1"/>
      <w:numFmt w:val="decimal"/>
      <w:lvlText w:val="%1.%2.%3.%4.%5.%6.%7.%8.%9."/>
      <w:lvlJc w:val="left"/>
      <w:pPr>
        <w:tabs>
          <w:tab w:val="left" w:pos="1979"/>
        </w:tabs>
        <w:ind w:left="1979" w:hanging="1559"/>
      </w:pPr>
    </w:lvl>
  </w:abstractNum>
  <w:abstractNum w:abstractNumId="29" w15:restartNumberingAfterBreak="0">
    <w:nsid w:val="02CB5810"/>
    <w:multiLevelType w:val="multilevel"/>
    <w:tmpl w:val="02CB5810"/>
    <w:lvl w:ilvl="0">
      <w:start w:val="1"/>
      <w:numFmt w:val="bullet"/>
      <w:pStyle w:val="zm"/>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30" w15:restartNumberingAfterBreak="0">
    <w:nsid w:val="043D51F9"/>
    <w:multiLevelType w:val="multilevel"/>
    <w:tmpl w:val="043D51F9"/>
    <w:lvl w:ilvl="0">
      <w:start w:val="1"/>
      <w:numFmt w:val="bullet"/>
      <w:pStyle w:val="a2"/>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1" w15:restartNumberingAfterBreak="0">
    <w:nsid w:val="04764F07"/>
    <w:multiLevelType w:val="multilevel"/>
    <w:tmpl w:val="04764F07"/>
    <w:lvl w:ilvl="0">
      <w:start w:val="1"/>
      <w:numFmt w:val="bullet"/>
      <w:pStyle w:val="1AltXmrCharInde2"/>
      <w:lvlText w:val=""/>
      <w:lvlJc w:val="left"/>
      <w:pPr>
        <w:tabs>
          <w:tab w:val="left" w:pos="900"/>
        </w:tabs>
        <w:ind w:left="900" w:hanging="420"/>
      </w:pPr>
      <w:rPr>
        <w:rFonts w:ascii="Wingdings" w:hAnsi="Wingdings" w:hint="default"/>
      </w:rPr>
    </w:lvl>
    <w:lvl w:ilvl="1">
      <w:start w:val="1"/>
      <w:numFmt w:val="bullet"/>
      <w:lvlText w:val=""/>
      <w:lvlJc w:val="left"/>
      <w:pPr>
        <w:tabs>
          <w:tab w:val="left" w:pos="1320"/>
        </w:tabs>
        <w:ind w:left="1320" w:hanging="420"/>
      </w:pPr>
      <w:rPr>
        <w:rFonts w:ascii="Wingdings" w:hAnsi="Wingdings" w:hint="default"/>
      </w:rPr>
    </w:lvl>
    <w:lvl w:ilvl="2">
      <w:start w:val="1"/>
      <w:numFmt w:val="bullet"/>
      <w:lvlText w:val=""/>
      <w:lvlJc w:val="left"/>
      <w:pPr>
        <w:tabs>
          <w:tab w:val="left" w:pos="1740"/>
        </w:tabs>
        <w:ind w:left="1740" w:hanging="420"/>
      </w:pPr>
      <w:rPr>
        <w:rFonts w:ascii="Wingdings" w:hAnsi="Wingdings" w:hint="default"/>
      </w:rPr>
    </w:lvl>
    <w:lvl w:ilvl="3">
      <w:start w:val="1"/>
      <w:numFmt w:val="bullet"/>
      <w:lvlText w:val=""/>
      <w:lvlJc w:val="left"/>
      <w:pPr>
        <w:tabs>
          <w:tab w:val="left" w:pos="2160"/>
        </w:tabs>
        <w:ind w:left="2160" w:hanging="420"/>
      </w:pPr>
      <w:rPr>
        <w:rFonts w:ascii="Wingdings" w:hAnsi="Wingdings" w:hint="default"/>
      </w:rPr>
    </w:lvl>
    <w:lvl w:ilvl="4">
      <w:start w:val="1"/>
      <w:numFmt w:val="bullet"/>
      <w:lvlText w:val=""/>
      <w:lvlJc w:val="left"/>
      <w:pPr>
        <w:tabs>
          <w:tab w:val="left" w:pos="2580"/>
        </w:tabs>
        <w:ind w:left="2580" w:hanging="420"/>
      </w:pPr>
      <w:rPr>
        <w:rFonts w:ascii="Wingdings" w:hAnsi="Wingdings" w:hint="default"/>
      </w:rPr>
    </w:lvl>
    <w:lvl w:ilvl="5">
      <w:start w:val="1"/>
      <w:numFmt w:val="bullet"/>
      <w:lvlText w:val=""/>
      <w:lvlJc w:val="left"/>
      <w:pPr>
        <w:tabs>
          <w:tab w:val="left" w:pos="3000"/>
        </w:tabs>
        <w:ind w:left="3000" w:hanging="420"/>
      </w:pPr>
      <w:rPr>
        <w:rFonts w:ascii="Wingdings" w:hAnsi="Wingdings" w:hint="default"/>
      </w:rPr>
    </w:lvl>
    <w:lvl w:ilvl="6">
      <w:start w:val="1"/>
      <w:numFmt w:val="bullet"/>
      <w:lvlText w:val=""/>
      <w:lvlJc w:val="left"/>
      <w:pPr>
        <w:tabs>
          <w:tab w:val="left" w:pos="3420"/>
        </w:tabs>
        <w:ind w:left="3420" w:hanging="420"/>
      </w:pPr>
      <w:rPr>
        <w:rFonts w:ascii="Wingdings" w:hAnsi="Wingdings" w:hint="default"/>
      </w:rPr>
    </w:lvl>
    <w:lvl w:ilvl="7">
      <w:start w:val="1"/>
      <w:numFmt w:val="bullet"/>
      <w:lvlText w:val=""/>
      <w:lvlJc w:val="left"/>
      <w:pPr>
        <w:tabs>
          <w:tab w:val="left" w:pos="3840"/>
        </w:tabs>
        <w:ind w:left="3840" w:hanging="420"/>
      </w:pPr>
      <w:rPr>
        <w:rFonts w:ascii="Wingdings" w:hAnsi="Wingdings" w:hint="default"/>
      </w:rPr>
    </w:lvl>
    <w:lvl w:ilvl="8">
      <w:start w:val="1"/>
      <w:numFmt w:val="bullet"/>
      <w:lvlText w:val=""/>
      <w:lvlJc w:val="left"/>
      <w:pPr>
        <w:tabs>
          <w:tab w:val="left" w:pos="4260"/>
        </w:tabs>
        <w:ind w:left="4260" w:hanging="420"/>
      </w:pPr>
      <w:rPr>
        <w:rFonts w:ascii="Wingdings" w:hAnsi="Wingdings" w:hint="default"/>
      </w:rPr>
    </w:lvl>
  </w:abstractNum>
  <w:abstractNum w:abstractNumId="32" w15:restartNumberingAfterBreak="0">
    <w:nsid w:val="051B7B41"/>
    <w:multiLevelType w:val="multilevel"/>
    <w:tmpl w:val="051B7B41"/>
    <w:lvl w:ilvl="0">
      <w:start w:val="1"/>
      <w:numFmt w:val="decimal"/>
      <w:pStyle w:val="1GB23120"/>
      <w:suff w:val="nothing"/>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3" w15:restartNumberingAfterBreak="0">
    <w:nsid w:val="06517D18"/>
    <w:multiLevelType w:val="multilevel"/>
    <w:tmpl w:val="06517D18"/>
    <w:lvl w:ilvl="0">
      <w:start w:val="1"/>
      <w:numFmt w:val="bullet"/>
      <w:pStyle w:val="a3"/>
      <w:lvlText w:val=""/>
      <w:lvlJc w:val="left"/>
      <w:pPr>
        <w:tabs>
          <w:tab w:val="left" w:pos="420"/>
        </w:tabs>
        <w:ind w:left="420" w:hanging="136"/>
      </w:pPr>
      <w:rPr>
        <w:rFonts w:ascii="Wingdings" w:hAnsi="Wingdings" w:hint="default"/>
        <w:sz w:val="21"/>
        <w:szCs w:val="21"/>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34" w15:restartNumberingAfterBreak="0">
    <w:nsid w:val="072F3614"/>
    <w:multiLevelType w:val="multilevel"/>
    <w:tmpl w:val="072F3614"/>
    <w:lvl w:ilvl="0">
      <w:start w:val="1"/>
      <w:numFmt w:val="bullet"/>
      <w:pStyle w:val="A4"/>
      <w:lvlText w:val=""/>
      <w:lvlJc w:val="left"/>
      <w:pPr>
        <w:tabs>
          <w:tab w:val="left" w:pos="1140"/>
        </w:tabs>
        <w:ind w:left="1140" w:hanging="420"/>
      </w:pPr>
      <w:rPr>
        <w:rFonts w:ascii="Wingdings" w:hAnsi="Wingdings" w:hint="default"/>
      </w:rPr>
    </w:lvl>
    <w:lvl w:ilvl="1">
      <w:start w:val="1"/>
      <w:numFmt w:val="bullet"/>
      <w:lvlText w:val=""/>
      <w:lvlJc w:val="left"/>
      <w:pPr>
        <w:tabs>
          <w:tab w:val="left" w:pos="1379"/>
        </w:tabs>
        <w:ind w:left="1379" w:hanging="420"/>
      </w:pPr>
      <w:rPr>
        <w:rFonts w:ascii="Wingdings" w:hAnsi="Wingdings" w:hint="default"/>
      </w:rPr>
    </w:lvl>
    <w:lvl w:ilvl="2">
      <w:start w:val="1"/>
      <w:numFmt w:val="bullet"/>
      <w:lvlText w:val=""/>
      <w:lvlJc w:val="left"/>
      <w:pPr>
        <w:tabs>
          <w:tab w:val="left" w:pos="1799"/>
        </w:tabs>
        <w:ind w:left="1799" w:hanging="420"/>
      </w:pPr>
      <w:rPr>
        <w:rFonts w:ascii="Wingdings" w:hAnsi="Wingdings" w:hint="default"/>
      </w:rPr>
    </w:lvl>
    <w:lvl w:ilvl="3">
      <w:start w:val="1"/>
      <w:numFmt w:val="bullet"/>
      <w:lvlText w:val=""/>
      <w:lvlJc w:val="left"/>
      <w:pPr>
        <w:tabs>
          <w:tab w:val="left" w:pos="2219"/>
        </w:tabs>
        <w:ind w:left="2219" w:hanging="420"/>
      </w:pPr>
      <w:rPr>
        <w:rFonts w:ascii="Wingdings" w:hAnsi="Wingdings" w:hint="default"/>
      </w:rPr>
    </w:lvl>
    <w:lvl w:ilvl="4">
      <w:start w:val="1"/>
      <w:numFmt w:val="bullet"/>
      <w:lvlText w:val=""/>
      <w:lvlJc w:val="left"/>
      <w:pPr>
        <w:tabs>
          <w:tab w:val="left" w:pos="2639"/>
        </w:tabs>
        <w:ind w:left="2639" w:hanging="420"/>
      </w:pPr>
      <w:rPr>
        <w:rFonts w:ascii="Wingdings" w:hAnsi="Wingdings" w:hint="default"/>
      </w:rPr>
    </w:lvl>
    <w:lvl w:ilvl="5">
      <w:start w:val="1"/>
      <w:numFmt w:val="bullet"/>
      <w:lvlText w:val=""/>
      <w:lvlJc w:val="left"/>
      <w:pPr>
        <w:tabs>
          <w:tab w:val="left" w:pos="3059"/>
        </w:tabs>
        <w:ind w:left="3059" w:hanging="420"/>
      </w:pPr>
      <w:rPr>
        <w:rFonts w:ascii="Wingdings" w:hAnsi="Wingdings" w:hint="default"/>
      </w:rPr>
    </w:lvl>
    <w:lvl w:ilvl="6">
      <w:start w:val="1"/>
      <w:numFmt w:val="bullet"/>
      <w:lvlText w:val=""/>
      <w:lvlJc w:val="left"/>
      <w:pPr>
        <w:tabs>
          <w:tab w:val="left" w:pos="3479"/>
        </w:tabs>
        <w:ind w:left="3479" w:hanging="420"/>
      </w:pPr>
      <w:rPr>
        <w:rFonts w:ascii="Wingdings" w:hAnsi="Wingdings" w:hint="default"/>
      </w:rPr>
    </w:lvl>
    <w:lvl w:ilvl="7">
      <w:start w:val="1"/>
      <w:numFmt w:val="bullet"/>
      <w:lvlText w:val=""/>
      <w:lvlJc w:val="left"/>
      <w:pPr>
        <w:tabs>
          <w:tab w:val="left" w:pos="3899"/>
        </w:tabs>
        <w:ind w:left="3899" w:hanging="420"/>
      </w:pPr>
      <w:rPr>
        <w:rFonts w:ascii="Wingdings" w:hAnsi="Wingdings" w:hint="default"/>
      </w:rPr>
    </w:lvl>
    <w:lvl w:ilvl="8">
      <w:start w:val="1"/>
      <w:numFmt w:val="bullet"/>
      <w:lvlText w:val=""/>
      <w:lvlJc w:val="left"/>
      <w:pPr>
        <w:tabs>
          <w:tab w:val="left" w:pos="4319"/>
        </w:tabs>
        <w:ind w:left="4319" w:hanging="420"/>
      </w:pPr>
      <w:rPr>
        <w:rFonts w:ascii="Wingdings" w:hAnsi="Wingdings" w:hint="default"/>
      </w:rPr>
    </w:lvl>
  </w:abstractNum>
  <w:abstractNum w:abstractNumId="35" w15:restartNumberingAfterBreak="0">
    <w:nsid w:val="07C363F8"/>
    <w:multiLevelType w:val="multilevel"/>
    <w:tmpl w:val="07C363F8"/>
    <w:lvl w:ilvl="0">
      <w:start w:val="1"/>
      <w:numFmt w:val="chineseCountingThousand"/>
      <w:lvlText w:val="(%1)"/>
      <w:lvlJc w:val="left"/>
      <w:pPr>
        <w:ind w:left="286" w:firstLine="614"/>
      </w:pPr>
      <w:rPr>
        <w:rFonts w:hint="eastAsia"/>
        <w:sz w:val="32"/>
        <w:szCs w:val="32"/>
        <w:lang w:val="en-US"/>
      </w:rPr>
    </w:lvl>
    <w:lvl w:ilvl="1">
      <w:start w:val="1"/>
      <w:numFmt w:val="chineseCountingThousand"/>
      <w:suff w:val="nothing"/>
      <w:lvlText w:val="第%2条"/>
      <w:lvlJc w:val="left"/>
      <w:pPr>
        <w:ind w:left="451" w:firstLine="284"/>
      </w:pPr>
      <w:rPr>
        <w:rFonts w:eastAsia="黑体" w:hint="eastAsia"/>
        <w:b w:val="0"/>
        <w:i w:val="0"/>
        <w:lang w:val="en-US"/>
      </w:rPr>
    </w:lvl>
    <w:lvl w:ilvl="2">
      <w:start w:val="1"/>
      <w:numFmt w:val="chineseCountingThousand"/>
      <w:pStyle w:val="a5"/>
      <w:suff w:val="nothing"/>
      <w:lvlText w:val="（%3）"/>
      <w:lvlJc w:val="left"/>
      <w:pPr>
        <w:ind w:left="4458" w:firstLine="646"/>
      </w:pPr>
      <w:rPr>
        <w:rFonts w:hint="eastAsia"/>
      </w:rPr>
    </w:lvl>
    <w:lvl w:ilvl="3">
      <w:start w:val="1"/>
      <w:numFmt w:val="decimal"/>
      <w:pStyle w:val="a6"/>
      <w:lvlText w:val="%4、"/>
      <w:lvlJc w:val="left"/>
      <w:pPr>
        <w:tabs>
          <w:tab w:val="left" w:pos="2748"/>
        </w:tabs>
        <w:ind w:left="2016" w:hanging="708"/>
      </w:pPr>
      <w:rPr>
        <w:rFonts w:hint="eastAsia"/>
      </w:rPr>
    </w:lvl>
    <w:lvl w:ilvl="4">
      <w:start w:val="1"/>
      <w:numFmt w:val="decimal"/>
      <w:lvlText w:val="%1.%2.%3.%4.%5"/>
      <w:lvlJc w:val="left"/>
      <w:pPr>
        <w:tabs>
          <w:tab w:val="left" w:pos="3173"/>
        </w:tabs>
        <w:ind w:left="2583" w:hanging="850"/>
      </w:pPr>
      <w:rPr>
        <w:rFonts w:hint="eastAsia"/>
      </w:rPr>
    </w:lvl>
    <w:lvl w:ilvl="5">
      <w:start w:val="1"/>
      <w:numFmt w:val="decimal"/>
      <w:lvlText w:val="%1.%2.%3.%4.%5.%6"/>
      <w:lvlJc w:val="left"/>
      <w:pPr>
        <w:tabs>
          <w:tab w:val="left" w:pos="3958"/>
        </w:tabs>
        <w:ind w:left="3292" w:hanging="1134"/>
      </w:pPr>
      <w:rPr>
        <w:rFonts w:hint="eastAsia"/>
      </w:rPr>
    </w:lvl>
    <w:lvl w:ilvl="6">
      <w:start w:val="1"/>
      <w:numFmt w:val="decimal"/>
      <w:lvlText w:val="%1.%2.%3.%4.%5.%6.%7"/>
      <w:lvlJc w:val="left"/>
      <w:pPr>
        <w:tabs>
          <w:tab w:val="left" w:pos="4743"/>
        </w:tabs>
        <w:ind w:left="3859" w:hanging="1276"/>
      </w:pPr>
      <w:rPr>
        <w:rFonts w:hint="eastAsia"/>
      </w:rPr>
    </w:lvl>
    <w:lvl w:ilvl="7">
      <w:start w:val="1"/>
      <w:numFmt w:val="decimal"/>
      <w:lvlText w:val="%1.%2.%3.%4.%5.%6.%7.%8"/>
      <w:lvlJc w:val="left"/>
      <w:pPr>
        <w:tabs>
          <w:tab w:val="left" w:pos="5528"/>
        </w:tabs>
        <w:ind w:left="4426" w:hanging="1418"/>
      </w:pPr>
      <w:rPr>
        <w:rFonts w:hint="eastAsia"/>
      </w:rPr>
    </w:lvl>
    <w:lvl w:ilvl="8">
      <w:start w:val="1"/>
      <w:numFmt w:val="decimal"/>
      <w:lvlText w:val="%1.%2.%3.%4.%5.%6.%7.%8.%9"/>
      <w:lvlJc w:val="left"/>
      <w:pPr>
        <w:tabs>
          <w:tab w:val="left" w:pos="6314"/>
        </w:tabs>
        <w:ind w:left="5134" w:hanging="1700"/>
      </w:pPr>
      <w:rPr>
        <w:rFonts w:hint="eastAsia"/>
      </w:rPr>
    </w:lvl>
  </w:abstractNum>
  <w:abstractNum w:abstractNumId="36" w15:restartNumberingAfterBreak="0">
    <w:nsid w:val="082A705F"/>
    <w:multiLevelType w:val="multilevel"/>
    <w:tmpl w:val="082A705F"/>
    <w:lvl w:ilvl="0">
      <w:start w:val="1"/>
      <w:numFmt w:val="bullet"/>
      <w:lvlText w:val=""/>
      <w:lvlJc w:val="left"/>
      <w:pPr>
        <w:tabs>
          <w:tab w:val="left" w:pos="720"/>
        </w:tabs>
        <w:ind w:left="720" w:hanging="360"/>
      </w:pPr>
      <w:rPr>
        <w:rFonts w:ascii="Wingdings" w:hAnsi="Wingdings" w:hint="default"/>
      </w:rPr>
    </w:lvl>
    <w:lvl w:ilvl="1">
      <w:start w:val="1"/>
      <w:numFmt w:val="bullet"/>
      <w:lvlText w:val=""/>
      <w:lvlJc w:val="left"/>
      <w:pPr>
        <w:tabs>
          <w:tab w:val="left" w:pos="1440"/>
        </w:tabs>
        <w:ind w:left="1440" w:hanging="360"/>
      </w:pPr>
      <w:rPr>
        <w:rFonts w:ascii="Wingdings" w:hAnsi="Wingdings"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Wingdings" w:hAnsi="Wingdings" w:hint="default"/>
      </w:rPr>
    </w:lvl>
    <w:lvl w:ilvl="4">
      <w:start w:val="1"/>
      <w:numFmt w:val="bullet"/>
      <w:lvlText w:val=""/>
      <w:lvlJc w:val="left"/>
      <w:pPr>
        <w:tabs>
          <w:tab w:val="left" w:pos="3600"/>
        </w:tabs>
        <w:ind w:left="3600" w:hanging="360"/>
      </w:pPr>
      <w:rPr>
        <w:rFonts w:ascii="Wingdings" w:hAnsi="Wingdings"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Wingdings" w:hAnsi="Wingdings" w:hint="default"/>
      </w:rPr>
    </w:lvl>
    <w:lvl w:ilvl="7">
      <w:start w:val="1"/>
      <w:numFmt w:val="bullet"/>
      <w:lvlText w:val=""/>
      <w:lvlJc w:val="left"/>
      <w:pPr>
        <w:tabs>
          <w:tab w:val="left" w:pos="5760"/>
        </w:tabs>
        <w:ind w:left="5760" w:hanging="360"/>
      </w:pPr>
      <w:rPr>
        <w:rFonts w:ascii="Wingdings" w:hAnsi="Wingdings" w:hint="default"/>
      </w:rPr>
    </w:lvl>
    <w:lvl w:ilvl="8">
      <w:start w:val="1"/>
      <w:numFmt w:val="bullet"/>
      <w:lvlText w:val=""/>
      <w:lvlJc w:val="left"/>
      <w:pPr>
        <w:tabs>
          <w:tab w:val="left" w:pos="6480"/>
        </w:tabs>
        <w:ind w:left="6480" w:hanging="360"/>
      </w:pPr>
      <w:rPr>
        <w:rFonts w:ascii="Wingdings" w:hAnsi="Wingdings" w:hint="default"/>
      </w:rPr>
    </w:lvl>
  </w:abstractNum>
  <w:abstractNum w:abstractNumId="37" w15:restartNumberingAfterBreak="0">
    <w:nsid w:val="0962137E"/>
    <w:multiLevelType w:val="multilevel"/>
    <w:tmpl w:val="0962137E"/>
    <w:lvl w:ilvl="0">
      <w:start w:val="1"/>
      <w:numFmt w:val="chineseCountingThousand"/>
      <w:lvlText w:val="第%1部分 "/>
      <w:lvlJc w:val="left"/>
      <w:pPr>
        <w:tabs>
          <w:tab w:val="left" w:pos="4706"/>
        </w:tabs>
        <w:ind w:left="4706" w:hanging="4706"/>
      </w:pPr>
      <w:rPr>
        <w:rFonts w:ascii="Arial" w:eastAsia="黑体" w:hAnsi="Arial" w:hint="default"/>
        <w:b/>
        <w:i w:val="0"/>
        <w:sz w:val="36"/>
      </w:rPr>
    </w:lvl>
    <w:lvl w:ilvl="1">
      <w:start w:val="1"/>
      <w:numFmt w:val="decimal"/>
      <w:lvlText w:val="第%2章 "/>
      <w:lvlJc w:val="left"/>
      <w:pPr>
        <w:tabs>
          <w:tab w:val="left" w:pos="1080"/>
        </w:tabs>
        <w:ind w:left="0" w:firstLine="0"/>
      </w:pPr>
      <w:rPr>
        <w:rFonts w:ascii="Arial" w:eastAsia="黑体" w:hAnsi="Arial" w:hint="default"/>
        <w:b/>
        <w:i w:val="0"/>
        <w:sz w:val="32"/>
      </w:rPr>
    </w:lvl>
    <w:lvl w:ilvl="2">
      <w:start w:val="1"/>
      <w:numFmt w:val="decimal"/>
      <w:lvlText w:val="%2.%3 "/>
      <w:lvlJc w:val="left"/>
      <w:pPr>
        <w:tabs>
          <w:tab w:val="left" w:pos="720"/>
        </w:tabs>
        <w:ind w:left="0" w:firstLine="0"/>
      </w:pPr>
      <w:rPr>
        <w:rFonts w:ascii="Arial" w:eastAsia="黑体" w:hAnsi="Arial" w:hint="default"/>
        <w:b/>
        <w:i w:val="0"/>
        <w:sz w:val="28"/>
      </w:rPr>
    </w:lvl>
    <w:lvl w:ilvl="3">
      <w:start w:val="1"/>
      <w:numFmt w:val="decimal"/>
      <w:pStyle w:val="xn"/>
      <w:lvlText w:val="%2.%3.%4 "/>
      <w:lvlJc w:val="left"/>
      <w:pPr>
        <w:tabs>
          <w:tab w:val="left" w:pos="720"/>
        </w:tabs>
        <w:ind w:left="0" w:firstLine="0"/>
      </w:pPr>
      <w:rPr>
        <w:rFonts w:ascii="Arial" w:eastAsia="黑体" w:hAnsi="Arial" w:hint="default"/>
        <w:b/>
        <w:i w:val="0"/>
        <w:sz w:val="24"/>
      </w:rPr>
    </w:lvl>
    <w:lvl w:ilvl="4">
      <w:start w:val="1"/>
      <w:numFmt w:val="decimal"/>
      <w:pStyle w:val="xx"/>
      <w:lvlText w:val="%2.%3.%4.%5 "/>
      <w:lvlJc w:val="left"/>
      <w:pPr>
        <w:tabs>
          <w:tab w:val="left" w:pos="1080"/>
        </w:tabs>
        <w:ind w:left="0" w:firstLine="0"/>
      </w:pPr>
      <w:rPr>
        <w:rFonts w:ascii="Arial" w:eastAsia="黑体" w:hAnsi="Arial" w:hint="default"/>
        <w:b/>
        <w:i w:val="0"/>
        <w:sz w:val="24"/>
      </w:rPr>
    </w:lvl>
    <w:lvl w:ilvl="5">
      <w:start w:val="1"/>
      <w:numFmt w:val="decimal"/>
      <w:pStyle w:val="xxx"/>
      <w:lvlText w:val="%2.%3.%4.%5.%6 "/>
      <w:lvlJc w:val="left"/>
      <w:pPr>
        <w:tabs>
          <w:tab w:val="left" w:pos="1080"/>
        </w:tabs>
        <w:ind w:left="0" w:firstLine="0"/>
      </w:pPr>
      <w:rPr>
        <w:rFonts w:ascii="Times New Roman" w:eastAsia="宋体" w:hAnsi="Times New Roman" w:hint="default"/>
        <w:b/>
        <w:i w:val="0"/>
        <w:sz w:val="24"/>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38" w15:restartNumberingAfterBreak="0">
    <w:nsid w:val="0AFB7CE3"/>
    <w:multiLevelType w:val="multilevel"/>
    <w:tmpl w:val="0AFB7CE3"/>
    <w:lvl w:ilvl="0">
      <w:start w:val="1"/>
      <w:numFmt w:val="bullet"/>
      <w:lvlText w:val=""/>
      <w:lvlJc w:val="left"/>
      <w:pPr>
        <w:ind w:left="420" w:hanging="420"/>
      </w:pPr>
      <w:rPr>
        <w:rFonts w:ascii="Wingdings" w:hAnsi="Wingdings" w:hint="default"/>
        <w:sz w:val="28"/>
        <w:szCs w:val="28"/>
      </w:rPr>
    </w:lvl>
    <w:lvl w:ilvl="1">
      <w:start w:val="1"/>
      <w:numFmt w:val="bullet"/>
      <w:pStyle w:val="20"/>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9" w15:restartNumberingAfterBreak="0">
    <w:nsid w:val="0B294AB8"/>
    <w:multiLevelType w:val="multilevel"/>
    <w:tmpl w:val="0B294AB8"/>
    <w:lvl w:ilvl="0">
      <w:start w:val="1"/>
      <w:numFmt w:val="decimal"/>
      <w:lvlText w:val="%1"/>
      <w:lvlJc w:val="left"/>
      <w:pPr>
        <w:tabs>
          <w:tab w:val="left" w:pos="432"/>
        </w:tabs>
        <w:ind w:left="432" w:hanging="432"/>
      </w:pPr>
      <w:rPr>
        <w:rFonts w:hint="eastAsia"/>
      </w:rPr>
    </w:lvl>
    <w:lvl w:ilvl="1">
      <w:start w:val="1"/>
      <w:numFmt w:val="decimal"/>
      <w:lvlText w:val="%1.%2"/>
      <w:lvlJc w:val="left"/>
      <w:pPr>
        <w:tabs>
          <w:tab w:val="left" w:pos="576"/>
        </w:tabs>
        <w:ind w:left="576" w:hanging="576"/>
      </w:pPr>
      <w:rPr>
        <w:rFonts w:hint="eastAsia"/>
        <w:sz w:val="36"/>
        <w:szCs w:val="36"/>
      </w:rPr>
    </w:lvl>
    <w:lvl w:ilvl="2">
      <w:start w:val="1"/>
      <w:numFmt w:val="decimal"/>
      <w:pStyle w:val="Section2"/>
      <w:lvlText w:val="%1.%2.%3"/>
      <w:lvlJc w:val="left"/>
      <w:pPr>
        <w:tabs>
          <w:tab w:val="left" w:pos="720"/>
        </w:tabs>
        <w:ind w:left="720" w:hanging="720"/>
      </w:pPr>
      <w:rPr>
        <w:rFonts w:hint="eastAsia"/>
      </w:rPr>
    </w:lvl>
    <w:lvl w:ilvl="3">
      <w:start w:val="1"/>
      <w:numFmt w:val="decimal"/>
      <w:lvlText w:val="%1.%2.%3.%4"/>
      <w:lvlJc w:val="left"/>
      <w:pPr>
        <w:tabs>
          <w:tab w:val="left" w:pos="2424"/>
        </w:tabs>
        <w:ind w:left="2424" w:hanging="864"/>
      </w:pPr>
      <w:rPr>
        <w:rFonts w:hint="eastAsia"/>
      </w:rPr>
    </w:lvl>
    <w:lvl w:ilvl="4">
      <w:start w:val="1"/>
      <w:numFmt w:val="decimal"/>
      <w:lvlText w:val="%1.%2.%3.%4.%5"/>
      <w:lvlJc w:val="left"/>
      <w:pPr>
        <w:tabs>
          <w:tab w:val="left" w:pos="1008"/>
        </w:tabs>
        <w:ind w:left="1008" w:hanging="1008"/>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pStyle w:val="Section7"/>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pStyle w:val="Section1"/>
      <w:lvlText w:val="%1.%2.%3.%4.%5.%6.%7.%8.%9"/>
      <w:lvlJc w:val="left"/>
      <w:pPr>
        <w:tabs>
          <w:tab w:val="left" w:pos="1584"/>
        </w:tabs>
        <w:ind w:left="1584" w:hanging="1584"/>
      </w:pPr>
      <w:rPr>
        <w:rFonts w:hint="eastAsia"/>
      </w:rPr>
    </w:lvl>
  </w:abstractNum>
  <w:abstractNum w:abstractNumId="40" w15:restartNumberingAfterBreak="0">
    <w:nsid w:val="0BFC64E4"/>
    <w:multiLevelType w:val="multilevel"/>
    <w:tmpl w:val="0BFC64E4"/>
    <w:lvl w:ilvl="0">
      <w:start w:val="1"/>
      <w:numFmt w:val="decimalEnclosedCircle"/>
      <w:pStyle w:val="nx-5-5"/>
      <w:lvlText w:val="%1"/>
      <w:lvlJc w:val="left"/>
      <w:pPr>
        <w:ind w:left="900" w:hanging="420"/>
      </w:pPr>
      <w:rPr>
        <w:rFonts w:ascii="仿宋" w:eastAsia="仿宋" w:hAnsi="仿宋" w:cs="宋体" w:hint="eastAsia"/>
        <w:b/>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1" w15:restartNumberingAfterBreak="0">
    <w:nsid w:val="0D756C88"/>
    <w:multiLevelType w:val="multilevel"/>
    <w:tmpl w:val="0D756C88"/>
    <w:lvl w:ilvl="0">
      <w:start w:val="1"/>
      <w:numFmt w:val="decimal"/>
      <w:pStyle w:val="Style1"/>
      <w:lvlText w:val="（%1）"/>
      <w:lvlJc w:val="left"/>
      <w:pPr>
        <w:ind w:left="1280" w:hanging="72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42" w15:restartNumberingAfterBreak="0">
    <w:nsid w:val="0F6A0E0F"/>
    <w:multiLevelType w:val="multilevel"/>
    <w:tmpl w:val="0F6A0E0F"/>
    <w:lvl w:ilvl="0">
      <w:start w:val="1"/>
      <w:numFmt w:val="bullet"/>
      <w:pStyle w:val="30"/>
      <w:lvlText w:val=""/>
      <w:lvlJc w:val="left"/>
      <w:pPr>
        <w:tabs>
          <w:tab w:val="left" w:pos="704"/>
        </w:tabs>
        <w:ind w:left="704"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43" w15:restartNumberingAfterBreak="0">
    <w:nsid w:val="11831145"/>
    <w:multiLevelType w:val="multilevel"/>
    <w:tmpl w:val="11831145"/>
    <w:lvl w:ilvl="0">
      <w:start w:val="1"/>
      <w:numFmt w:val="taiwaneseCountingThousand"/>
      <w:suff w:val="nothing"/>
      <w:lvlText w:val="%1、"/>
      <w:lvlJc w:val="left"/>
      <w:pPr>
        <w:ind w:left="0" w:firstLine="482"/>
      </w:pPr>
      <w:rPr>
        <w:rFonts w:hint="eastAsia"/>
      </w:rPr>
    </w:lvl>
    <w:lvl w:ilvl="1">
      <w:start w:val="1"/>
      <w:numFmt w:val="taiwaneseCountingThousand"/>
      <w:suff w:val="nothing"/>
      <w:lvlText w:val="（%2）"/>
      <w:lvlJc w:val="left"/>
      <w:pPr>
        <w:ind w:left="0" w:firstLine="482"/>
      </w:pPr>
      <w:rPr>
        <w:rFonts w:hint="eastAsia"/>
      </w:rPr>
    </w:lvl>
    <w:lvl w:ilvl="2">
      <w:start w:val="1"/>
      <w:numFmt w:val="decimal"/>
      <w:pStyle w:val="1"/>
      <w:suff w:val="nothing"/>
      <w:lvlText w:val="%3、"/>
      <w:lvlJc w:val="left"/>
      <w:pPr>
        <w:ind w:left="0" w:firstLine="482"/>
      </w:pPr>
      <w:rPr>
        <w:rFonts w:hint="eastAsia"/>
      </w:rPr>
    </w:lvl>
    <w:lvl w:ilvl="3">
      <w:start w:val="1"/>
      <w:numFmt w:val="decimal"/>
      <w:pStyle w:val="21"/>
      <w:suff w:val="nothing"/>
      <w:lvlText w:val="（%4）"/>
      <w:lvlJc w:val="left"/>
      <w:pPr>
        <w:ind w:left="0" w:firstLine="482"/>
      </w:pPr>
      <w:rPr>
        <w:rFonts w:hint="eastAsia"/>
      </w:rPr>
    </w:lvl>
    <w:lvl w:ilvl="4">
      <w:start w:val="1"/>
      <w:numFmt w:val="decimal"/>
      <w:lvlText w:val="%1.%2.%3.%4.%5"/>
      <w:lvlJc w:val="left"/>
      <w:pPr>
        <w:tabs>
          <w:tab w:val="left" w:pos="608"/>
        </w:tabs>
        <w:ind w:left="608" w:hanging="1008"/>
      </w:pPr>
      <w:rPr>
        <w:rFonts w:hint="eastAsia"/>
      </w:rPr>
    </w:lvl>
    <w:lvl w:ilvl="5">
      <w:start w:val="1"/>
      <w:numFmt w:val="decimal"/>
      <w:lvlText w:val="%1.%2.%3.%4.%5.%6"/>
      <w:lvlJc w:val="left"/>
      <w:pPr>
        <w:tabs>
          <w:tab w:val="left" w:pos="752"/>
        </w:tabs>
        <w:ind w:left="752" w:hanging="1152"/>
      </w:pPr>
      <w:rPr>
        <w:rFonts w:hint="eastAsia"/>
      </w:rPr>
    </w:lvl>
    <w:lvl w:ilvl="6">
      <w:start w:val="1"/>
      <w:numFmt w:val="decimal"/>
      <w:lvlText w:val="%1.%2.%3.%4.%5.%6.%7"/>
      <w:lvlJc w:val="left"/>
      <w:pPr>
        <w:tabs>
          <w:tab w:val="left" w:pos="896"/>
        </w:tabs>
        <w:ind w:left="896" w:hanging="1296"/>
      </w:pPr>
      <w:rPr>
        <w:rFonts w:hint="eastAsia"/>
      </w:rPr>
    </w:lvl>
    <w:lvl w:ilvl="7">
      <w:start w:val="1"/>
      <w:numFmt w:val="decimal"/>
      <w:lvlText w:val="%1.%2.%3.%4.%5.%6.%7.%8"/>
      <w:lvlJc w:val="left"/>
      <w:pPr>
        <w:tabs>
          <w:tab w:val="left" w:pos="1040"/>
        </w:tabs>
        <w:ind w:left="1040" w:hanging="1440"/>
      </w:pPr>
      <w:rPr>
        <w:rFonts w:hint="eastAsia"/>
      </w:rPr>
    </w:lvl>
    <w:lvl w:ilvl="8">
      <w:start w:val="1"/>
      <w:numFmt w:val="decimal"/>
      <w:lvlText w:val="%1.%2.%3.%4.%5.%6.%7.%8.%9"/>
      <w:lvlJc w:val="left"/>
      <w:pPr>
        <w:tabs>
          <w:tab w:val="left" w:pos="1184"/>
        </w:tabs>
        <w:ind w:left="1184" w:hanging="1584"/>
      </w:pPr>
      <w:rPr>
        <w:rFonts w:hint="eastAsia"/>
      </w:rPr>
    </w:lvl>
  </w:abstractNum>
  <w:abstractNum w:abstractNumId="44" w15:restartNumberingAfterBreak="0">
    <w:nsid w:val="11C22C16"/>
    <w:multiLevelType w:val="multilevel"/>
    <w:tmpl w:val="11C22C16"/>
    <w:lvl w:ilvl="0">
      <w:start w:val="1"/>
      <w:numFmt w:val="chineseCountingThousand"/>
      <w:suff w:val="nothing"/>
      <w:lvlText w:val="第%1章 "/>
      <w:lvlJc w:val="left"/>
      <w:pPr>
        <w:ind w:left="0" w:firstLine="0"/>
      </w:pPr>
      <w:rPr>
        <w:rFonts w:ascii="Times New Roman" w:eastAsia="方正黑体_GBK" w:hAnsi="Times New Roman" w:cs="Times New Roman" w:hint="default"/>
        <w:sz w:val="36"/>
        <w:szCs w:val="32"/>
      </w:rPr>
    </w:lvl>
    <w:lvl w:ilvl="1">
      <w:start w:val="1"/>
      <w:numFmt w:val="chineseCountingThousand"/>
      <w:suff w:val="nothing"/>
      <w:lvlText w:val="%2、"/>
      <w:lvlJc w:val="left"/>
      <w:pPr>
        <w:ind w:left="0" w:firstLine="629"/>
      </w:pPr>
      <w:rPr>
        <w:rFonts w:eastAsia="方正黑体_GBK" w:hint="eastAsia"/>
        <w:b w:val="0"/>
        <w:i w:val="0"/>
        <w:sz w:val="32"/>
        <w:szCs w:val="32"/>
      </w:rPr>
    </w:lvl>
    <w:lvl w:ilvl="2">
      <w:start w:val="1"/>
      <w:numFmt w:val="chineseCountingThousand"/>
      <w:suff w:val="nothing"/>
      <w:lvlText w:val="（%3）"/>
      <w:lvlJc w:val="left"/>
      <w:pPr>
        <w:ind w:left="0" w:firstLine="629"/>
      </w:pPr>
      <w:rPr>
        <w:rFonts w:eastAsia="方正黑体_GBK" w:hint="eastAsia"/>
        <w:sz w:val="32"/>
        <w:szCs w:val="32"/>
      </w:rPr>
    </w:lvl>
    <w:lvl w:ilvl="3">
      <w:start w:val="1"/>
      <w:numFmt w:val="decimal"/>
      <w:isLgl/>
      <w:suff w:val="nothing"/>
      <w:lvlText w:val="%4."/>
      <w:lvlJc w:val="left"/>
      <w:pPr>
        <w:ind w:left="0" w:firstLine="601"/>
      </w:pPr>
      <w:rPr>
        <w:rFonts w:ascii="Times New Roman" w:eastAsia="方正仿宋_GBK" w:hAnsi="Times New Roman" w:cs="Times New Roman" w:hint="default"/>
        <w:sz w:val="30"/>
        <w:szCs w:val="30"/>
      </w:rPr>
    </w:lvl>
    <w:lvl w:ilvl="4">
      <w:start w:val="1"/>
      <w:numFmt w:val="decimal"/>
      <w:isLgl/>
      <w:suff w:val="nothing"/>
      <w:lvlText w:val="%4.%5."/>
      <w:lvlJc w:val="left"/>
      <w:pPr>
        <w:ind w:left="-618" w:firstLine="618"/>
      </w:pPr>
      <w:rPr>
        <w:rFonts w:ascii="微软雅黑" w:eastAsia="微软雅黑" w:hAnsi="微软雅黑" w:cs="微软雅黑" w:hint="default"/>
        <w:b/>
        <w:bCs/>
        <w:i w:val="0"/>
        <w:iCs w:val="0"/>
        <w:caps w:val="0"/>
        <w:smallCaps w:val="0"/>
        <w:strike w:val="0"/>
        <w:dstrike w:val="0"/>
        <w:vanish w:val="0"/>
        <w:spacing w:val="0"/>
        <w:position w:val="0"/>
        <w:sz w:val="21"/>
        <w:szCs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5">
      <w:start w:val="1"/>
      <w:numFmt w:val="decimal"/>
      <w:isLgl/>
      <w:suff w:val="nothing"/>
      <w:lvlText w:val="%4.%5.%6."/>
      <w:lvlJc w:val="left"/>
      <w:pPr>
        <w:ind w:left="-419" w:firstLine="561"/>
      </w:pPr>
      <w:rPr>
        <w:rFonts w:ascii="微软雅黑" w:eastAsia="微软雅黑" w:hAnsi="微软雅黑" w:cs="微软雅黑" w:hint="default"/>
        <w:sz w:val="21"/>
        <w:szCs w:val="21"/>
      </w:rPr>
    </w:lvl>
    <w:lvl w:ilvl="6">
      <w:start w:val="1"/>
      <w:numFmt w:val="decimal"/>
      <w:isLgl/>
      <w:suff w:val="nothing"/>
      <w:lvlText w:val="%4.%5.%6.%7."/>
      <w:lvlJc w:val="left"/>
      <w:pPr>
        <w:ind w:left="0" w:firstLine="561"/>
      </w:pPr>
      <w:rPr>
        <w:rFonts w:ascii="Times New Roman" w:eastAsia="方正仿宋_GBK" w:hAnsi="Times New Roman" w:cs="Times New Roman" w:hint="eastAsia"/>
        <w:sz w:val="28"/>
        <w:szCs w:val="28"/>
      </w:rPr>
    </w:lvl>
    <w:lvl w:ilvl="7">
      <w:start w:val="1"/>
      <w:numFmt w:val="decimal"/>
      <w:isLgl/>
      <w:suff w:val="nothing"/>
      <w:lvlText w:val="%4.%5.%6.%7.%8."/>
      <w:lvlJc w:val="left"/>
      <w:pPr>
        <w:ind w:left="0" w:firstLine="561"/>
      </w:pPr>
      <w:rPr>
        <w:rFonts w:ascii="Times New Roman" w:eastAsia="方正仿宋_GBK" w:hAnsi="Times New Roman" w:cs="Times New Roman" w:hint="default"/>
        <w:b w:val="0"/>
        <w:i w:val="0"/>
        <w:sz w:val="28"/>
        <w:szCs w:val="28"/>
      </w:rPr>
    </w:lvl>
    <w:lvl w:ilvl="8">
      <w:start w:val="1"/>
      <w:numFmt w:val="decimal"/>
      <w:isLgl/>
      <w:suff w:val="nothing"/>
      <w:lvlText w:val="%4.%5.%6.%7.%8.%9."/>
      <w:lvlJc w:val="left"/>
      <w:pPr>
        <w:ind w:left="0" w:firstLine="561"/>
      </w:pPr>
      <w:rPr>
        <w:rFonts w:ascii="Times New Roman" w:eastAsia="方正仿宋_GBK" w:hAnsi="Times New Roman" w:cs="Times New Roman" w:hint="eastAsia"/>
        <w:sz w:val="28"/>
        <w:szCs w:val="28"/>
      </w:rPr>
    </w:lvl>
  </w:abstractNum>
  <w:abstractNum w:abstractNumId="45" w15:restartNumberingAfterBreak="0">
    <w:nsid w:val="1223732A"/>
    <w:multiLevelType w:val="multilevel"/>
    <w:tmpl w:val="1223732A"/>
    <w:lvl w:ilvl="0">
      <w:start w:val="1"/>
      <w:numFmt w:val="bullet"/>
      <w:pStyle w:val="a7"/>
      <w:lvlText w:val=""/>
      <w:lvlJc w:val="left"/>
      <w:pPr>
        <w:tabs>
          <w:tab w:val="left" w:pos="0"/>
        </w:tabs>
        <w:ind w:left="340" w:hanging="340"/>
      </w:pPr>
      <w:rPr>
        <w:rFonts w:ascii="Wingdings" w:hAnsi="Wingdings" w:hint="default"/>
      </w:rPr>
    </w:lvl>
    <w:lvl w:ilvl="1">
      <w:start w:val="1"/>
      <w:numFmt w:val="bullet"/>
      <w:pStyle w:val="a8"/>
      <w:lvlText w:val=""/>
      <w:lvlJc w:val="left"/>
      <w:pPr>
        <w:tabs>
          <w:tab w:val="left" w:pos="533"/>
        </w:tabs>
        <w:ind w:left="703" w:hanging="283"/>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46" w15:restartNumberingAfterBreak="0">
    <w:nsid w:val="137646A3"/>
    <w:multiLevelType w:val="multilevel"/>
    <w:tmpl w:val="137646A3"/>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eastAsia"/>
      </w:rPr>
    </w:lvl>
    <w:lvl w:ilvl="2">
      <w:start w:val="1"/>
      <w:numFmt w:val="decimal"/>
      <w:lvlText w:val="%1.%2.%3"/>
      <w:lvlJc w:val="left"/>
      <w:pPr>
        <w:ind w:left="720" w:hanging="720"/>
      </w:pPr>
      <w:rPr>
        <w:rFonts w:hint="default"/>
      </w:rPr>
    </w:lvl>
    <w:lvl w:ilvl="3">
      <w:start w:val="1"/>
      <w:numFmt w:val="decimal"/>
      <w:pStyle w:val="a9"/>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47" w15:restartNumberingAfterBreak="0">
    <w:nsid w:val="13886B47"/>
    <w:multiLevelType w:val="multilevel"/>
    <w:tmpl w:val="13886B47"/>
    <w:lvl w:ilvl="0">
      <w:start w:val="1"/>
      <w:numFmt w:val="chineseCountingThousand"/>
      <w:suff w:val="nothing"/>
      <w:lvlText w:val="第%1章 "/>
      <w:lvlJc w:val="left"/>
      <w:pPr>
        <w:ind w:left="0" w:firstLine="0"/>
      </w:pPr>
      <w:rPr>
        <w:rFonts w:ascii="Times New Roman" w:eastAsia="方正黑体_GBK" w:hAnsi="Times New Roman" w:cs="Times New Roman" w:hint="default"/>
        <w:sz w:val="36"/>
        <w:szCs w:val="32"/>
      </w:rPr>
    </w:lvl>
    <w:lvl w:ilvl="1">
      <w:start w:val="1"/>
      <w:numFmt w:val="chineseCountingThousand"/>
      <w:suff w:val="nothing"/>
      <w:lvlText w:val="%2、"/>
      <w:lvlJc w:val="left"/>
      <w:pPr>
        <w:ind w:left="0" w:firstLine="629"/>
      </w:pPr>
      <w:rPr>
        <w:rFonts w:eastAsia="方正黑体_GBK" w:hint="eastAsia"/>
        <w:b w:val="0"/>
        <w:i w:val="0"/>
        <w:sz w:val="32"/>
        <w:szCs w:val="32"/>
      </w:rPr>
    </w:lvl>
    <w:lvl w:ilvl="2">
      <w:start w:val="1"/>
      <w:numFmt w:val="chineseCountingThousand"/>
      <w:suff w:val="nothing"/>
      <w:lvlText w:val="（%3）"/>
      <w:lvlJc w:val="left"/>
      <w:pPr>
        <w:ind w:left="0" w:firstLine="629"/>
      </w:pPr>
      <w:rPr>
        <w:rFonts w:eastAsia="方正黑体_GBK" w:hint="eastAsia"/>
        <w:sz w:val="32"/>
        <w:szCs w:val="32"/>
      </w:rPr>
    </w:lvl>
    <w:lvl w:ilvl="3">
      <w:start w:val="1"/>
      <w:numFmt w:val="decimal"/>
      <w:isLgl/>
      <w:suff w:val="nothing"/>
      <w:lvlText w:val="%4."/>
      <w:lvlJc w:val="left"/>
      <w:pPr>
        <w:ind w:left="0" w:firstLine="601"/>
      </w:pPr>
      <w:rPr>
        <w:rFonts w:ascii="Times New Roman" w:eastAsia="方正仿宋_GBK" w:hAnsi="Times New Roman" w:cs="Times New Roman" w:hint="default"/>
        <w:sz w:val="30"/>
        <w:szCs w:val="30"/>
      </w:rPr>
    </w:lvl>
    <w:lvl w:ilvl="4">
      <w:start w:val="1"/>
      <w:numFmt w:val="decimal"/>
      <w:isLgl/>
      <w:suff w:val="nothing"/>
      <w:lvlText w:val="%4.%5."/>
      <w:lvlJc w:val="left"/>
      <w:pPr>
        <w:ind w:left="-618" w:firstLine="618"/>
      </w:pPr>
      <w:rPr>
        <w:rFonts w:ascii="Times New Roman" w:eastAsia="方正仿宋_GBK" w:hAnsi="Times New Roman" w:hint="default"/>
        <w:b w:val="0"/>
        <w:bCs w:val="0"/>
        <w:i w:val="0"/>
        <w:iCs w:val="0"/>
        <w:caps w:val="0"/>
        <w:smallCaps w:val="0"/>
        <w:strike w:val="0"/>
        <w:dstrike w:val="0"/>
        <w:vanish w:val="0"/>
        <w:spacing w:val="0"/>
        <w:position w:val="0"/>
        <w:sz w:val="28"/>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5">
      <w:start w:val="1"/>
      <w:numFmt w:val="decimal"/>
      <w:isLgl/>
      <w:suff w:val="nothing"/>
      <w:lvlText w:val="%4.%5.%6."/>
      <w:lvlJc w:val="left"/>
      <w:pPr>
        <w:ind w:left="-419" w:firstLine="561"/>
      </w:pPr>
      <w:rPr>
        <w:rFonts w:ascii="微软雅黑" w:eastAsia="微软雅黑" w:hAnsi="微软雅黑" w:cs="微软雅黑" w:hint="default"/>
        <w:b/>
        <w:bCs/>
        <w:sz w:val="21"/>
        <w:szCs w:val="21"/>
      </w:rPr>
    </w:lvl>
    <w:lvl w:ilvl="6">
      <w:start w:val="1"/>
      <w:numFmt w:val="decimal"/>
      <w:isLgl/>
      <w:suff w:val="nothing"/>
      <w:lvlText w:val="%4.%5.%6.%7."/>
      <w:lvlJc w:val="left"/>
      <w:pPr>
        <w:ind w:left="0" w:firstLine="561"/>
      </w:pPr>
      <w:rPr>
        <w:rFonts w:ascii="微软雅黑" w:eastAsia="微软雅黑" w:hAnsi="微软雅黑" w:cs="微软雅黑" w:hint="default"/>
        <w:b/>
        <w:bCs/>
        <w:sz w:val="21"/>
        <w:szCs w:val="21"/>
      </w:rPr>
    </w:lvl>
    <w:lvl w:ilvl="7">
      <w:start w:val="1"/>
      <w:numFmt w:val="decimal"/>
      <w:isLgl/>
      <w:suff w:val="nothing"/>
      <w:lvlText w:val="%4.%5.%6.%7.%8."/>
      <w:lvlJc w:val="left"/>
      <w:pPr>
        <w:ind w:left="0" w:firstLine="561"/>
      </w:pPr>
      <w:rPr>
        <w:rFonts w:ascii="Times New Roman" w:eastAsia="方正仿宋_GBK" w:hAnsi="Times New Roman" w:cs="Times New Roman" w:hint="default"/>
        <w:b w:val="0"/>
        <w:i w:val="0"/>
        <w:sz w:val="28"/>
        <w:szCs w:val="28"/>
      </w:rPr>
    </w:lvl>
    <w:lvl w:ilvl="8">
      <w:start w:val="1"/>
      <w:numFmt w:val="decimal"/>
      <w:isLgl/>
      <w:suff w:val="nothing"/>
      <w:lvlText w:val="%4.%5.%6.%7.%8.%9."/>
      <w:lvlJc w:val="left"/>
      <w:pPr>
        <w:ind w:left="0" w:firstLine="561"/>
      </w:pPr>
      <w:rPr>
        <w:rFonts w:ascii="Times New Roman" w:eastAsia="方正仿宋_GBK" w:hAnsi="Times New Roman" w:cs="Times New Roman" w:hint="eastAsia"/>
        <w:sz w:val="28"/>
        <w:szCs w:val="28"/>
      </w:rPr>
    </w:lvl>
  </w:abstractNum>
  <w:abstractNum w:abstractNumId="48" w15:restartNumberingAfterBreak="0">
    <w:nsid w:val="13D20165"/>
    <w:multiLevelType w:val="multilevel"/>
    <w:tmpl w:val="13D20165"/>
    <w:lvl w:ilvl="0">
      <w:start w:val="1"/>
      <w:numFmt w:val="decimal"/>
      <w:pStyle w:val="1043217165"/>
      <w:suff w:val="nothing"/>
      <w:lvlText w:val="第%1章"/>
      <w:lvlJc w:val="left"/>
      <w:pPr>
        <w:ind w:left="0" w:firstLine="0"/>
      </w:pPr>
      <w:rPr>
        <w:rFonts w:hint="eastAsia"/>
      </w:rPr>
    </w:lvl>
    <w:lvl w:ilvl="1">
      <w:start w:val="1"/>
      <w:numFmt w:val="decimal"/>
      <w:suff w:val="nothing"/>
      <w:lvlText w:val="%2.%1"/>
      <w:lvlJc w:val="left"/>
      <w:pPr>
        <w:ind w:left="0" w:firstLine="0"/>
      </w:pPr>
      <w:rPr>
        <w:rFonts w:hint="eastAsia"/>
      </w:rPr>
    </w:lvl>
    <w:lvl w:ilvl="2">
      <w:start w:val="1"/>
      <w:numFmt w:val="decimal"/>
      <w:suff w:val="nothing"/>
      <w:lvlText w:val="%1.%3.%2"/>
      <w:lvlJc w:val="left"/>
      <w:pPr>
        <w:ind w:left="0" w:firstLine="0"/>
      </w:pPr>
      <w:rPr>
        <w:rFonts w:hint="eastAsia"/>
      </w:rPr>
    </w:lvl>
    <w:lvl w:ilvl="3">
      <w:start w:val="1"/>
      <w:numFmt w:val="none"/>
      <w:suff w:val="nothing"/>
      <w:lvlText w:val=""/>
      <w:lvlJc w:val="left"/>
      <w:pPr>
        <w:ind w:left="0" w:firstLine="0"/>
      </w:pPr>
      <w:rPr>
        <w:rFonts w:hint="eastAsia"/>
      </w:rPr>
    </w:lvl>
    <w:lvl w:ilvl="4">
      <w:start w:val="1"/>
      <w:numFmt w:val="none"/>
      <w:suff w:val="nothing"/>
      <w:lvlText w:val=""/>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49" w15:restartNumberingAfterBreak="0">
    <w:nsid w:val="15186344"/>
    <w:multiLevelType w:val="multilevel"/>
    <w:tmpl w:val="15186344"/>
    <w:lvl w:ilvl="0">
      <w:start w:val="1"/>
      <w:numFmt w:val="bullet"/>
      <w:pStyle w:val="aa"/>
      <w:lvlText w:val=""/>
      <w:lvlPicBulletId w:val="0"/>
      <w:lvlJc w:val="left"/>
      <w:pPr>
        <w:tabs>
          <w:tab w:val="left" w:pos="-20"/>
        </w:tabs>
        <w:ind w:left="-20" w:firstLine="482"/>
      </w:pPr>
      <w:rPr>
        <w:rFonts w:ascii="Symbol" w:hAnsi="Symbol" w:hint="default"/>
        <w:b/>
        <w:i w:val="0"/>
        <w:color w:val="auto"/>
        <w:sz w:val="44"/>
        <w:szCs w:val="44"/>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50" w15:restartNumberingAfterBreak="0">
    <w:nsid w:val="16F9047A"/>
    <w:multiLevelType w:val="multilevel"/>
    <w:tmpl w:val="16F9047A"/>
    <w:lvl w:ilvl="0">
      <w:start w:val="1"/>
      <w:numFmt w:val="bullet"/>
      <w:pStyle w:val="ab"/>
      <w:lvlText w:val=""/>
      <w:lvlJc w:val="left"/>
      <w:pPr>
        <w:tabs>
          <w:tab w:val="left" w:pos="902"/>
        </w:tabs>
        <w:ind w:left="902" w:hanging="420"/>
      </w:pPr>
      <w:rPr>
        <w:rFonts w:ascii="Wingdings" w:hAnsi="Wingdings" w:hint="default"/>
        <w:color w:val="000000"/>
      </w:rPr>
    </w:lvl>
    <w:lvl w:ilvl="1">
      <w:start w:val="1"/>
      <w:numFmt w:val="lowerLetter"/>
      <w:lvlText w:val="%2)"/>
      <w:lvlJc w:val="left"/>
      <w:pPr>
        <w:tabs>
          <w:tab w:val="left" w:pos="840"/>
        </w:tabs>
        <w:ind w:left="840" w:hanging="420"/>
      </w:pPr>
      <w:rPr>
        <w:rFonts w:hint="default"/>
        <w:color w:val="000000"/>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51" w15:restartNumberingAfterBreak="0">
    <w:nsid w:val="172938A9"/>
    <w:multiLevelType w:val="multilevel"/>
    <w:tmpl w:val="172938A9"/>
    <w:lvl w:ilvl="0">
      <w:start w:val="1"/>
      <w:numFmt w:val="decimal"/>
      <w:suff w:val="nothing"/>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pStyle w:val="ac"/>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2" w15:restartNumberingAfterBreak="0">
    <w:nsid w:val="192FF673"/>
    <w:multiLevelType w:val="singleLevel"/>
    <w:tmpl w:val="192FF673"/>
    <w:lvl w:ilvl="0">
      <w:start w:val="4"/>
      <w:numFmt w:val="chineseCounting"/>
      <w:pStyle w:val="210"/>
      <w:suff w:val="nothing"/>
      <w:lvlText w:val="（%1）"/>
      <w:lvlJc w:val="left"/>
      <w:rPr>
        <w:rFonts w:hint="eastAsia"/>
      </w:rPr>
    </w:lvl>
  </w:abstractNum>
  <w:abstractNum w:abstractNumId="53" w15:restartNumberingAfterBreak="0">
    <w:nsid w:val="19532CE5"/>
    <w:multiLevelType w:val="multilevel"/>
    <w:tmpl w:val="19532CE5"/>
    <w:lvl w:ilvl="0">
      <w:start w:val="1"/>
      <w:numFmt w:val="lowerLetter"/>
      <w:pStyle w:val="ad"/>
      <w:lvlText w:val="%1．"/>
      <w:lvlJc w:val="left"/>
      <w:pPr>
        <w:tabs>
          <w:tab w:val="left" w:pos="618"/>
        </w:tabs>
        <w:ind w:left="1259" w:hanging="420"/>
      </w:pPr>
      <w:rPr>
        <w:rFonts w:ascii="Times New Roman" w:eastAsia="宋体" w:hAnsi="Times New Roman" w:hint="default"/>
        <w:b/>
        <w:i w:val="0"/>
        <w:sz w:val="21"/>
        <w:szCs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4" w15:restartNumberingAfterBreak="0">
    <w:nsid w:val="1A1008D9"/>
    <w:multiLevelType w:val="multilevel"/>
    <w:tmpl w:val="1A1008D9"/>
    <w:lvl w:ilvl="0">
      <w:start w:val="1"/>
      <w:numFmt w:val="decimal"/>
      <w:pStyle w:val="number1"/>
      <w:suff w:val="nothing"/>
      <w:lvlText w:val="（%1）"/>
      <w:lvlJc w:val="left"/>
      <w:pPr>
        <w:ind w:left="902" w:hanging="420"/>
      </w:pPr>
      <w:rPr>
        <w:rFonts w:hint="eastAsia"/>
        <w:b w:val="0"/>
        <w:bCs w:val="0"/>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55" w15:restartNumberingAfterBreak="0">
    <w:nsid w:val="1B0658DF"/>
    <w:multiLevelType w:val="multilevel"/>
    <w:tmpl w:val="1B0658DF"/>
    <w:lvl w:ilvl="0">
      <w:start w:val="1"/>
      <w:numFmt w:val="bullet"/>
      <w:pStyle w:val="OK1"/>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56" w15:restartNumberingAfterBreak="0">
    <w:nsid w:val="1CE23FEB"/>
    <w:multiLevelType w:val="multilevel"/>
    <w:tmpl w:val="1CE23FEB"/>
    <w:lvl w:ilvl="0">
      <w:start w:val="1"/>
      <w:numFmt w:val="decimal"/>
      <w:pStyle w:val="Arial121226"/>
      <w:lvlText w:val="%1、"/>
      <w:lvlJc w:val="left"/>
      <w:pPr>
        <w:tabs>
          <w:tab w:val="left" w:pos="778"/>
        </w:tabs>
        <w:ind w:left="777" w:hanging="357"/>
      </w:pPr>
      <w:rPr>
        <w:rFonts w:ascii="宋体" w:eastAsia="宋体" w:hAnsi="宋体" w:hint="eastAsia"/>
      </w:rPr>
    </w:lvl>
    <w:lvl w:ilvl="1">
      <w:start w:val="1"/>
      <w:numFmt w:val="bullet"/>
      <w:lvlText w:val=""/>
      <w:lvlJc w:val="left"/>
      <w:pPr>
        <w:tabs>
          <w:tab w:val="left" w:pos="840"/>
        </w:tabs>
        <w:ind w:left="840" w:hanging="420"/>
      </w:pPr>
      <w:rPr>
        <w:rFonts w:ascii="Wingdings" w:hAnsi="Wingding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7" w15:restartNumberingAfterBreak="0">
    <w:nsid w:val="1DFA443A"/>
    <w:multiLevelType w:val="multilevel"/>
    <w:tmpl w:val="1DFA443A"/>
    <w:lvl w:ilvl="0">
      <w:start w:val="1"/>
      <w:numFmt w:val="bullet"/>
      <w:lvlText w:val=""/>
      <w:lvlJc w:val="left"/>
      <w:pPr>
        <w:tabs>
          <w:tab w:val="left" w:pos="846"/>
        </w:tabs>
        <w:ind w:left="846" w:hanging="420"/>
      </w:pPr>
      <w:rPr>
        <w:rFonts w:ascii="Wingdings" w:hAnsi="Wingdings" w:hint="default"/>
      </w:rPr>
    </w:lvl>
    <w:lvl w:ilvl="1">
      <w:start w:val="1"/>
      <w:numFmt w:val="bullet"/>
      <w:pStyle w:val="Paragraph"/>
      <w:lvlText w:val=""/>
      <w:lvlJc w:val="left"/>
      <w:pPr>
        <w:tabs>
          <w:tab w:val="left" w:pos="1266"/>
        </w:tabs>
        <w:ind w:left="1266" w:hanging="420"/>
      </w:pPr>
      <w:rPr>
        <w:rFonts w:ascii="Wingdings" w:hAnsi="Wingdings" w:hint="default"/>
      </w:r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8" w15:restartNumberingAfterBreak="0">
    <w:nsid w:val="1E124E31"/>
    <w:multiLevelType w:val="multilevel"/>
    <w:tmpl w:val="1E124E31"/>
    <w:lvl w:ilvl="0">
      <w:start w:val="1"/>
      <w:numFmt w:val="bullet"/>
      <w:pStyle w:val="17878"/>
      <w:lvlText w:val=""/>
      <w:lvlJc w:val="left"/>
      <w:pPr>
        <w:ind w:left="806" w:hanging="420"/>
      </w:pPr>
      <w:rPr>
        <w:rFonts w:ascii="Wingdings" w:hAnsi="Wingdings" w:hint="default"/>
        <w:color w:val="auto"/>
      </w:rPr>
    </w:lvl>
    <w:lvl w:ilvl="1">
      <w:start w:val="1"/>
      <w:numFmt w:val="bullet"/>
      <w:lvlText w:val=""/>
      <w:lvlJc w:val="left"/>
      <w:pPr>
        <w:ind w:left="1226" w:hanging="420"/>
      </w:pPr>
      <w:rPr>
        <w:rFonts w:ascii="Wingdings" w:hAnsi="Wingdings" w:hint="default"/>
      </w:rPr>
    </w:lvl>
    <w:lvl w:ilvl="2">
      <w:start w:val="1"/>
      <w:numFmt w:val="bullet"/>
      <w:lvlText w:val=""/>
      <w:lvlJc w:val="left"/>
      <w:pPr>
        <w:ind w:left="1646" w:hanging="420"/>
      </w:pPr>
      <w:rPr>
        <w:rFonts w:ascii="Wingdings" w:hAnsi="Wingdings" w:hint="default"/>
      </w:rPr>
    </w:lvl>
    <w:lvl w:ilvl="3">
      <w:start w:val="1"/>
      <w:numFmt w:val="bullet"/>
      <w:lvlText w:val=""/>
      <w:lvlJc w:val="left"/>
      <w:pPr>
        <w:ind w:left="2066" w:hanging="420"/>
      </w:pPr>
      <w:rPr>
        <w:rFonts w:ascii="Wingdings" w:hAnsi="Wingdings" w:hint="default"/>
      </w:rPr>
    </w:lvl>
    <w:lvl w:ilvl="4">
      <w:start w:val="1"/>
      <w:numFmt w:val="bullet"/>
      <w:lvlText w:val=""/>
      <w:lvlJc w:val="left"/>
      <w:pPr>
        <w:ind w:left="2486" w:hanging="420"/>
      </w:pPr>
      <w:rPr>
        <w:rFonts w:ascii="Wingdings" w:hAnsi="Wingdings" w:hint="default"/>
      </w:rPr>
    </w:lvl>
    <w:lvl w:ilvl="5">
      <w:start w:val="1"/>
      <w:numFmt w:val="bullet"/>
      <w:lvlText w:val=""/>
      <w:lvlJc w:val="left"/>
      <w:pPr>
        <w:ind w:left="2906" w:hanging="420"/>
      </w:pPr>
      <w:rPr>
        <w:rFonts w:ascii="Wingdings" w:hAnsi="Wingdings" w:hint="default"/>
      </w:rPr>
    </w:lvl>
    <w:lvl w:ilvl="6">
      <w:start w:val="1"/>
      <w:numFmt w:val="bullet"/>
      <w:lvlText w:val=""/>
      <w:lvlJc w:val="left"/>
      <w:pPr>
        <w:ind w:left="3326" w:hanging="420"/>
      </w:pPr>
      <w:rPr>
        <w:rFonts w:ascii="Wingdings" w:hAnsi="Wingdings" w:hint="default"/>
      </w:rPr>
    </w:lvl>
    <w:lvl w:ilvl="7">
      <w:start w:val="1"/>
      <w:numFmt w:val="bullet"/>
      <w:lvlText w:val=""/>
      <w:lvlJc w:val="left"/>
      <w:pPr>
        <w:ind w:left="3746" w:hanging="420"/>
      </w:pPr>
      <w:rPr>
        <w:rFonts w:ascii="Wingdings" w:hAnsi="Wingdings" w:hint="default"/>
      </w:rPr>
    </w:lvl>
    <w:lvl w:ilvl="8">
      <w:start w:val="1"/>
      <w:numFmt w:val="bullet"/>
      <w:lvlText w:val=""/>
      <w:lvlJc w:val="left"/>
      <w:pPr>
        <w:ind w:left="4166" w:hanging="420"/>
      </w:pPr>
      <w:rPr>
        <w:rFonts w:ascii="Wingdings" w:hAnsi="Wingdings" w:hint="default"/>
      </w:rPr>
    </w:lvl>
  </w:abstractNum>
  <w:abstractNum w:abstractNumId="59" w15:restartNumberingAfterBreak="0">
    <w:nsid w:val="1EB25630"/>
    <w:multiLevelType w:val="multilevel"/>
    <w:tmpl w:val="1EB25630"/>
    <w:lvl w:ilvl="0">
      <w:start w:val="1"/>
      <w:numFmt w:val="decimal"/>
      <w:pStyle w:val="SANGFOR61"/>
      <w:lvlText w:val="%1."/>
      <w:lvlJc w:val="left"/>
      <w:pPr>
        <w:tabs>
          <w:tab w:val="left" w:pos="0"/>
        </w:tabs>
        <w:ind w:left="0" w:firstLine="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0" w15:restartNumberingAfterBreak="0">
    <w:nsid w:val="1EF2554C"/>
    <w:multiLevelType w:val="multilevel"/>
    <w:tmpl w:val="1EF2554C"/>
    <w:lvl w:ilvl="0">
      <w:start w:val="1"/>
      <w:numFmt w:val="bullet"/>
      <w:lvlText w:val=""/>
      <w:lvlJc w:val="left"/>
      <w:pPr>
        <w:tabs>
          <w:tab w:val="left" w:pos="720"/>
        </w:tabs>
        <w:ind w:left="720" w:hanging="360"/>
      </w:pPr>
      <w:rPr>
        <w:rFonts w:ascii="Wingdings" w:hAnsi="Wingdings" w:hint="default"/>
      </w:rPr>
    </w:lvl>
    <w:lvl w:ilvl="1">
      <w:start w:val="1"/>
      <w:numFmt w:val="bullet"/>
      <w:lvlText w:val=""/>
      <w:lvlJc w:val="left"/>
      <w:pPr>
        <w:tabs>
          <w:tab w:val="left" w:pos="1440"/>
        </w:tabs>
        <w:ind w:left="1440" w:hanging="360"/>
      </w:pPr>
      <w:rPr>
        <w:rFonts w:ascii="Wingdings" w:hAnsi="Wingdings"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Wingdings" w:hAnsi="Wingdings" w:hint="default"/>
      </w:rPr>
    </w:lvl>
    <w:lvl w:ilvl="4">
      <w:start w:val="1"/>
      <w:numFmt w:val="bullet"/>
      <w:lvlText w:val=""/>
      <w:lvlJc w:val="left"/>
      <w:pPr>
        <w:tabs>
          <w:tab w:val="left" w:pos="3600"/>
        </w:tabs>
        <w:ind w:left="3600" w:hanging="360"/>
      </w:pPr>
      <w:rPr>
        <w:rFonts w:ascii="Wingdings" w:hAnsi="Wingdings"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Wingdings" w:hAnsi="Wingdings" w:hint="default"/>
      </w:rPr>
    </w:lvl>
    <w:lvl w:ilvl="7">
      <w:start w:val="1"/>
      <w:numFmt w:val="bullet"/>
      <w:lvlText w:val=""/>
      <w:lvlJc w:val="left"/>
      <w:pPr>
        <w:tabs>
          <w:tab w:val="left" w:pos="5760"/>
        </w:tabs>
        <w:ind w:left="5760" w:hanging="360"/>
      </w:pPr>
      <w:rPr>
        <w:rFonts w:ascii="Wingdings" w:hAnsi="Wingdings" w:hint="default"/>
      </w:rPr>
    </w:lvl>
    <w:lvl w:ilvl="8">
      <w:start w:val="1"/>
      <w:numFmt w:val="bullet"/>
      <w:lvlText w:val=""/>
      <w:lvlJc w:val="left"/>
      <w:pPr>
        <w:tabs>
          <w:tab w:val="left" w:pos="6480"/>
        </w:tabs>
        <w:ind w:left="6480" w:hanging="360"/>
      </w:pPr>
      <w:rPr>
        <w:rFonts w:ascii="Wingdings" w:hAnsi="Wingdings" w:hint="default"/>
      </w:rPr>
    </w:lvl>
  </w:abstractNum>
  <w:abstractNum w:abstractNumId="61" w15:restartNumberingAfterBreak="0">
    <w:nsid w:val="1FB348F9"/>
    <w:multiLevelType w:val="multilevel"/>
    <w:tmpl w:val="1FB348F9"/>
    <w:lvl w:ilvl="0">
      <w:start w:val="1"/>
      <w:numFmt w:val="bullet"/>
      <w:lvlText w:val=""/>
      <w:lvlJc w:val="left"/>
      <w:pPr>
        <w:ind w:left="900" w:hanging="420"/>
      </w:pPr>
      <w:rPr>
        <w:rFonts w:ascii="Wingdings" w:hAnsi="Wingdings" w:hint="default"/>
        <w:b w:val="0"/>
        <w:sz w:val="28"/>
        <w:szCs w:val="28"/>
      </w:rPr>
    </w:lvl>
    <w:lvl w:ilvl="1">
      <w:start w:val="1"/>
      <w:numFmt w:val="bullet"/>
      <w:pStyle w:val="ae"/>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62" w15:restartNumberingAfterBreak="0">
    <w:nsid w:val="1FC865A5"/>
    <w:multiLevelType w:val="multilevel"/>
    <w:tmpl w:val="1FC865A5"/>
    <w:lvl w:ilvl="0">
      <w:start w:val="1"/>
      <w:numFmt w:val="bullet"/>
      <w:pStyle w:val="af"/>
      <w:lvlText w:val=""/>
      <w:lvlPicBulletId w:val="2"/>
      <w:lvlJc w:val="left"/>
      <w:pPr>
        <w:tabs>
          <w:tab w:val="left" w:pos="0"/>
        </w:tabs>
        <w:ind w:left="0" w:firstLine="0"/>
      </w:pPr>
      <w:rPr>
        <w:rFonts w:ascii="Symbol" w:hAnsi="Symbol" w:hint="default"/>
        <w:b/>
        <w:i w:val="0"/>
        <w:color w:val="auto"/>
        <w:sz w:val="44"/>
        <w:szCs w:val="44"/>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63" w15:restartNumberingAfterBreak="0">
    <w:nsid w:val="208A7ABE"/>
    <w:multiLevelType w:val="multilevel"/>
    <w:tmpl w:val="208A7ABE"/>
    <w:lvl w:ilvl="0">
      <w:start w:val="1"/>
      <w:numFmt w:val="decimal"/>
      <w:pStyle w:val="af0"/>
      <w:suff w:val="space"/>
      <w:lvlText w:val="表%1"/>
      <w:lvlJc w:val="left"/>
      <w:pPr>
        <w:ind w:left="4247" w:hanging="420"/>
      </w:pPr>
      <w:rPr>
        <w:rFonts w:hint="eastAsia"/>
      </w:rPr>
    </w:lvl>
    <w:lvl w:ilvl="1">
      <w:start w:val="1"/>
      <w:numFmt w:val="lowerLetter"/>
      <w:lvlText w:val="%2)"/>
      <w:lvlJc w:val="left"/>
      <w:pPr>
        <w:ind w:left="1320" w:hanging="420"/>
      </w:pPr>
    </w:lvl>
    <w:lvl w:ilvl="2">
      <w:start w:val="1"/>
      <w:numFmt w:val="lowerRoman"/>
      <w:pStyle w:val="H3"/>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4" w15:restartNumberingAfterBreak="0">
    <w:nsid w:val="20F62B17"/>
    <w:multiLevelType w:val="multilevel"/>
    <w:tmpl w:val="20F62B17"/>
    <w:lvl w:ilvl="0">
      <w:start w:val="1"/>
      <w:numFmt w:val="bullet"/>
      <w:pStyle w:val="GP"/>
      <w:lvlText w:val=""/>
      <w:lvlJc w:val="left"/>
      <w:pPr>
        <w:ind w:left="902" w:hanging="420"/>
      </w:pPr>
      <w:rPr>
        <w:rFonts w:ascii="Wingdings" w:hAnsi="Wingdings" w:hint="default"/>
        <w:b/>
        <w:i w:val="0"/>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5" w15:restartNumberingAfterBreak="0">
    <w:nsid w:val="21C71747"/>
    <w:multiLevelType w:val="multilevel"/>
    <w:tmpl w:val="21C71747"/>
    <w:lvl w:ilvl="0">
      <w:start w:val="1"/>
      <w:numFmt w:val="taiwaneseCountingThousand"/>
      <w:pStyle w:val="10"/>
      <w:lvlText w:val="%1、"/>
      <w:lvlJc w:val="left"/>
      <w:pPr>
        <w:tabs>
          <w:tab w:val="left" w:pos="1320"/>
        </w:tabs>
        <w:ind w:left="400" w:firstLine="560"/>
      </w:pPr>
      <w:rPr>
        <w:rFonts w:hint="default"/>
      </w:rPr>
    </w:lvl>
    <w:lvl w:ilvl="1">
      <w:start w:val="1"/>
      <w:numFmt w:val="japaneseCounting"/>
      <w:lvlText w:val="%2、"/>
      <w:lvlJc w:val="left"/>
      <w:pPr>
        <w:tabs>
          <w:tab w:val="left" w:pos="840"/>
        </w:tabs>
        <w:ind w:left="840" w:hanging="480"/>
      </w:pPr>
      <w:rPr>
        <w:rFonts w:hint="default"/>
      </w:rPr>
    </w:lvl>
    <w:lvl w:ilvl="2">
      <w:start w:val="1"/>
      <w:numFmt w:val="lowerRoman"/>
      <w:lvlText w:val="%3."/>
      <w:lvlJc w:val="right"/>
      <w:pPr>
        <w:tabs>
          <w:tab w:val="left" w:pos="1460"/>
        </w:tabs>
        <w:ind w:left="1460" w:hanging="420"/>
      </w:pPr>
    </w:lvl>
    <w:lvl w:ilvl="3">
      <w:start w:val="1"/>
      <w:numFmt w:val="decimal"/>
      <w:lvlText w:val="%4."/>
      <w:lvlJc w:val="left"/>
      <w:pPr>
        <w:tabs>
          <w:tab w:val="left" w:pos="1880"/>
        </w:tabs>
        <w:ind w:left="1880" w:hanging="420"/>
      </w:pPr>
    </w:lvl>
    <w:lvl w:ilvl="4">
      <w:start w:val="1"/>
      <w:numFmt w:val="lowerLetter"/>
      <w:lvlText w:val="%5)"/>
      <w:lvlJc w:val="left"/>
      <w:pPr>
        <w:tabs>
          <w:tab w:val="left" w:pos="2300"/>
        </w:tabs>
        <w:ind w:left="2300" w:hanging="420"/>
      </w:pPr>
    </w:lvl>
    <w:lvl w:ilvl="5">
      <w:start w:val="1"/>
      <w:numFmt w:val="lowerRoman"/>
      <w:lvlText w:val="%6."/>
      <w:lvlJc w:val="right"/>
      <w:pPr>
        <w:tabs>
          <w:tab w:val="left" w:pos="2720"/>
        </w:tabs>
        <w:ind w:left="2720" w:hanging="420"/>
      </w:pPr>
    </w:lvl>
    <w:lvl w:ilvl="6">
      <w:start w:val="1"/>
      <w:numFmt w:val="decimal"/>
      <w:lvlText w:val="%7."/>
      <w:lvlJc w:val="left"/>
      <w:pPr>
        <w:tabs>
          <w:tab w:val="left" w:pos="3140"/>
        </w:tabs>
        <w:ind w:left="3140" w:hanging="420"/>
      </w:pPr>
    </w:lvl>
    <w:lvl w:ilvl="7">
      <w:start w:val="1"/>
      <w:numFmt w:val="lowerLetter"/>
      <w:lvlText w:val="%8)"/>
      <w:lvlJc w:val="left"/>
      <w:pPr>
        <w:tabs>
          <w:tab w:val="left" w:pos="3560"/>
        </w:tabs>
        <w:ind w:left="3560" w:hanging="420"/>
      </w:pPr>
    </w:lvl>
    <w:lvl w:ilvl="8">
      <w:start w:val="1"/>
      <w:numFmt w:val="lowerRoman"/>
      <w:lvlText w:val="%9."/>
      <w:lvlJc w:val="right"/>
      <w:pPr>
        <w:tabs>
          <w:tab w:val="left" w:pos="3980"/>
        </w:tabs>
        <w:ind w:left="3980" w:hanging="420"/>
      </w:pPr>
    </w:lvl>
  </w:abstractNum>
  <w:abstractNum w:abstractNumId="66" w15:restartNumberingAfterBreak="0">
    <w:nsid w:val="21F20702"/>
    <w:multiLevelType w:val="multilevel"/>
    <w:tmpl w:val="21F20702"/>
    <w:lvl w:ilvl="0">
      <w:start w:val="1"/>
      <w:numFmt w:val="bullet"/>
      <w:pStyle w:val="11"/>
      <w:lvlText w:val=""/>
      <w:lvlJc w:val="left"/>
      <w:pPr>
        <w:tabs>
          <w:tab w:val="left" w:pos="900"/>
        </w:tabs>
        <w:ind w:left="900" w:hanging="420"/>
      </w:pPr>
      <w:rPr>
        <w:rFonts w:ascii="Wingdings" w:hAnsi="Wingdings" w:hint="default"/>
      </w:rPr>
    </w:lvl>
    <w:lvl w:ilvl="1">
      <w:start w:val="1"/>
      <w:numFmt w:val="bullet"/>
      <w:lvlText w:val=""/>
      <w:lvlJc w:val="left"/>
      <w:pPr>
        <w:tabs>
          <w:tab w:val="left" w:pos="1320"/>
        </w:tabs>
        <w:ind w:left="1320" w:hanging="420"/>
      </w:pPr>
      <w:rPr>
        <w:rFonts w:ascii="Wingdings" w:hAnsi="Wingdings" w:hint="default"/>
      </w:rPr>
    </w:lvl>
    <w:lvl w:ilvl="2">
      <w:start w:val="1"/>
      <w:numFmt w:val="bullet"/>
      <w:lvlText w:val=""/>
      <w:lvlJc w:val="left"/>
      <w:pPr>
        <w:tabs>
          <w:tab w:val="left" w:pos="1740"/>
        </w:tabs>
        <w:ind w:left="1740" w:hanging="420"/>
      </w:pPr>
      <w:rPr>
        <w:rFonts w:ascii="Wingdings" w:hAnsi="Wingdings" w:hint="default"/>
      </w:rPr>
    </w:lvl>
    <w:lvl w:ilvl="3">
      <w:start w:val="1"/>
      <w:numFmt w:val="bullet"/>
      <w:lvlText w:val=""/>
      <w:lvlJc w:val="left"/>
      <w:pPr>
        <w:tabs>
          <w:tab w:val="left" w:pos="2160"/>
        </w:tabs>
        <w:ind w:left="2160" w:hanging="420"/>
      </w:pPr>
      <w:rPr>
        <w:rFonts w:ascii="Wingdings" w:hAnsi="Wingdings" w:hint="default"/>
      </w:rPr>
    </w:lvl>
    <w:lvl w:ilvl="4">
      <w:start w:val="1"/>
      <w:numFmt w:val="bullet"/>
      <w:lvlText w:val=""/>
      <w:lvlJc w:val="left"/>
      <w:pPr>
        <w:tabs>
          <w:tab w:val="left" w:pos="2580"/>
        </w:tabs>
        <w:ind w:left="2580" w:hanging="420"/>
      </w:pPr>
      <w:rPr>
        <w:rFonts w:ascii="Wingdings" w:hAnsi="Wingdings" w:hint="default"/>
      </w:rPr>
    </w:lvl>
    <w:lvl w:ilvl="5">
      <w:start w:val="1"/>
      <w:numFmt w:val="bullet"/>
      <w:lvlText w:val=""/>
      <w:lvlJc w:val="left"/>
      <w:pPr>
        <w:tabs>
          <w:tab w:val="left" w:pos="3000"/>
        </w:tabs>
        <w:ind w:left="3000" w:hanging="420"/>
      </w:pPr>
      <w:rPr>
        <w:rFonts w:ascii="Wingdings" w:hAnsi="Wingdings" w:hint="default"/>
      </w:rPr>
    </w:lvl>
    <w:lvl w:ilvl="6">
      <w:start w:val="1"/>
      <w:numFmt w:val="bullet"/>
      <w:lvlText w:val=""/>
      <w:lvlJc w:val="left"/>
      <w:pPr>
        <w:tabs>
          <w:tab w:val="left" w:pos="3420"/>
        </w:tabs>
        <w:ind w:left="3420" w:hanging="420"/>
      </w:pPr>
      <w:rPr>
        <w:rFonts w:ascii="Wingdings" w:hAnsi="Wingdings" w:hint="default"/>
      </w:rPr>
    </w:lvl>
    <w:lvl w:ilvl="7">
      <w:start w:val="1"/>
      <w:numFmt w:val="bullet"/>
      <w:lvlText w:val=""/>
      <w:lvlJc w:val="left"/>
      <w:pPr>
        <w:tabs>
          <w:tab w:val="left" w:pos="3840"/>
        </w:tabs>
        <w:ind w:left="3840" w:hanging="420"/>
      </w:pPr>
      <w:rPr>
        <w:rFonts w:ascii="Wingdings" w:hAnsi="Wingdings" w:hint="default"/>
      </w:rPr>
    </w:lvl>
    <w:lvl w:ilvl="8">
      <w:start w:val="1"/>
      <w:numFmt w:val="bullet"/>
      <w:lvlText w:val=""/>
      <w:lvlJc w:val="left"/>
      <w:pPr>
        <w:tabs>
          <w:tab w:val="left" w:pos="4260"/>
        </w:tabs>
        <w:ind w:left="4260" w:hanging="420"/>
      </w:pPr>
      <w:rPr>
        <w:rFonts w:ascii="Wingdings" w:hAnsi="Wingdings" w:hint="default"/>
      </w:rPr>
    </w:lvl>
  </w:abstractNum>
  <w:abstractNum w:abstractNumId="67" w15:restartNumberingAfterBreak="0">
    <w:nsid w:val="22864BE0"/>
    <w:multiLevelType w:val="multilevel"/>
    <w:tmpl w:val="22864BE0"/>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8" w15:restartNumberingAfterBreak="0">
    <w:nsid w:val="237F745A"/>
    <w:multiLevelType w:val="multilevel"/>
    <w:tmpl w:val="237F745A"/>
    <w:lvl w:ilvl="0">
      <w:start w:val="1"/>
      <w:numFmt w:val="bullet"/>
      <w:pStyle w:val="13"/>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69" w15:restartNumberingAfterBreak="0">
    <w:nsid w:val="245EEFD0"/>
    <w:multiLevelType w:val="multilevel"/>
    <w:tmpl w:val="FE1C3FD2"/>
    <w:lvl w:ilvl="0">
      <w:start w:val="1"/>
      <w:numFmt w:val="decimal"/>
      <w:suff w:val="nothing"/>
      <w:lvlText w:val="（%1）"/>
      <w:lvlJc w:val="left"/>
      <w:pPr>
        <w:ind w:left="0" w:firstLine="0"/>
      </w:pPr>
      <w:rPr>
        <w:rFonts w:ascii="微软雅黑" w:eastAsia="微软雅黑" w:hAnsi="微软雅黑"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70" w15:restartNumberingAfterBreak="0">
    <w:nsid w:val="26746D6F"/>
    <w:multiLevelType w:val="multilevel"/>
    <w:tmpl w:val="26746D6F"/>
    <w:lvl w:ilvl="0">
      <w:start w:val="1"/>
      <w:numFmt w:val="decimal"/>
      <w:pStyle w:val="GB2312153"/>
      <w:lvlText w:val="(%1)"/>
      <w:lvlJc w:val="left"/>
      <w:pPr>
        <w:tabs>
          <w:tab w:val="left" w:pos="420"/>
        </w:tabs>
        <w:ind w:left="42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1" w15:restartNumberingAfterBreak="0">
    <w:nsid w:val="26751310"/>
    <w:multiLevelType w:val="multilevel"/>
    <w:tmpl w:val="26751310"/>
    <w:lvl w:ilvl="0">
      <w:start w:val="1"/>
      <w:numFmt w:val="bullet"/>
      <w:pStyle w:val="112"/>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pStyle w:val="31"/>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72" w15:restartNumberingAfterBreak="0">
    <w:nsid w:val="26B521AE"/>
    <w:multiLevelType w:val="multilevel"/>
    <w:tmpl w:val="85381926"/>
    <w:lvl w:ilvl="0">
      <w:start w:val="1"/>
      <w:numFmt w:val="decimal"/>
      <w:suff w:val="nothing"/>
      <w:lvlText w:val="（%1）"/>
      <w:lvlJc w:val="left"/>
      <w:pPr>
        <w:ind w:left="0" w:firstLine="0"/>
      </w:pPr>
      <w:rPr>
        <w:rFonts w:ascii="微软雅黑" w:eastAsia="微软雅黑" w:hAnsi="微软雅黑"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73" w15:restartNumberingAfterBreak="0">
    <w:nsid w:val="27DF5456"/>
    <w:multiLevelType w:val="multilevel"/>
    <w:tmpl w:val="27DF5456"/>
    <w:lvl w:ilvl="0">
      <w:start w:val="1"/>
      <w:numFmt w:val="bullet"/>
      <w:pStyle w:val="af1"/>
      <w:lvlText w:val=""/>
      <w:lvlJc w:val="left"/>
      <w:pPr>
        <w:tabs>
          <w:tab w:val="left" w:pos="122"/>
        </w:tabs>
        <w:ind w:left="851" w:hanging="369"/>
      </w:pPr>
      <w:rPr>
        <w:rFonts w:ascii="Symbol" w:hAnsi="Symbol"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74" w15:restartNumberingAfterBreak="0">
    <w:nsid w:val="282137CF"/>
    <w:multiLevelType w:val="multilevel"/>
    <w:tmpl w:val="282137CF"/>
    <w:lvl w:ilvl="0">
      <w:start w:val="1"/>
      <w:numFmt w:val="decimal"/>
      <w:pStyle w:val="af2"/>
      <w:suff w:val="nothing"/>
      <w:lvlText w:val="（%1）"/>
      <w:lvlJc w:val="left"/>
      <w:pPr>
        <w:ind w:left="900" w:hanging="420"/>
      </w:pPr>
      <w:rPr>
        <w:rFonts w:hint="eastAsia"/>
      </w:rPr>
    </w:lvl>
    <w:lvl w:ilvl="1">
      <w:start w:val="1"/>
      <w:numFmt w:val="lowerLetter"/>
      <w:pStyle w:val="22"/>
      <w:lvlText w:val="%2)"/>
      <w:lvlJc w:val="left"/>
      <w:pPr>
        <w:ind w:left="1320" w:hanging="420"/>
      </w:pPr>
    </w:lvl>
    <w:lvl w:ilvl="2">
      <w:start w:val="1"/>
      <w:numFmt w:val="lowerRoman"/>
      <w:pStyle w:val="32"/>
      <w:lvlText w:val="%3."/>
      <w:lvlJc w:val="right"/>
      <w:pPr>
        <w:ind w:left="1740" w:hanging="420"/>
      </w:pPr>
    </w:lvl>
    <w:lvl w:ilvl="3">
      <w:start w:val="1"/>
      <w:numFmt w:val="decimal"/>
      <w:lvlText w:val="%4."/>
      <w:lvlJc w:val="left"/>
      <w:pPr>
        <w:ind w:left="2160" w:hanging="420"/>
      </w:pPr>
    </w:lvl>
    <w:lvl w:ilvl="4">
      <w:start w:val="1"/>
      <w:numFmt w:val="lowerLetter"/>
      <w:pStyle w:val="5"/>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75" w15:restartNumberingAfterBreak="0">
    <w:nsid w:val="288C2A39"/>
    <w:multiLevelType w:val="multilevel"/>
    <w:tmpl w:val="288C2A39"/>
    <w:lvl w:ilvl="0">
      <w:start w:val="1"/>
      <w:numFmt w:val="japaneseCounting"/>
      <w:lvlText w:val="（%1）"/>
      <w:lvlJc w:val="left"/>
      <w:pPr>
        <w:ind w:left="1570" w:hanging="720"/>
      </w:pPr>
      <w:rPr>
        <w:rFonts w:hint="default"/>
      </w:rPr>
    </w:lvl>
    <w:lvl w:ilvl="1">
      <w:start w:val="1"/>
      <w:numFmt w:val="lowerLetter"/>
      <w:lvlText w:val="%2)"/>
      <w:lvlJc w:val="left"/>
      <w:pPr>
        <w:ind w:left="1305" w:hanging="420"/>
      </w:pPr>
    </w:lvl>
    <w:lvl w:ilvl="2">
      <w:start w:val="1"/>
      <w:numFmt w:val="lowerRoman"/>
      <w:lvlText w:val="%3."/>
      <w:lvlJc w:val="right"/>
      <w:pPr>
        <w:ind w:left="1725" w:hanging="420"/>
      </w:pPr>
    </w:lvl>
    <w:lvl w:ilvl="3">
      <w:start w:val="1"/>
      <w:numFmt w:val="decimal"/>
      <w:lvlText w:val="%4."/>
      <w:lvlJc w:val="left"/>
      <w:pPr>
        <w:ind w:left="846"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76" w15:restartNumberingAfterBreak="0">
    <w:nsid w:val="29294E29"/>
    <w:multiLevelType w:val="multilevel"/>
    <w:tmpl w:val="29294E29"/>
    <w:lvl w:ilvl="0">
      <w:start w:val="1"/>
      <w:numFmt w:val="chineseCountingThousand"/>
      <w:pStyle w:val="23"/>
      <w:suff w:val="nothing"/>
      <w:lvlText w:val="%1、"/>
      <w:lvlJc w:val="left"/>
      <w:pPr>
        <w:ind w:left="0" w:firstLine="0"/>
      </w:pPr>
      <w:rPr>
        <w:rFonts w:eastAsia="黑体" w:hint="eastAsia"/>
        <w:lang w:val="en-US"/>
      </w:rPr>
    </w:lvl>
    <w:lvl w:ilvl="1">
      <w:start w:val="1"/>
      <w:numFmt w:val="chineseCountingThousand"/>
      <w:pStyle w:val="33"/>
      <w:suff w:val="nothing"/>
      <w:lvlText w:val="（%2）"/>
      <w:lvlJc w:val="left"/>
      <w:pPr>
        <w:ind w:left="426" w:firstLine="0"/>
      </w:pPr>
      <w:rPr>
        <w:rFonts w:hint="eastAsia"/>
      </w:rPr>
    </w:lvl>
    <w:lvl w:ilvl="2">
      <w:start w:val="1"/>
      <w:numFmt w:val="decimal"/>
      <w:suff w:val="nothing"/>
      <w:lvlText w:val="%3、"/>
      <w:lvlJc w:val="left"/>
      <w:pPr>
        <w:ind w:left="0" w:firstLine="0"/>
      </w:pPr>
      <w:rPr>
        <w:rFonts w:hint="eastAsia"/>
      </w:rPr>
    </w:lvl>
    <w:lvl w:ilvl="3">
      <w:start w:val="1"/>
      <w:numFmt w:val="decimal"/>
      <w:suff w:val="nothing"/>
      <w:lvlText w:val="（%4）"/>
      <w:lvlJc w:val="left"/>
      <w:pPr>
        <w:ind w:left="0" w:firstLine="0"/>
      </w:pPr>
      <w:rPr>
        <w:rFonts w:hint="eastAsia"/>
      </w:rPr>
    </w:lvl>
    <w:lvl w:ilvl="4">
      <w:start w:val="1"/>
      <w:numFmt w:val="decimal"/>
      <w:suff w:val="nothing"/>
      <w:lvlText w:val="（%5）"/>
      <w:lvlJc w:val="left"/>
      <w:pPr>
        <w:ind w:left="0" w:firstLine="0"/>
      </w:pPr>
      <w:rPr>
        <w:rFonts w:hint="eastAsia"/>
      </w:rPr>
    </w:lvl>
    <w:lvl w:ilvl="5">
      <w:start w:val="1"/>
      <w:numFmt w:val="decimal"/>
      <w:lvlText w:val="%1.%2.%3.%4.%5.%6"/>
      <w:lvlJc w:val="left"/>
      <w:pPr>
        <w:tabs>
          <w:tab w:val="left" w:pos="3926"/>
        </w:tabs>
        <w:ind w:left="3260" w:hanging="1134"/>
      </w:pPr>
      <w:rPr>
        <w:rFonts w:hint="eastAsia"/>
      </w:rPr>
    </w:lvl>
    <w:lvl w:ilvl="6">
      <w:start w:val="1"/>
      <w:numFmt w:val="decimal"/>
      <w:lvlText w:val="%1.%2.%3.%4.%5.%6.%7"/>
      <w:lvlJc w:val="left"/>
      <w:pPr>
        <w:tabs>
          <w:tab w:val="left" w:pos="4351"/>
        </w:tabs>
        <w:ind w:left="3827" w:hanging="1276"/>
      </w:pPr>
      <w:rPr>
        <w:rFonts w:hint="eastAsia"/>
      </w:rPr>
    </w:lvl>
    <w:lvl w:ilvl="7">
      <w:start w:val="1"/>
      <w:numFmt w:val="decimal"/>
      <w:lvlText w:val="%1.%2.%3.%4.%5.%6.%7.%8"/>
      <w:lvlJc w:val="left"/>
      <w:pPr>
        <w:tabs>
          <w:tab w:val="left" w:pos="5136"/>
        </w:tabs>
        <w:ind w:left="4394" w:hanging="1418"/>
      </w:pPr>
      <w:rPr>
        <w:rFonts w:hint="eastAsia"/>
      </w:rPr>
    </w:lvl>
    <w:lvl w:ilvl="8">
      <w:start w:val="1"/>
      <w:numFmt w:val="decimal"/>
      <w:lvlText w:val="%1.%2.%3.%4.%5.%6.%7.%8.%9"/>
      <w:lvlJc w:val="left"/>
      <w:pPr>
        <w:tabs>
          <w:tab w:val="left" w:pos="5922"/>
        </w:tabs>
        <w:ind w:left="5102" w:hanging="1700"/>
      </w:pPr>
      <w:rPr>
        <w:rFonts w:hint="eastAsia"/>
      </w:rPr>
    </w:lvl>
  </w:abstractNum>
  <w:abstractNum w:abstractNumId="77" w15:restartNumberingAfterBreak="0">
    <w:nsid w:val="29CC3CA7"/>
    <w:multiLevelType w:val="multilevel"/>
    <w:tmpl w:val="29CC3CA7"/>
    <w:lvl w:ilvl="0">
      <w:start w:val="1"/>
      <w:numFmt w:val="bullet"/>
      <w:lvlText w:val=""/>
      <w:lvlJc w:val="left"/>
      <w:pPr>
        <w:tabs>
          <w:tab w:val="left" w:pos="720"/>
        </w:tabs>
        <w:ind w:left="720" w:hanging="360"/>
      </w:pPr>
      <w:rPr>
        <w:rFonts w:ascii="Wingdings" w:hAnsi="Wingdings" w:hint="default"/>
      </w:rPr>
    </w:lvl>
    <w:lvl w:ilvl="1">
      <w:start w:val="1"/>
      <w:numFmt w:val="bullet"/>
      <w:lvlText w:val=""/>
      <w:lvlJc w:val="left"/>
      <w:pPr>
        <w:tabs>
          <w:tab w:val="left" w:pos="1440"/>
        </w:tabs>
        <w:ind w:left="1440" w:hanging="360"/>
      </w:pPr>
      <w:rPr>
        <w:rFonts w:ascii="Wingdings" w:hAnsi="Wingdings"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Wingdings" w:hAnsi="Wingdings" w:hint="default"/>
      </w:rPr>
    </w:lvl>
    <w:lvl w:ilvl="4">
      <w:start w:val="1"/>
      <w:numFmt w:val="bullet"/>
      <w:lvlText w:val=""/>
      <w:lvlJc w:val="left"/>
      <w:pPr>
        <w:tabs>
          <w:tab w:val="left" w:pos="3600"/>
        </w:tabs>
        <w:ind w:left="3600" w:hanging="360"/>
      </w:pPr>
      <w:rPr>
        <w:rFonts w:ascii="Wingdings" w:hAnsi="Wingdings"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Wingdings" w:hAnsi="Wingdings" w:hint="default"/>
      </w:rPr>
    </w:lvl>
    <w:lvl w:ilvl="7">
      <w:start w:val="1"/>
      <w:numFmt w:val="bullet"/>
      <w:lvlText w:val=""/>
      <w:lvlJc w:val="left"/>
      <w:pPr>
        <w:tabs>
          <w:tab w:val="left" w:pos="5760"/>
        </w:tabs>
        <w:ind w:left="5760" w:hanging="360"/>
      </w:pPr>
      <w:rPr>
        <w:rFonts w:ascii="Wingdings" w:hAnsi="Wingdings" w:hint="default"/>
      </w:rPr>
    </w:lvl>
    <w:lvl w:ilvl="8">
      <w:start w:val="1"/>
      <w:numFmt w:val="bullet"/>
      <w:lvlText w:val=""/>
      <w:lvlJc w:val="left"/>
      <w:pPr>
        <w:tabs>
          <w:tab w:val="left" w:pos="6480"/>
        </w:tabs>
        <w:ind w:left="6480" w:hanging="360"/>
      </w:pPr>
      <w:rPr>
        <w:rFonts w:ascii="Wingdings" w:hAnsi="Wingdings" w:hint="default"/>
      </w:rPr>
    </w:lvl>
  </w:abstractNum>
  <w:abstractNum w:abstractNumId="78" w15:restartNumberingAfterBreak="0">
    <w:nsid w:val="2B42327F"/>
    <w:multiLevelType w:val="multilevel"/>
    <w:tmpl w:val="2B42327F"/>
    <w:lvl w:ilvl="0">
      <w:start w:val="2"/>
      <w:numFmt w:val="decimal"/>
      <w:lvlText w:val="%1"/>
      <w:lvlJc w:val="left"/>
      <w:pPr>
        <w:tabs>
          <w:tab w:val="left" w:pos="450"/>
        </w:tabs>
        <w:ind w:left="450" w:hanging="450"/>
      </w:pPr>
      <w:rPr>
        <w:rFonts w:hint="default"/>
      </w:rPr>
    </w:lvl>
    <w:lvl w:ilvl="1">
      <w:start w:val="1"/>
      <w:numFmt w:val="decimal"/>
      <w:lvlText w:val="%1.%2"/>
      <w:lvlJc w:val="left"/>
      <w:pPr>
        <w:tabs>
          <w:tab w:val="left" w:pos="720"/>
        </w:tabs>
        <w:ind w:left="720" w:hanging="720"/>
      </w:pPr>
      <w:rPr>
        <w:rFonts w:hint="default"/>
      </w:rPr>
    </w:lvl>
    <w:lvl w:ilvl="2">
      <w:start w:val="1"/>
      <w:numFmt w:val="decimal"/>
      <w:pStyle w:val="headi"/>
      <w:suff w:val="space"/>
      <w:lvlText w:val="%1.%2.%3"/>
      <w:lvlJc w:val="left"/>
      <w:pPr>
        <w:ind w:left="720" w:hanging="720"/>
      </w:pPr>
      <w:rPr>
        <w:rFonts w:hint="default"/>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440"/>
        </w:tabs>
        <w:ind w:left="1440" w:hanging="1440"/>
      </w:pPr>
      <w:rPr>
        <w:rFonts w:hint="default"/>
      </w:rPr>
    </w:lvl>
    <w:lvl w:ilvl="5">
      <w:start w:val="1"/>
      <w:numFmt w:val="decimal"/>
      <w:lvlText w:val="%1.%2.%3.%4.%5.%6"/>
      <w:lvlJc w:val="left"/>
      <w:pPr>
        <w:tabs>
          <w:tab w:val="left" w:pos="1800"/>
        </w:tabs>
        <w:ind w:left="1800" w:hanging="1800"/>
      </w:pPr>
      <w:rPr>
        <w:rFonts w:hint="default"/>
      </w:rPr>
    </w:lvl>
    <w:lvl w:ilvl="6">
      <w:start w:val="1"/>
      <w:numFmt w:val="decimal"/>
      <w:lvlText w:val="%1.%2.%3.%4.%5.%6.%7"/>
      <w:lvlJc w:val="left"/>
      <w:pPr>
        <w:tabs>
          <w:tab w:val="left" w:pos="1800"/>
        </w:tabs>
        <w:ind w:left="1800" w:hanging="1800"/>
      </w:pPr>
      <w:rPr>
        <w:rFonts w:hint="default"/>
      </w:rPr>
    </w:lvl>
    <w:lvl w:ilvl="7">
      <w:start w:val="1"/>
      <w:numFmt w:val="decimal"/>
      <w:lvlText w:val="%1.%2.%3.%4.%5.%6.%7.%8"/>
      <w:lvlJc w:val="left"/>
      <w:pPr>
        <w:tabs>
          <w:tab w:val="left" w:pos="2160"/>
        </w:tabs>
        <w:ind w:left="2160" w:hanging="2160"/>
      </w:pPr>
      <w:rPr>
        <w:rFonts w:hint="default"/>
      </w:rPr>
    </w:lvl>
    <w:lvl w:ilvl="8">
      <w:start w:val="1"/>
      <w:numFmt w:val="decimal"/>
      <w:lvlText w:val="%1.%2.%3.%4.%5.%6.%7.%8.%9"/>
      <w:lvlJc w:val="left"/>
      <w:pPr>
        <w:tabs>
          <w:tab w:val="left" w:pos="2520"/>
        </w:tabs>
        <w:ind w:left="2520" w:hanging="2520"/>
      </w:pPr>
      <w:rPr>
        <w:rFonts w:hint="default"/>
      </w:rPr>
    </w:lvl>
  </w:abstractNum>
  <w:abstractNum w:abstractNumId="79" w15:restartNumberingAfterBreak="0">
    <w:nsid w:val="2C25401E"/>
    <w:multiLevelType w:val="multilevel"/>
    <w:tmpl w:val="2C25401E"/>
    <w:lvl w:ilvl="0">
      <w:start w:val="1"/>
      <w:numFmt w:val="decimal"/>
      <w:pStyle w:val="Char"/>
      <w:suff w:val="nothing"/>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80" w15:restartNumberingAfterBreak="0">
    <w:nsid w:val="2DBB158C"/>
    <w:multiLevelType w:val="singleLevel"/>
    <w:tmpl w:val="2DBB158C"/>
    <w:lvl w:ilvl="0">
      <w:start w:val="1"/>
      <w:numFmt w:val="decimal"/>
      <w:pStyle w:val="7-1"/>
      <w:lvlText w:val="%1."/>
      <w:lvlJc w:val="left"/>
      <w:pPr>
        <w:tabs>
          <w:tab w:val="left" w:pos="785"/>
        </w:tabs>
        <w:ind w:left="0" w:firstLine="425"/>
      </w:pPr>
      <w:rPr>
        <w:rFonts w:ascii="宋体" w:eastAsia="宋体" w:hint="eastAsia"/>
      </w:rPr>
    </w:lvl>
  </w:abstractNum>
  <w:abstractNum w:abstractNumId="81" w15:restartNumberingAfterBreak="0">
    <w:nsid w:val="2DCB664A"/>
    <w:multiLevelType w:val="multilevel"/>
    <w:tmpl w:val="2DCB664A"/>
    <w:lvl w:ilvl="0">
      <w:start w:val="1"/>
      <w:numFmt w:val="decimal"/>
      <w:suff w:val="space"/>
      <w:lvlText w:val="%1."/>
      <w:lvlJc w:val="left"/>
      <w:pPr>
        <w:tabs>
          <w:tab w:val="left" w:pos="420"/>
        </w:tabs>
        <w:ind w:left="425" w:hanging="425"/>
      </w:pPr>
      <w:rPr>
        <w:rFonts w:ascii="Times New Roman" w:hAnsi="Times New Roman" w:cs="Times New Roman" w:hint="default"/>
      </w:rPr>
    </w:lvl>
    <w:lvl w:ilvl="1">
      <w:start w:val="1"/>
      <w:numFmt w:val="decimal"/>
      <w:suff w:val="space"/>
      <w:lvlText w:val="%1.%2."/>
      <w:lvlJc w:val="left"/>
      <w:pPr>
        <w:tabs>
          <w:tab w:val="left" w:pos="420"/>
        </w:tabs>
        <w:ind w:left="567" w:hanging="567"/>
      </w:pPr>
      <w:rPr>
        <w:rFonts w:ascii="Times New Roman" w:eastAsia="宋体" w:hAnsi="Times New Roman" w:cs="Times New Roman" w:hint="default"/>
      </w:rPr>
    </w:lvl>
    <w:lvl w:ilvl="2">
      <w:start w:val="1"/>
      <w:numFmt w:val="decimal"/>
      <w:suff w:val="space"/>
      <w:lvlText w:val="%1.%2.%3."/>
      <w:lvlJc w:val="left"/>
      <w:pPr>
        <w:tabs>
          <w:tab w:val="left" w:pos="420"/>
        </w:tabs>
        <w:ind w:left="709" w:hanging="709"/>
      </w:pPr>
      <w:rPr>
        <w:rFonts w:ascii="Times New Roman" w:eastAsia="宋体" w:hAnsi="Times New Roman" w:cs="Times New Roman" w:hint="default"/>
      </w:rPr>
    </w:lvl>
    <w:lvl w:ilvl="3">
      <w:start w:val="1"/>
      <w:numFmt w:val="decimal"/>
      <w:pStyle w:val="4"/>
      <w:suff w:val="space"/>
      <w:lvlText w:val="%1.%2.%3.%4."/>
      <w:lvlJc w:val="left"/>
      <w:pPr>
        <w:tabs>
          <w:tab w:val="left" w:pos="420"/>
        </w:tabs>
        <w:ind w:left="850" w:hanging="850"/>
      </w:pPr>
      <w:rPr>
        <w:rFonts w:ascii="宋体" w:eastAsia="宋体" w:hAnsi="宋体" w:cs="宋体" w:hint="default"/>
      </w:rPr>
    </w:lvl>
    <w:lvl w:ilvl="4">
      <w:start w:val="1"/>
      <w:numFmt w:val="decimal"/>
      <w:pStyle w:val="50"/>
      <w:suff w:val="space"/>
      <w:lvlText w:val="%1.%2.%3.%4.%5."/>
      <w:lvlJc w:val="left"/>
      <w:pPr>
        <w:tabs>
          <w:tab w:val="left" w:pos="420"/>
        </w:tabs>
        <w:ind w:left="2391" w:hanging="991"/>
      </w:pPr>
      <w:rPr>
        <w:rFonts w:ascii="宋体" w:eastAsia="宋体" w:hAnsi="宋体" w:cs="宋体" w:hint="default"/>
      </w:rPr>
    </w:lvl>
    <w:lvl w:ilvl="5">
      <w:start w:val="1"/>
      <w:numFmt w:val="decimal"/>
      <w:suff w:val="space"/>
      <w:lvlText w:val="%1.%2.%3.%4.%5.%6."/>
      <w:lvlJc w:val="left"/>
      <w:pPr>
        <w:tabs>
          <w:tab w:val="left" w:pos="420"/>
        </w:tabs>
        <w:ind w:left="1134" w:hanging="1134"/>
      </w:pPr>
      <w:rPr>
        <w:rFonts w:ascii="宋体" w:eastAsia="宋体" w:hAnsi="宋体" w:cs="宋体" w:hint="default"/>
      </w:rPr>
    </w:lvl>
    <w:lvl w:ilvl="6">
      <w:start w:val="1"/>
      <w:numFmt w:val="decimal"/>
      <w:lvlText w:val="%1.%2.%3.%4.%5.%6.%7."/>
      <w:lvlJc w:val="left"/>
      <w:pPr>
        <w:ind w:left="1275" w:hanging="1275"/>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8" w:hanging="1558"/>
      </w:pPr>
      <w:rPr>
        <w:rFonts w:hint="default"/>
      </w:rPr>
    </w:lvl>
  </w:abstractNum>
  <w:abstractNum w:abstractNumId="82" w15:restartNumberingAfterBreak="0">
    <w:nsid w:val="2E3D1E2A"/>
    <w:multiLevelType w:val="multilevel"/>
    <w:tmpl w:val="2E3D1E2A"/>
    <w:lvl w:ilvl="0">
      <w:start w:val="1"/>
      <w:numFmt w:val="decimal"/>
      <w:pStyle w:val="14"/>
      <w:lvlText w:val="%1."/>
      <w:lvlJc w:val="left"/>
      <w:pPr>
        <w:tabs>
          <w:tab w:val="left" w:pos="883"/>
        </w:tabs>
        <w:ind w:left="883" w:hanging="420"/>
      </w:pPr>
      <w:rPr>
        <w:rFonts w:ascii="宋体" w:eastAsia="宋体" w:hAnsi="宋体" w:hint="eastAsia"/>
      </w:rPr>
    </w:lvl>
    <w:lvl w:ilvl="1">
      <w:start w:val="1"/>
      <w:numFmt w:val="bullet"/>
      <w:lvlText w:val=""/>
      <w:lvlJc w:val="left"/>
      <w:pPr>
        <w:tabs>
          <w:tab w:val="left" w:pos="840"/>
        </w:tabs>
        <w:ind w:left="840" w:hanging="420"/>
      </w:pPr>
      <w:rPr>
        <w:rFonts w:ascii="Symbol" w:hAnsi="Symbol" w:hint="default"/>
        <w:color w:val="auto"/>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3" w15:restartNumberingAfterBreak="0">
    <w:nsid w:val="2EA83238"/>
    <w:multiLevelType w:val="multilevel"/>
    <w:tmpl w:val="2EA83238"/>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pStyle w:val="LV8"/>
      <w:lvlText w:val="%7."/>
      <w:lvlJc w:val="left"/>
      <w:pPr>
        <w:ind w:left="2940" w:hanging="420"/>
      </w:pPr>
    </w:lvl>
    <w:lvl w:ilvl="7">
      <w:start w:val="1"/>
      <w:numFmt w:val="lowerLetter"/>
      <w:pStyle w:val="LV9"/>
      <w:lvlText w:val="%8)"/>
      <w:lvlJc w:val="left"/>
      <w:pPr>
        <w:ind w:left="3360" w:hanging="420"/>
      </w:pPr>
    </w:lvl>
    <w:lvl w:ilvl="8">
      <w:start w:val="1"/>
      <w:numFmt w:val="lowerRoman"/>
      <w:lvlText w:val="%9."/>
      <w:lvlJc w:val="right"/>
      <w:pPr>
        <w:ind w:left="3780" w:hanging="420"/>
      </w:pPr>
    </w:lvl>
  </w:abstractNum>
  <w:abstractNum w:abstractNumId="84" w15:restartNumberingAfterBreak="0">
    <w:nsid w:val="2F7B38D0"/>
    <w:multiLevelType w:val="multilevel"/>
    <w:tmpl w:val="2F7B38D0"/>
    <w:lvl w:ilvl="0">
      <w:start w:val="1"/>
      <w:numFmt w:val="decimal"/>
      <w:pStyle w:val="af3"/>
      <w:lvlText w:val="%1）"/>
      <w:lvlJc w:val="left"/>
      <w:pPr>
        <w:tabs>
          <w:tab w:val="left" w:pos="198"/>
        </w:tabs>
        <w:ind w:left="839" w:hanging="436"/>
      </w:pPr>
      <w:rPr>
        <w:rFonts w:ascii="Times New Roman" w:eastAsia="宋体" w:hAnsi="Times New Roman" w:hint="default"/>
        <w:b/>
        <w:i w:val="0"/>
        <w:sz w:val="24"/>
        <w:szCs w:val="24"/>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5" w15:restartNumberingAfterBreak="0">
    <w:nsid w:val="3059731E"/>
    <w:multiLevelType w:val="multilevel"/>
    <w:tmpl w:val="3059731E"/>
    <w:lvl w:ilvl="0">
      <w:start w:val="1"/>
      <w:numFmt w:val="decimal"/>
      <w:pStyle w:val="15"/>
      <w:suff w:val="space"/>
      <w:lvlText w:val="第%1章"/>
      <w:lvlJc w:val="left"/>
      <w:pPr>
        <w:ind w:left="0" w:firstLine="0"/>
      </w:pPr>
      <w:rPr>
        <w:rFonts w:ascii="Arial" w:eastAsia="黑体" w:hAnsi="Arial" w:hint="default"/>
        <w:lang w:val="en-US"/>
      </w:rPr>
    </w:lvl>
    <w:lvl w:ilvl="1">
      <w:start w:val="1"/>
      <w:numFmt w:val="decimal"/>
      <w:suff w:val="space"/>
      <w:lvlText w:val="%1.%2"/>
      <w:lvlJc w:val="left"/>
      <w:pPr>
        <w:ind w:left="540" w:firstLine="0"/>
      </w:pPr>
      <w:rPr>
        <w:rFonts w:ascii="Arial" w:eastAsia="黑体" w:hAnsi="Arial" w:hint="default"/>
      </w:rPr>
    </w:lvl>
    <w:lvl w:ilvl="2">
      <w:start w:val="1"/>
      <w:numFmt w:val="decimal"/>
      <w:pStyle w:val="34"/>
      <w:suff w:val="space"/>
      <w:lvlText w:val="%1.%2.%3"/>
      <w:lvlJc w:val="left"/>
      <w:pPr>
        <w:ind w:left="0" w:firstLine="0"/>
      </w:pPr>
      <w:rPr>
        <w:rFonts w:ascii="Arial" w:eastAsia="黑体" w:hAnsi="Arial" w:hint="default"/>
        <w:color w:val="000000"/>
      </w:rPr>
    </w:lvl>
    <w:lvl w:ilvl="3">
      <w:start w:val="1"/>
      <w:numFmt w:val="decimal"/>
      <w:pStyle w:val="40"/>
      <w:suff w:val="space"/>
      <w:lvlText w:val="%1.%2.%3.%4"/>
      <w:lvlJc w:val="left"/>
      <w:pPr>
        <w:ind w:left="0" w:firstLine="0"/>
      </w:pPr>
      <w:rPr>
        <w:rFonts w:ascii="Arial" w:eastAsia="黑体" w:hAnsi="Arial" w:hint="default"/>
      </w:rPr>
    </w:lvl>
    <w:lvl w:ilvl="4">
      <w:start w:val="1"/>
      <w:numFmt w:val="decimal"/>
      <w:pStyle w:val="51"/>
      <w:suff w:val="space"/>
      <w:lvlText w:val="%1.%2.%3.%4.%5"/>
      <w:lvlJc w:val="left"/>
      <w:pPr>
        <w:ind w:left="0" w:firstLine="0"/>
      </w:pPr>
      <w:rPr>
        <w:rFonts w:ascii="Arial" w:eastAsia="黑体" w:hAnsi="Arial" w:hint="default"/>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86" w15:restartNumberingAfterBreak="0">
    <w:nsid w:val="311770B3"/>
    <w:multiLevelType w:val="multilevel"/>
    <w:tmpl w:val="311770B3"/>
    <w:lvl w:ilvl="0">
      <w:start w:val="1"/>
      <w:numFmt w:val="chineseCountingThousand"/>
      <w:suff w:val="space"/>
      <w:lvlText w:val="第%1章"/>
      <w:lvlJc w:val="left"/>
      <w:pPr>
        <w:ind w:left="0" w:firstLine="0"/>
      </w:pPr>
      <w:rPr>
        <w:rFonts w:ascii="微软雅黑" w:eastAsia="微软雅黑" w:cs="Times New Roman" w:hint="eastAsia"/>
        <w:b/>
        <w:bCs w:val="0"/>
        <w:i w:val="0"/>
        <w:iCs w:val="0"/>
        <w:caps w:val="0"/>
        <w:smallCaps w:val="0"/>
        <w:strike w:val="0"/>
        <w:dstrike w:val="0"/>
        <w:vanish w:val="0"/>
        <w:color w:val="000000"/>
        <w:spacing w:val="0"/>
        <w:position w:val="0"/>
        <w:sz w:val="48"/>
        <w:u w:val="none"/>
        <w:vertAlign w:val="baseline"/>
        <w:lang w:val="en-US"/>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1">
      <w:start w:val="1"/>
      <w:numFmt w:val="decimal"/>
      <w:isLgl/>
      <w:lvlText w:val="%1.%2"/>
      <w:lvlJc w:val="left"/>
      <w:pPr>
        <w:tabs>
          <w:tab w:val="left" w:pos="794"/>
        </w:tabs>
        <w:ind w:left="0" w:firstLine="0"/>
      </w:pPr>
      <w:rPr>
        <w:rFonts w:ascii="微软雅黑" w:eastAsia="微软雅黑" w:cs="Times New Roman" w:hint="eastAsia"/>
        <w:b w:val="0"/>
        <w:bCs w:val="0"/>
        <w:i w:val="0"/>
        <w:iCs w:val="0"/>
        <w:caps w:val="0"/>
        <w:smallCaps w:val="0"/>
        <w:strike w:val="0"/>
        <w:dstrike w:val="0"/>
        <w:vanish w:val="0"/>
        <w:color w:val="000000"/>
        <w:spacing w:val="0"/>
        <w:position w:val="0"/>
        <w:sz w:val="32"/>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2">
      <w:start w:val="1"/>
      <w:numFmt w:val="decimal"/>
      <w:isLgl/>
      <w:lvlText w:val="%1.%2.%3"/>
      <w:lvlJc w:val="left"/>
      <w:pPr>
        <w:tabs>
          <w:tab w:val="left" w:pos="794"/>
        </w:tabs>
        <w:ind w:left="0" w:firstLine="0"/>
      </w:pPr>
      <w:rPr>
        <w:rFonts w:ascii="微软雅黑" w:eastAsia="微软雅黑" w:hint="eastAsia"/>
        <w:b w:val="0"/>
        <w:i w:val="0"/>
        <w:sz w:val="28"/>
      </w:rPr>
    </w:lvl>
    <w:lvl w:ilvl="3">
      <w:start w:val="1"/>
      <w:numFmt w:val="decimal"/>
      <w:pStyle w:val="-4"/>
      <w:isLgl/>
      <w:lvlText w:val="%1.%2.%3.%4"/>
      <w:lvlJc w:val="left"/>
      <w:pPr>
        <w:tabs>
          <w:tab w:val="left" w:pos="1021"/>
        </w:tabs>
        <w:ind w:left="0" w:firstLine="0"/>
      </w:pPr>
      <w:rPr>
        <w:rFonts w:ascii="微软雅黑" w:eastAsia="微软雅黑" w:hint="eastAsia"/>
        <w:b w:val="0"/>
        <w:i w:val="0"/>
        <w:sz w:val="24"/>
      </w:rPr>
    </w:lvl>
    <w:lvl w:ilvl="4">
      <w:start w:val="1"/>
      <w:numFmt w:val="decimal"/>
      <w:isLgl/>
      <w:lvlText w:val="%1.%2.%3.%4.%5"/>
      <w:lvlJc w:val="left"/>
      <w:pPr>
        <w:tabs>
          <w:tab w:val="left" w:pos="794"/>
        </w:tabs>
        <w:ind w:left="0" w:firstLine="0"/>
      </w:pPr>
      <w:rPr>
        <w:rFonts w:ascii="宋体" w:eastAsia="宋体" w:hint="eastAsia"/>
        <w:b w:val="0"/>
        <w:i w:val="0"/>
        <w:sz w:val="24"/>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7" w15:restartNumberingAfterBreak="0">
    <w:nsid w:val="3146156C"/>
    <w:multiLevelType w:val="multilevel"/>
    <w:tmpl w:val="3146156C"/>
    <w:lvl w:ilvl="0">
      <w:start w:val="1"/>
      <w:numFmt w:val="decimal"/>
      <w:pStyle w:val="af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8" w15:restartNumberingAfterBreak="0">
    <w:nsid w:val="31664003"/>
    <w:multiLevelType w:val="multilevel"/>
    <w:tmpl w:val="31664003"/>
    <w:lvl w:ilvl="0">
      <w:start w:val="1"/>
      <w:numFmt w:val="bullet"/>
      <w:pStyle w:val="af5"/>
      <w:lvlText w:val=""/>
      <w:lvlJc w:val="left"/>
      <w:pPr>
        <w:tabs>
          <w:tab w:val="left" w:pos="2181"/>
        </w:tabs>
        <w:ind w:left="2181" w:hanging="397"/>
      </w:pPr>
      <w:rPr>
        <w:rFonts w:ascii="Wingdings" w:hAnsi="Wingdings" w:hint="default"/>
      </w:rPr>
    </w:lvl>
    <w:lvl w:ilvl="1">
      <w:start w:val="1"/>
      <w:numFmt w:val="bullet"/>
      <w:lvlText w:val=""/>
      <w:lvlJc w:val="left"/>
      <w:pPr>
        <w:tabs>
          <w:tab w:val="left" w:pos="1722"/>
        </w:tabs>
        <w:ind w:left="1722" w:hanging="420"/>
      </w:pPr>
      <w:rPr>
        <w:rFonts w:ascii="Wingdings" w:hAnsi="Wingdings" w:hint="default"/>
      </w:rPr>
    </w:lvl>
    <w:lvl w:ilvl="2">
      <w:start w:val="1"/>
      <w:numFmt w:val="bullet"/>
      <w:lvlText w:val=""/>
      <w:lvlJc w:val="left"/>
      <w:pPr>
        <w:tabs>
          <w:tab w:val="left" w:pos="2142"/>
        </w:tabs>
        <w:ind w:left="2142" w:hanging="420"/>
      </w:pPr>
      <w:rPr>
        <w:rFonts w:ascii="Wingdings" w:hAnsi="Wingdings" w:hint="default"/>
      </w:rPr>
    </w:lvl>
    <w:lvl w:ilvl="3">
      <w:start w:val="1"/>
      <w:numFmt w:val="bullet"/>
      <w:lvlText w:val=""/>
      <w:lvlJc w:val="left"/>
      <w:pPr>
        <w:tabs>
          <w:tab w:val="left" w:pos="2562"/>
        </w:tabs>
        <w:ind w:left="2562" w:hanging="420"/>
      </w:pPr>
      <w:rPr>
        <w:rFonts w:ascii="Wingdings" w:hAnsi="Wingdings" w:hint="default"/>
      </w:rPr>
    </w:lvl>
    <w:lvl w:ilvl="4">
      <w:start w:val="1"/>
      <w:numFmt w:val="bullet"/>
      <w:lvlText w:val=""/>
      <w:lvlJc w:val="left"/>
      <w:pPr>
        <w:tabs>
          <w:tab w:val="left" w:pos="2982"/>
        </w:tabs>
        <w:ind w:left="2982" w:hanging="420"/>
      </w:pPr>
      <w:rPr>
        <w:rFonts w:ascii="Wingdings" w:hAnsi="Wingdings" w:hint="default"/>
      </w:rPr>
    </w:lvl>
    <w:lvl w:ilvl="5">
      <w:start w:val="1"/>
      <w:numFmt w:val="bullet"/>
      <w:lvlText w:val=""/>
      <w:lvlJc w:val="left"/>
      <w:pPr>
        <w:tabs>
          <w:tab w:val="left" w:pos="3402"/>
        </w:tabs>
        <w:ind w:left="3402" w:hanging="420"/>
      </w:pPr>
      <w:rPr>
        <w:rFonts w:ascii="Wingdings" w:hAnsi="Wingdings" w:hint="default"/>
      </w:rPr>
    </w:lvl>
    <w:lvl w:ilvl="6">
      <w:start w:val="1"/>
      <w:numFmt w:val="bullet"/>
      <w:lvlText w:val=""/>
      <w:lvlJc w:val="left"/>
      <w:pPr>
        <w:tabs>
          <w:tab w:val="left" w:pos="3822"/>
        </w:tabs>
        <w:ind w:left="3822" w:hanging="420"/>
      </w:pPr>
      <w:rPr>
        <w:rFonts w:ascii="Wingdings" w:hAnsi="Wingdings" w:hint="default"/>
      </w:rPr>
    </w:lvl>
    <w:lvl w:ilvl="7">
      <w:start w:val="1"/>
      <w:numFmt w:val="bullet"/>
      <w:lvlText w:val=""/>
      <w:lvlJc w:val="left"/>
      <w:pPr>
        <w:tabs>
          <w:tab w:val="left" w:pos="4242"/>
        </w:tabs>
        <w:ind w:left="4242" w:hanging="420"/>
      </w:pPr>
      <w:rPr>
        <w:rFonts w:ascii="Wingdings" w:hAnsi="Wingdings" w:hint="default"/>
      </w:rPr>
    </w:lvl>
    <w:lvl w:ilvl="8">
      <w:start w:val="1"/>
      <w:numFmt w:val="bullet"/>
      <w:lvlText w:val=""/>
      <w:lvlJc w:val="left"/>
      <w:pPr>
        <w:tabs>
          <w:tab w:val="left" w:pos="4662"/>
        </w:tabs>
        <w:ind w:left="4662" w:hanging="420"/>
      </w:pPr>
      <w:rPr>
        <w:rFonts w:ascii="Wingdings" w:hAnsi="Wingdings" w:hint="default"/>
      </w:rPr>
    </w:lvl>
  </w:abstractNum>
  <w:abstractNum w:abstractNumId="89" w15:restartNumberingAfterBreak="0">
    <w:nsid w:val="32B0571B"/>
    <w:multiLevelType w:val="multilevel"/>
    <w:tmpl w:val="32B0571B"/>
    <w:lvl w:ilvl="0">
      <w:start w:val="1"/>
      <w:numFmt w:val="bullet"/>
      <w:pStyle w:val="0747878"/>
      <w:lvlText w:val=""/>
      <w:lvlJc w:val="left"/>
      <w:pPr>
        <w:tabs>
          <w:tab w:val="left" w:pos="1260"/>
        </w:tabs>
        <w:ind w:left="1260" w:hanging="420"/>
      </w:pPr>
      <w:rPr>
        <w:rFonts w:ascii="Wingdings" w:hAnsi="Wingdings" w:hint="default"/>
      </w:rPr>
    </w:lvl>
    <w:lvl w:ilvl="1">
      <w:start w:val="1"/>
      <w:numFmt w:val="bullet"/>
      <w:lvlText w:val=""/>
      <w:lvlJc w:val="left"/>
      <w:pPr>
        <w:tabs>
          <w:tab w:val="left" w:pos="1680"/>
        </w:tabs>
        <w:ind w:left="1680" w:hanging="420"/>
      </w:pPr>
      <w:rPr>
        <w:rFonts w:ascii="Wingdings" w:hAnsi="Wingdings" w:hint="default"/>
      </w:rPr>
    </w:lvl>
    <w:lvl w:ilvl="2">
      <w:start w:val="1"/>
      <w:numFmt w:val="bullet"/>
      <w:lvlText w:val=""/>
      <w:lvlJc w:val="left"/>
      <w:pPr>
        <w:tabs>
          <w:tab w:val="left" w:pos="2100"/>
        </w:tabs>
        <w:ind w:left="2100" w:hanging="420"/>
      </w:pPr>
      <w:rPr>
        <w:rFonts w:ascii="Wingdings" w:hAnsi="Wingdings" w:hint="default"/>
      </w:rPr>
    </w:lvl>
    <w:lvl w:ilvl="3">
      <w:start w:val="1"/>
      <w:numFmt w:val="bullet"/>
      <w:lvlText w:val=""/>
      <w:lvlJc w:val="left"/>
      <w:pPr>
        <w:tabs>
          <w:tab w:val="left" w:pos="2520"/>
        </w:tabs>
        <w:ind w:left="2520" w:hanging="420"/>
      </w:pPr>
      <w:rPr>
        <w:rFonts w:ascii="Wingdings" w:hAnsi="Wingdings" w:hint="default"/>
      </w:rPr>
    </w:lvl>
    <w:lvl w:ilvl="4">
      <w:start w:val="1"/>
      <w:numFmt w:val="bullet"/>
      <w:lvlText w:val=""/>
      <w:lvlJc w:val="left"/>
      <w:pPr>
        <w:tabs>
          <w:tab w:val="left" w:pos="2940"/>
        </w:tabs>
        <w:ind w:left="2940" w:hanging="420"/>
      </w:pPr>
      <w:rPr>
        <w:rFonts w:ascii="Wingdings" w:hAnsi="Wingdings" w:hint="default"/>
      </w:rPr>
    </w:lvl>
    <w:lvl w:ilvl="5">
      <w:start w:val="1"/>
      <w:numFmt w:val="bullet"/>
      <w:lvlText w:val=""/>
      <w:lvlJc w:val="left"/>
      <w:pPr>
        <w:tabs>
          <w:tab w:val="left" w:pos="3360"/>
        </w:tabs>
        <w:ind w:left="3360" w:hanging="420"/>
      </w:pPr>
      <w:rPr>
        <w:rFonts w:ascii="Wingdings" w:hAnsi="Wingdings" w:hint="default"/>
      </w:rPr>
    </w:lvl>
    <w:lvl w:ilvl="6">
      <w:start w:val="1"/>
      <w:numFmt w:val="bullet"/>
      <w:lvlText w:val=""/>
      <w:lvlJc w:val="left"/>
      <w:pPr>
        <w:tabs>
          <w:tab w:val="left" w:pos="3780"/>
        </w:tabs>
        <w:ind w:left="3780" w:hanging="420"/>
      </w:pPr>
      <w:rPr>
        <w:rFonts w:ascii="Wingdings" w:hAnsi="Wingdings" w:hint="default"/>
      </w:rPr>
    </w:lvl>
    <w:lvl w:ilvl="7">
      <w:start w:val="1"/>
      <w:numFmt w:val="bullet"/>
      <w:lvlText w:val=""/>
      <w:lvlJc w:val="left"/>
      <w:pPr>
        <w:tabs>
          <w:tab w:val="left" w:pos="4200"/>
        </w:tabs>
        <w:ind w:left="4200" w:hanging="420"/>
      </w:pPr>
      <w:rPr>
        <w:rFonts w:ascii="Wingdings" w:hAnsi="Wingdings" w:hint="default"/>
      </w:rPr>
    </w:lvl>
    <w:lvl w:ilvl="8">
      <w:start w:val="1"/>
      <w:numFmt w:val="bullet"/>
      <w:lvlText w:val=""/>
      <w:lvlJc w:val="left"/>
      <w:pPr>
        <w:tabs>
          <w:tab w:val="left" w:pos="4620"/>
        </w:tabs>
        <w:ind w:left="4620" w:hanging="420"/>
      </w:pPr>
      <w:rPr>
        <w:rFonts w:ascii="Wingdings" w:hAnsi="Wingdings" w:hint="default"/>
      </w:rPr>
    </w:lvl>
  </w:abstractNum>
  <w:abstractNum w:abstractNumId="90" w15:restartNumberingAfterBreak="0">
    <w:nsid w:val="32B929E6"/>
    <w:multiLevelType w:val="multilevel"/>
    <w:tmpl w:val="32B929E6"/>
    <w:lvl w:ilvl="0">
      <w:start w:val="1"/>
      <w:numFmt w:val="bullet"/>
      <w:pStyle w:val="35"/>
      <w:lvlText w:val=""/>
      <w:lvlJc w:val="left"/>
      <w:pPr>
        <w:tabs>
          <w:tab w:val="left" w:pos="794"/>
        </w:tabs>
        <w:ind w:left="1021" w:hanging="227"/>
      </w:pPr>
      <w:rPr>
        <w:rFonts w:ascii="Symbol" w:hAnsi="Symbol" w:hint="default"/>
        <w:color w:val="auto"/>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91" w15:restartNumberingAfterBreak="0">
    <w:nsid w:val="33395449"/>
    <w:multiLevelType w:val="multilevel"/>
    <w:tmpl w:val="33395449"/>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92" w15:restartNumberingAfterBreak="0">
    <w:nsid w:val="33EC1B44"/>
    <w:multiLevelType w:val="singleLevel"/>
    <w:tmpl w:val="33EC1B44"/>
    <w:lvl w:ilvl="0">
      <w:start w:val="1"/>
      <w:numFmt w:val="bullet"/>
      <w:pStyle w:val="Stand1"/>
      <w:lvlText w:val=""/>
      <w:lvlJc w:val="left"/>
      <w:pPr>
        <w:tabs>
          <w:tab w:val="left" w:pos="360"/>
        </w:tabs>
        <w:ind w:left="360" w:hanging="360"/>
      </w:pPr>
      <w:rPr>
        <w:rFonts w:ascii="Symbol" w:hAnsi="Symbol" w:hint="default"/>
      </w:rPr>
    </w:lvl>
  </w:abstractNum>
  <w:abstractNum w:abstractNumId="93" w15:restartNumberingAfterBreak="0">
    <w:nsid w:val="34DF7F44"/>
    <w:multiLevelType w:val="singleLevel"/>
    <w:tmpl w:val="34DF7F44"/>
    <w:lvl w:ilvl="0">
      <w:start w:val="1"/>
      <w:numFmt w:val="decimal"/>
      <w:pStyle w:val="8-1"/>
      <w:lvlText w:val="%1)"/>
      <w:lvlJc w:val="left"/>
      <w:pPr>
        <w:tabs>
          <w:tab w:val="left" w:pos="785"/>
        </w:tabs>
        <w:ind w:left="0" w:firstLine="425"/>
      </w:pPr>
      <w:rPr>
        <w:rFonts w:hint="eastAsia"/>
      </w:rPr>
    </w:lvl>
  </w:abstractNum>
  <w:abstractNum w:abstractNumId="94" w15:restartNumberingAfterBreak="0">
    <w:nsid w:val="3508396E"/>
    <w:multiLevelType w:val="multilevel"/>
    <w:tmpl w:val="3508396E"/>
    <w:lvl w:ilvl="0">
      <w:start w:val="1"/>
      <w:numFmt w:val="decimal"/>
      <w:pStyle w:val="af6"/>
      <w:suff w:val="space"/>
      <w:lvlText w:val="第%1章"/>
      <w:lvlJc w:val="left"/>
      <w:pPr>
        <w:ind w:left="0" w:firstLine="0"/>
      </w:pPr>
      <w:rPr>
        <w:b w:val="0"/>
        <w:i w:val="0"/>
        <w:sz w:val="36"/>
        <w:szCs w:val="36"/>
      </w:rPr>
    </w:lvl>
    <w:lvl w:ilvl="1">
      <w:start w:val="1"/>
      <w:numFmt w:val="decimal"/>
      <w:suff w:val="space"/>
      <w:lvlText w:val="%1.%2 "/>
      <w:lvlJc w:val="left"/>
      <w:pPr>
        <w:ind w:left="0" w:firstLine="0"/>
      </w:pPr>
    </w:lvl>
    <w:lvl w:ilvl="2">
      <w:start w:val="1"/>
      <w:numFmt w:val="decimal"/>
      <w:pStyle w:val="af7"/>
      <w:suff w:val="space"/>
      <w:lvlText w:val="%1.%2.%3 "/>
      <w:lvlJc w:val="left"/>
      <w:pPr>
        <w:ind w:left="0" w:firstLine="0"/>
      </w:pPr>
    </w:lvl>
    <w:lvl w:ilvl="3">
      <w:start w:val="1"/>
      <w:numFmt w:val="none"/>
      <w:suff w:val="nothing"/>
      <w:lvlText w:val=""/>
      <w:lvlJc w:val="left"/>
      <w:pPr>
        <w:ind w:left="200" w:firstLine="0"/>
      </w:pPr>
    </w:lvl>
    <w:lvl w:ilvl="4">
      <w:start w:val="1"/>
      <w:numFmt w:val="none"/>
      <w:suff w:val="nothing"/>
      <w:lvlText w:val=""/>
      <w:lvlJc w:val="left"/>
      <w:pPr>
        <w:ind w:left="200" w:firstLine="0"/>
      </w:pPr>
    </w:lvl>
    <w:lvl w:ilvl="5">
      <w:start w:val="1"/>
      <w:numFmt w:val="none"/>
      <w:suff w:val="nothing"/>
      <w:lvlText w:val=""/>
      <w:lvlJc w:val="left"/>
      <w:pPr>
        <w:ind w:left="200" w:firstLine="0"/>
      </w:pPr>
    </w:lvl>
    <w:lvl w:ilvl="6">
      <w:start w:val="1"/>
      <w:numFmt w:val="none"/>
      <w:suff w:val="nothing"/>
      <w:lvlText w:val=""/>
      <w:lvlJc w:val="left"/>
      <w:pPr>
        <w:ind w:left="200" w:firstLine="0"/>
      </w:pPr>
    </w:lvl>
    <w:lvl w:ilvl="7">
      <w:start w:val="1"/>
      <w:numFmt w:val="none"/>
      <w:suff w:val="nothing"/>
      <w:lvlText w:val=""/>
      <w:lvlJc w:val="left"/>
      <w:pPr>
        <w:ind w:left="200" w:firstLine="0"/>
      </w:pPr>
    </w:lvl>
    <w:lvl w:ilvl="8">
      <w:start w:val="1"/>
      <w:numFmt w:val="none"/>
      <w:suff w:val="nothing"/>
      <w:lvlText w:val=""/>
      <w:lvlJc w:val="left"/>
      <w:pPr>
        <w:ind w:left="200" w:firstLine="0"/>
      </w:pPr>
    </w:lvl>
  </w:abstractNum>
  <w:abstractNum w:abstractNumId="95" w15:restartNumberingAfterBreak="0">
    <w:nsid w:val="36813C6F"/>
    <w:multiLevelType w:val="multilevel"/>
    <w:tmpl w:val="36813C6F"/>
    <w:lvl w:ilvl="0">
      <w:start w:val="1"/>
      <w:numFmt w:val="decimal"/>
      <w:lvlText w:val="%1"/>
      <w:lvlJc w:val="left"/>
      <w:pPr>
        <w:tabs>
          <w:tab w:val="left" w:pos="425"/>
        </w:tabs>
        <w:ind w:left="425" w:hanging="425"/>
      </w:pPr>
    </w:lvl>
    <w:lvl w:ilvl="1">
      <w:start w:val="1"/>
      <w:numFmt w:val="decimal"/>
      <w:lvlText w:val="%1.%2"/>
      <w:lvlJc w:val="left"/>
      <w:pPr>
        <w:tabs>
          <w:tab w:val="left" w:pos="992"/>
        </w:tabs>
        <w:ind w:left="992" w:hanging="567"/>
      </w:pPr>
    </w:lvl>
    <w:lvl w:ilvl="2">
      <w:start w:val="1"/>
      <w:numFmt w:val="decimal"/>
      <w:pStyle w:val="af8"/>
      <w:lvlText w:val="%1.%2.%3"/>
      <w:lvlJc w:val="left"/>
      <w:pPr>
        <w:tabs>
          <w:tab w:val="left" w:pos="1418"/>
        </w:tabs>
        <w:ind w:left="1418"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6" w15:restartNumberingAfterBreak="0">
    <w:nsid w:val="37F02148"/>
    <w:multiLevelType w:val="multilevel"/>
    <w:tmpl w:val="37F02148"/>
    <w:lvl w:ilvl="0">
      <w:start w:val="1"/>
      <w:numFmt w:val="decimal"/>
      <w:pStyle w:val="nx-2"/>
      <w:lvlText w:val="（%1）"/>
      <w:lvlJc w:val="left"/>
      <w:pPr>
        <w:ind w:left="840" w:hanging="420"/>
      </w:pPr>
      <w:rPr>
        <w:rFonts w:hint="default"/>
      </w:rPr>
    </w:lvl>
    <w:lvl w:ilvl="1">
      <w:start w:val="1"/>
      <w:numFmt w:val="decimal"/>
      <w:lvlText w:val="（%2）"/>
      <w:lvlJc w:val="left"/>
      <w:pPr>
        <w:ind w:left="1590" w:hanging="750"/>
      </w:pPr>
      <w:rPr>
        <w:rFonts w:hint="default"/>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97" w15:restartNumberingAfterBreak="0">
    <w:nsid w:val="39B62F5B"/>
    <w:multiLevelType w:val="multilevel"/>
    <w:tmpl w:val="39B62F5B"/>
    <w:lvl w:ilvl="0">
      <w:start w:val="1"/>
      <w:numFmt w:val="decimal"/>
      <w:pStyle w:val="24"/>
      <w:lvlText w:val="%1. "/>
      <w:lvlJc w:val="left"/>
      <w:pPr>
        <w:tabs>
          <w:tab w:val="left" w:pos="620"/>
        </w:tabs>
        <w:ind w:left="620" w:hanging="420"/>
      </w:pPr>
    </w:lvl>
    <w:lvl w:ilvl="1">
      <w:start w:val="1"/>
      <w:numFmt w:val="decimal"/>
      <w:lvlText w:val="%2、"/>
      <w:lvlJc w:val="left"/>
      <w:pPr>
        <w:tabs>
          <w:tab w:val="left" w:pos="780"/>
        </w:tabs>
        <w:ind w:left="78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8" w15:restartNumberingAfterBreak="0">
    <w:nsid w:val="39CC74B6"/>
    <w:multiLevelType w:val="multilevel"/>
    <w:tmpl w:val="39CC74B6"/>
    <w:lvl w:ilvl="0">
      <w:start w:val="1"/>
      <w:numFmt w:val="bullet"/>
      <w:pStyle w:val="af9"/>
      <w:lvlText w:val=""/>
      <w:lvlJc w:val="left"/>
      <w:pPr>
        <w:tabs>
          <w:tab w:val="left" w:pos="902"/>
        </w:tabs>
        <w:ind w:left="902" w:hanging="420"/>
      </w:pPr>
      <w:rPr>
        <w:rFonts w:ascii="Wingdings" w:hAnsi="Wingding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9" w15:restartNumberingAfterBreak="0">
    <w:nsid w:val="3A807693"/>
    <w:multiLevelType w:val="multilevel"/>
    <w:tmpl w:val="3A807693"/>
    <w:lvl w:ilvl="0">
      <w:start w:val="1"/>
      <w:numFmt w:val="bullet"/>
      <w:pStyle w:val="afa"/>
      <w:lvlText w:val=""/>
      <w:lvlJc w:val="left"/>
      <w:pPr>
        <w:tabs>
          <w:tab w:val="left" w:pos="0"/>
        </w:tabs>
        <w:ind w:left="907" w:hanging="425"/>
      </w:pPr>
      <w:rPr>
        <w:rFonts w:ascii="Wingdings" w:hAnsi="Wingdings" w:hint="default"/>
      </w:rPr>
    </w:lvl>
    <w:lvl w:ilvl="1">
      <w:start w:val="1"/>
      <w:numFmt w:val="bullet"/>
      <w:lvlText w:val=""/>
      <w:lvlJc w:val="left"/>
      <w:pPr>
        <w:tabs>
          <w:tab w:val="left" w:pos="962"/>
        </w:tabs>
        <w:ind w:left="962" w:hanging="420"/>
      </w:pPr>
      <w:rPr>
        <w:rFonts w:ascii="Wingdings" w:hAnsi="Wingdings" w:hint="default"/>
      </w:rPr>
    </w:lvl>
    <w:lvl w:ilvl="2">
      <w:start w:val="1"/>
      <w:numFmt w:val="bullet"/>
      <w:lvlText w:val=""/>
      <w:lvlJc w:val="left"/>
      <w:pPr>
        <w:tabs>
          <w:tab w:val="left" w:pos="1382"/>
        </w:tabs>
        <w:ind w:left="1382" w:hanging="420"/>
      </w:pPr>
      <w:rPr>
        <w:rFonts w:ascii="Wingdings" w:hAnsi="Wingdings" w:hint="default"/>
      </w:rPr>
    </w:lvl>
    <w:lvl w:ilvl="3">
      <w:start w:val="1"/>
      <w:numFmt w:val="bullet"/>
      <w:lvlText w:val=""/>
      <w:lvlJc w:val="left"/>
      <w:pPr>
        <w:tabs>
          <w:tab w:val="left" w:pos="1802"/>
        </w:tabs>
        <w:ind w:left="1802" w:hanging="420"/>
      </w:pPr>
      <w:rPr>
        <w:rFonts w:ascii="Wingdings" w:hAnsi="Wingdings" w:hint="default"/>
      </w:rPr>
    </w:lvl>
    <w:lvl w:ilvl="4">
      <w:start w:val="1"/>
      <w:numFmt w:val="bullet"/>
      <w:lvlText w:val=""/>
      <w:lvlJc w:val="left"/>
      <w:pPr>
        <w:tabs>
          <w:tab w:val="left" w:pos="2222"/>
        </w:tabs>
        <w:ind w:left="2222" w:hanging="420"/>
      </w:pPr>
      <w:rPr>
        <w:rFonts w:ascii="Wingdings" w:hAnsi="Wingdings" w:hint="default"/>
      </w:rPr>
    </w:lvl>
    <w:lvl w:ilvl="5">
      <w:start w:val="1"/>
      <w:numFmt w:val="bullet"/>
      <w:lvlText w:val=""/>
      <w:lvlJc w:val="left"/>
      <w:pPr>
        <w:tabs>
          <w:tab w:val="left" w:pos="2642"/>
        </w:tabs>
        <w:ind w:left="2642" w:hanging="420"/>
      </w:pPr>
      <w:rPr>
        <w:rFonts w:ascii="Wingdings" w:hAnsi="Wingdings" w:hint="default"/>
      </w:rPr>
    </w:lvl>
    <w:lvl w:ilvl="6">
      <w:start w:val="1"/>
      <w:numFmt w:val="bullet"/>
      <w:lvlText w:val=""/>
      <w:lvlJc w:val="left"/>
      <w:pPr>
        <w:tabs>
          <w:tab w:val="left" w:pos="3062"/>
        </w:tabs>
        <w:ind w:left="3062" w:hanging="420"/>
      </w:pPr>
      <w:rPr>
        <w:rFonts w:ascii="Wingdings" w:hAnsi="Wingdings" w:hint="default"/>
      </w:rPr>
    </w:lvl>
    <w:lvl w:ilvl="7">
      <w:start w:val="1"/>
      <w:numFmt w:val="bullet"/>
      <w:lvlText w:val=""/>
      <w:lvlJc w:val="left"/>
      <w:pPr>
        <w:tabs>
          <w:tab w:val="left" w:pos="3482"/>
        </w:tabs>
        <w:ind w:left="3482" w:hanging="420"/>
      </w:pPr>
      <w:rPr>
        <w:rFonts w:ascii="Wingdings" w:hAnsi="Wingdings" w:hint="default"/>
      </w:rPr>
    </w:lvl>
    <w:lvl w:ilvl="8">
      <w:start w:val="1"/>
      <w:numFmt w:val="bullet"/>
      <w:lvlText w:val=""/>
      <w:lvlJc w:val="left"/>
      <w:pPr>
        <w:tabs>
          <w:tab w:val="left" w:pos="3902"/>
        </w:tabs>
        <w:ind w:left="3902" w:hanging="420"/>
      </w:pPr>
      <w:rPr>
        <w:rFonts w:ascii="Wingdings" w:hAnsi="Wingdings" w:hint="default"/>
      </w:rPr>
    </w:lvl>
  </w:abstractNum>
  <w:abstractNum w:abstractNumId="100" w15:restartNumberingAfterBreak="0">
    <w:nsid w:val="3AACD88D"/>
    <w:multiLevelType w:val="singleLevel"/>
    <w:tmpl w:val="3AACD88D"/>
    <w:lvl w:ilvl="0">
      <w:start w:val="2"/>
      <w:numFmt w:val="decimal"/>
      <w:lvlText w:val="%1."/>
      <w:lvlJc w:val="left"/>
      <w:pPr>
        <w:tabs>
          <w:tab w:val="left" w:pos="312"/>
        </w:tabs>
      </w:pPr>
    </w:lvl>
  </w:abstractNum>
  <w:abstractNum w:abstractNumId="101" w15:restartNumberingAfterBreak="0">
    <w:nsid w:val="3C636DC6"/>
    <w:multiLevelType w:val="singleLevel"/>
    <w:tmpl w:val="3C636DC6"/>
    <w:lvl w:ilvl="0">
      <w:start w:val="1"/>
      <w:numFmt w:val="bullet"/>
      <w:pStyle w:val="afb"/>
      <w:lvlText w:val=""/>
      <w:lvlJc w:val="left"/>
      <w:pPr>
        <w:tabs>
          <w:tab w:val="left" w:pos="905"/>
        </w:tabs>
        <w:ind w:left="879" w:hanging="399"/>
      </w:pPr>
      <w:rPr>
        <w:rFonts w:ascii="Wingdings" w:hAnsi="Wingdings" w:hint="default"/>
      </w:rPr>
    </w:lvl>
  </w:abstractNum>
  <w:abstractNum w:abstractNumId="102" w15:restartNumberingAfterBreak="0">
    <w:nsid w:val="3CBB21F4"/>
    <w:multiLevelType w:val="multilevel"/>
    <w:tmpl w:val="3CBB21F4"/>
    <w:lvl w:ilvl="0">
      <w:start w:val="1"/>
      <w:numFmt w:val="bullet"/>
      <w:pStyle w:val="afc"/>
      <w:lvlText w:val=""/>
      <w:lvlJc w:val="left"/>
      <w:pPr>
        <w:tabs>
          <w:tab w:val="left" w:pos="-54"/>
        </w:tabs>
        <w:ind w:left="794" w:hanging="312"/>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03" w15:restartNumberingAfterBreak="0">
    <w:nsid w:val="3D617760"/>
    <w:multiLevelType w:val="multilevel"/>
    <w:tmpl w:val="3D617760"/>
    <w:lvl w:ilvl="0">
      <w:start w:val="1"/>
      <w:numFmt w:val="decimal"/>
      <w:pStyle w:val="GP3"/>
      <w:lvlText w:val="%1)"/>
      <w:lvlJc w:val="left"/>
      <w:pPr>
        <w:ind w:left="1320" w:hanging="420"/>
      </w:pPr>
    </w:lvl>
    <w:lvl w:ilvl="1">
      <w:start w:val="1"/>
      <w:numFmt w:val="lowerLetter"/>
      <w:lvlText w:val="%2)"/>
      <w:lvlJc w:val="left"/>
      <w:pPr>
        <w:ind w:left="1740" w:hanging="420"/>
      </w:pPr>
    </w:lvl>
    <w:lvl w:ilvl="2">
      <w:start w:val="1"/>
      <w:numFmt w:val="lowerRoman"/>
      <w:lvlText w:val="%3."/>
      <w:lvlJc w:val="right"/>
      <w:pPr>
        <w:ind w:left="2160" w:hanging="420"/>
      </w:pPr>
    </w:lvl>
    <w:lvl w:ilvl="3">
      <w:start w:val="1"/>
      <w:numFmt w:val="decimal"/>
      <w:lvlText w:val="%4."/>
      <w:lvlJc w:val="left"/>
      <w:pPr>
        <w:ind w:left="2580" w:hanging="420"/>
      </w:pPr>
    </w:lvl>
    <w:lvl w:ilvl="4">
      <w:start w:val="1"/>
      <w:numFmt w:val="lowerLetter"/>
      <w:lvlText w:val="%5)"/>
      <w:lvlJc w:val="left"/>
      <w:pPr>
        <w:ind w:left="3000" w:hanging="420"/>
      </w:pPr>
    </w:lvl>
    <w:lvl w:ilvl="5">
      <w:start w:val="1"/>
      <w:numFmt w:val="lowerRoman"/>
      <w:lvlText w:val="%6."/>
      <w:lvlJc w:val="right"/>
      <w:pPr>
        <w:ind w:left="3420" w:hanging="420"/>
      </w:pPr>
    </w:lvl>
    <w:lvl w:ilvl="6">
      <w:start w:val="1"/>
      <w:numFmt w:val="decimal"/>
      <w:lvlText w:val="%7."/>
      <w:lvlJc w:val="left"/>
      <w:pPr>
        <w:ind w:left="3840" w:hanging="420"/>
      </w:pPr>
    </w:lvl>
    <w:lvl w:ilvl="7">
      <w:start w:val="1"/>
      <w:numFmt w:val="lowerLetter"/>
      <w:lvlText w:val="%8)"/>
      <w:lvlJc w:val="left"/>
      <w:pPr>
        <w:ind w:left="4260" w:hanging="420"/>
      </w:pPr>
    </w:lvl>
    <w:lvl w:ilvl="8">
      <w:start w:val="1"/>
      <w:numFmt w:val="lowerRoman"/>
      <w:lvlText w:val="%9."/>
      <w:lvlJc w:val="right"/>
      <w:pPr>
        <w:ind w:left="4680" w:hanging="420"/>
      </w:pPr>
    </w:lvl>
  </w:abstractNum>
  <w:abstractNum w:abstractNumId="104" w15:restartNumberingAfterBreak="0">
    <w:nsid w:val="3D7620AB"/>
    <w:multiLevelType w:val="multilevel"/>
    <w:tmpl w:val="3D7620AB"/>
    <w:lvl w:ilvl="0">
      <w:start w:val="1"/>
      <w:numFmt w:val="bullet"/>
      <w:lvlText w:val=""/>
      <w:lvlJc w:val="left"/>
      <w:pPr>
        <w:ind w:left="980" w:hanging="42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pStyle w:val="41"/>
      <w:lvlText w:val=""/>
      <w:lvlJc w:val="left"/>
      <w:pPr>
        <w:ind w:left="988"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105" w15:restartNumberingAfterBreak="0">
    <w:nsid w:val="3DA100FD"/>
    <w:multiLevelType w:val="multilevel"/>
    <w:tmpl w:val="3DA100FD"/>
    <w:lvl w:ilvl="0">
      <w:start w:val="1"/>
      <w:numFmt w:val="decimal"/>
      <w:pStyle w:val="afd"/>
      <w:lvlText w:val="%1．"/>
      <w:lvlJc w:val="left"/>
      <w:pPr>
        <w:ind w:left="902" w:hanging="420"/>
      </w:pPr>
      <w:rPr>
        <w:rFonts w:ascii="Times New Roman" w:eastAsia="宋体" w:hAnsi="Times New Roman" w:cs="Times New Roman"/>
      </w:rPr>
    </w:lvl>
    <w:lvl w:ilvl="1">
      <w:start w:val="1"/>
      <w:numFmt w:val="bullet"/>
      <w:lvlText w:val=""/>
      <w:lvlJc w:val="left"/>
      <w:pPr>
        <w:ind w:left="1322" w:hanging="420"/>
      </w:pPr>
      <w:rPr>
        <w:rFonts w:ascii="Wingdings" w:hAnsi="Wingdings" w:hint="default"/>
      </w:rPr>
    </w:lvl>
    <w:lvl w:ilvl="2">
      <w:start w:val="1"/>
      <w:numFmt w:val="bullet"/>
      <w:lvlText w:val=""/>
      <w:lvlJc w:val="left"/>
      <w:pPr>
        <w:ind w:left="1742" w:hanging="420"/>
      </w:pPr>
      <w:rPr>
        <w:rFonts w:ascii="Wingdings" w:hAnsi="Wingdings" w:hint="default"/>
      </w:rPr>
    </w:lvl>
    <w:lvl w:ilvl="3">
      <w:start w:val="1"/>
      <w:numFmt w:val="bullet"/>
      <w:lvlText w:val=""/>
      <w:lvlJc w:val="left"/>
      <w:pPr>
        <w:ind w:left="2162" w:hanging="420"/>
      </w:pPr>
      <w:rPr>
        <w:rFonts w:ascii="Wingdings" w:hAnsi="Wingdings" w:hint="default"/>
      </w:rPr>
    </w:lvl>
    <w:lvl w:ilvl="4">
      <w:start w:val="1"/>
      <w:numFmt w:val="bullet"/>
      <w:lvlText w:val=""/>
      <w:lvlJc w:val="left"/>
      <w:pPr>
        <w:ind w:left="2582" w:hanging="420"/>
      </w:pPr>
      <w:rPr>
        <w:rFonts w:ascii="Wingdings" w:hAnsi="Wingdings" w:hint="default"/>
      </w:rPr>
    </w:lvl>
    <w:lvl w:ilvl="5">
      <w:start w:val="1"/>
      <w:numFmt w:val="bullet"/>
      <w:lvlText w:val=""/>
      <w:lvlJc w:val="left"/>
      <w:pPr>
        <w:ind w:left="3002" w:hanging="420"/>
      </w:pPr>
      <w:rPr>
        <w:rFonts w:ascii="Wingdings" w:hAnsi="Wingdings" w:hint="default"/>
      </w:rPr>
    </w:lvl>
    <w:lvl w:ilvl="6">
      <w:start w:val="1"/>
      <w:numFmt w:val="bullet"/>
      <w:lvlText w:val=""/>
      <w:lvlJc w:val="left"/>
      <w:pPr>
        <w:ind w:left="3422" w:hanging="420"/>
      </w:pPr>
      <w:rPr>
        <w:rFonts w:ascii="Wingdings" w:hAnsi="Wingdings" w:hint="default"/>
      </w:rPr>
    </w:lvl>
    <w:lvl w:ilvl="7">
      <w:start w:val="1"/>
      <w:numFmt w:val="bullet"/>
      <w:lvlText w:val=""/>
      <w:lvlJc w:val="left"/>
      <w:pPr>
        <w:ind w:left="3842" w:hanging="420"/>
      </w:pPr>
      <w:rPr>
        <w:rFonts w:ascii="Wingdings" w:hAnsi="Wingdings" w:hint="default"/>
      </w:rPr>
    </w:lvl>
    <w:lvl w:ilvl="8">
      <w:start w:val="1"/>
      <w:numFmt w:val="bullet"/>
      <w:lvlText w:val=""/>
      <w:lvlJc w:val="left"/>
      <w:pPr>
        <w:ind w:left="4262" w:hanging="420"/>
      </w:pPr>
      <w:rPr>
        <w:rFonts w:ascii="Wingdings" w:hAnsi="Wingdings" w:hint="default"/>
      </w:rPr>
    </w:lvl>
  </w:abstractNum>
  <w:abstractNum w:abstractNumId="106" w15:restartNumberingAfterBreak="0">
    <w:nsid w:val="3E1A3692"/>
    <w:multiLevelType w:val="multilevel"/>
    <w:tmpl w:val="3E1A3692"/>
    <w:lvl w:ilvl="0">
      <w:start w:val="1"/>
      <w:numFmt w:val="chineseCountingThousand"/>
      <w:suff w:val="space"/>
      <w:lvlText w:val="%1."/>
      <w:lvlJc w:val="left"/>
      <w:pPr>
        <w:ind w:left="0" w:firstLine="0"/>
      </w:pPr>
      <w:rPr>
        <w:rFonts w:hint="eastAsia"/>
      </w:rPr>
    </w:lvl>
    <w:lvl w:ilvl="1">
      <w:start w:val="1"/>
      <w:numFmt w:val="chineseCountingThousand"/>
      <w:pStyle w:val="GP2"/>
      <w:suff w:val="space"/>
      <w:lvlText w:val="(%2)"/>
      <w:lvlJc w:val="left"/>
      <w:pPr>
        <w:ind w:left="0" w:firstLine="0"/>
      </w:pPr>
      <w:rPr>
        <w:rFonts w:hint="eastAsia"/>
      </w:rPr>
    </w:lvl>
    <w:lvl w:ilvl="2">
      <w:start w:val="1"/>
      <w:numFmt w:val="decimal"/>
      <w:pStyle w:val="GP10"/>
      <w:suff w:val="space"/>
      <w:lvlText w:val="%3."/>
      <w:lvlJc w:val="left"/>
      <w:pPr>
        <w:ind w:left="0" w:firstLine="284"/>
      </w:pPr>
      <w:rPr>
        <w:rFonts w:hint="eastAsia"/>
      </w:rPr>
    </w:lvl>
    <w:lvl w:ilvl="3">
      <w:start w:val="1"/>
      <w:numFmt w:val="decimal"/>
      <w:suff w:val="space"/>
      <w:lvlText w:val="(%4)"/>
      <w:lvlJc w:val="left"/>
      <w:pPr>
        <w:ind w:left="0" w:firstLine="284"/>
      </w:pPr>
      <w:rPr>
        <w:rFonts w:hint="eastAsia"/>
      </w:rPr>
    </w:lvl>
    <w:lvl w:ilvl="4">
      <w:start w:val="1"/>
      <w:numFmt w:val="decimal"/>
      <w:suff w:val="space"/>
      <w:lvlText w:val="%5)"/>
      <w:lvlJc w:val="left"/>
      <w:pPr>
        <w:ind w:left="0" w:firstLine="454"/>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07" w15:restartNumberingAfterBreak="0">
    <w:nsid w:val="3EBB3C91"/>
    <w:multiLevelType w:val="multilevel"/>
    <w:tmpl w:val="3EBB3C91"/>
    <w:lvl w:ilvl="0">
      <w:start w:val="1"/>
      <w:numFmt w:val="decimal"/>
      <w:lvlText w:val="%1."/>
      <w:lvlJc w:val="left"/>
      <w:pPr>
        <w:ind w:left="420" w:hanging="420"/>
      </w:pPr>
      <w:rPr>
        <w:rFonts w:hint="eastAsia"/>
      </w:rPr>
    </w:lvl>
    <w:lvl w:ilvl="1">
      <w:start w:val="1"/>
      <w:numFmt w:val="decimal"/>
      <w:isLgl/>
      <w:suff w:val="space"/>
      <w:lvlText w:val="%1.%2 "/>
      <w:lvlJc w:val="left"/>
      <w:pPr>
        <w:ind w:left="794" w:hanging="794"/>
      </w:pPr>
      <w:rPr>
        <w:rFonts w:hint="eastAsia"/>
      </w:rPr>
    </w:lvl>
    <w:lvl w:ilvl="2">
      <w:start w:val="1"/>
      <w:numFmt w:val="decimal"/>
      <w:pStyle w:val="1Tass"/>
      <w:isLgl/>
      <w:suff w:val="space"/>
      <w:lvlText w:val="%1.%2.%3 "/>
      <w:lvlJc w:val="left"/>
      <w:pPr>
        <w:ind w:left="907" w:hanging="907"/>
      </w:pPr>
      <w:rPr>
        <w:rFonts w:hint="eastAsia"/>
      </w:rPr>
    </w:lvl>
    <w:lvl w:ilvl="3">
      <w:start w:val="1"/>
      <w:numFmt w:val="decimal"/>
      <w:pStyle w:val="2Tass"/>
      <w:isLgl/>
      <w:suff w:val="space"/>
      <w:lvlText w:val="%1.%2.%3.%4 "/>
      <w:lvlJc w:val="left"/>
      <w:pPr>
        <w:ind w:left="1021" w:hanging="1021"/>
      </w:pPr>
      <w:rPr>
        <w:rFonts w:hint="eastAsia"/>
      </w:rPr>
    </w:lvl>
    <w:lvl w:ilvl="4">
      <w:start w:val="1"/>
      <w:numFmt w:val="decimal"/>
      <w:isLgl/>
      <w:suff w:val="space"/>
      <w:lvlText w:val="%1.%2.%3.%4.%5 "/>
      <w:lvlJc w:val="left"/>
      <w:pPr>
        <w:ind w:left="1134" w:hanging="1134"/>
      </w:pPr>
      <w:rPr>
        <w:rFonts w:hint="eastAsia"/>
      </w:rPr>
    </w:lvl>
    <w:lvl w:ilvl="5">
      <w:start w:val="1"/>
      <w:numFmt w:val="decimal"/>
      <w:isLgl/>
      <w:suff w:val="space"/>
      <w:lvlText w:val="%1.%2.%3.%4.%5.%6 "/>
      <w:lvlJc w:val="left"/>
      <w:pPr>
        <w:ind w:left="1247" w:hanging="1247"/>
      </w:pPr>
      <w:rPr>
        <w:rFonts w:hint="eastAsia"/>
      </w:rPr>
    </w:lvl>
    <w:lvl w:ilvl="6">
      <w:start w:val="1"/>
      <w:numFmt w:val="decimal"/>
      <w:lvlRestart w:val="1"/>
      <w:isLgl/>
      <w:suff w:val="space"/>
      <w:lvlText w:val="图 %1.%7 "/>
      <w:lvlJc w:val="left"/>
      <w:pPr>
        <w:ind w:left="0" w:firstLine="0"/>
      </w:pPr>
      <w:rPr>
        <w:rFonts w:hint="eastAsia"/>
      </w:rPr>
    </w:lvl>
    <w:lvl w:ilvl="7">
      <w:start w:val="1"/>
      <w:numFmt w:val="decimal"/>
      <w:lvlRestart w:val="1"/>
      <w:isLgl/>
      <w:suff w:val="space"/>
      <w:lvlText w:val="表 %1.%8 "/>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08" w15:restartNumberingAfterBreak="0">
    <w:nsid w:val="3F380ED4"/>
    <w:multiLevelType w:val="multilevel"/>
    <w:tmpl w:val="3F380ED4"/>
    <w:lvl w:ilvl="0">
      <w:start w:val="1"/>
      <w:numFmt w:val="bullet"/>
      <w:pStyle w:val="number10"/>
      <w:lvlText w:val=""/>
      <w:lvlJc w:val="left"/>
      <w:pPr>
        <w:tabs>
          <w:tab w:val="left" w:pos="840"/>
        </w:tabs>
        <w:ind w:left="840" w:hanging="420"/>
      </w:pPr>
      <w:rPr>
        <w:rFonts w:ascii="Wingdings 2" w:hAnsi="Wingdings 2"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09" w15:restartNumberingAfterBreak="0">
    <w:nsid w:val="3FEB2AD9"/>
    <w:multiLevelType w:val="singleLevel"/>
    <w:tmpl w:val="3FEB2AD9"/>
    <w:lvl w:ilvl="0">
      <w:start w:val="1"/>
      <w:numFmt w:val="decimal"/>
      <w:pStyle w:val="-2"/>
      <w:lvlText w:val="%1."/>
      <w:lvlJc w:val="left"/>
      <w:pPr>
        <w:ind w:left="425" w:hanging="425"/>
      </w:pPr>
      <w:rPr>
        <w:rFonts w:hint="default"/>
      </w:rPr>
    </w:lvl>
  </w:abstractNum>
  <w:abstractNum w:abstractNumId="110" w15:restartNumberingAfterBreak="0">
    <w:nsid w:val="41E22EB5"/>
    <w:multiLevelType w:val="multilevel"/>
    <w:tmpl w:val="41E22EB5"/>
    <w:lvl w:ilvl="0">
      <w:start w:val="1"/>
      <w:numFmt w:val="decimal"/>
      <w:pStyle w:val="120"/>
      <w:lvlText w:val="%1)"/>
      <w:lvlJc w:val="left"/>
      <w:pPr>
        <w:tabs>
          <w:tab w:val="left" w:pos="800"/>
        </w:tabs>
        <w:ind w:left="1200" w:hanging="40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1" w15:restartNumberingAfterBreak="0">
    <w:nsid w:val="421145FD"/>
    <w:multiLevelType w:val="multilevel"/>
    <w:tmpl w:val="421145FD"/>
    <w:lvl w:ilvl="0">
      <w:start w:val="1"/>
      <w:numFmt w:val="decimal"/>
      <w:pStyle w:val="afe"/>
      <w:lvlText w:val="%1."/>
      <w:lvlJc w:val="left"/>
      <w:pPr>
        <w:ind w:left="425" w:hanging="425"/>
      </w:pPr>
      <w:rPr>
        <w:rFonts w:hint="default"/>
      </w:rPr>
    </w:lvl>
    <w:lvl w:ilvl="1">
      <w:start w:val="1"/>
      <w:numFmt w:val="decimal"/>
      <w:pStyle w:val="aff"/>
      <w:lvlText w:val="%1.%2."/>
      <w:lvlJc w:val="left"/>
      <w:pPr>
        <w:ind w:left="567" w:hanging="567"/>
      </w:pPr>
    </w:lvl>
    <w:lvl w:ilvl="2">
      <w:start w:val="1"/>
      <w:numFmt w:val="decimal"/>
      <w:pStyle w:val="aff0"/>
      <w:lvlText w:val="%1.%2.%3."/>
      <w:lvlJc w:val="left"/>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rPr>
    </w:lvl>
    <w:lvl w:ilvl="3">
      <w:start w:val="1"/>
      <w:numFmt w:val="decimal"/>
      <w:pStyle w:val="aff1"/>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12" w15:restartNumberingAfterBreak="0">
    <w:nsid w:val="444E102A"/>
    <w:multiLevelType w:val="multilevel"/>
    <w:tmpl w:val="444E102A"/>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13" w15:restartNumberingAfterBreak="0">
    <w:nsid w:val="45115941"/>
    <w:multiLevelType w:val="multilevel"/>
    <w:tmpl w:val="45115941"/>
    <w:lvl w:ilvl="0">
      <w:start w:val="1"/>
      <w:numFmt w:val="bullet"/>
      <w:pStyle w:val="aff2"/>
      <w:lvlText w:val=""/>
      <w:lvlJc w:val="left"/>
      <w:pPr>
        <w:tabs>
          <w:tab w:val="left" w:pos="198"/>
        </w:tabs>
        <w:ind w:left="403" w:firstLine="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14" w15:restartNumberingAfterBreak="0">
    <w:nsid w:val="456C743C"/>
    <w:multiLevelType w:val="multilevel"/>
    <w:tmpl w:val="456C743C"/>
    <w:lvl w:ilvl="0">
      <w:start w:val="1"/>
      <w:numFmt w:val="bullet"/>
      <w:lvlText w:val=""/>
      <w:lvlJc w:val="left"/>
      <w:pPr>
        <w:ind w:left="900" w:hanging="420"/>
      </w:pPr>
      <w:rPr>
        <w:rFonts w:ascii="Wingdings" w:hAnsi="Wingdings" w:hint="default"/>
        <w:sz w:val="28"/>
        <w:szCs w:val="28"/>
      </w:rPr>
    </w:lvl>
    <w:lvl w:ilvl="1">
      <w:start w:val="1"/>
      <w:numFmt w:val="bullet"/>
      <w:pStyle w:val="new"/>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15" w15:restartNumberingAfterBreak="0">
    <w:nsid w:val="456D1EE8"/>
    <w:multiLevelType w:val="singleLevel"/>
    <w:tmpl w:val="456D1EE8"/>
    <w:lvl w:ilvl="0">
      <w:start w:val="1"/>
      <w:numFmt w:val="chineseCounting"/>
      <w:suff w:val="nothing"/>
      <w:lvlText w:val="（%1）"/>
      <w:lvlJc w:val="left"/>
      <w:rPr>
        <w:rFonts w:hint="eastAsia"/>
      </w:rPr>
    </w:lvl>
  </w:abstractNum>
  <w:abstractNum w:abstractNumId="116" w15:restartNumberingAfterBreak="0">
    <w:nsid w:val="45C14845"/>
    <w:multiLevelType w:val="multilevel"/>
    <w:tmpl w:val="45C14845"/>
    <w:lvl w:ilvl="0">
      <w:start w:val="1"/>
      <w:numFmt w:val="bullet"/>
      <w:pStyle w:val="aff3"/>
      <w:lvlText w:val=""/>
      <w:lvlJc w:val="left"/>
      <w:pPr>
        <w:tabs>
          <w:tab w:val="left" w:pos="900"/>
        </w:tabs>
        <w:ind w:left="900" w:hanging="420"/>
      </w:pPr>
      <w:rPr>
        <w:rFonts w:ascii="Wingdings" w:hAnsi="Wingdings" w:hint="default"/>
      </w:rPr>
    </w:lvl>
    <w:lvl w:ilvl="1">
      <w:start w:val="1"/>
      <w:numFmt w:val="bullet"/>
      <w:lvlText w:val=""/>
      <w:lvlJc w:val="left"/>
      <w:pPr>
        <w:tabs>
          <w:tab w:val="left" w:pos="1320"/>
        </w:tabs>
        <w:ind w:left="1320" w:hanging="420"/>
      </w:pPr>
      <w:rPr>
        <w:rFonts w:ascii="Wingdings" w:hAnsi="Wingdings" w:hint="default"/>
      </w:rPr>
    </w:lvl>
    <w:lvl w:ilvl="2">
      <w:start w:val="1"/>
      <w:numFmt w:val="bullet"/>
      <w:lvlText w:val=""/>
      <w:lvlJc w:val="left"/>
      <w:pPr>
        <w:tabs>
          <w:tab w:val="left" w:pos="1740"/>
        </w:tabs>
        <w:ind w:left="1740" w:hanging="420"/>
      </w:pPr>
      <w:rPr>
        <w:rFonts w:ascii="Wingdings" w:hAnsi="Wingdings" w:hint="default"/>
      </w:rPr>
    </w:lvl>
    <w:lvl w:ilvl="3">
      <w:start w:val="1"/>
      <w:numFmt w:val="bullet"/>
      <w:lvlText w:val=""/>
      <w:lvlJc w:val="left"/>
      <w:pPr>
        <w:tabs>
          <w:tab w:val="left" w:pos="2160"/>
        </w:tabs>
        <w:ind w:left="2160" w:hanging="420"/>
      </w:pPr>
      <w:rPr>
        <w:rFonts w:ascii="Wingdings" w:hAnsi="Wingdings" w:hint="default"/>
      </w:rPr>
    </w:lvl>
    <w:lvl w:ilvl="4">
      <w:start w:val="1"/>
      <w:numFmt w:val="bullet"/>
      <w:lvlText w:val=""/>
      <w:lvlJc w:val="left"/>
      <w:pPr>
        <w:tabs>
          <w:tab w:val="left" w:pos="2580"/>
        </w:tabs>
        <w:ind w:left="2580" w:hanging="420"/>
      </w:pPr>
      <w:rPr>
        <w:rFonts w:ascii="Wingdings" w:hAnsi="Wingdings" w:hint="default"/>
      </w:rPr>
    </w:lvl>
    <w:lvl w:ilvl="5">
      <w:start w:val="1"/>
      <w:numFmt w:val="bullet"/>
      <w:lvlText w:val=""/>
      <w:lvlJc w:val="left"/>
      <w:pPr>
        <w:tabs>
          <w:tab w:val="left" w:pos="3000"/>
        </w:tabs>
        <w:ind w:left="3000" w:hanging="420"/>
      </w:pPr>
      <w:rPr>
        <w:rFonts w:ascii="Wingdings" w:hAnsi="Wingdings" w:hint="default"/>
      </w:rPr>
    </w:lvl>
    <w:lvl w:ilvl="6">
      <w:start w:val="1"/>
      <w:numFmt w:val="bullet"/>
      <w:lvlText w:val=""/>
      <w:lvlJc w:val="left"/>
      <w:pPr>
        <w:tabs>
          <w:tab w:val="left" w:pos="3420"/>
        </w:tabs>
        <w:ind w:left="3420" w:hanging="420"/>
      </w:pPr>
      <w:rPr>
        <w:rFonts w:ascii="Wingdings" w:hAnsi="Wingdings" w:hint="default"/>
      </w:rPr>
    </w:lvl>
    <w:lvl w:ilvl="7">
      <w:start w:val="1"/>
      <w:numFmt w:val="bullet"/>
      <w:lvlText w:val=""/>
      <w:lvlJc w:val="left"/>
      <w:pPr>
        <w:tabs>
          <w:tab w:val="left" w:pos="3840"/>
        </w:tabs>
        <w:ind w:left="3840" w:hanging="420"/>
      </w:pPr>
      <w:rPr>
        <w:rFonts w:ascii="Wingdings" w:hAnsi="Wingdings" w:hint="default"/>
      </w:rPr>
    </w:lvl>
    <w:lvl w:ilvl="8">
      <w:start w:val="1"/>
      <w:numFmt w:val="bullet"/>
      <w:lvlText w:val=""/>
      <w:lvlJc w:val="left"/>
      <w:pPr>
        <w:tabs>
          <w:tab w:val="left" w:pos="4260"/>
        </w:tabs>
        <w:ind w:left="4260" w:hanging="420"/>
      </w:pPr>
      <w:rPr>
        <w:rFonts w:ascii="Wingdings" w:hAnsi="Wingdings" w:hint="default"/>
      </w:rPr>
    </w:lvl>
  </w:abstractNum>
  <w:abstractNum w:abstractNumId="117" w15:restartNumberingAfterBreak="0">
    <w:nsid w:val="46544541"/>
    <w:multiLevelType w:val="multilevel"/>
    <w:tmpl w:val="46544541"/>
    <w:lvl w:ilvl="0">
      <w:start w:val="1"/>
      <w:numFmt w:val="decimal"/>
      <w:pStyle w:val="ABC"/>
      <w:lvlText w:val="%1)"/>
      <w:lvlJc w:val="left"/>
      <w:pPr>
        <w:tabs>
          <w:tab w:val="left" w:pos="420"/>
        </w:tabs>
        <w:ind w:left="42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8" w15:restartNumberingAfterBreak="0">
    <w:nsid w:val="470C5A69"/>
    <w:multiLevelType w:val="multilevel"/>
    <w:tmpl w:val="470C5A69"/>
    <w:lvl w:ilvl="0">
      <w:start w:val="1"/>
      <w:numFmt w:val="decimal"/>
      <w:pStyle w:val="aff4"/>
      <w:lvlText w:val="%1）"/>
      <w:lvlJc w:val="left"/>
      <w:pPr>
        <w:tabs>
          <w:tab w:val="left" w:pos="200"/>
        </w:tabs>
        <w:ind w:left="839" w:hanging="436"/>
      </w:pPr>
      <w:rPr>
        <w:rFonts w:ascii="Times New Roman" w:eastAsia="宋体" w:hAnsi="Times New Roman" w:hint="default"/>
        <w:b w:val="0"/>
        <w:i w:val="0"/>
        <w:sz w:val="24"/>
        <w:szCs w:val="24"/>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9" w15:restartNumberingAfterBreak="0">
    <w:nsid w:val="48CD1FFC"/>
    <w:multiLevelType w:val="multilevel"/>
    <w:tmpl w:val="48CD1FFC"/>
    <w:lvl w:ilvl="0">
      <w:start w:val="1"/>
      <w:numFmt w:val="decimal"/>
      <w:suff w:val="nothing"/>
      <w:lvlText w:val="（%1）"/>
      <w:lvlJc w:val="left"/>
      <w:pPr>
        <w:ind w:left="900" w:hanging="420"/>
      </w:pPr>
      <w:rPr>
        <w:rFonts w:hint="eastAsia"/>
        <w:lang w:val="en-US"/>
      </w:rPr>
    </w:lvl>
    <w:lvl w:ilvl="1">
      <w:start w:val="1"/>
      <w:numFmt w:val="lowerLetter"/>
      <w:lvlText w:val="%2)"/>
      <w:lvlJc w:val="left"/>
      <w:pPr>
        <w:ind w:left="1320" w:hanging="420"/>
      </w:pPr>
    </w:lvl>
    <w:lvl w:ilvl="2">
      <w:start w:val="1"/>
      <w:numFmt w:val="lowerRoman"/>
      <w:pStyle w:val="52"/>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20" w15:restartNumberingAfterBreak="0">
    <w:nsid w:val="4910410D"/>
    <w:multiLevelType w:val="multilevel"/>
    <w:tmpl w:val="4910410D"/>
    <w:lvl w:ilvl="0">
      <w:start w:val="1"/>
      <w:numFmt w:val="bullet"/>
      <w:pStyle w:val="aff5"/>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21" w15:restartNumberingAfterBreak="0">
    <w:nsid w:val="496E4D7B"/>
    <w:multiLevelType w:val="multilevel"/>
    <w:tmpl w:val="496E4D7B"/>
    <w:lvl w:ilvl="0">
      <w:start w:val="1"/>
      <w:numFmt w:val="none"/>
      <w:pStyle w:val="aff6"/>
      <w:lvlText w:val="%1注"/>
      <w:lvlJc w:val="left"/>
      <w:pPr>
        <w:tabs>
          <w:tab w:val="left" w:pos="900"/>
        </w:tabs>
        <w:ind w:left="900" w:hanging="500"/>
      </w:pPr>
      <w:rPr>
        <w:rFonts w:ascii="宋体" w:eastAsia="宋体" w:hAnsi="Times New Roman" w:hint="eastAsia"/>
        <w:b w:val="0"/>
        <w:bCs w:val="0"/>
        <w:i w:val="0"/>
        <w:iCs w:val="0"/>
        <w:sz w:val="18"/>
        <w:szCs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2" w15:restartNumberingAfterBreak="0">
    <w:nsid w:val="49B452A3"/>
    <w:multiLevelType w:val="multilevel"/>
    <w:tmpl w:val="49B452A3"/>
    <w:lvl w:ilvl="0">
      <w:start w:val="1"/>
      <w:numFmt w:val="decimal"/>
      <w:pStyle w:val="aff7"/>
      <w:lvlText w:val="图%1 "/>
      <w:lvlJc w:val="center"/>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3" w15:restartNumberingAfterBreak="0">
    <w:nsid w:val="4B6B1125"/>
    <w:multiLevelType w:val="multilevel"/>
    <w:tmpl w:val="4B6B1125"/>
    <w:lvl w:ilvl="0">
      <w:start w:val="1"/>
      <w:numFmt w:val="bullet"/>
      <w:pStyle w:val="16"/>
      <w:lvlText w:val=""/>
      <w:lvlJc w:val="left"/>
      <w:pPr>
        <w:ind w:left="900" w:hanging="420"/>
      </w:pPr>
      <w:rPr>
        <w:rFonts w:ascii="宋体" w:hAnsi="宋体" w:hint="default"/>
      </w:rPr>
    </w:lvl>
    <w:lvl w:ilvl="1">
      <w:start w:val="1"/>
      <w:numFmt w:val="bullet"/>
      <w:lvlText w:val=""/>
      <w:lvlJc w:val="left"/>
      <w:pPr>
        <w:ind w:left="1320" w:hanging="420"/>
      </w:pPr>
      <w:rPr>
        <w:rFonts w:ascii="宋体" w:hAnsi="宋体" w:hint="default"/>
      </w:rPr>
    </w:lvl>
    <w:lvl w:ilvl="2">
      <w:start w:val="1"/>
      <w:numFmt w:val="bullet"/>
      <w:lvlText w:val=""/>
      <w:lvlJc w:val="left"/>
      <w:pPr>
        <w:ind w:left="1740" w:hanging="420"/>
      </w:pPr>
      <w:rPr>
        <w:rFonts w:ascii="宋体" w:hAnsi="宋体" w:hint="default"/>
      </w:rPr>
    </w:lvl>
    <w:lvl w:ilvl="3">
      <w:start w:val="1"/>
      <w:numFmt w:val="bullet"/>
      <w:lvlText w:val=""/>
      <w:lvlJc w:val="left"/>
      <w:pPr>
        <w:ind w:left="2160" w:hanging="420"/>
      </w:pPr>
      <w:rPr>
        <w:rFonts w:ascii="宋体" w:hAnsi="宋体" w:hint="default"/>
      </w:rPr>
    </w:lvl>
    <w:lvl w:ilvl="4">
      <w:start w:val="1"/>
      <w:numFmt w:val="bullet"/>
      <w:lvlText w:val=""/>
      <w:lvlJc w:val="left"/>
      <w:pPr>
        <w:ind w:left="2580" w:hanging="420"/>
      </w:pPr>
      <w:rPr>
        <w:rFonts w:ascii="宋体" w:hAnsi="宋体" w:hint="default"/>
      </w:rPr>
    </w:lvl>
    <w:lvl w:ilvl="5">
      <w:start w:val="1"/>
      <w:numFmt w:val="bullet"/>
      <w:lvlText w:val=""/>
      <w:lvlJc w:val="left"/>
      <w:pPr>
        <w:ind w:left="3000" w:hanging="420"/>
      </w:pPr>
      <w:rPr>
        <w:rFonts w:ascii="宋体" w:hAnsi="宋体" w:hint="default"/>
      </w:rPr>
    </w:lvl>
    <w:lvl w:ilvl="6">
      <w:start w:val="1"/>
      <w:numFmt w:val="bullet"/>
      <w:lvlText w:val=""/>
      <w:lvlJc w:val="left"/>
      <w:pPr>
        <w:ind w:left="3420" w:hanging="420"/>
      </w:pPr>
      <w:rPr>
        <w:rFonts w:ascii="宋体" w:hAnsi="宋体" w:hint="default"/>
      </w:rPr>
    </w:lvl>
    <w:lvl w:ilvl="7">
      <w:start w:val="1"/>
      <w:numFmt w:val="bullet"/>
      <w:lvlText w:val=""/>
      <w:lvlJc w:val="left"/>
      <w:pPr>
        <w:ind w:left="3840" w:hanging="420"/>
      </w:pPr>
      <w:rPr>
        <w:rFonts w:ascii="宋体" w:hAnsi="宋体" w:hint="default"/>
      </w:rPr>
    </w:lvl>
    <w:lvl w:ilvl="8">
      <w:start w:val="1"/>
      <w:numFmt w:val="bullet"/>
      <w:lvlText w:val=""/>
      <w:lvlJc w:val="left"/>
      <w:pPr>
        <w:ind w:left="4260" w:hanging="420"/>
      </w:pPr>
      <w:rPr>
        <w:rFonts w:ascii="宋体" w:hAnsi="宋体" w:hint="default"/>
      </w:rPr>
    </w:lvl>
  </w:abstractNum>
  <w:abstractNum w:abstractNumId="124" w15:restartNumberingAfterBreak="0">
    <w:nsid w:val="4B733A5F"/>
    <w:multiLevelType w:val="multilevel"/>
    <w:tmpl w:val="4B733A5F"/>
    <w:lvl w:ilvl="0">
      <w:start w:val="1"/>
      <w:numFmt w:val="decimal"/>
      <w:pStyle w:val="aff8"/>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left" w:pos="0"/>
        </w:tabs>
        <w:ind w:left="992" w:hanging="629"/>
      </w:pPr>
      <w:rPr>
        <w:rFonts w:hint="eastAsia"/>
        <w:vertAlign w:val="baseline"/>
      </w:rPr>
    </w:lvl>
    <w:lvl w:ilvl="4">
      <w:start w:val="1"/>
      <w:numFmt w:val="lowerLetter"/>
      <w:lvlText w:val="%5)"/>
      <w:lvlJc w:val="left"/>
      <w:pPr>
        <w:tabs>
          <w:tab w:val="left" w:pos="0"/>
        </w:tabs>
        <w:ind w:left="992" w:hanging="629"/>
      </w:pPr>
      <w:rPr>
        <w:rFonts w:hint="eastAsia"/>
        <w:vertAlign w:val="baseline"/>
      </w:rPr>
    </w:lvl>
    <w:lvl w:ilvl="5">
      <w:start w:val="1"/>
      <w:numFmt w:val="lowerRoman"/>
      <w:lvlText w:val="%6."/>
      <w:lvlJc w:val="right"/>
      <w:pPr>
        <w:tabs>
          <w:tab w:val="left" w:pos="0"/>
        </w:tabs>
        <w:ind w:left="992" w:hanging="629"/>
      </w:pPr>
      <w:rPr>
        <w:rFonts w:hint="eastAsia"/>
        <w:vertAlign w:val="baseline"/>
      </w:rPr>
    </w:lvl>
    <w:lvl w:ilvl="6">
      <w:start w:val="1"/>
      <w:numFmt w:val="decimal"/>
      <w:lvlText w:val="%7."/>
      <w:lvlJc w:val="left"/>
      <w:pPr>
        <w:tabs>
          <w:tab w:val="left" w:pos="0"/>
        </w:tabs>
        <w:ind w:left="992" w:hanging="629"/>
      </w:pPr>
      <w:rPr>
        <w:rFonts w:hint="eastAsia"/>
        <w:vertAlign w:val="baseline"/>
      </w:rPr>
    </w:lvl>
    <w:lvl w:ilvl="7">
      <w:start w:val="1"/>
      <w:numFmt w:val="lowerLetter"/>
      <w:lvlText w:val="%8)"/>
      <w:lvlJc w:val="left"/>
      <w:pPr>
        <w:tabs>
          <w:tab w:val="left" w:pos="0"/>
        </w:tabs>
        <w:ind w:left="992" w:hanging="629"/>
      </w:pPr>
      <w:rPr>
        <w:rFonts w:hint="eastAsia"/>
        <w:vertAlign w:val="baseline"/>
      </w:rPr>
    </w:lvl>
    <w:lvl w:ilvl="8">
      <w:start w:val="1"/>
      <w:numFmt w:val="lowerRoman"/>
      <w:lvlText w:val="%9."/>
      <w:lvlJc w:val="right"/>
      <w:pPr>
        <w:tabs>
          <w:tab w:val="left" w:pos="0"/>
        </w:tabs>
        <w:ind w:left="992" w:hanging="629"/>
      </w:pPr>
      <w:rPr>
        <w:rFonts w:hint="eastAsia"/>
        <w:vertAlign w:val="baseline"/>
      </w:rPr>
    </w:lvl>
  </w:abstractNum>
  <w:abstractNum w:abstractNumId="125" w15:restartNumberingAfterBreak="0">
    <w:nsid w:val="4D004D22"/>
    <w:multiLevelType w:val="multilevel"/>
    <w:tmpl w:val="4D004D22"/>
    <w:lvl w:ilvl="0">
      <w:start w:val="1"/>
      <w:numFmt w:val="bullet"/>
      <w:pStyle w:val="aff9"/>
      <w:lvlText w:val=""/>
      <w:lvlJc w:val="left"/>
      <w:pPr>
        <w:tabs>
          <w:tab w:val="left" w:pos="1474"/>
        </w:tabs>
        <w:ind w:left="1474" w:hanging="215"/>
      </w:pPr>
      <w:rPr>
        <w:rFonts w:ascii="Wingdings" w:hAnsi="Wingdings" w:hint="default"/>
      </w:rPr>
    </w:lvl>
    <w:lvl w:ilvl="1">
      <w:start w:val="1"/>
      <w:numFmt w:val="decimal"/>
      <w:lvlText w:val="%2)"/>
      <w:lvlJc w:val="left"/>
      <w:pPr>
        <w:tabs>
          <w:tab w:val="left" w:pos="840"/>
        </w:tabs>
        <w:ind w:left="840" w:hanging="420"/>
      </w:pPr>
      <w:rPr>
        <w:rFont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26" w15:restartNumberingAfterBreak="0">
    <w:nsid w:val="4D784275"/>
    <w:multiLevelType w:val="multilevel"/>
    <w:tmpl w:val="4D784275"/>
    <w:lvl w:ilvl="0">
      <w:start w:val="1"/>
      <w:numFmt w:val="bullet"/>
      <w:pStyle w:val="25"/>
      <w:lvlText w:val=""/>
      <w:lvlJc w:val="left"/>
      <w:pPr>
        <w:ind w:left="844" w:hanging="420"/>
      </w:pPr>
      <w:rPr>
        <w:rFonts w:ascii="Wingdings" w:hAnsi="Wingdings" w:hint="default"/>
      </w:rPr>
    </w:lvl>
    <w:lvl w:ilvl="1">
      <w:start w:val="1"/>
      <w:numFmt w:val="bullet"/>
      <w:lvlText w:val=""/>
      <w:lvlJc w:val="left"/>
      <w:pPr>
        <w:ind w:left="1264" w:hanging="420"/>
      </w:pPr>
      <w:rPr>
        <w:rFonts w:ascii="Wingdings" w:hAnsi="Wingdings" w:hint="default"/>
      </w:rPr>
    </w:lvl>
    <w:lvl w:ilvl="2">
      <w:start w:val="1"/>
      <w:numFmt w:val="bullet"/>
      <w:lvlText w:val=""/>
      <w:lvlJc w:val="left"/>
      <w:pPr>
        <w:ind w:left="1684" w:hanging="420"/>
      </w:pPr>
      <w:rPr>
        <w:rFonts w:ascii="Wingdings" w:hAnsi="Wingdings" w:hint="default"/>
      </w:rPr>
    </w:lvl>
    <w:lvl w:ilvl="3">
      <w:start w:val="1"/>
      <w:numFmt w:val="bullet"/>
      <w:lvlText w:val=""/>
      <w:lvlJc w:val="left"/>
      <w:pPr>
        <w:ind w:left="2104" w:hanging="420"/>
      </w:pPr>
      <w:rPr>
        <w:rFonts w:ascii="Wingdings" w:hAnsi="Wingdings" w:hint="default"/>
      </w:rPr>
    </w:lvl>
    <w:lvl w:ilvl="4">
      <w:start w:val="1"/>
      <w:numFmt w:val="bullet"/>
      <w:lvlText w:val=""/>
      <w:lvlJc w:val="left"/>
      <w:pPr>
        <w:ind w:left="2524" w:hanging="420"/>
      </w:pPr>
      <w:rPr>
        <w:rFonts w:ascii="Wingdings" w:hAnsi="Wingdings" w:hint="default"/>
      </w:rPr>
    </w:lvl>
    <w:lvl w:ilvl="5">
      <w:start w:val="1"/>
      <w:numFmt w:val="bullet"/>
      <w:lvlText w:val=""/>
      <w:lvlJc w:val="left"/>
      <w:pPr>
        <w:ind w:left="2944" w:hanging="420"/>
      </w:pPr>
      <w:rPr>
        <w:rFonts w:ascii="Wingdings" w:hAnsi="Wingdings" w:hint="default"/>
      </w:rPr>
    </w:lvl>
    <w:lvl w:ilvl="6">
      <w:start w:val="1"/>
      <w:numFmt w:val="bullet"/>
      <w:lvlText w:val=""/>
      <w:lvlJc w:val="left"/>
      <w:pPr>
        <w:ind w:left="3364" w:hanging="420"/>
      </w:pPr>
      <w:rPr>
        <w:rFonts w:ascii="Wingdings" w:hAnsi="Wingdings" w:hint="default"/>
      </w:rPr>
    </w:lvl>
    <w:lvl w:ilvl="7">
      <w:start w:val="1"/>
      <w:numFmt w:val="bullet"/>
      <w:lvlText w:val=""/>
      <w:lvlJc w:val="left"/>
      <w:pPr>
        <w:ind w:left="3784" w:hanging="420"/>
      </w:pPr>
      <w:rPr>
        <w:rFonts w:ascii="Wingdings" w:hAnsi="Wingdings" w:hint="default"/>
      </w:rPr>
    </w:lvl>
    <w:lvl w:ilvl="8">
      <w:start w:val="1"/>
      <w:numFmt w:val="bullet"/>
      <w:lvlText w:val=""/>
      <w:lvlJc w:val="left"/>
      <w:pPr>
        <w:ind w:left="4204" w:hanging="420"/>
      </w:pPr>
      <w:rPr>
        <w:rFonts w:ascii="Wingdings" w:hAnsi="Wingdings" w:hint="default"/>
      </w:rPr>
    </w:lvl>
  </w:abstractNum>
  <w:abstractNum w:abstractNumId="127" w15:restartNumberingAfterBreak="0">
    <w:nsid w:val="4D791F5C"/>
    <w:multiLevelType w:val="multilevel"/>
    <w:tmpl w:val="4D791F5C"/>
    <w:lvl w:ilvl="0">
      <w:start w:val="1"/>
      <w:numFmt w:val="chineseCountingThousand"/>
      <w:suff w:val="nothing"/>
      <w:lvlText w:val="第%1章 "/>
      <w:lvlJc w:val="left"/>
      <w:pPr>
        <w:ind w:left="0" w:firstLine="0"/>
      </w:pPr>
      <w:rPr>
        <w:rFonts w:ascii="Times New Roman" w:eastAsia="方正黑体_GBK" w:hAnsi="Times New Roman" w:cs="Times New Roman" w:hint="default"/>
        <w:sz w:val="36"/>
        <w:szCs w:val="32"/>
      </w:rPr>
    </w:lvl>
    <w:lvl w:ilvl="1">
      <w:start w:val="1"/>
      <w:numFmt w:val="chineseCountingThousand"/>
      <w:suff w:val="nothing"/>
      <w:lvlText w:val="%2、"/>
      <w:lvlJc w:val="left"/>
      <w:pPr>
        <w:ind w:left="0" w:firstLine="629"/>
      </w:pPr>
      <w:rPr>
        <w:rFonts w:eastAsia="方正黑体_GBK" w:hint="eastAsia"/>
        <w:b w:val="0"/>
        <w:i w:val="0"/>
        <w:sz w:val="32"/>
        <w:szCs w:val="32"/>
      </w:rPr>
    </w:lvl>
    <w:lvl w:ilvl="2">
      <w:start w:val="1"/>
      <w:numFmt w:val="chineseCountingThousand"/>
      <w:suff w:val="nothing"/>
      <w:lvlText w:val="（%3）"/>
      <w:lvlJc w:val="left"/>
      <w:pPr>
        <w:ind w:left="0" w:firstLine="629"/>
      </w:pPr>
      <w:rPr>
        <w:rFonts w:eastAsia="方正黑体_GBK" w:hint="eastAsia"/>
        <w:sz w:val="32"/>
        <w:szCs w:val="32"/>
      </w:rPr>
    </w:lvl>
    <w:lvl w:ilvl="3">
      <w:start w:val="1"/>
      <w:numFmt w:val="decimal"/>
      <w:isLgl/>
      <w:suff w:val="nothing"/>
      <w:lvlText w:val="%4."/>
      <w:lvlJc w:val="left"/>
      <w:pPr>
        <w:ind w:left="0" w:firstLine="601"/>
      </w:pPr>
      <w:rPr>
        <w:rFonts w:ascii="微软雅黑" w:eastAsia="微软雅黑" w:hAnsi="微软雅黑" w:cs="Times New Roman" w:hint="default"/>
        <w:b/>
        <w:bCs w:val="0"/>
        <w:sz w:val="21"/>
        <w:szCs w:val="21"/>
      </w:rPr>
    </w:lvl>
    <w:lvl w:ilvl="4">
      <w:start w:val="1"/>
      <w:numFmt w:val="decimal"/>
      <w:isLgl/>
      <w:suff w:val="nothing"/>
      <w:lvlText w:val="%4.%5."/>
      <w:lvlJc w:val="left"/>
      <w:pPr>
        <w:ind w:left="-618" w:firstLine="618"/>
      </w:pPr>
      <w:rPr>
        <w:rFonts w:ascii="微软雅黑" w:eastAsia="微软雅黑" w:hAnsi="微软雅黑" w:cs="微软雅黑" w:hint="default"/>
        <w:b/>
        <w:bCs/>
        <w:i w:val="0"/>
        <w:iCs w:val="0"/>
        <w:caps w:val="0"/>
        <w:smallCaps w:val="0"/>
        <w:strike w:val="0"/>
        <w:dstrike w:val="0"/>
        <w:vanish w:val="0"/>
        <w:spacing w:val="0"/>
        <w:position w:val="0"/>
        <w:sz w:val="21"/>
        <w:szCs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5">
      <w:start w:val="1"/>
      <w:numFmt w:val="decimal"/>
      <w:isLgl/>
      <w:suff w:val="nothing"/>
      <w:lvlText w:val="%4.%5.%6."/>
      <w:lvlJc w:val="left"/>
      <w:pPr>
        <w:ind w:left="-419" w:firstLine="561"/>
      </w:pPr>
      <w:rPr>
        <w:rFonts w:ascii="微软雅黑" w:eastAsia="微软雅黑" w:hAnsi="微软雅黑" w:cs="微软雅黑" w:hint="default"/>
        <w:sz w:val="21"/>
        <w:szCs w:val="21"/>
      </w:rPr>
    </w:lvl>
    <w:lvl w:ilvl="6">
      <w:start w:val="1"/>
      <w:numFmt w:val="decimal"/>
      <w:isLgl/>
      <w:suff w:val="nothing"/>
      <w:lvlText w:val="%4.%5.%6.%7."/>
      <w:lvlJc w:val="left"/>
      <w:pPr>
        <w:ind w:left="0" w:firstLine="561"/>
      </w:pPr>
      <w:rPr>
        <w:rFonts w:ascii="Times New Roman" w:eastAsia="方正仿宋_GBK" w:hAnsi="Times New Roman" w:cs="Times New Roman" w:hint="eastAsia"/>
        <w:sz w:val="28"/>
        <w:szCs w:val="28"/>
      </w:rPr>
    </w:lvl>
    <w:lvl w:ilvl="7">
      <w:start w:val="1"/>
      <w:numFmt w:val="decimal"/>
      <w:isLgl/>
      <w:suff w:val="nothing"/>
      <w:lvlText w:val="%4.%5.%6.%7.%8."/>
      <w:lvlJc w:val="left"/>
      <w:pPr>
        <w:ind w:left="0" w:firstLine="561"/>
      </w:pPr>
      <w:rPr>
        <w:rFonts w:ascii="Times New Roman" w:eastAsia="方正仿宋_GBK" w:hAnsi="Times New Roman" w:cs="Times New Roman" w:hint="default"/>
        <w:b w:val="0"/>
        <w:i w:val="0"/>
        <w:sz w:val="28"/>
        <w:szCs w:val="28"/>
      </w:rPr>
    </w:lvl>
    <w:lvl w:ilvl="8">
      <w:start w:val="1"/>
      <w:numFmt w:val="decimal"/>
      <w:isLgl/>
      <w:suff w:val="nothing"/>
      <w:lvlText w:val="%4.%5.%6.%7.%8.%9."/>
      <w:lvlJc w:val="left"/>
      <w:pPr>
        <w:ind w:left="0" w:firstLine="561"/>
      </w:pPr>
      <w:rPr>
        <w:rFonts w:ascii="Times New Roman" w:eastAsia="方正仿宋_GBK" w:hAnsi="Times New Roman" w:cs="Times New Roman" w:hint="eastAsia"/>
        <w:sz w:val="28"/>
        <w:szCs w:val="28"/>
      </w:rPr>
    </w:lvl>
  </w:abstractNum>
  <w:abstractNum w:abstractNumId="128" w15:restartNumberingAfterBreak="0">
    <w:nsid w:val="4DD4049B"/>
    <w:multiLevelType w:val="multilevel"/>
    <w:tmpl w:val="4DD4049B"/>
    <w:lvl w:ilvl="0">
      <w:start w:val="1"/>
      <w:numFmt w:val="decimal"/>
      <w:pStyle w:val="affa"/>
      <w:lvlText w:val="%1."/>
      <w:lvlJc w:val="left"/>
      <w:pPr>
        <w:tabs>
          <w:tab w:val="left" w:pos="284"/>
        </w:tabs>
        <w:ind w:left="839" w:hanging="357"/>
      </w:pPr>
      <w:rPr>
        <w:rFonts w:ascii="Times New Roman" w:eastAsia="宋体" w:hAnsi="Times New Roman" w:hint="default"/>
        <w:b/>
        <w:i w:val="0"/>
        <w:sz w:val="24"/>
        <w:szCs w:val="24"/>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9" w15:restartNumberingAfterBreak="0">
    <w:nsid w:val="4E3A490C"/>
    <w:multiLevelType w:val="multilevel"/>
    <w:tmpl w:val="4E3A490C"/>
    <w:lvl w:ilvl="0">
      <w:start w:val="1"/>
      <w:numFmt w:val="decimal"/>
      <w:lvlText w:val="%1."/>
      <w:lvlJc w:val="left"/>
      <w:pPr>
        <w:ind w:left="844" w:hanging="420"/>
      </w:pPr>
    </w:lvl>
    <w:lvl w:ilvl="1">
      <w:start w:val="1"/>
      <w:numFmt w:val="lowerLetter"/>
      <w:pStyle w:val="affb"/>
      <w:lvlText w:val="%2)"/>
      <w:lvlJc w:val="left"/>
      <w:pPr>
        <w:ind w:left="1264" w:hanging="420"/>
      </w:pPr>
    </w:lvl>
    <w:lvl w:ilvl="2">
      <w:start w:val="1"/>
      <w:numFmt w:val="lowerRoman"/>
      <w:lvlText w:val="%3."/>
      <w:lvlJc w:val="right"/>
      <w:pPr>
        <w:ind w:left="1684" w:hanging="420"/>
      </w:pPr>
    </w:lvl>
    <w:lvl w:ilvl="3">
      <w:start w:val="1"/>
      <w:numFmt w:val="decimal"/>
      <w:lvlText w:val="%4."/>
      <w:lvlJc w:val="left"/>
      <w:pPr>
        <w:ind w:left="2104" w:hanging="420"/>
      </w:pPr>
    </w:lvl>
    <w:lvl w:ilvl="4">
      <w:start w:val="1"/>
      <w:numFmt w:val="lowerLetter"/>
      <w:lvlText w:val="%5)"/>
      <w:lvlJc w:val="left"/>
      <w:pPr>
        <w:ind w:left="2524" w:hanging="420"/>
      </w:pPr>
    </w:lvl>
    <w:lvl w:ilvl="5">
      <w:start w:val="1"/>
      <w:numFmt w:val="lowerRoman"/>
      <w:lvlText w:val="%6."/>
      <w:lvlJc w:val="right"/>
      <w:pPr>
        <w:ind w:left="2944" w:hanging="420"/>
      </w:pPr>
    </w:lvl>
    <w:lvl w:ilvl="6">
      <w:start w:val="1"/>
      <w:numFmt w:val="decimal"/>
      <w:pStyle w:val="affc"/>
      <w:lvlText w:val="%7."/>
      <w:lvlJc w:val="left"/>
      <w:pPr>
        <w:ind w:left="3364" w:hanging="420"/>
      </w:pPr>
    </w:lvl>
    <w:lvl w:ilvl="7">
      <w:start w:val="1"/>
      <w:numFmt w:val="lowerLetter"/>
      <w:lvlText w:val="%8)"/>
      <w:lvlJc w:val="left"/>
      <w:pPr>
        <w:ind w:left="3784" w:hanging="420"/>
      </w:pPr>
    </w:lvl>
    <w:lvl w:ilvl="8">
      <w:start w:val="1"/>
      <w:numFmt w:val="lowerRoman"/>
      <w:lvlText w:val="%9."/>
      <w:lvlJc w:val="right"/>
      <w:pPr>
        <w:ind w:left="4204" w:hanging="420"/>
      </w:pPr>
    </w:lvl>
  </w:abstractNum>
  <w:abstractNum w:abstractNumId="130" w15:restartNumberingAfterBreak="0">
    <w:nsid w:val="4E514009"/>
    <w:multiLevelType w:val="multilevel"/>
    <w:tmpl w:val="4E514009"/>
    <w:lvl w:ilvl="0">
      <w:start w:val="1"/>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31" w15:restartNumberingAfterBreak="0">
    <w:nsid w:val="4EFB2F44"/>
    <w:multiLevelType w:val="multilevel"/>
    <w:tmpl w:val="4EFB2F44"/>
    <w:lvl w:ilvl="0">
      <w:start w:val="1"/>
      <w:numFmt w:val="bullet"/>
      <w:pStyle w:val="affd"/>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32" w15:restartNumberingAfterBreak="0">
    <w:nsid w:val="543B2C6F"/>
    <w:multiLevelType w:val="multilevel"/>
    <w:tmpl w:val="543B2C6F"/>
    <w:lvl w:ilvl="0">
      <w:start w:val="1"/>
      <w:numFmt w:val="bullet"/>
      <w:pStyle w:val="affe"/>
      <w:lvlText w:val=""/>
      <w:lvlJc w:val="left"/>
      <w:pPr>
        <w:tabs>
          <w:tab w:val="left" w:pos="840"/>
        </w:tabs>
        <w:ind w:left="84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33" w15:restartNumberingAfterBreak="0">
    <w:nsid w:val="54AB73AD"/>
    <w:multiLevelType w:val="multilevel"/>
    <w:tmpl w:val="54AB73AD"/>
    <w:lvl w:ilvl="0">
      <w:start w:val="1"/>
      <w:numFmt w:val="bullet"/>
      <w:pStyle w:val="afff"/>
      <w:lvlText w:val=""/>
      <w:lvlJc w:val="left"/>
      <w:pPr>
        <w:ind w:left="980" w:hanging="42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134" w15:restartNumberingAfterBreak="0">
    <w:nsid w:val="5509711D"/>
    <w:multiLevelType w:val="multilevel"/>
    <w:tmpl w:val="5509711D"/>
    <w:lvl w:ilvl="0">
      <w:start w:val="1"/>
      <w:numFmt w:val="bullet"/>
      <w:pStyle w:val="Afff0"/>
      <w:lvlText w:val=""/>
      <w:lvlJc w:val="left"/>
      <w:pPr>
        <w:tabs>
          <w:tab w:val="left" w:pos="900"/>
        </w:tabs>
        <w:ind w:left="900" w:hanging="420"/>
      </w:pPr>
      <w:rPr>
        <w:rFonts w:ascii="Wingdings" w:hAnsi="Wingdings" w:hint="default"/>
      </w:rPr>
    </w:lvl>
    <w:lvl w:ilvl="1">
      <w:start w:val="1"/>
      <w:numFmt w:val="bullet"/>
      <w:lvlText w:val=""/>
      <w:lvlJc w:val="left"/>
      <w:pPr>
        <w:tabs>
          <w:tab w:val="left" w:pos="1320"/>
        </w:tabs>
        <w:ind w:left="1320" w:hanging="420"/>
      </w:pPr>
      <w:rPr>
        <w:rFonts w:ascii="Wingdings" w:hAnsi="Wingdings" w:hint="default"/>
      </w:rPr>
    </w:lvl>
    <w:lvl w:ilvl="2">
      <w:start w:val="1"/>
      <w:numFmt w:val="bullet"/>
      <w:lvlText w:val=""/>
      <w:lvlJc w:val="left"/>
      <w:pPr>
        <w:tabs>
          <w:tab w:val="left" w:pos="1740"/>
        </w:tabs>
        <w:ind w:left="1740" w:hanging="420"/>
      </w:pPr>
      <w:rPr>
        <w:rFonts w:ascii="Wingdings" w:hAnsi="Wingdings" w:hint="default"/>
      </w:rPr>
    </w:lvl>
    <w:lvl w:ilvl="3">
      <w:start w:val="1"/>
      <w:numFmt w:val="bullet"/>
      <w:lvlText w:val=""/>
      <w:lvlJc w:val="left"/>
      <w:pPr>
        <w:tabs>
          <w:tab w:val="left" w:pos="2160"/>
        </w:tabs>
        <w:ind w:left="2160" w:hanging="420"/>
      </w:pPr>
      <w:rPr>
        <w:rFonts w:ascii="Wingdings" w:hAnsi="Wingdings" w:hint="default"/>
      </w:rPr>
    </w:lvl>
    <w:lvl w:ilvl="4">
      <w:start w:val="1"/>
      <w:numFmt w:val="bullet"/>
      <w:lvlText w:val=""/>
      <w:lvlJc w:val="left"/>
      <w:pPr>
        <w:tabs>
          <w:tab w:val="left" w:pos="2580"/>
        </w:tabs>
        <w:ind w:left="2580" w:hanging="420"/>
      </w:pPr>
      <w:rPr>
        <w:rFonts w:ascii="Wingdings" w:hAnsi="Wingdings" w:hint="default"/>
      </w:rPr>
    </w:lvl>
    <w:lvl w:ilvl="5">
      <w:start w:val="1"/>
      <w:numFmt w:val="bullet"/>
      <w:lvlText w:val=""/>
      <w:lvlJc w:val="left"/>
      <w:pPr>
        <w:tabs>
          <w:tab w:val="left" w:pos="3000"/>
        </w:tabs>
        <w:ind w:left="3000" w:hanging="420"/>
      </w:pPr>
      <w:rPr>
        <w:rFonts w:ascii="Wingdings" w:hAnsi="Wingdings" w:hint="default"/>
      </w:rPr>
    </w:lvl>
    <w:lvl w:ilvl="6">
      <w:start w:val="1"/>
      <w:numFmt w:val="bullet"/>
      <w:lvlText w:val=""/>
      <w:lvlJc w:val="left"/>
      <w:pPr>
        <w:tabs>
          <w:tab w:val="left" w:pos="3420"/>
        </w:tabs>
        <w:ind w:left="3420" w:hanging="420"/>
      </w:pPr>
      <w:rPr>
        <w:rFonts w:ascii="Wingdings" w:hAnsi="Wingdings" w:hint="default"/>
      </w:rPr>
    </w:lvl>
    <w:lvl w:ilvl="7">
      <w:start w:val="1"/>
      <w:numFmt w:val="bullet"/>
      <w:lvlText w:val=""/>
      <w:lvlJc w:val="left"/>
      <w:pPr>
        <w:tabs>
          <w:tab w:val="left" w:pos="3840"/>
        </w:tabs>
        <w:ind w:left="3840" w:hanging="420"/>
      </w:pPr>
      <w:rPr>
        <w:rFonts w:ascii="Wingdings" w:hAnsi="Wingdings" w:hint="default"/>
      </w:rPr>
    </w:lvl>
    <w:lvl w:ilvl="8">
      <w:start w:val="1"/>
      <w:numFmt w:val="bullet"/>
      <w:lvlText w:val=""/>
      <w:lvlJc w:val="left"/>
      <w:pPr>
        <w:tabs>
          <w:tab w:val="left" w:pos="4260"/>
        </w:tabs>
        <w:ind w:left="4260" w:hanging="420"/>
      </w:pPr>
      <w:rPr>
        <w:rFonts w:ascii="Wingdings" w:hAnsi="Wingdings" w:hint="default"/>
      </w:rPr>
    </w:lvl>
  </w:abstractNum>
  <w:abstractNum w:abstractNumId="135" w15:restartNumberingAfterBreak="0">
    <w:nsid w:val="55C83118"/>
    <w:multiLevelType w:val="multilevel"/>
    <w:tmpl w:val="55C83118"/>
    <w:lvl w:ilvl="0">
      <w:start w:val="1"/>
      <w:numFmt w:val="decimal"/>
      <w:suff w:val="nothing"/>
      <w:lvlText w:val="（%1）"/>
      <w:lvlJc w:val="left"/>
      <w:pPr>
        <w:ind w:left="900" w:hanging="420"/>
      </w:pPr>
      <w:rPr>
        <w:rFonts w:hint="eastAsia"/>
      </w:rPr>
    </w:lvl>
    <w:lvl w:ilvl="1">
      <w:start w:val="1"/>
      <w:numFmt w:val="lowerLetter"/>
      <w:lvlText w:val="%2)"/>
      <w:lvlJc w:val="left"/>
      <w:pPr>
        <w:ind w:left="840" w:hanging="420"/>
      </w:pPr>
    </w:lvl>
    <w:lvl w:ilvl="2">
      <w:start w:val="1"/>
      <w:numFmt w:val="lowerRoman"/>
      <w:pStyle w:val="GB23127815"/>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6" w15:restartNumberingAfterBreak="0">
    <w:nsid w:val="565536C8"/>
    <w:multiLevelType w:val="multilevel"/>
    <w:tmpl w:val="565536C8"/>
    <w:lvl w:ilvl="0">
      <w:start w:val="1"/>
      <w:numFmt w:val="bullet"/>
      <w:pStyle w:val="FA"/>
      <w:lvlText w:val=""/>
      <w:lvlJc w:val="left"/>
      <w:pPr>
        <w:tabs>
          <w:tab w:val="left" w:pos="907"/>
        </w:tabs>
        <w:ind w:left="907" w:hanging="567"/>
      </w:pPr>
      <w:rPr>
        <w:rFonts w:ascii="Wingdings" w:hAnsi="Wingdings" w:hint="default"/>
      </w:rPr>
    </w:lvl>
    <w:lvl w:ilvl="1">
      <w:start w:val="1"/>
      <w:numFmt w:val="bullet"/>
      <w:lvlText w:val=""/>
      <w:lvlJc w:val="left"/>
      <w:pPr>
        <w:tabs>
          <w:tab w:val="left" w:pos="1320"/>
        </w:tabs>
        <w:ind w:left="1320" w:hanging="420"/>
      </w:pPr>
      <w:rPr>
        <w:rFonts w:ascii="Wingdings" w:hAnsi="Wingdings" w:hint="default"/>
      </w:r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137" w15:restartNumberingAfterBreak="0">
    <w:nsid w:val="588A6F6D"/>
    <w:multiLevelType w:val="multilevel"/>
    <w:tmpl w:val="588A6F6D"/>
    <w:lvl w:ilvl="0">
      <w:start w:val="1"/>
      <w:numFmt w:val="decimal"/>
      <w:pStyle w:val="GP20"/>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38" w15:restartNumberingAfterBreak="0">
    <w:nsid w:val="58E757CE"/>
    <w:multiLevelType w:val="multilevel"/>
    <w:tmpl w:val="58E757C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pStyle w:val="MMTopic4"/>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39" w15:restartNumberingAfterBreak="0">
    <w:nsid w:val="592904C3"/>
    <w:multiLevelType w:val="multilevel"/>
    <w:tmpl w:val="592904C3"/>
    <w:lvl w:ilvl="0">
      <w:start w:val="1"/>
      <w:numFmt w:val="decimal"/>
      <w:pStyle w:val="123"/>
      <w:suff w:val="nothing"/>
      <w:lvlText w:val="图%1　"/>
      <w:lvlJc w:val="left"/>
      <w:pPr>
        <w:tabs>
          <w:tab w:val="left" w:pos="0"/>
        </w:tabs>
        <w:ind w:left="0" w:firstLine="0"/>
      </w:pPr>
      <w:rPr>
        <w:rFonts w:ascii="黑体" w:eastAsia="黑体" w:hAnsi="Times New Roman" w:hint="default"/>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40" w15:restartNumberingAfterBreak="0">
    <w:nsid w:val="5ABB787E"/>
    <w:multiLevelType w:val="multilevel"/>
    <w:tmpl w:val="5ABB787E"/>
    <w:lvl w:ilvl="0">
      <w:start w:val="1"/>
      <w:numFmt w:val="decimal"/>
      <w:suff w:val="nothing"/>
      <w:lvlText w:val="（%1）"/>
      <w:lvlJc w:val="left"/>
      <w:pPr>
        <w:ind w:left="138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pStyle w:val="7"/>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41" w15:restartNumberingAfterBreak="0">
    <w:nsid w:val="5BCC2AA4"/>
    <w:multiLevelType w:val="multilevel"/>
    <w:tmpl w:val="5BCC2AA4"/>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2" w15:restartNumberingAfterBreak="0">
    <w:nsid w:val="5C032FAF"/>
    <w:multiLevelType w:val="multilevel"/>
    <w:tmpl w:val="5C032FAF"/>
    <w:lvl w:ilvl="0">
      <w:start w:val="1"/>
      <w:numFmt w:val="decimal"/>
      <w:pStyle w:val="26"/>
      <w:lvlText w:val="%1．"/>
      <w:lvlJc w:val="left"/>
      <w:pPr>
        <w:ind w:left="1400" w:hanging="420"/>
      </w:pPr>
    </w:lvl>
    <w:lvl w:ilvl="1">
      <w:start w:val="1"/>
      <w:numFmt w:val="lowerLetter"/>
      <w:lvlText w:val="%2)"/>
      <w:lvlJc w:val="left"/>
      <w:pPr>
        <w:ind w:left="1820" w:hanging="420"/>
      </w:pPr>
    </w:lvl>
    <w:lvl w:ilvl="2">
      <w:start w:val="1"/>
      <w:numFmt w:val="lowerRoman"/>
      <w:lvlText w:val="%3."/>
      <w:lvlJc w:val="right"/>
      <w:pPr>
        <w:ind w:left="2240" w:hanging="420"/>
      </w:pPr>
    </w:lvl>
    <w:lvl w:ilvl="3">
      <w:start w:val="1"/>
      <w:numFmt w:val="decimal"/>
      <w:lvlText w:val="%4."/>
      <w:lvlJc w:val="left"/>
      <w:pPr>
        <w:ind w:left="2660" w:hanging="420"/>
      </w:pPr>
    </w:lvl>
    <w:lvl w:ilvl="4">
      <w:start w:val="1"/>
      <w:numFmt w:val="lowerLetter"/>
      <w:lvlText w:val="%5)"/>
      <w:lvlJc w:val="left"/>
      <w:pPr>
        <w:ind w:left="3080" w:hanging="420"/>
      </w:pPr>
    </w:lvl>
    <w:lvl w:ilvl="5">
      <w:start w:val="1"/>
      <w:numFmt w:val="lowerRoman"/>
      <w:lvlText w:val="%6."/>
      <w:lvlJc w:val="right"/>
      <w:pPr>
        <w:ind w:left="3500" w:hanging="420"/>
      </w:pPr>
    </w:lvl>
    <w:lvl w:ilvl="6">
      <w:start w:val="1"/>
      <w:numFmt w:val="decimal"/>
      <w:lvlText w:val="%7."/>
      <w:lvlJc w:val="left"/>
      <w:pPr>
        <w:ind w:left="3920" w:hanging="420"/>
      </w:pPr>
    </w:lvl>
    <w:lvl w:ilvl="7">
      <w:start w:val="1"/>
      <w:numFmt w:val="lowerLetter"/>
      <w:lvlText w:val="%8)"/>
      <w:lvlJc w:val="left"/>
      <w:pPr>
        <w:ind w:left="4340" w:hanging="420"/>
      </w:pPr>
    </w:lvl>
    <w:lvl w:ilvl="8">
      <w:start w:val="1"/>
      <w:numFmt w:val="lowerRoman"/>
      <w:lvlText w:val="%9."/>
      <w:lvlJc w:val="right"/>
      <w:pPr>
        <w:ind w:left="4760" w:hanging="420"/>
      </w:pPr>
    </w:lvl>
  </w:abstractNum>
  <w:abstractNum w:abstractNumId="143" w15:restartNumberingAfterBreak="0">
    <w:nsid w:val="5C421A09"/>
    <w:multiLevelType w:val="multilevel"/>
    <w:tmpl w:val="5C421A09"/>
    <w:lvl w:ilvl="0">
      <w:start w:val="1"/>
      <w:numFmt w:val="lowerLetter"/>
      <w:pStyle w:val="ab0"/>
      <w:lvlText w:val="%1)"/>
      <w:lvlJc w:val="left"/>
      <w:pPr>
        <w:tabs>
          <w:tab w:val="left" w:pos="400"/>
        </w:tabs>
        <w:ind w:left="800" w:hanging="400"/>
      </w:pPr>
      <w:rPr>
        <w:rFonts w:hint="eastAsia"/>
      </w:rPr>
    </w:lvl>
    <w:lvl w:ilvl="1">
      <w:start w:val="1"/>
      <w:numFmt w:val="decimal"/>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4" w15:restartNumberingAfterBreak="0">
    <w:nsid w:val="5D7C27DF"/>
    <w:multiLevelType w:val="multilevel"/>
    <w:tmpl w:val="5D7C27DF"/>
    <w:lvl w:ilvl="0">
      <w:start w:val="1"/>
      <w:numFmt w:val="decimal"/>
      <w:lvlText w:val="第%1章"/>
      <w:lvlJc w:val="left"/>
      <w:pPr>
        <w:ind w:left="425" w:hanging="425"/>
      </w:pPr>
      <w:rPr>
        <w:rFonts w:hint="eastAsia"/>
      </w:rPr>
    </w:lvl>
    <w:lvl w:ilvl="1">
      <w:start w:val="1"/>
      <w:numFmt w:val="decimal"/>
      <w:lvlText w:val="%1.%2"/>
      <w:lvlJc w:val="left"/>
      <w:pPr>
        <w:ind w:left="425" w:hanging="425"/>
      </w:pPr>
      <w:rPr>
        <w:rFonts w:hint="eastAsia"/>
      </w:rPr>
    </w:lvl>
    <w:lvl w:ilvl="2">
      <w:start w:val="1"/>
      <w:numFmt w:val="decimal"/>
      <w:pStyle w:val="FUNO1"/>
      <w:lvlText w:val="%1.%2.%3"/>
      <w:lvlJc w:val="left"/>
      <w:pPr>
        <w:ind w:left="425" w:hanging="425"/>
      </w:pPr>
      <w:rPr>
        <w:rFonts w:hint="eastAsia"/>
      </w:rPr>
    </w:lvl>
    <w:lvl w:ilvl="3">
      <w:start w:val="1"/>
      <w:numFmt w:val="decimal"/>
      <w:pStyle w:val="FUNO2"/>
      <w:lvlText w:val="%1.%2.%3.%4"/>
      <w:lvlJc w:val="left"/>
      <w:pPr>
        <w:ind w:left="425" w:hanging="425"/>
      </w:pPr>
      <w:rPr>
        <w:rFonts w:hint="eastAsia"/>
      </w:rPr>
    </w:lvl>
    <w:lvl w:ilvl="4">
      <w:start w:val="1"/>
      <w:numFmt w:val="decimal"/>
      <w:lvlText w:val="%1.%2.%3.%4.%5"/>
      <w:lvlJc w:val="left"/>
      <w:pPr>
        <w:ind w:left="425" w:hanging="425"/>
      </w:pPr>
      <w:rPr>
        <w:rFonts w:hint="eastAsia"/>
      </w:rPr>
    </w:lvl>
    <w:lvl w:ilvl="5">
      <w:start w:val="1"/>
      <w:numFmt w:val="decimal"/>
      <w:lvlText w:val="%1.%2.%3.%4.%5.%6"/>
      <w:lvlJc w:val="left"/>
      <w:pPr>
        <w:ind w:left="425" w:hanging="425"/>
      </w:pPr>
      <w:rPr>
        <w:rFonts w:hint="eastAsia"/>
      </w:rPr>
    </w:lvl>
    <w:lvl w:ilvl="6">
      <w:start w:val="1"/>
      <w:numFmt w:val="decimal"/>
      <w:lvlText w:val="%1.%2.%3.%4.%5.%6.%7"/>
      <w:lvlJc w:val="left"/>
      <w:pPr>
        <w:ind w:left="425" w:hanging="425"/>
      </w:pPr>
      <w:rPr>
        <w:rFonts w:hint="eastAsia"/>
      </w:rPr>
    </w:lvl>
    <w:lvl w:ilvl="7">
      <w:start w:val="1"/>
      <w:numFmt w:val="decimal"/>
      <w:lvlText w:val="%1.%2.%3.%4.%5.%6.%7.%8"/>
      <w:lvlJc w:val="left"/>
      <w:pPr>
        <w:ind w:left="425" w:hanging="425"/>
      </w:pPr>
      <w:rPr>
        <w:rFonts w:hint="eastAsia"/>
      </w:rPr>
    </w:lvl>
    <w:lvl w:ilvl="8">
      <w:start w:val="1"/>
      <w:numFmt w:val="decimal"/>
      <w:lvlText w:val="%1.%2.%3.%4.%5.%6.%7.%8.%9"/>
      <w:lvlJc w:val="left"/>
      <w:pPr>
        <w:ind w:left="425" w:hanging="425"/>
      </w:pPr>
      <w:rPr>
        <w:rFonts w:hint="eastAsia"/>
      </w:rPr>
    </w:lvl>
  </w:abstractNum>
  <w:abstractNum w:abstractNumId="145" w15:restartNumberingAfterBreak="0">
    <w:nsid w:val="5D8B73F0"/>
    <w:multiLevelType w:val="multilevel"/>
    <w:tmpl w:val="5D8B73F0"/>
    <w:lvl w:ilvl="0">
      <w:start w:val="1"/>
      <w:numFmt w:val="bullet"/>
      <w:pStyle w:val="095"/>
      <w:lvlText w:val=""/>
      <w:lvlJc w:val="left"/>
      <w:pPr>
        <w:tabs>
          <w:tab w:val="left" w:pos="418"/>
        </w:tabs>
        <w:ind w:left="418" w:hanging="420"/>
      </w:pPr>
      <w:rPr>
        <w:rFonts w:ascii="Wingdings" w:hAnsi="Wingdings" w:hint="default"/>
      </w:rPr>
    </w:lvl>
    <w:lvl w:ilvl="1">
      <w:start w:val="1"/>
      <w:numFmt w:val="bullet"/>
      <w:lvlText w:val=""/>
      <w:lvlJc w:val="left"/>
      <w:pPr>
        <w:tabs>
          <w:tab w:val="left" w:pos="838"/>
        </w:tabs>
        <w:ind w:left="838" w:hanging="420"/>
      </w:pPr>
      <w:rPr>
        <w:rFonts w:ascii="Wingdings" w:hAnsi="Wingdings" w:hint="default"/>
      </w:rPr>
    </w:lvl>
    <w:lvl w:ilvl="2">
      <w:start w:val="1"/>
      <w:numFmt w:val="bullet"/>
      <w:lvlText w:val=""/>
      <w:lvlJc w:val="left"/>
      <w:pPr>
        <w:tabs>
          <w:tab w:val="left" w:pos="1258"/>
        </w:tabs>
        <w:ind w:left="1258" w:hanging="420"/>
      </w:pPr>
      <w:rPr>
        <w:rFonts w:ascii="Wingdings" w:hAnsi="Wingdings" w:hint="default"/>
      </w:rPr>
    </w:lvl>
    <w:lvl w:ilvl="3">
      <w:start w:val="1"/>
      <w:numFmt w:val="bullet"/>
      <w:lvlText w:val=""/>
      <w:lvlJc w:val="left"/>
      <w:pPr>
        <w:tabs>
          <w:tab w:val="left" w:pos="1678"/>
        </w:tabs>
        <w:ind w:left="1678" w:hanging="420"/>
      </w:pPr>
      <w:rPr>
        <w:rFonts w:ascii="Wingdings" w:hAnsi="Wingdings" w:hint="default"/>
      </w:rPr>
    </w:lvl>
    <w:lvl w:ilvl="4">
      <w:start w:val="1"/>
      <w:numFmt w:val="bullet"/>
      <w:lvlText w:val=""/>
      <w:lvlJc w:val="left"/>
      <w:pPr>
        <w:tabs>
          <w:tab w:val="left" w:pos="2098"/>
        </w:tabs>
        <w:ind w:left="2098" w:hanging="420"/>
      </w:pPr>
      <w:rPr>
        <w:rFonts w:ascii="Wingdings" w:hAnsi="Wingdings" w:hint="default"/>
      </w:rPr>
    </w:lvl>
    <w:lvl w:ilvl="5">
      <w:start w:val="1"/>
      <w:numFmt w:val="bullet"/>
      <w:lvlText w:val=""/>
      <w:lvlJc w:val="left"/>
      <w:pPr>
        <w:tabs>
          <w:tab w:val="left" w:pos="2518"/>
        </w:tabs>
        <w:ind w:left="2518" w:hanging="420"/>
      </w:pPr>
      <w:rPr>
        <w:rFonts w:ascii="Wingdings" w:hAnsi="Wingdings" w:hint="default"/>
      </w:rPr>
    </w:lvl>
    <w:lvl w:ilvl="6">
      <w:start w:val="1"/>
      <w:numFmt w:val="bullet"/>
      <w:lvlText w:val=""/>
      <w:lvlJc w:val="left"/>
      <w:pPr>
        <w:tabs>
          <w:tab w:val="left" w:pos="2938"/>
        </w:tabs>
        <w:ind w:left="2938" w:hanging="420"/>
      </w:pPr>
      <w:rPr>
        <w:rFonts w:ascii="Wingdings" w:hAnsi="Wingdings" w:hint="default"/>
      </w:rPr>
    </w:lvl>
    <w:lvl w:ilvl="7">
      <w:start w:val="1"/>
      <w:numFmt w:val="bullet"/>
      <w:lvlText w:val=""/>
      <w:lvlJc w:val="left"/>
      <w:pPr>
        <w:tabs>
          <w:tab w:val="left" w:pos="3358"/>
        </w:tabs>
        <w:ind w:left="3358" w:hanging="420"/>
      </w:pPr>
      <w:rPr>
        <w:rFonts w:ascii="Wingdings" w:hAnsi="Wingdings" w:hint="default"/>
      </w:rPr>
    </w:lvl>
    <w:lvl w:ilvl="8">
      <w:start w:val="1"/>
      <w:numFmt w:val="bullet"/>
      <w:lvlText w:val=""/>
      <w:lvlJc w:val="left"/>
      <w:pPr>
        <w:tabs>
          <w:tab w:val="left" w:pos="3778"/>
        </w:tabs>
        <w:ind w:left="3778" w:hanging="420"/>
      </w:pPr>
      <w:rPr>
        <w:rFonts w:ascii="Wingdings" w:hAnsi="Wingdings" w:hint="default"/>
      </w:rPr>
    </w:lvl>
  </w:abstractNum>
  <w:abstractNum w:abstractNumId="146" w15:restartNumberingAfterBreak="0">
    <w:nsid w:val="5E5A60CE"/>
    <w:multiLevelType w:val="multilevel"/>
    <w:tmpl w:val="5E5A60CE"/>
    <w:lvl w:ilvl="0">
      <w:start w:val="1"/>
      <w:numFmt w:val="decimal"/>
      <w:pStyle w:val="1121215"/>
      <w:suff w:val="nothing"/>
      <w:lvlText w:val="第%1章"/>
      <w:lvlJc w:val="left"/>
      <w:pPr>
        <w:ind w:left="567"/>
      </w:pPr>
      <w:rPr>
        <w:rFonts w:cs="Times New Roman" w:hint="eastAsia"/>
      </w:rPr>
    </w:lvl>
    <w:lvl w:ilvl="1">
      <w:start w:val="1"/>
      <w:numFmt w:val="decimal"/>
      <w:suff w:val="nothing"/>
      <w:lvlText w:val="%1.%2"/>
      <w:lvlJc w:val="left"/>
      <w:rPr>
        <w:rFonts w:cs="Times New Roman" w:hint="eastAsia"/>
      </w:rPr>
    </w:lvl>
    <w:lvl w:ilvl="2">
      <w:start w:val="1"/>
      <w:numFmt w:val="decimal"/>
      <w:suff w:val="nothing"/>
      <w:lvlText w:val="%1.%2.%3"/>
      <w:lvlJc w:val="left"/>
      <w:rPr>
        <w:rFonts w:cs="Times New Roman" w:hint="eastAsia"/>
      </w:rPr>
    </w:lvl>
    <w:lvl w:ilvl="3">
      <w:start w:val="1"/>
      <w:numFmt w:val="decimal"/>
      <w:suff w:val="nothing"/>
      <w:lvlText w:val="%1.%2.%3.%4"/>
      <w:lvlJc w:val="left"/>
      <w:rPr>
        <w:rFonts w:cs="Times New Roman" w:hint="eastAsia"/>
      </w:rPr>
    </w:lvl>
    <w:lvl w:ilvl="4">
      <w:start w:val="1"/>
      <w:numFmt w:val="decimal"/>
      <w:suff w:val="nothing"/>
      <w:lvlText w:val="%1.%2.%3.%4.%5"/>
      <w:lvlJc w:val="left"/>
      <w:rPr>
        <w:rFonts w:cs="Times New Roman" w:hint="eastAsia"/>
      </w:rPr>
    </w:lvl>
    <w:lvl w:ilvl="5">
      <w:start w:val="1"/>
      <w:numFmt w:val="decimal"/>
      <w:suff w:val="nothing"/>
      <w:lvlText w:val="%1.%2.%3.%4.%5.%6"/>
      <w:lvlJc w:val="left"/>
      <w:rPr>
        <w:rFonts w:cs="Times New Roman" w:hint="eastAsia"/>
      </w:rPr>
    </w:lvl>
    <w:lvl w:ilvl="6">
      <w:start w:val="1"/>
      <w:numFmt w:val="decimal"/>
      <w:suff w:val="nothing"/>
      <w:lvlText w:val="%1.%2.%3.%4.%5.%6.%7"/>
      <w:lvlJc w:val="left"/>
      <w:rPr>
        <w:rFonts w:cs="Times New Roman" w:hint="eastAsia"/>
      </w:rPr>
    </w:lvl>
    <w:lvl w:ilvl="7">
      <w:start w:val="1"/>
      <w:numFmt w:val="decimal"/>
      <w:suff w:val="nothing"/>
      <w:lvlText w:val="%1.%2.%3.%4.%5.%6.%7.%8"/>
      <w:lvlJc w:val="left"/>
      <w:rPr>
        <w:rFonts w:cs="Times New Roman" w:hint="eastAsia"/>
      </w:rPr>
    </w:lvl>
    <w:lvl w:ilvl="8">
      <w:start w:val="1"/>
      <w:numFmt w:val="decimal"/>
      <w:suff w:val="nothing"/>
      <w:lvlText w:val="%1.%2.%3.%4.%5.%6.%7.%8.%9"/>
      <w:lvlJc w:val="left"/>
      <w:rPr>
        <w:rFonts w:cs="Times New Roman" w:hint="eastAsia"/>
      </w:rPr>
    </w:lvl>
  </w:abstractNum>
  <w:abstractNum w:abstractNumId="147" w15:restartNumberingAfterBreak="0">
    <w:nsid w:val="5F583856"/>
    <w:multiLevelType w:val="singleLevel"/>
    <w:tmpl w:val="5F583856"/>
    <w:lvl w:ilvl="0">
      <w:start w:val="1"/>
      <w:numFmt w:val="decimal"/>
      <w:suff w:val="nothing"/>
      <w:lvlText w:val="（%1）"/>
      <w:lvlJc w:val="left"/>
    </w:lvl>
  </w:abstractNum>
  <w:abstractNum w:abstractNumId="148" w15:restartNumberingAfterBreak="0">
    <w:nsid w:val="5F8F2949"/>
    <w:multiLevelType w:val="multilevel"/>
    <w:tmpl w:val="5F8F2949"/>
    <w:lvl w:ilvl="0">
      <w:start w:val="1"/>
      <w:numFmt w:val="bullet"/>
      <w:pStyle w:val="afff1"/>
      <w:lvlText w:val=""/>
      <w:lvlJc w:val="left"/>
      <w:pPr>
        <w:tabs>
          <w:tab w:val="left" w:pos="1945"/>
        </w:tabs>
        <w:ind w:left="1945"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49" w15:restartNumberingAfterBreak="0">
    <w:nsid w:val="5FDE440F"/>
    <w:multiLevelType w:val="singleLevel"/>
    <w:tmpl w:val="5FDE440F"/>
    <w:lvl w:ilvl="0">
      <w:start w:val="1"/>
      <w:numFmt w:val="chineseCounting"/>
      <w:suff w:val="nothing"/>
      <w:lvlText w:val="%1、"/>
      <w:lvlJc w:val="left"/>
      <w:rPr>
        <w:rFonts w:hint="eastAsia"/>
      </w:rPr>
    </w:lvl>
  </w:abstractNum>
  <w:abstractNum w:abstractNumId="150" w15:restartNumberingAfterBreak="0">
    <w:nsid w:val="603C328F"/>
    <w:multiLevelType w:val="multilevel"/>
    <w:tmpl w:val="603C328F"/>
    <w:lvl w:ilvl="0">
      <w:start w:val="1"/>
      <w:numFmt w:val="chineseCountingThousand"/>
      <w:pStyle w:val="CharChar"/>
      <w:suff w:val="nothing"/>
      <w:lvlText w:val="第%1部分"/>
      <w:lvlJc w:val="left"/>
      <w:pPr>
        <w:ind w:left="578" w:hanging="180"/>
      </w:pPr>
      <w:rPr>
        <w:rFonts w:hint="eastAsia"/>
      </w:rPr>
    </w:lvl>
    <w:lvl w:ilvl="1">
      <w:start w:val="1"/>
      <w:numFmt w:val="decimal"/>
      <w:suff w:val="nothing"/>
      <w:lvlText w:val="%1.%2 "/>
      <w:lvlJc w:val="left"/>
      <w:pPr>
        <w:ind w:left="938" w:firstLine="0"/>
      </w:pPr>
      <w:rPr>
        <w:rFonts w:hint="eastAsia"/>
      </w:rPr>
    </w:lvl>
    <w:lvl w:ilvl="2">
      <w:start w:val="1"/>
      <w:numFmt w:val="decimal"/>
      <w:suff w:val="nothing"/>
      <w:lvlText w:val="%1.%2.%3 "/>
      <w:lvlJc w:val="left"/>
      <w:pPr>
        <w:ind w:left="938" w:firstLine="0"/>
      </w:pPr>
      <w:rPr>
        <w:rFonts w:hint="eastAsia"/>
      </w:rPr>
    </w:lvl>
    <w:lvl w:ilvl="3">
      <w:start w:val="1"/>
      <w:numFmt w:val="decimal"/>
      <w:suff w:val="nothing"/>
      <w:lvlText w:val="%1.%2.%3.%4 "/>
      <w:lvlJc w:val="left"/>
      <w:pPr>
        <w:ind w:left="938" w:firstLine="0"/>
      </w:pPr>
      <w:rPr>
        <w:rFonts w:hint="eastAsia"/>
      </w:rPr>
    </w:lvl>
    <w:lvl w:ilvl="4">
      <w:start w:val="1"/>
      <w:numFmt w:val="decimal"/>
      <w:suff w:val="nothing"/>
      <w:lvlText w:val="%5、"/>
      <w:lvlJc w:val="left"/>
      <w:pPr>
        <w:ind w:left="938" w:firstLine="0"/>
      </w:pPr>
      <w:rPr>
        <w:rFonts w:hint="eastAsia"/>
      </w:rPr>
    </w:lvl>
    <w:lvl w:ilvl="5">
      <w:start w:val="1"/>
      <w:numFmt w:val="none"/>
      <w:suff w:val="nothing"/>
      <w:lvlText w:val=""/>
      <w:lvlJc w:val="left"/>
      <w:pPr>
        <w:ind w:left="398" w:firstLine="0"/>
      </w:pPr>
      <w:rPr>
        <w:rFonts w:hint="eastAsia"/>
      </w:rPr>
    </w:lvl>
    <w:lvl w:ilvl="6">
      <w:start w:val="1"/>
      <w:numFmt w:val="none"/>
      <w:suff w:val="nothing"/>
      <w:lvlText w:val=""/>
      <w:lvlJc w:val="left"/>
      <w:pPr>
        <w:ind w:left="398" w:firstLine="0"/>
      </w:pPr>
      <w:rPr>
        <w:rFonts w:hint="eastAsia"/>
      </w:rPr>
    </w:lvl>
    <w:lvl w:ilvl="7">
      <w:start w:val="1"/>
      <w:numFmt w:val="none"/>
      <w:suff w:val="nothing"/>
      <w:lvlText w:val=""/>
      <w:lvlJc w:val="left"/>
      <w:pPr>
        <w:ind w:left="398" w:firstLine="0"/>
      </w:pPr>
      <w:rPr>
        <w:rFonts w:hint="eastAsia"/>
      </w:rPr>
    </w:lvl>
    <w:lvl w:ilvl="8">
      <w:start w:val="1"/>
      <w:numFmt w:val="none"/>
      <w:suff w:val="nothing"/>
      <w:lvlText w:val=""/>
      <w:lvlJc w:val="left"/>
      <w:pPr>
        <w:ind w:left="398" w:firstLine="0"/>
      </w:pPr>
      <w:rPr>
        <w:rFonts w:hint="eastAsia"/>
      </w:rPr>
    </w:lvl>
  </w:abstractNum>
  <w:abstractNum w:abstractNumId="151" w15:restartNumberingAfterBreak="0">
    <w:nsid w:val="61484059"/>
    <w:multiLevelType w:val="singleLevel"/>
    <w:tmpl w:val="61484059"/>
    <w:lvl w:ilvl="0">
      <w:start w:val="1"/>
      <w:numFmt w:val="decimal"/>
      <w:pStyle w:val="list2CharCharChar"/>
      <w:lvlText w:val="%1."/>
      <w:lvlJc w:val="left"/>
      <w:pPr>
        <w:tabs>
          <w:tab w:val="left" w:pos="360"/>
        </w:tabs>
        <w:ind w:left="360" w:hanging="360"/>
      </w:pPr>
    </w:lvl>
  </w:abstractNum>
  <w:abstractNum w:abstractNumId="152" w15:restartNumberingAfterBreak="0">
    <w:nsid w:val="61524498"/>
    <w:multiLevelType w:val="multilevel"/>
    <w:tmpl w:val="61524498"/>
    <w:lvl w:ilvl="0">
      <w:start w:val="1"/>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53" w15:restartNumberingAfterBreak="0">
    <w:nsid w:val="621E6E6C"/>
    <w:multiLevelType w:val="multilevel"/>
    <w:tmpl w:val="621E6E6C"/>
    <w:lvl w:ilvl="0">
      <w:start w:val="1"/>
      <w:numFmt w:val="lowerLetter"/>
      <w:pStyle w:val="abc0"/>
      <w:lvlText w:val="%1)"/>
      <w:lvlJc w:val="left"/>
      <w:pPr>
        <w:ind w:left="845" w:hanging="420"/>
      </w:p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154" w15:restartNumberingAfterBreak="0">
    <w:nsid w:val="63AE66D6"/>
    <w:multiLevelType w:val="multilevel"/>
    <w:tmpl w:val="63AE66D6"/>
    <w:lvl w:ilvl="0">
      <w:start w:val="1"/>
      <w:numFmt w:val="decimal"/>
      <w:suff w:val="nothing"/>
      <w:lvlText w:val="（%1）"/>
      <w:lvlJc w:val="left"/>
      <w:pPr>
        <w:ind w:left="42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pStyle w:val="42"/>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55" w15:restartNumberingAfterBreak="0">
    <w:nsid w:val="64322051"/>
    <w:multiLevelType w:val="multilevel"/>
    <w:tmpl w:val="64322051"/>
    <w:lvl w:ilvl="0">
      <w:start w:val="1"/>
      <w:numFmt w:val="lowerLetter"/>
      <w:pStyle w:val="afff2"/>
      <w:lvlText w:val="%1．"/>
      <w:lvlJc w:val="left"/>
      <w:pPr>
        <w:tabs>
          <w:tab w:val="left" w:pos="618"/>
        </w:tabs>
        <w:ind w:left="1259" w:hanging="420"/>
      </w:pPr>
      <w:rPr>
        <w:rFonts w:ascii="Times New Roman" w:eastAsia="宋体" w:hAnsi="Times New Roman" w:hint="default"/>
        <w:b w:val="0"/>
        <w:i w:val="0"/>
        <w:sz w:val="24"/>
        <w:szCs w:val="24"/>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6" w15:restartNumberingAfterBreak="0">
    <w:nsid w:val="646260FA"/>
    <w:multiLevelType w:val="multilevel"/>
    <w:tmpl w:val="646260FA"/>
    <w:lvl w:ilvl="0">
      <w:start w:val="1"/>
      <w:numFmt w:val="decimal"/>
      <w:pStyle w:val="afff3"/>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57" w15:restartNumberingAfterBreak="0">
    <w:nsid w:val="64C113F5"/>
    <w:multiLevelType w:val="multilevel"/>
    <w:tmpl w:val="64C113F5"/>
    <w:lvl w:ilvl="0">
      <w:start w:val="1"/>
      <w:numFmt w:val="decimal"/>
      <w:pStyle w:val="afff4"/>
      <w:lvlText w:val="%1、"/>
      <w:lvlJc w:val="left"/>
      <w:pPr>
        <w:tabs>
          <w:tab w:val="left" w:pos="420"/>
        </w:tabs>
        <w:ind w:left="420" w:hanging="420"/>
      </w:pPr>
      <w:rPr>
        <w:rFonts w:hint="eastAsia"/>
      </w:rPr>
    </w:lvl>
    <w:lvl w:ilvl="1">
      <w:start w:val="2"/>
      <w:numFmt w:val="decimal"/>
      <w:lvlText w:val="%2．"/>
      <w:lvlJc w:val="left"/>
      <w:pPr>
        <w:tabs>
          <w:tab w:val="left" w:pos="780"/>
        </w:tabs>
        <w:ind w:left="780" w:hanging="360"/>
      </w:pPr>
      <w:rPr>
        <w:rFont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8" w15:restartNumberingAfterBreak="0">
    <w:nsid w:val="650839B4"/>
    <w:multiLevelType w:val="multilevel"/>
    <w:tmpl w:val="650839B4"/>
    <w:lvl w:ilvl="0">
      <w:start w:val="1"/>
      <w:numFmt w:val="decimal"/>
      <w:pStyle w:val="afff5"/>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9" w15:restartNumberingAfterBreak="0">
    <w:nsid w:val="654E2233"/>
    <w:multiLevelType w:val="multilevel"/>
    <w:tmpl w:val="654E2233"/>
    <w:lvl w:ilvl="0">
      <w:start w:val="1"/>
      <w:numFmt w:val="bullet"/>
      <w:lvlText w:val=""/>
      <w:lvlJc w:val="left"/>
      <w:pPr>
        <w:tabs>
          <w:tab w:val="left" w:pos="720"/>
        </w:tabs>
        <w:ind w:left="720" w:hanging="360"/>
      </w:pPr>
      <w:rPr>
        <w:rFonts w:ascii="Wingdings" w:hAnsi="Wingdings" w:hint="default"/>
      </w:rPr>
    </w:lvl>
    <w:lvl w:ilvl="1">
      <w:start w:val="1"/>
      <w:numFmt w:val="bullet"/>
      <w:lvlText w:val=""/>
      <w:lvlJc w:val="left"/>
      <w:pPr>
        <w:tabs>
          <w:tab w:val="left" w:pos="1440"/>
        </w:tabs>
        <w:ind w:left="1440" w:hanging="360"/>
      </w:pPr>
      <w:rPr>
        <w:rFonts w:ascii="Wingdings" w:hAnsi="Wingdings"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Wingdings" w:hAnsi="Wingdings" w:hint="default"/>
      </w:rPr>
    </w:lvl>
    <w:lvl w:ilvl="4">
      <w:start w:val="1"/>
      <w:numFmt w:val="bullet"/>
      <w:lvlText w:val=""/>
      <w:lvlJc w:val="left"/>
      <w:pPr>
        <w:tabs>
          <w:tab w:val="left" w:pos="3600"/>
        </w:tabs>
        <w:ind w:left="3600" w:hanging="360"/>
      </w:pPr>
      <w:rPr>
        <w:rFonts w:ascii="Wingdings" w:hAnsi="Wingdings"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Wingdings" w:hAnsi="Wingdings" w:hint="default"/>
      </w:rPr>
    </w:lvl>
    <w:lvl w:ilvl="7">
      <w:start w:val="1"/>
      <w:numFmt w:val="bullet"/>
      <w:lvlText w:val=""/>
      <w:lvlJc w:val="left"/>
      <w:pPr>
        <w:tabs>
          <w:tab w:val="left" w:pos="5760"/>
        </w:tabs>
        <w:ind w:left="5760" w:hanging="360"/>
      </w:pPr>
      <w:rPr>
        <w:rFonts w:ascii="Wingdings" w:hAnsi="Wingdings" w:hint="default"/>
      </w:rPr>
    </w:lvl>
    <w:lvl w:ilvl="8">
      <w:start w:val="1"/>
      <w:numFmt w:val="bullet"/>
      <w:lvlText w:val=""/>
      <w:lvlJc w:val="left"/>
      <w:pPr>
        <w:tabs>
          <w:tab w:val="left" w:pos="6480"/>
        </w:tabs>
        <w:ind w:left="6480" w:hanging="360"/>
      </w:pPr>
      <w:rPr>
        <w:rFonts w:ascii="Wingdings" w:hAnsi="Wingdings" w:hint="default"/>
      </w:rPr>
    </w:lvl>
  </w:abstractNum>
  <w:abstractNum w:abstractNumId="160" w15:restartNumberingAfterBreak="0">
    <w:nsid w:val="6554223C"/>
    <w:multiLevelType w:val="multilevel"/>
    <w:tmpl w:val="6554223C"/>
    <w:lvl w:ilvl="0">
      <w:start w:val="1"/>
      <w:numFmt w:val="decimal"/>
      <w:pStyle w:val="afff6"/>
      <w:lvlText w:val="图%1."/>
      <w:lvlJc w:val="center"/>
      <w:pPr>
        <w:tabs>
          <w:tab w:val="left" w:pos="360"/>
        </w:tabs>
        <w:ind w:left="0" w:firstLine="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1" w15:restartNumberingAfterBreak="0">
    <w:nsid w:val="657D3FBC"/>
    <w:multiLevelType w:val="multilevel"/>
    <w:tmpl w:val="657D3FBC"/>
    <w:lvl w:ilvl="0">
      <w:start w:val="1"/>
      <w:numFmt w:val="upperLetter"/>
      <w:suff w:val="nothing"/>
      <w:lvlText w:val="附　录　%1"/>
      <w:lvlJc w:val="left"/>
      <w:pPr>
        <w:ind w:left="0" w:firstLine="0"/>
      </w:pPr>
      <w:rPr>
        <w:rFonts w:ascii="黑体" w:eastAsia="黑体" w:hAnsi="Times New Roman" w:hint="eastAsia"/>
        <w:b w:val="0"/>
        <w:i w:val="0"/>
        <w:sz w:val="21"/>
      </w:rPr>
    </w:lvl>
    <w:lvl w:ilvl="1">
      <w:start w:val="1"/>
      <w:numFmt w:val="decimal"/>
      <w:pStyle w:val="afff7"/>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ff8"/>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62" w15:restartNumberingAfterBreak="0">
    <w:nsid w:val="66BA4745"/>
    <w:multiLevelType w:val="multilevel"/>
    <w:tmpl w:val="66BA4745"/>
    <w:lvl w:ilvl="0">
      <w:start w:val="1"/>
      <w:numFmt w:val="decimal"/>
      <w:pStyle w:val="afff9"/>
      <w:lvlText w:val="%1．"/>
      <w:lvlJc w:val="left"/>
      <w:pPr>
        <w:tabs>
          <w:tab w:val="left" w:pos="620"/>
        </w:tabs>
        <w:ind w:left="1039" w:hanging="419"/>
      </w:pPr>
      <w:rPr>
        <w:rFonts w:ascii="Times New Roman" w:eastAsia="宋体" w:hAnsi="Times New Roman" w:hint="default"/>
        <w:b w:val="0"/>
        <w:i w:val="0"/>
        <w:sz w:val="24"/>
        <w:szCs w:val="24"/>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3" w15:restartNumberingAfterBreak="0">
    <w:nsid w:val="67AECA53"/>
    <w:multiLevelType w:val="singleLevel"/>
    <w:tmpl w:val="9EC091CC"/>
    <w:lvl w:ilvl="0">
      <w:start w:val="1"/>
      <w:numFmt w:val="decimalEnclosedCircleChinese"/>
      <w:pStyle w:val="xxxx"/>
      <w:suff w:val="nothing"/>
      <w:lvlText w:val="%1　"/>
      <w:lvlJc w:val="left"/>
      <w:pPr>
        <w:ind w:left="0" w:firstLine="400"/>
      </w:pPr>
      <w:rPr>
        <w:rFonts w:ascii="微软雅黑" w:eastAsia="微软雅黑" w:hAnsi="微软雅黑" w:cs="宋体" w:hint="eastAsia"/>
      </w:rPr>
    </w:lvl>
  </w:abstractNum>
  <w:abstractNum w:abstractNumId="164" w15:restartNumberingAfterBreak="0">
    <w:nsid w:val="682D544B"/>
    <w:multiLevelType w:val="multilevel"/>
    <w:tmpl w:val="682D544B"/>
    <w:lvl w:ilvl="0">
      <w:start w:val="1"/>
      <w:numFmt w:val="bullet"/>
      <w:pStyle w:val="afffa"/>
      <w:lvlText w:val=""/>
      <w:lvlPicBulletId w:val="1"/>
      <w:lvlJc w:val="left"/>
      <w:pPr>
        <w:tabs>
          <w:tab w:val="left" w:pos="0"/>
        </w:tabs>
        <w:ind w:left="0" w:firstLine="0"/>
      </w:pPr>
      <w:rPr>
        <w:rFonts w:ascii="Symbol" w:hAnsi="Symbol" w:hint="default"/>
        <w:b/>
        <w:i w:val="0"/>
        <w:color w:val="auto"/>
        <w:sz w:val="44"/>
        <w:szCs w:val="44"/>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65" w15:restartNumberingAfterBreak="0">
    <w:nsid w:val="68BC3FE8"/>
    <w:multiLevelType w:val="multilevel"/>
    <w:tmpl w:val="06146F06"/>
    <w:lvl w:ilvl="0">
      <w:start w:val="1"/>
      <w:numFmt w:val="decimal"/>
      <w:suff w:val="nothing"/>
      <w:lvlText w:val="（%1）"/>
      <w:lvlJc w:val="left"/>
      <w:pPr>
        <w:ind w:left="0" w:firstLine="0"/>
      </w:pPr>
      <w:rPr>
        <w:rFonts w:ascii="微软雅黑" w:eastAsia="微软雅黑" w:hAnsi="微软雅黑"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66" w15:restartNumberingAfterBreak="0">
    <w:nsid w:val="69CD1BEE"/>
    <w:multiLevelType w:val="multilevel"/>
    <w:tmpl w:val="69CD1BEE"/>
    <w:lvl w:ilvl="0">
      <w:start w:val="1"/>
      <w:numFmt w:val="decimal"/>
      <w:pStyle w:val="afffb"/>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67" w15:restartNumberingAfterBreak="0">
    <w:nsid w:val="69DB4DDA"/>
    <w:multiLevelType w:val="multilevel"/>
    <w:tmpl w:val="69DB4DDA"/>
    <w:lvl w:ilvl="0">
      <w:start w:val="1"/>
      <w:numFmt w:val="chineseCountingThousand"/>
      <w:pStyle w:val="17"/>
      <w:lvlText w:val="(%1)"/>
      <w:lvlJc w:val="left"/>
      <w:pPr>
        <w:ind w:left="844" w:hanging="420"/>
      </w:pPr>
      <w:rPr>
        <w:rFonts w:ascii="Times New Roman" w:hAnsi="Times New Roman" w:cs="Times New Roman" w:hint="default"/>
      </w:rPr>
    </w:lvl>
    <w:lvl w:ilvl="1">
      <w:start w:val="1"/>
      <w:numFmt w:val="lowerLetter"/>
      <w:lvlText w:val="%2)"/>
      <w:lvlJc w:val="left"/>
      <w:pPr>
        <w:ind w:left="1264" w:hanging="420"/>
      </w:pPr>
      <w:rPr>
        <w:rFonts w:ascii="Times New Roman" w:hAnsi="Times New Roman" w:cs="Times New Roman" w:hint="default"/>
      </w:rPr>
    </w:lvl>
    <w:lvl w:ilvl="2">
      <w:start w:val="1"/>
      <w:numFmt w:val="lowerRoman"/>
      <w:lvlText w:val="%3."/>
      <w:lvlJc w:val="right"/>
      <w:pPr>
        <w:ind w:left="1684" w:hanging="420"/>
      </w:pPr>
      <w:rPr>
        <w:rFonts w:ascii="Times New Roman" w:hAnsi="Times New Roman" w:cs="Times New Roman" w:hint="default"/>
      </w:rPr>
    </w:lvl>
    <w:lvl w:ilvl="3">
      <w:start w:val="1"/>
      <w:numFmt w:val="decimal"/>
      <w:lvlText w:val="%4."/>
      <w:lvlJc w:val="left"/>
      <w:pPr>
        <w:ind w:left="2104" w:hanging="420"/>
      </w:pPr>
      <w:rPr>
        <w:rFonts w:ascii="Times New Roman" w:hAnsi="Times New Roman" w:cs="Times New Roman" w:hint="default"/>
      </w:rPr>
    </w:lvl>
    <w:lvl w:ilvl="4">
      <w:start w:val="1"/>
      <w:numFmt w:val="lowerLetter"/>
      <w:lvlText w:val="%5)"/>
      <w:lvlJc w:val="left"/>
      <w:pPr>
        <w:ind w:left="2524" w:hanging="420"/>
      </w:pPr>
      <w:rPr>
        <w:rFonts w:ascii="Times New Roman" w:hAnsi="Times New Roman" w:cs="Times New Roman" w:hint="default"/>
      </w:rPr>
    </w:lvl>
    <w:lvl w:ilvl="5">
      <w:start w:val="1"/>
      <w:numFmt w:val="lowerRoman"/>
      <w:lvlText w:val="%6."/>
      <w:lvlJc w:val="right"/>
      <w:pPr>
        <w:ind w:left="2944" w:hanging="420"/>
      </w:pPr>
      <w:rPr>
        <w:rFonts w:ascii="Times New Roman" w:hAnsi="Times New Roman" w:cs="Times New Roman" w:hint="default"/>
      </w:rPr>
    </w:lvl>
    <w:lvl w:ilvl="6">
      <w:start w:val="1"/>
      <w:numFmt w:val="decimal"/>
      <w:lvlText w:val="%7."/>
      <w:lvlJc w:val="left"/>
      <w:pPr>
        <w:ind w:left="3364" w:hanging="420"/>
      </w:pPr>
      <w:rPr>
        <w:rFonts w:ascii="Times New Roman" w:hAnsi="Times New Roman" w:cs="Times New Roman" w:hint="default"/>
      </w:rPr>
    </w:lvl>
    <w:lvl w:ilvl="7">
      <w:start w:val="1"/>
      <w:numFmt w:val="lowerLetter"/>
      <w:lvlText w:val="%8)"/>
      <w:lvlJc w:val="left"/>
      <w:pPr>
        <w:ind w:left="3784" w:hanging="420"/>
      </w:pPr>
      <w:rPr>
        <w:rFonts w:ascii="Times New Roman" w:hAnsi="Times New Roman" w:cs="Times New Roman" w:hint="default"/>
      </w:rPr>
    </w:lvl>
    <w:lvl w:ilvl="8">
      <w:start w:val="1"/>
      <w:numFmt w:val="lowerRoman"/>
      <w:lvlText w:val="%9."/>
      <w:lvlJc w:val="right"/>
      <w:pPr>
        <w:ind w:left="4204" w:hanging="420"/>
      </w:pPr>
      <w:rPr>
        <w:rFonts w:ascii="Times New Roman" w:hAnsi="Times New Roman" w:cs="Times New Roman" w:hint="default"/>
      </w:rPr>
    </w:lvl>
  </w:abstractNum>
  <w:abstractNum w:abstractNumId="168" w15:restartNumberingAfterBreak="0">
    <w:nsid w:val="6AB85E4A"/>
    <w:multiLevelType w:val="singleLevel"/>
    <w:tmpl w:val="6AB85E4A"/>
    <w:lvl w:ilvl="0">
      <w:start w:val="1"/>
      <w:numFmt w:val="chineseCounting"/>
      <w:suff w:val="nothing"/>
      <w:lvlText w:val="（%1）"/>
      <w:lvlJc w:val="left"/>
      <w:rPr>
        <w:rFonts w:hint="eastAsia"/>
      </w:rPr>
    </w:lvl>
  </w:abstractNum>
  <w:abstractNum w:abstractNumId="169" w15:restartNumberingAfterBreak="0">
    <w:nsid w:val="6D0060F8"/>
    <w:multiLevelType w:val="multilevel"/>
    <w:tmpl w:val="6D0060F8"/>
    <w:lvl w:ilvl="0">
      <w:start w:val="1"/>
      <w:numFmt w:val="decimal"/>
      <w:lvlText w:val="%1、"/>
      <w:lvlJc w:val="left"/>
      <w:pPr>
        <w:ind w:left="360" w:hanging="360"/>
      </w:pPr>
      <w:rPr>
        <w:rFonts w:hint="default"/>
      </w:rPr>
    </w:lvl>
    <w:lvl w:ilvl="1">
      <w:start w:val="1"/>
      <w:numFmt w:val="lowerLetter"/>
      <w:pStyle w:val="8"/>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0" w15:restartNumberingAfterBreak="0">
    <w:nsid w:val="6D7D1A01"/>
    <w:multiLevelType w:val="multilevel"/>
    <w:tmpl w:val="6D7D1A01"/>
    <w:lvl w:ilvl="0">
      <w:start w:val="1"/>
      <w:numFmt w:val="decimal"/>
      <w:pStyle w:val="afffc"/>
      <w:lvlText w:val="（%1）"/>
      <w:lvlJc w:val="left"/>
      <w:pPr>
        <w:ind w:left="1260" w:hanging="420"/>
      </w:pPr>
      <w:rPr>
        <w:rFonts w:ascii="Arial" w:hAnsi="Arial" w:cs="Arial" w:hint="default"/>
      </w:rPr>
    </w:lvl>
    <w:lvl w:ilvl="1">
      <w:start w:val="1"/>
      <w:numFmt w:val="lowerLetter"/>
      <w:lvlText w:val="%2)"/>
      <w:lvlJc w:val="left"/>
      <w:pPr>
        <w:ind w:left="840" w:hanging="420"/>
      </w:pPr>
      <w:rPr>
        <w:rFonts w:ascii="Times New Roman" w:hAnsi="Times New Roman" w:cs="Times New Roman" w:hint="default"/>
      </w:rPr>
    </w:lvl>
    <w:lvl w:ilvl="2">
      <w:start w:val="1"/>
      <w:numFmt w:val="lowerRoman"/>
      <w:lvlText w:val="%3."/>
      <w:lvlJc w:val="right"/>
      <w:pPr>
        <w:ind w:left="1260" w:hanging="420"/>
      </w:pPr>
      <w:rPr>
        <w:rFonts w:ascii="Times New Roman" w:hAnsi="Times New Roman" w:cs="Times New Roman" w:hint="default"/>
      </w:rPr>
    </w:lvl>
    <w:lvl w:ilvl="3">
      <w:start w:val="1"/>
      <w:numFmt w:val="decimal"/>
      <w:lvlText w:val="%4."/>
      <w:lvlJc w:val="left"/>
      <w:pPr>
        <w:ind w:left="1680" w:hanging="420"/>
      </w:pPr>
      <w:rPr>
        <w:rFonts w:ascii="Times New Roman" w:hAnsi="Times New Roman" w:cs="Times New Roman" w:hint="default"/>
      </w:rPr>
    </w:lvl>
    <w:lvl w:ilvl="4">
      <w:start w:val="1"/>
      <w:numFmt w:val="lowerLetter"/>
      <w:lvlText w:val="%5)"/>
      <w:lvlJc w:val="left"/>
      <w:pPr>
        <w:ind w:left="2100" w:hanging="420"/>
      </w:pPr>
      <w:rPr>
        <w:rFonts w:ascii="Times New Roman" w:hAnsi="Times New Roman" w:cs="Times New Roman" w:hint="default"/>
      </w:rPr>
    </w:lvl>
    <w:lvl w:ilvl="5">
      <w:start w:val="1"/>
      <w:numFmt w:val="lowerRoman"/>
      <w:lvlText w:val="%6."/>
      <w:lvlJc w:val="right"/>
      <w:pPr>
        <w:ind w:left="2520" w:hanging="420"/>
      </w:pPr>
      <w:rPr>
        <w:rFonts w:ascii="Times New Roman" w:hAnsi="Times New Roman" w:cs="Times New Roman" w:hint="default"/>
      </w:rPr>
    </w:lvl>
    <w:lvl w:ilvl="6">
      <w:start w:val="1"/>
      <w:numFmt w:val="decimal"/>
      <w:lvlText w:val="%7."/>
      <w:lvlJc w:val="left"/>
      <w:pPr>
        <w:ind w:left="2940" w:hanging="420"/>
      </w:pPr>
      <w:rPr>
        <w:rFonts w:ascii="Times New Roman" w:hAnsi="Times New Roman" w:cs="Times New Roman" w:hint="default"/>
      </w:rPr>
    </w:lvl>
    <w:lvl w:ilvl="7">
      <w:start w:val="1"/>
      <w:numFmt w:val="lowerLetter"/>
      <w:lvlText w:val="%8)"/>
      <w:lvlJc w:val="left"/>
      <w:pPr>
        <w:ind w:left="3360" w:hanging="420"/>
      </w:pPr>
      <w:rPr>
        <w:rFonts w:ascii="Times New Roman" w:hAnsi="Times New Roman" w:cs="Times New Roman" w:hint="default"/>
      </w:rPr>
    </w:lvl>
    <w:lvl w:ilvl="8">
      <w:start w:val="1"/>
      <w:numFmt w:val="lowerRoman"/>
      <w:lvlText w:val="%9."/>
      <w:lvlJc w:val="right"/>
      <w:pPr>
        <w:ind w:left="3780" w:hanging="420"/>
      </w:pPr>
      <w:rPr>
        <w:rFonts w:ascii="Times New Roman" w:hAnsi="Times New Roman" w:cs="Times New Roman" w:hint="default"/>
      </w:rPr>
    </w:lvl>
  </w:abstractNum>
  <w:abstractNum w:abstractNumId="171" w15:restartNumberingAfterBreak="0">
    <w:nsid w:val="6D9F3CD4"/>
    <w:multiLevelType w:val="multilevel"/>
    <w:tmpl w:val="6D9F3CD4"/>
    <w:lvl w:ilvl="0">
      <w:start w:val="1"/>
      <w:numFmt w:val="bullet"/>
      <w:pStyle w:val="afffd"/>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72" w15:restartNumberingAfterBreak="0">
    <w:nsid w:val="6DBF04F4"/>
    <w:multiLevelType w:val="multilevel"/>
    <w:tmpl w:val="6DBF04F4"/>
    <w:lvl w:ilvl="0">
      <w:start w:val="1"/>
      <w:numFmt w:val="none"/>
      <w:pStyle w:val="28"/>
      <w:lvlText w:val="%1注："/>
      <w:lvlJc w:val="left"/>
      <w:pPr>
        <w:tabs>
          <w:tab w:val="left" w:pos="1140"/>
        </w:tabs>
        <w:ind w:left="840" w:hanging="420"/>
      </w:pPr>
      <w:rPr>
        <w:rFonts w:ascii="宋体" w:eastAsia="宋体" w:hAnsi="Times New Roman"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3" w15:restartNumberingAfterBreak="0">
    <w:nsid w:val="6DFB148A"/>
    <w:multiLevelType w:val="multilevel"/>
    <w:tmpl w:val="6DFB148A"/>
    <w:lvl w:ilvl="0">
      <w:start w:val="1"/>
      <w:numFmt w:val="chineseCountingThousand"/>
      <w:suff w:val="space"/>
      <w:lvlText w:val="第%1章 "/>
      <w:lvlJc w:val="left"/>
      <w:pPr>
        <w:ind w:left="0" w:firstLine="0"/>
      </w:pPr>
      <w:rPr>
        <w:rFonts w:ascii="楷体_GB2312" w:eastAsia="楷体_GB2312" w:hint="eastAsia"/>
        <w:b/>
        <w:i w:val="0"/>
        <w:sz w:val="44"/>
        <w:szCs w:val="44"/>
        <w:lang w:val="en-US"/>
      </w:rPr>
    </w:lvl>
    <w:lvl w:ilvl="1">
      <w:start w:val="1"/>
      <w:numFmt w:val="decimal"/>
      <w:isLgl/>
      <w:suff w:val="space"/>
      <w:lvlText w:val="%1.%2"/>
      <w:lvlJc w:val="left"/>
      <w:pPr>
        <w:ind w:left="567" w:hanging="567"/>
      </w:pPr>
      <w:rPr>
        <w:rFonts w:ascii="楷体_GB2312" w:eastAsia="楷体_GB2312" w:hint="eastAsia"/>
        <w:b/>
        <w:i w:val="0"/>
        <w:sz w:val="32"/>
        <w:szCs w:val="32"/>
      </w:rPr>
    </w:lvl>
    <w:lvl w:ilvl="2">
      <w:start w:val="1"/>
      <w:numFmt w:val="decimal"/>
      <w:pStyle w:val="S3"/>
      <w:isLgl/>
      <w:suff w:val="space"/>
      <w:lvlText w:val="%1.%2.%3"/>
      <w:lvlJc w:val="left"/>
      <w:pPr>
        <w:ind w:left="709" w:hanging="709"/>
      </w:pPr>
      <w:rPr>
        <w:rFonts w:ascii="楷体_GB2312" w:eastAsia="楷体_GB2312" w:hint="eastAsia"/>
        <w:b/>
        <w:i w:val="0"/>
        <w:sz w:val="32"/>
        <w:szCs w:val="32"/>
      </w:rPr>
    </w:lvl>
    <w:lvl w:ilvl="3">
      <w:start w:val="1"/>
      <w:numFmt w:val="decimal"/>
      <w:isLgl/>
      <w:suff w:val="space"/>
      <w:lvlText w:val="%1.%2.%3.%4"/>
      <w:lvlJc w:val="left"/>
      <w:pPr>
        <w:ind w:left="851" w:hanging="851"/>
      </w:pPr>
      <w:rPr>
        <w:rFonts w:ascii="楷体_GB2312" w:eastAsia="楷体_GB2312" w:hint="eastAsia"/>
        <w:b/>
        <w:i w:val="0"/>
        <w:sz w:val="30"/>
        <w:szCs w:val="30"/>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74" w15:restartNumberingAfterBreak="0">
    <w:nsid w:val="70792BF0"/>
    <w:multiLevelType w:val="multilevel"/>
    <w:tmpl w:val="70792BF0"/>
    <w:lvl w:ilvl="0">
      <w:start w:val="1"/>
      <w:numFmt w:val="decimal"/>
      <w:suff w:val="nothing"/>
      <w:lvlText w:val="（%1）"/>
      <w:lvlJc w:val="left"/>
      <w:pPr>
        <w:ind w:left="1271"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pStyle w:val="27"/>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75" w15:restartNumberingAfterBreak="0">
    <w:nsid w:val="707E6358"/>
    <w:multiLevelType w:val="multilevel"/>
    <w:tmpl w:val="707E6358"/>
    <w:lvl w:ilvl="0">
      <w:start w:val="1"/>
      <w:numFmt w:val="decimal"/>
      <w:pStyle w:val="new-2"/>
      <w:lvlText w:val="%1."/>
      <w:lvlJc w:val="left"/>
      <w:pPr>
        <w:tabs>
          <w:tab w:val="left" w:pos="1145"/>
        </w:tabs>
        <w:ind w:left="1145" w:hanging="720"/>
      </w:pPr>
    </w:lvl>
    <w:lvl w:ilvl="1">
      <w:start w:val="1"/>
      <w:numFmt w:val="decimal"/>
      <w:lvlText w:val="%2."/>
      <w:lvlJc w:val="left"/>
      <w:pPr>
        <w:tabs>
          <w:tab w:val="left" w:pos="1440"/>
        </w:tabs>
        <w:ind w:left="1440" w:hanging="720"/>
      </w:pPr>
      <w:rPr>
        <w:rFonts w:ascii="宋体" w:eastAsia="宋体" w:hAnsi="宋体"/>
      </w:rPr>
    </w:lvl>
    <w:lvl w:ilvl="2">
      <w:start w:val="1"/>
      <w:numFmt w:val="decimal"/>
      <w:lvlText w:val="%3."/>
      <w:lvlJc w:val="left"/>
      <w:pPr>
        <w:tabs>
          <w:tab w:val="left" w:pos="2160"/>
        </w:tabs>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abstractNum w:abstractNumId="176" w15:restartNumberingAfterBreak="0">
    <w:nsid w:val="708269CB"/>
    <w:multiLevelType w:val="multilevel"/>
    <w:tmpl w:val="708269CB"/>
    <w:lvl w:ilvl="0">
      <w:start w:val="1"/>
      <w:numFmt w:val="decimal"/>
      <w:pStyle w:val="44"/>
      <w:lvlText w:val="（%1）"/>
      <w:lvlJc w:val="left"/>
      <w:pPr>
        <w:ind w:left="1280" w:hanging="72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77" w15:restartNumberingAfterBreak="0">
    <w:nsid w:val="708C0438"/>
    <w:multiLevelType w:val="singleLevel"/>
    <w:tmpl w:val="708C0438"/>
    <w:lvl w:ilvl="0">
      <w:start w:val="1"/>
      <w:numFmt w:val="bullet"/>
      <w:pStyle w:val="29"/>
      <w:lvlText w:val=""/>
      <w:lvlJc w:val="left"/>
      <w:pPr>
        <w:tabs>
          <w:tab w:val="left" w:pos="927"/>
        </w:tabs>
        <w:ind w:left="907" w:hanging="340"/>
      </w:pPr>
      <w:rPr>
        <w:rFonts w:ascii="Wingdings" w:hAnsi="Wingdings" w:hint="default"/>
        <w:b w:val="0"/>
        <w:i w:val="0"/>
        <w:sz w:val="15"/>
      </w:rPr>
    </w:lvl>
  </w:abstractNum>
  <w:abstractNum w:abstractNumId="178" w15:restartNumberingAfterBreak="0">
    <w:nsid w:val="712EAF73"/>
    <w:multiLevelType w:val="singleLevel"/>
    <w:tmpl w:val="712EAF73"/>
    <w:lvl w:ilvl="0">
      <w:start w:val="1"/>
      <w:numFmt w:val="chineseCounting"/>
      <w:pStyle w:val="CharCharCharCharChar2"/>
      <w:suff w:val="nothing"/>
      <w:lvlText w:val="%1、"/>
      <w:lvlJc w:val="left"/>
      <w:rPr>
        <w:rFonts w:hint="eastAsia"/>
      </w:rPr>
    </w:lvl>
  </w:abstractNum>
  <w:abstractNum w:abstractNumId="179" w15:restartNumberingAfterBreak="0">
    <w:nsid w:val="7196685F"/>
    <w:multiLevelType w:val="singleLevel"/>
    <w:tmpl w:val="7196685F"/>
    <w:lvl w:ilvl="0">
      <w:start w:val="1"/>
      <w:numFmt w:val="decimal"/>
      <w:lvlText w:val="%1)"/>
      <w:lvlJc w:val="left"/>
      <w:pPr>
        <w:ind w:left="425" w:hanging="425"/>
      </w:pPr>
      <w:rPr>
        <w:rFonts w:hint="default"/>
      </w:rPr>
    </w:lvl>
  </w:abstractNum>
  <w:abstractNum w:abstractNumId="180" w15:restartNumberingAfterBreak="0">
    <w:nsid w:val="7245153C"/>
    <w:multiLevelType w:val="multilevel"/>
    <w:tmpl w:val="7245153C"/>
    <w:lvl w:ilvl="0">
      <w:start w:val="3"/>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1" w15:restartNumberingAfterBreak="0">
    <w:nsid w:val="7288123F"/>
    <w:multiLevelType w:val="singleLevel"/>
    <w:tmpl w:val="7288123F"/>
    <w:lvl w:ilvl="0">
      <w:start w:val="1"/>
      <w:numFmt w:val="chineseCounting"/>
      <w:suff w:val="nothing"/>
      <w:lvlText w:val="%1、"/>
      <w:lvlJc w:val="left"/>
      <w:rPr>
        <w:rFonts w:hint="eastAsia"/>
      </w:rPr>
    </w:lvl>
  </w:abstractNum>
  <w:abstractNum w:abstractNumId="182" w15:restartNumberingAfterBreak="0">
    <w:nsid w:val="733B5C7D"/>
    <w:multiLevelType w:val="multilevel"/>
    <w:tmpl w:val="733B5C7D"/>
    <w:lvl w:ilvl="0">
      <w:start w:val="1"/>
      <w:numFmt w:val="decimal"/>
      <w:pStyle w:val="GB2312152"/>
      <w:lvlText w:val="(%1)"/>
      <w:lvlJc w:val="left"/>
      <w:pPr>
        <w:tabs>
          <w:tab w:val="left" w:pos="420"/>
        </w:tabs>
        <w:ind w:left="42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3" w15:restartNumberingAfterBreak="0">
    <w:nsid w:val="74006F75"/>
    <w:multiLevelType w:val="multilevel"/>
    <w:tmpl w:val="74006F75"/>
    <w:lvl w:ilvl="0">
      <w:start w:val="1"/>
      <w:numFmt w:val="bullet"/>
      <w:lvlText w:val=""/>
      <w:lvlJc w:val="left"/>
      <w:pPr>
        <w:ind w:left="900" w:hanging="420"/>
      </w:pPr>
      <w:rPr>
        <w:rFonts w:ascii="Wingdings" w:hAnsi="Wingdings" w:hint="default"/>
      </w:rPr>
    </w:lvl>
    <w:lvl w:ilvl="1">
      <w:start w:val="1"/>
      <w:numFmt w:val="bullet"/>
      <w:pStyle w:val="2H2h2sect12Heading2HiddenHeading2CCBSheading2"/>
      <w:lvlText w:val=""/>
      <w:lvlJc w:val="left"/>
      <w:pPr>
        <w:ind w:left="1320" w:hanging="420"/>
      </w:pPr>
      <w:rPr>
        <w:rFonts w:ascii="Wingdings" w:hAnsi="Wingdings" w:hint="default"/>
      </w:rPr>
    </w:lvl>
    <w:lvl w:ilvl="2">
      <w:start w:val="1"/>
      <w:numFmt w:val="bullet"/>
      <w:pStyle w:val="1H1SAHeading1h11L1boc1stlevelSectionHead"/>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84" w15:restartNumberingAfterBreak="0">
    <w:nsid w:val="75186609"/>
    <w:multiLevelType w:val="multilevel"/>
    <w:tmpl w:val="75186609"/>
    <w:lvl w:ilvl="0">
      <w:start w:val="1"/>
      <w:numFmt w:val="bullet"/>
      <w:pStyle w:val="18"/>
      <w:lvlText w:val=""/>
      <w:lvlJc w:val="left"/>
      <w:pPr>
        <w:ind w:left="874" w:hanging="420"/>
      </w:pPr>
      <w:rPr>
        <w:rFonts w:ascii="Wingdings" w:hAnsi="Wingdings" w:hint="default"/>
      </w:rPr>
    </w:lvl>
    <w:lvl w:ilvl="1">
      <w:start w:val="1"/>
      <w:numFmt w:val="bullet"/>
      <w:lvlText w:val=""/>
      <w:lvlJc w:val="left"/>
      <w:pPr>
        <w:ind w:left="1294" w:hanging="420"/>
      </w:pPr>
      <w:rPr>
        <w:rFonts w:ascii="Wingdings" w:hAnsi="Wingdings" w:hint="default"/>
      </w:rPr>
    </w:lvl>
    <w:lvl w:ilvl="2">
      <w:start w:val="1"/>
      <w:numFmt w:val="bullet"/>
      <w:lvlText w:val=""/>
      <w:lvlJc w:val="left"/>
      <w:pPr>
        <w:ind w:left="1714" w:hanging="420"/>
      </w:pPr>
      <w:rPr>
        <w:rFonts w:ascii="Wingdings" w:hAnsi="Wingdings" w:hint="default"/>
      </w:rPr>
    </w:lvl>
    <w:lvl w:ilvl="3">
      <w:start w:val="1"/>
      <w:numFmt w:val="bullet"/>
      <w:lvlText w:val=""/>
      <w:lvlJc w:val="left"/>
      <w:pPr>
        <w:ind w:left="2134" w:hanging="420"/>
      </w:pPr>
      <w:rPr>
        <w:rFonts w:ascii="Wingdings" w:hAnsi="Wingdings" w:hint="default"/>
      </w:rPr>
    </w:lvl>
    <w:lvl w:ilvl="4">
      <w:start w:val="1"/>
      <w:numFmt w:val="bullet"/>
      <w:lvlText w:val=""/>
      <w:lvlJc w:val="left"/>
      <w:pPr>
        <w:ind w:left="2554" w:hanging="420"/>
      </w:pPr>
      <w:rPr>
        <w:rFonts w:ascii="Wingdings" w:hAnsi="Wingdings" w:hint="default"/>
      </w:rPr>
    </w:lvl>
    <w:lvl w:ilvl="5">
      <w:start w:val="1"/>
      <w:numFmt w:val="bullet"/>
      <w:lvlText w:val=""/>
      <w:lvlJc w:val="left"/>
      <w:pPr>
        <w:ind w:left="2974" w:hanging="420"/>
      </w:pPr>
      <w:rPr>
        <w:rFonts w:ascii="Wingdings" w:hAnsi="Wingdings" w:hint="default"/>
      </w:rPr>
    </w:lvl>
    <w:lvl w:ilvl="6">
      <w:start w:val="1"/>
      <w:numFmt w:val="bullet"/>
      <w:lvlText w:val=""/>
      <w:lvlJc w:val="left"/>
      <w:pPr>
        <w:ind w:left="3394" w:hanging="420"/>
      </w:pPr>
      <w:rPr>
        <w:rFonts w:ascii="Wingdings" w:hAnsi="Wingdings" w:hint="default"/>
      </w:rPr>
    </w:lvl>
    <w:lvl w:ilvl="7">
      <w:start w:val="1"/>
      <w:numFmt w:val="bullet"/>
      <w:lvlText w:val=""/>
      <w:lvlJc w:val="left"/>
      <w:pPr>
        <w:ind w:left="3814" w:hanging="420"/>
      </w:pPr>
      <w:rPr>
        <w:rFonts w:ascii="Wingdings" w:hAnsi="Wingdings" w:hint="default"/>
      </w:rPr>
    </w:lvl>
    <w:lvl w:ilvl="8">
      <w:start w:val="1"/>
      <w:numFmt w:val="bullet"/>
      <w:lvlText w:val=""/>
      <w:lvlJc w:val="left"/>
      <w:pPr>
        <w:ind w:left="4234" w:hanging="420"/>
      </w:pPr>
      <w:rPr>
        <w:rFonts w:ascii="Wingdings" w:hAnsi="Wingdings" w:hint="default"/>
      </w:rPr>
    </w:lvl>
  </w:abstractNum>
  <w:abstractNum w:abstractNumId="185" w15:restartNumberingAfterBreak="0">
    <w:nsid w:val="75575D1E"/>
    <w:multiLevelType w:val="multilevel"/>
    <w:tmpl w:val="75575D1E"/>
    <w:lvl w:ilvl="0">
      <w:start w:val="1"/>
      <w:numFmt w:val="bullet"/>
      <w:pStyle w:val="2a"/>
      <w:lvlText w:val=""/>
      <w:lvlJc w:val="left"/>
      <w:pPr>
        <w:ind w:left="842" w:hanging="420"/>
      </w:pPr>
      <w:rPr>
        <w:rFonts w:ascii="Wingdings" w:hAnsi="Wingdings" w:hint="default"/>
      </w:rPr>
    </w:lvl>
    <w:lvl w:ilvl="1">
      <w:start w:val="1"/>
      <w:numFmt w:val="bullet"/>
      <w:lvlText w:val=""/>
      <w:lvlJc w:val="left"/>
      <w:pPr>
        <w:ind w:left="1262" w:hanging="420"/>
      </w:pPr>
      <w:rPr>
        <w:rFonts w:ascii="Wingdings" w:hAnsi="Wingdings" w:hint="default"/>
      </w:rPr>
    </w:lvl>
    <w:lvl w:ilvl="2">
      <w:start w:val="1"/>
      <w:numFmt w:val="bullet"/>
      <w:lvlText w:val=""/>
      <w:lvlJc w:val="left"/>
      <w:pPr>
        <w:ind w:left="1682" w:hanging="420"/>
      </w:pPr>
      <w:rPr>
        <w:rFonts w:ascii="Wingdings" w:hAnsi="Wingdings" w:hint="default"/>
      </w:rPr>
    </w:lvl>
    <w:lvl w:ilvl="3">
      <w:start w:val="1"/>
      <w:numFmt w:val="bullet"/>
      <w:lvlText w:val=""/>
      <w:lvlJc w:val="left"/>
      <w:pPr>
        <w:ind w:left="2102" w:hanging="420"/>
      </w:pPr>
      <w:rPr>
        <w:rFonts w:ascii="Wingdings" w:hAnsi="Wingdings" w:hint="default"/>
      </w:rPr>
    </w:lvl>
    <w:lvl w:ilvl="4">
      <w:start w:val="1"/>
      <w:numFmt w:val="bullet"/>
      <w:lvlText w:val=""/>
      <w:lvlJc w:val="left"/>
      <w:pPr>
        <w:ind w:left="2522" w:hanging="420"/>
      </w:pPr>
      <w:rPr>
        <w:rFonts w:ascii="Wingdings" w:hAnsi="Wingdings" w:hint="default"/>
      </w:rPr>
    </w:lvl>
    <w:lvl w:ilvl="5">
      <w:start w:val="1"/>
      <w:numFmt w:val="bullet"/>
      <w:lvlText w:val=""/>
      <w:lvlJc w:val="left"/>
      <w:pPr>
        <w:ind w:left="2942" w:hanging="420"/>
      </w:pPr>
      <w:rPr>
        <w:rFonts w:ascii="Wingdings" w:hAnsi="Wingdings" w:hint="default"/>
      </w:rPr>
    </w:lvl>
    <w:lvl w:ilvl="6">
      <w:start w:val="1"/>
      <w:numFmt w:val="bullet"/>
      <w:lvlText w:val=""/>
      <w:lvlJc w:val="left"/>
      <w:pPr>
        <w:ind w:left="3362" w:hanging="420"/>
      </w:pPr>
      <w:rPr>
        <w:rFonts w:ascii="Wingdings" w:hAnsi="Wingdings" w:hint="default"/>
      </w:rPr>
    </w:lvl>
    <w:lvl w:ilvl="7">
      <w:start w:val="1"/>
      <w:numFmt w:val="bullet"/>
      <w:lvlText w:val=""/>
      <w:lvlJc w:val="left"/>
      <w:pPr>
        <w:ind w:left="3782" w:hanging="420"/>
      </w:pPr>
      <w:rPr>
        <w:rFonts w:ascii="Wingdings" w:hAnsi="Wingdings" w:hint="default"/>
      </w:rPr>
    </w:lvl>
    <w:lvl w:ilvl="8">
      <w:start w:val="1"/>
      <w:numFmt w:val="bullet"/>
      <w:lvlText w:val=""/>
      <w:lvlJc w:val="left"/>
      <w:pPr>
        <w:ind w:left="4202" w:hanging="420"/>
      </w:pPr>
      <w:rPr>
        <w:rFonts w:ascii="Wingdings" w:hAnsi="Wingdings" w:hint="default"/>
      </w:rPr>
    </w:lvl>
  </w:abstractNum>
  <w:abstractNum w:abstractNumId="186" w15:restartNumberingAfterBreak="0">
    <w:nsid w:val="75DB43AD"/>
    <w:multiLevelType w:val="multilevel"/>
    <w:tmpl w:val="75DB43AD"/>
    <w:lvl w:ilvl="0">
      <w:start w:val="1"/>
      <w:numFmt w:val="chineseCountingThousand"/>
      <w:suff w:val="nothing"/>
      <w:lvlText w:val="第%1章 "/>
      <w:lvlJc w:val="left"/>
      <w:pPr>
        <w:ind w:left="0" w:firstLine="0"/>
      </w:pPr>
      <w:rPr>
        <w:rFonts w:ascii="Times New Roman" w:eastAsia="方正黑体_GBK" w:hAnsi="Times New Roman" w:cs="Times New Roman" w:hint="default"/>
        <w:sz w:val="36"/>
        <w:szCs w:val="32"/>
      </w:rPr>
    </w:lvl>
    <w:lvl w:ilvl="1">
      <w:start w:val="1"/>
      <w:numFmt w:val="chineseCountingThousand"/>
      <w:suff w:val="nothing"/>
      <w:lvlText w:val="%2、"/>
      <w:lvlJc w:val="left"/>
      <w:pPr>
        <w:ind w:left="0" w:firstLine="629"/>
      </w:pPr>
      <w:rPr>
        <w:rFonts w:eastAsia="方正黑体_GBK" w:hint="eastAsia"/>
        <w:b w:val="0"/>
        <w:i w:val="0"/>
        <w:sz w:val="32"/>
        <w:szCs w:val="32"/>
      </w:rPr>
    </w:lvl>
    <w:lvl w:ilvl="2">
      <w:start w:val="1"/>
      <w:numFmt w:val="chineseCountingThousand"/>
      <w:suff w:val="nothing"/>
      <w:lvlText w:val="（%3）"/>
      <w:lvlJc w:val="left"/>
      <w:pPr>
        <w:ind w:left="0" w:firstLine="629"/>
      </w:pPr>
      <w:rPr>
        <w:rFonts w:eastAsia="方正黑体_GBK" w:hint="eastAsia"/>
        <w:sz w:val="32"/>
        <w:szCs w:val="32"/>
      </w:rPr>
    </w:lvl>
    <w:lvl w:ilvl="3">
      <w:start w:val="1"/>
      <w:numFmt w:val="decimal"/>
      <w:isLgl/>
      <w:suff w:val="nothing"/>
      <w:lvlText w:val="%4."/>
      <w:lvlJc w:val="left"/>
      <w:pPr>
        <w:ind w:left="0" w:firstLine="601"/>
      </w:pPr>
      <w:rPr>
        <w:rFonts w:ascii="微软雅黑" w:eastAsia="微软雅黑" w:hAnsi="微软雅黑" w:cs="Times New Roman" w:hint="default"/>
        <w:sz w:val="21"/>
        <w:szCs w:val="21"/>
      </w:rPr>
    </w:lvl>
    <w:lvl w:ilvl="4">
      <w:start w:val="1"/>
      <w:numFmt w:val="decimal"/>
      <w:isLgl/>
      <w:suff w:val="nothing"/>
      <w:lvlText w:val="%4.%5."/>
      <w:lvlJc w:val="left"/>
      <w:pPr>
        <w:ind w:left="-618" w:firstLine="618"/>
      </w:pPr>
      <w:rPr>
        <w:rFonts w:ascii="微软雅黑" w:eastAsia="微软雅黑" w:hAnsi="微软雅黑" w:cs="微软雅黑" w:hint="default"/>
        <w:b/>
        <w:bCs/>
        <w:i w:val="0"/>
        <w:iCs w:val="0"/>
        <w:caps w:val="0"/>
        <w:smallCaps w:val="0"/>
        <w:strike w:val="0"/>
        <w:dstrike w:val="0"/>
        <w:vanish w:val="0"/>
        <w:spacing w:val="0"/>
        <w:position w:val="0"/>
        <w:sz w:val="21"/>
        <w:szCs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5">
      <w:start w:val="1"/>
      <w:numFmt w:val="decimal"/>
      <w:isLgl/>
      <w:suff w:val="nothing"/>
      <w:lvlText w:val="%4.%5.%6."/>
      <w:lvlJc w:val="left"/>
      <w:pPr>
        <w:ind w:left="-419" w:firstLine="561"/>
      </w:pPr>
      <w:rPr>
        <w:rFonts w:ascii="微软雅黑" w:eastAsia="微软雅黑" w:hAnsi="微软雅黑" w:cs="微软雅黑" w:hint="default"/>
        <w:sz w:val="21"/>
        <w:szCs w:val="21"/>
      </w:rPr>
    </w:lvl>
    <w:lvl w:ilvl="6">
      <w:start w:val="1"/>
      <w:numFmt w:val="decimal"/>
      <w:isLgl/>
      <w:suff w:val="nothing"/>
      <w:lvlText w:val="%4.%5.%6.%7."/>
      <w:lvlJc w:val="left"/>
      <w:pPr>
        <w:ind w:left="0" w:firstLine="561"/>
      </w:pPr>
      <w:rPr>
        <w:rFonts w:ascii="Times New Roman" w:eastAsia="方正仿宋_GBK" w:hAnsi="Times New Roman" w:cs="Times New Roman" w:hint="eastAsia"/>
        <w:sz w:val="28"/>
        <w:szCs w:val="28"/>
      </w:rPr>
    </w:lvl>
    <w:lvl w:ilvl="7">
      <w:start w:val="1"/>
      <w:numFmt w:val="decimal"/>
      <w:isLgl/>
      <w:suff w:val="nothing"/>
      <w:lvlText w:val="%4.%5.%6.%7.%8."/>
      <w:lvlJc w:val="left"/>
      <w:pPr>
        <w:ind w:left="0" w:firstLine="561"/>
      </w:pPr>
      <w:rPr>
        <w:rFonts w:ascii="Times New Roman" w:eastAsia="方正仿宋_GBK" w:hAnsi="Times New Roman" w:cs="Times New Roman" w:hint="default"/>
        <w:b w:val="0"/>
        <w:i w:val="0"/>
        <w:sz w:val="28"/>
        <w:szCs w:val="28"/>
      </w:rPr>
    </w:lvl>
    <w:lvl w:ilvl="8">
      <w:start w:val="1"/>
      <w:numFmt w:val="decimal"/>
      <w:isLgl/>
      <w:suff w:val="nothing"/>
      <w:lvlText w:val="%4.%5.%6.%7.%8.%9."/>
      <w:lvlJc w:val="left"/>
      <w:pPr>
        <w:ind w:left="0" w:firstLine="561"/>
      </w:pPr>
      <w:rPr>
        <w:rFonts w:ascii="Times New Roman" w:eastAsia="方正仿宋_GBK" w:hAnsi="Times New Roman" w:cs="Times New Roman" w:hint="eastAsia"/>
        <w:sz w:val="28"/>
        <w:szCs w:val="28"/>
      </w:rPr>
    </w:lvl>
  </w:abstractNum>
  <w:abstractNum w:abstractNumId="187" w15:restartNumberingAfterBreak="0">
    <w:nsid w:val="76933334"/>
    <w:multiLevelType w:val="multilevel"/>
    <w:tmpl w:val="76933334"/>
    <w:lvl w:ilvl="0">
      <w:start w:val="1"/>
      <w:numFmt w:val="none"/>
      <w:pStyle w:val="afffe"/>
      <w:lvlText w:val="%1——"/>
      <w:lvlJc w:val="left"/>
      <w:pPr>
        <w:tabs>
          <w:tab w:val="left" w:pos="1140"/>
        </w:tabs>
        <w:ind w:left="84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8" w15:restartNumberingAfterBreak="0">
    <w:nsid w:val="78134B86"/>
    <w:multiLevelType w:val="multilevel"/>
    <w:tmpl w:val="78134B86"/>
    <w:lvl w:ilvl="0">
      <w:start w:val="1"/>
      <w:numFmt w:val="decimal"/>
      <w:lvlText w:val="%1"/>
      <w:lvlJc w:val="left"/>
      <w:pPr>
        <w:tabs>
          <w:tab w:val="left" w:pos="432"/>
        </w:tabs>
        <w:ind w:left="432" w:hanging="432"/>
      </w:pPr>
      <w:rPr>
        <w:rFonts w:hint="eastAsia"/>
      </w:rPr>
    </w:lvl>
    <w:lvl w:ilvl="1">
      <w:start w:val="1"/>
      <w:numFmt w:val="decimal"/>
      <w:lvlText w:val="%1.%2"/>
      <w:lvlJc w:val="left"/>
      <w:pPr>
        <w:tabs>
          <w:tab w:val="left" w:pos="1116"/>
        </w:tabs>
        <w:ind w:left="1116" w:hanging="576"/>
      </w:pPr>
      <w:rPr>
        <w:rFonts w:hint="eastAsia"/>
      </w:rPr>
    </w:lvl>
    <w:lvl w:ilvl="2">
      <w:start w:val="1"/>
      <w:numFmt w:val="decimal"/>
      <w:pStyle w:val="33CharChar3CharH3level3PIM3Level3He"/>
      <w:lvlText w:val="%1.%2.%3"/>
      <w:lvlJc w:val="left"/>
      <w:pPr>
        <w:tabs>
          <w:tab w:val="left" w:pos="720"/>
        </w:tabs>
        <w:ind w:left="720" w:hanging="720"/>
      </w:pPr>
      <w:rPr>
        <w:rFonts w:hint="eastAsia"/>
      </w:rPr>
    </w:lvl>
    <w:lvl w:ilvl="3">
      <w:start w:val="1"/>
      <w:numFmt w:val="decimal"/>
      <w:lvlText w:val="%1.%2.%3.%4"/>
      <w:lvlJc w:val="left"/>
      <w:pPr>
        <w:tabs>
          <w:tab w:val="left" w:pos="864"/>
        </w:tabs>
        <w:ind w:left="864" w:hanging="864"/>
      </w:pPr>
      <w:rPr>
        <w:rFonts w:hint="eastAsia"/>
      </w:rPr>
    </w:lvl>
    <w:lvl w:ilvl="4">
      <w:start w:val="1"/>
      <w:numFmt w:val="decimal"/>
      <w:lvlText w:val="%1.%2.%3.%4.%5"/>
      <w:lvlJc w:val="left"/>
      <w:pPr>
        <w:tabs>
          <w:tab w:val="left" w:pos="1008"/>
        </w:tabs>
        <w:ind w:left="1008" w:hanging="1008"/>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89" w15:restartNumberingAfterBreak="0">
    <w:nsid w:val="782C8A4D"/>
    <w:multiLevelType w:val="singleLevel"/>
    <w:tmpl w:val="782C8A4D"/>
    <w:lvl w:ilvl="0">
      <w:start w:val="1"/>
      <w:numFmt w:val="decimal"/>
      <w:pStyle w:val="19"/>
      <w:lvlText w:val="%1."/>
      <w:lvlJc w:val="left"/>
      <w:pPr>
        <w:ind w:left="425" w:hanging="425"/>
      </w:pPr>
      <w:rPr>
        <w:rFonts w:hint="default"/>
      </w:rPr>
    </w:lvl>
  </w:abstractNum>
  <w:abstractNum w:abstractNumId="190" w15:restartNumberingAfterBreak="0">
    <w:nsid w:val="78D023F7"/>
    <w:multiLevelType w:val="multilevel"/>
    <w:tmpl w:val="78D023F7"/>
    <w:lvl w:ilvl="0">
      <w:start w:val="1"/>
      <w:numFmt w:val="bullet"/>
      <w:pStyle w:val="affff"/>
      <w:lvlText w:val=""/>
      <w:lvlJc w:val="left"/>
      <w:pPr>
        <w:tabs>
          <w:tab w:val="left" w:pos="1320"/>
        </w:tabs>
        <w:ind w:left="1320" w:hanging="420"/>
      </w:pPr>
      <w:rPr>
        <w:rFonts w:ascii="Wingdings" w:hAnsi="Wingdings" w:hint="default"/>
      </w:rPr>
    </w:lvl>
    <w:lvl w:ilvl="1">
      <w:start w:val="1"/>
      <w:numFmt w:val="decimal"/>
      <w:lvlText w:val="%2."/>
      <w:lvlJc w:val="left"/>
      <w:pPr>
        <w:tabs>
          <w:tab w:val="left" w:pos="1740"/>
        </w:tabs>
        <w:ind w:left="1740" w:hanging="420"/>
      </w:pPr>
      <w:rPr>
        <w:rFonts w:hint="default"/>
      </w:rPr>
    </w:lvl>
    <w:lvl w:ilvl="2">
      <w:start w:val="1"/>
      <w:numFmt w:val="decimal"/>
      <w:pStyle w:val="l3"/>
      <w:lvlText w:val="%3."/>
      <w:lvlJc w:val="left"/>
      <w:pPr>
        <w:tabs>
          <w:tab w:val="left" w:pos="2160"/>
        </w:tabs>
        <w:ind w:left="2160" w:hanging="420"/>
      </w:pPr>
      <w:rPr>
        <w:rFonts w:hint="default"/>
      </w:rPr>
    </w:lvl>
    <w:lvl w:ilvl="3">
      <w:start w:val="1"/>
      <w:numFmt w:val="bullet"/>
      <w:lvlText w:val=""/>
      <w:lvlJc w:val="left"/>
      <w:pPr>
        <w:tabs>
          <w:tab w:val="left" w:pos="2580"/>
        </w:tabs>
        <w:ind w:left="2580" w:hanging="420"/>
      </w:pPr>
      <w:rPr>
        <w:rFonts w:ascii="Wingdings" w:hAnsi="Wingdings" w:hint="default"/>
      </w:rPr>
    </w:lvl>
    <w:lvl w:ilvl="4">
      <w:start w:val="1"/>
      <w:numFmt w:val="bullet"/>
      <w:lvlText w:val=""/>
      <w:lvlJc w:val="left"/>
      <w:pPr>
        <w:tabs>
          <w:tab w:val="left" w:pos="3000"/>
        </w:tabs>
        <w:ind w:left="3000" w:hanging="420"/>
      </w:pPr>
      <w:rPr>
        <w:rFonts w:ascii="Wingdings" w:hAnsi="Wingdings" w:hint="default"/>
      </w:rPr>
    </w:lvl>
    <w:lvl w:ilvl="5">
      <w:start w:val="1"/>
      <w:numFmt w:val="bullet"/>
      <w:lvlText w:val=""/>
      <w:lvlJc w:val="left"/>
      <w:pPr>
        <w:tabs>
          <w:tab w:val="left" w:pos="3420"/>
        </w:tabs>
        <w:ind w:left="3420" w:hanging="420"/>
      </w:pPr>
      <w:rPr>
        <w:rFonts w:ascii="Wingdings" w:hAnsi="Wingdings" w:hint="default"/>
      </w:rPr>
    </w:lvl>
    <w:lvl w:ilvl="6">
      <w:start w:val="1"/>
      <w:numFmt w:val="bullet"/>
      <w:lvlText w:val=""/>
      <w:lvlJc w:val="left"/>
      <w:pPr>
        <w:tabs>
          <w:tab w:val="left" w:pos="3840"/>
        </w:tabs>
        <w:ind w:left="3840" w:hanging="420"/>
      </w:pPr>
      <w:rPr>
        <w:rFonts w:ascii="Wingdings" w:hAnsi="Wingdings" w:hint="default"/>
      </w:rPr>
    </w:lvl>
    <w:lvl w:ilvl="7">
      <w:start w:val="1"/>
      <w:numFmt w:val="bullet"/>
      <w:lvlText w:val=""/>
      <w:lvlJc w:val="left"/>
      <w:pPr>
        <w:tabs>
          <w:tab w:val="left" w:pos="4260"/>
        </w:tabs>
        <w:ind w:left="4260" w:hanging="420"/>
      </w:pPr>
      <w:rPr>
        <w:rFonts w:ascii="Wingdings" w:hAnsi="Wingdings" w:hint="default"/>
      </w:rPr>
    </w:lvl>
    <w:lvl w:ilvl="8">
      <w:start w:val="1"/>
      <w:numFmt w:val="bullet"/>
      <w:lvlText w:val=""/>
      <w:lvlJc w:val="left"/>
      <w:pPr>
        <w:tabs>
          <w:tab w:val="left" w:pos="4680"/>
        </w:tabs>
        <w:ind w:left="4680" w:hanging="420"/>
      </w:pPr>
      <w:rPr>
        <w:rFonts w:ascii="Wingdings" w:hAnsi="Wingdings" w:hint="default"/>
      </w:rPr>
    </w:lvl>
  </w:abstractNum>
  <w:abstractNum w:abstractNumId="191" w15:restartNumberingAfterBreak="0">
    <w:nsid w:val="791D2DBF"/>
    <w:multiLevelType w:val="multilevel"/>
    <w:tmpl w:val="791D2DBF"/>
    <w:lvl w:ilvl="0">
      <w:start w:val="1"/>
      <w:numFmt w:val="decimal"/>
      <w:pStyle w:val="-40"/>
      <w:suff w:val="nothing"/>
      <w:lvlText w:val="（%1）"/>
      <w:lvlJc w:val="left"/>
      <w:pPr>
        <w:ind w:left="704"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92" w15:restartNumberingAfterBreak="0">
    <w:nsid w:val="7B8908C4"/>
    <w:multiLevelType w:val="multilevel"/>
    <w:tmpl w:val="7B8908C4"/>
    <w:lvl w:ilvl="0">
      <w:start w:val="1"/>
      <w:numFmt w:val="bullet"/>
      <w:pStyle w:val="ZListBullets1"/>
      <w:lvlText w:val=""/>
      <w:lvlJc w:val="left"/>
      <w:pPr>
        <w:tabs>
          <w:tab w:val="left" w:pos="780"/>
        </w:tabs>
        <w:ind w:left="780" w:hanging="420"/>
      </w:pPr>
      <w:rPr>
        <w:rFonts w:ascii="Wingdings" w:hAnsi="Wingdings" w:hint="default"/>
        <w:b w:val="0"/>
        <w:i w:val="0"/>
        <w:color w:val="005BAB"/>
        <w:sz w:val="13"/>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93" w15:restartNumberingAfterBreak="0">
    <w:nsid w:val="7BB655B3"/>
    <w:multiLevelType w:val="multilevel"/>
    <w:tmpl w:val="7BB655B3"/>
    <w:lvl w:ilvl="0">
      <w:start w:val="1"/>
      <w:numFmt w:val="decimal"/>
      <w:pStyle w:val="affff0"/>
      <w:lvlText w:val="图 %1"/>
      <w:lvlJc w:val="left"/>
      <w:pPr>
        <w:tabs>
          <w:tab w:val="left" w:pos="680"/>
        </w:tabs>
        <w:ind w:left="680" w:hanging="680"/>
      </w:pPr>
      <w:rPr>
        <w:rFonts w:hint="eastAsia"/>
      </w:rPr>
    </w:lvl>
    <w:lvl w:ilvl="1">
      <w:start w:val="1"/>
      <w:numFmt w:val="lowerRoman"/>
      <w:lvlText w:val="%2)"/>
      <w:lvlJc w:val="left"/>
      <w:pPr>
        <w:ind w:left="1140" w:hanging="720"/>
      </w:pPr>
      <w:rPr>
        <w:rFont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4" w15:restartNumberingAfterBreak="0">
    <w:nsid w:val="7CC40214"/>
    <w:multiLevelType w:val="multilevel"/>
    <w:tmpl w:val="40848CBE"/>
    <w:lvl w:ilvl="0">
      <w:start w:val="1"/>
      <w:numFmt w:val="decimal"/>
      <w:suff w:val="nothing"/>
      <w:lvlText w:val="%1）"/>
      <w:lvlJc w:val="left"/>
      <w:pPr>
        <w:ind w:left="0" w:firstLine="0"/>
      </w:pPr>
      <w:rPr>
        <w:rFonts w:ascii="微软雅黑" w:eastAsia="微软雅黑" w:hAnsi="微软雅黑"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5" w15:restartNumberingAfterBreak="0">
    <w:nsid w:val="7CF232BB"/>
    <w:multiLevelType w:val="multilevel"/>
    <w:tmpl w:val="7CF232BB"/>
    <w:lvl w:ilvl="0">
      <w:start w:val="1"/>
      <w:numFmt w:val="bullet"/>
      <w:pStyle w:val="CCMNormalGB23122"/>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96" w15:restartNumberingAfterBreak="0">
    <w:nsid w:val="7D057FDE"/>
    <w:multiLevelType w:val="multilevel"/>
    <w:tmpl w:val="7D057FDE"/>
    <w:lvl w:ilvl="0">
      <w:start w:val="1"/>
      <w:numFmt w:val="decimal"/>
      <w:lvlText w:val="(%1)"/>
      <w:lvlJc w:val="left"/>
      <w:pPr>
        <w:ind w:left="840" w:hanging="360"/>
      </w:pPr>
      <w:rPr>
        <w:rFonts w:ascii="Calibri" w:eastAsia="宋体" w:hAnsi="Calibri" w:cs="Times New Roman"/>
      </w:rPr>
    </w:lvl>
    <w:lvl w:ilvl="1">
      <w:start w:val="1"/>
      <w:numFmt w:val="lowerLetter"/>
      <w:pStyle w:val="affff1"/>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97" w15:restartNumberingAfterBreak="0">
    <w:nsid w:val="7D0A4D1B"/>
    <w:multiLevelType w:val="multilevel"/>
    <w:tmpl w:val="7D0A4D1B"/>
    <w:lvl w:ilvl="0">
      <w:start w:val="1"/>
      <w:numFmt w:val="japaneseCounting"/>
      <w:pStyle w:val="36"/>
      <w:lvlText w:val="第%1章"/>
      <w:lvlJc w:val="left"/>
      <w:pPr>
        <w:tabs>
          <w:tab w:val="left" w:pos="1770"/>
        </w:tabs>
        <w:ind w:left="1770" w:hanging="177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8" w15:restartNumberingAfterBreak="0">
    <w:nsid w:val="7D2E187F"/>
    <w:multiLevelType w:val="multilevel"/>
    <w:tmpl w:val="7D2E187F"/>
    <w:lvl w:ilvl="0">
      <w:start w:val="1"/>
      <w:numFmt w:val="bullet"/>
      <w:pStyle w:val="Item"/>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99" w15:restartNumberingAfterBreak="0">
    <w:nsid w:val="7DA7364E"/>
    <w:multiLevelType w:val="multilevel"/>
    <w:tmpl w:val="7DA7364E"/>
    <w:lvl w:ilvl="0">
      <w:start w:val="1"/>
      <w:numFmt w:val="bullet"/>
      <w:pStyle w:val="2PIM2H2Heading2HiddenHeading2CCBSheading2Titre3"/>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num w:numId="1">
    <w:abstractNumId w:val="133"/>
  </w:num>
  <w:num w:numId="2">
    <w:abstractNumId w:val="11"/>
  </w:num>
  <w:num w:numId="3">
    <w:abstractNumId w:val="178"/>
  </w:num>
  <w:num w:numId="4">
    <w:abstractNumId w:val="176"/>
  </w:num>
  <w:num w:numId="5">
    <w:abstractNumId w:val="41"/>
  </w:num>
  <w:num w:numId="6">
    <w:abstractNumId w:val="52"/>
  </w:num>
  <w:num w:numId="7">
    <w:abstractNumId w:val="13"/>
  </w:num>
  <w:num w:numId="8">
    <w:abstractNumId w:val="63"/>
  </w:num>
  <w:num w:numId="9">
    <w:abstractNumId w:val="109"/>
  </w:num>
  <w:num w:numId="10">
    <w:abstractNumId w:val="160"/>
  </w:num>
  <w:num w:numId="11">
    <w:abstractNumId w:val="107"/>
  </w:num>
  <w:num w:numId="12">
    <w:abstractNumId w:val="139"/>
  </w:num>
  <w:num w:numId="13">
    <w:abstractNumId w:val="0"/>
  </w:num>
  <w:num w:numId="14">
    <w:abstractNumId w:val="9"/>
  </w:num>
  <w:num w:numId="15">
    <w:abstractNumId w:val="171"/>
  </w:num>
  <w:num w:numId="16">
    <w:abstractNumId w:val="83"/>
  </w:num>
  <w:num w:numId="17">
    <w:abstractNumId w:val="51"/>
  </w:num>
  <w:num w:numId="18">
    <w:abstractNumId w:val="54"/>
  </w:num>
  <w:num w:numId="19">
    <w:abstractNumId w:val="55"/>
  </w:num>
  <w:num w:numId="20">
    <w:abstractNumId w:val="27"/>
  </w:num>
  <w:num w:numId="21">
    <w:abstractNumId w:val="96"/>
  </w:num>
  <w:num w:numId="22">
    <w:abstractNumId w:val="151"/>
  </w:num>
  <w:num w:numId="23">
    <w:abstractNumId w:val="40"/>
  </w:num>
  <w:num w:numId="24">
    <w:abstractNumId w:val="138"/>
  </w:num>
  <w:num w:numId="25">
    <w:abstractNumId w:val="173"/>
  </w:num>
  <w:num w:numId="26">
    <w:abstractNumId w:val="92"/>
  </w:num>
  <w:num w:numId="27">
    <w:abstractNumId w:val="99"/>
  </w:num>
  <w:num w:numId="28">
    <w:abstractNumId w:val="192"/>
  </w:num>
  <w:num w:numId="29">
    <w:abstractNumId w:val="66"/>
  </w:num>
  <w:num w:numId="30">
    <w:abstractNumId w:val="33"/>
  </w:num>
  <w:num w:numId="31">
    <w:abstractNumId w:val="84"/>
  </w:num>
  <w:num w:numId="32">
    <w:abstractNumId w:val="118"/>
  </w:num>
  <w:num w:numId="33">
    <w:abstractNumId w:val="28"/>
  </w:num>
  <w:num w:numId="34">
    <w:abstractNumId w:val="57"/>
  </w:num>
  <w:num w:numId="35">
    <w:abstractNumId w:val="144"/>
  </w:num>
  <w:num w:numId="36">
    <w:abstractNumId w:val="39"/>
  </w:num>
  <w:num w:numId="37">
    <w:abstractNumId w:val="87"/>
  </w:num>
  <w:num w:numId="38">
    <w:abstractNumId w:val="37"/>
  </w:num>
  <w:num w:numId="39">
    <w:abstractNumId w:val="163"/>
  </w:num>
  <w:num w:numId="40">
    <w:abstractNumId w:val="29"/>
  </w:num>
  <w:num w:numId="41">
    <w:abstractNumId w:val="137"/>
  </w:num>
  <w:num w:numId="42">
    <w:abstractNumId w:val="64"/>
  </w:num>
  <w:num w:numId="43">
    <w:abstractNumId w:val="25"/>
  </w:num>
  <w:num w:numId="44">
    <w:abstractNumId w:val="103"/>
  </w:num>
  <w:num w:numId="45">
    <w:abstractNumId w:val="106"/>
  </w:num>
  <w:num w:numId="46">
    <w:abstractNumId w:val="93"/>
  </w:num>
  <w:num w:numId="47">
    <w:abstractNumId w:val="80"/>
  </w:num>
  <w:num w:numId="48">
    <w:abstractNumId w:val="78"/>
  </w:num>
  <w:num w:numId="49">
    <w:abstractNumId w:val="23"/>
  </w:num>
  <w:num w:numId="50">
    <w:abstractNumId w:val="65"/>
  </w:num>
  <w:num w:numId="51">
    <w:abstractNumId w:val="175"/>
  </w:num>
  <w:num w:numId="52">
    <w:abstractNumId w:val="157"/>
  </w:num>
  <w:num w:numId="53">
    <w:abstractNumId w:val="111"/>
  </w:num>
  <w:num w:numId="54">
    <w:abstractNumId w:val="169"/>
  </w:num>
  <w:num w:numId="55">
    <w:abstractNumId w:val="50"/>
  </w:num>
  <w:num w:numId="56">
    <w:abstractNumId w:val="61"/>
  </w:num>
  <w:num w:numId="57">
    <w:abstractNumId w:val="116"/>
  </w:num>
  <w:num w:numId="58">
    <w:abstractNumId w:val="19"/>
  </w:num>
  <w:num w:numId="59">
    <w:abstractNumId w:val="196"/>
  </w:num>
  <w:num w:numId="60">
    <w:abstractNumId w:val="73"/>
  </w:num>
  <w:num w:numId="61">
    <w:abstractNumId w:val="114"/>
  </w:num>
  <w:num w:numId="62">
    <w:abstractNumId w:val="38"/>
  </w:num>
  <w:num w:numId="63">
    <w:abstractNumId w:val="119"/>
  </w:num>
  <w:num w:numId="64">
    <w:abstractNumId w:val="117"/>
  </w:num>
  <w:num w:numId="65">
    <w:abstractNumId w:val="85"/>
  </w:num>
  <w:num w:numId="66">
    <w:abstractNumId w:val="145"/>
  </w:num>
  <w:num w:numId="67">
    <w:abstractNumId w:val="46"/>
  </w:num>
  <w:num w:numId="68">
    <w:abstractNumId w:val="166"/>
  </w:num>
  <w:num w:numId="69">
    <w:abstractNumId w:val="122"/>
  </w:num>
  <w:num w:numId="70">
    <w:abstractNumId w:val="154"/>
  </w:num>
  <w:num w:numId="71">
    <w:abstractNumId w:val="135"/>
  </w:num>
  <w:num w:numId="72">
    <w:abstractNumId w:val="191"/>
  </w:num>
  <w:num w:numId="73">
    <w:abstractNumId w:val="140"/>
  </w:num>
  <w:num w:numId="74">
    <w:abstractNumId w:val="74"/>
  </w:num>
  <w:num w:numId="75">
    <w:abstractNumId w:val="32"/>
  </w:num>
  <w:num w:numId="76">
    <w:abstractNumId w:val="79"/>
  </w:num>
  <w:num w:numId="77">
    <w:abstractNumId w:val="174"/>
  </w:num>
  <w:num w:numId="78">
    <w:abstractNumId w:val="199"/>
  </w:num>
  <w:num w:numId="79">
    <w:abstractNumId w:val="56"/>
  </w:num>
  <w:num w:numId="80">
    <w:abstractNumId w:val="148"/>
  </w:num>
  <w:num w:numId="81">
    <w:abstractNumId w:val="184"/>
  </w:num>
  <w:num w:numId="82">
    <w:abstractNumId w:val="108"/>
  </w:num>
  <w:num w:numId="83">
    <w:abstractNumId w:val="35"/>
    <w:lvlOverride w:ilvl="0">
      <w:lvl w:ilvl="0" w:tentative="1">
        <w:start w:val="1"/>
        <w:numFmt w:val="chineseCountingThousand"/>
        <w:lvlText w:val="(%1)"/>
        <w:lvlJc w:val="left"/>
        <w:pPr>
          <w:ind w:left="286" w:firstLine="614"/>
        </w:pPr>
        <w:rPr>
          <w:rFonts w:hint="eastAsia"/>
          <w:sz w:val="24"/>
          <w:szCs w:val="24"/>
          <w:lang w:val="en-US"/>
        </w:rPr>
      </w:lvl>
    </w:lvlOverride>
  </w:num>
  <w:num w:numId="84">
    <w:abstractNumId w:val="172"/>
  </w:num>
  <w:num w:numId="85">
    <w:abstractNumId w:val="190"/>
  </w:num>
  <w:num w:numId="86">
    <w:abstractNumId w:val="187"/>
  </w:num>
  <w:num w:numId="87">
    <w:abstractNumId w:val="121"/>
  </w:num>
  <w:num w:numId="88">
    <w:abstractNumId w:val="31"/>
  </w:num>
  <w:num w:numId="89">
    <w:abstractNumId w:val="20"/>
  </w:num>
  <w:num w:numId="90">
    <w:abstractNumId w:val="120"/>
  </w:num>
  <w:num w:numId="91">
    <w:abstractNumId w:val="104"/>
  </w:num>
  <w:num w:numId="92">
    <w:abstractNumId w:val="22"/>
  </w:num>
  <w:num w:numId="93">
    <w:abstractNumId w:val="183"/>
  </w:num>
  <w:num w:numId="94">
    <w:abstractNumId w:val="45"/>
  </w:num>
  <w:num w:numId="95">
    <w:abstractNumId w:val="89"/>
  </w:num>
  <w:num w:numId="96">
    <w:abstractNumId w:val="42"/>
  </w:num>
  <w:num w:numId="97">
    <w:abstractNumId w:val="34"/>
  </w:num>
  <w:num w:numId="98">
    <w:abstractNumId w:val="134"/>
  </w:num>
  <w:num w:numId="99">
    <w:abstractNumId w:val="68"/>
  </w:num>
  <w:num w:numId="100">
    <w:abstractNumId w:val="58"/>
  </w:num>
  <w:num w:numId="101">
    <w:abstractNumId w:val="53"/>
  </w:num>
  <w:num w:numId="102">
    <w:abstractNumId w:val="113"/>
  </w:num>
  <w:num w:numId="103">
    <w:abstractNumId w:val="155"/>
  </w:num>
  <w:num w:numId="104">
    <w:abstractNumId w:val="102"/>
  </w:num>
  <w:num w:numId="105">
    <w:abstractNumId w:val="128"/>
  </w:num>
  <w:num w:numId="106">
    <w:abstractNumId w:val="162"/>
  </w:num>
  <w:num w:numId="107">
    <w:abstractNumId w:val="97"/>
  </w:num>
  <w:num w:numId="108">
    <w:abstractNumId w:val="88"/>
  </w:num>
  <w:num w:numId="109">
    <w:abstractNumId w:val="30"/>
  </w:num>
  <w:num w:numId="110">
    <w:abstractNumId w:val="94"/>
  </w:num>
  <w:num w:numId="111">
    <w:abstractNumId w:val="98"/>
  </w:num>
  <w:num w:numId="112">
    <w:abstractNumId w:val="146"/>
  </w:num>
  <w:num w:numId="113">
    <w:abstractNumId w:val="124"/>
  </w:num>
  <w:num w:numId="114">
    <w:abstractNumId w:val="82"/>
  </w:num>
  <w:num w:numId="115">
    <w:abstractNumId w:val="90"/>
  </w:num>
  <w:num w:numId="116">
    <w:abstractNumId w:val="177"/>
  </w:num>
  <w:num w:numId="117">
    <w:abstractNumId w:val="143"/>
  </w:num>
  <w:num w:numId="118">
    <w:abstractNumId w:val="125"/>
  </w:num>
  <w:num w:numId="119">
    <w:abstractNumId w:val="110"/>
  </w:num>
  <w:num w:numId="120">
    <w:abstractNumId w:val="153"/>
  </w:num>
  <w:num w:numId="121">
    <w:abstractNumId w:val="105"/>
  </w:num>
  <w:num w:numId="122">
    <w:abstractNumId w:val="76"/>
  </w:num>
  <w:num w:numId="123">
    <w:abstractNumId w:val="49"/>
  </w:num>
  <w:num w:numId="124">
    <w:abstractNumId w:val="197"/>
  </w:num>
  <w:num w:numId="125">
    <w:abstractNumId w:val="195"/>
  </w:num>
  <w:num w:numId="126">
    <w:abstractNumId w:val="43"/>
  </w:num>
  <w:num w:numId="127">
    <w:abstractNumId w:val="150"/>
  </w:num>
  <w:num w:numId="128">
    <w:abstractNumId w:val="164"/>
  </w:num>
  <w:num w:numId="129">
    <w:abstractNumId w:val="62"/>
  </w:num>
  <w:num w:numId="130">
    <w:abstractNumId w:val="188"/>
  </w:num>
  <w:num w:numId="131">
    <w:abstractNumId w:val="142"/>
  </w:num>
  <w:num w:numId="132">
    <w:abstractNumId w:val="193"/>
  </w:num>
  <w:num w:numId="133">
    <w:abstractNumId w:val="17"/>
  </w:num>
  <w:num w:numId="134">
    <w:abstractNumId w:val="71"/>
  </w:num>
  <w:num w:numId="135">
    <w:abstractNumId w:val="129"/>
  </w:num>
  <w:num w:numId="136">
    <w:abstractNumId w:val="136"/>
  </w:num>
  <w:num w:numId="137">
    <w:abstractNumId w:val="161"/>
  </w:num>
  <w:num w:numId="138">
    <w:abstractNumId w:val="156"/>
  </w:num>
  <w:num w:numId="139">
    <w:abstractNumId w:val="189"/>
  </w:num>
  <w:num w:numId="140">
    <w:abstractNumId w:val="10"/>
  </w:num>
  <w:num w:numId="141">
    <w:abstractNumId w:val="131"/>
  </w:num>
  <w:num w:numId="142">
    <w:abstractNumId w:val="158"/>
  </w:num>
  <w:num w:numId="143">
    <w:abstractNumId w:val="1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4">
    <w:abstractNumId w:val="126"/>
  </w:num>
  <w:num w:numId="145">
    <w:abstractNumId w:val="185"/>
  </w:num>
  <w:num w:numId="146">
    <w:abstractNumId w:val="26"/>
  </w:num>
  <w:num w:numId="147">
    <w:abstractNumId w:val="1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abstractNumId w:val="59"/>
  </w:num>
  <w:num w:numId="149">
    <w:abstractNumId w:val="95"/>
  </w:num>
  <w:num w:numId="150">
    <w:abstractNumId w:val="132"/>
  </w:num>
  <w:num w:numId="151">
    <w:abstractNumId w:val="101"/>
  </w:num>
  <w:num w:numId="152">
    <w:abstractNumId w:val="48"/>
  </w:num>
  <w:num w:numId="153">
    <w:abstractNumId w:val="198"/>
  </w:num>
  <w:num w:numId="154">
    <w:abstractNumId w:val="182"/>
  </w:num>
  <w:num w:numId="155">
    <w:abstractNumId w:val="70"/>
  </w:num>
  <w:num w:numId="156">
    <w:abstractNumId w:val="81"/>
  </w:num>
  <w:num w:numId="157">
    <w:abstractNumId w:val="123"/>
  </w:num>
  <w:num w:numId="158">
    <w:abstractNumId w:val="86"/>
  </w:num>
  <w:num w:numId="159">
    <w:abstractNumId w:val="21"/>
  </w:num>
  <w:num w:numId="160">
    <w:abstractNumId w:val="181"/>
  </w:num>
  <w:num w:numId="161">
    <w:abstractNumId w:val="3"/>
  </w:num>
  <w:num w:numId="162">
    <w:abstractNumId w:val="179"/>
  </w:num>
  <w:num w:numId="163">
    <w:abstractNumId w:val="5"/>
  </w:num>
  <w:num w:numId="164">
    <w:abstractNumId w:val="14"/>
  </w:num>
  <w:num w:numId="165">
    <w:abstractNumId w:val="112"/>
  </w:num>
  <w:num w:numId="166">
    <w:abstractNumId w:val="8"/>
  </w:num>
  <w:num w:numId="167">
    <w:abstractNumId w:val="67"/>
  </w:num>
  <w:num w:numId="168">
    <w:abstractNumId w:val="72"/>
  </w:num>
  <w:num w:numId="169">
    <w:abstractNumId w:val="4"/>
  </w:num>
  <w:num w:numId="170">
    <w:abstractNumId w:val="7"/>
  </w:num>
  <w:num w:numId="171">
    <w:abstractNumId w:val="165"/>
  </w:num>
  <w:num w:numId="172">
    <w:abstractNumId w:val="69"/>
  </w:num>
  <w:num w:numId="173">
    <w:abstractNumId w:val="141"/>
  </w:num>
  <w:num w:numId="174">
    <w:abstractNumId w:val="194"/>
  </w:num>
  <w:num w:numId="175">
    <w:abstractNumId w:val="18"/>
  </w:num>
  <w:num w:numId="176">
    <w:abstractNumId w:val="44"/>
  </w:num>
  <w:num w:numId="177">
    <w:abstractNumId w:val="147"/>
  </w:num>
  <w:num w:numId="178">
    <w:abstractNumId w:val="24"/>
  </w:num>
  <w:num w:numId="179">
    <w:abstractNumId w:val="130"/>
  </w:num>
  <w:num w:numId="180">
    <w:abstractNumId w:val="152"/>
  </w:num>
  <w:num w:numId="181">
    <w:abstractNumId w:val="1"/>
  </w:num>
  <w:num w:numId="182">
    <w:abstractNumId w:val="127"/>
  </w:num>
  <w:num w:numId="183">
    <w:abstractNumId w:val="47"/>
  </w:num>
  <w:num w:numId="184">
    <w:abstractNumId w:val="2"/>
  </w:num>
  <w:num w:numId="185">
    <w:abstractNumId w:val="36"/>
  </w:num>
  <w:num w:numId="186">
    <w:abstractNumId w:val="159"/>
  </w:num>
  <w:num w:numId="187">
    <w:abstractNumId w:val="60"/>
  </w:num>
  <w:num w:numId="188">
    <w:abstractNumId w:val="77"/>
  </w:num>
  <w:num w:numId="189">
    <w:abstractNumId w:val="91"/>
  </w:num>
  <w:num w:numId="190">
    <w:abstractNumId w:val="186"/>
  </w:num>
  <w:num w:numId="191">
    <w:abstractNumId w:val="149"/>
  </w:num>
  <w:num w:numId="192">
    <w:abstractNumId w:val="168"/>
  </w:num>
  <w:num w:numId="193">
    <w:abstractNumId w:val="115"/>
  </w:num>
  <w:num w:numId="194">
    <w:abstractNumId w:val="16"/>
  </w:num>
  <w:num w:numId="195">
    <w:abstractNumId w:val="75"/>
  </w:num>
  <w:num w:numId="196">
    <w:abstractNumId w:val="15"/>
  </w:num>
  <w:num w:numId="197">
    <w:abstractNumId w:val="12"/>
  </w:num>
  <w:num w:numId="198">
    <w:abstractNumId w:val="6"/>
  </w:num>
  <w:num w:numId="199">
    <w:abstractNumId w:val="100"/>
  </w:num>
  <w:num w:numId="200">
    <w:abstractNumId w:val="180"/>
  </w:num>
  <w:numIdMacAtCleanup w:val="20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bordersDoNotSurroundHeader/>
  <w:bordersDoNotSurroundFooter/>
  <w:hideSpellingErrors/>
  <w:hideGrammaticalErrors/>
  <w:defaultTabStop w:val="50"/>
  <w:drawingGridHorizontalSpacing w:val="140"/>
  <w:drawingGridVerticalSpacing w:val="381"/>
  <w:displayHorizontalDrawingGridEvery w:val="2"/>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balanceSingleByteDoubleByteWidth/>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ZlMGNjYTllMTk4MjZhMjViMzY4Mjk3Zjk2NjU2YTIifQ=="/>
  </w:docVars>
  <w:rsids>
    <w:rsidRoot w:val="00106721"/>
    <w:rsid w:val="9F93D7B2"/>
    <w:rsid w:val="CBD76428"/>
    <w:rsid w:val="EBFA84B1"/>
    <w:rsid w:val="F3466714"/>
    <w:rsid w:val="FABD5B16"/>
    <w:rsid w:val="FAF7E10C"/>
    <w:rsid w:val="FCF778D1"/>
    <w:rsid w:val="FFDF1646"/>
    <w:rsid w:val="FFFA96C5"/>
    <w:rsid w:val="00001F04"/>
    <w:rsid w:val="0000362A"/>
    <w:rsid w:val="000041FD"/>
    <w:rsid w:val="0000432C"/>
    <w:rsid w:val="00004A09"/>
    <w:rsid w:val="0000605E"/>
    <w:rsid w:val="00006AB7"/>
    <w:rsid w:val="00007509"/>
    <w:rsid w:val="0001084A"/>
    <w:rsid w:val="00010CB8"/>
    <w:rsid w:val="0001130C"/>
    <w:rsid w:val="000115F6"/>
    <w:rsid w:val="00011628"/>
    <w:rsid w:val="00012A70"/>
    <w:rsid w:val="00012B31"/>
    <w:rsid w:val="00013222"/>
    <w:rsid w:val="00021154"/>
    <w:rsid w:val="0002219D"/>
    <w:rsid w:val="00023AD9"/>
    <w:rsid w:val="0002620D"/>
    <w:rsid w:val="000274EE"/>
    <w:rsid w:val="00027F3F"/>
    <w:rsid w:val="000328DC"/>
    <w:rsid w:val="00033275"/>
    <w:rsid w:val="0003337B"/>
    <w:rsid w:val="000337E4"/>
    <w:rsid w:val="00033A55"/>
    <w:rsid w:val="0003414E"/>
    <w:rsid w:val="0003553E"/>
    <w:rsid w:val="0003580F"/>
    <w:rsid w:val="00035EDE"/>
    <w:rsid w:val="000363F4"/>
    <w:rsid w:val="00036B75"/>
    <w:rsid w:val="00036CCB"/>
    <w:rsid w:val="000374BF"/>
    <w:rsid w:val="0004011D"/>
    <w:rsid w:val="00040A95"/>
    <w:rsid w:val="00041380"/>
    <w:rsid w:val="000428BB"/>
    <w:rsid w:val="00043597"/>
    <w:rsid w:val="00043A47"/>
    <w:rsid w:val="00043C91"/>
    <w:rsid w:val="00044318"/>
    <w:rsid w:val="00044E9B"/>
    <w:rsid w:val="0004664D"/>
    <w:rsid w:val="000469D1"/>
    <w:rsid w:val="00046C1B"/>
    <w:rsid w:val="00047F77"/>
    <w:rsid w:val="0005073F"/>
    <w:rsid w:val="0005102D"/>
    <w:rsid w:val="00052ED4"/>
    <w:rsid w:val="00054BA0"/>
    <w:rsid w:val="00056912"/>
    <w:rsid w:val="00062156"/>
    <w:rsid w:val="000621BB"/>
    <w:rsid w:val="00065742"/>
    <w:rsid w:val="000672C2"/>
    <w:rsid w:val="00067CC1"/>
    <w:rsid w:val="00070ECA"/>
    <w:rsid w:val="00071D38"/>
    <w:rsid w:val="000722B1"/>
    <w:rsid w:val="00072307"/>
    <w:rsid w:val="000740EE"/>
    <w:rsid w:val="00075B3F"/>
    <w:rsid w:val="00076EB1"/>
    <w:rsid w:val="00080517"/>
    <w:rsid w:val="000818B7"/>
    <w:rsid w:val="00081FAD"/>
    <w:rsid w:val="00082453"/>
    <w:rsid w:val="00082A4F"/>
    <w:rsid w:val="00083328"/>
    <w:rsid w:val="0008472D"/>
    <w:rsid w:val="00086BFD"/>
    <w:rsid w:val="00086EA5"/>
    <w:rsid w:val="000874A6"/>
    <w:rsid w:val="00091DA2"/>
    <w:rsid w:val="00093015"/>
    <w:rsid w:val="0009379E"/>
    <w:rsid w:val="00093E58"/>
    <w:rsid w:val="0009423F"/>
    <w:rsid w:val="000942E6"/>
    <w:rsid w:val="00094483"/>
    <w:rsid w:val="00095D1F"/>
    <w:rsid w:val="000965AC"/>
    <w:rsid w:val="000A0D78"/>
    <w:rsid w:val="000A0DCB"/>
    <w:rsid w:val="000A1670"/>
    <w:rsid w:val="000A1EAE"/>
    <w:rsid w:val="000A2D35"/>
    <w:rsid w:val="000A3858"/>
    <w:rsid w:val="000A6A91"/>
    <w:rsid w:val="000A74D2"/>
    <w:rsid w:val="000A7AA8"/>
    <w:rsid w:val="000B12E2"/>
    <w:rsid w:val="000B2EAC"/>
    <w:rsid w:val="000B4750"/>
    <w:rsid w:val="000B5B3D"/>
    <w:rsid w:val="000B7CF3"/>
    <w:rsid w:val="000B7E26"/>
    <w:rsid w:val="000B7E64"/>
    <w:rsid w:val="000C0E37"/>
    <w:rsid w:val="000C0FA3"/>
    <w:rsid w:val="000C2FC3"/>
    <w:rsid w:val="000C4842"/>
    <w:rsid w:val="000C56AB"/>
    <w:rsid w:val="000C5BB9"/>
    <w:rsid w:val="000C6312"/>
    <w:rsid w:val="000C680A"/>
    <w:rsid w:val="000C71A1"/>
    <w:rsid w:val="000C7983"/>
    <w:rsid w:val="000C7B23"/>
    <w:rsid w:val="000D0432"/>
    <w:rsid w:val="000D0652"/>
    <w:rsid w:val="000D1213"/>
    <w:rsid w:val="000D14AB"/>
    <w:rsid w:val="000D2601"/>
    <w:rsid w:val="000D273D"/>
    <w:rsid w:val="000D345F"/>
    <w:rsid w:val="000D37CC"/>
    <w:rsid w:val="000D3A95"/>
    <w:rsid w:val="000D3BB5"/>
    <w:rsid w:val="000D42FF"/>
    <w:rsid w:val="000D46D7"/>
    <w:rsid w:val="000D4EAF"/>
    <w:rsid w:val="000D54C7"/>
    <w:rsid w:val="000D62E7"/>
    <w:rsid w:val="000D7A17"/>
    <w:rsid w:val="000D7B34"/>
    <w:rsid w:val="000E0D8C"/>
    <w:rsid w:val="000E12BA"/>
    <w:rsid w:val="000E3784"/>
    <w:rsid w:val="000E5A3E"/>
    <w:rsid w:val="000E60A6"/>
    <w:rsid w:val="000E6F36"/>
    <w:rsid w:val="000F2F5E"/>
    <w:rsid w:val="000F3A10"/>
    <w:rsid w:val="000F62C5"/>
    <w:rsid w:val="000F639D"/>
    <w:rsid w:val="000F67EC"/>
    <w:rsid w:val="000F73F8"/>
    <w:rsid w:val="000F76C2"/>
    <w:rsid w:val="001005A6"/>
    <w:rsid w:val="00102DCA"/>
    <w:rsid w:val="00106179"/>
    <w:rsid w:val="00106721"/>
    <w:rsid w:val="0010716E"/>
    <w:rsid w:val="00107704"/>
    <w:rsid w:val="00107AC8"/>
    <w:rsid w:val="00110187"/>
    <w:rsid w:val="00112B36"/>
    <w:rsid w:val="001144AA"/>
    <w:rsid w:val="0011509D"/>
    <w:rsid w:val="001157F1"/>
    <w:rsid w:val="00115EF8"/>
    <w:rsid w:val="001161D2"/>
    <w:rsid w:val="0011646E"/>
    <w:rsid w:val="00116B17"/>
    <w:rsid w:val="001174E4"/>
    <w:rsid w:val="001200DB"/>
    <w:rsid w:val="00120F4A"/>
    <w:rsid w:val="0012267B"/>
    <w:rsid w:val="00124DD6"/>
    <w:rsid w:val="00127532"/>
    <w:rsid w:val="00130F37"/>
    <w:rsid w:val="00131301"/>
    <w:rsid w:val="00132569"/>
    <w:rsid w:val="00134645"/>
    <w:rsid w:val="00134660"/>
    <w:rsid w:val="00134673"/>
    <w:rsid w:val="001349C1"/>
    <w:rsid w:val="00134F9E"/>
    <w:rsid w:val="0013560F"/>
    <w:rsid w:val="001362B1"/>
    <w:rsid w:val="00136B8B"/>
    <w:rsid w:val="0014258E"/>
    <w:rsid w:val="00142EDC"/>
    <w:rsid w:val="0014329A"/>
    <w:rsid w:val="0014343A"/>
    <w:rsid w:val="00143A4B"/>
    <w:rsid w:val="00143B3D"/>
    <w:rsid w:val="00146103"/>
    <w:rsid w:val="001464EB"/>
    <w:rsid w:val="00146ED4"/>
    <w:rsid w:val="00147148"/>
    <w:rsid w:val="00147416"/>
    <w:rsid w:val="00150954"/>
    <w:rsid w:val="00151465"/>
    <w:rsid w:val="00151C21"/>
    <w:rsid w:val="001522BF"/>
    <w:rsid w:val="001533FF"/>
    <w:rsid w:val="00154205"/>
    <w:rsid w:val="0015461F"/>
    <w:rsid w:val="0015551D"/>
    <w:rsid w:val="00155A9D"/>
    <w:rsid w:val="00155B6A"/>
    <w:rsid w:val="0015743D"/>
    <w:rsid w:val="001574F8"/>
    <w:rsid w:val="00157ADB"/>
    <w:rsid w:val="00157D9E"/>
    <w:rsid w:val="0016009C"/>
    <w:rsid w:val="00160BD3"/>
    <w:rsid w:val="00161A12"/>
    <w:rsid w:val="00161E75"/>
    <w:rsid w:val="00166B6A"/>
    <w:rsid w:val="00172201"/>
    <w:rsid w:val="00174927"/>
    <w:rsid w:val="00175BF4"/>
    <w:rsid w:val="00177221"/>
    <w:rsid w:val="001801F2"/>
    <w:rsid w:val="001802F2"/>
    <w:rsid w:val="00180455"/>
    <w:rsid w:val="0018057D"/>
    <w:rsid w:val="00180CCE"/>
    <w:rsid w:val="00182F91"/>
    <w:rsid w:val="001835FD"/>
    <w:rsid w:val="00184567"/>
    <w:rsid w:val="00185B24"/>
    <w:rsid w:val="00185D5B"/>
    <w:rsid w:val="00185F2B"/>
    <w:rsid w:val="001872D1"/>
    <w:rsid w:val="001903A4"/>
    <w:rsid w:val="0019077E"/>
    <w:rsid w:val="00191135"/>
    <w:rsid w:val="00191DDC"/>
    <w:rsid w:val="00192050"/>
    <w:rsid w:val="00193290"/>
    <w:rsid w:val="001952E4"/>
    <w:rsid w:val="00196503"/>
    <w:rsid w:val="0019751A"/>
    <w:rsid w:val="001A152F"/>
    <w:rsid w:val="001A1848"/>
    <w:rsid w:val="001A239D"/>
    <w:rsid w:val="001A49AF"/>
    <w:rsid w:val="001A4C7F"/>
    <w:rsid w:val="001A6556"/>
    <w:rsid w:val="001A77C6"/>
    <w:rsid w:val="001A7B78"/>
    <w:rsid w:val="001B0A20"/>
    <w:rsid w:val="001B169B"/>
    <w:rsid w:val="001B18FD"/>
    <w:rsid w:val="001B19B1"/>
    <w:rsid w:val="001B1C40"/>
    <w:rsid w:val="001B1F2A"/>
    <w:rsid w:val="001B37B4"/>
    <w:rsid w:val="001B3F2B"/>
    <w:rsid w:val="001B4678"/>
    <w:rsid w:val="001B4880"/>
    <w:rsid w:val="001B516F"/>
    <w:rsid w:val="001B5EB7"/>
    <w:rsid w:val="001B6F80"/>
    <w:rsid w:val="001B72A7"/>
    <w:rsid w:val="001B7425"/>
    <w:rsid w:val="001B7BDC"/>
    <w:rsid w:val="001C0D80"/>
    <w:rsid w:val="001C13F6"/>
    <w:rsid w:val="001C1C34"/>
    <w:rsid w:val="001C1DDF"/>
    <w:rsid w:val="001C41E3"/>
    <w:rsid w:val="001C5341"/>
    <w:rsid w:val="001C57E1"/>
    <w:rsid w:val="001C5EFE"/>
    <w:rsid w:val="001C7EDD"/>
    <w:rsid w:val="001D0999"/>
    <w:rsid w:val="001D0B97"/>
    <w:rsid w:val="001D268C"/>
    <w:rsid w:val="001D4978"/>
    <w:rsid w:val="001D4E76"/>
    <w:rsid w:val="001D4EAD"/>
    <w:rsid w:val="001D554E"/>
    <w:rsid w:val="001D57D4"/>
    <w:rsid w:val="001D588D"/>
    <w:rsid w:val="001E0883"/>
    <w:rsid w:val="001E115D"/>
    <w:rsid w:val="001E4EA0"/>
    <w:rsid w:val="001E605D"/>
    <w:rsid w:val="001E6673"/>
    <w:rsid w:val="001E6D30"/>
    <w:rsid w:val="001E7DBD"/>
    <w:rsid w:val="001F01D2"/>
    <w:rsid w:val="001F3430"/>
    <w:rsid w:val="001F35C1"/>
    <w:rsid w:val="001F41AD"/>
    <w:rsid w:val="001F7C5C"/>
    <w:rsid w:val="002011B1"/>
    <w:rsid w:val="002012B9"/>
    <w:rsid w:val="0020433E"/>
    <w:rsid w:val="0020453A"/>
    <w:rsid w:val="00205D1C"/>
    <w:rsid w:val="00205D85"/>
    <w:rsid w:val="00205F4C"/>
    <w:rsid w:val="00206281"/>
    <w:rsid w:val="002072B2"/>
    <w:rsid w:val="00210F27"/>
    <w:rsid w:val="0021122A"/>
    <w:rsid w:val="00211C1C"/>
    <w:rsid w:val="00211D80"/>
    <w:rsid w:val="00213266"/>
    <w:rsid w:val="0021466C"/>
    <w:rsid w:val="0021525F"/>
    <w:rsid w:val="002153EE"/>
    <w:rsid w:val="00215B64"/>
    <w:rsid w:val="00216037"/>
    <w:rsid w:val="00216063"/>
    <w:rsid w:val="0021757F"/>
    <w:rsid w:val="002214DD"/>
    <w:rsid w:val="0022309D"/>
    <w:rsid w:val="00223BC0"/>
    <w:rsid w:val="002241C7"/>
    <w:rsid w:val="002244DA"/>
    <w:rsid w:val="0022482B"/>
    <w:rsid w:val="002251C2"/>
    <w:rsid w:val="00225777"/>
    <w:rsid w:val="002276D4"/>
    <w:rsid w:val="00227884"/>
    <w:rsid w:val="0023020D"/>
    <w:rsid w:val="00230520"/>
    <w:rsid w:val="0023320E"/>
    <w:rsid w:val="00234196"/>
    <w:rsid w:val="002350FB"/>
    <w:rsid w:val="00235BFC"/>
    <w:rsid w:val="00236740"/>
    <w:rsid w:val="0024103A"/>
    <w:rsid w:val="0024331C"/>
    <w:rsid w:val="002438AF"/>
    <w:rsid w:val="00244110"/>
    <w:rsid w:val="00247807"/>
    <w:rsid w:val="00251F97"/>
    <w:rsid w:val="00252F16"/>
    <w:rsid w:val="00252F82"/>
    <w:rsid w:val="00253427"/>
    <w:rsid w:val="002541A1"/>
    <w:rsid w:val="00254DAC"/>
    <w:rsid w:val="0025646D"/>
    <w:rsid w:val="00256D19"/>
    <w:rsid w:val="002615F9"/>
    <w:rsid w:val="002620FE"/>
    <w:rsid w:val="00262921"/>
    <w:rsid w:val="00264D1F"/>
    <w:rsid w:val="00265E79"/>
    <w:rsid w:val="002666C1"/>
    <w:rsid w:val="00266CD6"/>
    <w:rsid w:val="00266F3C"/>
    <w:rsid w:val="00267113"/>
    <w:rsid w:val="0026751E"/>
    <w:rsid w:val="00270338"/>
    <w:rsid w:val="00270A91"/>
    <w:rsid w:val="00275AC1"/>
    <w:rsid w:val="00275ECC"/>
    <w:rsid w:val="002777CC"/>
    <w:rsid w:val="002807B7"/>
    <w:rsid w:val="002807FC"/>
    <w:rsid w:val="00283064"/>
    <w:rsid w:val="0028340E"/>
    <w:rsid w:val="00285FFE"/>
    <w:rsid w:val="00287972"/>
    <w:rsid w:val="00290F58"/>
    <w:rsid w:val="00291A68"/>
    <w:rsid w:val="00291AA3"/>
    <w:rsid w:val="002944B3"/>
    <w:rsid w:val="00294DD7"/>
    <w:rsid w:val="002959A4"/>
    <w:rsid w:val="002968F9"/>
    <w:rsid w:val="00297CAA"/>
    <w:rsid w:val="00297FA7"/>
    <w:rsid w:val="002A108E"/>
    <w:rsid w:val="002A12BB"/>
    <w:rsid w:val="002A1EF3"/>
    <w:rsid w:val="002A25A2"/>
    <w:rsid w:val="002A377A"/>
    <w:rsid w:val="002A4E97"/>
    <w:rsid w:val="002A53FA"/>
    <w:rsid w:val="002A631E"/>
    <w:rsid w:val="002A649C"/>
    <w:rsid w:val="002A74A0"/>
    <w:rsid w:val="002A78CC"/>
    <w:rsid w:val="002B2968"/>
    <w:rsid w:val="002B5807"/>
    <w:rsid w:val="002B5981"/>
    <w:rsid w:val="002B73E9"/>
    <w:rsid w:val="002B7452"/>
    <w:rsid w:val="002B7BC2"/>
    <w:rsid w:val="002C14E7"/>
    <w:rsid w:val="002C1D18"/>
    <w:rsid w:val="002C1EA5"/>
    <w:rsid w:val="002C3E54"/>
    <w:rsid w:val="002C6168"/>
    <w:rsid w:val="002C6706"/>
    <w:rsid w:val="002D1CD0"/>
    <w:rsid w:val="002D371A"/>
    <w:rsid w:val="002D4B7D"/>
    <w:rsid w:val="002D55B8"/>
    <w:rsid w:val="002D5CB8"/>
    <w:rsid w:val="002D6C61"/>
    <w:rsid w:val="002D7352"/>
    <w:rsid w:val="002D7719"/>
    <w:rsid w:val="002D775F"/>
    <w:rsid w:val="002E0057"/>
    <w:rsid w:val="002E0D10"/>
    <w:rsid w:val="002E1964"/>
    <w:rsid w:val="002E20EC"/>
    <w:rsid w:val="002E30F6"/>
    <w:rsid w:val="002E5E12"/>
    <w:rsid w:val="002E5F8C"/>
    <w:rsid w:val="002E6927"/>
    <w:rsid w:val="002E6AD3"/>
    <w:rsid w:val="002F0252"/>
    <w:rsid w:val="002F031B"/>
    <w:rsid w:val="002F0362"/>
    <w:rsid w:val="002F070B"/>
    <w:rsid w:val="002F1618"/>
    <w:rsid w:val="002F175E"/>
    <w:rsid w:val="002F29A8"/>
    <w:rsid w:val="002F2DF2"/>
    <w:rsid w:val="002F44FF"/>
    <w:rsid w:val="002F6C30"/>
    <w:rsid w:val="002F77CB"/>
    <w:rsid w:val="0030163D"/>
    <w:rsid w:val="00301996"/>
    <w:rsid w:val="003019C9"/>
    <w:rsid w:val="00302A1F"/>
    <w:rsid w:val="00302B5F"/>
    <w:rsid w:val="00302E4A"/>
    <w:rsid w:val="00302F72"/>
    <w:rsid w:val="00305F18"/>
    <w:rsid w:val="00306031"/>
    <w:rsid w:val="00306C33"/>
    <w:rsid w:val="00306CE3"/>
    <w:rsid w:val="00307971"/>
    <w:rsid w:val="00307BCD"/>
    <w:rsid w:val="003104EB"/>
    <w:rsid w:val="00311E59"/>
    <w:rsid w:val="0031268B"/>
    <w:rsid w:val="00312867"/>
    <w:rsid w:val="00312C80"/>
    <w:rsid w:val="00312DAE"/>
    <w:rsid w:val="0031367D"/>
    <w:rsid w:val="00314826"/>
    <w:rsid w:val="003175A5"/>
    <w:rsid w:val="0032142B"/>
    <w:rsid w:val="00321598"/>
    <w:rsid w:val="00321F50"/>
    <w:rsid w:val="003225B5"/>
    <w:rsid w:val="003231B5"/>
    <w:rsid w:val="00324AE0"/>
    <w:rsid w:val="00324F76"/>
    <w:rsid w:val="00325339"/>
    <w:rsid w:val="00326726"/>
    <w:rsid w:val="00326864"/>
    <w:rsid w:val="00326C48"/>
    <w:rsid w:val="003276C7"/>
    <w:rsid w:val="00330654"/>
    <w:rsid w:val="003350B9"/>
    <w:rsid w:val="00335DDD"/>
    <w:rsid w:val="00342170"/>
    <w:rsid w:val="003449A9"/>
    <w:rsid w:val="003451FD"/>
    <w:rsid w:val="00345222"/>
    <w:rsid w:val="00347BA0"/>
    <w:rsid w:val="00350252"/>
    <w:rsid w:val="00350C5E"/>
    <w:rsid w:val="00351C30"/>
    <w:rsid w:val="003524E2"/>
    <w:rsid w:val="0035369A"/>
    <w:rsid w:val="00354820"/>
    <w:rsid w:val="00354E3E"/>
    <w:rsid w:val="00355519"/>
    <w:rsid w:val="00355BF0"/>
    <w:rsid w:val="0035608A"/>
    <w:rsid w:val="0035713F"/>
    <w:rsid w:val="00357CEB"/>
    <w:rsid w:val="00360DD5"/>
    <w:rsid w:val="00362EAB"/>
    <w:rsid w:val="00362F9F"/>
    <w:rsid w:val="00363D99"/>
    <w:rsid w:val="0036566B"/>
    <w:rsid w:val="003661FD"/>
    <w:rsid w:val="00366EF4"/>
    <w:rsid w:val="0036737E"/>
    <w:rsid w:val="003675D3"/>
    <w:rsid w:val="00367E92"/>
    <w:rsid w:val="00373C93"/>
    <w:rsid w:val="0037519B"/>
    <w:rsid w:val="003755FF"/>
    <w:rsid w:val="00377733"/>
    <w:rsid w:val="00377784"/>
    <w:rsid w:val="003809CA"/>
    <w:rsid w:val="003815A7"/>
    <w:rsid w:val="0038228C"/>
    <w:rsid w:val="00383971"/>
    <w:rsid w:val="003839A5"/>
    <w:rsid w:val="00384AD4"/>
    <w:rsid w:val="00386083"/>
    <w:rsid w:val="00387429"/>
    <w:rsid w:val="0038773B"/>
    <w:rsid w:val="00390292"/>
    <w:rsid w:val="003918C0"/>
    <w:rsid w:val="003938DF"/>
    <w:rsid w:val="00394A5A"/>
    <w:rsid w:val="00395C82"/>
    <w:rsid w:val="00397A07"/>
    <w:rsid w:val="003A0049"/>
    <w:rsid w:val="003A2A03"/>
    <w:rsid w:val="003A2FC5"/>
    <w:rsid w:val="003A4031"/>
    <w:rsid w:val="003A4346"/>
    <w:rsid w:val="003A519D"/>
    <w:rsid w:val="003A668D"/>
    <w:rsid w:val="003A6B23"/>
    <w:rsid w:val="003A7C4C"/>
    <w:rsid w:val="003A7D61"/>
    <w:rsid w:val="003B00FB"/>
    <w:rsid w:val="003B0506"/>
    <w:rsid w:val="003B21CF"/>
    <w:rsid w:val="003B345B"/>
    <w:rsid w:val="003B4FF7"/>
    <w:rsid w:val="003B7674"/>
    <w:rsid w:val="003C1E09"/>
    <w:rsid w:val="003C2A99"/>
    <w:rsid w:val="003C344E"/>
    <w:rsid w:val="003C5EA2"/>
    <w:rsid w:val="003C6AAC"/>
    <w:rsid w:val="003C740F"/>
    <w:rsid w:val="003C76BC"/>
    <w:rsid w:val="003D0A0E"/>
    <w:rsid w:val="003D0A1E"/>
    <w:rsid w:val="003D0BA3"/>
    <w:rsid w:val="003D12BA"/>
    <w:rsid w:val="003D1B03"/>
    <w:rsid w:val="003D3F7C"/>
    <w:rsid w:val="003D4135"/>
    <w:rsid w:val="003D4619"/>
    <w:rsid w:val="003D5109"/>
    <w:rsid w:val="003D5A3F"/>
    <w:rsid w:val="003D6B2B"/>
    <w:rsid w:val="003D799F"/>
    <w:rsid w:val="003E2FDF"/>
    <w:rsid w:val="003E330B"/>
    <w:rsid w:val="003E33B8"/>
    <w:rsid w:val="003E3441"/>
    <w:rsid w:val="003E3EF3"/>
    <w:rsid w:val="003E44F3"/>
    <w:rsid w:val="003E4706"/>
    <w:rsid w:val="003E4D36"/>
    <w:rsid w:val="003E53F9"/>
    <w:rsid w:val="003E5D20"/>
    <w:rsid w:val="003E5F76"/>
    <w:rsid w:val="003E5FDA"/>
    <w:rsid w:val="003E791E"/>
    <w:rsid w:val="003F01F9"/>
    <w:rsid w:val="003F2C69"/>
    <w:rsid w:val="003F466C"/>
    <w:rsid w:val="003F4EE5"/>
    <w:rsid w:val="003F5259"/>
    <w:rsid w:val="003F739D"/>
    <w:rsid w:val="003F7FD2"/>
    <w:rsid w:val="00402B85"/>
    <w:rsid w:val="00402C12"/>
    <w:rsid w:val="004038DA"/>
    <w:rsid w:val="0040434C"/>
    <w:rsid w:val="004060A1"/>
    <w:rsid w:val="004102EB"/>
    <w:rsid w:val="00410B97"/>
    <w:rsid w:val="00411A88"/>
    <w:rsid w:val="00412C43"/>
    <w:rsid w:val="00413208"/>
    <w:rsid w:val="00414236"/>
    <w:rsid w:val="0041486A"/>
    <w:rsid w:val="00417452"/>
    <w:rsid w:val="00417E6B"/>
    <w:rsid w:val="004203DF"/>
    <w:rsid w:val="00423AAE"/>
    <w:rsid w:val="00423F6C"/>
    <w:rsid w:val="00425F05"/>
    <w:rsid w:val="00426903"/>
    <w:rsid w:val="00430164"/>
    <w:rsid w:val="0043219F"/>
    <w:rsid w:val="00432E6E"/>
    <w:rsid w:val="00432F15"/>
    <w:rsid w:val="00433027"/>
    <w:rsid w:val="004352D4"/>
    <w:rsid w:val="00435DB8"/>
    <w:rsid w:val="00435F8E"/>
    <w:rsid w:val="00436CAD"/>
    <w:rsid w:val="004375ED"/>
    <w:rsid w:val="004378EA"/>
    <w:rsid w:val="00437A48"/>
    <w:rsid w:val="004406BF"/>
    <w:rsid w:val="00440D3E"/>
    <w:rsid w:val="00441F36"/>
    <w:rsid w:val="00442317"/>
    <w:rsid w:val="00442340"/>
    <w:rsid w:val="00442924"/>
    <w:rsid w:val="00442D66"/>
    <w:rsid w:val="00443388"/>
    <w:rsid w:val="00443FA6"/>
    <w:rsid w:val="004441AD"/>
    <w:rsid w:val="0044430A"/>
    <w:rsid w:val="00444DB6"/>
    <w:rsid w:val="00446659"/>
    <w:rsid w:val="00446C12"/>
    <w:rsid w:val="00447572"/>
    <w:rsid w:val="00450963"/>
    <w:rsid w:val="00451700"/>
    <w:rsid w:val="00451C32"/>
    <w:rsid w:val="00452CF2"/>
    <w:rsid w:val="00453496"/>
    <w:rsid w:val="004544A7"/>
    <w:rsid w:val="00454C93"/>
    <w:rsid w:val="00456732"/>
    <w:rsid w:val="00460214"/>
    <w:rsid w:val="004607FA"/>
    <w:rsid w:val="0046201D"/>
    <w:rsid w:val="00463105"/>
    <w:rsid w:val="004634C5"/>
    <w:rsid w:val="00463AC4"/>
    <w:rsid w:val="0046597D"/>
    <w:rsid w:val="00466FF0"/>
    <w:rsid w:val="00467145"/>
    <w:rsid w:val="00471101"/>
    <w:rsid w:val="00471E68"/>
    <w:rsid w:val="0047248E"/>
    <w:rsid w:val="00474D82"/>
    <w:rsid w:val="00475742"/>
    <w:rsid w:val="004770A7"/>
    <w:rsid w:val="00477D54"/>
    <w:rsid w:val="00481091"/>
    <w:rsid w:val="00481343"/>
    <w:rsid w:val="00481AD9"/>
    <w:rsid w:val="004853F9"/>
    <w:rsid w:val="00486DD4"/>
    <w:rsid w:val="00487BA3"/>
    <w:rsid w:val="004901CA"/>
    <w:rsid w:val="004907FB"/>
    <w:rsid w:val="00492007"/>
    <w:rsid w:val="0049275E"/>
    <w:rsid w:val="00492B2D"/>
    <w:rsid w:val="00495F10"/>
    <w:rsid w:val="004964B1"/>
    <w:rsid w:val="004966C3"/>
    <w:rsid w:val="00496ADD"/>
    <w:rsid w:val="00497864"/>
    <w:rsid w:val="004978E7"/>
    <w:rsid w:val="004A0AAE"/>
    <w:rsid w:val="004A1792"/>
    <w:rsid w:val="004A2EE8"/>
    <w:rsid w:val="004A3957"/>
    <w:rsid w:val="004B038C"/>
    <w:rsid w:val="004B207B"/>
    <w:rsid w:val="004B2FB6"/>
    <w:rsid w:val="004B32EB"/>
    <w:rsid w:val="004B36E4"/>
    <w:rsid w:val="004B5659"/>
    <w:rsid w:val="004B5F5E"/>
    <w:rsid w:val="004B61B4"/>
    <w:rsid w:val="004B6FBB"/>
    <w:rsid w:val="004B704E"/>
    <w:rsid w:val="004C2049"/>
    <w:rsid w:val="004C2706"/>
    <w:rsid w:val="004C374D"/>
    <w:rsid w:val="004C384B"/>
    <w:rsid w:val="004C3BB3"/>
    <w:rsid w:val="004C42F6"/>
    <w:rsid w:val="004C4635"/>
    <w:rsid w:val="004C4F4B"/>
    <w:rsid w:val="004C5376"/>
    <w:rsid w:val="004C53EF"/>
    <w:rsid w:val="004C5E41"/>
    <w:rsid w:val="004C6DB6"/>
    <w:rsid w:val="004C7055"/>
    <w:rsid w:val="004C7927"/>
    <w:rsid w:val="004C79B8"/>
    <w:rsid w:val="004D0DBE"/>
    <w:rsid w:val="004D2178"/>
    <w:rsid w:val="004D2276"/>
    <w:rsid w:val="004D5B21"/>
    <w:rsid w:val="004D5B80"/>
    <w:rsid w:val="004D64CA"/>
    <w:rsid w:val="004D6EFC"/>
    <w:rsid w:val="004D733B"/>
    <w:rsid w:val="004E1447"/>
    <w:rsid w:val="004E157E"/>
    <w:rsid w:val="004E3993"/>
    <w:rsid w:val="004E4AE4"/>
    <w:rsid w:val="004E71C8"/>
    <w:rsid w:val="004F058E"/>
    <w:rsid w:val="004F0956"/>
    <w:rsid w:val="004F1461"/>
    <w:rsid w:val="004F3CAF"/>
    <w:rsid w:val="004F3DDF"/>
    <w:rsid w:val="004F58F7"/>
    <w:rsid w:val="004F5FFB"/>
    <w:rsid w:val="004F6E45"/>
    <w:rsid w:val="004F71EC"/>
    <w:rsid w:val="004F7FB9"/>
    <w:rsid w:val="00500567"/>
    <w:rsid w:val="00501924"/>
    <w:rsid w:val="00502E0D"/>
    <w:rsid w:val="00510371"/>
    <w:rsid w:val="00510831"/>
    <w:rsid w:val="00510C3F"/>
    <w:rsid w:val="00511A5E"/>
    <w:rsid w:val="00511DA6"/>
    <w:rsid w:val="00512B93"/>
    <w:rsid w:val="0051359D"/>
    <w:rsid w:val="0051409A"/>
    <w:rsid w:val="00514124"/>
    <w:rsid w:val="00516450"/>
    <w:rsid w:val="00516652"/>
    <w:rsid w:val="00516F96"/>
    <w:rsid w:val="005222DC"/>
    <w:rsid w:val="005244C4"/>
    <w:rsid w:val="005245DD"/>
    <w:rsid w:val="00525775"/>
    <w:rsid w:val="005274C9"/>
    <w:rsid w:val="00532544"/>
    <w:rsid w:val="00534E98"/>
    <w:rsid w:val="00535BFB"/>
    <w:rsid w:val="00541C5E"/>
    <w:rsid w:val="00541CEB"/>
    <w:rsid w:val="005422F2"/>
    <w:rsid w:val="005442BE"/>
    <w:rsid w:val="00544EE3"/>
    <w:rsid w:val="0054524F"/>
    <w:rsid w:val="00547CCF"/>
    <w:rsid w:val="00547EBE"/>
    <w:rsid w:val="00551529"/>
    <w:rsid w:val="00551633"/>
    <w:rsid w:val="00556C80"/>
    <w:rsid w:val="0055767C"/>
    <w:rsid w:val="00557C73"/>
    <w:rsid w:val="00560D2E"/>
    <w:rsid w:val="00560FD9"/>
    <w:rsid w:val="0056249A"/>
    <w:rsid w:val="00562CFD"/>
    <w:rsid w:val="0056303F"/>
    <w:rsid w:val="00564738"/>
    <w:rsid w:val="0056486C"/>
    <w:rsid w:val="005653E3"/>
    <w:rsid w:val="00567A28"/>
    <w:rsid w:val="00567F36"/>
    <w:rsid w:val="00570210"/>
    <w:rsid w:val="00570316"/>
    <w:rsid w:val="005710AC"/>
    <w:rsid w:val="005714A1"/>
    <w:rsid w:val="005715A9"/>
    <w:rsid w:val="00573144"/>
    <w:rsid w:val="005735EA"/>
    <w:rsid w:val="0057422C"/>
    <w:rsid w:val="00575F87"/>
    <w:rsid w:val="005763E7"/>
    <w:rsid w:val="00577B5F"/>
    <w:rsid w:val="00580549"/>
    <w:rsid w:val="00581433"/>
    <w:rsid w:val="0058298C"/>
    <w:rsid w:val="00584DEF"/>
    <w:rsid w:val="00585D18"/>
    <w:rsid w:val="00586090"/>
    <w:rsid w:val="005863C3"/>
    <w:rsid w:val="00586A4C"/>
    <w:rsid w:val="00590035"/>
    <w:rsid w:val="0059040C"/>
    <w:rsid w:val="00590ABA"/>
    <w:rsid w:val="0059144E"/>
    <w:rsid w:val="005949ED"/>
    <w:rsid w:val="005957C3"/>
    <w:rsid w:val="00595D76"/>
    <w:rsid w:val="005962E9"/>
    <w:rsid w:val="0059631E"/>
    <w:rsid w:val="0059784A"/>
    <w:rsid w:val="005A0AC7"/>
    <w:rsid w:val="005A0B38"/>
    <w:rsid w:val="005A0D83"/>
    <w:rsid w:val="005A10BB"/>
    <w:rsid w:val="005A1997"/>
    <w:rsid w:val="005A39FD"/>
    <w:rsid w:val="005A3B8F"/>
    <w:rsid w:val="005A55BB"/>
    <w:rsid w:val="005A5962"/>
    <w:rsid w:val="005A7732"/>
    <w:rsid w:val="005A7FA4"/>
    <w:rsid w:val="005B0695"/>
    <w:rsid w:val="005B086F"/>
    <w:rsid w:val="005B5B4E"/>
    <w:rsid w:val="005B71AF"/>
    <w:rsid w:val="005B735A"/>
    <w:rsid w:val="005C0FBC"/>
    <w:rsid w:val="005C1898"/>
    <w:rsid w:val="005C1CC1"/>
    <w:rsid w:val="005C29BF"/>
    <w:rsid w:val="005C391C"/>
    <w:rsid w:val="005C492B"/>
    <w:rsid w:val="005C4F42"/>
    <w:rsid w:val="005C6E15"/>
    <w:rsid w:val="005C727A"/>
    <w:rsid w:val="005D00A4"/>
    <w:rsid w:val="005D035D"/>
    <w:rsid w:val="005D06A7"/>
    <w:rsid w:val="005D0748"/>
    <w:rsid w:val="005D0CE6"/>
    <w:rsid w:val="005D1B7E"/>
    <w:rsid w:val="005D2849"/>
    <w:rsid w:val="005D3B57"/>
    <w:rsid w:val="005D49FC"/>
    <w:rsid w:val="005D4EE9"/>
    <w:rsid w:val="005D53B3"/>
    <w:rsid w:val="005D5622"/>
    <w:rsid w:val="005D5ADA"/>
    <w:rsid w:val="005D6423"/>
    <w:rsid w:val="005D71CD"/>
    <w:rsid w:val="005D72BC"/>
    <w:rsid w:val="005D7A3A"/>
    <w:rsid w:val="005E0C01"/>
    <w:rsid w:val="005E0D50"/>
    <w:rsid w:val="005E1320"/>
    <w:rsid w:val="005E161E"/>
    <w:rsid w:val="005E20B6"/>
    <w:rsid w:val="005E3790"/>
    <w:rsid w:val="005E4CAE"/>
    <w:rsid w:val="005E7875"/>
    <w:rsid w:val="005E7B86"/>
    <w:rsid w:val="005E7CDE"/>
    <w:rsid w:val="005F0707"/>
    <w:rsid w:val="005F1895"/>
    <w:rsid w:val="005F2845"/>
    <w:rsid w:val="005F2ED6"/>
    <w:rsid w:val="005F4B23"/>
    <w:rsid w:val="005F7FCD"/>
    <w:rsid w:val="006002AE"/>
    <w:rsid w:val="006005DF"/>
    <w:rsid w:val="00601F45"/>
    <w:rsid w:val="00602917"/>
    <w:rsid w:val="00605B33"/>
    <w:rsid w:val="00606392"/>
    <w:rsid w:val="006069E3"/>
    <w:rsid w:val="006076F1"/>
    <w:rsid w:val="0060770B"/>
    <w:rsid w:val="00607DEF"/>
    <w:rsid w:val="006100EA"/>
    <w:rsid w:val="00611665"/>
    <w:rsid w:val="00611B1B"/>
    <w:rsid w:val="00613272"/>
    <w:rsid w:val="00614963"/>
    <w:rsid w:val="00615DBB"/>
    <w:rsid w:val="00616039"/>
    <w:rsid w:val="0061727E"/>
    <w:rsid w:val="00620457"/>
    <w:rsid w:val="006219C2"/>
    <w:rsid w:val="00627331"/>
    <w:rsid w:val="00627B42"/>
    <w:rsid w:val="006337FB"/>
    <w:rsid w:val="006342AF"/>
    <w:rsid w:val="00634730"/>
    <w:rsid w:val="00635B2A"/>
    <w:rsid w:val="00636AEB"/>
    <w:rsid w:val="00640933"/>
    <w:rsid w:val="006416EF"/>
    <w:rsid w:val="00643D81"/>
    <w:rsid w:val="0064589D"/>
    <w:rsid w:val="0064735C"/>
    <w:rsid w:val="0064771A"/>
    <w:rsid w:val="00647F5B"/>
    <w:rsid w:val="00650D55"/>
    <w:rsid w:val="0065167F"/>
    <w:rsid w:val="00651D26"/>
    <w:rsid w:val="006520B9"/>
    <w:rsid w:val="00652BA3"/>
    <w:rsid w:val="0065409F"/>
    <w:rsid w:val="00654459"/>
    <w:rsid w:val="00654729"/>
    <w:rsid w:val="006571C1"/>
    <w:rsid w:val="00660B65"/>
    <w:rsid w:val="0066207C"/>
    <w:rsid w:val="00662FAC"/>
    <w:rsid w:val="006632D2"/>
    <w:rsid w:val="00670239"/>
    <w:rsid w:val="00671735"/>
    <w:rsid w:val="006718C9"/>
    <w:rsid w:val="006720BB"/>
    <w:rsid w:val="00672573"/>
    <w:rsid w:val="0067321B"/>
    <w:rsid w:val="0067348A"/>
    <w:rsid w:val="00673817"/>
    <w:rsid w:val="00673E5F"/>
    <w:rsid w:val="006744EA"/>
    <w:rsid w:val="00680583"/>
    <w:rsid w:val="006820C5"/>
    <w:rsid w:val="00682162"/>
    <w:rsid w:val="00682C04"/>
    <w:rsid w:val="00684169"/>
    <w:rsid w:val="00684B49"/>
    <w:rsid w:val="0068590D"/>
    <w:rsid w:val="00691D4D"/>
    <w:rsid w:val="0069233D"/>
    <w:rsid w:val="00693DE4"/>
    <w:rsid w:val="00693F0A"/>
    <w:rsid w:val="006962D0"/>
    <w:rsid w:val="006974CA"/>
    <w:rsid w:val="006A1F7A"/>
    <w:rsid w:val="006A2EF7"/>
    <w:rsid w:val="006A3098"/>
    <w:rsid w:val="006A465E"/>
    <w:rsid w:val="006A6175"/>
    <w:rsid w:val="006B0012"/>
    <w:rsid w:val="006B0B7C"/>
    <w:rsid w:val="006B140F"/>
    <w:rsid w:val="006B3AC6"/>
    <w:rsid w:val="006B50F8"/>
    <w:rsid w:val="006B57A0"/>
    <w:rsid w:val="006B6B90"/>
    <w:rsid w:val="006B7875"/>
    <w:rsid w:val="006C2A61"/>
    <w:rsid w:val="006C3AA4"/>
    <w:rsid w:val="006C43E4"/>
    <w:rsid w:val="006C5EBA"/>
    <w:rsid w:val="006C6A0C"/>
    <w:rsid w:val="006D019E"/>
    <w:rsid w:val="006D02AE"/>
    <w:rsid w:val="006D1A73"/>
    <w:rsid w:val="006D2381"/>
    <w:rsid w:val="006D27E2"/>
    <w:rsid w:val="006D4B62"/>
    <w:rsid w:val="006D6E75"/>
    <w:rsid w:val="006D711D"/>
    <w:rsid w:val="006D7769"/>
    <w:rsid w:val="006E0A19"/>
    <w:rsid w:val="006E129B"/>
    <w:rsid w:val="006E2C25"/>
    <w:rsid w:val="006E30F8"/>
    <w:rsid w:val="006E3E0D"/>
    <w:rsid w:val="006E5765"/>
    <w:rsid w:val="006E5A0D"/>
    <w:rsid w:val="006E7149"/>
    <w:rsid w:val="006F20C8"/>
    <w:rsid w:val="006F2379"/>
    <w:rsid w:val="006F35B4"/>
    <w:rsid w:val="006F3B49"/>
    <w:rsid w:val="006F4524"/>
    <w:rsid w:val="006F5174"/>
    <w:rsid w:val="006F52DA"/>
    <w:rsid w:val="006F729F"/>
    <w:rsid w:val="006F7BF0"/>
    <w:rsid w:val="00700C6F"/>
    <w:rsid w:val="00700D28"/>
    <w:rsid w:val="007019FE"/>
    <w:rsid w:val="0070220E"/>
    <w:rsid w:val="00702274"/>
    <w:rsid w:val="00702CDB"/>
    <w:rsid w:val="00703995"/>
    <w:rsid w:val="00704667"/>
    <w:rsid w:val="00704C89"/>
    <w:rsid w:val="00704E22"/>
    <w:rsid w:val="007057A9"/>
    <w:rsid w:val="00706B4D"/>
    <w:rsid w:val="00707917"/>
    <w:rsid w:val="0071168B"/>
    <w:rsid w:val="00713BDC"/>
    <w:rsid w:val="00714450"/>
    <w:rsid w:val="00714821"/>
    <w:rsid w:val="00714BDF"/>
    <w:rsid w:val="00715ACE"/>
    <w:rsid w:val="00715E29"/>
    <w:rsid w:val="00717F95"/>
    <w:rsid w:val="007202AA"/>
    <w:rsid w:val="007221DC"/>
    <w:rsid w:val="00722401"/>
    <w:rsid w:val="00725471"/>
    <w:rsid w:val="00725AA0"/>
    <w:rsid w:val="00730851"/>
    <w:rsid w:val="007312C6"/>
    <w:rsid w:val="0073131D"/>
    <w:rsid w:val="00731D3C"/>
    <w:rsid w:val="0073233B"/>
    <w:rsid w:val="00733C8F"/>
    <w:rsid w:val="007341D2"/>
    <w:rsid w:val="0073426E"/>
    <w:rsid w:val="00734F4D"/>
    <w:rsid w:val="00736738"/>
    <w:rsid w:val="007404F2"/>
    <w:rsid w:val="0074129C"/>
    <w:rsid w:val="00742BD5"/>
    <w:rsid w:val="00745B7F"/>
    <w:rsid w:val="007463F2"/>
    <w:rsid w:val="0075041A"/>
    <w:rsid w:val="00751EDB"/>
    <w:rsid w:val="007530D1"/>
    <w:rsid w:val="007530E0"/>
    <w:rsid w:val="0075723A"/>
    <w:rsid w:val="00762D65"/>
    <w:rsid w:val="00762DAB"/>
    <w:rsid w:val="007636C6"/>
    <w:rsid w:val="007639C9"/>
    <w:rsid w:val="00764C36"/>
    <w:rsid w:val="00764DC0"/>
    <w:rsid w:val="00764F20"/>
    <w:rsid w:val="00764F41"/>
    <w:rsid w:val="00765E2F"/>
    <w:rsid w:val="007679BD"/>
    <w:rsid w:val="00772C76"/>
    <w:rsid w:val="007734E9"/>
    <w:rsid w:val="0077626D"/>
    <w:rsid w:val="007779BA"/>
    <w:rsid w:val="00780516"/>
    <w:rsid w:val="00781896"/>
    <w:rsid w:val="00781F43"/>
    <w:rsid w:val="007826D7"/>
    <w:rsid w:val="00782B33"/>
    <w:rsid w:val="00782FC9"/>
    <w:rsid w:val="00783E21"/>
    <w:rsid w:val="007847EB"/>
    <w:rsid w:val="00784D1E"/>
    <w:rsid w:val="0078679A"/>
    <w:rsid w:val="00787537"/>
    <w:rsid w:val="00790377"/>
    <w:rsid w:val="00790E45"/>
    <w:rsid w:val="0079151C"/>
    <w:rsid w:val="0079281A"/>
    <w:rsid w:val="0079665B"/>
    <w:rsid w:val="0079729C"/>
    <w:rsid w:val="00797966"/>
    <w:rsid w:val="007A046A"/>
    <w:rsid w:val="007A1162"/>
    <w:rsid w:val="007A177F"/>
    <w:rsid w:val="007A2C25"/>
    <w:rsid w:val="007A2C6D"/>
    <w:rsid w:val="007A3103"/>
    <w:rsid w:val="007A4541"/>
    <w:rsid w:val="007A548E"/>
    <w:rsid w:val="007A5919"/>
    <w:rsid w:val="007A63DE"/>
    <w:rsid w:val="007A6C72"/>
    <w:rsid w:val="007A72E2"/>
    <w:rsid w:val="007A74DE"/>
    <w:rsid w:val="007B004E"/>
    <w:rsid w:val="007B2BC1"/>
    <w:rsid w:val="007B3048"/>
    <w:rsid w:val="007B3E7C"/>
    <w:rsid w:val="007B5AD4"/>
    <w:rsid w:val="007B6AE2"/>
    <w:rsid w:val="007B6EB8"/>
    <w:rsid w:val="007B7983"/>
    <w:rsid w:val="007C09F7"/>
    <w:rsid w:val="007C10E5"/>
    <w:rsid w:val="007C1B44"/>
    <w:rsid w:val="007C2EAF"/>
    <w:rsid w:val="007C5497"/>
    <w:rsid w:val="007C6E35"/>
    <w:rsid w:val="007D0062"/>
    <w:rsid w:val="007D30A1"/>
    <w:rsid w:val="007D32BE"/>
    <w:rsid w:val="007D4046"/>
    <w:rsid w:val="007D4B6F"/>
    <w:rsid w:val="007D4D64"/>
    <w:rsid w:val="007D75F8"/>
    <w:rsid w:val="007E0D29"/>
    <w:rsid w:val="007E2131"/>
    <w:rsid w:val="007E2645"/>
    <w:rsid w:val="007E4916"/>
    <w:rsid w:val="007E7476"/>
    <w:rsid w:val="007F04BC"/>
    <w:rsid w:val="007F0797"/>
    <w:rsid w:val="007F0832"/>
    <w:rsid w:val="007F563B"/>
    <w:rsid w:val="007F5D5E"/>
    <w:rsid w:val="007F7410"/>
    <w:rsid w:val="007F7622"/>
    <w:rsid w:val="00801B19"/>
    <w:rsid w:val="0080597D"/>
    <w:rsid w:val="008062DE"/>
    <w:rsid w:val="008066B4"/>
    <w:rsid w:val="008067FA"/>
    <w:rsid w:val="008103D9"/>
    <w:rsid w:val="00813D2D"/>
    <w:rsid w:val="00815BED"/>
    <w:rsid w:val="008176B6"/>
    <w:rsid w:val="00817792"/>
    <w:rsid w:val="00817992"/>
    <w:rsid w:val="00822236"/>
    <w:rsid w:val="008226DA"/>
    <w:rsid w:val="00823194"/>
    <w:rsid w:val="00824C01"/>
    <w:rsid w:val="00824E25"/>
    <w:rsid w:val="0082567A"/>
    <w:rsid w:val="00825993"/>
    <w:rsid w:val="00827B4F"/>
    <w:rsid w:val="00830158"/>
    <w:rsid w:val="008305E5"/>
    <w:rsid w:val="008327B7"/>
    <w:rsid w:val="00833D5E"/>
    <w:rsid w:val="00834744"/>
    <w:rsid w:val="0083507C"/>
    <w:rsid w:val="008353BB"/>
    <w:rsid w:val="00836908"/>
    <w:rsid w:val="00841756"/>
    <w:rsid w:val="00841EAD"/>
    <w:rsid w:val="00843467"/>
    <w:rsid w:val="00843DAA"/>
    <w:rsid w:val="008451BE"/>
    <w:rsid w:val="0085230C"/>
    <w:rsid w:val="00852A8C"/>
    <w:rsid w:val="00853307"/>
    <w:rsid w:val="00853CE7"/>
    <w:rsid w:val="008550EF"/>
    <w:rsid w:val="0085546C"/>
    <w:rsid w:val="008576AB"/>
    <w:rsid w:val="00860B9E"/>
    <w:rsid w:val="00861416"/>
    <w:rsid w:val="00861B46"/>
    <w:rsid w:val="00861BE0"/>
    <w:rsid w:val="00864233"/>
    <w:rsid w:val="00865F3B"/>
    <w:rsid w:val="008660D6"/>
    <w:rsid w:val="008666C1"/>
    <w:rsid w:val="00866998"/>
    <w:rsid w:val="0086773F"/>
    <w:rsid w:val="008731D8"/>
    <w:rsid w:val="00874468"/>
    <w:rsid w:val="00874DA3"/>
    <w:rsid w:val="008753A2"/>
    <w:rsid w:val="0087556E"/>
    <w:rsid w:val="0087709E"/>
    <w:rsid w:val="008777F2"/>
    <w:rsid w:val="0088011C"/>
    <w:rsid w:val="00881BD1"/>
    <w:rsid w:val="00884C80"/>
    <w:rsid w:val="00885142"/>
    <w:rsid w:val="008851C7"/>
    <w:rsid w:val="00887CE6"/>
    <w:rsid w:val="00891333"/>
    <w:rsid w:val="00891648"/>
    <w:rsid w:val="00891D33"/>
    <w:rsid w:val="00891F12"/>
    <w:rsid w:val="0089241C"/>
    <w:rsid w:val="0089320E"/>
    <w:rsid w:val="00893F76"/>
    <w:rsid w:val="00893F98"/>
    <w:rsid w:val="00894E54"/>
    <w:rsid w:val="00895E77"/>
    <w:rsid w:val="008A10BA"/>
    <w:rsid w:val="008A1ACC"/>
    <w:rsid w:val="008A3957"/>
    <w:rsid w:val="008A3CCD"/>
    <w:rsid w:val="008A4A0E"/>
    <w:rsid w:val="008A4E69"/>
    <w:rsid w:val="008A5CFE"/>
    <w:rsid w:val="008A61FA"/>
    <w:rsid w:val="008A7640"/>
    <w:rsid w:val="008B0AE6"/>
    <w:rsid w:val="008B1744"/>
    <w:rsid w:val="008B1926"/>
    <w:rsid w:val="008B1C98"/>
    <w:rsid w:val="008B4539"/>
    <w:rsid w:val="008B48F7"/>
    <w:rsid w:val="008B5748"/>
    <w:rsid w:val="008B63D2"/>
    <w:rsid w:val="008B673F"/>
    <w:rsid w:val="008C0DAB"/>
    <w:rsid w:val="008C1BDD"/>
    <w:rsid w:val="008C21EE"/>
    <w:rsid w:val="008C235A"/>
    <w:rsid w:val="008C4D4E"/>
    <w:rsid w:val="008C62B1"/>
    <w:rsid w:val="008C7631"/>
    <w:rsid w:val="008C7F34"/>
    <w:rsid w:val="008D2623"/>
    <w:rsid w:val="008D28E2"/>
    <w:rsid w:val="008D7131"/>
    <w:rsid w:val="008D7B4C"/>
    <w:rsid w:val="008E072D"/>
    <w:rsid w:val="008E1983"/>
    <w:rsid w:val="008E4DC5"/>
    <w:rsid w:val="008E7501"/>
    <w:rsid w:val="008E7A77"/>
    <w:rsid w:val="008F129B"/>
    <w:rsid w:val="008F1409"/>
    <w:rsid w:val="008F4323"/>
    <w:rsid w:val="008F45E6"/>
    <w:rsid w:val="008F4949"/>
    <w:rsid w:val="008F5E2B"/>
    <w:rsid w:val="008F693C"/>
    <w:rsid w:val="008F746E"/>
    <w:rsid w:val="008F76D3"/>
    <w:rsid w:val="008F7754"/>
    <w:rsid w:val="008F7B06"/>
    <w:rsid w:val="008F7B11"/>
    <w:rsid w:val="008F7B46"/>
    <w:rsid w:val="008F7CD5"/>
    <w:rsid w:val="00900072"/>
    <w:rsid w:val="00900174"/>
    <w:rsid w:val="00900B1A"/>
    <w:rsid w:val="009033DA"/>
    <w:rsid w:val="00903B20"/>
    <w:rsid w:val="009059C9"/>
    <w:rsid w:val="00907095"/>
    <w:rsid w:val="00910E6F"/>
    <w:rsid w:val="0091256A"/>
    <w:rsid w:val="00913367"/>
    <w:rsid w:val="00913F45"/>
    <w:rsid w:val="00914D72"/>
    <w:rsid w:val="0091536C"/>
    <w:rsid w:val="009164FC"/>
    <w:rsid w:val="00916DC9"/>
    <w:rsid w:val="00917359"/>
    <w:rsid w:val="00917821"/>
    <w:rsid w:val="00917CEA"/>
    <w:rsid w:val="00920F91"/>
    <w:rsid w:val="00921681"/>
    <w:rsid w:val="00921B69"/>
    <w:rsid w:val="009228A1"/>
    <w:rsid w:val="00922BBF"/>
    <w:rsid w:val="00923293"/>
    <w:rsid w:val="009237EE"/>
    <w:rsid w:val="00923965"/>
    <w:rsid w:val="00924E1D"/>
    <w:rsid w:val="0092577C"/>
    <w:rsid w:val="00926F17"/>
    <w:rsid w:val="0092782D"/>
    <w:rsid w:val="00930CAD"/>
    <w:rsid w:val="009328A2"/>
    <w:rsid w:val="00933FBD"/>
    <w:rsid w:val="009344C2"/>
    <w:rsid w:val="00934A23"/>
    <w:rsid w:val="00934FF5"/>
    <w:rsid w:val="009412FF"/>
    <w:rsid w:val="00942346"/>
    <w:rsid w:val="00942FFC"/>
    <w:rsid w:val="00944240"/>
    <w:rsid w:val="009447EC"/>
    <w:rsid w:val="00947F46"/>
    <w:rsid w:val="00951234"/>
    <w:rsid w:val="009522C3"/>
    <w:rsid w:val="009531C4"/>
    <w:rsid w:val="009534AC"/>
    <w:rsid w:val="009539FB"/>
    <w:rsid w:val="009543B9"/>
    <w:rsid w:val="009607D2"/>
    <w:rsid w:val="00960952"/>
    <w:rsid w:val="00960C98"/>
    <w:rsid w:val="00961BD7"/>
    <w:rsid w:val="00963AA7"/>
    <w:rsid w:val="009678B6"/>
    <w:rsid w:val="00972046"/>
    <w:rsid w:val="0097256D"/>
    <w:rsid w:val="009736A2"/>
    <w:rsid w:val="0097399E"/>
    <w:rsid w:val="00974443"/>
    <w:rsid w:val="00975298"/>
    <w:rsid w:val="009764D4"/>
    <w:rsid w:val="009838EC"/>
    <w:rsid w:val="00983AE0"/>
    <w:rsid w:val="009849E1"/>
    <w:rsid w:val="00985967"/>
    <w:rsid w:val="009859BA"/>
    <w:rsid w:val="009863A6"/>
    <w:rsid w:val="00987167"/>
    <w:rsid w:val="00987241"/>
    <w:rsid w:val="009908C2"/>
    <w:rsid w:val="00990CCE"/>
    <w:rsid w:val="00990FFD"/>
    <w:rsid w:val="0099184B"/>
    <w:rsid w:val="0099361E"/>
    <w:rsid w:val="00996077"/>
    <w:rsid w:val="00996285"/>
    <w:rsid w:val="00997224"/>
    <w:rsid w:val="009A066C"/>
    <w:rsid w:val="009A0CDC"/>
    <w:rsid w:val="009A190B"/>
    <w:rsid w:val="009A1C78"/>
    <w:rsid w:val="009A1D90"/>
    <w:rsid w:val="009A2509"/>
    <w:rsid w:val="009A31CB"/>
    <w:rsid w:val="009A67F3"/>
    <w:rsid w:val="009A6DA5"/>
    <w:rsid w:val="009A7087"/>
    <w:rsid w:val="009B1E4A"/>
    <w:rsid w:val="009B1E7B"/>
    <w:rsid w:val="009B1EC2"/>
    <w:rsid w:val="009B39DF"/>
    <w:rsid w:val="009B5212"/>
    <w:rsid w:val="009B684B"/>
    <w:rsid w:val="009C01B8"/>
    <w:rsid w:val="009C1063"/>
    <w:rsid w:val="009C11CF"/>
    <w:rsid w:val="009C1D37"/>
    <w:rsid w:val="009C2516"/>
    <w:rsid w:val="009C2C11"/>
    <w:rsid w:val="009C3605"/>
    <w:rsid w:val="009C3809"/>
    <w:rsid w:val="009C39CF"/>
    <w:rsid w:val="009C4E38"/>
    <w:rsid w:val="009C5041"/>
    <w:rsid w:val="009C5895"/>
    <w:rsid w:val="009C5D03"/>
    <w:rsid w:val="009C7369"/>
    <w:rsid w:val="009D0033"/>
    <w:rsid w:val="009D1617"/>
    <w:rsid w:val="009D1DC5"/>
    <w:rsid w:val="009D212F"/>
    <w:rsid w:val="009D220E"/>
    <w:rsid w:val="009D2447"/>
    <w:rsid w:val="009D253C"/>
    <w:rsid w:val="009D286E"/>
    <w:rsid w:val="009D33E8"/>
    <w:rsid w:val="009D49AE"/>
    <w:rsid w:val="009D53E8"/>
    <w:rsid w:val="009D5448"/>
    <w:rsid w:val="009D54D1"/>
    <w:rsid w:val="009D6801"/>
    <w:rsid w:val="009D69D4"/>
    <w:rsid w:val="009D6B21"/>
    <w:rsid w:val="009D6D19"/>
    <w:rsid w:val="009D72CE"/>
    <w:rsid w:val="009D744A"/>
    <w:rsid w:val="009E0322"/>
    <w:rsid w:val="009E07BE"/>
    <w:rsid w:val="009E0F2C"/>
    <w:rsid w:val="009E2566"/>
    <w:rsid w:val="009E312C"/>
    <w:rsid w:val="009E357D"/>
    <w:rsid w:val="009E5F8E"/>
    <w:rsid w:val="009E6361"/>
    <w:rsid w:val="009E67DF"/>
    <w:rsid w:val="009E72FB"/>
    <w:rsid w:val="009F10AD"/>
    <w:rsid w:val="009F16EC"/>
    <w:rsid w:val="009F27EF"/>
    <w:rsid w:val="009F46F4"/>
    <w:rsid w:val="009F4B42"/>
    <w:rsid w:val="009F56A5"/>
    <w:rsid w:val="009F6767"/>
    <w:rsid w:val="009F6E9F"/>
    <w:rsid w:val="00A006A9"/>
    <w:rsid w:val="00A01BE1"/>
    <w:rsid w:val="00A01FB0"/>
    <w:rsid w:val="00A02C8F"/>
    <w:rsid w:val="00A04575"/>
    <w:rsid w:val="00A05586"/>
    <w:rsid w:val="00A056E9"/>
    <w:rsid w:val="00A0646E"/>
    <w:rsid w:val="00A10B58"/>
    <w:rsid w:val="00A10CF0"/>
    <w:rsid w:val="00A1248A"/>
    <w:rsid w:val="00A1311A"/>
    <w:rsid w:val="00A13CDB"/>
    <w:rsid w:val="00A1516E"/>
    <w:rsid w:val="00A1626E"/>
    <w:rsid w:val="00A17D1F"/>
    <w:rsid w:val="00A20243"/>
    <w:rsid w:val="00A209D1"/>
    <w:rsid w:val="00A21510"/>
    <w:rsid w:val="00A223DC"/>
    <w:rsid w:val="00A22D4E"/>
    <w:rsid w:val="00A2384D"/>
    <w:rsid w:val="00A24688"/>
    <w:rsid w:val="00A24880"/>
    <w:rsid w:val="00A2672B"/>
    <w:rsid w:val="00A27630"/>
    <w:rsid w:val="00A27AC4"/>
    <w:rsid w:val="00A303F8"/>
    <w:rsid w:val="00A30BB2"/>
    <w:rsid w:val="00A31B3E"/>
    <w:rsid w:val="00A32234"/>
    <w:rsid w:val="00A32A12"/>
    <w:rsid w:val="00A333AC"/>
    <w:rsid w:val="00A339FF"/>
    <w:rsid w:val="00A35FDB"/>
    <w:rsid w:val="00A364E2"/>
    <w:rsid w:val="00A36A97"/>
    <w:rsid w:val="00A37BC5"/>
    <w:rsid w:val="00A40E99"/>
    <w:rsid w:val="00A41613"/>
    <w:rsid w:val="00A41759"/>
    <w:rsid w:val="00A435EC"/>
    <w:rsid w:val="00A44526"/>
    <w:rsid w:val="00A4480E"/>
    <w:rsid w:val="00A45D9F"/>
    <w:rsid w:val="00A46206"/>
    <w:rsid w:val="00A46619"/>
    <w:rsid w:val="00A46A60"/>
    <w:rsid w:val="00A505DD"/>
    <w:rsid w:val="00A5105E"/>
    <w:rsid w:val="00A5142C"/>
    <w:rsid w:val="00A5272E"/>
    <w:rsid w:val="00A52B36"/>
    <w:rsid w:val="00A52FC2"/>
    <w:rsid w:val="00A53A04"/>
    <w:rsid w:val="00A54A22"/>
    <w:rsid w:val="00A5534B"/>
    <w:rsid w:val="00A5716A"/>
    <w:rsid w:val="00A576AC"/>
    <w:rsid w:val="00A57F97"/>
    <w:rsid w:val="00A626A0"/>
    <w:rsid w:val="00A627F4"/>
    <w:rsid w:val="00A62B92"/>
    <w:rsid w:val="00A637BE"/>
    <w:rsid w:val="00A63EA8"/>
    <w:rsid w:val="00A64350"/>
    <w:rsid w:val="00A64939"/>
    <w:rsid w:val="00A65331"/>
    <w:rsid w:val="00A6552C"/>
    <w:rsid w:val="00A659F7"/>
    <w:rsid w:val="00A66EC4"/>
    <w:rsid w:val="00A71402"/>
    <w:rsid w:val="00A716F1"/>
    <w:rsid w:val="00A717EC"/>
    <w:rsid w:val="00A722CC"/>
    <w:rsid w:val="00A72F1C"/>
    <w:rsid w:val="00A7305E"/>
    <w:rsid w:val="00A7340A"/>
    <w:rsid w:val="00A73D3C"/>
    <w:rsid w:val="00A747F4"/>
    <w:rsid w:val="00A74FD1"/>
    <w:rsid w:val="00A75EF3"/>
    <w:rsid w:val="00A76F2C"/>
    <w:rsid w:val="00A77996"/>
    <w:rsid w:val="00A800E5"/>
    <w:rsid w:val="00A82A62"/>
    <w:rsid w:val="00A8352B"/>
    <w:rsid w:val="00A8440A"/>
    <w:rsid w:val="00A84528"/>
    <w:rsid w:val="00A87B15"/>
    <w:rsid w:val="00A9166B"/>
    <w:rsid w:val="00A91C59"/>
    <w:rsid w:val="00A921B8"/>
    <w:rsid w:val="00A927F4"/>
    <w:rsid w:val="00A930FC"/>
    <w:rsid w:val="00A933E5"/>
    <w:rsid w:val="00A93F9F"/>
    <w:rsid w:val="00A944ED"/>
    <w:rsid w:val="00A94E6B"/>
    <w:rsid w:val="00A961BA"/>
    <w:rsid w:val="00A97804"/>
    <w:rsid w:val="00A97882"/>
    <w:rsid w:val="00AA0AE8"/>
    <w:rsid w:val="00AA0F16"/>
    <w:rsid w:val="00AA1B85"/>
    <w:rsid w:val="00AA23B7"/>
    <w:rsid w:val="00AA33BB"/>
    <w:rsid w:val="00AA44C6"/>
    <w:rsid w:val="00AA4E1C"/>
    <w:rsid w:val="00AA5A70"/>
    <w:rsid w:val="00AB0C05"/>
    <w:rsid w:val="00AB0F27"/>
    <w:rsid w:val="00AB212F"/>
    <w:rsid w:val="00AB4B69"/>
    <w:rsid w:val="00AB7283"/>
    <w:rsid w:val="00AB7B86"/>
    <w:rsid w:val="00AC1FF9"/>
    <w:rsid w:val="00AC2142"/>
    <w:rsid w:val="00AC28D8"/>
    <w:rsid w:val="00AC2CFD"/>
    <w:rsid w:val="00AC2D78"/>
    <w:rsid w:val="00AC3B1B"/>
    <w:rsid w:val="00AC42AD"/>
    <w:rsid w:val="00AC4674"/>
    <w:rsid w:val="00AC4896"/>
    <w:rsid w:val="00AC507E"/>
    <w:rsid w:val="00AC55DA"/>
    <w:rsid w:val="00AC597F"/>
    <w:rsid w:val="00AC66D0"/>
    <w:rsid w:val="00AC7010"/>
    <w:rsid w:val="00AC74F9"/>
    <w:rsid w:val="00AD11DA"/>
    <w:rsid w:val="00AD141A"/>
    <w:rsid w:val="00AD28B9"/>
    <w:rsid w:val="00AD4219"/>
    <w:rsid w:val="00AD4E3E"/>
    <w:rsid w:val="00AD71C3"/>
    <w:rsid w:val="00AD780D"/>
    <w:rsid w:val="00AD7C1C"/>
    <w:rsid w:val="00AD7F4F"/>
    <w:rsid w:val="00AE281F"/>
    <w:rsid w:val="00AE339F"/>
    <w:rsid w:val="00AE3947"/>
    <w:rsid w:val="00AE4223"/>
    <w:rsid w:val="00AE479B"/>
    <w:rsid w:val="00AE4885"/>
    <w:rsid w:val="00AE48D5"/>
    <w:rsid w:val="00AF0549"/>
    <w:rsid w:val="00AF05F5"/>
    <w:rsid w:val="00AF0B74"/>
    <w:rsid w:val="00AF0BEF"/>
    <w:rsid w:val="00AF1232"/>
    <w:rsid w:val="00AF1D55"/>
    <w:rsid w:val="00AF1F9C"/>
    <w:rsid w:val="00AF2E16"/>
    <w:rsid w:val="00AF3D66"/>
    <w:rsid w:val="00AF4042"/>
    <w:rsid w:val="00AF4A16"/>
    <w:rsid w:val="00AF5A4E"/>
    <w:rsid w:val="00AF60FE"/>
    <w:rsid w:val="00AF6EDD"/>
    <w:rsid w:val="00AF7412"/>
    <w:rsid w:val="00AF7926"/>
    <w:rsid w:val="00B00FFD"/>
    <w:rsid w:val="00B025A0"/>
    <w:rsid w:val="00B045D2"/>
    <w:rsid w:val="00B04A9A"/>
    <w:rsid w:val="00B04E3F"/>
    <w:rsid w:val="00B06FA8"/>
    <w:rsid w:val="00B103FD"/>
    <w:rsid w:val="00B10A7A"/>
    <w:rsid w:val="00B12684"/>
    <w:rsid w:val="00B138E6"/>
    <w:rsid w:val="00B13CDB"/>
    <w:rsid w:val="00B13EA2"/>
    <w:rsid w:val="00B1774C"/>
    <w:rsid w:val="00B20F9B"/>
    <w:rsid w:val="00B21E3E"/>
    <w:rsid w:val="00B2206E"/>
    <w:rsid w:val="00B22FE3"/>
    <w:rsid w:val="00B237B2"/>
    <w:rsid w:val="00B26261"/>
    <w:rsid w:val="00B26B03"/>
    <w:rsid w:val="00B27899"/>
    <w:rsid w:val="00B30F44"/>
    <w:rsid w:val="00B33D19"/>
    <w:rsid w:val="00B342FE"/>
    <w:rsid w:val="00B343B6"/>
    <w:rsid w:val="00B37AE0"/>
    <w:rsid w:val="00B4126B"/>
    <w:rsid w:val="00B41E8C"/>
    <w:rsid w:val="00B42978"/>
    <w:rsid w:val="00B4437B"/>
    <w:rsid w:val="00B44A67"/>
    <w:rsid w:val="00B450F4"/>
    <w:rsid w:val="00B4718E"/>
    <w:rsid w:val="00B47CDD"/>
    <w:rsid w:val="00B51115"/>
    <w:rsid w:val="00B5181A"/>
    <w:rsid w:val="00B51C39"/>
    <w:rsid w:val="00B538CC"/>
    <w:rsid w:val="00B53EF9"/>
    <w:rsid w:val="00B54452"/>
    <w:rsid w:val="00B5579C"/>
    <w:rsid w:val="00B55ADF"/>
    <w:rsid w:val="00B56176"/>
    <w:rsid w:val="00B62333"/>
    <w:rsid w:val="00B62759"/>
    <w:rsid w:val="00B6365C"/>
    <w:rsid w:val="00B639A3"/>
    <w:rsid w:val="00B63D3A"/>
    <w:rsid w:val="00B64B58"/>
    <w:rsid w:val="00B65DFF"/>
    <w:rsid w:val="00B6718A"/>
    <w:rsid w:val="00B70230"/>
    <w:rsid w:val="00B70235"/>
    <w:rsid w:val="00B707FF"/>
    <w:rsid w:val="00B71116"/>
    <w:rsid w:val="00B718C9"/>
    <w:rsid w:val="00B72C12"/>
    <w:rsid w:val="00B72CF6"/>
    <w:rsid w:val="00B750D0"/>
    <w:rsid w:val="00B752FD"/>
    <w:rsid w:val="00B7555F"/>
    <w:rsid w:val="00B75E85"/>
    <w:rsid w:val="00B761C1"/>
    <w:rsid w:val="00B7633F"/>
    <w:rsid w:val="00B763EC"/>
    <w:rsid w:val="00B77855"/>
    <w:rsid w:val="00B802F6"/>
    <w:rsid w:val="00B823DF"/>
    <w:rsid w:val="00B82FD6"/>
    <w:rsid w:val="00B846E2"/>
    <w:rsid w:val="00B849AB"/>
    <w:rsid w:val="00B84BE0"/>
    <w:rsid w:val="00B862D4"/>
    <w:rsid w:val="00B86FCE"/>
    <w:rsid w:val="00B90972"/>
    <w:rsid w:val="00B9293A"/>
    <w:rsid w:val="00B92C84"/>
    <w:rsid w:val="00B945BE"/>
    <w:rsid w:val="00B95891"/>
    <w:rsid w:val="00B959CF"/>
    <w:rsid w:val="00B974BF"/>
    <w:rsid w:val="00B97E80"/>
    <w:rsid w:val="00BA0808"/>
    <w:rsid w:val="00BA1484"/>
    <w:rsid w:val="00BA3DD6"/>
    <w:rsid w:val="00BA5718"/>
    <w:rsid w:val="00BB437B"/>
    <w:rsid w:val="00BB4B2B"/>
    <w:rsid w:val="00BB5DF3"/>
    <w:rsid w:val="00BB7F62"/>
    <w:rsid w:val="00BC01B7"/>
    <w:rsid w:val="00BC3389"/>
    <w:rsid w:val="00BC3C66"/>
    <w:rsid w:val="00BC4AB7"/>
    <w:rsid w:val="00BC5267"/>
    <w:rsid w:val="00BC54E2"/>
    <w:rsid w:val="00BC6E0C"/>
    <w:rsid w:val="00BD00FF"/>
    <w:rsid w:val="00BD0D1E"/>
    <w:rsid w:val="00BD378E"/>
    <w:rsid w:val="00BD3D93"/>
    <w:rsid w:val="00BD4ED7"/>
    <w:rsid w:val="00BD61A4"/>
    <w:rsid w:val="00BD6DD9"/>
    <w:rsid w:val="00BD6F74"/>
    <w:rsid w:val="00BD72A7"/>
    <w:rsid w:val="00BD7335"/>
    <w:rsid w:val="00BD73C9"/>
    <w:rsid w:val="00BE145C"/>
    <w:rsid w:val="00BE1849"/>
    <w:rsid w:val="00BE2090"/>
    <w:rsid w:val="00BE2836"/>
    <w:rsid w:val="00BE2B0A"/>
    <w:rsid w:val="00BE329F"/>
    <w:rsid w:val="00BE4882"/>
    <w:rsid w:val="00BE5242"/>
    <w:rsid w:val="00BE5312"/>
    <w:rsid w:val="00BE5E31"/>
    <w:rsid w:val="00BE683B"/>
    <w:rsid w:val="00BE6E99"/>
    <w:rsid w:val="00BE6EE4"/>
    <w:rsid w:val="00BE7AF4"/>
    <w:rsid w:val="00BF1702"/>
    <w:rsid w:val="00BF228D"/>
    <w:rsid w:val="00BF3167"/>
    <w:rsid w:val="00BF3FDF"/>
    <w:rsid w:val="00BF402D"/>
    <w:rsid w:val="00BF53F0"/>
    <w:rsid w:val="00BF6C68"/>
    <w:rsid w:val="00BF784D"/>
    <w:rsid w:val="00C00D48"/>
    <w:rsid w:val="00C01E60"/>
    <w:rsid w:val="00C01EDE"/>
    <w:rsid w:val="00C029E5"/>
    <w:rsid w:val="00C03050"/>
    <w:rsid w:val="00C056A6"/>
    <w:rsid w:val="00C0574A"/>
    <w:rsid w:val="00C1119C"/>
    <w:rsid w:val="00C11FF3"/>
    <w:rsid w:val="00C135E9"/>
    <w:rsid w:val="00C15836"/>
    <w:rsid w:val="00C1590F"/>
    <w:rsid w:val="00C16234"/>
    <w:rsid w:val="00C17730"/>
    <w:rsid w:val="00C17C5C"/>
    <w:rsid w:val="00C213D5"/>
    <w:rsid w:val="00C229B7"/>
    <w:rsid w:val="00C248F2"/>
    <w:rsid w:val="00C25422"/>
    <w:rsid w:val="00C25737"/>
    <w:rsid w:val="00C258AE"/>
    <w:rsid w:val="00C27DF6"/>
    <w:rsid w:val="00C32B30"/>
    <w:rsid w:val="00C32C74"/>
    <w:rsid w:val="00C32FBD"/>
    <w:rsid w:val="00C332C1"/>
    <w:rsid w:val="00C33B3C"/>
    <w:rsid w:val="00C33FE2"/>
    <w:rsid w:val="00C34105"/>
    <w:rsid w:val="00C349C4"/>
    <w:rsid w:val="00C36077"/>
    <w:rsid w:val="00C364C6"/>
    <w:rsid w:val="00C40A10"/>
    <w:rsid w:val="00C449AA"/>
    <w:rsid w:val="00C45238"/>
    <w:rsid w:val="00C474A1"/>
    <w:rsid w:val="00C47C30"/>
    <w:rsid w:val="00C47F4F"/>
    <w:rsid w:val="00C52989"/>
    <w:rsid w:val="00C5450E"/>
    <w:rsid w:val="00C55345"/>
    <w:rsid w:val="00C565F7"/>
    <w:rsid w:val="00C56C4B"/>
    <w:rsid w:val="00C56E7F"/>
    <w:rsid w:val="00C57703"/>
    <w:rsid w:val="00C57E94"/>
    <w:rsid w:val="00C603B8"/>
    <w:rsid w:val="00C60954"/>
    <w:rsid w:val="00C60F2F"/>
    <w:rsid w:val="00C6126E"/>
    <w:rsid w:val="00C6131E"/>
    <w:rsid w:val="00C61E0E"/>
    <w:rsid w:val="00C631A7"/>
    <w:rsid w:val="00C632AD"/>
    <w:rsid w:val="00C633A4"/>
    <w:rsid w:val="00C63E1D"/>
    <w:rsid w:val="00C643B3"/>
    <w:rsid w:val="00C64CCC"/>
    <w:rsid w:val="00C6544A"/>
    <w:rsid w:val="00C71255"/>
    <w:rsid w:val="00C71875"/>
    <w:rsid w:val="00C7301E"/>
    <w:rsid w:val="00C74FF9"/>
    <w:rsid w:val="00C752D2"/>
    <w:rsid w:val="00C75800"/>
    <w:rsid w:val="00C75969"/>
    <w:rsid w:val="00C75BB9"/>
    <w:rsid w:val="00C77ADC"/>
    <w:rsid w:val="00C800B4"/>
    <w:rsid w:val="00C8161F"/>
    <w:rsid w:val="00C8392D"/>
    <w:rsid w:val="00C85396"/>
    <w:rsid w:val="00C908C9"/>
    <w:rsid w:val="00C93F8A"/>
    <w:rsid w:val="00C9492A"/>
    <w:rsid w:val="00C94A20"/>
    <w:rsid w:val="00C967DA"/>
    <w:rsid w:val="00C9753D"/>
    <w:rsid w:val="00CA00A5"/>
    <w:rsid w:val="00CA0BF0"/>
    <w:rsid w:val="00CA0E00"/>
    <w:rsid w:val="00CA16CA"/>
    <w:rsid w:val="00CA3CA7"/>
    <w:rsid w:val="00CA4407"/>
    <w:rsid w:val="00CA581F"/>
    <w:rsid w:val="00CA5A2A"/>
    <w:rsid w:val="00CA6A10"/>
    <w:rsid w:val="00CA6D55"/>
    <w:rsid w:val="00CB0CF9"/>
    <w:rsid w:val="00CB1438"/>
    <w:rsid w:val="00CB240F"/>
    <w:rsid w:val="00CB4FA1"/>
    <w:rsid w:val="00CC0BFC"/>
    <w:rsid w:val="00CC134C"/>
    <w:rsid w:val="00CC194A"/>
    <w:rsid w:val="00CC1B86"/>
    <w:rsid w:val="00CC2410"/>
    <w:rsid w:val="00CC3B32"/>
    <w:rsid w:val="00CC4A47"/>
    <w:rsid w:val="00CC5863"/>
    <w:rsid w:val="00CC7CFE"/>
    <w:rsid w:val="00CC7E35"/>
    <w:rsid w:val="00CC7E83"/>
    <w:rsid w:val="00CC7F1B"/>
    <w:rsid w:val="00CC7F71"/>
    <w:rsid w:val="00CD1A39"/>
    <w:rsid w:val="00CD39B9"/>
    <w:rsid w:val="00CD3EFB"/>
    <w:rsid w:val="00CD406D"/>
    <w:rsid w:val="00CD40BE"/>
    <w:rsid w:val="00CD52F5"/>
    <w:rsid w:val="00CD53A5"/>
    <w:rsid w:val="00CD5469"/>
    <w:rsid w:val="00CD582E"/>
    <w:rsid w:val="00CD5871"/>
    <w:rsid w:val="00CD5C0C"/>
    <w:rsid w:val="00CD7556"/>
    <w:rsid w:val="00CD7733"/>
    <w:rsid w:val="00CD7E2E"/>
    <w:rsid w:val="00CD7F3E"/>
    <w:rsid w:val="00CE153D"/>
    <w:rsid w:val="00CE1F96"/>
    <w:rsid w:val="00CE3984"/>
    <w:rsid w:val="00CE39EE"/>
    <w:rsid w:val="00CE3E68"/>
    <w:rsid w:val="00CE58C3"/>
    <w:rsid w:val="00CE58ED"/>
    <w:rsid w:val="00CE5EEB"/>
    <w:rsid w:val="00CE6598"/>
    <w:rsid w:val="00CF047C"/>
    <w:rsid w:val="00CF097F"/>
    <w:rsid w:val="00CF10BA"/>
    <w:rsid w:val="00CF150C"/>
    <w:rsid w:val="00CF1673"/>
    <w:rsid w:val="00CF25AD"/>
    <w:rsid w:val="00CF358F"/>
    <w:rsid w:val="00CF39CF"/>
    <w:rsid w:val="00CF4F2B"/>
    <w:rsid w:val="00CF5EBF"/>
    <w:rsid w:val="00CF664C"/>
    <w:rsid w:val="00CF7C74"/>
    <w:rsid w:val="00D00948"/>
    <w:rsid w:val="00D01ACF"/>
    <w:rsid w:val="00D03500"/>
    <w:rsid w:val="00D054D0"/>
    <w:rsid w:val="00D0574C"/>
    <w:rsid w:val="00D0732F"/>
    <w:rsid w:val="00D107F3"/>
    <w:rsid w:val="00D10DFA"/>
    <w:rsid w:val="00D11BB8"/>
    <w:rsid w:val="00D1317E"/>
    <w:rsid w:val="00D14A5B"/>
    <w:rsid w:val="00D14A84"/>
    <w:rsid w:val="00D15C4F"/>
    <w:rsid w:val="00D17EF4"/>
    <w:rsid w:val="00D21482"/>
    <w:rsid w:val="00D216E1"/>
    <w:rsid w:val="00D229C6"/>
    <w:rsid w:val="00D23062"/>
    <w:rsid w:val="00D23CBA"/>
    <w:rsid w:val="00D257F5"/>
    <w:rsid w:val="00D26476"/>
    <w:rsid w:val="00D3252E"/>
    <w:rsid w:val="00D32E6A"/>
    <w:rsid w:val="00D330F5"/>
    <w:rsid w:val="00D33874"/>
    <w:rsid w:val="00D35AE5"/>
    <w:rsid w:val="00D35D88"/>
    <w:rsid w:val="00D37803"/>
    <w:rsid w:val="00D41CD1"/>
    <w:rsid w:val="00D41DFA"/>
    <w:rsid w:val="00D44359"/>
    <w:rsid w:val="00D4550A"/>
    <w:rsid w:val="00D4727B"/>
    <w:rsid w:val="00D50162"/>
    <w:rsid w:val="00D51C05"/>
    <w:rsid w:val="00D51FE5"/>
    <w:rsid w:val="00D5254B"/>
    <w:rsid w:val="00D53362"/>
    <w:rsid w:val="00D537B4"/>
    <w:rsid w:val="00D55677"/>
    <w:rsid w:val="00D562DB"/>
    <w:rsid w:val="00D57491"/>
    <w:rsid w:val="00D574BE"/>
    <w:rsid w:val="00D57BBA"/>
    <w:rsid w:val="00D6041B"/>
    <w:rsid w:val="00D616CD"/>
    <w:rsid w:val="00D617F4"/>
    <w:rsid w:val="00D61E83"/>
    <w:rsid w:val="00D6259D"/>
    <w:rsid w:val="00D63BC6"/>
    <w:rsid w:val="00D64249"/>
    <w:rsid w:val="00D66709"/>
    <w:rsid w:val="00D672A4"/>
    <w:rsid w:val="00D7084E"/>
    <w:rsid w:val="00D72001"/>
    <w:rsid w:val="00D7290A"/>
    <w:rsid w:val="00D7328D"/>
    <w:rsid w:val="00D7365D"/>
    <w:rsid w:val="00D7420E"/>
    <w:rsid w:val="00D74B29"/>
    <w:rsid w:val="00D75597"/>
    <w:rsid w:val="00D75F48"/>
    <w:rsid w:val="00D76533"/>
    <w:rsid w:val="00D8060A"/>
    <w:rsid w:val="00D80F61"/>
    <w:rsid w:val="00D813F2"/>
    <w:rsid w:val="00D8164C"/>
    <w:rsid w:val="00D8247F"/>
    <w:rsid w:val="00D83FEE"/>
    <w:rsid w:val="00D84EAD"/>
    <w:rsid w:val="00D85201"/>
    <w:rsid w:val="00D85E96"/>
    <w:rsid w:val="00D8700C"/>
    <w:rsid w:val="00D91402"/>
    <w:rsid w:val="00D9255F"/>
    <w:rsid w:val="00D947A3"/>
    <w:rsid w:val="00D94A74"/>
    <w:rsid w:val="00D95485"/>
    <w:rsid w:val="00D96405"/>
    <w:rsid w:val="00DA13EC"/>
    <w:rsid w:val="00DA15DF"/>
    <w:rsid w:val="00DA1622"/>
    <w:rsid w:val="00DA1F5A"/>
    <w:rsid w:val="00DA2218"/>
    <w:rsid w:val="00DA22F9"/>
    <w:rsid w:val="00DA303F"/>
    <w:rsid w:val="00DA36AA"/>
    <w:rsid w:val="00DA374F"/>
    <w:rsid w:val="00DA4268"/>
    <w:rsid w:val="00DA677F"/>
    <w:rsid w:val="00DA76C5"/>
    <w:rsid w:val="00DA7B62"/>
    <w:rsid w:val="00DB3B5B"/>
    <w:rsid w:val="00DB4109"/>
    <w:rsid w:val="00DB47D7"/>
    <w:rsid w:val="00DB560F"/>
    <w:rsid w:val="00DB5FEC"/>
    <w:rsid w:val="00DB677A"/>
    <w:rsid w:val="00DB7E63"/>
    <w:rsid w:val="00DB7EE4"/>
    <w:rsid w:val="00DB7FB4"/>
    <w:rsid w:val="00DC0E48"/>
    <w:rsid w:val="00DC1AE3"/>
    <w:rsid w:val="00DC2663"/>
    <w:rsid w:val="00DC2C7D"/>
    <w:rsid w:val="00DC329C"/>
    <w:rsid w:val="00DC4376"/>
    <w:rsid w:val="00DC452A"/>
    <w:rsid w:val="00DC4D3A"/>
    <w:rsid w:val="00DC55C2"/>
    <w:rsid w:val="00DC6E52"/>
    <w:rsid w:val="00DC6F2C"/>
    <w:rsid w:val="00DD1452"/>
    <w:rsid w:val="00DD1EA6"/>
    <w:rsid w:val="00DD26FC"/>
    <w:rsid w:val="00DD3F55"/>
    <w:rsid w:val="00DD482A"/>
    <w:rsid w:val="00DD786C"/>
    <w:rsid w:val="00DE07A1"/>
    <w:rsid w:val="00DE0C80"/>
    <w:rsid w:val="00DE0E04"/>
    <w:rsid w:val="00DE1387"/>
    <w:rsid w:val="00DE244D"/>
    <w:rsid w:val="00DE5932"/>
    <w:rsid w:val="00DE5B78"/>
    <w:rsid w:val="00DE5E19"/>
    <w:rsid w:val="00DF1A10"/>
    <w:rsid w:val="00DF32B9"/>
    <w:rsid w:val="00DF430C"/>
    <w:rsid w:val="00DF437B"/>
    <w:rsid w:val="00DF48CE"/>
    <w:rsid w:val="00DF58F2"/>
    <w:rsid w:val="00DF5E00"/>
    <w:rsid w:val="00DF7214"/>
    <w:rsid w:val="00DF73C6"/>
    <w:rsid w:val="00DF751A"/>
    <w:rsid w:val="00DF7F30"/>
    <w:rsid w:val="00E0051C"/>
    <w:rsid w:val="00E007F1"/>
    <w:rsid w:val="00E0265E"/>
    <w:rsid w:val="00E030F5"/>
    <w:rsid w:val="00E0424A"/>
    <w:rsid w:val="00E04817"/>
    <w:rsid w:val="00E04EFB"/>
    <w:rsid w:val="00E0716C"/>
    <w:rsid w:val="00E1261E"/>
    <w:rsid w:val="00E136F2"/>
    <w:rsid w:val="00E13B77"/>
    <w:rsid w:val="00E141C8"/>
    <w:rsid w:val="00E14C64"/>
    <w:rsid w:val="00E16659"/>
    <w:rsid w:val="00E1670D"/>
    <w:rsid w:val="00E173C0"/>
    <w:rsid w:val="00E227A2"/>
    <w:rsid w:val="00E227F2"/>
    <w:rsid w:val="00E23415"/>
    <w:rsid w:val="00E236AE"/>
    <w:rsid w:val="00E25C3C"/>
    <w:rsid w:val="00E26C0F"/>
    <w:rsid w:val="00E27457"/>
    <w:rsid w:val="00E27F8E"/>
    <w:rsid w:val="00E304DF"/>
    <w:rsid w:val="00E30662"/>
    <w:rsid w:val="00E32174"/>
    <w:rsid w:val="00E326A7"/>
    <w:rsid w:val="00E3531A"/>
    <w:rsid w:val="00E36450"/>
    <w:rsid w:val="00E367EA"/>
    <w:rsid w:val="00E378F8"/>
    <w:rsid w:val="00E408DD"/>
    <w:rsid w:val="00E40E18"/>
    <w:rsid w:val="00E40EC7"/>
    <w:rsid w:val="00E4229F"/>
    <w:rsid w:val="00E45916"/>
    <w:rsid w:val="00E46F25"/>
    <w:rsid w:val="00E5060C"/>
    <w:rsid w:val="00E51231"/>
    <w:rsid w:val="00E53815"/>
    <w:rsid w:val="00E54D3A"/>
    <w:rsid w:val="00E54F8C"/>
    <w:rsid w:val="00E552D2"/>
    <w:rsid w:val="00E555C0"/>
    <w:rsid w:val="00E55B5B"/>
    <w:rsid w:val="00E60B20"/>
    <w:rsid w:val="00E619A1"/>
    <w:rsid w:val="00E61EDD"/>
    <w:rsid w:val="00E62623"/>
    <w:rsid w:val="00E6262A"/>
    <w:rsid w:val="00E627CA"/>
    <w:rsid w:val="00E62880"/>
    <w:rsid w:val="00E63E3E"/>
    <w:rsid w:val="00E63E7A"/>
    <w:rsid w:val="00E64935"/>
    <w:rsid w:val="00E64B56"/>
    <w:rsid w:val="00E64BDB"/>
    <w:rsid w:val="00E6613C"/>
    <w:rsid w:val="00E66CFF"/>
    <w:rsid w:val="00E67AE5"/>
    <w:rsid w:val="00E71169"/>
    <w:rsid w:val="00E75D66"/>
    <w:rsid w:val="00E767A5"/>
    <w:rsid w:val="00E775E1"/>
    <w:rsid w:val="00E7785B"/>
    <w:rsid w:val="00E816B1"/>
    <w:rsid w:val="00E83278"/>
    <w:rsid w:val="00E8363F"/>
    <w:rsid w:val="00E83A14"/>
    <w:rsid w:val="00E83C75"/>
    <w:rsid w:val="00E85350"/>
    <w:rsid w:val="00E85EEC"/>
    <w:rsid w:val="00E870B7"/>
    <w:rsid w:val="00E9308B"/>
    <w:rsid w:val="00E93618"/>
    <w:rsid w:val="00E93AE3"/>
    <w:rsid w:val="00E94574"/>
    <w:rsid w:val="00E951C5"/>
    <w:rsid w:val="00E95E01"/>
    <w:rsid w:val="00E96F75"/>
    <w:rsid w:val="00E975ED"/>
    <w:rsid w:val="00EA0A30"/>
    <w:rsid w:val="00EA0AE8"/>
    <w:rsid w:val="00EA122C"/>
    <w:rsid w:val="00EA1FFC"/>
    <w:rsid w:val="00EA3168"/>
    <w:rsid w:val="00EA365C"/>
    <w:rsid w:val="00EA50EC"/>
    <w:rsid w:val="00EA5A25"/>
    <w:rsid w:val="00EA62A9"/>
    <w:rsid w:val="00EA74A8"/>
    <w:rsid w:val="00EA7A84"/>
    <w:rsid w:val="00EB149C"/>
    <w:rsid w:val="00EB2117"/>
    <w:rsid w:val="00EB3D8C"/>
    <w:rsid w:val="00EB5111"/>
    <w:rsid w:val="00EB5442"/>
    <w:rsid w:val="00EB619C"/>
    <w:rsid w:val="00EB6673"/>
    <w:rsid w:val="00EB69AF"/>
    <w:rsid w:val="00EB70AA"/>
    <w:rsid w:val="00EB7679"/>
    <w:rsid w:val="00EC0750"/>
    <w:rsid w:val="00EC0B61"/>
    <w:rsid w:val="00EC0BB7"/>
    <w:rsid w:val="00EC116F"/>
    <w:rsid w:val="00EC16F6"/>
    <w:rsid w:val="00EC20D3"/>
    <w:rsid w:val="00EC40D5"/>
    <w:rsid w:val="00EC56C1"/>
    <w:rsid w:val="00EC6244"/>
    <w:rsid w:val="00EC635A"/>
    <w:rsid w:val="00EC762F"/>
    <w:rsid w:val="00EC785B"/>
    <w:rsid w:val="00ED12C5"/>
    <w:rsid w:val="00ED1EFA"/>
    <w:rsid w:val="00ED2AE3"/>
    <w:rsid w:val="00ED35ED"/>
    <w:rsid w:val="00ED5D51"/>
    <w:rsid w:val="00ED7862"/>
    <w:rsid w:val="00ED79D7"/>
    <w:rsid w:val="00ED79FC"/>
    <w:rsid w:val="00EE000B"/>
    <w:rsid w:val="00EE1C96"/>
    <w:rsid w:val="00EE24CD"/>
    <w:rsid w:val="00EE2E49"/>
    <w:rsid w:val="00EE684A"/>
    <w:rsid w:val="00EF24A0"/>
    <w:rsid w:val="00EF3905"/>
    <w:rsid w:val="00EF391B"/>
    <w:rsid w:val="00EF3D2B"/>
    <w:rsid w:val="00EF3EC0"/>
    <w:rsid w:val="00EF4E63"/>
    <w:rsid w:val="00EF5AEE"/>
    <w:rsid w:val="00EF6689"/>
    <w:rsid w:val="00EF6AE2"/>
    <w:rsid w:val="00EF715F"/>
    <w:rsid w:val="00F00646"/>
    <w:rsid w:val="00F006EA"/>
    <w:rsid w:val="00F02284"/>
    <w:rsid w:val="00F026BF"/>
    <w:rsid w:val="00F033A7"/>
    <w:rsid w:val="00F03D3C"/>
    <w:rsid w:val="00F03FC1"/>
    <w:rsid w:val="00F06BAC"/>
    <w:rsid w:val="00F07427"/>
    <w:rsid w:val="00F121B6"/>
    <w:rsid w:val="00F13DFE"/>
    <w:rsid w:val="00F145C8"/>
    <w:rsid w:val="00F147C1"/>
    <w:rsid w:val="00F15497"/>
    <w:rsid w:val="00F1576D"/>
    <w:rsid w:val="00F15BD3"/>
    <w:rsid w:val="00F16207"/>
    <w:rsid w:val="00F17E57"/>
    <w:rsid w:val="00F21E66"/>
    <w:rsid w:val="00F226B7"/>
    <w:rsid w:val="00F22856"/>
    <w:rsid w:val="00F23939"/>
    <w:rsid w:val="00F242E7"/>
    <w:rsid w:val="00F24AA6"/>
    <w:rsid w:val="00F25D6A"/>
    <w:rsid w:val="00F260D4"/>
    <w:rsid w:val="00F300F9"/>
    <w:rsid w:val="00F30CDD"/>
    <w:rsid w:val="00F332FB"/>
    <w:rsid w:val="00F338A7"/>
    <w:rsid w:val="00F33E03"/>
    <w:rsid w:val="00F3514A"/>
    <w:rsid w:val="00F35727"/>
    <w:rsid w:val="00F357B8"/>
    <w:rsid w:val="00F35FCD"/>
    <w:rsid w:val="00F36095"/>
    <w:rsid w:val="00F36F77"/>
    <w:rsid w:val="00F376F0"/>
    <w:rsid w:val="00F37AB0"/>
    <w:rsid w:val="00F401A0"/>
    <w:rsid w:val="00F40C30"/>
    <w:rsid w:val="00F417F2"/>
    <w:rsid w:val="00F41829"/>
    <w:rsid w:val="00F45767"/>
    <w:rsid w:val="00F46996"/>
    <w:rsid w:val="00F46F8D"/>
    <w:rsid w:val="00F47A2C"/>
    <w:rsid w:val="00F50D46"/>
    <w:rsid w:val="00F5118C"/>
    <w:rsid w:val="00F514D9"/>
    <w:rsid w:val="00F51A59"/>
    <w:rsid w:val="00F522EF"/>
    <w:rsid w:val="00F525DE"/>
    <w:rsid w:val="00F52601"/>
    <w:rsid w:val="00F533D4"/>
    <w:rsid w:val="00F53583"/>
    <w:rsid w:val="00F536A5"/>
    <w:rsid w:val="00F54A1A"/>
    <w:rsid w:val="00F54B2F"/>
    <w:rsid w:val="00F54C63"/>
    <w:rsid w:val="00F56136"/>
    <w:rsid w:val="00F56BEF"/>
    <w:rsid w:val="00F609A9"/>
    <w:rsid w:val="00F63AAB"/>
    <w:rsid w:val="00F63C40"/>
    <w:rsid w:val="00F6405B"/>
    <w:rsid w:val="00F65410"/>
    <w:rsid w:val="00F667D0"/>
    <w:rsid w:val="00F66BED"/>
    <w:rsid w:val="00F7533F"/>
    <w:rsid w:val="00F772CD"/>
    <w:rsid w:val="00F77CB3"/>
    <w:rsid w:val="00F77CDE"/>
    <w:rsid w:val="00F8443C"/>
    <w:rsid w:val="00F84DAC"/>
    <w:rsid w:val="00F85125"/>
    <w:rsid w:val="00F873FF"/>
    <w:rsid w:val="00F87CEC"/>
    <w:rsid w:val="00F87F72"/>
    <w:rsid w:val="00F9006D"/>
    <w:rsid w:val="00F90FE9"/>
    <w:rsid w:val="00F927A5"/>
    <w:rsid w:val="00F92FD9"/>
    <w:rsid w:val="00F935ED"/>
    <w:rsid w:val="00F949EF"/>
    <w:rsid w:val="00F95601"/>
    <w:rsid w:val="00F959E6"/>
    <w:rsid w:val="00F95B79"/>
    <w:rsid w:val="00F97242"/>
    <w:rsid w:val="00F97B9F"/>
    <w:rsid w:val="00FA0754"/>
    <w:rsid w:val="00FA10F3"/>
    <w:rsid w:val="00FA10F9"/>
    <w:rsid w:val="00FA13EA"/>
    <w:rsid w:val="00FA19D9"/>
    <w:rsid w:val="00FA1CF6"/>
    <w:rsid w:val="00FA1E38"/>
    <w:rsid w:val="00FA6659"/>
    <w:rsid w:val="00FA6F39"/>
    <w:rsid w:val="00FB201D"/>
    <w:rsid w:val="00FB2D4A"/>
    <w:rsid w:val="00FB4166"/>
    <w:rsid w:val="00FB4829"/>
    <w:rsid w:val="00FB493C"/>
    <w:rsid w:val="00FB4E6C"/>
    <w:rsid w:val="00FB685E"/>
    <w:rsid w:val="00FB7011"/>
    <w:rsid w:val="00FB75BD"/>
    <w:rsid w:val="00FB7E44"/>
    <w:rsid w:val="00FC0C60"/>
    <w:rsid w:val="00FC0C9D"/>
    <w:rsid w:val="00FC1C19"/>
    <w:rsid w:val="00FC32C4"/>
    <w:rsid w:val="00FC4085"/>
    <w:rsid w:val="00FC6D1A"/>
    <w:rsid w:val="00FD3FD1"/>
    <w:rsid w:val="00FD5099"/>
    <w:rsid w:val="00FE3463"/>
    <w:rsid w:val="00FE3501"/>
    <w:rsid w:val="00FE5A1C"/>
    <w:rsid w:val="00FE6E24"/>
    <w:rsid w:val="00FE7D77"/>
    <w:rsid w:val="00FF150A"/>
    <w:rsid w:val="00FF262B"/>
    <w:rsid w:val="00FF2A03"/>
    <w:rsid w:val="00FF5E75"/>
    <w:rsid w:val="00FF7364"/>
    <w:rsid w:val="00FF7732"/>
    <w:rsid w:val="010A0D34"/>
    <w:rsid w:val="01400F47"/>
    <w:rsid w:val="015914A2"/>
    <w:rsid w:val="016017A7"/>
    <w:rsid w:val="0175059C"/>
    <w:rsid w:val="01D16207"/>
    <w:rsid w:val="02194B00"/>
    <w:rsid w:val="027E6946"/>
    <w:rsid w:val="0286020E"/>
    <w:rsid w:val="02CE392F"/>
    <w:rsid w:val="030A1F75"/>
    <w:rsid w:val="032D79E9"/>
    <w:rsid w:val="036C5D59"/>
    <w:rsid w:val="038E7C3D"/>
    <w:rsid w:val="03961725"/>
    <w:rsid w:val="03E47CFA"/>
    <w:rsid w:val="03F43FD4"/>
    <w:rsid w:val="040D45C8"/>
    <w:rsid w:val="04246877"/>
    <w:rsid w:val="04300714"/>
    <w:rsid w:val="04537428"/>
    <w:rsid w:val="04AC5D36"/>
    <w:rsid w:val="05047CEE"/>
    <w:rsid w:val="05517F8D"/>
    <w:rsid w:val="057F3ADF"/>
    <w:rsid w:val="05B41BCB"/>
    <w:rsid w:val="05D92CBB"/>
    <w:rsid w:val="05EF0F30"/>
    <w:rsid w:val="05F0455C"/>
    <w:rsid w:val="05FF72DC"/>
    <w:rsid w:val="060135C7"/>
    <w:rsid w:val="060176DD"/>
    <w:rsid w:val="06156195"/>
    <w:rsid w:val="06247A29"/>
    <w:rsid w:val="065652AE"/>
    <w:rsid w:val="06612B5E"/>
    <w:rsid w:val="06733697"/>
    <w:rsid w:val="06A02DFE"/>
    <w:rsid w:val="06C148E9"/>
    <w:rsid w:val="06CD3AA1"/>
    <w:rsid w:val="071D6984"/>
    <w:rsid w:val="072D0E77"/>
    <w:rsid w:val="076165B6"/>
    <w:rsid w:val="07BD5208"/>
    <w:rsid w:val="07EA0858"/>
    <w:rsid w:val="07F82B3B"/>
    <w:rsid w:val="081F3FA4"/>
    <w:rsid w:val="08270074"/>
    <w:rsid w:val="084953B8"/>
    <w:rsid w:val="08626C5A"/>
    <w:rsid w:val="087B527D"/>
    <w:rsid w:val="087E0FC8"/>
    <w:rsid w:val="08910906"/>
    <w:rsid w:val="08BC713F"/>
    <w:rsid w:val="08C94B74"/>
    <w:rsid w:val="09A81D8A"/>
    <w:rsid w:val="09AD65FB"/>
    <w:rsid w:val="09BC1F03"/>
    <w:rsid w:val="09D16AFF"/>
    <w:rsid w:val="09DD4829"/>
    <w:rsid w:val="09F17318"/>
    <w:rsid w:val="0A127BE6"/>
    <w:rsid w:val="0A4C4959"/>
    <w:rsid w:val="0A530A22"/>
    <w:rsid w:val="0B134CB5"/>
    <w:rsid w:val="0B555BCD"/>
    <w:rsid w:val="0B607926"/>
    <w:rsid w:val="0B8B08E3"/>
    <w:rsid w:val="0B97780F"/>
    <w:rsid w:val="0BAB6B6A"/>
    <w:rsid w:val="0BB47736"/>
    <w:rsid w:val="0BBC13FE"/>
    <w:rsid w:val="0C0947D2"/>
    <w:rsid w:val="0C115768"/>
    <w:rsid w:val="0C3F6C24"/>
    <w:rsid w:val="0C5F4438"/>
    <w:rsid w:val="0C8B316C"/>
    <w:rsid w:val="0C8B7AFD"/>
    <w:rsid w:val="0CD84241"/>
    <w:rsid w:val="0CF14E70"/>
    <w:rsid w:val="0D3C4EC0"/>
    <w:rsid w:val="0D3E3570"/>
    <w:rsid w:val="0D3F44CA"/>
    <w:rsid w:val="0D472DEB"/>
    <w:rsid w:val="0DE20CDE"/>
    <w:rsid w:val="0DE408E3"/>
    <w:rsid w:val="0DEB58BA"/>
    <w:rsid w:val="0DF96590"/>
    <w:rsid w:val="0E715BC2"/>
    <w:rsid w:val="0ECF7B7A"/>
    <w:rsid w:val="0EF878CF"/>
    <w:rsid w:val="0F693A4D"/>
    <w:rsid w:val="0F6F3D46"/>
    <w:rsid w:val="0F7D124D"/>
    <w:rsid w:val="0F96629D"/>
    <w:rsid w:val="0FB24A5E"/>
    <w:rsid w:val="0FF27F78"/>
    <w:rsid w:val="0FFA3ED9"/>
    <w:rsid w:val="1015610E"/>
    <w:rsid w:val="105D117D"/>
    <w:rsid w:val="10624654"/>
    <w:rsid w:val="107B6F90"/>
    <w:rsid w:val="109404EB"/>
    <w:rsid w:val="10C3368C"/>
    <w:rsid w:val="11317B11"/>
    <w:rsid w:val="11974057"/>
    <w:rsid w:val="11C16CC9"/>
    <w:rsid w:val="1204724A"/>
    <w:rsid w:val="12676588"/>
    <w:rsid w:val="1268574E"/>
    <w:rsid w:val="127B0D81"/>
    <w:rsid w:val="134E1D0D"/>
    <w:rsid w:val="1354591A"/>
    <w:rsid w:val="137F4910"/>
    <w:rsid w:val="13A77ECB"/>
    <w:rsid w:val="13BE2773"/>
    <w:rsid w:val="13F32F17"/>
    <w:rsid w:val="13F70F75"/>
    <w:rsid w:val="14042E98"/>
    <w:rsid w:val="14222675"/>
    <w:rsid w:val="144D1503"/>
    <w:rsid w:val="14593E43"/>
    <w:rsid w:val="149D09A2"/>
    <w:rsid w:val="14C013D9"/>
    <w:rsid w:val="14C02376"/>
    <w:rsid w:val="14C52589"/>
    <w:rsid w:val="14C76B3F"/>
    <w:rsid w:val="14E80209"/>
    <w:rsid w:val="14FD681B"/>
    <w:rsid w:val="151332E4"/>
    <w:rsid w:val="152A1BD3"/>
    <w:rsid w:val="156E371C"/>
    <w:rsid w:val="159E2ACD"/>
    <w:rsid w:val="15A34F4D"/>
    <w:rsid w:val="15A87DCD"/>
    <w:rsid w:val="15D43221"/>
    <w:rsid w:val="15DC186A"/>
    <w:rsid w:val="160A0823"/>
    <w:rsid w:val="16257DC1"/>
    <w:rsid w:val="16427DE6"/>
    <w:rsid w:val="165B7531"/>
    <w:rsid w:val="166444E5"/>
    <w:rsid w:val="166513BE"/>
    <w:rsid w:val="16EF55BD"/>
    <w:rsid w:val="16F5453C"/>
    <w:rsid w:val="17211686"/>
    <w:rsid w:val="1739670B"/>
    <w:rsid w:val="17510A16"/>
    <w:rsid w:val="17833292"/>
    <w:rsid w:val="18636B23"/>
    <w:rsid w:val="18B04FBB"/>
    <w:rsid w:val="18C00002"/>
    <w:rsid w:val="18C2643D"/>
    <w:rsid w:val="18D25C24"/>
    <w:rsid w:val="18ED2738"/>
    <w:rsid w:val="190F56A6"/>
    <w:rsid w:val="191F19AE"/>
    <w:rsid w:val="194E7354"/>
    <w:rsid w:val="197F36FF"/>
    <w:rsid w:val="19930EA4"/>
    <w:rsid w:val="19A53273"/>
    <w:rsid w:val="1A945CC8"/>
    <w:rsid w:val="1A9B3C7D"/>
    <w:rsid w:val="1AFB10CA"/>
    <w:rsid w:val="1B1158BB"/>
    <w:rsid w:val="1BAC2462"/>
    <w:rsid w:val="1BDB2542"/>
    <w:rsid w:val="1C026F7B"/>
    <w:rsid w:val="1C0E2F29"/>
    <w:rsid w:val="1C2B6BEB"/>
    <w:rsid w:val="1C2F0399"/>
    <w:rsid w:val="1C3173C8"/>
    <w:rsid w:val="1C5E75D3"/>
    <w:rsid w:val="1C6A7B1A"/>
    <w:rsid w:val="1C9004DD"/>
    <w:rsid w:val="1CEC5F5C"/>
    <w:rsid w:val="1D1B3706"/>
    <w:rsid w:val="1D207266"/>
    <w:rsid w:val="1D7E0BC1"/>
    <w:rsid w:val="1DE94F59"/>
    <w:rsid w:val="1E274E24"/>
    <w:rsid w:val="1E80757A"/>
    <w:rsid w:val="1ECC05B2"/>
    <w:rsid w:val="1EDD1F66"/>
    <w:rsid w:val="1F4153C3"/>
    <w:rsid w:val="1F455337"/>
    <w:rsid w:val="1F5A761E"/>
    <w:rsid w:val="1F9444DC"/>
    <w:rsid w:val="1FB06F48"/>
    <w:rsid w:val="20273535"/>
    <w:rsid w:val="20426795"/>
    <w:rsid w:val="204333BD"/>
    <w:rsid w:val="209F4BDD"/>
    <w:rsid w:val="20B8211C"/>
    <w:rsid w:val="210357A2"/>
    <w:rsid w:val="210E3280"/>
    <w:rsid w:val="211E432A"/>
    <w:rsid w:val="21371D65"/>
    <w:rsid w:val="21497A3D"/>
    <w:rsid w:val="214E7CFF"/>
    <w:rsid w:val="21880342"/>
    <w:rsid w:val="22382DE4"/>
    <w:rsid w:val="22437744"/>
    <w:rsid w:val="224F66C7"/>
    <w:rsid w:val="228E2F89"/>
    <w:rsid w:val="22901D32"/>
    <w:rsid w:val="229B7CC8"/>
    <w:rsid w:val="22A26393"/>
    <w:rsid w:val="22AE02E2"/>
    <w:rsid w:val="22B21296"/>
    <w:rsid w:val="22D82204"/>
    <w:rsid w:val="232968D8"/>
    <w:rsid w:val="23552E00"/>
    <w:rsid w:val="23665632"/>
    <w:rsid w:val="236C56EB"/>
    <w:rsid w:val="237F2598"/>
    <w:rsid w:val="23B9138F"/>
    <w:rsid w:val="23D40ACD"/>
    <w:rsid w:val="23DC18AC"/>
    <w:rsid w:val="23FF6534"/>
    <w:rsid w:val="24286B65"/>
    <w:rsid w:val="242B32F0"/>
    <w:rsid w:val="244662CE"/>
    <w:rsid w:val="244707AE"/>
    <w:rsid w:val="246029DF"/>
    <w:rsid w:val="24891158"/>
    <w:rsid w:val="24CC4301"/>
    <w:rsid w:val="24E701D1"/>
    <w:rsid w:val="24F05E5C"/>
    <w:rsid w:val="253973A1"/>
    <w:rsid w:val="254D237D"/>
    <w:rsid w:val="25536A5F"/>
    <w:rsid w:val="25842227"/>
    <w:rsid w:val="25C57D27"/>
    <w:rsid w:val="25EE6B59"/>
    <w:rsid w:val="25F31F60"/>
    <w:rsid w:val="26135CDC"/>
    <w:rsid w:val="261660EE"/>
    <w:rsid w:val="261C5138"/>
    <w:rsid w:val="26462452"/>
    <w:rsid w:val="26481CB8"/>
    <w:rsid w:val="264F32A0"/>
    <w:rsid w:val="266B58DE"/>
    <w:rsid w:val="26730FDF"/>
    <w:rsid w:val="2681708D"/>
    <w:rsid w:val="26A72609"/>
    <w:rsid w:val="26B56800"/>
    <w:rsid w:val="26D625CD"/>
    <w:rsid w:val="27393EF3"/>
    <w:rsid w:val="274460FD"/>
    <w:rsid w:val="274E2D73"/>
    <w:rsid w:val="275A1718"/>
    <w:rsid w:val="278D5194"/>
    <w:rsid w:val="27B626C7"/>
    <w:rsid w:val="2831399A"/>
    <w:rsid w:val="287D6F0D"/>
    <w:rsid w:val="288E653A"/>
    <w:rsid w:val="289F6226"/>
    <w:rsid w:val="28C052AB"/>
    <w:rsid w:val="28D47A8E"/>
    <w:rsid w:val="29462118"/>
    <w:rsid w:val="29531BC0"/>
    <w:rsid w:val="296E7DBD"/>
    <w:rsid w:val="29AD3695"/>
    <w:rsid w:val="29B676BA"/>
    <w:rsid w:val="29CE1F49"/>
    <w:rsid w:val="2A651138"/>
    <w:rsid w:val="2A6B2446"/>
    <w:rsid w:val="2A7804E2"/>
    <w:rsid w:val="2A8D5961"/>
    <w:rsid w:val="2A934AE2"/>
    <w:rsid w:val="2A956167"/>
    <w:rsid w:val="2A965780"/>
    <w:rsid w:val="2A973400"/>
    <w:rsid w:val="2AB43501"/>
    <w:rsid w:val="2ABF51E3"/>
    <w:rsid w:val="2ADD4BDC"/>
    <w:rsid w:val="2B2F5B81"/>
    <w:rsid w:val="2B90108F"/>
    <w:rsid w:val="2B933650"/>
    <w:rsid w:val="2B9E594C"/>
    <w:rsid w:val="2BB362D7"/>
    <w:rsid w:val="2BC513DB"/>
    <w:rsid w:val="2BCF0FBA"/>
    <w:rsid w:val="2BDD0C2E"/>
    <w:rsid w:val="2C27505A"/>
    <w:rsid w:val="2C977744"/>
    <w:rsid w:val="2C9C63C1"/>
    <w:rsid w:val="2C9E5DD5"/>
    <w:rsid w:val="2D4205BF"/>
    <w:rsid w:val="2D5756C9"/>
    <w:rsid w:val="2D73163A"/>
    <w:rsid w:val="2DD543A0"/>
    <w:rsid w:val="2E1154FC"/>
    <w:rsid w:val="2E2245AF"/>
    <w:rsid w:val="2E334496"/>
    <w:rsid w:val="2E53448F"/>
    <w:rsid w:val="2E55758E"/>
    <w:rsid w:val="2E5B115F"/>
    <w:rsid w:val="2E9125E2"/>
    <w:rsid w:val="2EAD2710"/>
    <w:rsid w:val="2EC0632E"/>
    <w:rsid w:val="2EC945F8"/>
    <w:rsid w:val="2ED13150"/>
    <w:rsid w:val="2F083808"/>
    <w:rsid w:val="2F3C5BA7"/>
    <w:rsid w:val="2F435445"/>
    <w:rsid w:val="2F450C27"/>
    <w:rsid w:val="2F463B66"/>
    <w:rsid w:val="2F494409"/>
    <w:rsid w:val="2F680365"/>
    <w:rsid w:val="2F6A77AF"/>
    <w:rsid w:val="2F8F2224"/>
    <w:rsid w:val="2FDD51BB"/>
    <w:rsid w:val="30074BDA"/>
    <w:rsid w:val="306C6081"/>
    <w:rsid w:val="307139DC"/>
    <w:rsid w:val="30872E52"/>
    <w:rsid w:val="308B0B94"/>
    <w:rsid w:val="30B82FD6"/>
    <w:rsid w:val="30BA53A8"/>
    <w:rsid w:val="30CA3E8F"/>
    <w:rsid w:val="30D72EC9"/>
    <w:rsid w:val="31264D45"/>
    <w:rsid w:val="318C4AAB"/>
    <w:rsid w:val="31DA6B30"/>
    <w:rsid w:val="31F70176"/>
    <w:rsid w:val="320F3E31"/>
    <w:rsid w:val="32304E5B"/>
    <w:rsid w:val="323E1EC8"/>
    <w:rsid w:val="325112FA"/>
    <w:rsid w:val="328E26FA"/>
    <w:rsid w:val="32906DBF"/>
    <w:rsid w:val="32957F27"/>
    <w:rsid w:val="329F7BA9"/>
    <w:rsid w:val="32B72F9B"/>
    <w:rsid w:val="32C346E7"/>
    <w:rsid w:val="332B1D67"/>
    <w:rsid w:val="332C7BE8"/>
    <w:rsid w:val="33547F09"/>
    <w:rsid w:val="33AF515B"/>
    <w:rsid w:val="340613D4"/>
    <w:rsid w:val="34951FE2"/>
    <w:rsid w:val="34D02621"/>
    <w:rsid w:val="34F5072F"/>
    <w:rsid w:val="3573427C"/>
    <w:rsid w:val="359003B3"/>
    <w:rsid w:val="35F44AE6"/>
    <w:rsid w:val="35F71311"/>
    <w:rsid w:val="362B444D"/>
    <w:rsid w:val="36A86D3C"/>
    <w:rsid w:val="36C111AB"/>
    <w:rsid w:val="371A1A10"/>
    <w:rsid w:val="37215B05"/>
    <w:rsid w:val="372B6EDE"/>
    <w:rsid w:val="376A542D"/>
    <w:rsid w:val="37925A57"/>
    <w:rsid w:val="379522F8"/>
    <w:rsid w:val="37A442EA"/>
    <w:rsid w:val="37BC7885"/>
    <w:rsid w:val="38130A74"/>
    <w:rsid w:val="38305B4B"/>
    <w:rsid w:val="38840B33"/>
    <w:rsid w:val="38BB6E27"/>
    <w:rsid w:val="38C57B8C"/>
    <w:rsid w:val="38CC7F9C"/>
    <w:rsid w:val="38D04B6E"/>
    <w:rsid w:val="38D55C01"/>
    <w:rsid w:val="38DF7B20"/>
    <w:rsid w:val="38F266D4"/>
    <w:rsid w:val="393C4AF5"/>
    <w:rsid w:val="39410E2A"/>
    <w:rsid w:val="395C0E2A"/>
    <w:rsid w:val="39A07799"/>
    <w:rsid w:val="39A82E2E"/>
    <w:rsid w:val="39B64FB6"/>
    <w:rsid w:val="39BD28A2"/>
    <w:rsid w:val="3A03223E"/>
    <w:rsid w:val="3A0B6F41"/>
    <w:rsid w:val="3A8055CA"/>
    <w:rsid w:val="3A8A302C"/>
    <w:rsid w:val="3ACB78E4"/>
    <w:rsid w:val="3BAC7A51"/>
    <w:rsid w:val="3BAD04B8"/>
    <w:rsid w:val="3BF070B9"/>
    <w:rsid w:val="3C16000C"/>
    <w:rsid w:val="3C645EAF"/>
    <w:rsid w:val="3C977B64"/>
    <w:rsid w:val="3CB94CE1"/>
    <w:rsid w:val="3CBD2CEE"/>
    <w:rsid w:val="3CDA608C"/>
    <w:rsid w:val="3CEA6507"/>
    <w:rsid w:val="3D157699"/>
    <w:rsid w:val="3D1B32A0"/>
    <w:rsid w:val="3D2C3A74"/>
    <w:rsid w:val="3D395D97"/>
    <w:rsid w:val="3D431486"/>
    <w:rsid w:val="3D5D751E"/>
    <w:rsid w:val="3D6D4979"/>
    <w:rsid w:val="3D714DD7"/>
    <w:rsid w:val="3D7A6218"/>
    <w:rsid w:val="3D7F165C"/>
    <w:rsid w:val="3D811E87"/>
    <w:rsid w:val="3DE93E06"/>
    <w:rsid w:val="3DFC02E4"/>
    <w:rsid w:val="3E0F2269"/>
    <w:rsid w:val="3E25233C"/>
    <w:rsid w:val="3E2C7ECF"/>
    <w:rsid w:val="3E330201"/>
    <w:rsid w:val="3E4266DE"/>
    <w:rsid w:val="3E4F1329"/>
    <w:rsid w:val="3E5A3954"/>
    <w:rsid w:val="3E641C87"/>
    <w:rsid w:val="3E9B7F1B"/>
    <w:rsid w:val="3EBE2F7A"/>
    <w:rsid w:val="3EE67FD5"/>
    <w:rsid w:val="3EEF3C4F"/>
    <w:rsid w:val="3F124FD7"/>
    <w:rsid w:val="3F134CD2"/>
    <w:rsid w:val="3F3B7533"/>
    <w:rsid w:val="3F5E2E6F"/>
    <w:rsid w:val="3FA96941"/>
    <w:rsid w:val="3FE6760C"/>
    <w:rsid w:val="403D1631"/>
    <w:rsid w:val="404248CC"/>
    <w:rsid w:val="405B06CA"/>
    <w:rsid w:val="40926762"/>
    <w:rsid w:val="40E803BF"/>
    <w:rsid w:val="40F1642F"/>
    <w:rsid w:val="41022C62"/>
    <w:rsid w:val="413D0719"/>
    <w:rsid w:val="415829F0"/>
    <w:rsid w:val="420D3A0A"/>
    <w:rsid w:val="42124C3B"/>
    <w:rsid w:val="42346F2C"/>
    <w:rsid w:val="42734C68"/>
    <w:rsid w:val="42836ACE"/>
    <w:rsid w:val="42AE4C4B"/>
    <w:rsid w:val="42BF073C"/>
    <w:rsid w:val="42C35BBC"/>
    <w:rsid w:val="42CC1754"/>
    <w:rsid w:val="43083300"/>
    <w:rsid w:val="434D76F1"/>
    <w:rsid w:val="43967617"/>
    <w:rsid w:val="43A12E73"/>
    <w:rsid w:val="43A2722A"/>
    <w:rsid w:val="43E70274"/>
    <w:rsid w:val="44273686"/>
    <w:rsid w:val="442C63CB"/>
    <w:rsid w:val="44371049"/>
    <w:rsid w:val="444D5F3A"/>
    <w:rsid w:val="44C66776"/>
    <w:rsid w:val="44E81CBA"/>
    <w:rsid w:val="45483B47"/>
    <w:rsid w:val="456B4BDF"/>
    <w:rsid w:val="45B57E26"/>
    <w:rsid w:val="45FA35DB"/>
    <w:rsid w:val="46244E72"/>
    <w:rsid w:val="462B4ABA"/>
    <w:rsid w:val="464761D2"/>
    <w:rsid w:val="46E000D0"/>
    <w:rsid w:val="46E45858"/>
    <w:rsid w:val="47130097"/>
    <w:rsid w:val="476E0F9F"/>
    <w:rsid w:val="47C24F5C"/>
    <w:rsid w:val="47F7673E"/>
    <w:rsid w:val="480008D9"/>
    <w:rsid w:val="481C5CC7"/>
    <w:rsid w:val="48484F50"/>
    <w:rsid w:val="48957AE6"/>
    <w:rsid w:val="48980AAF"/>
    <w:rsid w:val="48BC17D8"/>
    <w:rsid w:val="48BD0092"/>
    <w:rsid w:val="48CF3D41"/>
    <w:rsid w:val="48E632EF"/>
    <w:rsid w:val="48F24FEA"/>
    <w:rsid w:val="49090450"/>
    <w:rsid w:val="490E6E8B"/>
    <w:rsid w:val="497F16DC"/>
    <w:rsid w:val="49F65991"/>
    <w:rsid w:val="4A0F6993"/>
    <w:rsid w:val="4A40246D"/>
    <w:rsid w:val="4A616E52"/>
    <w:rsid w:val="4A617EB3"/>
    <w:rsid w:val="4A8106DB"/>
    <w:rsid w:val="4AAC4001"/>
    <w:rsid w:val="4AE747C1"/>
    <w:rsid w:val="4AEE4118"/>
    <w:rsid w:val="4B272197"/>
    <w:rsid w:val="4B3064E0"/>
    <w:rsid w:val="4B3A50A4"/>
    <w:rsid w:val="4B4008D9"/>
    <w:rsid w:val="4B7109C6"/>
    <w:rsid w:val="4B9C31D0"/>
    <w:rsid w:val="4B9C3E78"/>
    <w:rsid w:val="4BB1439D"/>
    <w:rsid w:val="4BB57AC6"/>
    <w:rsid w:val="4BD84CE8"/>
    <w:rsid w:val="4C1C45D0"/>
    <w:rsid w:val="4C205657"/>
    <w:rsid w:val="4C5C7412"/>
    <w:rsid w:val="4C6A7990"/>
    <w:rsid w:val="4C787984"/>
    <w:rsid w:val="4C8D2F1B"/>
    <w:rsid w:val="4C9D251A"/>
    <w:rsid w:val="4D587072"/>
    <w:rsid w:val="4D9E46D3"/>
    <w:rsid w:val="4DBE466C"/>
    <w:rsid w:val="4DD66732"/>
    <w:rsid w:val="4DF14FC4"/>
    <w:rsid w:val="4E5A624A"/>
    <w:rsid w:val="4E9063C7"/>
    <w:rsid w:val="4EA27AAD"/>
    <w:rsid w:val="4EB45EFC"/>
    <w:rsid w:val="4EC20FE1"/>
    <w:rsid w:val="4EC35CA4"/>
    <w:rsid w:val="4EFF2594"/>
    <w:rsid w:val="4F607EE6"/>
    <w:rsid w:val="4F624D5E"/>
    <w:rsid w:val="4F886AAA"/>
    <w:rsid w:val="4F992F80"/>
    <w:rsid w:val="4FA15D2A"/>
    <w:rsid w:val="4FCB6460"/>
    <w:rsid w:val="4FCD478A"/>
    <w:rsid w:val="4FED679E"/>
    <w:rsid w:val="4FF21635"/>
    <w:rsid w:val="502828AD"/>
    <w:rsid w:val="5081488B"/>
    <w:rsid w:val="508A132F"/>
    <w:rsid w:val="50E108B6"/>
    <w:rsid w:val="50E968DE"/>
    <w:rsid w:val="50F3519C"/>
    <w:rsid w:val="5117628A"/>
    <w:rsid w:val="5128761A"/>
    <w:rsid w:val="51AB479B"/>
    <w:rsid w:val="52214891"/>
    <w:rsid w:val="525538E8"/>
    <w:rsid w:val="52965575"/>
    <w:rsid w:val="529C57ED"/>
    <w:rsid w:val="529F5938"/>
    <w:rsid w:val="52C07518"/>
    <w:rsid w:val="52C25652"/>
    <w:rsid w:val="52DB2E5E"/>
    <w:rsid w:val="531C1C42"/>
    <w:rsid w:val="5321582F"/>
    <w:rsid w:val="535E2F18"/>
    <w:rsid w:val="537742CE"/>
    <w:rsid w:val="53AB56BF"/>
    <w:rsid w:val="53AD0D92"/>
    <w:rsid w:val="54162AA6"/>
    <w:rsid w:val="54395C61"/>
    <w:rsid w:val="54685D67"/>
    <w:rsid w:val="548A09A4"/>
    <w:rsid w:val="54A82713"/>
    <w:rsid w:val="54B73C59"/>
    <w:rsid w:val="54BC2739"/>
    <w:rsid w:val="54BF7A4F"/>
    <w:rsid w:val="54E460BF"/>
    <w:rsid w:val="54FE68D5"/>
    <w:rsid w:val="555060F1"/>
    <w:rsid w:val="55794634"/>
    <w:rsid w:val="55A719AC"/>
    <w:rsid w:val="55DB283C"/>
    <w:rsid w:val="55F04575"/>
    <w:rsid w:val="55F247A0"/>
    <w:rsid w:val="561843C9"/>
    <w:rsid w:val="56742656"/>
    <w:rsid w:val="56A92549"/>
    <w:rsid w:val="56AE5F2F"/>
    <w:rsid w:val="56E965D8"/>
    <w:rsid w:val="571F33D5"/>
    <w:rsid w:val="57265DBD"/>
    <w:rsid w:val="57395C1C"/>
    <w:rsid w:val="574A2360"/>
    <w:rsid w:val="575041CD"/>
    <w:rsid w:val="57777757"/>
    <w:rsid w:val="578E5D3E"/>
    <w:rsid w:val="57E4B456"/>
    <w:rsid w:val="57F02BBD"/>
    <w:rsid w:val="5829093B"/>
    <w:rsid w:val="586844EB"/>
    <w:rsid w:val="588775C0"/>
    <w:rsid w:val="58DD7268"/>
    <w:rsid w:val="58DF7FF5"/>
    <w:rsid w:val="59367927"/>
    <w:rsid w:val="593D57D0"/>
    <w:rsid w:val="593E4E6E"/>
    <w:rsid w:val="5970585C"/>
    <w:rsid w:val="59B80117"/>
    <w:rsid w:val="59E22CE5"/>
    <w:rsid w:val="59E82F74"/>
    <w:rsid w:val="59F943BC"/>
    <w:rsid w:val="59FC5441"/>
    <w:rsid w:val="5A093928"/>
    <w:rsid w:val="5A351EFA"/>
    <w:rsid w:val="5A7B6CD0"/>
    <w:rsid w:val="5AC61977"/>
    <w:rsid w:val="5ACC2BDD"/>
    <w:rsid w:val="5AD700C4"/>
    <w:rsid w:val="5AF5532B"/>
    <w:rsid w:val="5B19039D"/>
    <w:rsid w:val="5B1C6A03"/>
    <w:rsid w:val="5B203D7D"/>
    <w:rsid w:val="5B2D664E"/>
    <w:rsid w:val="5B3D001A"/>
    <w:rsid w:val="5B431CA8"/>
    <w:rsid w:val="5B471F19"/>
    <w:rsid w:val="5B595267"/>
    <w:rsid w:val="5BC44E0A"/>
    <w:rsid w:val="5BDE2D6C"/>
    <w:rsid w:val="5BE80399"/>
    <w:rsid w:val="5BEC5F67"/>
    <w:rsid w:val="5C1541BB"/>
    <w:rsid w:val="5C28421E"/>
    <w:rsid w:val="5C2B6B0A"/>
    <w:rsid w:val="5C673CF5"/>
    <w:rsid w:val="5C831E79"/>
    <w:rsid w:val="5C9C1851"/>
    <w:rsid w:val="5CE212FF"/>
    <w:rsid w:val="5CE45005"/>
    <w:rsid w:val="5CF31CF9"/>
    <w:rsid w:val="5CFD11F3"/>
    <w:rsid w:val="5D1B0C07"/>
    <w:rsid w:val="5D3B7E63"/>
    <w:rsid w:val="5D4F5470"/>
    <w:rsid w:val="5D87453A"/>
    <w:rsid w:val="5DC71F49"/>
    <w:rsid w:val="5E343D6A"/>
    <w:rsid w:val="5E3F467E"/>
    <w:rsid w:val="5E543934"/>
    <w:rsid w:val="5E5B6612"/>
    <w:rsid w:val="5E8A2FF3"/>
    <w:rsid w:val="5E987AC5"/>
    <w:rsid w:val="5E991781"/>
    <w:rsid w:val="5EC61541"/>
    <w:rsid w:val="5ECA49BA"/>
    <w:rsid w:val="5EF84D97"/>
    <w:rsid w:val="5F1D13E6"/>
    <w:rsid w:val="5F642E0A"/>
    <w:rsid w:val="5F7813E5"/>
    <w:rsid w:val="5FC64E77"/>
    <w:rsid w:val="604E28CB"/>
    <w:rsid w:val="607764A6"/>
    <w:rsid w:val="60F1061D"/>
    <w:rsid w:val="60F35A7E"/>
    <w:rsid w:val="61015A67"/>
    <w:rsid w:val="61310D25"/>
    <w:rsid w:val="613B2265"/>
    <w:rsid w:val="61CD7546"/>
    <w:rsid w:val="61D247E5"/>
    <w:rsid w:val="620E7944"/>
    <w:rsid w:val="62115845"/>
    <w:rsid w:val="62196B95"/>
    <w:rsid w:val="62206E06"/>
    <w:rsid w:val="62344338"/>
    <w:rsid w:val="626A675A"/>
    <w:rsid w:val="62704941"/>
    <w:rsid w:val="629C2151"/>
    <w:rsid w:val="62D043E7"/>
    <w:rsid w:val="62D06165"/>
    <w:rsid w:val="62E639A1"/>
    <w:rsid w:val="62EB1EF4"/>
    <w:rsid w:val="630141EF"/>
    <w:rsid w:val="635B5741"/>
    <w:rsid w:val="6360283B"/>
    <w:rsid w:val="638B31E9"/>
    <w:rsid w:val="63DA1A39"/>
    <w:rsid w:val="640272FB"/>
    <w:rsid w:val="640A0484"/>
    <w:rsid w:val="64457EBB"/>
    <w:rsid w:val="644708F7"/>
    <w:rsid w:val="644A6A0A"/>
    <w:rsid w:val="646D3B32"/>
    <w:rsid w:val="646F7463"/>
    <w:rsid w:val="64D35E16"/>
    <w:rsid w:val="650B470A"/>
    <w:rsid w:val="65184CC1"/>
    <w:rsid w:val="652F6F26"/>
    <w:rsid w:val="65343833"/>
    <w:rsid w:val="655E4DD2"/>
    <w:rsid w:val="65786191"/>
    <w:rsid w:val="65817065"/>
    <w:rsid w:val="6586275A"/>
    <w:rsid w:val="658E44F4"/>
    <w:rsid w:val="65AB4911"/>
    <w:rsid w:val="65D23DB2"/>
    <w:rsid w:val="65D42D38"/>
    <w:rsid w:val="65D46DDE"/>
    <w:rsid w:val="66A34042"/>
    <w:rsid w:val="66A9014D"/>
    <w:rsid w:val="66BD2099"/>
    <w:rsid w:val="66CC7FC5"/>
    <w:rsid w:val="66DA4C49"/>
    <w:rsid w:val="66E341B3"/>
    <w:rsid w:val="66FA722E"/>
    <w:rsid w:val="670346B3"/>
    <w:rsid w:val="67BD08E9"/>
    <w:rsid w:val="67CF087E"/>
    <w:rsid w:val="67DE0BC9"/>
    <w:rsid w:val="681F15AA"/>
    <w:rsid w:val="685379FC"/>
    <w:rsid w:val="68701B17"/>
    <w:rsid w:val="68806EC6"/>
    <w:rsid w:val="68820805"/>
    <w:rsid w:val="68AD3A59"/>
    <w:rsid w:val="696135DE"/>
    <w:rsid w:val="6974078F"/>
    <w:rsid w:val="697B4A23"/>
    <w:rsid w:val="69AC440F"/>
    <w:rsid w:val="69AE2C22"/>
    <w:rsid w:val="69C53AC8"/>
    <w:rsid w:val="69C90323"/>
    <w:rsid w:val="69CE0F7A"/>
    <w:rsid w:val="69D5118B"/>
    <w:rsid w:val="6A2E7D18"/>
    <w:rsid w:val="6A696CEB"/>
    <w:rsid w:val="6A7031A0"/>
    <w:rsid w:val="6A8212EC"/>
    <w:rsid w:val="6AC044B0"/>
    <w:rsid w:val="6AC845E4"/>
    <w:rsid w:val="6AF24313"/>
    <w:rsid w:val="6B413A95"/>
    <w:rsid w:val="6B4E5A69"/>
    <w:rsid w:val="6B706DB9"/>
    <w:rsid w:val="6B917E8E"/>
    <w:rsid w:val="6B9F7F83"/>
    <w:rsid w:val="6BDB1C7E"/>
    <w:rsid w:val="6C0E7900"/>
    <w:rsid w:val="6C290B81"/>
    <w:rsid w:val="6C363DF0"/>
    <w:rsid w:val="6C3E602C"/>
    <w:rsid w:val="6C4C3909"/>
    <w:rsid w:val="6C5C3197"/>
    <w:rsid w:val="6C921635"/>
    <w:rsid w:val="6CD16FCC"/>
    <w:rsid w:val="6CE25DA6"/>
    <w:rsid w:val="6D4A147F"/>
    <w:rsid w:val="6D550C1B"/>
    <w:rsid w:val="6E7122B3"/>
    <w:rsid w:val="6E775CD9"/>
    <w:rsid w:val="6E985B3D"/>
    <w:rsid w:val="6ED5384B"/>
    <w:rsid w:val="6EE77D23"/>
    <w:rsid w:val="6EFA0138"/>
    <w:rsid w:val="6F2424D0"/>
    <w:rsid w:val="6F643CFD"/>
    <w:rsid w:val="6F7B2CE9"/>
    <w:rsid w:val="6F9D28D6"/>
    <w:rsid w:val="6FBC2415"/>
    <w:rsid w:val="70087C5D"/>
    <w:rsid w:val="70176869"/>
    <w:rsid w:val="70275E8E"/>
    <w:rsid w:val="70652206"/>
    <w:rsid w:val="70740C94"/>
    <w:rsid w:val="70AA00DD"/>
    <w:rsid w:val="70BF48B2"/>
    <w:rsid w:val="70D41BBF"/>
    <w:rsid w:val="70D841B8"/>
    <w:rsid w:val="7115159B"/>
    <w:rsid w:val="71191DBF"/>
    <w:rsid w:val="712114ED"/>
    <w:rsid w:val="71321689"/>
    <w:rsid w:val="71703C9B"/>
    <w:rsid w:val="7177225A"/>
    <w:rsid w:val="71854C3F"/>
    <w:rsid w:val="71855ABD"/>
    <w:rsid w:val="719B4818"/>
    <w:rsid w:val="71B55C8F"/>
    <w:rsid w:val="71ED7E99"/>
    <w:rsid w:val="71F74A7D"/>
    <w:rsid w:val="720158B9"/>
    <w:rsid w:val="721D0E8E"/>
    <w:rsid w:val="72490735"/>
    <w:rsid w:val="727C46AE"/>
    <w:rsid w:val="72927B59"/>
    <w:rsid w:val="72D01101"/>
    <w:rsid w:val="72DC2FEF"/>
    <w:rsid w:val="72E017D1"/>
    <w:rsid w:val="72E62D84"/>
    <w:rsid w:val="73193D38"/>
    <w:rsid w:val="731A4E0E"/>
    <w:rsid w:val="731B0B81"/>
    <w:rsid w:val="734B0FCB"/>
    <w:rsid w:val="735D6056"/>
    <w:rsid w:val="73923381"/>
    <w:rsid w:val="73C763A7"/>
    <w:rsid w:val="73F21806"/>
    <w:rsid w:val="74521B33"/>
    <w:rsid w:val="745A7F79"/>
    <w:rsid w:val="74B37292"/>
    <w:rsid w:val="74CE0E73"/>
    <w:rsid w:val="74E536BE"/>
    <w:rsid w:val="74F44302"/>
    <w:rsid w:val="75667FB9"/>
    <w:rsid w:val="756A3C51"/>
    <w:rsid w:val="75E5166F"/>
    <w:rsid w:val="76004806"/>
    <w:rsid w:val="763044A8"/>
    <w:rsid w:val="7646412B"/>
    <w:rsid w:val="7668647A"/>
    <w:rsid w:val="768F5BBB"/>
    <w:rsid w:val="76DE2130"/>
    <w:rsid w:val="76E72DB1"/>
    <w:rsid w:val="76EE7205"/>
    <w:rsid w:val="77323EBE"/>
    <w:rsid w:val="77492CF2"/>
    <w:rsid w:val="7767C98A"/>
    <w:rsid w:val="776F23BD"/>
    <w:rsid w:val="777B3259"/>
    <w:rsid w:val="77956D79"/>
    <w:rsid w:val="77AF79FF"/>
    <w:rsid w:val="77B3120C"/>
    <w:rsid w:val="77BE20F3"/>
    <w:rsid w:val="784637C6"/>
    <w:rsid w:val="786E1DDB"/>
    <w:rsid w:val="7885266E"/>
    <w:rsid w:val="78882E16"/>
    <w:rsid w:val="789B5C27"/>
    <w:rsid w:val="78E13DAF"/>
    <w:rsid w:val="792A05E0"/>
    <w:rsid w:val="792B4826"/>
    <w:rsid w:val="79470B74"/>
    <w:rsid w:val="79493043"/>
    <w:rsid w:val="7952743B"/>
    <w:rsid w:val="798B6762"/>
    <w:rsid w:val="79E54C28"/>
    <w:rsid w:val="79F367B6"/>
    <w:rsid w:val="7A176EE3"/>
    <w:rsid w:val="7A735B5C"/>
    <w:rsid w:val="7A861ED3"/>
    <w:rsid w:val="7ACA69EF"/>
    <w:rsid w:val="7B31766E"/>
    <w:rsid w:val="7B4573C7"/>
    <w:rsid w:val="7B7517F2"/>
    <w:rsid w:val="7B8724E2"/>
    <w:rsid w:val="7BA0709B"/>
    <w:rsid w:val="7BBE217D"/>
    <w:rsid w:val="7C472E4E"/>
    <w:rsid w:val="7C6A3CD3"/>
    <w:rsid w:val="7C9F25F3"/>
    <w:rsid w:val="7CA11E8E"/>
    <w:rsid w:val="7CA3091E"/>
    <w:rsid w:val="7CA463BC"/>
    <w:rsid w:val="7CED5C0D"/>
    <w:rsid w:val="7D1E6B62"/>
    <w:rsid w:val="7D4F225F"/>
    <w:rsid w:val="7D6E0701"/>
    <w:rsid w:val="7DA6415F"/>
    <w:rsid w:val="7DD07490"/>
    <w:rsid w:val="7E047C3B"/>
    <w:rsid w:val="7E075888"/>
    <w:rsid w:val="7E710D4C"/>
    <w:rsid w:val="7E7A113F"/>
    <w:rsid w:val="7EF27A54"/>
    <w:rsid w:val="7EF57BB1"/>
    <w:rsid w:val="7F662D5A"/>
    <w:rsid w:val="7F7AC87D"/>
    <w:rsid w:val="7F980508"/>
    <w:rsid w:val="7FB70646"/>
    <w:rsid w:val="7FCB56FC"/>
    <w:rsid w:val="7FCF73C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189D8053"/>
  <w15:docId w15:val="{D87322F7-0D86-47FB-BA21-CFF8147843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2" w:qFormat="1"/>
    <w:lsdException w:name="index 3" w:qFormat="1"/>
    <w:lsdException w:name="index 4" w:unhideWhenUsed="1" w:qFormat="1"/>
    <w:lsdException w:name="index 5" w:qFormat="1"/>
    <w:lsdException w:name="index 6" w:qFormat="1"/>
    <w:lsdException w:name="index 7" w:qFormat="1"/>
    <w:lsdException w:name="index 8" w:unhideWhenUsed="1" w:qFormat="1"/>
    <w:lsdException w:name="index 9" w:qFormat="1"/>
    <w:lsdException w:name="toc 1" w:uiPriority="39" w:qFormat="1"/>
    <w:lsdException w:name="toc 2" w:uiPriority="39" w:qFormat="1"/>
    <w:lsdException w:name="toc 3"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qFormat="1"/>
    <w:lsdException w:name="annotation text" w:qFormat="1"/>
    <w:lsdException w:name="header" w:uiPriority="99" w:qFormat="1"/>
    <w:lsdException w:name="footer" w:uiPriority="99" w:qFormat="1"/>
    <w:lsdException w:name="index heading" w:qFormat="1"/>
    <w:lsdException w:name="caption" w:qFormat="1"/>
    <w:lsdException w:name="table of figures" w:qFormat="1"/>
    <w:lsdException w:name="envelope address" w:qFormat="1"/>
    <w:lsdException w:name="envelope return" w:uiPriority="99" w:qFormat="1"/>
    <w:lsdException w:name="footnote reference" w:qFormat="1"/>
    <w:lsdException w:name="annotation reference" w:qFormat="1"/>
    <w:lsdException w:name="line number" w:qFormat="1"/>
    <w:lsdException w:name="page number" w:qFormat="1"/>
    <w:lsdException w:name="endnote reference" w:uiPriority="99" w:qFormat="1"/>
    <w:lsdException w:name="endnote text" w:uiPriority="99" w:qFormat="1"/>
    <w:lsdException w:name="table of authorities" w:semiHidden="1" w:uiPriority="99" w:unhideWhenUsed="1"/>
    <w:lsdException w:name="macro" w:qFormat="1"/>
    <w:lsdException w:name="toa heading" w:qFormat="1"/>
    <w:lsdException w:name="List" w:qFormat="1"/>
    <w:lsdException w:name="List Bullet" w:unhideWhenUsed="1" w:qFormat="1"/>
    <w:lsdException w:name="List Number" w:uiPriority="99" w:unhideWhenUsed="1"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semiHidden="1" w:uiPriority="99" w:unhideWhenUsed="1"/>
    <w:lsdException w:name="List Number 5" w:semiHidden="1" w:uiPriority="99" w:unhideWhenUsed="1"/>
    <w:lsdException w:name="Title" w:qFormat="1"/>
    <w:lsdException w:name="Closing" w:qFormat="1"/>
    <w:lsdException w:name="Signature" w:qFormat="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uiPriority="11" w:qFormat="1"/>
    <w:lsdException w:name="Salutation" w:uiPriority="99" w:qFormat="1"/>
    <w:lsdException w:name="Date" w:qFormat="1"/>
    <w:lsdException w:name="Body Text First Indent" w:unhideWhenUsed="1" w:qFormat="1"/>
    <w:lsdException w:name="Body Text First Indent 2" w:unhideWhenUsed="1" w:qFormat="1"/>
    <w:lsdException w:name="Note Heading"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qFormat="1"/>
    <w:lsdException w:name="Strong" w:uiPriority="22" w:qFormat="1"/>
    <w:lsdException w:name="Emphasis" w:qFormat="1"/>
    <w:lsdException w:name="Document Map" w:qFormat="1"/>
    <w:lsdException w:name="Plain Text" w:qFormat="1"/>
    <w:lsdException w:name="E-mail Signature" w:qFormat="1"/>
    <w:lsdException w:name="HTML Top of Form" w:semiHidden="1" w:uiPriority="99" w:unhideWhenUsed="1"/>
    <w:lsdException w:name="HTML Bottom of Form" w:semiHidden="1" w:uiPriority="99" w:unhideWhenUsed="1"/>
    <w:lsdException w:name="Normal (Web)" w:uiPriority="99"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uiPriority="99"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qFormat="1"/>
    <w:lsdException w:name="Table Simple 2" w:semiHidden="1" w:unhideWhenUsed="1" w:qFormat="1"/>
    <w:lsdException w:name="Table Simple 3" w:semiHidden="1" w:unhideWhenUsed="1" w:qFormat="1"/>
    <w:lsdException w:name="Table Classic 1" w:semiHidden="1" w:unhideWhenUsed="1" w:qFormat="1"/>
    <w:lsdException w:name="Table Classic 2" w:semiHidden="1" w:unhideWhenUsed="1" w:qFormat="1"/>
    <w:lsdException w:name="Table Classic 3" w:semiHidden="1" w:unhideWhenUsed="1" w:qFormat="1"/>
    <w:lsdException w:name="Table Classic 4" w:semiHidden="1" w:unhideWhenUsed="1" w:qFormat="1"/>
    <w:lsdException w:name="Table Colorful 1" w:semiHidden="1" w:unhideWhenUsed="1" w:qFormat="1"/>
    <w:lsdException w:name="Table Colorful 2" w:semiHidden="1" w:unhideWhenUsed="1" w:qFormat="1"/>
    <w:lsdException w:name="Table Colorful 3" w:semiHidden="1" w:unhideWhenUsed="1" w:qFormat="1"/>
    <w:lsdException w:name="Table Columns 1" w:semiHidden="1" w:unhideWhenUsed="1" w:qFormat="1"/>
    <w:lsdException w:name="Table Columns 2" w:semiHidden="1" w:unhideWhenUsed="1" w:qFormat="1"/>
    <w:lsdException w:name="Table Columns 3" w:semiHidden="1" w:unhideWhenUsed="1" w:qFormat="1"/>
    <w:lsdException w:name="Table Columns 4" w:semiHidden="1" w:unhideWhenUsed="1" w:qFormat="1"/>
    <w:lsdException w:name="Table Columns 5" w:semiHidden="1" w:unhideWhenUsed="1" w:qFormat="1"/>
    <w:lsdException w:name="Table Grid 1" w:semiHidden="1" w:unhideWhenUsed="1" w:qFormat="1"/>
    <w:lsdException w:name="Table Grid 2" w:semiHidden="1" w:unhideWhenUsed="1" w:qFormat="1"/>
    <w:lsdException w:name="Table Grid 3" w:semiHidden="1" w:unhideWhenUsed="1" w:qFormat="1"/>
    <w:lsdException w:name="Table Grid 4" w:semiHidden="1" w:unhideWhenUsed="1" w:qFormat="1"/>
    <w:lsdException w:name="Table Grid 5" w:semiHidden="1" w:unhideWhenUsed="1" w:qFormat="1"/>
    <w:lsdException w:name="Table Grid 6" w:semiHidden="1" w:unhideWhenUsed="1" w:qFormat="1"/>
    <w:lsdException w:name="Table Grid 7" w:semiHidden="1" w:unhideWhenUsed="1" w:qFormat="1"/>
    <w:lsdException w:name="Table Grid 8" w:semiHidden="1" w:unhideWhenUsed="1" w:qFormat="1"/>
    <w:lsdException w:name="Table List 1" w:semiHidden="1" w:unhideWhenUsed="1" w:qFormat="1"/>
    <w:lsdException w:name="Table List 2" w:semiHidden="1" w:unhideWhenUsed="1" w:qFormat="1"/>
    <w:lsdException w:name="Table List 3" w:semiHidden="1" w:unhideWhenUsed="1" w:qFormat="1"/>
    <w:lsdException w:name="Table List 4" w:semiHidden="1" w:unhideWhenUsed="1" w:qFormat="1"/>
    <w:lsdException w:name="Table List 5" w:semiHidden="1" w:unhideWhenUsed="1" w:qFormat="1"/>
    <w:lsdException w:name="Table List 6" w:semiHidden="1" w:unhideWhenUsed="1" w:qFormat="1"/>
    <w:lsdException w:name="Table List 7" w:semiHidden="1" w:unhideWhenUsed="1" w:qFormat="1"/>
    <w:lsdException w:name="Table List 8" w:semiHidden="1" w:unhideWhenUsed="1" w:qFormat="1"/>
    <w:lsdException w:name="Table 3D effects 1" w:semiHidden="1" w:unhideWhenUsed="1" w:qFormat="1"/>
    <w:lsdException w:name="Table 3D effects 2" w:semiHidden="1" w:unhideWhenUsed="1" w:qFormat="1"/>
    <w:lsdException w:name="Table 3D effects 3" w:semiHidden="1" w:unhideWhenUsed="1" w:qFormat="1"/>
    <w:lsdException w:name="Table Contemporary" w:semiHidden="1" w:unhideWhenUsed="1" w:qFormat="1"/>
    <w:lsdException w:name="Table Elegant" w:semiHidden="1" w:unhideWhenUsed="1" w:qFormat="1"/>
    <w:lsdException w:name="Table Professional" w:semiHidden="1" w:unhideWhenUsed="1" w:qFormat="1"/>
    <w:lsdException w:name="Table Subtle 1" w:semiHidden="1" w:unhideWhenUsed="1" w:qFormat="1"/>
    <w:lsdException w:name="Table Subtle 2" w:semiHidden="1" w:unhideWhenUsed="1" w:qFormat="1"/>
    <w:lsdException w:name="Table Web 1" w:semiHidden="1" w:unhideWhenUsed="1" w:qFormat="1"/>
    <w:lsdException w:name="Table Web 2" w:semiHidden="1" w:unhideWhenUsed="1" w:qFormat="1"/>
    <w:lsdException w:name="Table Web 3" w:semiHidden="1" w:unhideWhenUsed="1" w:qFormat="1"/>
    <w:lsdException w:name="Balloon Text" w:unhideWhenUsed="1" w:qFormat="1"/>
    <w:lsdException w:name="Table Grid" w:qFormat="1"/>
    <w:lsdException w:name="Table Theme" w:semiHidden="1" w:unhideWhenUsed="1" w:qFormat="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29" w:qFormat="1"/>
    <w:lsdException w:name="Intense Quote" w:uiPriority="30" w:qFormat="1"/>
    <w:lsdException w:name="Medium List 2 Accent 1" w:uiPriority="66"/>
    <w:lsdException w:name="Medium Grid 1 Accent 1" w:uiPriority="67" w:qFormat="1"/>
    <w:lsdException w:name="Medium Grid 2 Accent 1" w:uiPriority="68"/>
    <w:lsdException w:name="Medium Grid 3 Accent 1" w:uiPriority="69"/>
    <w:lsdException w:name="Dark List Accent 1" w:uiPriority="70"/>
    <w:lsdException w:name="Colorful Shading Accent 1" w:uiPriority="71"/>
    <w:lsdException w:name="Colorful List Accent 1" w:qFormat="1"/>
    <w:lsdException w:name="Colorful Grid Accent 1" w:uiPriority="29" w:qFormat="1"/>
    <w:lsdException w:name="Light Shading Accent 2" w:uiPriority="3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qFormat="1"/>
    <w:lsdException w:name="Medium Grid 2 Accent 2" w:uiPriority="29" w:qFormat="1"/>
    <w:lsdException w:name="Medium Grid 3 Accent 2" w:uiPriority="30" w:qFormat="1"/>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qFormat="1"/>
    <w:lsdException w:name="Light List Accent 3" w:uiPriority="61"/>
    <w:lsdException w:name="Light Grid Accent 3" w:qFormat="1"/>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qFormat="1"/>
    <w:lsdException w:name="Light List Accent 4" w:uiPriority="61"/>
    <w:lsdException w:name="Light Grid Accent 4" w:uiPriority="62"/>
    <w:lsdException w:name="Medium Shading 1 Accent 4" w:uiPriority="63" w:qFormat="1"/>
    <w:lsdException w:name="Medium Shading 2 Accent 4" w:uiPriority="64" w:qFormat="1"/>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qFormat="1"/>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qFormat="1"/>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ff2">
    <w:name w:val="Normal"/>
    <w:next w:val="affff3"/>
    <w:qFormat/>
    <w:pPr>
      <w:widowControl w:val="0"/>
      <w:jc w:val="both"/>
    </w:pPr>
    <w:rPr>
      <w:kern w:val="2"/>
      <w:sz w:val="28"/>
    </w:rPr>
  </w:style>
  <w:style w:type="paragraph" w:styleId="1a">
    <w:name w:val="heading 1"/>
    <w:basedOn w:val="affff2"/>
    <w:next w:val="affff2"/>
    <w:link w:val="1b"/>
    <w:qFormat/>
    <w:pPr>
      <w:keepNext/>
      <w:tabs>
        <w:tab w:val="left" w:pos="3360"/>
      </w:tabs>
      <w:snapToGrid w:val="0"/>
      <w:spacing w:beforeLines="100" w:afterLines="50" w:line="800" w:lineRule="atLeast"/>
      <w:jc w:val="center"/>
      <w:outlineLvl w:val="0"/>
    </w:pPr>
    <w:rPr>
      <w:rFonts w:eastAsia="黑体"/>
      <w:sz w:val="44"/>
    </w:rPr>
  </w:style>
  <w:style w:type="paragraph" w:styleId="2b">
    <w:name w:val="heading 2"/>
    <w:basedOn w:val="affff2"/>
    <w:next w:val="affff2"/>
    <w:link w:val="220"/>
    <w:qFormat/>
    <w:pPr>
      <w:keepNext/>
      <w:keepLines/>
      <w:adjustRightInd w:val="0"/>
      <w:snapToGrid w:val="0"/>
      <w:spacing w:line="360" w:lineRule="auto"/>
      <w:outlineLvl w:val="1"/>
    </w:pPr>
    <w:rPr>
      <w:rFonts w:ascii="宋体" w:hAnsi="宋体"/>
    </w:rPr>
  </w:style>
  <w:style w:type="paragraph" w:styleId="37">
    <w:name w:val="heading 3"/>
    <w:basedOn w:val="affff2"/>
    <w:next w:val="affff2"/>
    <w:link w:val="38"/>
    <w:qFormat/>
    <w:pPr>
      <w:keepNext/>
      <w:keepLines/>
      <w:spacing w:before="260" w:after="260" w:line="413" w:lineRule="auto"/>
      <w:jc w:val="center"/>
      <w:outlineLvl w:val="2"/>
    </w:pPr>
    <w:rPr>
      <w:rFonts w:ascii="Calibri" w:hAnsi="Calibri"/>
      <w:b/>
      <w:sz w:val="44"/>
    </w:rPr>
  </w:style>
  <w:style w:type="paragraph" w:styleId="43">
    <w:name w:val="heading 4"/>
    <w:basedOn w:val="affff2"/>
    <w:next w:val="affff2"/>
    <w:link w:val="45"/>
    <w:qFormat/>
    <w:pPr>
      <w:keepNext/>
      <w:keepLines/>
      <w:tabs>
        <w:tab w:val="left" w:pos="720"/>
      </w:tabs>
      <w:spacing w:before="560" w:after="290" w:line="377" w:lineRule="auto"/>
      <w:ind w:left="1185" w:hanging="720"/>
      <w:outlineLvl w:val="3"/>
    </w:pPr>
    <w:rPr>
      <w:rFonts w:ascii="Arial" w:eastAsia="黑体" w:hAnsi="Arial"/>
      <w:b/>
    </w:rPr>
  </w:style>
  <w:style w:type="paragraph" w:styleId="53">
    <w:name w:val="heading 5"/>
    <w:basedOn w:val="affff2"/>
    <w:next w:val="affff2"/>
    <w:link w:val="54"/>
    <w:qFormat/>
    <w:pPr>
      <w:keepNext/>
      <w:keepLines/>
      <w:tabs>
        <w:tab w:val="left" w:pos="2551"/>
      </w:tabs>
      <w:spacing w:before="280" w:after="290" w:line="372" w:lineRule="auto"/>
      <w:ind w:left="2551" w:hanging="850"/>
      <w:outlineLvl w:val="4"/>
    </w:pPr>
    <w:rPr>
      <w:rFonts w:ascii="Calibri" w:hAnsi="Calibri"/>
      <w:b/>
    </w:rPr>
  </w:style>
  <w:style w:type="paragraph" w:styleId="6">
    <w:name w:val="heading 6"/>
    <w:basedOn w:val="affff2"/>
    <w:next w:val="affff2"/>
    <w:link w:val="60"/>
    <w:qFormat/>
    <w:pPr>
      <w:keepNext/>
      <w:keepLines/>
      <w:tabs>
        <w:tab w:val="left" w:pos="1152"/>
      </w:tabs>
      <w:adjustRightInd w:val="0"/>
      <w:snapToGrid w:val="0"/>
      <w:spacing w:before="240" w:after="64" w:line="317" w:lineRule="auto"/>
      <w:ind w:left="1152" w:hanging="1152"/>
      <w:outlineLvl w:val="5"/>
    </w:pPr>
    <w:rPr>
      <w:rFonts w:ascii="Arial" w:eastAsia="黑体" w:hAnsi="Arial"/>
      <w:b/>
      <w:sz w:val="24"/>
    </w:rPr>
  </w:style>
  <w:style w:type="paragraph" w:styleId="70">
    <w:name w:val="heading 7"/>
    <w:basedOn w:val="affff2"/>
    <w:next w:val="affff2"/>
    <w:link w:val="71"/>
    <w:qFormat/>
    <w:pPr>
      <w:keepNext/>
      <w:keepLines/>
      <w:tabs>
        <w:tab w:val="left" w:pos="1296"/>
      </w:tabs>
      <w:adjustRightInd w:val="0"/>
      <w:snapToGrid w:val="0"/>
      <w:spacing w:before="240" w:after="64" w:line="317" w:lineRule="auto"/>
      <w:ind w:left="1296" w:hanging="1296"/>
      <w:outlineLvl w:val="6"/>
    </w:pPr>
    <w:rPr>
      <w:rFonts w:ascii="Arial" w:eastAsia="黑体" w:hAnsi="Arial"/>
      <w:b/>
      <w:sz w:val="24"/>
    </w:rPr>
  </w:style>
  <w:style w:type="paragraph" w:styleId="80">
    <w:name w:val="heading 8"/>
    <w:basedOn w:val="affff2"/>
    <w:next w:val="affff2"/>
    <w:link w:val="81"/>
    <w:qFormat/>
    <w:pPr>
      <w:keepNext/>
      <w:keepLines/>
      <w:tabs>
        <w:tab w:val="left" w:pos="1440"/>
      </w:tabs>
      <w:adjustRightInd w:val="0"/>
      <w:snapToGrid w:val="0"/>
      <w:spacing w:before="240" w:after="64" w:line="317" w:lineRule="auto"/>
      <w:ind w:left="1440" w:hanging="1440"/>
      <w:outlineLvl w:val="7"/>
    </w:pPr>
    <w:rPr>
      <w:rFonts w:ascii="Arial" w:eastAsia="黑体" w:hAnsi="Arial"/>
      <w:b/>
      <w:sz w:val="24"/>
    </w:rPr>
  </w:style>
  <w:style w:type="paragraph" w:styleId="9">
    <w:name w:val="heading 9"/>
    <w:basedOn w:val="affff2"/>
    <w:next w:val="affff2"/>
    <w:link w:val="90"/>
    <w:qFormat/>
    <w:pPr>
      <w:keepNext/>
      <w:keepLines/>
      <w:tabs>
        <w:tab w:val="left" w:pos="1584"/>
      </w:tabs>
      <w:adjustRightInd w:val="0"/>
      <w:snapToGrid w:val="0"/>
      <w:spacing w:before="240" w:after="64" w:line="317" w:lineRule="auto"/>
      <w:ind w:left="1584" w:hanging="1584"/>
      <w:outlineLvl w:val="8"/>
    </w:pPr>
    <w:rPr>
      <w:rFonts w:ascii="Arial" w:eastAsia="黑体" w:hAnsi="Arial"/>
      <w:b/>
      <w:sz w:val="24"/>
    </w:rPr>
  </w:style>
  <w:style w:type="character" w:default="1" w:styleId="affff4">
    <w:name w:val="Default Paragraph Font"/>
    <w:uiPriority w:val="1"/>
    <w:semiHidden/>
    <w:unhideWhenUsed/>
  </w:style>
  <w:style w:type="table" w:default="1" w:styleId="affff5">
    <w:name w:val="Normal Table"/>
    <w:uiPriority w:val="99"/>
    <w:semiHidden/>
    <w:unhideWhenUsed/>
    <w:tblPr>
      <w:tblInd w:w="0" w:type="dxa"/>
      <w:tblCellMar>
        <w:top w:w="0" w:type="dxa"/>
        <w:left w:w="108" w:type="dxa"/>
        <w:bottom w:w="0" w:type="dxa"/>
        <w:right w:w="108" w:type="dxa"/>
      </w:tblCellMar>
    </w:tblPr>
  </w:style>
  <w:style w:type="numbering" w:default="1" w:styleId="affff6">
    <w:name w:val="No List"/>
    <w:uiPriority w:val="99"/>
    <w:semiHidden/>
    <w:unhideWhenUsed/>
  </w:style>
  <w:style w:type="paragraph" w:styleId="affff3">
    <w:name w:val="Body Text"/>
    <w:basedOn w:val="affff2"/>
    <w:next w:val="affff7"/>
    <w:link w:val="affff8"/>
    <w:qFormat/>
    <w:rPr>
      <w:rFonts w:ascii="仿宋_GB2312" w:eastAsia="仿宋_GB2312" w:hAnsi="Calibri"/>
      <w:sz w:val="32"/>
    </w:rPr>
  </w:style>
  <w:style w:type="paragraph" w:styleId="affff7">
    <w:name w:val="Body Text Indent"/>
    <w:basedOn w:val="affff2"/>
    <w:link w:val="2c"/>
    <w:qFormat/>
    <w:pPr>
      <w:spacing w:line="700" w:lineRule="exact"/>
      <w:ind w:left="960"/>
    </w:pPr>
    <w:rPr>
      <w:sz w:val="44"/>
    </w:rPr>
  </w:style>
  <w:style w:type="paragraph" w:styleId="affff9">
    <w:name w:val="macro"/>
    <w:link w:val="affffa"/>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kern w:val="2"/>
      <w:sz w:val="24"/>
    </w:rPr>
  </w:style>
  <w:style w:type="paragraph" w:styleId="39">
    <w:name w:val="List 3"/>
    <w:basedOn w:val="affff2"/>
    <w:qFormat/>
    <w:pPr>
      <w:adjustRightInd w:val="0"/>
      <w:snapToGrid w:val="0"/>
      <w:spacing w:line="360" w:lineRule="auto"/>
      <w:ind w:leftChars="400" w:left="100" w:hangingChars="200" w:hanging="200"/>
    </w:pPr>
    <w:rPr>
      <w:rFonts w:ascii="Calibri" w:hAnsi="Calibri"/>
      <w:sz w:val="24"/>
    </w:rPr>
  </w:style>
  <w:style w:type="paragraph" w:styleId="72">
    <w:name w:val="toc 7"/>
    <w:basedOn w:val="affff2"/>
    <w:next w:val="affff2"/>
    <w:qFormat/>
    <w:pPr>
      <w:ind w:leftChars="1200" w:left="2520"/>
    </w:pPr>
  </w:style>
  <w:style w:type="paragraph" w:styleId="2d">
    <w:name w:val="List Number 2"/>
    <w:basedOn w:val="affff2"/>
    <w:qFormat/>
    <w:pPr>
      <w:tabs>
        <w:tab w:val="left" w:pos="780"/>
      </w:tabs>
      <w:spacing w:line="360" w:lineRule="auto"/>
    </w:pPr>
    <w:rPr>
      <w:rFonts w:ascii="Calibri" w:hAnsi="Calibri"/>
      <w:sz w:val="24"/>
    </w:rPr>
  </w:style>
  <w:style w:type="paragraph" w:styleId="affffb">
    <w:name w:val="Note Heading"/>
    <w:basedOn w:val="affff2"/>
    <w:next w:val="affff2"/>
    <w:link w:val="1c"/>
    <w:qFormat/>
    <w:pPr>
      <w:spacing w:line="594" w:lineRule="exact"/>
      <w:ind w:firstLineChars="200" w:firstLine="560"/>
      <w:jc w:val="center"/>
    </w:pPr>
    <w:rPr>
      <w:rFonts w:eastAsia="方正仿宋_GBK"/>
    </w:rPr>
  </w:style>
  <w:style w:type="paragraph" w:styleId="46">
    <w:name w:val="List Bullet 4"/>
    <w:basedOn w:val="affff2"/>
    <w:qFormat/>
    <w:pPr>
      <w:widowControl/>
      <w:tabs>
        <w:tab w:val="left" w:pos="1134"/>
        <w:tab w:val="left" w:pos="6916"/>
      </w:tabs>
      <w:adjustRightInd w:val="0"/>
      <w:snapToGrid w:val="0"/>
      <w:spacing w:before="120" w:line="280" w:lineRule="atLeast"/>
      <w:ind w:left="1418" w:hanging="284"/>
      <w:jc w:val="left"/>
    </w:pPr>
    <w:rPr>
      <w:rFonts w:ascii="宋体" w:hAnsi="Calibri"/>
      <w:kern w:val="0"/>
      <w:sz w:val="22"/>
    </w:rPr>
  </w:style>
  <w:style w:type="paragraph" w:styleId="82">
    <w:name w:val="index 8"/>
    <w:basedOn w:val="affff2"/>
    <w:next w:val="affff2"/>
    <w:unhideWhenUsed/>
    <w:qFormat/>
    <w:pPr>
      <w:spacing w:line="594" w:lineRule="exact"/>
      <w:ind w:leftChars="1400" w:left="1400" w:firstLineChars="200" w:firstLine="200"/>
    </w:pPr>
    <w:rPr>
      <w:rFonts w:eastAsia="方正仿宋_GBK"/>
      <w:szCs w:val="28"/>
    </w:rPr>
  </w:style>
  <w:style w:type="paragraph" w:styleId="affffc">
    <w:name w:val="E-mail Signature"/>
    <w:basedOn w:val="affff2"/>
    <w:link w:val="affffd"/>
    <w:qFormat/>
    <w:pPr>
      <w:spacing w:line="594" w:lineRule="exact"/>
      <w:ind w:firstLineChars="200" w:firstLine="560"/>
    </w:pPr>
    <w:rPr>
      <w:rFonts w:eastAsia="方正仿宋_GBK"/>
    </w:rPr>
  </w:style>
  <w:style w:type="paragraph" w:styleId="afff">
    <w:name w:val="List Number"/>
    <w:basedOn w:val="affff2"/>
    <w:uiPriority w:val="99"/>
    <w:unhideWhenUsed/>
    <w:qFormat/>
    <w:pPr>
      <w:widowControl/>
      <w:numPr>
        <w:numId w:val="1"/>
      </w:numPr>
      <w:tabs>
        <w:tab w:val="left" w:pos="360"/>
      </w:tabs>
      <w:spacing w:after="200" w:line="276" w:lineRule="auto"/>
      <w:ind w:firstLine="0"/>
    </w:pPr>
    <w:rPr>
      <w:rFonts w:ascii="Cambria" w:hAnsi="Cambria"/>
      <w:sz w:val="22"/>
      <w:szCs w:val="22"/>
    </w:rPr>
  </w:style>
  <w:style w:type="paragraph" w:styleId="affffe">
    <w:name w:val="Normal Indent"/>
    <w:basedOn w:val="affff2"/>
    <w:link w:val="afffff"/>
    <w:qFormat/>
    <w:pPr>
      <w:adjustRightInd w:val="0"/>
      <w:snapToGrid w:val="0"/>
      <w:spacing w:line="360" w:lineRule="auto"/>
      <w:ind w:firstLine="420"/>
    </w:pPr>
    <w:rPr>
      <w:rFonts w:ascii="Calibri" w:hAnsi="Calibri"/>
      <w:sz w:val="24"/>
    </w:rPr>
  </w:style>
  <w:style w:type="paragraph" w:styleId="afffff0">
    <w:name w:val="caption"/>
    <w:basedOn w:val="affff2"/>
    <w:next w:val="affff2"/>
    <w:link w:val="afffff1"/>
    <w:qFormat/>
    <w:pPr>
      <w:widowControl/>
      <w:tabs>
        <w:tab w:val="left" w:pos="1134"/>
      </w:tabs>
      <w:adjustRightInd w:val="0"/>
      <w:snapToGrid w:val="0"/>
      <w:spacing w:line="280" w:lineRule="atLeast"/>
      <w:jc w:val="left"/>
    </w:pPr>
    <w:rPr>
      <w:rFonts w:ascii="Calibri" w:eastAsia="PMingLiU" w:hAnsi="Calibri"/>
      <w:b/>
      <w:kern w:val="0"/>
      <w:sz w:val="24"/>
      <w:lang w:eastAsia="zh-TW"/>
    </w:rPr>
  </w:style>
  <w:style w:type="paragraph" w:styleId="55">
    <w:name w:val="index 5"/>
    <w:basedOn w:val="affff2"/>
    <w:next w:val="affff2"/>
    <w:qFormat/>
    <w:pPr>
      <w:widowControl/>
      <w:spacing w:line="594" w:lineRule="exact"/>
      <w:ind w:leftChars="800" w:left="800" w:firstLineChars="200" w:firstLine="640"/>
      <w:jc w:val="left"/>
    </w:pPr>
    <w:rPr>
      <w:rFonts w:eastAsia="方正仿宋_GBK"/>
      <w:kern w:val="0"/>
      <w:szCs w:val="24"/>
    </w:rPr>
  </w:style>
  <w:style w:type="paragraph" w:styleId="a">
    <w:name w:val="List Bullet"/>
    <w:basedOn w:val="affff2"/>
    <w:link w:val="afffff2"/>
    <w:unhideWhenUsed/>
    <w:qFormat/>
    <w:pPr>
      <w:widowControl/>
      <w:numPr>
        <w:numId w:val="2"/>
      </w:numPr>
      <w:spacing w:beforeLines="50" w:before="50" w:afterLines="50" w:after="50" w:line="360" w:lineRule="auto"/>
      <w:ind w:firstLineChars="200" w:firstLine="200"/>
      <w:jc w:val="left"/>
    </w:pPr>
    <w:rPr>
      <w:rFonts w:ascii="仿宋" w:eastAsia="仿宋" w:hAnsi="仿宋" w:cs="仿宋"/>
      <w:kern w:val="0"/>
      <w:szCs w:val="22"/>
      <w:lang w:eastAsia="ja-JP"/>
    </w:rPr>
  </w:style>
  <w:style w:type="paragraph" w:styleId="afffff3">
    <w:name w:val="envelope address"/>
    <w:basedOn w:val="affff2"/>
    <w:qFormat/>
    <w:pPr>
      <w:framePr w:w="7920" w:h="1980" w:hRule="exact" w:hSpace="180" w:wrap="auto" w:hAnchor="page" w:xAlign="center" w:yAlign="bottom"/>
      <w:widowControl/>
      <w:snapToGrid w:val="0"/>
      <w:spacing w:afterLines="50" w:line="594" w:lineRule="exact"/>
      <w:ind w:leftChars="1400" w:left="100" w:firstLineChars="200" w:firstLine="480"/>
      <w:jc w:val="left"/>
    </w:pPr>
    <w:rPr>
      <w:rFonts w:ascii="Arial" w:eastAsia="方正仿宋_GBK" w:hAnsi="Arial" w:cs="Arial"/>
      <w:kern w:val="0"/>
      <w:szCs w:val="24"/>
    </w:rPr>
  </w:style>
  <w:style w:type="paragraph" w:styleId="afffff4">
    <w:name w:val="Document Map"/>
    <w:basedOn w:val="affff2"/>
    <w:link w:val="afffff5"/>
    <w:qFormat/>
    <w:pPr>
      <w:shd w:val="clear" w:color="auto" w:fill="000080"/>
    </w:pPr>
    <w:rPr>
      <w:rFonts w:ascii="Calibri" w:hAnsi="Calibri"/>
    </w:rPr>
  </w:style>
  <w:style w:type="paragraph" w:styleId="afffff6">
    <w:name w:val="toa heading"/>
    <w:basedOn w:val="affff2"/>
    <w:next w:val="affff2"/>
    <w:qFormat/>
    <w:pPr>
      <w:spacing w:before="120"/>
    </w:pPr>
    <w:rPr>
      <w:rFonts w:ascii="Arial" w:hAnsi="Arial"/>
      <w:sz w:val="24"/>
    </w:rPr>
  </w:style>
  <w:style w:type="paragraph" w:styleId="afffff7">
    <w:name w:val="annotation text"/>
    <w:basedOn w:val="affff2"/>
    <w:link w:val="1d"/>
    <w:qFormat/>
    <w:pPr>
      <w:widowControl/>
      <w:tabs>
        <w:tab w:val="left" w:pos="1134"/>
      </w:tabs>
      <w:adjustRightInd w:val="0"/>
      <w:snapToGrid w:val="0"/>
      <w:spacing w:line="280" w:lineRule="atLeast"/>
      <w:jc w:val="left"/>
    </w:pPr>
    <w:rPr>
      <w:rFonts w:eastAsia="PMingLiU"/>
      <w:kern w:val="0"/>
      <w:sz w:val="24"/>
      <w:lang w:eastAsia="zh-TW"/>
    </w:rPr>
  </w:style>
  <w:style w:type="paragraph" w:styleId="61">
    <w:name w:val="index 6"/>
    <w:basedOn w:val="affff2"/>
    <w:next w:val="affff2"/>
    <w:qFormat/>
    <w:pPr>
      <w:widowControl/>
      <w:spacing w:line="594" w:lineRule="exact"/>
      <w:ind w:leftChars="1000" w:left="1000" w:firstLineChars="200" w:firstLine="640"/>
      <w:jc w:val="left"/>
    </w:pPr>
    <w:rPr>
      <w:rFonts w:eastAsia="方正仿宋_GBK"/>
      <w:kern w:val="0"/>
      <w:szCs w:val="24"/>
    </w:rPr>
  </w:style>
  <w:style w:type="paragraph" w:styleId="afffff8">
    <w:name w:val="Salutation"/>
    <w:basedOn w:val="affff2"/>
    <w:next w:val="affff2"/>
    <w:link w:val="2e"/>
    <w:uiPriority w:val="99"/>
    <w:qFormat/>
    <w:pPr>
      <w:spacing w:line="594" w:lineRule="exact"/>
      <w:ind w:firstLineChars="200" w:firstLine="560"/>
    </w:pPr>
    <w:rPr>
      <w:rFonts w:eastAsia="方正仿宋_GBK"/>
    </w:rPr>
  </w:style>
  <w:style w:type="paragraph" w:styleId="3a">
    <w:name w:val="Body Text 3"/>
    <w:basedOn w:val="affff2"/>
    <w:link w:val="3b"/>
    <w:qFormat/>
    <w:pPr>
      <w:adjustRightInd w:val="0"/>
      <w:snapToGrid w:val="0"/>
      <w:spacing w:after="120" w:line="360" w:lineRule="auto"/>
    </w:pPr>
    <w:rPr>
      <w:rFonts w:ascii="Calibri" w:hAnsi="Calibri"/>
      <w:sz w:val="16"/>
    </w:rPr>
  </w:style>
  <w:style w:type="paragraph" w:styleId="afffff9">
    <w:name w:val="Closing"/>
    <w:basedOn w:val="affff2"/>
    <w:link w:val="afffffa"/>
    <w:qFormat/>
    <w:pPr>
      <w:spacing w:line="594" w:lineRule="exact"/>
      <w:ind w:leftChars="2100" w:left="100" w:firstLineChars="200" w:firstLine="560"/>
    </w:pPr>
    <w:rPr>
      <w:rFonts w:eastAsia="方正仿宋_GBK"/>
    </w:rPr>
  </w:style>
  <w:style w:type="paragraph" w:styleId="3c">
    <w:name w:val="List Bullet 3"/>
    <w:basedOn w:val="affff2"/>
    <w:qFormat/>
    <w:pPr>
      <w:tabs>
        <w:tab w:val="left" w:pos="1200"/>
      </w:tabs>
      <w:adjustRightInd w:val="0"/>
      <w:snapToGrid w:val="0"/>
      <w:spacing w:line="360" w:lineRule="auto"/>
    </w:pPr>
    <w:rPr>
      <w:rFonts w:ascii="Calibri" w:hAnsi="Calibri"/>
      <w:sz w:val="24"/>
    </w:rPr>
  </w:style>
  <w:style w:type="paragraph" w:styleId="3d">
    <w:name w:val="List Number 3"/>
    <w:basedOn w:val="affff2"/>
    <w:qFormat/>
    <w:pPr>
      <w:tabs>
        <w:tab w:val="left" w:pos="2120"/>
      </w:tabs>
      <w:adjustRightInd w:val="0"/>
      <w:snapToGrid w:val="0"/>
      <w:spacing w:line="360" w:lineRule="auto"/>
      <w:ind w:left="2120" w:hanging="720"/>
    </w:pPr>
    <w:rPr>
      <w:rFonts w:ascii="Calibri" w:hAnsi="Calibri"/>
      <w:sz w:val="24"/>
    </w:rPr>
  </w:style>
  <w:style w:type="paragraph" w:styleId="2f">
    <w:name w:val="List 2"/>
    <w:basedOn w:val="affff2"/>
    <w:qFormat/>
    <w:pPr>
      <w:adjustRightInd w:val="0"/>
      <w:snapToGrid w:val="0"/>
      <w:spacing w:line="360" w:lineRule="auto"/>
      <w:ind w:leftChars="200" w:left="100" w:hangingChars="200" w:hanging="200"/>
    </w:pPr>
    <w:rPr>
      <w:rFonts w:ascii="Calibri" w:hAnsi="Calibri"/>
      <w:sz w:val="24"/>
    </w:rPr>
  </w:style>
  <w:style w:type="paragraph" w:styleId="afffffb">
    <w:name w:val="List Continue"/>
    <w:basedOn w:val="affff2"/>
    <w:qFormat/>
    <w:pPr>
      <w:adjustRightInd w:val="0"/>
      <w:snapToGrid w:val="0"/>
      <w:spacing w:after="120" w:line="360" w:lineRule="auto"/>
      <w:ind w:leftChars="200" w:left="420"/>
    </w:pPr>
    <w:rPr>
      <w:rFonts w:ascii="Calibri" w:hAnsi="Calibri"/>
      <w:sz w:val="24"/>
    </w:rPr>
  </w:style>
  <w:style w:type="paragraph" w:styleId="afffffc">
    <w:name w:val="Block Text"/>
    <w:basedOn w:val="affff2"/>
    <w:qFormat/>
    <w:pPr>
      <w:spacing w:line="594" w:lineRule="exact"/>
      <w:ind w:leftChars="200" w:left="420" w:rightChars="100" w:right="210" w:firstLineChars="200" w:firstLine="420"/>
    </w:pPr>
    <w:rPr>
      <w:rFonts w:eastAsia="方正仿宋_GBK" w:cs="Angsana New"/>
      <w:szCs w:val="24"/>
    </w:rPr>
  </w:style>
  <w:style w:type="paragraph" w:styleId="2f0">
    <w:name w:val="List Bullet 2"/>
    <w:basedOn w:val="affff2"/>
    <w:link w:val="2f1"/>
    <w:qFormat/>
    <w:pPr>
      <w:tabs>
        <w:tab w:val="left" w:pos="780"/>
      </w:tabs>
      <w:adjustRightInd w:val="0"/>
      <w:snapToGrid w:val="0"/>
      <w:spacing w:line="360" w:lineRule="auto"/>
      <w:ind w:left="780" w:hanging="360"/>
    </w:pPr>
    <w:rPr>
      <w:rFonts w:ascii="Calibri" w:hAnsi="Calibri"/>
      <w:sz w:val="24"/>
    </w:rPr>
  </w:style>
  <w:style w:type="paragraph" w:styleId="HTML">
    <w:name w:val="HTML Address"/>
    <w:basedOn w:val="affff2"/>
    <w:link w:val="HTML2"/>
    <w:qFormat/>
    <w:pPr>
      <w:widowControl/>
      <w:spacing w:line="594" w:lineRule="exact"/>
      <w:ind w:firstLineChars="200" w:firstLine="480"/>
      <w:jc w:val="left"/>
    </w:pPr>
    <w:rPr>
      <w:rFonts w:eastAsia="方正仿宋_GBK"/>
      <w:i/>
      <w:iCs/>
      <w:kern w:val="0"/>
      <w:szCs w:val="21"/>
    </w:rPr>
  </w:style>
  <w:style w:type="paragraph" w:styleId="47">
    <w:name w:val="index 4"/>
    <w:basedOn w:val="affff2"/>
    <w:next w:val="affff2"/>
    <w:unhideWhenUsed/>
    <w:qFormat/>
    <w:pPr>
      <w:widowControl/>
      <w:kinsoku w:val="0"/>
      <w:autoSpaceDE w:val="0"/>
      <w:autoSpaceDN w:val="0"/>
      <w:adjustRightInd w:val="0"/>
      <w:snapToGrid w:val="0"/>
      <w:spacing w:line="360" w:lineRule="auto"/>
      <w:ind w:leftChars="600" w:left="600" w:firstLineChars="200" w:firstLine="200"/>
      <w:jc w:val="left"/>
      <w:textAlignment w:val="baseline"/>
    </w:pPr>
    <w:rPr>
      <w:rFonts w:ascii="Arial" w:hAnsi="Arial" w:cs="Arial"/>
      <w:snapToGrid w:val="0"/>
      <w:color w:val="000000"/>
      <w:kern w:val="0"/>
      <w:szCs w:val="21"/>
    </w:rPr>
  </w:style>
  <w:style w:type="paragraph" w:styleId="56">
    <w:name w:val="toc 5"/>
    <w:basedOn w:val="affff2"/>
    <w:next w:val="affff2"/>
    <w:qFormat/>
    <w:pPr>
      <w:ind w:leftChars="800" w:left="1680"/>
    </w:pPr>
  </w:style>
  <w:style w:type="paragraph" w:styleId="3e">
    <w:name w:val="toc 3"/>
    <w:basedOn w:val="affff2"/>
    <w:next w:val="affff2"/>
    <w:link w:val="3f"/>
    <w:qFormat/>
    <w:pPr>
      <w:ind w:leftChars="400" w:left="840"/>
    </w:pPr>
  </w:style>
  <w:style w:type="paragraph" w:styleId="afffffd">
    <w:name w:val="Plain Text"/>
    <w:basedOn w:val="affff2"/>
    <w:link w:val="afffffe"/>
    <w:qFormat/>
    <w:pPr>
      <w:adjustRightInd w:val="0"/>
      <w:snapToGrid w:val="0"/>
      <w:spacing w:line="360" w:lineRule="auto"/>
    </w:pPr>
    <w:rPr>
      <w:rFonts w:ascii="宋体" w:hAnsi="Courier New"/>
      <w:sz w:val="21"/>
    </w:rPr>
  </w:style>
  <w:style w:type="paragraph" w:styleId="57">
    <w:name w:val="List Bullet 5"/>
    <w:basedOn w:val="affff2"/>
    <w:qFormat/>
    <w:pPr>
      <w:widowControl/>
      <w:tabs>
        <w:tab w:val="left" w:pos="200"/>
      </w:tabs>
      <w:spacing w:line="594" w:lineRule="exact"/>
      <w:ind w:left="1049" w:firstLineChars="200" w:hanging="646"/>
      <w:jc w:val="left"/>
    </w:pPr>
    <w:rPr>
      <w:rFonts w:eastAsia="方正仿宋_GBK"/>
      <w:kern w:val="0"/>
      <w:szCs w:val="24"/>
    </w:rPr>
  </w:style>
  <w:style w:type="paragraph" w:styleId="83">
    <w:name w:val="toc 8"/>
    <w:basedOn w:val="affff2"/>
    <w:next w:val="affff2"/>
    <w:qFormat/>
    <w:pPr>
      <w:ind w:leftChars="1400" w:left="2940"/>
    </w:pPr>
  </w:style>
  <w:style w:type="paragraph" w:styleId="3f0">
    <w:name w:val="index 3"/>
    <w:basedOn w:val="affff2"/>
    <w:next w:val="affff2"/>
    <w:qFormat/>
    <w:pPr>
      <w:widowControl/>
      <w:spacing w:line="594" w:lineRule="exact"/>
      <w:ind w:leftChars="400" w:left="400" w:firstLineChars="200" w:firstLine="640"/>
      <w:jc w:val="left"/>
    </w:pPr>
    <w:rPr>
      <w:rFonts w:eastAsia="方正仿宋_GBK"/>
      <w:kern w:val="0"/>
      <w:szCs w:val="24"/>
    </w:rPr>
  </w:style>
  <w:style w:type="paragraph" w:styleId="affffff">
    <w:name w:val="Date"/>
    <w:basedOn w:val="affff2"/>
    <w:next w:val="affff2"/>
    <w:link w:val="1e"/>
    <w:qFormat/>
  </w:style>
  <w:style w:type="paragraph" w:styleId="2f2">
    <w:name w:val="Body Text Indent 2"/>
    <w:basedOn w:val="affff2"/>
    <w:link w:val="2f3"/>
    <w:qFormat/>
    <w:pPr>
      <w:snapToGrid w:val="0"/>
      <w:spacing w:line="440" w:lineRule="atLeast"/>
      <w:ind w:firstLine="570"/>
    </w:pPr>
    <w:rPr>
      <w:rFonts w:ascii="宋体" w:hAnsi="Calibri"/>
    </w:rPr>
  </w:style>
  <w:style w:type="paragraph" w:styleId="affffff0">
    <w:name w:val="endnote text"/>
    <w:basedOn w:val="affff2"/>
    <w:link w:val="2f4"/>
    <w:uiPriority w:val="99"/>
    <w:qFormat/>
    <w:pPr>
      <w:widowControl/>
      <w:overflowPunct w:val="0"/>
      <w:autoSpaceDE w:val="0"/>
      <w:autoSpaceDN w:val="0"/>
      <w:adjustRightInd w:val="0"/>
      <w:spacing w:beforeLines="20" w:before="20" w:afterLines="20" w:after="20" w:line="360" w:lineRule="auto"/>
      <w:ind w:firstLineChars="200" w:firstLine="1200"/>
      <w:jc w:val="left"/>
      <w:textAlignment w:val="baseline"/>
    </w:pPr>
    <w:rPr>
      <w:rFonts w:ascii="Courier New" w:hAnsi="Courier New"/>
      <w:kern w:val="0"/>
      <w:lang w:val="en-GB"/>
    </w:rPr>
  </w:style>
  <w:style w:type="paragraph" w:styleId="58">
    <w:name w:val="List Continue 5"/>
    <w:basedOn w:val="2b"/>
    <w:qFormat/>
    <w:pPr>
      <w:keepNext w:val="0"/>
      <w:keepLines w:val="0"/>
      <w:tabs>
        <w:tab w:val="left" w:pos="0"/>
        <w:tab w:val="left" w:pos="150"/>
        <w:tab w:val="left" w:pos="1001"/>
      </w:tabs>
      <w:snapToGrid/>
      <w:spacing w:line="594" w:lineRule="exact"/>
      <w:ind w:left="150"/>
    </w:pPr>
    <w:rPr>
      <w:rFonts w:ascii="Times New Roman" w:eastAsia="黑体" w:hAnsi="Times New Roman" w:cs="黑体"/>
      <w:color w:val="000000"/>
      <w:kern w:val="0"/>
      <w:szCs w:val="36"/>
    </w:rPr>
  </w:style>
  <w:style w:type="paragraph" w:styleId="affffff1">
    <w:name w:val="Balloon Text"/>
    <w:basedOn w:val="affff2"/>
    <w:link w:val="1f"/>
    <w:unhideWhenUsed/>
    <w:qFormat/>
    <w:rPr>
      <w:sz w:val="18"/>
      <w:szCs w:val="18"/>
    </w:rPr>
  </w:style>
  <w:style w:type="paragraph" w:styleId="affffff2">
    <w:name w:val="footer"/>
    <w:basedOn w:val="affff2"/>
    <w:link w:val="affffff3"/>
    <w:uiPriority w:val="99"/>
    <w:qFormat/>
    <w:pPr>
      <w:tabs>
        <w:tab w:val="center" w:pos="4153"/>
        <w:tab w:val="right" w:pos="8306"/>
      </w:tabs>
      <w:snapToGrid w:val="0"/>
      <w:jc w:val="left"/>
    </w:pPr>
    <w:rPr>
      <w:sz w:val="18"/>
    </w:rPr>
  </w:style>
  <w:style w:type="paragraph" w:styleId="affffff4">
    <w:name w:val="envelope return"/>
    <w:basedOn w:val="affff2"/>
    <w:uiPriority w:val="99"/>
    <w:qFormat/>
    <w:pPr>
      <w:snapToGrid w:val="0"/>
      <w:spacing w:line="594" w:lineRule="exact"/>
      <w:ind w:firstLineChars="200" w:firstLine="200"/>
    </w:pPr>
    <w:rPr>
      <w:rFonts w:ascii="Arial" w:hAnsi="Arial" w:cs="Arial"/>
      <w:szCs w:val="24"/>
    </w:rPr>
  </w:style>
  <w:style w:type="paragraph" w:styleId="affffff5">
    <w:name w:val="header"/>
    <w:basedOn w:val="affff2"/>
    <w:link w:val="affffff6"/>
    <w:uiPriority w:val="99"/>
    <w:qFormat/>
    <w:pPr>
      <w:pBdr>
        <w:bottom w:val="single" w:sz="6" w:space="1" w:color="auto"/>
      </w:pBdr>
      <w:tabs>
        <w:tab w:val="center" w:pos="4153"/>
        <w:tab w:val="right" w:pos="8306"/>
      </w:tabs>
      <w:snapToGrid w:val="0"/>
      <w:jc w:val="center"/>
    </w:pPr>
    <w:rPr>
      <w:sz w:val="18"/>
    </w:rPr>
  </w:style>
  <w:style w:type="paragraph" w:styleId="affffff7">
    <w:name w:val="Signature"/>
    <w:basedOn w:val="affff2"/>
    <w:link w:val="affffff8"/>
    <w:qFormat/>
    <w:pPr>
      <w:spacing w:line="594" w:lineRule="exact"/>
      <w:ind w:leftChars="2100" w:left="100" w:firstLineChars="200" w:firstLine="560"/>
    </w:pPr>
    <w:rPr>
      <w:rFonts w:eastAsia="方正仿宋_GBK"/>
    </w:rPr>
  </w:style>
  <w:style w:type="paragraph" w:styleId="1f0">
    <w:name w:val="toc 1"/>
    <w:basedOn w:val="affff2"/>
    <w:next w:val="affff2"/>
    <w:link w:val="1f1"/>
    <w:uiPriority w:val="39"/>
    <w:qFormat/>
    <w:pPr>
      <w:tabs>
        <w:tab w:val="left" w:pos="1260"/>
        <w:tab w:val="left" w:pos="1685"/>
        <w:tab w:val="right" w:leader="dot" w:pos="8400"/>
      </w:tabs>
      <w:spacing w:line="320" w:lineRule="exact"/>
      <w:ind w:firstLineChars="100" w:firstLine="280"/>
    </w:pPr>
  </w:style>
  <w:style w:type="paragraph" w:styleId="48">
    <w:name w:val="List Continue 4"/>
    <w:basedOn w:val="affff2"/>
    <w:qFormat/>
    <w:pPr>
      <w:adjustRightInd w:val="0"/>
      <w:snapToGrid w:val="0"/>
      <w:spacing w:after="120" w:line="360" w:lineRule="auto"/>
      <w:ind w:leftChars="800" w:left="1680"/>
    </w:pPr>
    <w:rPr>
      <w:rFonts w:ascii="Calibri" w:hAnsi="Calibri"/>
      <w:sz w:val="24"/>
    </w:rPr>
  </w:style>
  <w:style w:type="paragraph" w:styleId="49">
    <w:name w:val="toc 4"/>
    <w:basedOn w:val="affff2"/>
    <w:next w:val="affff2"/>
    <w:qFormat/>
    <w:pPr>
      <w:ind w:leftChars="600" w:left="1260"/>
    </w:pPr>
  </w:style>
  <w:style w:type="paragraph" w:styleId="affffff9">
    <w:name w:val="index heading"/>
    <w:basedOn w:val="affff2"/>
    <w:next w:val="1f2"/>
    <w:qFormat/>
    <w:pPr>
      <w:spacing w:line="594" w:lineRule="exact"/>
      <w:ind w:firstLineChars="200" w:firstLine="560"/>
    </w:pPr>
    <w:rPr>
      <w:rFonts w:eastAsia="方正仿宋_GBK"/>
      <w:szCs w:val="24"/>
    </w:rPr>
  </w:style>
  <w:style w:type="paragraph" w:styleId="1f2">
    <w:name w:val="index 1"/>
    <w:basedOn w:val="affff2"/>
    <w:next w:val="affff2"/>
    <w:link w:val="1f3"/>
    <w:qFormat/>
    <w:pPr>
      <w:adjustRightInd w:val="0"/>
      <w:spacing w:line="240" w:lineRule="atLeast"/>
      <w:textAlignment w:val="baseline"/>
    </w:pPr>
    <w:rPr>
      <w:rFonts w:ascii="宋体" w:hAnsi="Calibri"/>
      <w:kern w:val="0"/>
      <w:sz w:val="21"/>
    </w:rPr>
  </w:style>
  <w:style w:type="paragraph" w:styleId="affffffa">
    <w:name w:val="Subtitle"/>
    <w:basedOn w:val="affff2"/>
    <w:link w:val="affffffb"/>
    <w:uiPriority w:val="11"/>
    <w:qFormat/>
    <w:pPr>
      <w:spacing w:before="240" w:after="60" w:line="312" w:lineRule="auto"/>
      <w:ind w:firstLineChars="200" w:firstLine="560"/>
      <w:jc w:val="center"/>
      <w:outlineLvl w:val="1"/>
    </w:pPr>
    <w:rPr>
      <w:rFonts w:ascii="Arial" w:eastAsia="方正仿宋_GBK" w:hAnsi="Arial"/>
      <w:b/>
      <w:kern w:val="28"/>
      <w:sz w:val="32"/>
    </w:rPr>
  </w:style>
  <w:style w:type="paragraph" w:styleId="affffffc">
    <w:name w:val="List"/>
    <w:basedOn w:val="affff2"/>
    <w:qFormat/>
    <w:pPr>
      <w:spacing w:beforeLines="50" w:before="50" w:afterLines="50" w:after="50" w:line="500" w:lineRule="exact"/>
      <w:ind w:left="200" w:hangingChars="200" w:hanging="200"/>
    </w:pPr>
    <w:rPr>
      <w:rFonts w:eastAsia="方正仿宋_GBK"/>
      <w:szCs w:val="24"/>
    </w:rPr>
  </w:style>
  <w:style w:type="paragraph" w:styleId="affffffd">
    <w:name w:val="footnote text"/>
    <w:basedOn w:val="affff2"/>
    <w:link w:val="affffffe"/>
    <w:qFormat/>
    <w:pPr>
      <w:spacing w:line="360" w:lineRule="auto"/>
    </w:pPr>
    <w:rPr>
      <w:rFonts w:ascii="Calibri" w:hAnsi="Calibri"/>
      <w:sz w:val="18"/>
    </w:rPr>
  </w:style>
  <w:style w:type="paragraph" w:styleId="62">
    <w:name w:val="toc 6"/>
    <w:basedOn w:val="affff2"/>
    <w:next w:val="affff2"/>
    <w:qFormat/>
    <w:pPr>
      <w:ind w:leftChars="1000" w:left="2100"/>
    </w:pPr>
  </w:style>
  <w:style w:type="paragraph" w:styleId="59">
    <w:name w:val="List 5"/>
    <w:basedOn w:val="affff2"/>
    <w:qFormat/>
    <w:pPr>
      <w:adjustRightInd w:val="0"/>
      <w:snapToGrid w:val="0"/>
      <w:spacing w:line="360" w:lineRule="auto"/>
      <w:ind w:leftChars="800" w:left="100" w:hangingChars="200" w:hanging="200"/>
    </w:pPr>
    <w:rPr>
      <w:rFonts w:ascii="Calibri" w:hAnsi="Calibri"/>
      <w:sz w:val="24"/>
    </w:rPr>
  </w:style>
  <w:style w:type="paragraph" w:styleId="3f1">
    <w:name w:val="Body Text Indent 3"/>
    <w:basedOn w:val="affff2"/>
    <w:link w:val="3f2"/>
    <w:qFormat/>
    <w:pPr>
      <w:spacing w:line="360" w:lineRule="auto"/>
      <w:ind w:firstLine="632"/>
    </w:pPr>
    <w:rPr>
      <w:rFonts w:ascii="黑体" w:eastAsia="黑体" w:hAnsi="Calibri"/>
    </w:rPr>
  </w:style>
  <w:style w:type="paragraph" w:styleId="73">
    <w:name w:val="index 7"/>
    <w:basedOn w:val="affff2"/>
    <w:next w:val="affff2"/>
    <w:qFormat/>
    <w:pPr>
      <w:widowControl/>
      <w:spacing w:line="594" w:lineRule="exact"/>
      <w:ind w:leftChars="1200" w:left="1200" w:firstLineChars="200" w:firstLine="640"/>
      <w:jc w:val="left"/>
    </w:pPr>
    <w:rPr>
      <w:rFonts w:eastAsia="方正仿宋_GBK"/>
      <w:kern w:val="0"/>
      <w:szCs w:val="24"/>
    </w:rPr>
  </w:style>
  <w:style w:type="paragraph" w:styleId="91">
    <w:name w:val="index 9"/>
    <w:basedOn w:val="affff2"/>
    <w:next w:val="affff2"/>
    <w:qFormat/>
    <w:pPr>
      <w:widowControl/>
      <w:spacing w:line="594" w:lineRule="exact"/>
      <w:ind w:leftChars="1600" w:left="1600" w:firstLineChars="200" w:firstLine="640"/>
      <w:jc w:val="left"/>
    </w:pPr>
    <w:rPr>
      <w:rFonts w:eastAsia="方正仿宋_GBK"/>
      <w:kern w:val="0"/>
      <w:szCs w:val="24"/>
    </w:rPr>
  </w:style>
  <w:style w:type="paragraph" w:styleId="afffffff">
    <w:name w:val="table of figures"/>
    <w:basedOn w:val="affff2"/>
    <w:next w:val="affff2"/>
    <w:qFormat/>
    <w:pPr>
      <w:tabs>
        <w:tab w:val="right" w:leader="dot" w:pos="8640"/>
      </w:tabs>
      <w:spacing w:line="360" w:lineRule="auto"/>
      <w:ind w:left="400" w:hanging="400"/>
    </w:pPr>
    <w:rPr>
      <w:rFonts w:ascii="Calibri" w:hAnsi="Calibri"/>
      <w:sz w:val="24"/>
    </w:rPr>
  </w:style>
  <w:style w:type="paragraph" w:styleId="2f5">
    <w:name w:val="toc 2"/>
    <w:basedOn w:val="affff2"/>
    <w:next w:val="affff2"/>
    <w:link w:val="2f6"/>
    <w:uiPriority w:val="39"/>
    <w:qFormat/>
    <w:pPr>
      <w:tabs>
        <w:tab w:val="right" w:leader="dot" w:pos="8400"/>
      </w:tabs>
      <w:spacing w:line="440" w:lineRule="exact"/>
      <w:ind w:leftChars="100" w:left="280" w:rightChars="-91" w:right="-91"/>
    </w:pPr>
  </w:style>
  <w:style w:type="paragraph" w:styleId="92">
    <w:name w:val="toc 9"/>
    <w:basedOn w:val="affff2"/>
    <w:next w:val="affff2"/>
    <w:qFormat/>
    <w:pPr>
      <w:ind w:leftChars="1600" w:left="3360"/>
    </w:pPr>
  </w:style>
  <w:style w:type="paragraph" w:styleId="2f7">
    <w:name w:val="Body Text 2"/>
    <w:basedOn w:val="affff2"/>
    <w:link w:val="2f8"/>
    <w:qFormat/>
    <w:pPr>
      <w:adjustRightInd w:val="0"/>
      <w:snapToGrid w:val="0"/>
      <w:spacing w:after="120" w:line="480" w:lineRule="auto"/>
    </w:pPr>
    <w:rPr>
      <w:rFonts w:ascii="Calibri" w:hAnsi="Calibri"/>
      <w:sz w:val="24"/>
    </w:rPr>
  </w:style>
  <w:style w:type="paragraph" w:styleId="4a">
    <w:name w:val="List 4"/>
    <w:basedOn w:val="affff2"/>
    <w:qFormat/>
    <w:pPr>
      <w:adjustRightInd w:val="0"/>
      <w:snapToGrid w:val="0"/>
      <w:spacing w:line="360" w:lineRule="auto"/>
      <w:ind w:leftChars="600" w:left="100" w:hangingChars="200" w:hanging="200"/>
    </w:pPr>
    <w:rPr>
      <w:rFonts w:ascii="Calibri" w:hAnsi="Calibri"/>
      <w:sz w:val="24"/>
    </w:rPr>
  </w:style>
  <w:style w:type="paragraph" w:styleId="2f9">
    <w:name w:val="List Continue 2"/>
    <w:basedOn w:val="affff2"/>
    <w:qFormat/>
    <w:pPr>
      <w:adjustRightInd w:val="0"/>
      <w:snapToGrid w:val="0"/>
      <w:spacing w:after="120" w:line="360" w:lineRule="auto"/>
      <w:ind w:leftChars="400" w:left="840"/>
    </w:pPr>
    <w:rPr>
      <w:rFonts w:ascii="Calibri" w:hAnsi="Calibri"/>
      <w:sz w:val="24"/>
    </w:rPr>
  </w:style>
  <w:style w:type="paragraph" w:styleId="afffffff0">
    <w:name w:val="Message Header"/>
    <w:basedOn w:val="affff2"/>
    <w:link w:val="afffffff1"/>
    <w:qFormat/>
    <w:pPr>
      <w:pBdr>
        <w:top w:val="single" w:sz="6" w:space="1" w:color="auto"/>
        <w:left w:val="single" w:sz="6" w:space="1" w:color="auto"/>
        <w:bottom w:val="single" w:sz="6" w:space="1" w:color="auto"/>
        <w:right w:val="single" w:sz="6" w:space="1" w:color="auto"/>
      </w:pBdr>
      <w:shd w:val="pct20" w:color="auto" w:fill="auto"/>
      <w:spacing w:line="594" w:lineRule="exact"/>
      <w:ind w:leftChars="500" w:left="1080" w:hangingChars="500" w:hanging="1080"/>
    </w:pPr>
    <w:rPr>
      <w:rFonts w:ascii="Arial" w:eastAsia="方正仿宋_GBK" w:hAnsi="Arial"/>
    </w:rPr>
  </w:style>
  <w:style w:type="paragraph" w:styleId="HTML0">
    <w:name w:val="HTML Preformatted"/>
    <w:basedOn w:val="affff2"/>
    <w:link w:val="HTML1"/>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afffffff2">
    <w:name w:val="Normal (Web)"/>
    <w:basedOn w:val="affff2"/>
    <w:link w:val="afffffff3"/>
    <w:uiPriority w:val="99"/>
    <w:qFormat/>
    <w:pPr>
      <w:widowControl/>
      <w:spacing w:before="100" w:beforeAutospacing="1" w:after="100" w:afterAutospacing="1"/>
      <w:jc w:val="left"/>
    </w:pPr>
    <w:rPr>
      <w:rFonts w:ascii="Arial Unicode MS" w:eastAsia="Arial Unicode MS" w:hAnsi="Arial Unicode MS"/>
      <w:kern w:val="0"/>
      <w:sz w:val="24"/>
    </w:rPr>
  </w:style>
  <w:style w:type="paragraph" w:styleId="3f3">
    <w:name w:val="List Continue 3"/>
    <w:basedOn w:val="affff2"/>
    <w:qFormat/>
    <w:pPr>
      <w:adjustRightInd w:val="0"/>
      <w:snapToGrid w:val="0"/>
      <w:spacing w:after="120" w:line="360" w:lineRule="auto"/>
      <w:ind w:leftChars="600" w:left="1260"/>
    </w:pPr>
    <w:rPr>
      <w:rFonts w:ascii="Calibri" w:hAnsi="Calibri"/>
      <w:sz w:val="24"/>
    </w:rPr>
  </w:style>
  <w:style w:type="paragraph" w:styleId="2fa">
    <w:name w:val="index 2"/>
    <w:basedOn w:val="affff2"/>
    <w:next w:val="affff2"/>
    <w:qFormat/>
    <w:pPr>
      <w:widowControl/>
      <w:spacing w:line="594" w:lineRule="exact"/>
      <w:ind w:leftChars="200" w:left="200" w:firstLineChars="200" w:firstLine="640"/>
      <w:jc w:val="left"/>
    </w:pPr>
    <w:rPr>
      <w:rFonts w:eastAsia="方正仿宋_GBK"/>
      <w:kern w:val="0"/>
      <w:szCs w:val="24"/>
    </w:rPr>
  </w:style>
  <w:style w:type="paragraph" w:styleId="afffffff4">
    <w:name w:val="Title"/>
    <w:basedOn w:val="affff2"/>
    <w:link w:val="afffffff5"/>
    <w:qFormat/>
    <w:pPr>
      <w:widowControl/>
      <w:spacing w:after="240" w:line="360" w:lineRule="auto"/>
      <w:jc w:val="center"/>
    </w:pPr>
    <w:rPr>
      <w:rFonts w:ascii="Arial" w:hAnsi="Arial"/>
      <w:b/>
      <w:smallCaps/>
      <w:kern w:val="28"/>
      <w:sz w:val="36"/>
      <w:lang w:eastAsia="en-US"/>
    </w:rPr>
  </w:style>
  <w:style w:type="paragraph" w:styleId="afffffff6">
    <w:name w:val="annotation subject"/>
    <w:basedOn w:val="afffff7"/>
    <w:next w:val="afffff7"/>
    <w:link w:val="afffffff7"/>
    <w:unhideWhenUsed/>
    <w:qFormat/>
    <w:pPr>
      <w:widowControl w:val="0"/>
      <w:tabs>
        <w:tab w:val="clear" w:pos="1134"/>
      </w:tabs>
      <w:adjustRightInd/>
      <w:snapToGrid/>
      <w:spacing w:line="240" w:lineRule="auto"/>
    </w:pPr>
    <w:rPr>
      <w:rFonts w:eastAsia="宋体"/>
      <w:b/>
      <w:bCs/>
      <w:kern w:val="2"/>
      <w:sz w:val="28"/>
      <w:lang w:eastAsia="zh-CN"/>
    </w:rPr>
  </w:style>
  <w:style w:type="paragraph" w:styleId="afffffff8">
    <w:name w:val="Body Text First Indent"/>
    <w:basedOn w:val="affff3"/>
    <w:link w:val="2fb"/>
    <w:unhideWhenUsed/>
    <w:qFormat/>
    <w:pPr>
      <w:spacing w:after="120"/>
      <w:ind w:firstLineChars="100" w:firstLine="420"/>
    </w:pPr>
  </w:style>
  <w:style w:type="paragraph" w:styleId="2fc">
    <w:name w:val="Body Text First Indent 2"/>
    <w:basedOn w:val="affff7"/>
    <w:link w:val="221"/>
    <w:unhideWhenUsed/>
    <w:qFormat/>
    <w:pPr>
      <w:spacing w:after="120" w:line="240" w:lineRule="auto"/>
      <w:ind w:leftChars="200" w:left="420" w:firstLineChars="200" w:firstLine="420"/>
    </w:pPr>
    <w:rPr>
      <w:sz w:val="28"/>
    </w:rPr>
  </w:style>
  <w:style w:type="table" w:styleId="afffffff9">
    <w:name w:val="Table Grid"/>
    <w:basedOn w:val="affff5"/>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fffa">
    <w:name w:val="Table Theme"/>
    <w:basedOn w:val="affff5"/>
    <w:unhideWhenUsed/>
    <w:qFormat/>
    <w:pPr>
      <w:widowControl w:val="0"/>
      <w:jc w:val="both"/>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styleId="1f4">
    <w:name w:val="Table Colorful 1"/>
    <w:basedOn w:val="affff5"/>
    <w:unhideWhenUsed/>
    <w:qFormat/>
    <w:pPr>
      <w:widowControl w:val="0"/>
      <w:jc w:val="both"/>
    </w:pPr>
    <w:rPr>
      <w:rFonts w:ascii="Calibri" w:hAnsi="Calibri" w:cs="Calibri"/>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tcBorders>
        <w:top w:val="single" w:sz="12" w:space="0" w:color="008080"/>
        <w:left w:val="single" w:sz="12" w:space="0" w:color="008080"/>
        <w:bottom w:val="single" w:sz="12" w:space="0" w:color="008080"/>
        <w:right w:val="single" w:sz="12" w:space="0" w:color="008080"/>
      </w:tcBorders>
      <w:shd w:val="solid" w:color="008080" w:fill="FFFFFF"/>
    </w:tcPr>
    <w:tblStylePr w:type="firstRow">
      <w:rPr>
        <w:b/>
        <w:bCs/>
        <w:i/>
        <w:iCs/>
      </w:rPr>
      <w:tblPr/>
      <w:tcPr>
        <w:tcBorders>
          <w:top w:val="nil"/>
          <w:left w:val="nil"/>
          <w:bottom w:val="nil"/>
          <w:right w:val="nil"/>
          <w:tl2br w:val="nil"/>
          <w:tr2bl w:val="nil"/>
        </w:tcBorders>
        <w:shd w:val="solid" w:color="000000" w:fill="FFFFFF"/>
      </w:tcPr>
    </w:tblStylePr>
    <w:tblStylePr w:type="firstCol">
      <w:rPr>
        <w:b/>
        <w:bCs/>
        <w:i/>
        <w:iCs/>
      </w:rPr>
      <w:tblPr/>
      <w:tcPr>
        <w:tcBorders>
          <w:top w:val="nil"/>
          <w:left w:val="nil"/>
          <w:bottom w:val="nil"/>
          <w:right w:val="nil"/>
          <w:tl2br w:val="nil"/>
          <w:tr2bl w:val="nil"/>
        </w:tcBorders>
        <w:shd w:val="solid" w:color="000080" w:fill="FFFFFF"/>
      </w:tcPr>
    </w:tblStylePr>
    <w:tblStylePr w:type="nwCell">
      <w:tblPr/>
      <w:tcPr>
        <w:tcBorders>
          <w:top w:val="nil"/>
          <w:left w:val="nil"/>
          <w:bottom w:val="nil"/>
          <w:right w:val="nil"/>
          <w:tl2br w:val="nil"/>
          <w:tr2bl w:val="nil"/>
        </w:tcBorders>
        <w:shd w:val="solid" w:color="000000" w:fill="FFFFFF"/>
      </w:tcPr>
    </w:tblStylePr>
    <w:tblStylePr w:type="swCell">
      <w:rPr>
        <w:b/>
        <w:bCs/>
        <w:i w:val="0"/>
        <w:iCs w:val="0"/>
      </w:rPr>
      <w:tblPr/>
      <w:tcPr>
        <w:tcBorders>
          <w:top w:val="nil"/>
          <w:left w:val="nil"/>
          <w:bottom w:val="nil"/>
          <w:right w:val="nil"/>
          <w:tl2br w:val="nil"/>
          <w:tr2bl w:val="nil"/>
        </w:tcBorders>
      </w:tcPr>
    </w:tblStylePr>
  </w:style>
  <w:style w:type="table" w:styleId="2fd">
    <w:name w:val="Table Colorful 2"/>
    <w:basedOn w:val="affff5"/>
    <w:unhideWhenUsed/>
    <w:qFormat/>
    <w:pPr>
      <w:widowControl w:val="0"/>
      <w:spacing w:line="360" w:lineRule="auto"/>
      <w:ind w:firstLineChars="85" w:firstLine="85"/>
    </w:pPr>
    <w:rPr>
      <w:rFonts w:ascii="Calibri" w:hAnsi="Calibri" w:cs="Calibri"/>
    </w:rPr>
    <w:tblPr>
      <w:tblBorders>
        <w:bottom w:val="single" w:sz="12" w:space="0" w:color="000000"/>
      </w:tblBorders>
    </w:tblPr>
    <w:tcPr>
      <w:tcBorders>
        <w:top w:val="nil"/>
        <w:left w:val="nil"/>
        <w:bottom w:val="single" w:sz="12" w:space="0" w:color="000000"/>
        <w:right w:val="nil"/>
      </w:tcBorders>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f4">
    <w:name w:val="Table Colorful 3"/>
    <w:basedOn w:val="affff5"/>
    <w:unhideWhenUsed/>
    <w:qFormat/>
    <w:pPr>
      <w:adjustRightInd w:val="0"/>
      <w:snapToGrid w:val="0"/>
      <w:spacing w:before="160" w:after="160" w:line="240" w:lineRule="atLeast"/>
      <w:ind w:left="1702" w:firstLineChars="85" w:firstLine="85"/>
    </w:pPr>
    <w:rPr>
      <w:rFonts w:ascii="Calibri" w:hAnsi="Calibri" w:cs="Calibri"/>
    </w:rPr>
    <w:tblPr>
      <w:tblBorders>
        <w:top w:val="single" w:sz="18" w:space="0" w:color="000000"/>
        <w:left w:val="single" w:sz="18" w:space="0" w:color="000000"/>
        <w:bottom w:val="single" w:sz="18" w:space="0" w:color="000000"/>
        <w:right w:val="single" w:sz="18" w:space="0" w:color="000000"/>
        <w:insideH w:val="single" w:sz="6" w:space="0" w:color="C0C0C0"/>
      </w:tblBorders>
    </w:tblPr>
    <w:tcPr>
      <w:tcBorders>
        <w:top w:val="single" w:sz="18" w:space="0" w:color="000000"/>
        <w:left w:val="single" w:sz="18" w:space="0" w:color="000000"/>
        <w:bottom w:val="single" w:sz="18" w:space="0" w:color="000000"/>
        <w:right w:val="single" w:sz="18" w:space="0" w:color="000000"/>
      </w:tcBorders>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afffffffb">
    <w:name w:val="Table Elegant"/>
    <w:basedOn w:val="affff5"/>
    <w:unhideWhenUsed/>
    <w:qFormat/>
    <w:pPr>
      <w:widowControl w:val="0"/>
      <w:adjustRightInd w:val="0"/>
      <w:snapToGrid w:val="0"/>
      <w:spacing w:line="360" w:lineRule="auto"/>
      <w:ind w:firstLineChars="85" w:firstLine="480"/>
    </w:pPr>
    <w:rPr>
      <w:rFonts w:ascii="Calibri" w:hAnsi="Calibri"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tcBorders>
        <w:top w:val="double" w:sz="6" w:space="0" w:color="000000"/>
        <w:left w:val="double" w:sz="6" w:space="0" w:color="000000"/>
        <w:bottom w:val="double" w:sz="6" w:space="0" w:color="000000"/>
        <w:right w:val="double" w:sz="6" w:space="0" w:color="000000"/>
      </w:tcBorders>
    </w:tcPr>
    <w:tblStylePr w:type="firstRow">
      <w:rPr>
        <w:caps/>
        <w:color w:val="auto"/>
      </w:rPr>
      <w:tblPr/>
      <w:tcPr>
        <w:tcBorders>
          <w:tl2br w:val="nil"/>
          <w:tr2bl w:val="nil"/>
        </w:tcBorders>
      </w:tcPr>
    </w:tblStylePr>
  </w:style>
  <w:style w:type="table" w:styleId="1f5">
    <w:name w:val="Table Classic 1"/>
    <w:basedOn w:val="affff5"/>
    <w:unhideWhenUsed/>
    <w:qFormat/>
    <w:pPr>
      <w:widowControl w:val="0"/>
      <w:adjustRightInd w:val="0"/>
      <w:snapToGrid w:val="0"/>
      <w:spacing w:line="360" w:lineRule="auto"/>
      <w:ind w:firstLineChars="85" w:firstLine="480"/>
    </w:pPr>
    <w:rPr>
      <w:rFonts w:ascii="Calibri" w:hAnsi="Calibri" w:cs="Calibri"/>
    </w:rPr>
    <w:tblPr>
      <w:tblBorders>
        <w:top w:val="single" w:sz="12" w:space="0" w:color="000000"/>
        <w:bottom w:val="single" w:sz="12" w:space="0" w:color="000000"/>
      </w:tblBorders>
    </w:tblPr>
    <w:tcPr>
      <w:tcBorders>
        <w:top w:val="single" w:sz="12" w:space="0" w:color="000000"/>
        <w:left w:val="nil"/>
        <w:bottom w:val="single" w:sz="12" w:space="0" w:color="000000"/>
        <w:right w:val="nil"/>
      </w:tcBorders>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2fe">
    <w:name w:val="Table Classic 2"/>
    <w:basedOn w:val="affff5"/>
    <w:unhideWhenUsed/>
    <w:qFormat/>
    <w:pPr>
      <w:adjustRightInd w:val="0"/>
      <w:snapToGrid w:val="0"/>
      <w:spacing w:before="160" w:after="160" w:line="240" w:lineRule="atLeast"/>
      <w:ind w:left="1702" w:firstLineChars="85" w:firstLine="85"/>
    </w:pPr>
    <w:rPr>
      <w:rFonts w:ascii="Calibri" w:hAnsi="Calibri" w:cs="Calibri"/>
    </w:rPr>
    <w:tblPr>
      <w:tblBorders>
        <w:top w:val="single" w:sz="12" w:space="0" w:color="000000"/>
        <w:bottom w:val="single" w:sz="12" w:space="0" w:color="000000"/>
      </w:tblBorders>
    </w:tblPr>
    <w:tcPr>
      <w:tcBorders>
        <w:top w:val="single" w:sz="12" w:space="0" w:color="000000"/>
        <w:left w:val="nil"/>
        <w:bottom w:val="single" w:sz="12" w:space="0" w:color="000000"/>
        <w:right w:val="nil"/>
      </w:tcBorders>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3f5">
    <w:name w:val="Table Classic 3"/>
    <w:basedOn w:val="affff5"/>
    <w:unhideWhenUsed/>
    <w:qFormat/>
    <w:pPr>
      <w:adjustRightInd w:val="0"/>
      <w:snapToGrid w:val="0"/>
      <w:spacing w:before="160" w:after="160" w:line="240" w:lineRule="atLeast"/>
      <w:ind w:left="1702" w:firstLineChars="85" w:firstLine="85"/>
    </w:pPr>
    <w:rPr>
      <w:rFonts w:ascii="Calibri" w:hAnsi="Calibri" w:cs="Calibri"/>
      <w:color w:val="000080"/>
    </w:rPr>
    <w:tblPr>
      <w:tblBorders>
        <w:top w:val="single" w:sz="12" w:space="0" w:color="000000"/>
        <w:left w:val="single" w:sz="12" w:space="0" w:color="000000"/>
        <w:bottom w:val="single" w:sz="12" w:space="0" w:color="000000"/>
        <w:right w:val="single" w:sz="12" w:space="0" w:color="000000"/>
      </w:tblBorders>
    </w:tblPr>
    <w:tcPr>
      <w:tcBorders>
        <w:top w:val="single" w:sz="12" w:space="0" w:color="000000"/>
        <w:left w:val="single" w:sz="12" w:space="0" w:color="000000"/>
        <w:bottom w:val="single" w:sz="12" w:space="0" w:color="000000"/>
        <w:right w:val="single" w:sz="12" w:space="0" w:color="000000"/>
      </w:tcBorders>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4b">
    <w:name w:val="Table Classic 4"/>
    <w:basedOn w:val="affff5"/>
    <w:unhideWhenUsed/>
    <w:qFormat/>
    <w:pPr>
      <w:adjustRightInd w:val="0"/>
      <w:snapToGrid w:val="0"/>
      <w:spacing w:before="160" w:after="160" w:line="240" w:lineRule="atLeast"/>
      <w:ind w:left="1702" w:firstLineChars="85" w:firstLine="85"/>
    </w:pPr>
    <w:rPr>
      <w:rFonts w:ascii="Calibri" w:hAnsi="Calibri" w:cs="Calibri"/>
    </w:rPr>
    <w:tblPr>
      <w:tblBorders>
        <w:top w:val="single" w:sz="12" w:space="0" w:color="000000"/>
        <w:left w:val="single" w:sz="6" w:space="0" w:color="000000"/>
        <w:bottom w:val="single" w:sz="12" w:space="0" w:color="000000"/>
        <w:right w:val="single" w:sz="6" w:space="0" w:color="000000"/>
      </w:tblBorders>
    </w:tblPr>
    <w:tcPr>
      <w:tcBorders>
        <w:top w:val="single" w:sz="12" w:space="0" w:color="000000"/>
        <w:left w:val="single" w:sz="6" w:space="0" w:color="000000"/>
        <w:bottom w:val="single" w:sz="12" w:space="0" w:color="000000"/>
        <w:right w:val="single" w:sz="6" w:space="0" w:color="000000"/>
      </w:tcBorders>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f6">
    <w:name w:val="Table Simple 1"/>
    <w:basedOn w:val="affff5"/>
    <w:unhideWhenUsed/>
    <w:qFormat/>
    <w:pPr>
      <w:adjustRightInd w:val="0"/>
      <w:snapToGrid w:val="0"/>
      <w:spacing w:before="160" w:after="160" w:line="240" w:lineRule="atLeast"/>
      <w:ind w:left="1702" w:firstLineChars="85" w:firstLine="85"/>
    </w:pPr>
    <w:rPr>
      <w:rFonts w:ascii="Calibri" w:hAnsi="Calibri" w:cs="Calibri"/>
    </w:rPr>
    <w:tblPr>
      <w:tblBorders>
        <w:top w:val="single" w:sz="12" w:space="0" w:color="008000"/>
        <w:bottom w:val="single" w:sz="12" w:space="0" w:color="008000"/>
      </w:tblBorders>
    </w:tblPr>
    <w:tcPr>
      <w:tcBorders>
        <w:top w:val="single" w:sz="12" w:space="0" w:color="008000"/>
        <w:left w:val="nil"/>
        <w:bottom w:val="single" w:sz="12" w:space="0" w:color="008000"/>
        <w:right w:val="nil"/>
      </w:tcBorders>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2ff">
    <w:name w:val="Table Simple 2"/>
    <w:basedOn w:val="affff5"/>
    <w:unhideWhenUsed/>
    <w:qFormat/>
    <w:pPr>
      <w:adjustRightInd w:val="0"/>
      <w:snapToGrid w:val="0"/>
      <w:spacing w:before="160" w:after="160" w:line="240" w:lineRule="atLeast"/>
      <w:ind w:left="1702" w:firstLineChars="85" w:firstLine="85"/>
    </w:pPr>
    <w:rPr>
      <w:rFonts w:ascii="Calibri" w:hAnsi="Calibri" w:cs="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3f6">
    <w:name w:val="Table Simple 3"/>
    <w:basedOn w:val="affff5"/>
    <w:unhideWhenUsed/>
    <w:qFormat/>
    <w:pPr>
      <w:adjustRightInd w:val="0"/>
      <w:snapToGrid w:val="0"/>
      <w:spacing w:before="160" w:after="160" w:line="240" w:lineRule="atLeast"/>
      <w:ind w:left="1702" w:firstLineChars="85" w:firstLine="85"/>
    </w:pPr>
    <w:rPr>
      <w:rFonts w:ascii="Calibri" w:hAnsi="Calibri" w:cs="Calibri"/>
    </w:rPr>
    <w:tblPr>
      <w:tblBorders>
        <w:top w:val="single" w:sz="12" w:space="0" w:color="000000"/>
        <w:left w:val="single" w:sz="12" w:space="0" w:color="000000"/>
        <w:bottom w:val="single" w:sz="12" w:space="0" w:color="000000"/>
        <w:right w:val="single" w:sz="12" w:space="0" w:color="000000"/>
      </w:tblBorders>
    </w:tblPr>
    <w:tcPr>
      <w:tcBorders>
        <w:top w:val="single" w:sz="12" w:space="0" w:color="000000"/>
        <w:left w:val="single" w:sz="12" w:space="0" w:color="000000"/>
        <w:bottom w:val="single" w:sz="12" w:space="0" w:color="000000"/>
        <w:right w:val="single" w:sz="12" w:space="0" w:color="000000"/>
      </w:tcBorders>
    </w:tcPr>
    <w:tblStylePr w:type="firstRow">
      <w:rPr>
        <w:b/>
        <w:bCs/>
        <w:color w:val="FFFFFF"/>
      </w:rPr>
      <w:tblPr/>
      <w:tcPr>
        <w:tcBorders>
          <w:tl2br w:val="nil"/>
          <w:tr2bl w:val="nil"/>
        </w:tcBorders>
        <w:shd w:val="solid" w:color="000000" w:fill="FFFFFF"/>
      </w:tcPr>
    </w:tblStylePr>
  </w:style>
  <w:style w:type="table" w:styleId="1f7">
    <w:name w:val="Table Subtle 1"/>
    <w:basedOn w:val="affff5"/>
    <w:unhideWhenUsed/>
    <w:qFormat/>
    <w:pPr>
      <w:adjustRightInd w:val="0"/>
      <w:snapToGrid w:val="0"/>
      <w:spacing w:before="160" w:after="160" w:line="240" w:lineRule="atLeast"/>
      <w:ind w:left="1702" w:firstLineChars="85" w:firstLine="85"/>
    </w:pPr>
    <w:rPr>
      <w:rFonts w:ascii="Calibri" w:hAnsi="Calibri" w:cs="Calibri"/>
    </w:rPr>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f0">
    <w:name w:val="Table Subtle 2"/>
    <w:basedOn w:val="affff5"/>
    <w:unhideWhenUsed/>
    <w:qFormat/>
    <w:pPr>
      <w:adjustRightInd w:val="0"/>
      <w:snapToGrid w:val="0"/>
      <w:spacing w:before="160" w:after="160" w:line="240" w:lineRule="atLeast"/>
      <w:ind w:left="1702" w:firstLineChars="85" w:firstLine="85"/>
    </w:pPr>
    <w:rPr>
      <w:rFonts w:ascii="Calibri" w:hAnsi="Calibri" w:cs="Calibri"/>
    </w:rPr>
    <w:tblPr>
      <w:tblBorders>
        <w:left w:val="single" w:sz="6" w:space="0" w:color="000000"/>
        <w:right w:val="single" w:sz="6" w:space="0" w:color="000000"/>
      </w:tblBorders>
    </w:tblPr>
    <w:tcPr>
      <w:tcBorders>
        <w:top w:val="nil"/>
        <w:left w:val="single" w:sz="6" w:space="0" w:color="000000"/>
        <w:bottom w:val="nil"/>
        <w:right w:val="single" w:sz="6" w:space="0" w:color="000000"/>
      </w:tcBorders>
    </w:tc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f8">
    <w:name w:val="Table 3D effects 1"/>
    <w:basedOn w:val="affff5"/>
    <w:qFormat/>
    <w:pPr>
      <w:adjustRightInd w:val="0"/>
      <w:snapToGrid w:val="0"/>
      <w:spacing w:before="160" w:after="160" w:line="240" w:lineRule="atLeast"/>
      <w:ind w:left="1701" w:firstLineChars="85" w:firstLine="85"/>
    </w:pPr>
    <w:rPr>
      <w:rFonts w:ascii="Calibri" w:hAnsi="Calibri" w:cs="Calibri"/>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2ff1">
    <w:name w:val="Table 3D effects 2"/>
    <w:basedOn w:val="affff5"/>
    <w:qFormat/>
    <w:pPr>
      <w:adjustRightInd w:val="0"/>
      <w:snapToGrid w:val="0"/>
      <w:spacing w:before="160" w:after="160" w:line="240" w:lineRule="atLeast"/>
      <w:ind w:left="1701" w:firstLineChars="85" w:firstLine="85"/>
    </w:pPr>
    <w:rPr>
      <w:rFonts w:ascii="Calibri" w:hAnsi="Calibri" w:cs="Calibri"/>
    </w:r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3f7">
    <w:name w:val="Table 3D effects 3"/>
    <w:basedOn w:val="affff5"/>
    <w:qFormat/>
    <w:pPr>
      <w:adjustRightInd w:val="0"/>
      <w:snapToGrid w:val="0"/>
      <w:spacing w:before="160" w:after="160" w:line="240" w:lineRule="atLeast"/>
      <w:ind w:left="1701" w:firstLineChars="85" w:firstLine="85"/>
    </w:pPr>
    <w:rPr>
      <w:rFonts w:ascii="Calibri" w:hAnsi="Calibri" w:cs="Calibri"/>
    </w:rPr>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1f9">
    <w:name w:val="Table List 1"/>
    <w:basedOn w:val="affff5"/>
    <w:unhideWhenUsed/>
    <w:qFormat/>
    <w:pPr>
      <w:adjustRightInd w:val="0"/>
      <w:snapToGrid w:val="0"/>
      <w:spacing w:before="160" w:after="160" w:line="240" w:lineRule="atLeast"/>
      <w:ind w:left="1702" w:firstLineChars="85" w:firstLine="85"/>
    </w:pPr>
    <w:rPr>
      <w:rFonts w:ascii="Calibri" w:hAnsi="Calibri" w:cs="Calibri"/>
    </w:rPr>
    <w:tblPr>
      <w:tblBorders>
        <w:top w:val="single" w:sz="12" w:space="0" w:color="008080"/>
        <w:left w:val="single" w:sz="6" w:space="0" w:color="008080"/>
        <w:bottom w:val="single" w:sz="12" w:space="0" w:color="008080"/>
        <w:right w:val="single" w:sz="6" w:space="0" w:color="008080"/>
      </w:tblBorders>
    </w:tblPr>
    <w:tcPr>
      <w:tcBorders>
        <w:top w:val="single" w:sz="12" w:space="0" w:color="008080"/>
        <w:left w:val="single" w:sz="6" w:space="0" w:color="008080"/>
        <w:bottom w:val="single" w:sz="12" w:space="0" w:color="008080"/>
        <w:right w:val="single" w:sz="6" w:space="0" w:color="008080"/>
      </w:tcBorders>
    </w:tc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2ff2">
    <w:name w:val="Table List 2"/>
    <w:basedOn w:val="affff5"/>
    <w:unhideWhenUsed/>
    <w:qFormat/>
    <w:pPr>
      <w:adjustRightInd w:val="0"/>
      <w:snapToGrid w:val="0"/>
      <w:spacing w:before="160" w:after="160" w:line="240" w:lineRule="atLeast"/>
      <w:ind w:left="1702" w:firstLineChars="85" w:firstLine="85"/>
    </w:pPr>
    <w:rPr>
      <w:rFonts w:ascii="Calibri" w:hAnsi="Calibri" w:cs="Calibri"/>
    </w:rPr>
    <w:tblPr>
      <w:tblBorders>
        <w:bottom w:val="single" w:sz="12" w:space="0" w:color="808080"/>
      </w:tblBorders>
    </w:tblPr>
    <w:tcPr>
      <w:tcBorders>
        <w:top w:val="nil"/>
        <w:left w:val="nil"/>
        <w:bottom w:val="single" w:sz="12" w:space="0" w:color="808080"/>
        <w:right w:val="nil"/>
      </w:tcBorders>
    </w:tc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3f8">
    <w:name w:val="Table List 3"/>
    <w:basedOn w:val="affff5"/>
    <w:unhideWhenUsed/>
    <w:qFormat/>
    <w:pPr>
      <w:adjustRightInd w:val="0"/>
      <w:snapToGrid w:val="0"/>
      <w:spacing w:before="160" w:after="160" w:line="240" w:lineRule="atLeast"/>
      <w:ind w:left="1702" w:firstLineChars="85" w:firstLine="85"/>
    </w:pPr>
    <w:rPr>
      <w:rFonts w:ascii="Calibri" w:hAnsi="Calibri" w:cs="Calibri"/>
    </w:rPr>
    <w:tblPr>
      <w:tblBorders>
        <w:top w:val="single" w:sz="12" w:space="0" w:color="000000"/>
        <w:bottom w:val="single" w:sz="12" w:space="0" w:color="000000"/>
        <w:insideH w:val="single" w:sz="6" w:space="0" w:color="000000"/>
      </w:tblBorders>
    </w:tblPr>
    <w:tcPr>
      <w:tcBorders>
        <w:top w:val="single" w:sz="12" w:space="0" w:color="000000"/>
        <w:left w:val="nil"/>
        <w:bottom w:val="single" w:sz="12" w:space="0" w:color="000000"/>
        <w:right w:val="nil"/>
      </w:tcBorders>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4c">
    <w:name w:val="Table List 4"/>
    <w:basedOn w:val="affff5"/>
    <w:unhideWhenUsed/>
    <w:qFormat/>
    <w:pPr>
      <w:adjustRightInd w:val="0"/>
      <w:snapToGrid w:val="0"/>
      <w:spacing w:before="160" w:after="160" w:line="240" w:lineRule="atLeast"/>
      <w:ind w:left="1702" w:firstLineChars="85" w:firstLine="85"/>
    </w:pPr>
    <w:rPr>
      <w:rFonts w:ascii="Calibri" w:hAnsi="Calibri" w:cs="Calibri"/>
    </w:rPr>
    <w:tblPr>
      <w:tblBorders>
        <w:top w:val="single" w:sz="12" w:space="0" w:color="000000"/>
        <w:left w:val="single" w:sz="12" w:space="0" w:color="000000"/>
        <w:bottom w:val="single" w:sz="12" w:space="0" w:color="000000"/>
        <w:right w:val="single" w:sz="12" w:space="0" w:color="000000"/>
        <w:insideH w:val="single" w:sz="6" w:space="0" w:color="000000"/>
      </w:tblBorders>
    </w:tblPr>
    <w:tcPr>
      <w:tcBorders>
        <w:top w:val="single" w:sz="12" w:space="0" w:color="000000"/>
        <w:left w:val="single" w:sz="12" w:space="0" w:color="000000"/>
        <w:bottom w:val="single" w:sz="12" w:space="0" w:color="000000"/>
        <w:right w:val="single" w:sz="12" w:space="0" w:color="000000"/>
      </w:tcBorders>
    </w:tcPr>
    <w:tblStylePr w:type="firstRow">
      <w:rPr>
        <w:b/>
        <w:bCs/>
        <w:color w:val="FFFFFF"/>
      </w:rPr>
      <w:tblPr/>
      <w:tcPr>
        <w:tcBorders>
          <w:bottom w:val="single" w:sz="12" w:space="0" w:color="000000"/>
          <w:tl2br w:val="nil"/>
          <w:tr2bl w:val="nil"/>
        </w:tcBorders>
        <w:shd w:val="solid" w:color="808080" w:fill="FFFFFF"/>
      </w:tcPr>
    </w:tblStylePr>
  </w:style>
  <w:style w:type="table" w:styleId="5a">
    <w:name w:val="Table List 5"/>
    <w:basedOn w:val="affff5"/>
    <w:unhideWhenUsed/>
    <w:qFormat/>
    <w:pPr>
      <w:widowControl w:val="0"/>
      <w:adjustRightInd w:val="0"/>
      <w:snapToGrid w:val="0"/>
      <w:spacing w:line="360" w:lineRule="auto"/>
      <w:ind w:firstLineChars="85" w:firstLine="480"/>
    </w:pPr>
    <w:rPr>
      <w:rFonts w:ascii="Calibri" w:hAnsi="Calibri" w:cs="Calibri"/>
    </w:rPr>
    <w:tblPr>
      <w:tblBorders>
        <w:top w:val="single" w:sz="6" w:space="0" w:color="000000"/>
        <w:left w:val="single" w:sz="6" w:space="0" w:color="000000"/>
        <w:bottom w:val="single" w:sz="6" w:space="0" w:color="000000"/>
        <w:right w:val="single" w:sz="6" w:space="0" w:color="000000"/>
        <w:insideH w:val="single" w:sz="6" w:space="0" w:color="000000"/>
      </w:tblBorders>
    </w:tblPr>
    <w:tcPr>
      <w:tcBorders>
        <w:top w:val="single" w:sz="6" w:space="0" w:color="000000"/>
        <w:left w:val="single" w:sz="6" w:space="0" w:color="000000"/>
        <w:bottom w:val="single" w:sz="6" w:space="0" w:color="000000"/>
        <w:right w:val="single" w:sz="6" w:space="0" w:color="000000"/>
      </w:tcBorders>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63">
    <w:name w:val="Table List 6"/>
    <w:basedOn w:val="affff5"/>
    <w:unhideWhenUsed/>
    <w:qFormat/>
    <w:pPr>
      <w:adjustRightInd w:val="0"/>
      <w:snapToGrid w:val="0"/>
      <w:spacing w:before="160" w:after="160" w:line="240" w:lineRule="atLeast"/>
      <w:ind w:left="1702" w:firstLineChars="85" w:firstLine="85"/>
    </w:pPr>
    <w:rPr>
      <w:rFonts w:ascii="Calibri" w:hAnsi="Calibri" w:cs="Calibri"/>
    </w:rPr>
    <w:tblPr>
      <w:tblBorders>
        <w:top w:val="single" w:sz="6" w:space="0" w:color="000000"/>
        <w:left w:val="single" w:sz="6" w:space="0" w:color="000000"/>
        <w:bottom w:val="single" w:sz="6" w:space="0" w:color="000000"/>
        <w:right w:val="single" w:sz="6" w:space="0" w:color="000000"/>
      </w:tblBorders>
    </w:tblPr>
    <w:tcPr>
      <w:tcBorders>
        <w:top w:val="single" w:sz="6" w:space="0" w:color="000000"/>
        <w:left w:val="single" w:sz="6" w:space="0" w:color="000000"/>
        <w:bottom w:val="single" w:sz="6" w:space="0" w:color="000000"/>
        <w:right w:val="single" w:sz="6" w:space="0" w:color="000000"/>
      </w:tcBorders>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74">
    <w:name w:val="Table List 7"/>
    <w:basedOn w:val="affff5"/>
    <w:unhideWhenUsed/>
    <w:qFormat/>
    <w:pPr>
      <w:adjustRightInd w:val="0"/>
      <w:snapToGrid w:val="0"/>
      <w:spacing w:before="160" w:after="160" w:line="240" w:lineRule="atLeast"/>
      <w:ind w:left="1702" w:firstLineChars="85" w:firstLine="85"/>
    </w:pPr>
    <w:rPr>
      <w:rFonts w:ascii="Calibri" w:hAnsi="Calibri" w:cs="Calibri"/>
    </w:rPr>
    <w:tblPr>
      <w:tblBorders>
        <w:top w:val="single" w:sz="12" w:space="0" w:color="008000"/>
        <w:left w:val="single" w:sz="6" w:space="0" w:color="008000"/>
        <w:bottom w:val="single" w:sz="12" w:space="0" w:color="008000"/>
        <w:right w:val="single" w:sz="6" w:space="0" w:color="008000"/>
        <w:insideH w:val="single" w:sz="6" w:space="0" w:color="000000"/>
      </w:tblBorders>
    </w:tblPr>
    <w:tcPr>
      <w:tcBorders>
        <w:top w:val="single" w:sz="12" w:space="0" w:color="008000"/>
        <w:left w:val="single" w:sz="6" w:space="0" w:color="008000"/>
        <w:bottom w:val="single" w:sz="12" w:space="0" w:color="008000"/>
        <w:right w:val="single" w:sz="6" w:space="0" w:color="008000"/>
      </w:tcBorders>
    </w:tc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84">
    <w:name w:val="Table List 8"/>
    <w:basedOn w:val="affff5"/>
    <w:unhideWhenUsed/>
    <w:qFormat/>
    <w:pPr>
      <w:adjustRightInd w:val="0"/>
      <w:snapToGrid w:val="0"/>
      <w:spacing w:before="160" w:after="160" w:line="240" w:lineRule="atLeast"/>
      <w:ind w:left="1702" w:firstLineChars="85" w:firstLine="85"/>
    </w:pPr>
    <w:rPr>
      <w:rFonts w:ascii="Calibri" w:hAnsi="Calibri" w:cs="Calibri"/>
    </w:rPr>
    <w:tblPr>
      <w:tblBorders>
        <w:top w:val="single" w:sz="6" w:space="0" w:color="000000"/>
        <w:left w:val="single" w:sz="6" w:space="0" w:color="000000"/>
        <w:bottom w:val="single" w:sz="6" w:space="0" w:color="000000"/>
        <w:right w:val="single" w:sz="6" w:space="0" w:color="000000"/>
        <w:insideV w:val="single" w:sz="6" w:space="0" w:color="000000"/>
      </w:tblBorders>
    </w:tblPr>
    <w:tcPr>
      <w:tcBorders>
        <w:top w:val="single" w:sz="6" w:space="0" w:color="000000"/>
        <w:left w:val="single" w:sz="6" w:space="0" w:color="000000"/>
        <w:bottom w:val="single" w:sz="6" w:space="0" w:color="000000"/>
        <w:right w:val="single" w:sz="6" w:space="0" w:color="000000"/>
      </w:tcBorders>
    </w:tc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styleId="afffffffc">
    <w:name w:val="Table Contemporary"/>
    <w:basedOn w:val="affff5"/>
    <w:unhideWhenUsed/>
    <w:qFormat/>
    <w:pPr>
      <w:widowControl w:val="0"/>
      <w:spacing w:line="360" w:lineRule="auto"/>
      <w:ind w:firstLineChars="85" w:firstLine="85"/>
    </w:pPr>
    <w:rPr>
      <w:rFonts w:ascii="Calibri" w:hAnsi="Calibri" w:cs="Calibri"/>
    </w:r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fa">
    <w:name w:val="Table Columns 1"/>
    <w:basedOn w:val="affff5"/>
    <w:unhideWhenUsed/>
    <w:qFormat/>
    <w:pPr>
      <w:adjustRightInd w:val="0"/>
      <w:snapToGrid w:val="0"/>
      <w:spacing w:before="160" w:after="160" w:line="240" w:lineRule="atLeast"/>
      <w:ind w:left="1702" w:firstLineChars="85" w:firstLine="85"/>
    </w:pPr>
    <w:rPr>
      <w:rFonts w:ascii="Calibri" w:hAnsi="Calibri" w:cs="Calibri"/>
      <w:b/>
      <w:bCs/>
    </w:rPr>
    <w:tblPr>
      <w:tblBorders>
        <w:top w:val="single" w:sz="12" w:space="0" w:color="000000"/>
        <w:left w:val="single" w:sz="12" w:space="0" w:color="000000"/>
        <w:bottom w:val="single" w:sz="12" w:space="0" w:color="000000"/>
        <w:right w:val="single" w:sz="12" w:space="0" w:color="000000"/>
      </w:tblBorders>
    </w:tblPr>
    <w:tcPr>
      <w:tcBorders>
        <w:top w:val="single" w:sz="12" w:space="0" w:color="000000"/>
        <w:left w:val="single" w:sz="12" w:space="0" w:color="000000"/>
        <w:bottom w:val="single" w:sz="12" w:space="0" w:color="000000"/>
        <w:right w:val="single" w:sz="12" w:space="0" w:color="000000"/>
      </w:tcBorders>
    </w:tc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f3">
    <w:name w:val="Table Columns 2"/>
    <w:basedOn w:val="affff5"/>
    <w:unhideWhenUsed/>
    <w:qFormat/>
    <w:pPr>
      <w:adjustRightInd w:val="0"/>
      <w:snapToGrid w:val="0"/>
      <w:spacing w:before="160" w:after="160" w:line="240" w:lineRule="atLeast"/>
      <w:ind w:left="1702" w:firstLineChars="85" w:firstLine="85"/>
    </w:pPr>
    <w:rPr>
      <w:rFonts w:ascii="Calibri" w:hAnsi="Calibri" w:cs="Calibri"/>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f9">
    <w:name w:val="Table Columns 3"/>
    <w:basedOn w:val="affff5"/>
    <w:unhideWhenUsed/>
    <w:qFormat/>
    <w:pPr>
      <w:adjustRightInd w:val="0"/>
      <w:snapToGrid w:val="0"/>
      <w:spacing w:before="160" w:after="160" w:line="240" w:lineRule="atLeast"/>
      <w:ind w:left="1702" w:firstLineChars="85" w:firstLine="85"/>
    </w:pPr>
    <w:rPr>
      <w:rFonts w:ascii="Calibri" w:hAnsi="Calibri" w:cs="Calibri"/>
      <w:b/>
      <w:bCs/>
    </w:rPr>
    <w:tblPr>
      <w:tblBorders>
        <w:top w:val="single" w:sz="6" w:space="0" w:color="000080"/>
        <w:left w:val="single" w:sz="6" w:space="0" w:color="000080"/>
        <w:bottom w:val="single" w:sz="6" w:space="0" w:color="000080"/>
        <w:right w:val="single" w:sz="6" w:space="0" w:color="000080"/>
        <w:insideV w:val="single" w:sz="6" w:space="0" w:color="000080"/>
      </w:tblBorders>
    </w:tblPr>
    <w:tcPr>
      <w:tcBorders>
        <w:top w:val="single" w:sz="6" w:space="0" w:color="000080"/>
        <w:left w:val="single" w:sz="6" w:space="0" w:color="000080"/>
        <w:bottom w:val="single" w:sz="6" w:space="0" w:color="000080"/>
        <w:right w:val="single" w:sz="6" w:space="0" w:color="000080"/>
      </w:tcBorders>
    </w:tc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d">
    <w:name w:val="Table Columns 4"/>
    <w:basedOn w:val="affff5"/>
    <w:unhideWhenUsed/>
    <w:qFormat/>
    <w:pPr>
      <w:adjustRightInd w:val="0"/>
      <w:snapToGrid w:val="0"/>
      <w:spacing w:before="160" w:after="160" w:line="240" w:lineRule="atLeast"/>
      <w:ind w:left="1702" w:firstLineChars="85" w:firstLine="85"/>
    </w:pPr>
    <w:rPr>
      <w:rFonts w:ascii="Calibri" w:hAnsi="Calibri" w:cs="Calibri"/>
    </w:r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b">
    <w:name w:val="Table Columns 5"/>
    <w:basedOn w:val="affff5"/>
    <w:unhideWhenUsed/>
    <w:qFormat/>
    <w:pPr>
      <w:adjustRightInd w:val="0"/>
      <w:snapToGrid w:val="0"/>
      <w:spacing w:before="160" w:after="160" w:line="240" w:lineRule="atLeast"/>
      <w:ind w:left="1702" w:firstLineChars="85" w:firstLine="85"/>
    </w:pPr>
    <w:rPr>
      <w:rFonts w:ascii="Calibri" w:hAnsi="Calibri" w:cs="Calibri"/>
    </w:rPr>
    <w:tblPr>
      <w:tblBorders>
        <w:top w:val="single" w:sz="12" w:space="0" w:color="808080"/>
        <w:left w:val="single" w:sz="12" w:space="0" w:color="808080"/>
        <w:bottom w:val="single" w:sz="12" w:space="0" w:color="808080"/>
        <w:right w:val="single" w:sz="12" w:space="0" w:color="808080"/>
        <w:insideV w:val="single" w:sz="6" w:space="0" w:color="C0C0C0"/>
      </w:tblBorders>
    </w:tblPr>
    <w:tcPr>
      <w:tcBorders>
        <w:top w:val="single" w:sz="12" w:space="0" w:color="808080"/>
        <w:left w:val="single" w:sz="12" w:space="0" w:color="808080"/>
        <w:bottom w:val="single" w:sz="12" w:space="0" w:color="808080"/>
        <w:right w:val="single" w:sz="12" w:space="0" w:color="808080"/>
      </w:tcBorders>
    </w:tc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fb">
    <w:name w:val="Table Grid 1"/>
    <w:basedOn w:val="affff5"/>
    <w:unhideWhenUsed/>
    <w:qFormat/>
    <w:pPr>
      <w:widowControl w:val="0"/>
      <w:jc w:val="both"/>
    </w:pPr>
    <w:rPr>
      <w:rFonts w:ascii="Calibri" w:hAnsi="Calibri"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tcBorders>
        <w:top w:val="single" w:sz="6" w:space="0" w:color="000000"/>
        <w:left w:val="single" w:sz="6" w:space="0" w:color="000000"/>
        <w:bottom w:val="single" w:sz="6" w:space="0" w:color="000000"/>
        <w:right w:val="single" w:sz="6" w:space="0" w:color="000000"/>
      </w:tcBorders>
    </w:tcPr>
    <w:tblStylePr w:type="lastRow">
      <w:rPr>
        <w:i/>
        <w:iCs/>
      </w:rPr>
      <w:tblPr/>
      <w:tcPr>
        <w:tcBorders>
          <w:top w:val="nil"/>
          <w:left w:val="nil"/>
          <w:bottom w:val="nil"/>
          <w:right w:val="nil"/>
          <w:tl2br w:val="nil"/>
          <w:tr2bl w:val="nil"/>
        </w:tcBorders>
      </w:tcPr>
    </w:tblStylePr>
    <w:tblStylePr w:type="lastCol">
      <w:rPr>
        <w:i/>
        <w:iCs/>
      </w:rPr>
      <w:tblPr/>
      <w:tcPr>
        <w:tcBorders>
          <w:top w:val="nil"/>
          <w:left w:val="nil"/>
          <w:bottom w:val="nil"/>
          <w:right w:val="nil"/>
          <w:tl2br w:val="nil"/>
          <w:tr2bl w:val="nil"/>
        </w:tcBorders>
      </w:tcPr>
    </w:tblStylePr>
    <w:tblStylePr w:type="nwCell">
      <w:tblPr/>
      <w:tcPr>
        <w:tcBorders>
          <w:top w:val="nil"/>
          <w:left w:val="nil"/>
          <w:bottom w:val="nil"/>
          <w:right w:val="nil"/>
          <w:tl2br w:val="single" w:sz="6" w:space="0" w:color="000000"/>
          <w:tr2bl w:val="nil"/>
        </w:tcBorders>
      </w:tcPr>
    </w:tblStylePr>
  </w:style>
  <w:style w:type="table" w:styleId="2ff4">
    <w:name w:val="Table Grid 2"/>
    <w:basedOn w:val="affff5"/>
    <w:unhideWhenUsed/>
    <w:qFormat/>
    <w:pPr>
      <w:widowControl w:val="0"/>
      <w:spacing w:line="360" w:lineRule="auto"/>
      <w:ind w:firstLineChars="85" w:firstLine="85"/>
    </w:pPr>
    <w:rPr>
      <w:rFonts w:ascii="Calibri" w:hAnsi="Calibri" w:cs="Calibri"/>
    </w:rPr>
    <w:tblPr>
      <w:tblBorders>
        <w:insideH w:val="single" w:sz="6" w:space="0" w:color="000000"/>
        <w:insideV w:val="single" w:sz="6" w:space="0" w:color="000000"/>
      </w:tblBorders>
    </w:tbl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3fa">
    <w:name w:val="Table Grid 3"/>
    <w:basedOn w:val="affff5"/>
    <w:unhideWhenUsed/>
    <w:qFormat/>
    <w:pPr>
      <w:adjustRightInd w:val="0"/>
      <w:snapToGrid w:val="0"/>
      <w:spacing w:before="160" w:after="160" w:line="240" w:lineRule="atLeast"/>
      <w:ind w:left="1702" w:firstLineChars="85" w:firstLine="85"/>
    </w:pPr>
    <w:rPr>
      <w:rFonts w:ascii="Calibri" w:hAnsi="Calibri" w:cs="Calibri"/>
    </w:rPr>
    <w:tblPr>
      <w:tblBorders>
        <w:top w:val="single" w:sz="6" w:space="0" w:color="000000"/>
        <w:left w:val="single" w:sz="12" w:space="0" w:color="000000"/>
        <w:bottom w:val="single" w:sz="6" w:space="0" w:color="000000"/>
        <w:right w:val="single" w:sz="12" w:space="0" w:color="000000"/>
        <w:insideV w:val="single" w:sz="6" w:space="0" w:color="000000"/>
      </w:tblBorders>
    </w:tblPr>
    <w:tcPr>
      <w:tcBorders>
        <w:top w:val="single" w:sz="6" w:space="0" w:color="000000"/>
        <w:left w:val="single" w:sz="12" w:space="0" w:color="000000"/>
        <w:bottom w:val="single" w:sz="6" w:space="0" w:color="000000"/>
        <w:right w:val="single" w:sz="12" w:space="0" w:color="000000"/>
      </w:tcBorders>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4e">
    <w:name w:val="Table Grid 4"/>
    <w:basedOn w:val="affff5"/>
    <w:unhideWhenUsed/>
    <w:qFormat/>
    <w:pPr>
      <w:adjustRightInd w:val="0"/>
      <w:snapToGrid w:val="0"/>
      <w:spacing w:before="160" w:after="160" w:line="240" w:lineRule="atLeast"/>
      <w:ind w:left="1702" w:firstLineChars="85" w:firstLine="85"/>
    </w:pPr>
    <w:rPr>
      <w:rFonts w:ascii="Calibri" w:hAnsi="Calibri" w:cs="Calibri"/>
    </w:rPr>
    <w:tblPr>
      <w:tblBorders>
        <w:left w:val="single" w:sz="12" w:space="0" w:color="000000"/>
        <w:right w:val="single" w:sz="12" w:space="0" w:color="000000"/>
        <w:insideH w:val="single" w:sz="6" w:space="0" w:color="000000"/>
        <w:insideV w:val="single" w:sz="6" w:space="0" w:color="000000"/>
      </w:tblBorders>
    </w:tblPr>
    <w:tcPr>
      <w:tcBorders>
        <w:top w:val="nil"/>
        <w:left w:val="single" w:sz="12" w:space="0" w:color="000000"/>
        <w:bottom w:val="nil"/>
        <w:right w:val="single" w:sz="12" w:space="0" w:color="000000"/>
      </w:tcBorders>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5c">
    <w:name w:val="Table Grid 5"/>
    <w:basedOn w:val="affff5"/>
    <w:unhideWhenUsed/>
    <w:qFormat/>
    <w:pPr>
      <w:widowControl w:val="0"/>
      <w:adjustRightInd w:val="0"/>
      <w:snapToGrid w:val="0"/>
      <w:spacing w:line="360" w:lineRule="auto"/>
      <w:ind w:firstLineChars="85" w:firstLine="480"/>
    </w:pPr>
    <w:rPr>
      <w:rFonts w:ascii="Calibri" w:hAnsi="Calibri" w:cs="Calibri"/>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tcBorders>
        <w:top w:val="single" w:sz="12" w:space="0" w:color="000000"/>
        <w:left w:val="single" w:sz="12" w:space="0" w:color="000000"/>
        <w:bottom w:val="single" w:sz="12" w:space="0" w:color="000000"/>
        <w:right w:val="single" w:sz="12" w:space="0" w:color="000000"/>
      </w:tcBorders>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64">
    <w:name w:val="Table Grid 6"/>
    <w:basedOn w:val="affff5"/>
    <w:unhideWhenUsed/>
    <w:qFormat/>
    <w:pPr>
      <w:adjustRightInd w:val="0"/>
      <w:snapToGrid w:val="0"/>
      <w:spacing w:before="160" w:after="160" w:line="240" w:lineRule="atLeast"/>
      <w:ind w:left="1702" w:firstLineChars="85" w:firstLine="85"/>
    </w:pPr>
    <w:rPr>
      <w:rFonts w:ascii="Calibri" w:hAnsi="Calibri" w:cs="Calibri"/>
    </w:rPr>
    <w:tblPr>
      <w:tblBorders>
        <w:top w:val="single" w:sz="12" w:space="0" w:color="000000"/>
        <w:left w:val="single" w:sz="12" w:space="0" w:color="000000"/>
        <w:bottom w:val="single" w:sz="12" w:space="0" w:color="000000"/>
        <w:right w:val="single" w:sz="12" w:space="0" w:color="000000"/>
        <w:insideV w:val="single" w:sz="6" w:space="0" w:color="000000"/>
      </w:tblBorders>
    </w:tblPr>
    <w:tcPr>
      <w:tcBorders>
        <w:top w:val="single" w:sz="12" w:space="0" w:color="000000"/>
        <w:left w:val="single" w:sz="12" w:space="0" w:color="000000"/>
        <w:bottom w:val="single" w:sz="12" w:space="0" w:color="000000"/>
        <w:right w:val="single" w:sz="12" w:space="0" w:color="000000"/>
      </w:tcBorders>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75">
    <w:name w:val="Table Grid 7"/>
    <w:basedOn w:val="affff5"/>
    <w:unhideWhenUsed/>
    <w:qFormat/>
    <w:pPr>
      <w:adjustRightInd w:val="0"/>
      <w:snapToGrid w:val="0"/>
      <w:spacing w:before="160" w:after="160" w:line="240" w:lineRule="atLeast"/>
      <w:ind w:left="1702" w:firstLineChars="85" w:firstLine="85"/>
    </w:pPr>
    <w:rPr>
      <w:rFonts w:ascii="Calibri" w:hAnsi="Calibri" w:cs="Calibri"/>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tcBorders>
        <w:top w:val="single" w:sz="12" w:space="0" w:color="000000"/>
        <w:left w:val="single" w:sz="12" w:space="0" w:color="000000"/>
        <w:bottom w:val="single" w:sz="12" w:space="0" w:color="000000"/>
        <w:right w:val="single" w:sz="12" w:space="0" w:color="000000"/>
      </w:tcBorders>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85">
    <w:name w:val="Table Grid 8"/>
    <w:basedOn w:val="affff5"/>
    <w:unhideWhenUsed/>
    <w:qFormat/>
    <w:pPr>
      <w:widowControl w:val="0"/>
      <w:adjustRightInd w:val="0"/>
      <w:snapToGrid w:val="0"/>
      <w:spacing w:line="360" w:lineRule="auto"/>
      <w:ind w:firstLineChars="85" w:firstLine="480"/>
    </w:pPr>
    <w:rPr>
      <w:rFonts w:ascii="Calibri" w:hAnsi="Calibri" w:cs="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tcBorders>
        <w:top w:val="single" w:sz="6" w:space="0" w:color="000080"/>
        <w:left w:val="single" w:sz="6" w:space="0" w:color="000080"/>
        <w:bottom w:val="single" w:sz="6" w:space="0" w:color="000080"/>
        <w:right w:val="single" w:sz="6" w:space="0" w:color="000080"/>
      </w:tcBorders>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fc">
    <w:name w:val="Table Web 1"/>
    <w:basedOn w:val="affff5"/>
    <w:unhideWhenUsed/>
    <w:qFormat/>
    <w:pPr>
      <w:adjustRightInd w:val="0"/>
      <w:snapToGrid w:val="0"/>
      <w:spacing w:before="160" w:after="160" w:line="240" w:lineRule="atLeast"/>
      <w:ind w:left="1702" w:firstLineChars="85" w:firstLine="85"/>
    </w:pPr>
    <w:rPr>
      <w:rFonts w:ascii="Calibri" w:hAnsi="Calibri" w:cs="Calibri"/>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tcBorders>
        <w:top w:val="outset" w:sz="6" w:space="0" w:color="auto"/>
        <w:left w:val="outset" w:sz="6" w:space="0" w:color="auto"/>
        <w:bottom w:val="outset" w:sz="6" w:space="0" w:color="auto"/>
        <w:right w:val="outset" w:sz="6" w:space="0" w:color="auto"/>
      </w:tcBorders>
    </w:tcPr>
    <w:tblStylePr w:type="firstRow">
      <w:rPr>
        <w:color w:val="auto"/>
      </w:rPr>
      <w:tblPr/>
      <w:tcPr>
        <w:tcBorders>
          <w:tl2br w:val="nil"/>
          <w:tr2bl w:val="nil"/>
        </w:tcBorders>
      </w:tcPr>
    </w:tblStylePr>
  </w:style>
  <w:style w:type="table" w:styleId="2ff5">
    <w:name w:val="Table Web 2"/>
    <w:basedOn w:val="affff5"/>
    <w:unhideWhenUsed/>
    <w:qFormat/>
    <w:pPr>
      <w:adjustRightInd w:val="0"/>
      <w:snapToGrid w:val="0"/>
      <w:spacing w:before="160" w:after="160" w:line="240" w:lineRule="atLeast"/>
      <w:ind w:left="1702" w:firstLineChars="85" w:firstLine="85"/>
    </w:pPr>
    <w:rPr>
      <w:rFonts w:ascii="Calibri" w:hAnsi="Calibri" w:cs="Calibri"/>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tcBorders>
        <w:top w:val="inset" w:sz="6" w:space="0" w:color="auto"/>
        <w:left w:val="inset" w:sz="6" w:space="0" w:color="auto"/>
        <w:bottom w:val="inset" w:sz="6" w:space="0" w:color="auto"/>
        <w:right w:val="inset" w:sz="6" w:space="0" w:color="auto"/>
      </w:tcBorders>
    </w:tcPr>
    <w:tblStylePr w:type="firstRow">
      <w:rPr>
        <w:color w:val="auto"/>
      </w:rPr>
      <w:tblPr/>
      <w:tcPr>
        <w:tcBorders>
          <w:tl2br w:val="nil"/>
          <w:tr2bl w:val="nil"/>
        </w:tcBorders>
      </w:tcPr>
    </w:tblStylePr>
  </w:style>
  <w:style w:type="table" w:styleId="3fb">
    <w:name w:val="Table Web 3"/>
    <w:basedOn w:val="affff5"/>
    <w:unhideWhenUsed/>
    <w:qFormat/>
    <w:pPr>
      <w:adjustRightInd w:val="0"/>
      <w:snapToGrid w:val="0"/>
      <w:spacing w:before="160" w:after="160" w:line="240" w:lineRule="atLeast"/>
      <w:ind w:left="1702" w:firstLineChars="85" w:firstLine="85"/>
    </w:pPr>
    <w:rPr>
      <w:rFonts w:ascii="Calibri" w:hAnsi="Calibri" w:cs="Calibri"/>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tcBorders>
        <w:top w:val="outset" w:sz="24" w:space="0" w:color="auto"/>
        <w:left w:val="outset" w:sz="24" w:space="0" w:color="auto"/>
        <w:bottom w:val="outset" w:sz="24" w:space="0" w:color="auto"/>
        <w:right w:val="outset" w:sz="24" w:space="0" w:color="auto"/>
      </w:tcBorders>
    </w:tcPr>
    <w:tblStylePr w:type="firstRow">
      <w:rPr>
        <w:color w:val="auto"/>
      </w:rPr>
      <w:tblPr/>
      <w:tcPr>
        <w:tcBorders>
          <w:tl2br w:val="nil"/>
          <w:tr2bl w:val="nil"/>
        </w:tcBorders>
      </w:tcPr>
    </w:tblStylePr>
  </w:style>
  <w:style w:type="table" w:styleId="afffffffd">
    <w:name w:val="Table Professional"/>
    <w:basedOn w:val="affff5"/>
    <w:unhideWhenUsed/>
    <w:qFormat/>
    <w:pPr>
      <w:widowControl w:val="0"/>
      <w:jc w:val="both"/>
    </w:pPr>
    <w:rPr>
      <w:rFonts w:ascii="Calibri" w:hAnsi="Calibri"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tcBorders>
        <w:top w:val="single" w:sz="6" w:space="0" w:color="000000"/>
        <w:left w:val="single" w:sz="6" w:space="0" w:color="000000"/>
        <w:bottom w:val="single" w:sz="6" w:space="0" w:color="000000"/>
        <w:right w:val="single" w:sz="6" w:space="0" w:color="000000"/>
      </w:tcBorders>
    </w:tcPr>
    <w:tblStylePr w:type="firstRow">
      <w:rPr>
        <w:b/>
        <w:bCs/>
        <w:color w:val="auto"/>
      </w:rPr>
      <w:tblPr/>
      <w:tcPr>
        <w:tcBorders>
          <w:top w:val="nil"/>
          <w:left w:val="nil"/>
          <w:bottom w:val="nil"/>
          <w:right w:val="nil"/>
          <w:tl2br w:val="nil"/>
          <w:tr2bl w:val="nil"/>
        </w:tcBorders>
        <w:shd w:val="solid" w:color="000000" w:fill="FFFFFF"/>
      </w:tcPr>
    </w:tblStylePr>
  </w:style>
  <w:style w:type="table" w:styleId="-20">
    <w:name w:val="Light Shading Accent 2"/>
    <w:basedOn w:val="affff5"/>
    <w:uiPriority w:val="30"/>
    <w:qFormat/>
    <w:pPr>
      <w:spacing w:line="360" w:lineRule="auto"/>
      <w:ind w:firstLineChars="85" w:firstLine="85"/>
    </w:pPr>
    <w:rPr>
      <w:rFonts w:ascii="Calibri" w:hAnsi="Calibri" w:cs="Calibri"/>
      <w:color w:val="943634"/>
    </w:rPr>
    <w:tblPr>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3">
    <w:name w:val="Light Shading Accent 3"/>
    <w:basedOn w:val="affff5"/>
    <w:uiPriority w:val="60"/>
    <w:qFormat/>
    <w:pPr>
      <w:spacing w:line="360" w:lineRule="auto"/>
      <w:ind w:firstLineChars="85" w:firstLine="85"/>
    </w:pPr>
    <w:rPr>
      <w:rFonts w:ascii="Calibri" w:hAnsi="Calibri" w:cs="Calibri"/>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41">
    <w:name w:val="Light Shading Accent 4"/>
    <w:basedOn w:val="affff5"/>
    <w:uiPriority w:val="60"/>
    <w:qFormat/>
    <w:pPr>
      <w:spacing w:line="360" w:lineRule="auto"/>
      <w:ind w:firstLineChars="85" w:firstLine="85"/>
    </w:pPr>
    <w:rPr>
      <w:rFonts w:ascii="Calibri" w:hAnsi="Calibri" w:cs="Calibri"/>
      <w:color w:val="5F497A"/>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30">
    <w:name w:val="Light Grid Accent 3"/>
    <w:basedOn w:val="affff5"/>
    <w:qFormat/>
    <w:pPr>
      <w:spacing w:line="360" w:lineRule="auto"/>
      <w:ind w:firstLineChars="85" w:firstLine="85"/>
    </w:pPr>
    <w:rPr>
      <w:rFonts w:ascii="宋体" w:hAnsi="宋体" w:cs="宋体"/>
      <w:sz w:val="24"/>
      <w:szCs w:val="24"/>
    </w:rPr>
    <w:tblPr>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DF2F8"/>
    </w:tcPr>
    <w:tblStylePr w:type="firstRow">
      <w:rPr>
        <w:rFonts w:cs="Times New Roman"/>
        <w:b/>
        <w:bCs/>
      </w:rPr>
      <w:tblPr/>
      <w:tcPr>
        <w:tcBorders>
          <w:bottom w:val="single" w:sz="12" w:space="0" w:color="FFFFFF"/>
        </w:tcBorders>
        <w:shd w:val="clear" w:color="auto" w:fill="9E3A38"/>
      </w:tcPr>
    </w:tblStylePr>
    <w:tblStylePr w:type="lastRow">
      <w:rPr>
        <w:rFonts w:cs="Times New Roman"/>
        <w:b/>
        <w:bCs/>
      </w:rPr>
      <w:tblPr/>
      <w:tcPr>
        <w:tcBorders>
          <w:top w:val="single" w:sz="12" w:space="0" w:color="000000"/>
        </w:tcBorders>
        <w:shd w:val="clear" w:color="auto" w:fill="FFFFFF"/>
      </w:tcPr>
    </w:tblStylePr>
    <w:tblStylePr w:type="firstCol">
      <w:rPr>
        <w:rFonts w:cs="Times New Roman"/>
        <w:b/>
        <w:bCs/>
      </w:rPr>
    </w:tblStylePr>
    <w:tblStylePr w:type="lastCol">
      <w:rPr>
        <w:rFonts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auto"/>
        </w:tcBorders>
      </w:tcPr>
    </w:tblStylePr>
  </w:style>
  <w:style w:type="table" w:styleId="1-4">
    <w:name w:val="Medium Shading 1 Accent 4"/>
    <w:basedOn w:val="affff5"/>
    <w:uiPriority w:val="63"/>
    <w:qFormat/>
    <w:pPr>
      <w:spacing w:line="360" w:lineRule="auto"/>
      <w:ind w:firstLineChars="85" w:firstLine="85"/>
    </w:pPr>
    <w:rPr>
      <w:rFonts w:ascii="Calibri" w:hAnsi="Calibri" w:cs="Calibri"/>
    </w:rPr>
    <w:tblPr>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2-4">
    <w:name w:val="Medium Shading 2 Accent 4"/>
    <w:basedOn w:val="affff5"/>
    <w:uiPriority w:val="64"/>
    <w:qFormat/>
    <w:pPr>
      <w:spacing w:line="360" w:lineRule="auto"/>
      <w:ind w:firstLineChars="85" w:firstLine="85"/>
    </w:pPr>
    <w:rPr>
      <w:rFonts w:ascii="Calibri" w:hAnsi="Calibri" w:cs="Calibri"/>
    </w:rPr>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ffff5"/>
    <w:uiPriority w:val="64"/>
    <w:qFormat/>
    <w:pPr>
      <w:spacing w:line="360" w:lineRule="auto"/>
      <w:ind w:firstLineChars="85" w:firstLine="85"/>
    </w:pPr>
    <w:rPr>
      <w:rFonts w:ascii="Calibri" w:hAnsi="Calibri" w:cs="Calibri"/>
    </w:rPr>
    <w:tblPr>
      <w:tblBorders>
        <w:top w:val="single" w:sz="18" w:space="0" w:color="auto"/>
        <w:bottom w:val="single" w:sz="18" w:space="0" w:color="auto"/>
      </w:tblBorders>
    </w:tblPr>
    <w:tblStylePr w:type="firstRow">
      <w:pPr>
        <w:spacing w:before="0" w:after="0" w:line="240" w:lineRule="auto"/>
      </w:pPr>
      <w:rPr>
        <w:b/>
        <w:bCs/>
        <w:color w:val="CCE8C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CCE8CF"/>
      </w:tcPr>
    </w:tblStylePr>
    <w:tblStylePr w:type="firstCol">
      <w:rPr>
        <w:b/>
        <w:bCs/>
        <w:color w:val="CCE8CF"/>
      </w:rPr>
      <w:tblPr/>
      <w:tcPr>
        <w:tcBorders>
          <w:top w:val="nil"/>
          <w:left w:val="nil"/>
          <w:bottom w:val="single" w:sz="18" w:space="0" w:color="auto"/>
          <w:right w:val="nil"/>
          <w:insideH w:val="nil"/>
          <w:insideV w:val="nil"/>
        </w:tcBorders>
        <w:shd w:val="clear" w:color="auto" w:fill="4BACC6"/>
      </w:tcPr>
    </w:tblStylePr>
    <w:tblStylePr w:type="lastCol">
      <w:rPr>
        <w:b/>
        <w:bCs/>
        <w:color w:val="CCE8C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9DD3A3"/>
      </w:tcPr>
    </w:tblStylePr>
    <w:tblStylePr w:type="band1Horz">
      <w:tblPr/>
      <w:tcPr>
        <w:shd w:val="clear" w:color="auto" w:fill="9DD3A3"/>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CCE8CF"/>
      </w:rPr>
      <w:tblPr/>
      <w:tcPr>
        <w:tcBorders>
          <w:top w:val="single" w:sz="18" w:space="0" w:color="auto"/>
          <w:left w:val="nil"/>
          <w:bottom w:val="single" w:sz="18" w:space="0" w:color="auto"/>
          <w:right w:val="nil"/>
          <w:insideH w:val="nil"/>
          <w:insideV w:val="nil"/>
        </w:tcBorders>
      </w:tcPr>
    </w:tblStylePr>
  </w:style>
  <w:style w:type="table" w:styleId="1-1">
    <w:name w:val="Medium Grid 1 Accent 1"/>
    <w:basedOn w:val="affff5"/>
    <w:uiPriority w:val="67"/>
    <w:qFormat/>
    <w:pPr>
      <w:spacing w:line="360" w:lineRule="auto"/>
      <w:ind w:firstLineChars="85" w:firstLine="85"/>
    </w:pPr>
    <w:rPr>
      <w:rFonts w:ascii="Calibri" w:hAnsi="Calibri" w:cs="Calibri"/>
    </w:rPr>
    <w:tblPr>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1-2">
    <w:name w:val="Medium Grid 1 Accent 2"/>
    <w:basedOn w:val="affff5"/>
    <w:uiPriority w:val="34"/>
    <w:qFormat/>
    <w:pPr>
      <w:spacing w:line="360" w:lineRule="auto"/>
      <w:ind w:firstLineChars="85" w:firstLine="85"/>
    </w:pPr>
    <w:rPr>
      <w:rFonts w:ascii="Calibri" w:hAnsi="Calibri" w:cs="Calibri"/>
    </w:rPr>
    <w:tblPr>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2-2">
    <w:name w:val="Medium Grid 2 Accent 2"/>
    <w:basedOn w:val="affff5"/>
    <w:uiPriority w:val="29"/>
    <w:qFormat/>
    <w:pPr>
      <w:spacing w:line="360" w:lineRule="auto"/>
      <w:ind w:firstLineChars="85" w:firstLine="85"/>
    </w:pPr>
    <w:rPr>
      <w:rFonts w:ascii="Calibri" w:hAnsi="Calibri" w:cs="Calibri"/>
      <w:i/>
      <w:iCs/>
      <w:color w:val="000000"/>
      <w:szCs w:val="24"/>
    </w:rPr>
    <w:tblPr>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auto"/>
          <w:insideV w:val="single" w:sz="6" w:space="0" w:color="auto"/>
        </w:tcBorders>
        <w:shd w:val="clear" w:color="auto" w:fill="DFA7A6"/>
      </w:tcPr>
    </w:tblStylePr>
    <w:tblStylePr w:type="nwCell">
      <w:tblPr/>
      <w:tcPr>
        <w:shd w:val="clear" w:color="auto" w:fill="FFFFFF"/>
      </w:tcPr>
    </w:tblStylePr>
  </w:style>
  <w:style w:type="table" w:styleId="3-2">
    <w:name w:val="Medium Grid 3 Accent 2"/>
    <w:basedOn w:val="affff5"/>
    <w:uiPriority w:val="30"/>
    <w:qFormat/>
    <w:pPr>
      <w:spacing w:line="360" w:lineRule="auto"/>
      <w:ind w:firstLineChars="85" w:firstLine="85"/>
    </w:pPr>
    <w:rPr>
      <w:rFonts w:ascii="Calibri" w:hAnsi="Calibri" w:cs="Calibri"/>
      <w:b/>
      <w:i/>
      <w:color w:val="FFFFFF"/>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DFA7A6"/>
      </w:tcPr>
    </w:tblStylePr>
  </w:style>
  <w:style w:type="table" w:styleId="3-4">
    <w:name w:val="Medium Grid 3 Accent 4"/>
    <w:basedOn w:val="affff5"/>
    <w:uiPriority w:val="69"/>
    <w:qFormat/>
    <w:pPr>
      <w:spacing w:line="360" w:lineRule="auto"/>
      <w:ind w:firstLineChars="85" w:firstLine="85"/>
    </w:pPr>
    <w:rPr>
      <w:rFonts w:ascii="Calibri" w:hAnsi="Calibri" w:cs="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BFB1D0"/>
      </w:tcPr>
    </w:tblStylePr>
  </w:style>
  <w:style w:type="table" w:styleId="-1">
    <w:name w:val="Colorful List Accent 1"/>
    <w:basedOn w:val="affff5"/>
    <w:qFormat/>
    <w:pPr>
      <w:spacing w:line="360" w:lineRule="auto"/>
      <w:ind w:firstLineChars="85" w:firstLine="85"/>
    </w:pPr>
    <w:rPr>
      <w:rFonts w:ascii="宋体" w:hAnsi="宋体" w:cs="宋体" w:hint="eastAsia"/>
      <w:sz w:val="24"/>
      <w:szCs w:val="24"/>
      <w:lang w:val="zh-CN" w:bidi="zh-CN"/>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31">
    <w:name w:val="Colorful List Accent 3"/>
    <w:basedOn w:val="affff5"/>
    <w:uiPriority w:val="72"/>
    <w:qFormat/>
    <w:pPr>
      <w:spacing w:line="360" w:lineRule="auto"/>
      <w:ind w:firstLineChars="85" w:firstLine="85"/>
    </w:pPr>
    <w:rPr>
      <w:rFonts w:ascii="Calibri" w:hAnsi="Calibri" w:cs="Calibri"/>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10">
    <w:name w:val="Colorful Grid Accent 1"/>
    <w:basedOn w:val="affff5"/>
    <w:uiPriority w:val="29"/>
    <w:qFormat/>
    <w:pPr>
      <w:spacing w:line="360" w:lineRule="auto"/>
      <w:ind w:firstLineChars="85" w:firstLine="85"/>
    </w:pPr>
    <w:rPr>
      <w:rFonts w:ascii="Calibri" w:hAnsi="Calibri" w:cs="Calibri"/>
      <w:i/>
      <w:iCs/>
      <w:color w:val="000000"/>
      <w:szCs w:val="24"/>
    </w:rPr>
    <w:tblPr>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character" w:styleId="afffffffe">
    <w:name w:val="Strong"/>
    <w:uiPriority w:val="22"/>
    <w:qFormat/>
    <w:rPr>
      <w:b/>
    </w:rPr>
  </w:style>
  <w:style w:type="character" w:styleId="affffffff">
    <w:name w:val="endnote reference"/>
    <w:basedOn w:val="affff4"/>
    <w:uiPriority w:val="99"/>
    <w:qFormat/>
    <w:rPr>
      <w:smallCaps/>
      <w:vertAlign w:val="baseline"/>
    </w:rPr>
  </w:style>
  <w:style w:type="character" w:styleId="affffffff0">
    <w:name w:val="page number"/>
    <w:basedOn w:val="affff4"/>
    <w:qFormat/>
  </w:style>
  <w:style w:type="character" w:styleId="affffffff1">
    <w:name w:val="FollowedHyperlink"/>
    <w:qFormat/>
    <w:rPr>
      <w:color w:val="800080"/>
      <w:u w:val="single"/>
    </w:rPr>
  </w:style>
  <w:style w:type="character" w:styleId="affffffff2">
    <w:name w:val="Emphasis"/>
    <w:qFormat/>
    <w:rPr>
      <w:i/>
    </w:rPr>
  </w:style>
  <w:style w:type="character" w:styleId="affffffff3">
    <w:name w:val="line number"/>
    <w:basedOn w:val="affff4"/>
    <w:qFormat/>
  </w:style>
  <w:style w:type="character" w:styleId="HTML3">
    <w:name w:val="HTML Definition"/>
    <w:qFormat/>
    <w:rPr>
      <w:i/>
      <w:iCs/>
    </w:rPr>
  </w:style>
  <w:style w:type="character" w:styleId="HTML4">
    <w:name w:val="HTML Typewriter"/>
    <w:qFormat/>
    <w:rPr>
      <w:rFonts w:ascii="Courier New" w:hAnsi="Courier New" w:cs="Courier New"/>
      <w:sz w:val="20"/>
      <w:szCs w:val="20"/>
    </w:rPr>
  </w:style>
  <w:style w:type="character" w:styleId="HTML5">
    <w:name w:val="HTML Acronym"/>
    <w:qFormat/>
  </w:style>
  <w:style w:type="character" w:styleId="HTML6">
    <w:name w:val="HTML Variable"/>
    <w:qFormat/>
    <w:rPr>
      <w:i/>
      <w:iCs/>
    </w:rPr>
  </w:style>
  <w:style w:type="character" w:styleId="affffffff4">
    <w:name w:val="Hyperlink"/>
    <w:basedOn w:val="affff4"/>
    <w:uiPriority w:val="99"/>
    <w:qFormat/>
    <w:rPr>
      <w:color w:val="0000FF"/>
      <w:u w:val="single"/>
    </w:rPr>
  </w:style>
  <w:style w:type="character" w:styleId="HTML7">
    <w:name w:val="HTML Code"/>
    <w:qFormat/>
    <w:rPr>
      <w:rFonts w:ascii="Courier New" w:hAnsi="Courier New" w:cs="Courier New"/>
      <w:sz w:val="20"/>
      <w:szCs w:val="20"/>
    </w:rPr>
  </w:style>
  <w:style w:type="character" w:styleId="affffffff5">
    <w:name w:val="annotation reference"/>
    <w:qFormat/>
    <w:rPr>
      <w:sz w:val="21"/>
    </w:rPr>
  </w:style>
  <w:style w:type="character" w:styleId="HTML8">
    <w:name w:val="HTML Cite"/>
    <w:qFormat/>
    <w:rPr>
      <w:i/>
      <w:iCs/>
    </w:rPr>
  </w:style>
  <w:style w:type="character" w:styleId="affffffff6">
    <w:name w:val="footnote reference"/>
    <w:qFormat/>
    <w:rPr>
      <w:position w:val="6"/>
      <w:sz w:val="14"/>
      <w:vertAlign w:val="superscript"/>
    </w:rPr>
  </w:style>
  <w:style w:type="character" w:styleId="HTML9">
    <w:name w:val="HTML Keyboard"/>
    <w:qFormat/>
    <w:rPr>
      <w:rFonts w:ascii="Courier New" w:hAnsi="Courier New" w:cs="Courier New"/>
      <w:sz w:val="20"/>
      <w:szCs w:val="20"/>
    </w:rPr>
  </w:style>
  <w:style w:type="character" w:styleId="HTMLa">
    <w:name w:val="HTML Sample"/>
    <w:qFormat/>
    <w:rPr>
      <w:rFonts w:ascii="Courier New" w:hAnsi="Courier New" w:cs="Courier New"/>
    </w:rPr>
  </w:style>
  <w:style w:type="character" w:customStyle="1" w:styleId="1b">
    <w:name w:val="标题 1 字符"/>
    <w:basedOn w:val="affff4"/>
    <w:link w:val="1a"/>
    <w:qFormat/>
    <w:rPr>
      <w:rFonts w:ascii="Times New Roman" w:eastAsia="黑体" w:hAnsi="Times New Roman" w:cs="Times New Roman"/>
      <w:sz w:val="44"/>
      <w:szCs w:val="20"/>
    </w:rPr>
  </w:style>
  <w:style w:type="character" w:customStyle="1" w:styleId="211">
    <w:name w:val="标题 2 字符1"/>
    <w:qFormat/>
    <w:rPr>
      <w:rFonts w:ascii="宋体" w:eastAsia="宋体" w:hAnsi="宋体" w:cs="Times New Roman"/>
      <w:sz w:val="28"/>
      <w:szCs w:val="20"/>
    </w:rPr>
  </w:style>
  <w:style w:type="character" w:customStyle="1" w:styleId="38">
    <w:name w:val="标题 3 字符"/>
    <w:basedOn w:val="affff4"/>
    <w:link w:val="37"/>
    <w:qFormat/>
    <w:rPr>
      <w:rFonts w:ascii="Calibri" w:eastAsia="宋体" w:hAnsi="Calibri" w:cs="Times New Roman"/>
      <w:b/>
      <w:sz w:val="44"/>
      <w:szCs w:val="20"/>
    </w:rPr>
  </w:style>
  <w:style w:type="character" w:customStyle="1" w:styleId="45">
    <w:name w:val="标题 4 字符"/>
    <w:basedOn w:val="affff4"/>
    <w:link w:val="43"/>
    <w:qFormat/>
    <w:rPr>
      <w:rFonts w:ascii="Arial" w:eastAsia="黑体" w:hAnsi="Arial" w:cs="Times New Roman"/>
      <w:b/>
      <w:sz w:val="28"/>
      <w:szCs w:val="20"/>
    </w:rPr>
  </w:style>
  <w:style w:type="character" w:customStyle="1" w:styleId="54">
    <w:name w:val="标题 5 字符"/>
    <w:basedOn w:val="affff4"/>
    <w:link w:val="53"/>
    <w:qFormat/>
    <w:rPr>
      <w:rFonts w:ascii="Calibri" w:eastAsia="宋体" w:hAnsi="Calibri" w:cs="Times New Roman"/>
      <w:b/>
      <w:sz w:val="28"/>
      <w:szCs w:val="20"/>
    </w:rPr>
  </w:style>
  <w:style w:type="character" w:customStyle="1" w:styleId="60">
    <w:name w:val="标题 6 字符"/>
    <w:basedOn w:val="affff4"/>
    <w:link w:val="6"/>
    <w:qFormat/>
    <w:rPr>
      <w:rFonts w:ascii="Arial" w:eastAsia="黑体" w:hAnsi="Arial" w:cs="Times New Roman"/>
      <w:b/>
      <w:sz w:val="24"/>
      <w:szCs w:val="20"/>
    </w:rPr>
  </w:style>
  <w:style w:type="character" w:customStyle="1" w:styleId="71">
    <w:name w:val="标题 7 字符"/>
    <w:basedOn w:val="affff4"/>
    <w:link w:val="70"/>
    <w:qFormat/>
    <w:rPr>
      <w:rFonts w:ascii="Arial" w:eastAsia="黑体" w:hAnsi="Arial" w:cs="Times New Roman"/>
      <w:b/>
      <w:sz w:val="24"/>
      <w:szCs w:val="20"/>
    </w:rPr>
  </w:style>
  <w:style w:type="character" w:customStyle="1" w:styleId="81">
    <w:name w:val="标题 8 字符"/>
    <w:basedOn w:val="affff4"/>
    <w:link w:val="80"/>
    <w:qFormat/>
    <w:rPr>
      <w:rFonts w:ascii="Arial" w:eastAsia="黑体" w:hAnsi="Arial" w:cs="Times New Roman"/>
      <w:b/>
      <w:sz w:val="24"/>
      <w:szCs w:val="20"/>
    </w:rPr>
  </w:style>
  <w:style w:type="character" w:customStyle="1" w:styleId="90">
    <w:name w:val="标题 9 字符"/>
    <w:basedOn w:val="affff4"/>
    <w:link w:val="9"/>
    <w:qFormat/>
    <w:rPr>
      <w:rFonts w:ascii="Arial" w:eastAsia="黑体" w:hAnsi="Arial" w:cs="Times New Roman"/>
      <w:b/>
      <w:sz w:val="24"/>
      <w:szCs w:val="20"/>
    </w:rPr>
  </w:style>
  <w:style w:type="character" w:customStyle="1" w:styleId="affffff3">
    <w:name w:val="页脚 字符"/>
    <w:basedOn w:val="affff4"/>
    <w:link w:val="affffff2"/>
    <w:uiPriority w:val="99"/>
    <w:qFormat/>
    <w:rPr>
      <w:rFonts w:ascii="Times New Roman" w:eastAsia="宋体" w:hAnsi="Times New Roman" w:cs="Times New Roman"/>
      <w:sz w:val="18"/>
      <w:szCs w:val="20"/>
    </w:rPr>
  </w:style>
  <w:style w:type="character" w:customStyle="1" w:styleId="affffff6">
    <w:name w:val="页眉 字符"/>
    <w:basedOn w:val="affff4"/>
    <w:link w:val="affffff5"/>
    <w:uiPriority w:val="99"/>
    <w:qFormat/>
    <w:rPr>
      <w:rFonts w:ascii="Times New Roman" w:eastAsia="宋体" w:hAnsi="Times New Roman" w:cs="Times New Roman"/>
      <w:sz w:val="18"/>
      <w:szCs w:val="20"/>
    </w:rPr>
  </w:style>
  <w:style w:type="character" w:customStyle="1" w:styleId="2ff6">
    <w:name w:val="标题 2 字符"/>
    <w:basedOn w:val="affff4"/>
    <w:qFormat/>
    <w:rPr>
      <w:rFonts w:asciiTheme="majorHAnsi" w:eastAsiaTheme="majorEastAsia" w:hAnsiTheme="majorHAnsi" w:cstheme="majorBidi"/>
      <w:b/>
      <w:bCs/>
      <w:sz w:val="32"/>
      <w:szCs w:val="32"/>
    </w:rPr>
  </w:style>
  <w:style w:type="character" w:customStyle="1" w:styleId="1d">
    <w:name w:val="批注文字 字符1"/>
    <w:link w:val="afffff7"/>
    <w:qFormat/>
    <w:rPr>
      <w:rFonts w:ascii="Times New Roman" w:eastAsia="PMingLiU" w:hAnsi="Times New Roman" w:cs="Times New Roman"/>
      <w:kern w:val="0"/>
      <w:sz w:val="24"/>
      <w:szCs w:val="20"/>
      <w:lang w:eastAsia="zh-TW"/>
    </w:rPr>
  </w:style>
  <w:style w:type="character" w:customStyle="1" w:styleId="affffffff7">
    <w:name w:val="批注文字 字符"/>
    <w:basedOn w:val="affff4"/>
    <w:qFormat/>
    <w:rPr>
      <w:rFonts w:ascii="Times New Roman" w:eastAsia="宋体" w:hAnsi="Times New Roman" w:cs="Times New Roman"/>
      <w:sz w:val="28"/>
      <w:szCs w:val="20"/>
    </w:rPr>
  </w:style>
  <w:style w:type="paragraph" w:customStyle="1" w:styleId="1fd">
    <w:name w:val="普通(网站)1"/>
    <w:basedOn w:val="affff2"/>
    <w:qFormat/>
    <w:pPr>
      <w:widowControl/>
      <w:spacing w:before="100" w:beforeAutospacing="1" w:after="100" w:afterAutospacing="1" w:line="360" w:lineRule="auto"/>
      <w:ind w:firstLineChars="200" w:firstLine="200"/>
      <w:jc w:val="left"/>
    </w:pPr>
    <w:rPr>
      <w:rFonts w:ascii="Arial Unicode MS" w:eastAsia="Arial Unicode MS" w:hAnsi="Arial Unicode MS" w:cs="Calibri"/>
      <w:kern w:val="0"/>
      <w:sz w:val="24"/>
      <w:szCs w:val="21"/>
    </w:rPr>
  </w:style>
  <w:style w:type="character" w:customStyle="1" w:styleId="1f">
    <w:name w:val="批注框文本 字符1"/>
    <w:basedOn w:val="affff4"/>
    <w:link w:val="affffff1"/>
    <w:uiPriority w:val="99"/>
    <w:qFormat/>
    <w:rPr>
      <w:rFonts w:ascii="Times New Roman" w:eastAsia="宋体" w:hAnsi="Times New Roman" w:cs="Times New Roman"/>
      <w:sz w:val="18"/>
      <w:szCs w:val="18"/>
    </w:rPr>
  </w:style>
  <w:style w:type="character" w:customStyle="1" w:styleId="afffffe">
    <w:name w:val="纯文本 字符"/>
    <w:basedOn w:val="affff4"/>
    <w:link w:val="afffffd"/>
    <w:uiPriority w:val="99"/>
    <w:qFormat/>
    <w:rPr>
      <w:rFonts w:ascii="宋体" w:eastAsia="宋体" w:hAnsi="Courier New" w:cs="Times New Roman"/>
      <w:szCs w:val="20"/>
    </w:rPr>
  </w:style>
  <w:style w:type="paragraph" w:customStyle="1" w:styleId="affffffff8">
    <w:name w:val="图例"/>
    <w:basedOn w:val="affff2"/>
    <w:qFormat/>
    <w:pPr>
      <w:spacing w:before="120" w:after="120" w:line="360" w:lineRule="auto"/>
      <w:jc w:val="center"/>
    </w:pPr>
    <w:rPr>
      <w:rFonts w:eastAsia="仿宋_GB2312"/>
      <w:b/>
      <w:sz w:val="24"/>
    </w:rPr>
  </w:style>
  <w:style w:type="paragraph" w:customStyle="1" w:styleId="3fc">
    <w:name w:val="列出段落3"/>
    <w:basedOn w:val="affff2"/>
    <w:uiPriority w:val="99"/>
    <w:qFormat/>
    <w:pPr>
      <w:ind w:firstLineChars="200" w:firstLine="420"/>
    </w:pPr>
  </w:style>
  <w:style w:type="paragraph" w:styleId="affffffff9">
    <w:name w:val="List Paragraph"/>
    <w:basedOn w:val="affff2"/>
    <w:link w:val="2ff7"/>
    <w:uiPriority w:val="99"/>
    <w:qFormat/>
    <w:pPr>
      <w:ind w:firstLineChars="200" w:firstLine="420"/>
    </w:pPr>
  </w:style>
  <w:style w:type="character" w:customStyle="1" w:styleId="2c">
    <w:name w:val="正文文本缩进 字符2"/>
    <w:basedOn w:val="affff4"/>
    <w:link w:val="affff7"/>
    <w:qFormat/>
    <w:rPr>
      <w:rFonts w:ascii="Times New Roman" w:eastAsia="宋体" w:hAnsi="Times New Roman" w:cs="Times New Roman"/>
      <w:sz w:val="44"/>
      <w:szCs w:val="20"/>
    </w:rPr>
  </w:style>
  <w:style w:type="character" w:customStyle="1" w:styleId="1e">
    <w:name w:val="日期 字符1"/>
    <w:basedOn w:val="affff4"/>
    <w:link w:val="affffff"/>
    <w:uiPriority w:val="99"/>
    <w:qFormat/>
    <w:rPr>
      <w:rFonts w:ascii="Times New Roman" w:eastAsia="宋体" w:hAnsi="Times New Roman" w:cs="Times New Roman"/>
      <w:sz w:val="28"/>
      <w:szCs w:val="20"/>
    </w:rPr>
  </w:style>
  <w:style w:type="character" w:customStyle="1" w:styleId="afffffff7">
    <w:name w:val="批注主题 字符"/>
    <w:basedOn w:val="1d"/>
    <w:link w:val="afffffff6"/>
    <w:qFormat/>
    <w:rPr>
      <w:rFonts w:ascii="Times New Roman" w:eastAsia="宋体" w:hAnsi="Times New Roman" w:cs="Times New Roman"/>
      <w:b/>
      <w:bCs/>
      <w:kern w:val="0"/>
      <w:sz w:val="28"/>
      <w:szCs w:val="20"/>
      <w:lang w:eastAsia="zh-TW"/>
    </w:rPr>
  </w:style>
  <w:style w:type="paragraph" w:customStyle="1" w:styleId="2ff8">
    <w:name w:val="2"/>
    <w:basedOn w:val="affff2"/>
    <w:next w:val="affff2"/>
    <w:uiPriority w:val="39"/>
    <w:qFormat/>
    <w:pPr>
      <w:tabs>
        <w:tab w:val="left" w:pos="1260"/>
        <w:tab w:val="left" w:pos="1685"/>
        <w:tab w:val="right" w:leader="dot" w:pos="8400"/>
      </w:tabs>
      <w:spacing w:line="320" w:lineRule="exact"/>
      <w:ind w:firstLineChars="100" w:firstLine="280"/>
    </w:pPr>
    <w:rPr>
      <w:rFonts w:ascii="Calibri" w:hAnsi="Calibri"/>
    </w:rPr>
  </w:style>
  <w:style w:type="character" w:customStyle="1" w:styleId="CharChar6">
    <w:name w:val="Char Char6"/>
    <w:qFormat/>
    <w:rPr>
      <w:rFonts w:ascii="仿宋_GB2312" w:eastAsia="仿宋_GB2312"/>
      <w:kern w:val="2"/>
      <w:sz w:val="32"/>
    </w:rPr>
  </w:style>
  <w:style w:type="character" w:customStyle="1" w:styleId="CharChar3">
    <w:name w:val="Char Char3"/>
    <w:qFormat/>
    <w:rPr>
      <w:rFonts w:eastAsia="宋体"/>
      <w:kern w:val="2"/>
      <w:sz w:val="18"/>
      <w:lang w:val="en-US" w:eastAsia="zh-CN"/>
    </w:rPr>
  </w:style>
  <w:style w:type="character" w:customStyle="1" w:styleId="Char0">
    <w:name w:val="文字 Char"/>
    <w:link w:val="affffffffa"/>
    <w:qFormat/>
    <w:rPr>
      <w:rFonts w:ascii="宋体" w:eastAsia="宋体"/>
      <w:sz w:val="28"/>
    </w:rPr>
  </w:style>
  <w:style w:type="paragraph" w:customStyle="1" w:styleId="affffffffa">
    <w:name w:val="文字"/>
    <w:basedOn w:val="affff2"/>
    <w:link w:val="Char0"/>
    <w:qFormat/>
    <w:pPr>
      <w:tabs>
        <w:tab w:val="left" w:pos="8520"/>
      </w:tabs>
      <w:spacing w:line="312" w:lineRule="auto"/>
      <w:ind w:right="-210" w:firstLine="556"/>
    </w:pPr>
    <w:rPr>
      <w:rFonts w:ascii="宋体" w:hAnsiTheme="minorHAnsi" w:cstheme="minorBidi"/>
      <w:szCs w:val="22"/>
    </w:rPr>
  </w:style>
  <w:style w:type="character" w:customStyle="1" w:styleId="content-white1">
    <w:name w:val="content-white1"/>
    <w:qFormat/>
    <w:rPr>
      <w:color w:val="auto"/>
      <w:sz w:val="18"/>
      <w:u w:val="none"/>
    </w:rPr>
  </w:style>
  <w:style w:type="character" w:customStyle="1" w:styleId="affffffffb">
    <w:name w:val="日期 字符"/>
    <w:qFormat/>
    <w:rPr>
      <w:kern w:val="2"/>
      <w:sz w:val="28"/>
    </w:rPr>
  </w:style>
  <w:style w:type="character" w:customStyle="1" w:styleId="CharChar5">
    <w:name w:val="Char Char5"/>
    <w:qFormat/>
    <w:rPr>
      <w:rFonts w:ascii="Arial" w:eastAsia="宋体" w:hAnsi="Arial"/>
      <w:b/>
      <w:smallCaps/>
      <w:kern w:val="28"/>
      <w:sz w:val="36"/>
      <w:lang w:val="en-US" w:eastAsia="en-US"/>
    </w:rPr>
  </w:style>
  <w:style w:type="character" w:customStyle="1" w:styleId="TableTextCharCharCharChar">
    <w:name w:val="Table Text Char Char Char Char"/>
    <w:qFormat/>
    <w:rPr>
      <w:rFonts w:ascii="Arial" w:hAnsi="Arial"/>
      <w:kern w:val="2"/>
      <w:sz w:val="18"/>
      <w:lang w:val="en-US" w:eastAsia="zh-CN" w:bidi="ar-SA"/>
    </w:rPr>
  </w:style>
  <w:style w:type="character" w:customStyle="1" w:styleId="font71">
    <w:name w:val="font71"/>
    <w:qFormat/>
    <w:rPr>
      <w:rFonts w:ascii="宋体" w:eastAsia="宋体" w:hAnsi="宋体" w:cs="宋体" w:hint="eastAsia"/>
      <w:color w:val="000000"/>
      <w:sz w:val="22"/>
      <w:szCs w:val="22"/>
      <w:u w:val="none"/>
    </w:rPr>
  </w:style>
  <w:style w:type="character" w:customStyle="1" w:styleId="TableTextChar">
    <w:name w:val="Table Text Char"/>
    <w:qFormat/>
    <w:rPr>
      <w:rFonts w:ascii="Arial" w:hAnsi="Arial"/>
      <w:kern w:val="2"/>
      <w:sz w:val="18"/>
      <w:lang w:val="en-US" w:eastAsia="zh-CN" w:bidi="ar-SA"/>
    </w:rPr>
  </w:style>
  <w:style w:type="character" w:customStyle="1" w:styleId="font91">
    <w:name w:val="font91"/>
    <w:qFormat/>
    <w:rPr>
      <w:rFonts w:ascii="宋体" w:eastAsia="宋体" w:hAnsi="宋体" w:cs="宋体" w:hint="eastAsia"/>
      <w:color w:val="000000"/>
      <w:sz w:val="24"/>
      <w:szCs w:val="24"/>
      <w:u w:val="none"/>
    </w:rPr>
  </w:style>
  <w:style w:type="character" w:customStyle="1" w:styleId="CharChar0">
    <w:name w:val="Char Char"/>
    <w:qFormat/>
    <w:rPr>
      <w:rFonts w:ascii="宋体" w:eastAsia="宋体" w:hAnsi="宋体"/>
      <w:kern w:val="2"/>
      <w:sz w:val="24"/>
      <w:lang w:val="en-US" w:eastAsia="zh-CN" w:bidi="ar-SA"/>
    </w:rPr>
  </w:style>
  <w:style w:type="character" w:customStyle="1" w:styleId="CharChar7">
    <w:name w:val="Char Char7"/>
    <w:qFormat/>
    <w:rPr>
      <w:rFonts w:ascii="宋体" w:eastAsia="宋体" w:hAnsi="宋体"/>
      <w:kern w:val="2"/>
      <w:sz w:val="28"/>
    </w:rPr>
  </w:style>
  <w:style w:type="character" w:customStyle="1" w:styleId="Char1">
    <w:name w:val="小 Char"/>
    <w:qFormat/>
    <w:rPr>
      <w:rFonts w:ascii="宋体" w:eastAsia="宋体" w:hAnsi="Courier New"/>
      <w:kern w:val="2"/>
      <w:sz w:val="21"/>
      <w:lang w:val="en-US" w:eastAsia="zh-CN" w:bidi="ar-SA"/>
    </w:rPr>
  </w:style>
  <w:style w:type="character" w:customStyle="1" w:styleId="affffffffc">
    <w:name w:val="样式 宋体"/>
    <w:qFormat/>
    <w:rPr>
      <w:rFonts w:ascii="宋体" w:eastAsia="宋体" w:hAnsi="宋体"/>
      <w:sz w:val="28"/>
    </w:rPr>
  </w:style>
  <w:style w:type="character" w:customStyle="1" w:styleId="CharChar2">
    <w:name w:val="Char Char2"/>
    <w:qFormat/>
    <w:rPr>
      <w:rFonts w:eastAsia="宋体"/>
      <w:kern w:val="2"/>
      <w:sz w:val="18"/>
      <w:lang w:val="en-US" w:eastAsia="zh-CN"/>
    </w:rPr>
  </w:style>
  <w:style w:type="character" w:customStyle="1" w:styleId="TableHeadingCharChar">
    <w:name w:val="Table Heading Char Char"/>
    <w:qFormat/>
    <w:rPr>
      <w:rFonts w:ascii="Arial" w:eastAsia="黑体" w:hAnsi="Arial"/>
      <w:kern w:val="2"/>
      <w:sz w:val="18"/>
      <w:lang w:val="en-US" w:eastAsia="zh-CN"/>
    </w:rPr>
  </w:style>
  <w:style w:type="character" w:customStyle="1" w:styleId="font1">
    <w:name w:val="font1"/>
    <w:qFormat/>
    <w:rPr>
      <w:color w:val="000000"/>
      <w:sz w:val="18"/>
    </w:rPr>
  </w:style>
  <w:style w:type="character" w:customStyle="1" w:styleId="font81">
    <w:name w:val="font81"/>
    <w:qFormat/>
    <w:rPr>
      <w:rFonts w:ascii="宋体" w:eastAsia="宋体" w:hAnsi="宋体" w:cs="宋体" w:hint="eastAsia"/>
      <w:color w:val="FF0000"/>
      <w:sz w:val="24"/>
      <w:szCs w:val="24"/>
      <w:u w:val="none"/>
    </w:rPr>
  </w:style>
  <w:style w:type="character" w:customStyle="1" w:styleId="font61">
    <w:name w:val="font61"/>
    <w:qFormat/>
    <w:rPr>
      <w:rFonts w:ascii="Times New Roman" w:hAnsi="Times New Roman" w:cs="Times New Roman" w:hint="default"/>
      <w:color w:val="000000"/>
      <w:sz w:val="24"/>
      <w:szCs w:val="24"/>
      <w:u w:val="none"/>
    </w:rPr>
  </w:style>
  <w:style w:type="character" w:customStyle="1" w:styleId="CharChar4">
    <w:name w:val="Char Char4"/>
    <w:qFormat/>
    <w:rPr>
      <w:rFonts w:eastAsia="宋体"/>
      <w:b/>
      <w:kern w:val="2"/>
      <w:sz w:val="21"/>
      <w:lang w:val="en-US" w:eastAsia="zh-CN"/>
    </w:rPr>
  </w:style>
  <w:style w:type="character" w:customStyle="1" w:styleId="110">
    <w:name w:val="未命名11"/>
    <w:qFormat/>
    <w:rPr>
      <w:color w:val="77FFFF"/>
      <w:sz w:val="24"/>
    </w:rPr>
  </w:style>
  <w:style w:type="character" w:customStyle="1" w:styleId="074Char1">
    <w:name w:val="标书正文:  0.74 厘米 Char1"/>
    <w:qFormat/>
    <w:rPr>
      <w:rFonts w:eastAsia="宋体"/>
      <w:kern w:val="2"/>
      <w:sz w:val="24"/>
      <w:lang w:val="en-US" w:eastAsia="zh-CN"/>
    </w:rPr>
  </w:style>
  <w:style w:type="character" w:customStyle="1" w:styleId="crowed11">
    <w:name w:val="crowed11"/>
    <w:qFormat/>
    <w:rPr>
      <w:rFonts w:hint="default"/>
      <w:sz w:val="24"/>
    </w:rPr>
  </w:style>
  <w:style w:type="character" w:customStyle="1" w:styleId="TableTextChar1Char">
    <w:name w:val="Table Text Char1 Char"/>
    <w:qFormat/>
    <w:rPr>
      <w:rFonts w:ascii="Arial" w:hAnsi="Arial"/>
      <w:kern w:val="2"/>
      <w:sz w:val="18"/>
      <w:lang w:val="en-US" w:eastAsia="zh-CN" w:bidi="ar-SA"/>
    </w:rPr>
  </w:style>
  <w:style w:type="character" w:customStyle="1" w:styleId="Char2">
    <w:name w:val="正文 + 三号 Char"/>
    <w:qFormat/>
    <w:rPr>
      <w:rFonts w:eastAsia="宋体"/>
      <w:kern w:val="2"/>
      <w:sz w:val="21"/>
      <w:lang w:val="en-US" w:eastAsia="zh-CN"/>
    </w:rPr>
  </w:style>
  <w:style w:type="character" w:customStyle="1" w:styleId="v151">
    <w:name w:val="v151"/>
    <w:qFormat/>
    <w:rPr>
      <w:sz w:val="18"/>
    </w:rPr>
  </w:style>
  <w:style w:type="character" w:customStyle="1" w:styleId="top-det1">
    <w:name w:val="top-det1"/>
    <w:qFormat/>
    <w:rPr>
      <w:b/>
      <w:color w:val="000000"/>
    </w:rPr>
  </w:style>
  <w:style w:type="character" w:customStyle="1" w:styleId="2f8">
    <w:name w:val="正文文本 2 字符"/>
    <w:basedOn w:val="affff4"/>
    <w:link w:val="2f7"/>
    <w:qFormat/>
    <w:rPr>
      <w:rFonts w:ascii="Calibri" w:eastAsia="宋体" w:hAnsi="Calibri" w:cs="Times New Roman"/>
      <w:sz w:val="24"/>
      <w:szCs w:val="20"/>
    </w:rPr>
  </w:style>
  <w:style w:type="character" w:customStyle="1" w:styleId="affff8">
    <w:name w:val="正文文本 字符"/>
    <w:basedOn w:val="affff4"/>
    <w:link w:val="affff3"/>
    <w:qFormat/>
    <w:rPr>
      <w:rFonts w:ascii="仿宋_GB2312" w:eastAsia="仿宋_GB2312" w:hAnsi="Calibri" w:cs="Times New Roman"/>
      <w:sz w:val="32"/>
      <w:szCs w:val="20"/>
    </w:rPr>
  </w:style>
  <w:style w:type="character" w:customStyle="1" w:styleId="afffffff5">
    <w:name w:val="标题 字符"/>
    <w:basedOn w:val="affff4"/>
    <w:link w:val="afffffff4"/>
    <w:qFormat/>
    <w:rPr>
      <w:rFonts w:ascii="Arial" w:eastAsia="宋体" w:hAnsi="Arial" w:cs="Times New Roman"/>
      <w:b/>
      <w:smallCaps/>
      <w:kern w:val="28"/>
      <w:sz w:val="36"/>
      <w:szCs w:val="20"/>
      <w:lang w:eastAsia="en-US"/>
    </w:rPr>
  </w:style>
  <w:style w:type="character" w:customStyle="1" w:styleId="affffffe">
    <w:name w:val="脚注文本 字符"/>
    <w:basedOn w:val="affff4"/>
    <w:link w:val="affffffd"/>
    <w:uiPriority w:val="99"/>
    <w:qFormat/>
    <w:rPr>
      <w:rFonts w:ascii="Calibri" w:eastAsia="宋体" w:hAnsi="Calibri" w:cs="Times New Roman"/>
      <w:sz w:val="18"/>
      <w:szCs w:val="20"/>
    </w:rPr>
  </w:style>
  <w:style w:type="character" w:customStyle="1" w:styleId="2f3">
    <w:name w:val="正文文本缩进 2 字符"/>
    <w:basedOn w:val="affff4"/>
    <w:link w:val="2f2"/>
    <w:qFormat/>
    <w:rPr>
      <w:rFonts w:ascii="宋体" w:eastAsia="宋体" w:hAnsi="Calibri" w:cs="Times New Roman"/>
      <w:sz w:val="28"/>
      <w:szCs w:val="20"/>
    </w:rPr>
  </w:style>
  <w:style w:type="character" w:customStyle="1" w:styleId="3f2">
    <w:name w:val="正文文本缩进 3 字符"/>
    <w:basedOn w:val="affff4"/>
    <w:link w:val="3f1"/>
    <w:qFormat/>
    <w:rPr>
      <w:rFonts w:ascii="黑体" w:eastAsia="黑体" w:hAnsi="Calibri" w:cs="Times New Roman"/>
      <w:sz w:val="28"/>
      <w:szCs w:val="20"/>
    </w:rPr>
  </w:style>
  <w:style w:type="character" w:customStyle="1" w:styleId="3b">
    <w:name w:val="正文文本 3 字符"/>
    <w:basedOn w:val="affff4"/>
    <w:link w:val="3a"/>
    <w:qFormat/>
    <w:rPr>
      <w:rFonts w:ascii="Calibri" w:eastAsia="宋体" w:hAnsi="Calibri" w:cs="Times New Roman"/>
      <w:sz w:val="16"/>
      <w:szCs w:val="20"/>
    </w:rPr>
  </w:style>
  <w:style w:type="character" w:customStyle="1" w:styleId="afffff5">
    <w:name w:val="文档结构图 字符"/>
    <w:basedOn w:val="affff4"/>
    <w:link w:val="afffff4"/>
    <w:qFormat/>
    <w:rPr>
      <w:rFonts w:ascii="Calibri" w:eastAsia="宋体" w:hAnsi="Calibri" w:cs="Times New Roman"/>
      <w:sz w:val="28"/>
      <w:szCs w:val="20"/>
      <w:shd w:val="clear" w:color="auto" w:fill="000080"/>
    </w:rPr>
  </w:style>
  <w:style w:type="paragraph" w:customStyle="1" w:styleId="1fe">
    <w:name w:val="正文1"/>
    <w:basedOn w:val="affff2"/>
    <w:qFormat/>
    <w:pPr>
      <w:spacing w:line="300" w:lineRule="auto"/>
      <w:ind w:firstLineChars="200" w:firstLine="200"/>
    </w:pPr>
    <w:rPr>
      <w:rFonts w:ascii="Calibri" w:hAnsi="Calibri"/>
      <w:sz w:val="24"/>
    </w:rPr>
  </w:style>
  <w:style w:type="paragraph" w:customStyle="1" w:styleId="CharCharCharCharCharCharCharCharCharCharCharCharChar">
    <w:name w:val="Char Char Char Char Char Char Char Char Char Char Char Char Char"/>
    <w:basedOn w:val="affff2"/>
    <w:qFormat/>
    <w:pPr>
      <w:widowControl/>
      <w:spacing w:after="160" w:line="240" w:lineRule="exact"/>
      <w:jc w:val="left"/>
    </w:pPr>
    <w:rPr>
      <w:rFonts w:ascii="Verdana" w:eastAsia="仿宋_GB2312" w:hAnsi="Verdana"/>
      <w:kern w:val="0"/>
      <w:sz w:val="24"/>
      <w:lang w:eastAsia="en-US"/>
    </w:rPr>
  </w:style>
  <w:style w:type="paragraph" w:customStyle="1" w:styleId="style10">
    <w:name w:val="style1"/>
    <w:basedOn w:val="affff2"/>
    <w:qFormat/>
    <w:pPr>
      <w:widowControl/>
      <w:spacing w:before="100" w:beforeAutospacing="1" w:after="100" w:afterAutospacing="1"/>
      <w:jc w:val="left"/>
    </w:pPr>
    <w:rPr>
      <w:rFonts w:ascii="宋体" w:hAnsi="宋体"/>
      <w:kern w:val="0"/>
      <w:sz w:val="21"/>
    </w:rPr>
  </w:style>
  <w:style w:type="paragraph" w:customStyle="1" w:styleId="affffffffd">
    <w:name w:val="标题无"/>
    <w:basedOn w:val="affff2"/>
    <w:qFormat/>
    <w:pPr>
      <w:spacing w:line="360" w:lineRule="auto"/>
    </w:pPr>
    <w:rPr>
      <w:rFonts w:ascii="Calibri" w:hAnsi="Calibri"/>
      <w:sz w:val="24"/>
    </w:rPr>
  </w:style>
  <w:style w:type="paragraph" w:customStyle="1" w:styleId="222">
    <w:name w:val="样式 正文首行缩进 2 + 首行缩进:  2 字符"/>
    <w:basedOn w:val="affff2"/>
    <w:qFormat/>
    <w:pPr>
      <w:tabs>
        <w:tab w:val="left" w:pos="987"/>
        <w:tab w:val="left" w:pos="1620"/>
      </w:tabs>
      <w:adjustRightInd w:val="0"/>
      <w:snapToGrid w:val="0"/>
      <w:spacing w:line="360" w:lineRule="auto"/>
      <w:ind w:left="1620" w:hanging="360"/>
    </w:pPr>
    <w:rPr>
      <w:rFonts w:ascii="Arial" w:hAnsi="Arial"/>
      <w:b/>
      <w:sz w:val="24"/>
    </w:rPr>
  </w:style>
  <w:style w:type="paragraph" w:customStyle="1" w:styleId="bt">
    <w:name w:val="bt"/>
    <w:basedOn w:val="affff2"/>
    <w:next w:val="affff3"/>
    <w:qFormat/>
    <w:pPr>
      <w:overflowPunct w:val="0"/>
      <w:autoSpaceDE w:val="0"/>
      <w:autoSpaceDN w:val="0"/>
      <w:adjustRightInd w:val="0"/>
      <w:snapToGrid w:val="0"/>
      <w:spacing w:before="100" w:after="100" w:line="240" w:lineRule="atLeast"/>
      <w:ind w:left="2880" w:hanging="360"/>
      <w:textAlignment w:val="baseline"/>
    </w:pPr>
    <w:rPr>
      <w:rFonts w:ascii="宋体" w:hAnsi="Calibri"/>
      <w:kern w:val="0"/>
      <w:sz w:val="20"/>
    </w:rPr>
  </w:style>
  <w:style w:type="paragraph" w:customStyle="1" w:styleId="223">
    <w:name w:val="样式 样式 首行缩进:  2 字符 + 首行缩进:  2 字符"/>
    <w:basedOn w:val="affff2"/>
    <w:qFormat/>
    <w:pPr>
      <w:tabs>
        <w:tab w:val="left" w:pos="1200"/>
      </w:tabs>
      <w:spacing w:line="360" w:lineRule="auto"/>
      <w:ind w:left="1200" w:firstLineChars="200" w:firstLine="480"/>
    </w:pPr>
    <w:rPr>
      <w:rFonts w:ascii="Calibri" w:hAnsi="Calibri"/>
      <w:sz w:val="24"/>
    </w:rPr>
  </w:style>
  <w:style w:type="paragraph" w:customStyle="1" w:styleId="1ff">
    <w:name w:val="列出段落1"/>
    <w:basedOn w:val="affff2"/>
    <w:uiPriority w:val="34"/>
    <w:qFormat/>
    <w:pPr>
      <w:ind w:firstLineChars="200" w:firstLine="420"/>
    </w:pPr>
  </w:style>
  <w:style w:type="paragraph" w:customStyle="1" w:styleId="CharCharCharCharCharCharChar">
    <w:name w:val="Char Char Char Char Char Char Char"/>
    <w:basedOn w:val="afffff4"/>
    <w:qFormat/>
    <w:rPr>
      <w:rFonts w:ascii="宋体" w:hAnsi="Tahoma"/>
    </w:rPr>
  </w:style>
  <w:style w:type="paragraph" w:customStyle="1" w:styleId="affffffffe">
    <w:name w:val="表号"/>
    <w:basedOn w:val="affff2"/>
    <w:qFormat/>
    <w:pPr>
      <w:tabs>
        <w:tab w:val="left" w:pos="648"/>
        <w:tab w:val="left" w:pos="780"/>
      </w:tabs>
      <w:autoSpaceDE w:val="0"/>
      <w:autoSpaceDN w:val="0"/>
      <w:adjustRightInd w:val="0"/>
      <w:spacing w:before="210" w:after="210"/>
      <w:ind w:left="425" w:hanging="137"/>
      <w:jc w:val="center"/>
    </w:pPr>
    <w:rPr>
      <w:rFonts w:ascii="Calibri" w:hAnsi="Calibri"/>
      <w:kern w:val="0"/>
      <w:sz w:val="21"/>
      <w:lang w:eastAsia="en-US"/>
    </w:rPr>
  </w:style>
  <w:style w:type="paragraph" w:customStyle="1" w:styleId="afffffffff">
    <w:name w:val="正文（首行不缩进）"/>
    <w:basedOn w:val="affff2"/>
    <w:qFormat/>
    <w:pPr>
      <w:autoSpaceDE w:val="0"/>
      <w:autoSpaceDN w:val="0"/>
      <w:adjustRightInd w:val="0"/>
      <w:spacing w:line="360" w:lineRule="auto"/>
      <w:jc w:val="left"/>
    </w:pPr>
    <w:rPr>
      <w:rFonts w:ascii="Calibri" w:hAnsi="Calibri"/>
      <w:kern w:val="0"/>
      <w:sz w:val="21"/>
    </w:rPr>
  </w:style>
  <w:style w:type="paragraph" w:customStyle="1" w:styleId="00">
    <w:name w:val="00"/>
    <w:basedOn w:val="affff2"/>
    <w:qFormat/>
    <w:pPr>
      <w:autoSpaceDE w:val="0"/>
      <w:autoSpaceDN w:val="0"/>
      <w:adjustRightInd w:val="0"/>
      <w:jc w:val="left"/>
    </w:pPr>
    <w:rPr>
      <w:rFonts w:ascii="黑体" w:eastAsia="黑体" w:hAnsi="Calibri"/>
      <w:b/>
      <w:kern w:val="0"/>
      <w:sz w:val="20"/>
    </w:rPr>
  </w:style>
  <w:style w:type="paragraph" w:customStyle="1" w:styleId="tabletext">
    <w:name w:val="tabletext"/>
    <w:basedOn w:val="affff2"/>
    <w:qFormat/>
    <w:pPr>
      <w:widowControl/>
      <w:spacing w:before="100" w:beforeAutospacing="1" w:after="100" w:afterAutospacing="1"/>
      <w:jc w:val="left"/>
    </w:pPr>
    <w:rPr>
      <w:rFonts w:ascii="宋体" w:hAnsi="宋体" w:cs="宋体"/>
      <w:kern w:val="0"/>
      <w:sz w:val="24"/>
      <w:szCs w:val="24"/>
    </w:rPr>
  </w:style>
  <w:style w:type="paragraph" w:customStyle="1" w:styleId="ParaCharCharCharCharCharCharCharCharChar1CharCharCharChar">
    <w:name w:val="默认段落字体 Para Char Char Char Char Char Char Char Char Char1 Char Char Char Char"/>
    <w:basedOn w:val="affff2"/>
    <w:qFormat/>
    <w:rPr>
      <w:rFonts w:ascii="Tahoma" w:hAnsi="Tahoma"/>
      <w:sz w:val="24"/>
    </w:rPr>
  </w:style>
  <w:style w:type="paragraph" w:customStyle="1" w:styleId="4f">
    <w:name w:val="样式4"/>
    <w:basedOn w:val="43"/>
    <w:link w:val="4Char"/>
    <w:qFormat/>
    <w:pPr>
      <w:adjustRightInd w:val="0"/>
      <w:snapToGrid w:val="0"/>
      <w:spacing w:before="280" w:line="372" w:lineRule="auto"/>
      <w:ind w:left="0" w:firstLine="0"/>
    </w:pPr>
  </w:style>
  <w:style w:type="paragraph" w:customStyle="1" w:styleId="1ff0">
    <w:name w:val="附录1"/>
    <w:basedOn w:val="affff2"/>
    <w:next w:val="affff2"/>
    <w:qFormat/>
    <w:pPr>
      <w:tabs>
        <w:tab w:val="left" w:pos="1304"/>
      </w:tabs>
      <w:ind w:left="425" w:hanging="425"/>
      <w:outlineLvl w:val="0"/>
    </w:pPr>
    <w:rPr>
      <w:rFonts w:ascii="黑体" w:eastAsia="黑体" w:hAnsi="黑体"/>
      <w:b/>
      <w:sz w:val="44"/>
    </w:rPr>
  </w:style>
  <w:style w:type="paragraph" w:customStyle="1" w:styleId="Title-Date">
    <w:name w:val="Title - Date"/>
    <w:basedOn w:val="afffffff4"/>
    <w:next w:val="affff2"/>
    <w:qFormat/>
    <w:pPr>
      <w:spacing w:before="240" w:after="720"/>
    </w:pPr>
    <w:rPr>
      <w:sz w:val="28"/>
    </w:rPr>
  </w:style>
  <w:style w:type="paragraph" w:customStyle="1" w:styleId="2ff9">
    <w:name w:val="标题2"/>
    <w:basedOn w:val="2b"/>
    <w:qFormat/>
    <w:pPr>
      <w:keepNext w:val="0"/>
      <w:keepLines w:val="0"/>
      <w:ind w:firstLineChars="196" w:firstLine="574"/>
      <w:outlineLvl w:val="9"/>
    </w:pPr>
    <w:rPr>
      <w:b/>
      <w:spacing w:val="6"/>
      <w:u w:val="single"/>
    </w:rPr>
  </w:style>
  <w:style w:type="paragraph" w:customStyle="1" w:styleId="PullQuote">
    <w:name w:val="Pull Quote"/>
    <w:basedOn w:val="affff2"/>
    <w:qFormat/>
    <w:pPr>
      <w:pBdr>
        <w:top w:val="single" w:sz="18" w:space="12" w:color="auto"/>
        <w:left w:val="single" w:sz="6" w:space="12" w:color="FFFFFF"/>
        <w:bottom w:val="single" w:sz="6" w:space="12" w:color="auto"/>
        <w:right w:val="single" w:sz="6" w:space="12" w:color="FFFFFF"/>
      </w:pBdr>
      <w:shd w:val="pct10" w:color="auto" w:fill="auto"/>
      <w:spacing w:before="120" w:after="240" w:line="288" w:lineRule="auto"/>
      <w:ind w:left="144" w:right="144"/>
      <w:jc w:val="center"/>
    </w:pPr>
    <w:rPr>
      <w:rFonts w:ascii="Calibri" w:hAnsi="Calibri"/>
      <w:b/>
      <w:i/>
      <w:sz w:val="24"/>
    </w:rPr>
  </w:style>
  <w:style w:type="paragraph" w:customStyle="1" w:styleId="1ff1">
    <w:name w:val="文本1"/>
    <w:basedOn w:val="affff2"/>
    <w:qFormat/>
    <w:pPr>
      <w:adjustRightInd w:val="0"/>
      <w:spacing w:line="312" w:lineRule="atLeast"/>
      <w:jc w:val="center"/>
      <w:textAlignment w:val="baseline"/>
    </w:pPr>
    <w:rPr>
      <w:rFonts w:ascii="Calibri" w:hAnsi="Calibri"/>
      <w:kern w:val="0"/>
      <w:sz w:val="18"/>
    </w:rPr>
  </w:style>
  <w:style w:type="paragraph" w:customStyle="1" w:styleId="ItemList">
    <w:name w:val="Item List"/>
    <w:link w:val="ItemListChar"/>
    <w:qFormat/>
    <w:pPr>
      <w:tabs>
        <w:tab w:val="left" w:pos="720"/>
        <w:tab w:val="left" w:pos="1644"/>
      </w:tabs>
      <w:spacing w:line="300" w:lineRule="auto"/>
      <w:ind w:left="420" w:hanging="420"/>
      <w:jc w:val="both"/>
    </w:pPr>
    <w:rPr>
      <w:rFonts w:ascii="Arial" w:hAnsi="Arial"/>
      <w:sz w:val="21"/>
    </w:rPr>
  </w:style>
  <w:style w:type="paragraph" w:customStyle="1" w:styleId="074">
    <w:name w:val="样式 首行缩进:  0.74 厘米"/>
    <w:basedOn w:val="affff2"/>
    <w:link w:val="074Char"/>
    <w:qFormat/>
    <w:pPr>
      <w:spacing w:line="360" w:lineRule="auto"/>
      <w:ind w:firstLine="420"/>
    </w:pPr>
    <w:rPr>
      <w:rFonts w:ascii="Calibri" w:hAnsi="Calibri"/>
      <w:sz w:val="24"/>
    </w:rPr>
  </w:style>
  <w:style w:type="paragraph" w:customStyle="1" w:styleId="afffffffff0">
    <w:name w:val="项目"/>
    <w:basedOn w:val="affff2"/>
    <w:qFormat/>
    <w:pPr>
      <w:tabs>
        <w:tab w:val="left" w:pos="1280"/>
      </w:tabs>
      <w:spacing w:before="120" w:after="120" w:line="360" w:lineRule="auto"/>
      <w:ind w:left="-7" w:firstLine="567"/>
      <w:jc w:val="left"/>
      <w:textAlignment w:val="baseline"/>
    </w:pPr>
    <w:rPr>
      <w:rFonts w:ascii="宋体" w:hAnsi="Calibri"/>
      <w:kern w:val="0"/>
      <w:sz w:val="24"/>
    </w:rPr>
  </w:style>
  <w:style w:type="paragraph" w:customStyle="1" w:styleId="afffffffff1">
    <w:name w:val="表文字"/>
    <w:qFormat/>
    <w:rPr>
      <w:rFonts w:ascii="宋体" w:hAnsi="Calibri"/>
      <w:kern w:val="2"/>
    </w:rPr>
  </w:style>
  <w:style w:type="paragraph" w:customStyle="1" w:styleId="afffffffff2">
    <w:name w:val="编号正文"/>
    <w:basedOn w:val="afffffffff3"/>
    <w:qFormat/>
    <w:pPr>
      <w:snapToGrid/>
      <w:spacing w:line="360" w:lineRule="auto"/>
      <w:ind w:left="1407" w:hanging="1047"/>
      <w:jc w:val="left"/>
    </w:pPr>
    <w:rPr>
      <w:rFonts w:eastAsia="仿宋_GB2312"/>
    </w:rPr>
  </w:style>
  <w:style w:type="paragraph" w:customStyle="1" w:styleId="afffffffff3">
    <w:name w:val="文档正文"/>
    <w:basedOn w:val="affff2"/>
    <w:link w:val="Char3"/>
    <w:qFormat/>
    <w:pPr>
      <w:adjustRightInd w:val="0"/>
      <w:snapToGrid w:val="0"/>
      <w:spacing w:line="440" w:lineRule="exact"/>
      <w:ind w:firstLine="567"/>
      <w:textAlignment w:val="baseline"/>
    </w:pPr>
    <w:rPr>
      <w:rFonts w:ascii="Arial Narrow" w:hAnsi="Arial Narrow"/>
      <w:kern w:val="0"/>
      <w:sz w:val="24"/>
    </w:rPr>
  </w:style>
  <w:style w:type="paragraph" w:customStyle="1" w:styleId="afffffffff4">
    <w:name w:val="文章正文"/>
    <w:basedOn w:val="affff2"/>
    <w:link w:val="Char4"/>
    <w:qFormat/>
    <w:pPr>
      <w:ind w:firstLineChars="200" w:firstLine="560"/>
    </w:pPr>
    <w:rPr>
      <w:rFonts w:ascii="仿宋_GB2312" w:eastAsia="仿宋_GB2312" w:hAnsi="宋体"/>
      <w:color w:val="000000"/>
    </w:rPr>
  </w:style>
  <w:style w:type="paragraph" w:customStyle="1" w:styleId="afffffffff5">
    <w:name w:val="简单回函地址"/>
    <w:basedOn w:val="affff2"/>
    <w:qFormat/>
    <w:pPr>
      <w:adjustRightInd w:val="0"/>
      <w:snapToGrid w:val="0"/>
      <w:spacing w:line="360" w:lineRule="auto"/>
    </w:pPr>
    <w:rPr>
      <w:rFonts w:ascii="Calibri" w:hAnsi="Calibri"/>
      <w:sz w:val="24"/>
    </w:rPr>
  </w:style>
  <w:style w:type="paragraph" w:customStyle="1" w:styleId="CharChar1">
    <w:name w:val="Char Char1"/>
    <w:basedOn w:val="affff2"/>
    <w:qFormat/>
    <w:pPr>
      <w:widowControl/>
      <w:spacing w:after="160" w:line="240" w:lineRule="exact"/>
      <w:jc w:val="left"/>
    </w:pPr>
    <w:rPr>
      <w:rFonts w:ascii="Verdana" w:hAnsi="Verdana"/>
      <w:kern w:val="0"/>
      <w:sz w:val="20"/>
      <w:lang w:eastAsia="en-US"/>
    </w:rPr>
  </w:style>
  <w:style w:type="paragraph" w:customStyle="1" w:styleId="afffffffff6">
    <w:name w:val="段落正文"/>
    <w:basedOn w:val="affff2"/>
    <w:qFormat/>
    <w:pPr>
      <w:spacing w:beforeLines="50" w:line="360" w:lineRule="auto"/>
      <w:ind w:firstLineChars="200" w:firstLine="200"/>
    </w:pPr>
    <w:rPr>
      <w:rFonts w:ascii="Calibri" w:hAnsi="Calibri"/>
      <w:spacing w:val="2"/>
      <w:sz w:val="24"/>
    </w:rPr>
  </w:style>
  <w:style w:type="paragraph" w:customStyle="1" w:styleId="CharCharCharCharCharCharChar1">
    <w:name w:val="Char Char Char Char Char Char Char1"/>
    <w:basedOn w:val="affff2"/>
    <w:qFormat/>
    <w:pPr>
      <w:widowControl/>
      <w:spacing w:after="160" w:line="240" w:lineRule="exact"/>
      <w:jc w:val="left"/>
    </w:pPr>
    <w:rPr>
      <w:rFonts w:ascii="Verdana" w:eastAsia="仿宋_GB2312" w:hAnsi="Verdana"/>
      <w:kern w:val="0"/>
      <w:sz w:val="24"/>
      <w:lang w:eastAsia="en-US"/>
    </w:rPr>
  </w:style>
  <w:style w:type="paragraph" w:customStyle="1" w:styleId="CharChar1Char">
    <w:name w:val="Char Char1 Char"/>
    <w:basedOn w:val="affff2"/>
    <w:qFormat/>
    <w:rPr>
      <w:rFonts w:ascii="Tahoma" w:hAnsi="Tahoma"/>
      <w:sz w:val="24"/>
      <w:szCs w:val="24"/>
    </w:rPr>
  </w:style>
  <w:style w:type="paragraph" w:customStyle="1" w:styleId="afffffffff7">
    <w:name w:val="表格文本"/>
    <w:qFormat/>
    <w:pPr>
      <w:tabs>
        <w:tab w:val="decimal" w:pos="0"/>
      </w:tabs>
    </w:pPr>
    <w:rPr>
      <w:rFonts w:ascii="Arial" w:hAnsi="Arial"/>
      <w:sz w:val="21"/>
    </w:rPr>
  </w:style>
  <w:style w:type="paragraph" w:customStyle="1" w:styleId="4f0">
    <w:name w:val="附录4"/>
    <w:basedOn w:val="affff2"/>
    <w:next w:val="affff2"/>
    <w:qFormat/>
    <w:pPr>
      <w:widowControl/>
      <w:tabs>
        <w:tab w:val="left" w:pos="1134"/>
      </w:tabs>
      <w:spacing w:line="300" w:lineRule="auto"/>
      <w:ind w:left="1361" w:hanging="1361"/>
      <w:outlineLvl w:val="3"/>
    </w:pPr>
    <w:rPr>
      <w:rFonts w:ascii="Arial" w:eastAsia="黑体" w:hAnsi="Arial"/>
      <w:kern w:val="0"/>
    </w:rPr>
  </w:style>
  <w:style w:type="paragraph" w:customStyle="1" w:styleId="1ff2">
    <w:name w:val="1"/>
    <w:basedOn w:val="affff2"/>
    <w:qFormat/>
    <w:rPr>
      <w:rFonts w:ascii="Tahoma" w:hAnsi="Tahoma"/>
      <w:sz w:val="24"/>
    </w:rPr>
  </w:style>
  <w:style w:type="paragraph" w:customStyle="1" w:styleId="1Heading0SectionHeadPIM1H1h11stlevell11H1">
    <w:name w:val="样式 标题 1章标题Heading 0Section HeadPIM 1H1h11st levell11H1..."/>
    <w:basedOn w:val="1a"/>
    <w:qFormat/>
    <w:pPr>
      <w:keepLines/>
      <w:pageBreakBefore/>
      <w:tabs>
        <w:tab w:val="clear" w:pos="3360"/>
        <w:tab w:val="left" w:pos="432"/>
      </w:tabs>
      <w:autoSpaceDE w:val="0"/>
      <w:autoSpaceDN w:val="0"/>
      <w:adjustRightInd w:val="0"/>
      <w:spacing w:beforeLines="0" w:afterLines="0" w:line="578" w:lineRule="atLeast"/>
      <w:jc w:val="both"/>
      <w:textAlignment w:val="bottom"/>
    </w:pPr>
    <w:rPr>
      <w:rFonts w:ascii="宋体" w:hAnsi="宋体"/>
      <w:b/>
      <w:kern w:val="44"/>
      <w:sz w:val="36"/>
    </w:rPr>
  </w:style>
  <w:style w:type="paragraph" w:customStyle="1" w:styleId="ItemStep">
    <w:name w:val="Item Step"/>
    <w:qFormat/>
    <w:pPr>
      <w:tabs>
        <w:tab w:val="left" w:pos="1644"/>
      </w:tabs>
      <w:ind w:left="1644" w:hanging="510"/>
      <w:outlineLvl w:val="4"/>
    </w:pPr>
    <w:rPr>
      <w:rFonts w:ascii="Arial" w:hAnsi="Arial"/>
      <w:sz w:val="21"/>
    </w:rPr>
  </w:style>
  <w:style w:type="paragraph" w:customStyle="1" w:styleId="afffffffff8">
    <w:name w:val="样式 宋体 五号 行距: 单倍行距"/>
    <w:basedOn w:val="affff2"/>
    <w:qFormat/>
    <w:pPr>
      <w:adjustRightInd w:val="0"/>
      <w:jc w:val="left"/>
    </w:pPr>
    <w:rPr>
      <w:rFonts w:ascii="宋体" w:hAnsi="宋体"/>
      <w:kern w:val="0"/>
      <w:sz w:val="21"/>
    </w:rPr>
  </w:style>
  <w:style w:type="paragraph" w:customStyle="1" w:styleId="afffffffff9">
    <w:name w:val="表格内文字"/>
    <w:basedOn w:val="afffffd"/>
    <w:qFormat/>
    <w:pPr>
      <w:snapToGrid/>
      <w:spacing w:line="240" w:lineRule="auto"/>
    </w:pPr>
    <w:rPr>
      <w:color w:val="000000"/>
      <w:lang w:val="en-GB"/>
    </w:rPr>
  </w:style>
  <w:style w:type="paragraph" w:customStyle="1" w:styleId="afffffffffa">
    <w:name w:val="_"/>
    <w:basedOn w:val="affff2"/>
    <w:qFormat/>
    <w:pPr>
      <w:adjustRightInd w:val="0"/>
      <w:spacing w:line="360" w:lineRule="auto"/>
      <w:ind w:left="480" w:firstLineChars="200" w:firstLine="200"/>
      <w:textAlignment w:val="baseline"/>
    </w:pPr>
    <w:rPr>
      <w:rFonts w:ascii="Calibri" w:hAnsi="Calibri"/>
      <w:kern w:val="0"/>
      <w:sz w:val="24"/>
    </w:rPr>
  </w:style>
  <w:style w:type="paragraph" w:customStyle="1" w:styleId="16615">
    <w:name w:val="样式 标题 1 + 居中 段前: 6 磅 段后: 6 磅 行距: 1.5 倍行距"/>
    <w:basedOn w:val="1a"/>
    <w:qFormat/>
    <w:pPr>
      <w:keepLines/>
      <w:tabs>
        <w:tab w:val="clear" w:pos="3360"/>
      </w:tabs>
      <w:adjustRightInd w:val="0"/>
      <w:spacing w:beforeLines="0" w:after="156" w:line="360" w:lineRule="auto"/>
    </w:pPr>
    <w:rPr>
      <w:rFonts w:ascii="Calibri" w:eastAsia="宋体" w:hAnsi="Calibri"/>
      <w:b/>
      <w:kern w:val="44"/>
      <w:sz w:val="32"/>
    </w:rPr>
  </w:style>
  <w:style w:type="paragraph" w:customStyle="1" w:styleId="20257">
    <w:name w:val="样式 样式 正文首行缩进 2 + 左  0 字符 + 首行缩进:  2.57 字符"/>
    <w:basedOn w:val="affff2"/>
    <w:next w:val="affff2"/>
    <w:qFormat/>
    <w:pPr>
      <w:adjustRightInd w:val="0"/>
      <w:snapToGrid w:val="0"/>
      <w:spacing w:after="120"/>
      <w:ind w:firstLineChars="257" w:firstLine="540"/>
    </w:pPr>
    <w:rPr>
      <w:rFonts w:ascii="Calibri" w:hAnsi="Calibri"/>
      <w:sz w:val="21"/>
    </w:rPr>
  </w:style>
  <w:style w:type="paragraph" w:customStyle="1" w:styleId="afffffffffb">
    <w:name w:val="样式 宋体 五号 两端对齐 行距: 单倍行距"/>
    <w:basedOn w:val="affff2"/>
    <w:qFormat/>
    <w:pPr>
      <w:adjustRightInd w:val="0"/>
      <w:textAlignment w:val="baseline"/>
    </w:pPr>
    <w:rPr>
      <w:rFonts w:ascii="宋体" w:hAnsi="宋体"/>
      <w:kern w:val="0"/>
      <w:sz w:val="21"/>
    </w:rPr>
  </w:style>
  <w:style w:type="paragraph" w:customStyle="1" w:styleId="CharCharCharChar">
    <w:name w:val="文档正文 Char Char Char Char"/>
    <w:basedOn w:val="affff2"/>
    <w:qFormat/>
    <w:pPr>
      <w:adjustRightInd w:val="0"/>
      <w:spacing w:line="440" w:lineRule="exact"/>
      <w:ind w:firstLine="420"/>
      <w:textAlignment w:val="baseline"/>
    </w:pPr>
    <w:rPr>
      <w:rFonts w:ascii="Arial Narrow" w:hAnsi="Arial Narrow"/>
      <w:kern w:val="0"/>
      <w:sz w:val="24"/>
    </w:rPr>
  </w:style>
  <w:style w:type="paragraph" w:customStyle="1" w:styleId="afffffffffc">
    <w:name w:val="首行缩进"/>
    <w:basedOn w:val="affff2"/>
    <w:qFormat/>
    <w:pPr>
      <w:spacing w:line="360" w:lineRule="auto"/>
      <w:ind w:firstLineChars="200" w:firstLine="420"/>
    </w:pPr>
    <w:rPr>
      <w:rFonts w:ascii="Calibri" w:hAnsi="Calibri"/>
      <w:sz w:val="21"/>
    </w:rPr>
  </w:style>
  <w:style w:type="paragraph" w:customStyle="1" w:styleId="afffffffffd">
    <w:name w:val="普通正文"/>
    <w:basedOn w:val="affff2"/>
    <w:qFormat/>
    <w:pPr>
      <w:adjustRightInd w:val="0"/>
      <w:spacing w:before="120" w:after="120" w:line="360" w:lineRule="auto"/>
      <w:ind w:firstLine="480"/>
      <w:jc w:val="left"/>
      <w:textAlignment w:val="baseline"/>
    </w:pPr>
    <w:rPr>
      <w:rFonts w:ascii="Arial" w:hAnsi="Arial"/>
      <w:kern w:val="0"/>
      <w:sz w:val="24"/>
    </w:rPr>
  </w:style>
  <w:style w:type="paragraph" w:customStyle="1" w:styleId="1ff3">
    <w:name w:val="样式1"/>
    <w:basedOn w:val="afffffff4"/>
    <w:link w:val="1Char"/>
    <w:qFormat/>
    <w:pPr>
      <w:tabs>
        <w:tab w:val="left" w:pos="720"/>
      </w:tabs>
      <w:spacing w:before="500" w:after="260" w:line="560" w:lineRule="atLeast"/>
    </w:pPr>
  </w:style>
  <w:style w:type="paragraph" w:customStyle="1" w:styleId="CSS1Char">
    <w:name w:val="CSS1级正文 Char"/>
    <w:basedOn w:val="affff3"/>
    <w:qFormat/>
    <w:pPr>
      <w:adjustRightInd w:val="0"/>
      <w:snapToGrid w:val="0"/>
      <w:spacing w:line="360" w:lineRule="auto"/>
      <w:ind w:firstLine="480"/>
    </w:pPr>
    <w:rPr>
      <w:rFonts w:ascii="Times New Roman" w:eastAsia="宋体"/>
      <w:sz w:val="24"/>
    </w:rPr>
  </w:style>
  <w:style w:type="paragraph" w:customStyle="1" w:styleId="afffffffffe">
    <w:name w:val="标准正文"/>
    <w:basedOn w:val="affff7"/>
    <w:link w:val="Char5"/>
    <w:qFormat/>
    <w:pPr>
      <w:spacing w:before="60" w:after="60" w:line="360" w:lineRule="auto"/>
      <w:ind w:left="0" w:firstLine="482"/>
    </w:pPr>
    <w:rPr>
      <w:rFonts w:ascii="Arial" w:hAnsi="Arial"/>
      <w:sz w:val="24"/>
    </w:rPr>
  </w:style>
  <w:style w:type="paragraph" w:customStyle="1" w:styleId="ParaCharCharCharCharCharCharChar">
    <w:name w:val="默认段落字体 Para Char Char Char Char Char Char Char"/>
    <w:basedOn w:val="affff2"/>
    <w:qFormat/>
    <w:rPr>
      <w:rFonts w:ascii="Tahoma" w:hAnsi="Tahoma"/>
      <w:sz w:val="24"/>
    </w:rPr>
  </w:style>
  <w:style w:type="paragraph" w:customStyle="1" w:styleId="CharCharCharChar0">
    <w:name w:val="Char Char Char Char"/>
    <w:basedOn w:val="affff2"/>
    <w:qFormat/>
    <w:pPr>
      <w:pageBreakBefore/>
      <w:widowControl/>
      <w:spacing w:after="160" w:line="240" w:lineRule="exact"/>
      <w:jc w:val="left"/>
    </w:pPr>
    <w:rPr>
      <w:rFonts w:ascii="Verdana" w:hAnsi="Verdana"/>
      <w:kern w:val="0"/>
      <w:sz w:val="20"/>
      <w:lang w:eastAsia="en-US"/>
    </w:rPr>
  </w:style>
  <w:style w:type="paragraph" w:customStyle="1" w:styleId="affffffffff">
    <w:name w:val="操作步骤"/>
    <w:basedOn w:val="affff2"/>
    <w:qFormat/>
    <w:pPr>
      <w:tabs>
        <w:tab w:val="left" w:pos="425"/>
        <w:tab w:val="left" w:pos="780"/>
      </w:tabs>
      <w:autoSpaceDE w:val="0"/>
      <w:autoSpaceDN w:val="0"/>
      <w:adjustRightInd w:val="0"/>
      <w:snapToGrid w:val="0"/>
      <w:spacing w:line="40" w:lineRule="atLeast"/>
      <w:ind w:left="780" w:hanging="360"/>
      <w:textAlignment w:val="bottom"/>
    </w:pPr>
    <w:rPr>
      <w:rFonts w:ascii="昆仑楷体" w:eastAsia="楷体_GB2312" w:hAnsi="Calibri"/>
      <w:kern w:val="0"/>
      <w:sz w:val="21"/>
    </w:rPr>
  </w:style>
  <w:style w:type="paragraph" w:customStyle="1" w:styleId="affffffffff0">
    <w:name w:val="二级列表"/>
    <w:basedOn w:val="afffffffff6"/>
    <w:next w:val="afffffffff6"/>
    <w:qFormat/>
    <w:pPr>
      <w:tabs>
        <w:tab w:val="left" w:pos="2120"/>
      </w:tabs>
      <w:ind w:firstLineChars="0" w:firstLine="0"/>
    </w:pPr>
    <w:rPr>
      <w:b/>
    </w:rPr>
  </w:style>
  <w:style w:type="paragraph" w:customStyle="1" w:styleId="affffffffff1">
    <w:name w:val="表头文本"/>
    <w:qFormat/>
    <w:pPr>
      <w:jc w:val="center"/>
    </w:pPr>
    <w:rPr>
      <w:rFonts w:ascii="Arial" w:hAnsi="Arial"/>
      <w:b/>
      <w:sz w:val="21"/>
    </w:rPr>
  </w:style>
  <w:style w:type="paragraph" w:customStyle="1" w:styleId="affffffffff2">
    <w:name w:val="È±Ê¡ÎÄ±¾"/>
    <w:basedOn w:val="affff2"/>
    <w:qFormat/>
    <w:pPr>
      <w:widowControl/>
      <w:overflowPunct w:val="0"/>
      <w:autoSpaceDE w:val="0"/>
      <w:autoSpaceDN w:val="0"/>
      <w:adjustRightInd w:val="0"/>
      <w:jc w:val="left"/>
      <w:textAlignment w:val="baseline"/>
    </w:pPr>
    <w:rPr>
      <w:rFonts w:ascii="Calibri" w:hAnsi="Calibri"/>
      <w:kern w:val="0"/>
      <w:sz w:val="24"/>
    </w:rPr>
  </w:style>
  <w:style w:type="paragraph" w:customStyle="1" w:styleId="Char6">
    <w:name w:val="Char"/>
    <w:basedOn w:val="affff2"/>
    <w:qFormat/>
    <w:pPr>
      <w:spacing w:line="240" w:lineRule="atLeast"/>
      <w:ind w:left="420" w:firstLine="420"/>
    </w:pPr>
    <w:rPr>
      <w:rFonts w:ascii="Calibri" w:hAnsi="Calibri"/>
      <w:kern w:val="0"/>
      <w:sz w:val="21"/>
    </w:rPr>
  </w:style>
  <w:style w:type="paragraph" w:customStyle="1" w:styleId="CharChar1CharCharCharCharCharCharCharChar">
    <w:name w:val="Char Char1 Char Char Char Char Char Char Char Char"/>
    <w:basedOn w:val="affff2"/>
    <w:qFormat/>
    <w:pPr>
      <w:widowControl/>
      <w:spacing w:after="160" w:line="240" w:lineRule="exact"/>
      <w:jc w:val="left"/>
    </w:pPr>
    <w:rPr>
      <w:rFonts w:ascii="Verdana" w:hAnsi="Verdana"/>
      <w:kern w:val="0"/>
      <w:sz w:val="20"/>
      <w:lang w:eastAsia="en-US"/>
    </w:rPr>
  </w:style>
  <w:style w:type="paragraph" w:customStyle="1" w:styleId="affffffffff3">
    <w:name w:val="章标题"/>
    <w:next w:val="affff2"/>
    <w:qFormat/>
    <w:pPr>
      <w:tabs>
        <w:tab w:val="left" w:pos="840"/>
      </w:tabs>
      <w:spacing w:beforeLines="50" w:afterLines="50"/>
      <w:ind w:hanging="420"/>
      <w:jc w:val="both"/>
      <w:outlineLvl w:val="1"/>
    </w:pPr>
    <w:rPr>
      <w:rFonts w:ascii="黑体" w:eastAsia="黑体" w:hAnsi="Calibri"/>
      <w:sz w:val="24"/>
    </w:rPr>
  </w:style>
  <w:style w:type="paragraph" w:customStyle="1" w:styleId="TableTextChar1">
    <w:name w:val="Table Text Char1"/>
    <w:qFormat/>
    <w:pPr>
      <w:snapToGrid w:val="0"/>
      <w:spacing w:before="80" w:after="80"/>
    </w:pPr>
    <w:rPr>
      <w:rFonts w:ascii="Arial" w:hAnsi="Arial"/>
      <w:kern w:val="2"/>
      <w:sz w:val="18"/>
    </w:rPr>
  </w:style>
  <w:style w:type="paragraph" w:customStyle="1" w:styleId="212">
    <w:name w:val="正文文本 21"/>
    <w:basedOn w:val="affff2"/>
    <w:qFormat/>
    <w:pPr>
      <w:adjustRightInd w:val="0"/>
      <w:spacing w:before="120" w:line="360" w:lineRule="auto"/>
      <w:ind w:firstLine="480"/>
      <w:textAlignment w:val="baseline"/>
    </w:pPr>
    <w:rPr>
      <w:rFonts w:ascii="Calibri" w:hAnsi="Calibri"/>
      <w:sz w:val="24"/>
    </w:rPr>
  </w:style>
  <w:style w:type="paragraph" w:customStyle="1" w:styleId="xl27">
    <w:name w:val="xl27"/>
    <w:basedOn w:val="affff2"/>
    <w:qFormat/>
    <w:pPr>
      <w:widowControl/>
      <w:pBdr>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1"/>
    </w:rPr>
  </w:style>
  <w:style w:type="paragraph" w:customStyle="1" w:styleId="TableText0">
    <w:name w:val="Table Text"/>
    <w:qFormat/>
    <w:pPr>
      <w:snapToGrid w:val="0"/>
      <w:spacing w:before="80" w:after="80"/>
    </w:pPr>
    <w:rPr>
      <w:rFonts w:ascii="Arial" w:hAnsi="Arial"/>
      <w:kern w:val="2"/>
      <w:sz w:val="18"/>
    </w:rPr>
  </w:style>
  <w:style w:type="paragraph" w:customStyle="1" w:styleId="Char10">
    <w:name w:val="Char1"/>
    <w:basedOn w:val="affff2"/>
    <w:qFormat/>
    <w:rPr>
      <w:rFonts w:ascii="Calibri" w:hAnsi="Calibri"/>
      <w:sz w:val="21"/>
    </w:rPr>
  </w:style>
  <w:style w:type="paragraph" w:customStyle="1" w:styleId="INStep">
    <w:name w:val="IN Step"/>
    <w:basedOn w:val="affff2"/>
    <w:qFormat/>
    <w:pPr>
      <w:keepLines/>
      <w:widowControl/>
      <w:tabs>
        <w:tab w:val="left" w:pos="1134"/>
      </w:tabs>
      <w:spacing w:before="80" w:after="80" w:line="300" w:lineRule="auto"/>
      <w:ind w:left="1134" w:hanging="907"/>
      <w:outlineLvl w:val="8"/>
    </w:pPr>
    <w:rPr>
      <w:rFonts w:ascii="Arial" w:hAnsi="Arial"/>
      <w:kern w:val="0"/>
      <w:sz w:val="21"/>
    </w:rPr>
  </w:style>
  <w:style w:type="paragraph" w:customStyle="1" w:styleId="AANumbering">
    <w:name w:val="AA Numbering"/>
    <w:basedOn w:val="affff2"/>
    <w:qFormat/>
    <w:pPr>
      <w:widowControl/>
      <w:tabs>
        <w:tab w:val="left" w:pos="1134"/>
        <w:tab w:val="left" w:pos="1280"/>
      </w:tabs>
      <w:adjustRightInd w:val="0"/>
      <w:snapToGrid w:val="0"/>
      <w:spacing w:line="280" w:lineRule="atLeast"/>
      <w:jc w:val="left"/>
    </w:pPr>
    <w:rPr>
      <w:rFonts w:ascii="Calibri" w:eastAsia="PMingLiU" w:hAnsi="Calibri"/>
      <w:kern w:val="0"/>
      <w:sz w:val="24"/>
      <w:lang w:eastAsia="zh-TW"/>
    </w:rPr>
  </w:style>
  <w:style w:type="paragraph" w:customStyle="1" w:styleId="xl53">
    <w:name w:val="xl53"/>
    <w:basedOn w:val="affff2"/>
    <w:qFormat/>
    <w:pPr>
      <w:widowControl/>
      <w:pBdr>
        <w:left w:val="single" w:sz="4" w:space="0" w:color="auto"/>
        <w:bottom w:val="single" w:sz="4" w:space="0" w:color="auto"/>
      </w:pBdr>
      <w:spacing w:before="100" w:beforeAutospacing="1" w:after="100" w:afterAutospacing="1"/>
      <w:jc w:val="center"/>
      <w:textAlignment w:val="center"/>
    </w:pPr>
    <w:rPr>
      <w:rFonts w:ascii="宋体" w:hAnsi="宋体"/>
      <w:kern w:val="0"/>
      <w:sz w:val="24"/>
    </w:rPr>
  </w:style>
  <w:style w:type="paragraph" w:customStyle="1" w:styleId="Char7">
    <w:name w:val="正文格式 Char"/>
    <w:basedOn w:val="affff2"/>
    <w:qFormat/>
    <w:pPr>
      <w:widowControl/>
      <w:adjustRightInd w:val="0"/>
      <w:spacing w:line="440" w:lineRule="atLeast"/>
      <w:ind w:firstLine="510"/>
      <w:textAlignment w:val="baseline"/>
    </w:pPr>
    <w:rPr>
      <w:rFonts w:ascii="Calibri" w:hAnsi="Calibri"/>
      <w:kern w:val="0"/>
      <w:sz w:val="24"/>
    </w:rPr>
  </w:style>
  <w:style w:type="paragraph" w:customStyle="1" w:styleId="Char1CharCharChar">
    <w:name w:val="Char1 Char Char Char"/>
    <w:basedOn w:val="affff2"/>
    <w:qFormat/>
    <w:rPr>
      <w:rFonts w:ascii="Tahoma" w:hAnsi="Tahoma"/>
      <w:sz w:val="21"/>
    </w:rPr>
  </w:style>
  <w:style w:type="paragraph" w:customStyle="1" w:styleId="affffffffff4">
    <w:name w:val="关键词"/>
    <w:basedOn w:val="affff2"/>
    <w:next w:val="affff2"/>
    <w:qFormat/>
    <w:pPr>
      <w:spacing w:line="360" w:lineRule="auto"/>
    </w:pPr>
    <w:rPr>
      <w:rFonts w:ascii="Calibri" w:eastAsia="黑体" w:hAnsi="Calibri"/>
      <w:sz w:val="20"/>
    </w:rPr>
  </w:style>
  <w:style w:type="paragraph" w:customStyle="1" w:styleId="2ffa">
    <w:name w:val="附录2"/>
    <w:basedOn w:val="affff2"/>
    <w:next w:val="affff2"/>
    <w:qFormat/>
    <w:pPr>
      <w:tabs>
        <w:tab w:val="left" w:pos="420"/>
        <w:tab w:val="left" w:pos="624"/>
      </w:tabs>
      <w:ind w:left="420" w:hanging="420"/>
      <w:outlineLvl w:val="1"/>
    </w:pPr>
    <w:rPr>
      <w:rFonts w:ascii="黑体" w:eastAsia="黑体" w:hAnsi="黑体"/>
      <w:b/>
      <w:sz w:val="32"/>
    </w:rPr>
  </w:style>
  <w:style w:type="paragraph" w:customStyle="1" w:styleId="CharChar1CharCharCharCharCharCharCharCharCharCharCharCharCharChar">
    <w:name w:val="Char Char1 Char Char Char Char Char Char Char Char Char Char Char Char Char Char"/>
    <w:basedOn w:val="affff2"/>
    <w:qFormat/>
    <w:pPr>
      <w:widowControl/>
      <w:spacing w:after="160" w:line="240" w:lineRule="exact"/>
      <w:jc w:val="left"/>
    </w:pPr>
    <w:rPr>
      <w:rFonts w:ascii="Verdana" w:hAnsi="Verdana"/>
      <w:kern w:val="0"/>
      <w:sz w:val="20"/>
      <w:lang w:eastAsia="en-US"/>
    </w:rPr>
  </w:style>
  <w:style w:type="paragraph" w:customStyle="1" w:styleId="TableContents">
    <w:name w:val="Table Contents"/>
    <w:basedOn w:val="affff3"/>
    <w:qFormat/>
    <w:pPr>
      <w:suppressAutoHyphens/>
      <w:jc w:val="left"/>
    </w:pPr>
    <w:rPr>
      <w:rFonts w:ascii="Times New Roman" w:eastAsia="Times New Roman"/>
      <w:kern w:val="0"/>
      <w:sz w:val="24"/>
    </w:rPr>
  </w:style>
  <w:style w:type="paragraph" w:customStyle="1" w:styleId="1ff4">
    <w:name w:val="小标题 1"/>
    <w:basedOn w:val="affff2"/>
    <w:qFormat/>
    <w:pPr>
      <w:autoSpaceDE w:val="0"/>
      <w:autoSpaceDN w:val="0"/>
      <w:adjustRightInd w:val="0"/>
      <w:spacing w:line="360" w:lineRule="atLeast"/>
    </w:pPr>
    <w:rPr>
      <w:rFonts w:ascii="文鼎粗黑" w:eastAsia="文鼎粗黑" w:hAnsi="Calibri"/>
      <w:kern w:val="0"/>
      <w:sz w:val="22"/>
    </w:rPr>
  </w:style>
  <w:style w:type="paragraph" w:customStyle="1" w:styleId="TableTextCharChar">
    <w:name w:val="Table Text Char Char"/>
    <w:qFormat/>
    <w:pPr>
      <w:snapToGrid w:val="0"/>
      <w:spacing w:before="80" w:after="80"/>
    </w:pPr>
    <w:rPr>
      <w:rFonts w:ascii="Arial" w:hAnsi="Arial"/>
      <w:kern w:val="2"/>
      <w:sz w:val="18"/>
    </w:rPr>
  </w:style>
  <w:style w:type="paragraph" w:customStyle="1" w:styleId="CharCharCharCharChar">
    <w:name w:val="文档正文 Char Char Char Char Char"/>
    <w:basedOn w:val="affff2"/>
    <w:qFormat/>
    <w:pPr>
      <w:adjustRightInd w:val="0"/>
      <w:spacing w:line="440" w:lineRule="exact"/>
      <w:ind w:firstLine="420"/>
      <w:textAlignment w:val="baseline"/>
    </w:pPr>
    <w:rPr>
      <w:rFonts w:ascii="Arial Narrow" w:hAnsi="Arial Narrow"/>
      <w:kern w:val="0"/>
      <w:sz w:val="24"/>
    </w:rPr>
  </w:style>
  <w:style w:type="paragraph" w:customStyle="1" w:styleId="1ff5">
    <w:name w:val="1.正文"/>
    <w:basedOn w:val="affff2"/>
    <w:qFormat/>
    <w:pPr>
      <w:spacing w:line="360" w:lineRule="auto"/>
      <w:ind w:leftChars="225" w:left="540" w:firstLineChars="225" w:firstLine="540"/>
    </w:pPr>
    <w:rPr>
      <w:rFonts w:ascii="Calibri" w:hAnsi="Calibri"/>
      <w:sz w:val="24"/>
    </w:rPr>
  </w:style>
  <w:style w:type="paragraph" w:customStyle="1" w:styleId="1xz">
    <w:name w:val="样式1xz"/>
    <w:basedOn w:val="affff2"/>
    <w:qFormat/>
    <w:pPr>
      <w:tabs>
        <w:tab w:val="left" w:pos="1050"/>
        <w:tab w:val="right" w:leader="dot" w:pos="8296"/>
      </w:tabs>
    </w:pPr>
    <w:rPr>
      <w:rFonts w:ascii="Calibri" w:hAnsi="Calibri"/>
      <w:caps/>
      <w:spacing w:val="20"/>
      <w:sz w:val="24"/>
    </w:rPr>
  </w:style>
  <w:style w:type="paragraph" w:customStyle="1" w:styleId="5d">
    <w:name w:val="标题5"/>
    <w:basedOn w:val="affff2"/>
    <w:link w:val="5Char"/>
    <w:qFormat/>
    <w:pPr>
      <w:tabs>
        <w:tab w:val="left" w:pos="0"/>
      </w:tabs>
      <w:autoSpaceDE w:val="0"/>
      <w:autoSpaceDN w:val="0"/>
      <w:adjustRightInd w:val="0"/>
      <w:snapToGrid w:val="0"/>
      <w:spacing w:line="320" w:lineRule="atLeast"/>
    </w:pPr>
    <w:rPr>
      <w:rFonts w:ascii="宋体" w:hAnsi="Calibri"/>
      <w:kern w:val="0"/>
      <w:sz w:val="21"/>
    </w:rPr>
  </w:style>
  <w:style w:type="paragraph" w:customStyle="1" w:styleId="affffffffff5">
    <w:name w:val="没有缩进（为图形使用）"/>
    <w:basedOn w:val="affff2"/>
    <w:qFormat/>
    <w:pPr>
      <w:spacing w:before="120" w:after="120" w:line="360" w:lineRule="auto"/>
    </w:pPr>
    <w:rPr>
      <w:rFonts w:ascii="Calibri" w:hAnsi="Calibri"/>
      <w:sz w:val="24"/>
    </w:rPr>
  </w:style>
  <w:style w:type="paragraph" w:customStyle="1" w:styleId="412">
    <w:name w:val="样式 正文缩进正文（首行缩进两字）表正文正文非缩进特点标题4段1 + 首行缩进:  2 字符"/>
    <w:basedOn w:val="affffe"/>
    <w:qFormat/>
    <w:pPr>
      <w:ind w:firstLineChars="200" w:firstLine="480"/>
    </w:pPr>
  </w:style>
  <w:style w:type="paragraph" w:customStyle="1" w:styleId="INFeature">
    <w:name w:val="IN Feature"/>
    <w:next w:val="INStep"/>
    <w:qFormat/>
    <w:pPr>
      <w:keepNext/>
      <w:keepLines/>
      <w:spacing w:before="240" w:after="240"/>
      <w:outlineLvl w:val="7"/>
    </w:pPr>
    <w:rPr>
      <w:rFonts w:ascii="Arial" w:eastAsia="黑体" w:hAnsi="Arial"/>
      <w:sz w:val="21"/>
    </w:rPr>
  </w:style>
  <w:style w:type="paragraph" w:customStyle="1" w:styleId="affffffffff6">
    <w:name w:val="表头样式"/>
    <w:basedOn w:val="affff2"/>
    <w:link w:val="Char8"/>
    <w:qFormat/>
    <w:pPr>
      <w:autoSpaceDE w:val="0"/>
      <w:autoSpaceDN w:val="0"/>
      <w:adjustRightInd w:val="0"/>
      <w:spacing w:line="360" w:lineRule="auto"/>
      <w:jc w:val="left"/>
    </w:pPr>
    <w:rPr>
      <w:rFonts w:ascii="Calibri" w:hAnsi="Calibri"/>
      <w:b/>
      <w:kern w:val="0"/>
      <w:sz w:val="21"/>
    </w:rPr>
  </w:style>
  <w:style w:type="paragraph" w:customStyle="1" w:styleId="Title-Revision">
    <w:name w:val="Title - Revision"/>
    <w:basedOn w:val="afffffff4"/>
    <w:qFormat/>
    <w:pPr>
      <w:spacing w:before="720"/>
    </w:pPr>
  </w:style>
  <w:style w:type="paragraph" w:customStyle="1" w:styleId="affffffffff7">
    <w:name w:val="正文表格"/>
    <w:basedOn w:val="affff2"/>
    <w:qFormat/>
    <w:pPr>
      <w:adjustRightInd w:val="0"/>
      <w:spacing w:before="40" w:after="40"/>
    </w:pPr>
    <w:rPr>
      <w:rFonts w:ascii="Calibri" w:hAnsi="Calibri"/>
      <w:sz w:val="24"/>
    </w:rPr>
  </w:style>
  <w:style w:type="paragraph" w:customStyle="1" w:styleId="213">
    <w:name w:val="正文文本缩进 21"/>
    <w:basedOn w:val="affff2"/>
    <w:qFormat/>
    <w:pPr>
      <w:adjustRightInd w:val="0"/>
      <w:spacing w:before="120"/>
      <w:ind w:firstLine="420"/>
      <w:textAlignment w:val="baseline"/>
    </w:pPr>
    <w:rPr>
      <w:rFonts w:ascii="Calibri" w:hAnsi="Calibri"/>
      <w:sz w:val="24"/>
    </w:rPr>
  </w:style>
  <w:style w:type="paragraph" w:customStyle="1" w:styleId="xl40">
    <w:name w:val="xl40"/>
    <w:basedOn w:val="affff2"/>
    <w:qFormat/>
    <w:pPr>
      <w:widowControl/>
      <w:pBdr>
        <w:left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605">
    <w:name w:val="样式 标题 6第五层条 + 三号 段前: 0.5 行"/>
    <w:basedOn w:val="6"/>
    <w:qFormat/>
    <w:pPr>
      <w:widowControl/>
      <w:adjustRightInd/>
      <w:snapToGrid/>
      <w:spacing w:beforeLines="50"/>
      <w:jc w:val="left"/>
    </w:pPr>
    <w:rPr>
      <w:snapToGrid w:val="0"/>
      <w:kern w:val="24"/>
      <w:sz w:val="28"/>
    </w:rPr>
  </w:style>
  <w:style w:type="paragraph" w:customStyle="1" w:styleId="content">
    <w:name w:val="content"/>
    <w:basedOn w:val="affff2"/>
    <w:qFormat/>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affffffffff8">
    <w:name w:val="摘要"/>
    <w:basedOn w:val="affff2"/>
    <w:next w:val="2b"/>
    <w:qFormat/>
    <w:pPr>
      <w:spacing w:line="360" w:lineRule="auto"/>
    </w:pPr>
    <w:rPr>
      <w:rFonts w:ascii="Calibri" w:eastAsia="黑体" w:hAnsi="Calibri"/>
      <w:sz w:val="20"/>
    </w:rPr>
  </w:style>
  <w:style w:type="paragraph" w:customStyle="1" w:styleId="ItemStepinTable">
    <w:name w:val="Item Step in Table"/>
    <w:qFormat/>
    <w:pPr>
      <w:tabs>
        <w:tab w:val="left" w:pos="397"/>
        <w:tab w:val="left" w:pos="1230"/>
      </w:tabs>
      <w:spacing w:before="40" w:after="40"/>
      <w:ind w:firstLine="510"/>
      <w:jc w:val="both"/>
    </w:pPr>
    <w:rPr>
      <w:rFonts w:ascii="Arial" w:hAnsi="Arial"/>
      <w:sz w:val="18"/>
    </w:rPr>
  </w:style>
  <w:style w:type="paragraph" w:customStyle="1" w:styleId="TableDescription">
    <w:name w:val="Table Description"/>
    <w:next w:val="affff2"/>
    <w:link w:val="TableDescriptionChar"/>
    <w:qFormat/>
    <w:pPr>
      <w:keepNext/>
      <w:snapToGrid w:val="0"/>
      <w:spacing w:before="160" w:after="80"/>
      <w:ind w:left="1134"/>
      <w:jc w:val="center"/>
    </w:pPr>
    <w:rPr>
      <w:rFonts w:ascii="Arial" w:eastAsia="黑体" w:hAnsi="Arial"/>
      <w:sz w:val="18"/>
    </w:rPr>
  </w:style>
  <w:style w:type="paragraph" w:customStyle="1" w:styleId="affffffffff9">
    <w:name w:val="列表项目"/>
    <w:basedOn w:val="affff2"/>
    <w:qFormat/>
    <w:pPr>
      <w:tabs>
        <w:tab w:val="left" w:pos="360"/>
        <w:tab w:val="left" w:pos="420"/>
      </w:tabs>
      <w:spacing w:line="288" w:lineRule="auto"/>
      <w:ind w:leftChars="200" w:left="840" w:hangingChars="200" w:hanging="420"/>
    </w:pPr>
    <w:rPr>
      <w:rFonts w:ascii="Calibri" w:hAnsi="Calibri"/>
      <w:sz w:val="21"/>
    </w:rPr>
  </w:style>
  <w:style w:type="paragraph" w:customStyle="1" w:styleId="TableTextCharCharChar">
    <w:name w:val="Table Text Char Char Char"/>
    <w:qFormat/>
    <w:pPr>
      <w:snapToGrid w:val="0"/>
      <w:spacing w:before="80" w:after="80"/>
    </w:pPr>
    <w:rPr>
      <w:rFonts w:ascii="Arial" w:hAnsi="Arial"/>
      <w:kern w:val="2"/>
      <w:sz w:val="18"/>
    </w:rPr>
  </w:style>
  <w:style w:type="paragraph" w:customStyle="1" w:styleId="2ffb">
    <w:name w:val="样式2"/>
    <w:basedOn w:val="43"/>
    <w:qFormat/>
    <w:pPr>
      <w:tabs>
        <w:tab w:val="left" w:pos="1644"/>
      </w:tabs>
      <w:spacing w:line="400" w:lineRule="exact"/>
      <w:ind w:left="1644" w:hanging="510"/>
      <w:jc w:val="center"/>
      <w:outlineLvl w:val="0"/>
    </w:pPr>
    <w:rPr>
      <w:b w:val="0"/>
      <w:sz w:val="44"/>
    </w:rPr>
  </w:style>
  <w:style w:type="paragraph" w:customStyle="1" w:styleId="affffffffffa">
    <w:name w:val="图片文字"/>
    <w:basedOn w:val="affff2"/>
    <w:qFormat/>
    <w:pPr>
      <w:spacing w:line="240" w:lineRule="atLeast"/>
      <w:jc w:val="center"/>
    </w:pPr>
    <w:rPr>
      <w:rFonts w:ascii="Calibri" w:hAnsi="Calibri"/>
      <w:sz w:val="21"/>
    </w:rPr>
  </w:style>
  <w:style w:type="paragraph" w:customStyle="1" w:styleId="xl23">
    <w:name w:val="xl23"/>
    <w:basedOn w:val="affff2"/>
    <w:qFormat/>
    <w:pPr>
      <w:widowControl/>
      <w:spacing w:before="100" w:beforeAutospacing="1" w:after="100" w:afterAutospacing="1" w:line="360" w:lineRule="auto"/>
      <w:textAlignment w:val="top"/>
    </w:pPr>
    <w:rPr>
      <w:rFonts w:ascii="Calibri" w:hAnsi="Calibri"/>
      <w:kern w:val="0"/>
      <w:sz w:val="24"/>
    </w:rPr>
  </w:style>
  <w:style w:type="paragraph" w:customStyle="1" w:styleId="0740">
    <w:name w:val="标书正文:  0.74 厘米"/>
    <w:basedOn w:val="affff2"/>
    <w:link w:val="074Char0"/>
    <w:qFormat/>
    <w:pPr>
      <w:snapToGrid w:val="0"/>
      <w:spacing w:line="360" w:lineRule="auto"/>
      <w:ind w:firstLine="420"/>
    </w:pPr>
    <w:rPr>
      <w:rFonts w:ascii="Calibri" w:hAnsi="Calibri"/>
      <w:sz w:val="24"/>
    </w:rPr>
  </w:style>
  <w:style w:type="paragraph" w:customStyle="1" w:styleId="affffffffffb">
    <w:name w:val="内容标题"/>
    <w:basedOn w:val="afffff4"/>
    <w:qFormat/>
    <w:rPr>
      <w:rFonts w:ascii="Tahoma" w:hAnsi="Tahoma"/>
      <w:sz w:val="24"/>
    </w:rPr>
  </w:style>
  <w:style w:type="paragraph" w:customStyle="1" w:styleId="CharCharChar0">
    <w:name w:val="Char Char Char"/>
    <w:basedOn w:val="affff2"/>
    <w:qFormat/>
    <w:rPr>
      <w:rFonts w:ascii="Tahoma" w:hAnsi="Tahoma"/>
      <w:sz w:val="24"/>
    </w:rPr>
  </w:style>
  <w:style w:type="paragraph" w:customStyle="1" w:styleId="TableHeading">
    <w:name w:val="Table Heading"/>
    <w:qFormat/>
    <w:pPr>
      <w:keepNext/>
      <w:snapToGrid w:val="0"/>
      <w:spacing w:before="80" w:after="80"/>
      <w:jc w:val="center"/>
    </w:pPr>
    <w:rPr>
      <w:rFonts w:ascii="Arial" w:eastAsia="黑体" w:hAnsi="Arial"/>
      <w:sz w:val="18"/>
    </w:rPr>
  </w:style>
  <w:style w:type="paragraph" w:customStyle="1" w:styleId="Default">
    <w:name w:val="Default"/>
    <w:qFormat/>
    <w:pPr>
      <w:autoSpaceDE w:val="0"/>
      <w:autoSpaceDN w:val="0"/>
      <w:adjustRightInd w:val="0"/>
    </w:pPr>
    <w:rPr>
      <w:rFonts w:ascii="宋体" w:cs="宋体"/>
      <w:color w:val="000000"/>
      <w:sz w:val="24"/>
      <w:szCs w:val="24"/>
    </w:rPr>
  </w:style>
  <w:style w:type="paragraph" w:customStyle="1" w:styleId="FigureDescription">
    <w:name w:val="Figure Description"/>
    <w:next w:val="affff2"/>
    <w:link w:val="FigureDescriptionChar"/>
    <w:qFormat/>
    <w:pPr>
      <w:snapToGrid w:val="0"/>
      <w:spacing w:before="80" w:after="320"/>
      <w:ind w:left="1134"/>
      <w:jc w:val="center"/>
    </w:pPr>
    <w:rPr>
      <w:rFonts w:ascii="Arial" w:eastAsia="黑体" w:hAnsi="Arial"/>
      <w:sz w:val="18"/>
    </w:rPr>
  </w:style>
  <w:style w:type="paragraph" w:customStyle="1" w:styleId="3fd">
    <w:name w:val="样式3"/>
    <w:basedOn w:val="1a"/>
    <w:next w:val="1a"/>
    <w:link w:val="3Char"/>
    <w:qFormat/>
    <w:pPr>
      <w:keepLines/>
      <w:tabs>
        <w:tab w:val="clear" w:pos="3360"/>
      </w:tabs>
      <w:adjustRightInd w:val="0"/>
      <w:spacing w:beforeLines="0" w:afterLines="0" w:line="576" w:lineRule="auto"/>
      <w:jc w:val="both"/>
    </w:pPr>
    <w:rPr>
      <w:rFonts w:ascii="Calibri" w:hAnsi="Calibri"/>
      <w:b/>
      <w:kern w:val="44"/>
    </w:rPr>
  </w:style>
  <w:style w:type="paragraph" w:customStyle="1" w:styleId="CharCharCharCharCharChar">
    <w:name w:val="Char Char 字元 字元 字元 Char Char Char Char"/>
    <w:basedOn w:val="affff2"/>
    <w:qFormat/>
    <w:pPr>
      <w:adjustRightInd w:val="0"/>
      <w:spacing w:line="360" w:lineRule="auto"/>
    </w:pPr>
    <w:rPr>
      <w:rFonts w:ascii="Calibri" w:hAnsi="Calibri"/>
      <w:kern w:val="0"/>
      <w:sz w:val="24"/>
    </w:rPr>
  </w:style>
  <w:style w:type="paragraph" w:customStyle="1" w:styleId="2ffc">
    <w:name w:val="正文字缩2字"/>
    <w:basedOn w:val="affff2"/>
    <w:qFormat/>
    <w:pPr>
      <w:spacing w:before="60" w:after="60" w:line="360" w:lineRule="auto"/>
      <w:ind w:leftChars="200" w:left="200" w:firstLineChars="200" w:firstLine="200"/>
    </w:pPr>
    <w:rPr>
      <w:rFonts w:ascii="Calibri" w:hAnsi="Calibri"/>
      <w:sz w:val="24"/>
    </w:rPr>
  </w:style>
  <w:style w:type="paragraph" w:customStyle="1" w:styleId="affffffffffc">
    <w:name w:val="图标"/>
    <w:basedOn w:val="affff2"/>
    <w:next w:val="affff2"/>
    <w:qFormat/>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ascii="Calibri" w:eastAsia="仿宋_GB2312" w:hAnsi="Calibri"/>
      <w:kern w:val="0"/>
      <w:sz w:val="24"/>
    </w:rPr>
  </w:style>
  <w:style w:type="paragraph" w:customStyle="1" w:styleId="1ff6">
    <w:name w:val="修订1"/>
    <w:qFormat/>
    <w:rPr>
      <w:rFonts w:ascii="Calibri" w:hAnsi="Calibri"/>
      <w:kern w:val="2"/>
      <w:sz w:val="21"/>
    </w:rPr>
  </w:style>
  <w:style w:type="paragraph" w:customStyle="1" w:styleId="affffffffffd">
    <w:name w:val="可研正文"/>
    <w:basedOn w:val="affff3"/>
    <w:qFormat/>
    <w:pPr>
      <w:adjustRightInd w:val="0"/>
      <w:snapToGrid w:val="0"/>
      <w:spacing w:line="440" w:lineRule="exact"/>
      <w:ind w:firstLine="567"/>
    </w:pPr>
    <w:rPr>
      <w:sz w:val="28"/>
    </w:rPr>
  </w:style>
  <w:style w:type="paragraph" w:customStyle="1" w:styleId="Char1CharCharChar1">
    <w:name w:val="Char1 Char Char Char1"/>
    <w:basedOn w:val="affff2"/>
    <w:qFormat/>
    <w:rPr>
      <w:rFonts w:ascii="Tahoma" w:hAnsi="Tahoma"/>
      <w:sz w:val="24"/>
    </w:rPr>
  </w:style>
  <w:style w:type="paragraph" w:customStyle="1" w:styleId="151">
    <w:name w:val="样式 行距: 1.5 倍行距1"/>
    <w:basedOn w:val="affff2"/>
    <w:qFormat/>
    <w:pPr>
      <w:snapToGrid w:val="0"/>
    </w:pPr>
    <w:rPr>
      <w:rFonts w:ascii="Calibri" w:hAnsi="Calibri"/>
      <w:sz w:val="21"/>
    </w:rPr>
  </w:style>
  <w:style w:type="paragraph" w:customStyle="1" w:styleId="CharCharCharCharCharChar1Char">
    <w:name w:val="Char Char Char Char Char Char1 Char"/>
    <w:basedOn w:val="affff2"/>
    <w:qFormat/>
    <w:pPr>
      <w:widowControl/>
      <w:spacing w:after="160" w:line="240" w:lineRule="exact"/>
      <w:jc w:val="left"/>
    </w:pPr>
    <w:rPr>
      <w:rFonts w:ascii="Verdana" w:hAnsi="Verdana"/>
      <w:kern w:val="0"/>
      <w:sz w:val="21"/>
      <w:lang w:eastAsia="en-US"/>
    </w:rPr>
  </w:style>
  <w:style w:type="paragraph" w:customStyle="1" w:styleId="StyleHeading3h3Heading3-oldLevel3HeadH3level3PIM3se">
    <w:name w:val="Style Heading 3h3Heading 3 - oldLevel 3 HeadH3level_3PIM 3se..."/>
    <w:basedOn w:val="37"/>
    <w:qFormat/>
    <w:pPr>
      <w:tabs>
        <w:tab w:val="left" w:pos="425"/>
        <w:tab w:val="left" w:pos="709"/>
      </w:tabs>
      <w:ind w:left="425" w:hanging="425"/>
      <w:jc w:val="both"/>
    </w:pPr>
    <w:rPr>
      <w:sz w:val="32"/>
    </w:rPr>
  </w:style>
  <w:style w:type="paragraph" w:customStyle="1" w:styleId="1ff7">
    <w:name w:val="首行缩进 1"/>
    <w:basedOn w:val="affff2"/>
    <w:qFormat/>
    <w:pPr>
      <w:spacing w:after="120" w:line="360" w:lineRule="auto"/>
      <w:ind w:firstLineChars="200" w:firstLine="200"/>
    </w:pPr>
    <w:rPr>
      <w:rFonts w:ascii="Calibri" w:hAnsi="Calibri"/>
      <w:sz w:val="24"/>
    </w:rPr>
  </w:style>
  <w:style w:type="paragraph" w:customStyle="1" w:styleId="affffffffffe">
    <w:name w:val="缺省文本"/>
    <w:basedOn w:val="affff2"/>
    <w:qFormat/>
    <w:pPr>
      <w:tabs>
        <w:tab w:val="left" w:pos="1260"/>
      </w:tabs>
      <w:autoSpaceDE w:val="0"/>
      <w:autoSpaceDN w:val="0"/>
      <w:adjustRightInd w:val="0"/>
      <w:spacing w:line="360" w:lineRule="auto"/>
      <w:jc w:val="left"/>
    </w:pPr>
    <w:rPr>
      <w:rFonts w:ascii="Calibri" w:hAnsi="Calibri"/>
      <w:kern w:val="0"/>
      <w:sz w:val="24"/>
    </w:rPr>
  </w:style>
  <w:style w:type="paragraph" w:customStyle="1" w:styleId="Char20">
    <w:name w:val="Char2"/>
    <w:basedOn w:val="affff2"/>
    <w:qFormat/>
    <w:pPr>
      <w:widowControl/>
      <w:spacing w:line="400" w:lineRule="exact"/>
      <w:jc w:val="center"/>
    </w:pPr>
    <w:rPr>
      <w:rFonts w:ascii="Calibri" w:hAnsi="Calibri"/>
      <w:sz w:val="24"/>
    </w:rPr>
  </w:style>
  <w:style w:type="paragraph" w:customStyle="1" w:styleId="1ff8">
    <w:name w:val="表格1"/>
    <w:basedOn w:val="affff2"/>
    <w:next w:val="affff2"/>
    <w:qFormat/>
    <w:pPr>
      <w:kinsoku w:val="0"/>
      <w:wordWrap w:val="0"/>
      <w:overflowPunct w:val="0"/>
      <w:autoSpaceDE w:val="0"/>
      <w:autoSpaceDN w:val="0"/>
      <w:adjustRightInd w:val="0"/>
      <w:spacing w:line="288" w:lineRule="auto"/>
      <w:jc w:val="center"/>
      <w:textAlignment w:val="baseline"/>
    </w:pPr>
    <w:rPr>
      <w:rFonts w:ascii="宋体" w:hAnsi="Calibri"/>
      <w:kern w:val="0"/>
      <w:sz w:val="18"/>
    </w:rPr>
  </w:style>
  <w:style w:type="paragraph" w:customStyle="1" w:styleId="320">
    <w:name w:val="标题3——2"/>
    <w:basedOn w:val="37"/>
    <w:next w:val="afffffff8"/>
    <w:qFormat/>
    <w:pPr>
      <w:tabs>
        <w:tab w:val="left" w:pos="1280"/>
        <w:tab w:val="right" w:leader="dot" w:pos="8777"/>
      </w:tabs>
      <w:spacing w:beforeLines="100" w:after="0" w:line="240" w:lineRule="auto"/>
      <w:ind w:left="851" w:hanging="851"/>
      <w:jc w:val="both"/>
      <w:outlineLvl w:val="9"/>
    </w:pPr>
    <w:rPr>
      <w:rFonts w:ascii="黑体" w:eastAsia="黑体" w:hAnsi="宋体"/>
      <w:sz w:val="30"/>
    </w:rPr>
  </w:style>
  <w:style w:type="character" w:customStyle="1" w:styleId="2fb">
    <w:name w:val="正文首行缩进 字符2"/>
    <w:basedOn w:val="affff8"/>
    <w:link w:val="afffffff8"/>
    <w:qFormat/>
    <w:rPr>
      <w:rFonts w:ascii="Times New Roman" w:eastAsia="宋体" w:hAnsi="Times New Roman" w:cs="Times New Roman"/>
      <w:sz w:val="28"/>
      <w:szCs w:val="20"/>
    </w:rPr>
  </w:style>
  <w:style w:type="paragraph" w:customStyle="1" w:styleId="CharCharCharCharChar0">
    <w:name w:val="Char Char Char Char Char"/>
    <w:basedOn w:val="affff2"/>
    <w:qFormat/>
    <w:pPr>
      <w:tabs>
        <w:tab w:val="left" w:pos="425"/>
      </w:tabs>
      <w:ind w:left="425" w:hanging="425"/>
    </w:pPr>
    <w:rPr>
      <w:rFonts w:ascii="Tahoma" w:hAnsi="Tahoma"/>
      <w:sz w:val="24"/>
    </w:rPr>
  </w:style>
  <w:style w:type="paragraph" w:customStyle="1" w:styleId="Note">
    <w:name w:val="Note"/>
    <w:basedOn w:val="affff2"/>
    <w:qFormat/>
    <w:pPr>
      <w:pBdr>
        <w:top w:val="single" w:sz="12" w:space="3" w:color="auto"/>
        <w:bottom w:val="single" w:sz="12" w:space="3" w:color="auto"/>
      </w:pBdr>
      <w:spacing w:line="360" w:lineRule="auto"/>
    </w:pPr>
    <w:rPr>
      <w:rFonts w:ascii="Calibri" w:hAnsi="Calibri"/>
      <w:sz w:val="24"/>
    </w:rPr>
  </w:style>
  <w:style w:type="paragraph" w:customStyle="1" w:styleId="afffffffffff">
    <w:name w:val="正文 + 三号"/>
    <w:basedOn w:val="affff2"/>
    <w:qFormat/>
    <w:rPr>
      <w:rFonts w:ascii="Calibri" w:hAnsi="Calibri"/>
      <w:sz w:val="21"/>
    </w:rPr>
  </w:style>
  <w:style w:type="paragraph" w:customStyle="1" w:styleId="3fe">
    <w:name w:val="附录3"/>
    <w:basedOn w:val="affff2"/>
    <w:next w:val="affff2"/>
    <w:qFormat/>
    <w:pPr>
      <w:tabs>
        <w:tab w:val="left" w:pos="851"/>
      </w:tabs>
      <w:ind w:left="425" w:hanging="425"/>
      <w:outlineLvl w:val="2"/>
    </w:pPr>
    <w:rPr>
      <w:rFonts w:ascii="Calibri" w:eastAsia="黑体" w:hAnsi="Calibri"/>
      <w:b/>
      <w:sz w:val="32"/>
    </w:rPr>
  </w:style>
  <w:style w:type="paragraph" w:customStyle="1" w:styleId="1ff9">
    <w:name w:val="文本框样式1"/>
    <w:basedOn w:val="affff2"/>
    <w:qFormat/>
    <w:pPr>
      <w:adjustRightInd w:val="0"/>
      <w:snapToGrid w:val="0"/>
      <w:spacing w:before="60" w:line="180" w:lineRule="exact"/>
      <w:jc w:val="center"/>
    </w:pPr>
    <w:rPr>
      <w:rFonts w:ascii="Calibri" w:hAnsi="Calibri"/>
      <w:sz w:val="21"/>
    </w:rPr>
  </w:style>
  <w:style w:type="paragraph" w:customStyle="1" w:styleId="4f1">
    <w:name w:val="正文4"/>
    <w:basedOn w:val="affff2"/>
    <w:qFormat/>
    <w:pPr>
      <w:tabs>
        <w:tab w:val="left" w:pos="1275"/>
      </w:tabs>
      <w:spacing w:before="60" w:after="60" w:line="360" w:lineRule="auto"/>
      <w:ind w:leftChars="400" w:left="820" w:hanging="705"/>
    </w:pPr>
    <w:rPr>
      <w:rFonts w:ascii="Calibri" w:hAnsi="Calibri"/>
      <w:sz w:val="24"/>
    </w:rPr>
  </w:style>
  <w:style w:type="character" w:customStyle="1" w:styleId="221">
    <w:name w:val="正文首行缩进 2 字符2"/>
    <w:basedOn w:val="2c"/>
    <w:link w:val="2fc"/>
    <w:qFormat/>
    <w:rPr>
      <w:rFonts w:ascii="Times New Roman" w:eastAsia="宋体" w:hAnsi="Times New Roman" w:cs="Times New Roman"/>
      <w:sz w:val="28"/>
      <w:szCs w:val="20"/>
    </w:rPr>
  </w:style>
  <w:style w:type="character" w:customStyle="1" w:styleId="font01">
    <w:name w:val="font01"/>
    <w:basedOn w:val="affff4"/>
    <w:qFormat/>
    <w:rPr>
      <w:rFonts w:ascii="微软雅黑" w:eastAsia="微软雅黑" w:hAnsi="微软雅黑" w:cs="微软雅黑" w:hint="eastAsia"/>
      <w:color w:val="000000"/>
      <w:sz w:val="21"/>
      <w:szCs w:val="21"/>
      <w:u w:val="none"/>
    </w:rPr>
  </w:style>
  <w:style w:type="character" w:customStyle="1" w:styleId="afffffffffff0">
    <w:name w:val="表格内容 字符"/>
    <w:link w:val="afffffffffff1"/>
    <w:qFormat/>
    <w:rPr>
      <w:kern w:val="2"/>
      <w:sz w:val="21"/>
      <w:szCs w:val="24"/>
    </w:rPr>
  </w:style>
  <w:style w:type="paragraph" w:customStyle="1" w:styleId="afffffffffff1">
    <w:name w:val="表格内容"/>
    <w:basedOn w:val="affff2"/>
    <w:link w:val="afffffffffff0"/>
    <w:qFormat/>
    <w:pPr>
      <w:ind w:firstLineChars="200" w:firstLine="200"/>
    </w:pPr>
    <w:rPr>
      <w:rFonts w:asciiTheme="minorHAnsi" w:eastAsiaTheme="minorEastAsia" w:hAnsiTheme="minorHAnsi" w:cstheme="minorBidi"/>
      <w:sz w:val="21"/>
      <w:szCs w:val="24"/>
    </w:rPr>
  </w:style>
  <w:style w:type="character" w:customStyle="1" w:styleId="font51">
    <w:name w:val="font51"/>
    <w:basedOn w:val="affff4"/>
    <w:qFormat/>
    <w:rPr>
      <w:rFonts w:ascii="宋体" w:eastAsia="宋体" w:hAnsi="宋体" w:cs="宋体" w:hint="eastAsia"/>
      <w:color w:val="000000"/>
      <w:sz w:val="20"/>
      <w:szCs w:val="20"/>
      <w:u w:val="none"/>
    </w:rPr>
  </w:style>
  <w:style w:type="character" w:customStyle="1" w:styleId="font21">
    <w:name w:val="font21"/>
    <w:qFormat/>
    <w:rPr>
      <w:rFonts w:ascii="宋体" w:eastAsia="宋体" w:hAnsi="宋体" w:cs="宋体" w:hint="eastAsia"/>
      <w:color w:val="000000"/>
      <w:sz w:val="20"/>
      <w:szCs w:val="20"/>
      <w:u w:val="none"/>
    </w:rPr>
  </w:style>
  <w:style w:type="character" w:customStyle="1" w:styleId="font11">
    <w:name w:val="font11"/>
    <w:basedOn w:val="affff4"/>
    <w:qFormat/>
    <w:rPr>
      <w:rFonts w:ascii="宋体" w:eastAsia="宋体" w:hAnsi="宋体" w:cs="宋体" w:hint="eastAsia"/>
      <w:color w:val="FF0000"/>
      <w:sz w:val="20"/>
      <w:szCs w:val="20"/>
      <w:u w:val="none"/>
    </w:rPr>
  </w:style>
  <w:style w:type="paragraph" w:customStyle="1" w:styleId="1ffa">
    <w:name w:val="列表段落1"/>
    <w:basedOn w:val="affff2"/>
    <w:link w:val="ListParagraphChar"/>
    <w:uiPriority w:val="34"/>
    <w:qFormat/>
    <w:pPr>
      <w:autoSpaceDE w:val="0"/>
      <w:autoSpaceDN w:val="0"/>
      <w:spacing w:line="300" w:lineRule="auto"/>
      <w:ind w:firstLineChars="200" w:firstLine="420"/>
      <w:jc w:val="left"/>
    </w:pPr>
    <w:rPr>
      <w:rFonts w:cs="宋体"/>
      <w:kern w:val="0"/>
      <w:sz w:val="24"/>
      <w:szCs w:val="22"/>
      <w:lang w:eastAsia="en-US"/>
    </w:rPr>
  </w:style>
  <w:style w:type="paragraph" w:customStyle="1" w:styleId="dt2">
    <w:name w:val="dt2"/>
    <w:basedOn w:val="affff2"/>
    <w:qFormat/>
    <w:pPr>
      <w:autoSpaceDE w:val="0"/>
      <w:autoSpaceDN w:val="0"/>
      <w:spacing w:line="300" w:lineRule="auto"/>
      <w:jc w:val="left"/>
    </w:pPr>
    <w:rPr>
      <w:kern w:val="0"/>
      <w:sz w:val="24"/>
      <w:szCs w:val="22"/>
    </w:rPr>
  </w:style>
  <w:style w:type="paragraph" w:customStyle="1" w:styleId="afffffffffff2">
    <w:name w:val="招标参数样式"/>
    <w:basedOn w:val="affff2"/>
    <w:qFormat/>
    <w:pPr>
      <w:wordWrap w:val="0"/>
      <w:jc w:val="left"/>
    </w:pPr>
    <w:rPr>
      <w:rFonts w:eastAsiaTheme="minorEastAsia"/>
      <w:sz w:val="21"/>
      <w:szCs w:val="21"/>
    </w:rPr>
  </w:style>
  <w:style w:type="character" w:customStyle="1" w:styleId="NormalCharacter">
    <w:name w:val="NormalCharacter"/>
    <w:semiHidden/>
    <w:qFormat/>
    <w:rPr>
      <w:rFonts w:ascii="Times New Roman" w:eastAsia="宋体" w:hAnsi="Times New Roman" w:cs="Times New Roman"/>
      <w:kern w:val="2"/>
      <w:sz w:val="28"/>
      <w:lang w:val="en-US" w:eastAsia="zh-CN" w:bidi="ar-SA"/>
    </w:rPr>
  </w:style>
  <w:style w:type="character" w:customStyle="1" w:styleId="1Char">
    <w:name w:val="样式1 Char"/>
    <w:link w:val="1ff3"/>
    <w:qFormat/>
    <w:rPr>
      <w:rFonts w:ascii="Arial" w:hAnsi="Arial"/>
      <w:b/>
      <w:smallCaps/>
      <w:kern w:val="28"/>
      <w:sz w:val="36"/>
      <w:lang w:eastAsia="en-US"/>
    </w:rPr>
  </w:style>
  <w:style w:type="paragraph" w:customStyle="1" w:styleId="TableParagraph">
    <w:name w:val="Table Paragraph"/>
    <w:basedOn w:val="affff2"/>
    <w:uiPriority w:val="1"/>
    <w:qFormat/>
    <w:pPr>
      <w:autoSpaceDE w:val="0"/>
      <w:autoSpaceDN w:val="0"/>
      <w:adjustRightInd w:val="0"/>
      <w:spacing w:line="291" w:lineRule="exact"/>
      <w:jc w:val="left"/>
    </w:pPr>
    <w:rPr>
      <w:rFonts w:ascii="微软雅黑" w:eastAsia="微软雅黑" w:cs="微软雅黑"/>
      <w:kern w:val="0"/>
      <w:sz w:val="24"/>
      <w:szCs w:val="24"/>
    </w:rPr>
  </w:style>
  <w:style w:type="character" w:customStyle="1" w:styleId="CharChar71">
    <w:name w:val="Char Char71"/>
    <w:qFormat/>
    <w:rPr>
      <w:rFonts w:ascii="宋体" w:eastAsia="宋体" w:hAnsi="宋体"/>
      <w:kern w:val="2"/>
      <w:sz w:val="28"/>
    </w:rPr>
  </w:style>
  <w:style w:type="character" w:customStyle="1" w:styleId="CharChar61">
    <w:name w:val="Char Char61"/>
    <w:qFormat/>
    <w:rPr>
      <w:rFonts w:ascii="仿宋_GB2312" w:eastAsia="仿宋_GB2312"/>
      <w:kern w:val="2"/>
      <w:sz w:val="32"/>
    </w:rPr>
  </w:style>
  <w:style w:type="character" w:customStyle="1" w:styleId="CharChar41">
    <w:name w:val="Char Char41"/>
    <w:qFormat/>
    <w:rPr>
      <w:rFonts w:eastAsia="宋体"/>
      <w:b/>
      <w:kern w:val="2"/>
      <w:sz w:val="21"/>
      <w:lang w:val="en-US" w:eastAsia="zh-CN"/>
    </w:rPr>
  </w:style>
  <w:style w:type="character" w:customStyle="1" w:styleId="CharChar31">
    <w:name w:val="Char Char31"/>
    <w:qFormat/>
    <w:rPr>
      <w:rFonts w:eastAsia="宋体"/>
      <w:kern w:val="2"/>
      <w:sz w:val="18"/>
      <w:lang w:val="en-US" w:eastAsia="zh-CN"/>
    </w:rPr>
  </w:style>
  <w:style w:type="character" w:customStyle="1" w:styleId="CharChar21">
    <w:name w:val="Char Char21"/>
    <w:qFormat/>
    <w:rPr>
      <w:rFonts w:eastAsia="宋体"/>
      <w:kern w:val="2"/>
      <w:sz w:val="18"/>
      <w:lang w:val="en-US" w:eastAsia="zh-CN"/>
    </w:rPr>
  </w:style>
  <w:style w:type="character" w:customStyle="1" w:styleId="CharChar51">
    <w:name w:val="Char Char51"/>
    <w:qFormat/>
    <w:rPr>
      <w:rFonts w:ascii="Arial" w:eastAsia="宋体" w:hAnsi="Arial"/>
      <w:b/>
      <w:smallCaps/>
      <w:kern w:val="28"/>
      <w:sz w:val="36"/>
      <w:lang w:val="en-US" w:eastAsia="en-US"/>
    </w:rPr>
  </w:style>
  <w:style w:type="character" w:customStyle="1" w:styleId="CharChar8">
    <w:name w:val="Char Char8"/>
    <w:qFormat/>
    <w:rPr>
      <w:rFonts w:ascii="宋体" w:eastAsia="宋体" w:hAnsi="宋体"/>
      <w:kern w:val="2"/>
      <w:sz w:val="24"/>
      <w:lang w:val="en-US" w:eastAsia="zh-CN" w:bidi="ar-SA"/>
    </w:rPr>
  </w:style>
  <w:style w:type="paragraph" w:customStyle="1" w:styleId="CharChar1Char1">
    <w:name w:val="Char Char1 Char1"/>
    <w:basedOn w:val="affff2"/>
    <w:qFormat/>
    <w:rPr>
      <w:rFonts w:ascii="Tahoma" w:hAnsi="Tahoma"/>
      <w:sz w:val="24"/>
      <w:szCs w:val="24"/>
    </w:rPr>
  </w:style>
  <w:style w:type="paragraph" w:customStyle="1" w:styleId="CharCharCharCharCharCharChar2">
    <w:name w:val="Char Char Char Char Char Char Char2"/>
    <w:basedOn w:val="affff2"/>
    <w:qFormat/>
    <w:pPr>
      <w:widowControl/>
      <w:spacing w:after="160" w:line="240" w:lineRule="exact"/>
      <w:jc w:val="left"/>
    </w:pPr>
    <w:rPr>
      <w:rFonts w:ascii="Verdana" w:eastAsia="仿宋_GB2312" w:hAnsi="Verdana"/>
      <w:kern w:val="0"/>
      <w:sz w:val="24"/>
      <w:lang w:eastAsia="en-US"/>
    </w:rPr>
  </w:style>
  <w:style w:type="paragraph" w:customStyle="1" w:styleId="224">
    <w:name w:val="正文文本缩进 22"/>
    <w:basedOn w:val="affff2"/>
    <w:qFormat/>
    <w:pPr>
      <w:adjustRightInd w:val="0"/>
      <w:spacing w:before="120"/>
      <w:ind w:firstLine="420"/>
      <w:textAlignment w:val="baseline"/>
    </w:pPr>
    <w:rPr>
      <w:sz w:val="24"/>
    </w:rPr>
  </w:style>
  <w:style w:type="paragraph" w:customStyle="1" w:styleId="CharCharChar1">
    <w:name w:val="Char Char Char1"/>
    <w:basedOn w:val="affff2"/>
    <w:qFormat/>
    <w:rPr>
      <w:rFonts w:ascii="Tahoma" w:hAnsi="Tahoma"/>
      <w:sz w:val="24"/>
    </w:rPr>
  </w:style>
  <w:style w:type="paragraph" w:customStyle="1" w:styleId="Char1CharCharChar2">
    <w:name w:val="Char1 Char Char Char2"/>
    <w:basedOn w:val="affff2"/>
    <w:qFormat/>
    <w:rPr>
      <w:rFonts w:ascii="Tahoma" w:hAnsi="Tahoma"/>
      <w:sz w:val="24"/>
    </w:rPr>
  </w:style>
  <w:style w:type="paragraph" w:customStyle="1" w:styleId="CharCharCharCharCharChar1">
    <w:name w:val="Char Char 字元 字元 字元 Char Char Char Char1"/>
    <w:basedOn w:val="affff2"/>
    <w:qFormat/>
    <w:pPr>
      <w:adjustRightInd w:val="0"/>
      <w:spacing w:line="360" w:lineRule="auto"/>
    </w:pPr>
    <w:rPr>
      <w:kern w:val="0"/>
      <w:sz w:val="24"/>
    </w:rPr>
  </w:style>
  <w:style w:type="paragraph" w:customStyle="1" w:styleId="Char30">
    <w:name w:val="Char3"/>
    <w:basedOn w:val="affff2"/>
    <w:qFormat/>
    <w:pPr>
      <w:spacing w:line="240" w:lineRule="atLeast"/>
      <w:ind w:left="420" w:firstLine="420"/>
    </w:pPr>
    <w:rPr>
      <w:kern w:val="0"/>
      <w:sz w:val="21"/>
    </w:rPr>
  </w:style>
  <w:style w:type="paragraph" w:customStyle="1" w:styleId="CharChar11">
    <w:name w:val="Char Char11"/>
    <w:basedOn w:val="affff2"/>
    <w:qFormat/>
    <w:pPr>
      <w:widowControl/>
      <w:spacing w:after="160" w:line="240" w:lineRule="exact"/>
      <w:jc w:val="left"/>
    </w:pPr>
    <w:rPr>
      <w:rFonts w:ascii="Verdana" w:hAnsi="Verdana"/>
      <w:kern w:val="0"/>
      <w:sz w:val="20"/>
      <w:lang w:eastAsia="en-US"/>
    </w:rPr>
  </w:style>
  <w:style w:type="paragraph" w:customStyle="1" w:styleId="CharCharCharCharCharChar1Char1">
    <w:name w:val="Char Char Char Char Char Char1 Char1"/>
    <w:basedOn w:val="affff2"/>
    <w:qFormat/>
    <w:pPr>
      <w:widowControl/>
      <w:spacing w:after="160" w:line="240" w:lineRule="exact"/>
      <w:jc w:val="left"/>
    </w:pPr>
    <w:rPr>
      <w:rFonts w:ascii="Verdana" w:hAnsi="Verdana"/>
      <w:kern w:val="0"/>
      <w:sz w:val="21"/>
      <w:lang w:eastAsia="en-US"/>
    </w:rPr>
  </w:style>
  <w:style w:type="paragraph" w:customStyle="1" w:styleId="CharCharCharCharChar1">
    <w:name w:val="Char Char Char Char Char1"/>
    <w:basedOn w:val="affff2"/>
    <w:qFormat/>
    <w:pPr>
      <w:tabs>
        <w:tab w:val="left" w:pos="425"/>
      </w:tabs>
      <w:ind w:left="360" w:hanging="360"/>
    </w:pPr>
    <w:rPr>
      <w:rFonts w:ascii="Tahoma" w:hAnsi="Tahoma"/>
      <w:sz w:val="24"/>
    </w:rPr>
  </w:style>
  <w:style w:type="paragraph" w:customStyle="1" w:styleId="CharCharCharCharCharCharCharCharCharCharCharCharChar1">
    <w:name w:val="Char Char Char Char Char Char Char Char Char Char Char Char Char1"/>
    <w:basedOn w:val="affff2"/>
    <w:qFormat/>
    <w:pPr>
      <w:widowControl/>
      <w:spacing w:after="160" w:line="240" w:lineRule="exact"/>
      <w:jc w:val="left"/>
    </w:pPr>
    <w:rPr>
      <w:rFonts w:ascii="Verdana" w:eastAsia="仿宋_GB2312" w:hAnsi="Verdana"/>
      <w:kern w:val="0"/>
      <w:sz w:val="24"/>
      <w:lang w:eastAsia="en-US"/>
    </w:rPr>
  </w:style>
  <w:style w:type="paragraph" w:customStyle="1" w:styleId="2ffd">
    <w:name w:val="修订2"/>
    <w:qFormat/>
    <w:rPr>
      <w:kern w:val="2"/>
      <w:sz w:val="21"/>
    </w:rPr>
  </w:style>
  <w:style w:type="paragraph" w:customStyle="1" w:styleId="CharChar1CharCharCharCharCharCharCharCharCharCharCharCharCharChar1">
    <w:name w:val="Char Char1 Char Char Char Char Char Char Char Char Char Char Char Char Char Char1"/>
    <w:basedOn w:val="affff2"/>
    <w:qFormat/>
    <w:pPr>
      <w:widowControl/>
      <w:spacing w:after="160" w:line="240" w:lineRule="exact"/>
      <w:jc w:val="left"/>
    </w:pPr>
    <w:rPr>
      <w:rFonts w:ascii="Verdana" w:hAnsi="Verdana"/>
      <w:kern w:val="0"/>
      <w:sz w:val="20"/>
      <w:lang w:eastAsia="en-US"/>
    </w:rPr>
  </w:style>
  <w:style w:type="paragraph" w:customStyle="1" w:styleId="225">
    <w:name w:val="正文文本 22"/>
    <w:basedOn w:val="affff2"/>
    <w:qFormat/>
    <w:pPr>
      <w:adjustRightInd w:val="0"/>
      <w:spacing w:before="120" w:line="360" w:lineRule="auto"/>
      <w:ind w:firstLine="480"/>
      <w:textAlignment w:val="baseline"/>
    </w:pPr>
    <w:rPr>
      <w:sz w:val="24"/>
    </w:rPr>
  </w:style>
  <w:style w:type="paragraph" w:customStyle="1" w:styleId="Char11">
    <w:name w:val="Char11"/>
    <w:basedOn w:val="affff2"/>
    <w:qFormat/>
    <w:rPr>
      <w:sz w:val="21"/>
    </w:rPr>
  </w:style>
  <w:style w:type="character" w:customStyle="1" w:styleId="220">
    <w:name w:val="标题 2 字符2"/>
    <w:link w:val="2b"/>
    <w:qFormat/>
    <w:rPr>
      <w:rFonts w:ascii="宋体" w:hAnsi="宋体"/>
      <w:kern w:val="2"/>
      <w:sz w:val="28"/>
    </w:rPr>
  </w:style>
  <w:style w:type="character" w:customStyle="1" w:styleId="Char9">
    <w:name w:val="日期 Char"/>
    <w:qFormat/>
    <w:rPr>
      <w:kern w:val="2"/>
      <w:sz w:val="28"/>
    </w:rPr>
  </w:style>
  <w:style w:type="paragraph" w:customStyle="1" w:styleId="p">
    <w:name w:val="p"/>
    <w:basedOn w:val="affff2"/>
    <w:qFormat/>
    <w:pPr>
      <w:widowControl/>
      <w:spacing w:before="100" w:beforeAutospacing="1" w:after="100" w:afterAutospacing="1"/>
      <w:jc w:val="left"/>
    </w:pPr>
    <w:rPr>
      <w:rFonts w:ascii="宋体" w:hAnsi="宋体" w:cs="宋体"/>
      <w:kern w:val="0"/>
      <w:sz w:val="24"/>
      <w:szCs w:val="24"/>
    </w:rPr>
  </w:style>
  <w:style w:type="character" w:customStyle="1" w:styleId="Chara">
    <w:name w:val="批注文字 Char"/>
    <w:qFormat/>
    <w:rPr>
      <w:rFonts w:eastAsia="PMingLiU"/>
      <w:sz w:val="24"/>
      <w:lang w:eastAsia="zh-TW"/>
    </w:rPr>
  </w:style>
  <w:style w:type="character" w:customStyle="1" w:styleId="apple-converted-space">
    <w:name w:val="apple-converted-space"/>
    <w:basedOn w:val="affff4"/>
    <w:qFormat/>
  </w:style>
  <w:style w:type="character" w:customStyle="1" w:styleId="HTML1">
    <w:name w:val="HTML 预设格式 字符"/>
    <w:link w:val="HTML0"/>
    <w:qFormat/>
    <w:rPr>
      <w:rFonts w:ascii="Arial" w:hAnsi="Arial" w:cs="Arial"/>
      <w:sz w:val="28"/>
      <w:szCs w:val="21"/>
    </w:rPr>
  </w:style>
  <w:style w:type="character" w:customStyle="1" w:styleId="1ffb">
    <w:name w:val="页脚 字符1"/>
    <w:uiPriority w:val="99"/>
    <w:qFormat/>
    <w:rPr>
      <w:kern w:val="2"/>
      <w:sz w:val="18"/>
      <w:szCs w:val="18"/>
    </w:rPr>
  </w:style>
  <w:style w:type="paragraph" w:customStyle="1" w:styleId="400">
    <w:name w:val="正文_4_0"/>
    <w:qFormat/>
    <w:pPr>
      <w:widowControl w:val="0"/>
      <w:jc w:val="both"/>
    </w:pPr>
    <w:rPr>
      <w:kern w:val="2"/>
      <w:sz w:val="21"/>
      <w:szCs w:val="22"/>
    </w:rPr>
  </w:style>
  <w:style w:type="character" w:customStyle="1" w:styleId="1ffc">
    <w:name w:val="正文文本缩进 字符1"/>
    <w:qFormat/>
    <w:rPr>
      <w:kern w:val="2"/>
      <w:sz w:val="28"/>
    </w:rPr>
  </w:style>
  <w:style w:type="character" w:customStyle="1" w:styleId="2ffe">
    <w:name w:val="正文文本首行缩进 2 字符"/>
    <w:qFormat/>
    <w:rPr>
      <w:kern w:val="2"/>
      <w:sz w:val="21"/>
    </w:rPr>
  </w:style>
  <w:style w:type="character" w:customStyle="1" w:styleId="HTML10">
    <w:name w:val="HTML 预设格式 字符1"/>
    <w:basedOn w:val="affff4"/>
    <w:uiPriority w:val="99"/>
    <w:qFormat/>
    <w:rPr>
      <w:rFonts w:ascii="Courier New" w:hAnsi="Courier New" w:cs="Courier New"/>
      <w:kern w:val="2"/>
    </w:rPr>
  </w:style>
  <w:style w:type="character" w:customStyle="1" w:styleId="afffffffffff3">
    <w:name w:val="正文文本首行缩进 字符"/>
    <w:uiPriority w:val="99"/>
    <w:qFormat/>
    <w:rPr>
      <w:rFonts w:ascii="宋体" w:hAnsi="宋体"/>
      <w:kern w:val="2"/>
      <w:sz w:val="24"/>
    </w:rPr>
  </w:style>
  <w:style w:type="paragraph" w:customStyle="1" w:styleId="Style6">
    <w:name w:val="_Style 6"/>
    <w:basedOn w:val="affff2"/>
    <w:next w:val="affffffff9"/>
    <w:uiPriority w:val="34"/>
    <w:qFormat/>
    <w:pPr>
      <w:ind w:firstLineChars="200" w:firstLine="420"/>
    </w:pPr>
    <w:rPr>
      <w:rFonts w:ascii="Calibri" w:hAnsi="Calibri"/>
      <w:sz w:val="21"/>
      <w:szCs w:val="22"/>
    </w:rPr>
  </w:style>
  <w:style w:type="paragraph" w:customStyle="1" w:styleId="5e">
    <w:name w:val="列出段落5"/>
    <w:basedOn w:val="affff2"/>
    <w:uiPriority w:val="99"/>
    <w:qFormat/>
    <w:pPr>
      <w:ind w:firstLineChars="200" w:firstLine="420"/>
    </w:pPr>
  </w:style>
  <w:style w:type="character" w:customStyle="1" w:styleId="font31">
    <w:name w:val="font31"/>
    <w:basedOn w:val="affff4"/>
    <w:qFormat/>
    <w:rPr>
      <w:rFonts w:ascii="Times New Roman" w:hAnsi="Times New Roman" w:cs="Times New Roman" w:hint="default"/>
      <w:color w:val="000000"/>
      <w:sz w:val="22"/>
      <w:szCs w:val="22"/>
      <w:u w:val="none"/>
    </w:rPr>
  </w:style>
  <w:style w:type="character" w:customStyle="1" w:styleId="font41">
    <w:name w:val="font41"/>
    <w:basedOn w:val="affff4"/>
    <w:qFormat/>
    <w:rPr>
      <w:rFonts w:ascii="Calibri" w:hAnsi="Calibri" w:cs="Calibri"/>
      <w:color w:val="000000"/>
      <w:sz w:val="22"/>
      <w:szCs w:val="22"/>
      <w:u w:val="none"/>
    </w:rPr>
  </w:style>
  <w:style w:type="character" w:customStyle="1" w:styleId="Charb">
    <w:name w:val="*正文 Char"/>
    <w:link w:val="afffffffffff4"/>
    <w:qFormat/>
    <w:rPr>
      <w:rFonts w:ascii="仿宋_GB2312" w:eastAsia="仿宋_GB2312"/>
      <w:sz w:val="24"/>
      <w:szCs w:val="28"/>
    </w:rPr>
  </w:style>
  <w:style w:type="paragraph" w:customStyle="1" w:styleId="afffffffffff4">
    <w:name w:val="*正文"/>
    <w:basedOn w:val="affff2"/>
    <w:link w:val="Charb"/>
    <w:qFormat/>
    <w:pPr>
      <w:widowControl/>
      <w:ind w:firstLineChars="200" w:firstLine="200"/>
    </w:pPr>
    <w:rPr>
      <w:rFonts w:ascii="仿宋_GB2312" w:eastAsia="仿宋_GB2312"/>
      <w:kern w:val="0"/>
      <w:sz w:val="24"/>
      <w:szCs w:val="28"/>
    </w:rPr>
  </w:style>
  <w:style w:type="character" w:customStyle="1" w:styleId="afffffffffff5">
    <w:name w:val="正文文本缩进 字符"/>
    <w:uiPriority w:val="99"/>
    <w:qFormat/>
    <w:rPr>
      <w:kern w:val="2"/>
      <w:sz w:val="44"/>
    </w:rPr>
  </w:style>
  <w:style w:type="character" w:customStyle="1" w:styleId="afffffffffff6">
    <w:name w:val="批注框文本 字符"/>
    <w:qFormat/>
    <w:rPr>
      <w:kern w:val="2"/>
      <w:sz w:val="18"/>
    </w:rPr>
  </w:style>
  <w:style w:type="paragraph" w:customStyle="1" w:styleId="3ff">
    <w:name w:val="修订3"/>
    <w:hidden/>
    <w:uiPriority w:val="99"/>
    <w:qFormat/>
    <w:rPr>
      <w:kern w:val="2"/>
      <w:sz w:val="28"/>
    </w:r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afffffffffff7">
    <w:name w:val="段"/>
    <w:link w:val="Charc"/>
    <w:qFormat/>
    <w:pPr>
      <w:tabs>
        <w:tab w:val="center" w:pos="4201"/>
        <w:tab w:val="right" w:leader="dot" w:pos="9298"/>
      </w:tabs>
      <w:autoSpaceDE w:val="0"/>
      <w:autoSpaceDN w:val="0"/>
      <w:ind w:firstLineChars="200" w:firstLine="420"/>
      <w:jc w:val="both"/>
    </w:pPr>
    <w:rPr>
      <w:rFonts w:ascii="宋体"/>
      <w:sz w:val="21"/>
    </w:rPr>
  </w:style>
  <w:style w:type="paragraph" w:styleId="afffffffffff8">
    <w:name w:val="No Spacing"/>
    <w:link w:val="1ffd"/>
    <w:uiPriority w:val="1"/>
    <w:qFormat/>
    <w:pPr>
      <w:widowControl w:val="0"/>
      <w:jc w:val="both"/>
    </w:pPr>
    <w:rPr>
      <w:rFonts w:ascii="宋体" w:hAnsi="宋体"/>
      <w:kern w:val="2"/>
      <w:sz w:val="21"/>
    </w:rPr>
  </w:style>
  <w:style w:type="paragraph" w:customStyle="1" w:styleId="111">
    <w:name w:val="正文11"/>
    <w:basedOn w:val="affff2"/>
    <w:next w:val="affff2"/>
    <w:qFormat/>
    <w:pPr>
      <w:snapToGrid w:val="0"/>
      <w:spacing w:line="360" w:lineRule="auto"/>
      <w:ind w:firstLineChars="200" w:firstLine="524"/>
    </w:pPr>
    <w:rPr>
      <w:snapToGrid w:val="0"/>
      <w:spacing w:val="11"/>
      <w:kern w:val="0"/>
      <w:sz w:val="24"/>
      <w:szCs w:val="24"/>
    </w:rPr>
  </w:style>
  <w:style w:type="paragraph" w:customStyle="1" w:styleId="4f2">
    <w:name w:val="修订4"/>
    <w:hidden/>
    <w:uiPriority w:val="99"/>
    <w:qFormat/>
    <w:rPr>
      <w:kern w:val="2"/>
      <w:sz w:val="28"/>
    </w:rPr>
  </w:style>
  <w:style w:type="paragraph" w:customStyle="1" w:styleId="5f">
    <w:name w:val="修订5"/>
    <w:hidden/>
    <w:uiPriority w:val="99"/>
    <w:qFormat/>
    <w:rPr>
      <w:kern w:val="2"/>
      <w:sz w:val="28"/>
    </w:rPr>
  </w:style>
  <w:style w:type="paragraph" w:customStyle="1" w:styleId="GW">
    <w:name w:val="GW_正文"/>
    <w:basedOn w:val="affff2"/>
    <w:qFormat/>
    <w:pPr>
      <w:spacing w:line="560" w:lineRule="exact"/>
      <w:ind w:firstLineChars="200" w:firstLine="200"/>
    </w:pPr>
    <w:rPr>
      <w:rFonts w:ascii="方正仿宋_GBK" w:eastAsia="方正仿宋_GBK"/>
      <w:sz w:val="32"/>
      <w:szCs w:val="24"/>
    </w:rPr>
  </w:style>
  <w:style w:type="paragraph" w:customStyle="1" w:styleId="afffffffffff9">
    <w:name w:val="文本"/>
    <w:basedOn w:val="affff2"/>
    <w:qFormat/>
    <w:pPr>
      <w:spacing w:beforeLines="50" w:line="360" w:lineRule="auto"/>
      <w:ind w:firstLineChars="200" w:firstLine="200"/>
    </w:pPr>
    <w:rPr>
      <w:rFonts w:ascii="方正仿宋_GBK" w:eastAsia="方正仿宋_GBK" w:hAnsi="方正仿宋_GBK"/>
      <w:bCs/>
      <w:szCs w:val="28"/>
    </w:rPr>
  </w:style>
  <w:style w:type="paragraph" w:customStyle="1" w:styleId="my">
    <w:name w:val="my正文"/>
    <w:basedOn w:val="affff2"/>
    <w:link w:val="myChar"/>
    <w:qFormat/>
    <w:pPr>
      <w:widowControl/>
      <w:tabs>
        <w:tab w:val="left" w:pos="0"/>
      </w:tabs>
      <w:spacing w:before="100" w:beforeAutospacing="1" w:after="100" w:afterAutospacing="1" w:line="360" w:lineRule="auto"/>
      <w:ind w:firstLineChars="200" w:firstLine="480"/>
      <w:contextualSpacing/>
      <w:jc w:val="left"/>
    </w:pPr>
    <w:rPr>
      <w:rFonts w:ascii="宋体" w:hAnsi="宋体" w:cs="宋体"/>
      <w:kern w:val="0"/>
      <w:sz w:val="24"/>
      <w:szCs w:val="24"/>
    </w:rPr>
  </w:style>
  <w:style w:type="character" w:customStyle="1" w:styleId="font101">
    <w:name w:val="font101"/>
    <w:qFormat/>
    <w:rPr>
      <w:rFonts w:ascii="宋体" w:eastAsia="宋体" w:hAnsi="宋体" w:cs="宋体" w:hint="eastAsia"/>
      <w:color w:val="000000"/>
      <w:sz w:val="22"/>
      <w:szCs w:val="22"/>
      <w:u w:val="none"/>
    </w:rPr>
  </w:style>
  <w:style w:type="paragraph" w:customStyle="1" w:styleId="65">
    <w:name w:val="修订6"/>
    <w:hidden/>
    <w:uiPriority w:val="99"/>
    <w:unhideWhenUsed/>
    <w:qFormat/>
    <w:rPr>
      <w:kern w:val="2"/>
      <w:sz w:val="28"/>
    </w:rPr>
  </w:style>
  <w:style w:type="character" w:customStyle="1" w:styleId="trnone1">
    <w:name w:val="trnone1"/>
    <w:basedOn w:val="affff4"/>
    <w:qFormat/>
  </w:style>
  <w:style w:type="table" w:customStyle="1" w:styleId="1ffe">
    <w:name w:val="网格型1"/>
    <w:basedOn w:val="affff5"/>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Char9">
    <w:name w:val="Char Char9"/>
    <w:qFormat/>
    <w:rPr>
      <w:rFonts w:ascii="宋体" w:eastAsia="宋体" w:hAnsi="宋体"/>
      <w:kern w:val="2"/>
      <w:sz w:val="24"/>
      <w:lang w:val="en-US" w:eastAsia="zh-CN" w:bidi="ar-SA"/>
    </w:rPr>
  </w:style>
  <w:style w:type="character" w:customStyle="1" w:styleId="CharChar52">
    <w:name w:val="Char Char52"/>
    <w:qFormat/>
    <w:rPr>
      <w:rFonts w:ascii="Arial" w:eastAsia="宋体" w:hAnsi="Arial"/>
      <w:b/>
      <w:smallCaps/>
      <w:kern w:val="28"/>
      <w:sz w:val="36"/>
      <w:lang w:val="en-US" w:eastAsia="en-US"/>
    </w:rPr>
  </w:style>
  <w:style w:type="character" w:customStyle="1" w:styleId="CharChar42">
    <w:name w:val="Char Char42"/>
    <w:qFormat/>
    <w:rPr>
      <w:rFonts w:eastAsia="宋体"/>
      <w:b/>
      <w:kern w:val="2"/>
      <w:sz w:val="21"/>
      <w:lang w:val="en-US" w:eastAsia="zh-CN"/>
    </w:rPr>
  </w:style>
  <w:style w:type="character" w:customStyle="1" w:styleId="CharChar72">
    <w:name w:val="Char Char72"/>
    <w:qFormat/>
    <w:rPr>
      <w:rFonts w:ascii="宋体" w:eastAsia="宋体" w:hAnsi="宋体"/>
      <w:kern w:val="2"/>
      <w:sz w:val="28"/>
    </w:rPr>
  </w:style>
  <w:style w:type="character" w:customStyle="1" w:styleId="CharChar62">
    <w:name w:val="Char Char62"/>
    <w:qFormat/>
    <w:rPr>
      <w:rFonts w:ascii="仿宋_GB2312" w:eastAsia="仿宋_GB2312"/>
      <w:kern w:val="2"/>
      <w:sz w:val="32"/>
    </w:rPr>
  </w:style>
  <w:style w:type="character" w:customStyle="1" w:styleId="CharChar22">
    <w:name w:val="Char Char22"/>
    <w:qFormat/>
    <w:rPr>
      <w:rFonts w:eastAsia="宋体"/>
      <w:kern w:val="2"/>
      <w:sz w:val="18"/>
      <w:lang w:val="en-US" w:eastAsia="zh-CN"/>
    </w:rPr>
  </w:style>
  <w:style w:type="character" w:customStyle="1" w:styleId="CharChar32">
    <w:name w:val="Char Char32"/>
    <w:qFormat/>
    <w:rPr>
      <w:rFonts w:eastAsia="宋体"/>
      <w:kern w:val="2"/>
      <w:sz w:val="18"/>
      <w:lang w:val="en-US" w:eastAsia="zh-CN"/>
    </w:rPr>
  </w:style>
  <w:style w:type="paragraph" w:customStyle="1" w:styleId="CharChar12">
    <w:name w:val="Char Char12"/>
    <w:basedOn w:val="affff2"/>
    <w:qFormat/>
    <w:pPr>
      <w:widowControl/>
      <w:spacing w:after="160" w:line="240" w:lineRule="exact"/>
      <w:jc w:val="left"/>
    </w:pPr>
    <w:rPr>
      <w:rFonts w:ascii="Verdana" w:hAnsi="Verdana" w:cs="宋体"/>
      <w:kern w:val="0"/>
      <w:sz w:val="20"/>
      <w:szCs w:val="24"/>
      <w:lang w:eastAsia="en-US"/>
    </w:rPr>
  </w:style>
  <w:style w:type="paragraph" w:customStyle="1" w:styleId="CharChar1CharCharCharCharCharCharCharCharCharCharCharCharCharChar2">
    <w:name w:val="Char Char1 Char Char Char Char Char Char Char Char Char Char Char Char Char Char2"/>
    <w:basedOn w:val="affff2"/>
    <w:qFormat/>
    <w:pPr>
      <w:widowControl/>
      <w:spacing w:after="160" w:line="240" w:lineRule="exact"/>
      <w:jc w:val="left"/>
    </w:pPr>
    <w:rPr>
      <w:rFonts w:ascii="Verdana" w:hAnsi="Verdana" w:cs="宋体"/>
      <w:kern w:val="0"/>
      <w:sz w:val="20"/>
      <w:szCs w:val="24"/>
      <w:lang w:eastAsia="en-US"/>
    </w:rPr>
  </w:style>
  <w:style w:type="paragraph" w:customStyle="1" w:styleId="CharCharCharCharCharCharChar3">
    <w:name w:val="Char Char Char Char Char Char Char3"/>
    <w:basedOn w:val="affff2"/>
    <w:qFormat/>
    <w:pPr>
      <w:widowControl/>
      <w:spacing w:after="160" w:line="240" w:lineRule="exact"/>
      <w:jc w:val="left"/>
    </w:pPr>
    <w:rPr>
      <w:rFonts w:ascii="Verdana" w:eastAsia="仿宋_GB2312" w:hAnsi="Verdana" w:cs="宋体"/>
      <w:kern w:val="0"/>
      <w:sz w:val="24"/>
      <w:szCs w:val="24"/>
      <w:lang w:eastAsia="en-US"/>
    </w:rPr>
  </w:style>
  <w:style w:type="paragraph" w:customStyle="1" w:styleId="230">
    <w:name w:val="正文文本 23"/>
    <w:basedOn w:val="affff2"/>
    <w:qFormat/>
    <w:pPr>
      <w:widowControl/>
      <w:adjustRightInd w:val="0"/>
      <w:spacing w:before="120" w:line="360" w:lineRule="auto"/>
      <w:ind w:firstLine="480"/>
      <w:jc w:val="left"/>
      <w:textAlignment w:val="baseline"/>
    </w:pPr>
    <w:rPr>
      <w:rFonts w:ascii="宋体" w:hAnsi="宋体" w:cs="宋体"/>
      <w:kern w:val="0"/>
      <w:sz w:val="24"/>
      <w:szCs w:val="24"/>
    </w:rPr>
  </w:style>
  <w:style w:type="paragraph" w:customStyle="1" w:styleId="Char40">
    <w:name w:val="Char4"/>
    <w:basedOn w:val="affff2"/>
    <w:qFormat/>
    <w:pPr>
      <w:widowControl/>
      <w:spacing w:line="240" w:lineRule="atLeast"/>
      <w:ind w:left="420" w:firstLine="420"/>
      <w:jc w:val="left"/>
    </w:pPr>
    <w:rPr>
      <w:rFonts w:ascii="宋体" w:hAnsi="宋体" w:cs="宋体"/>
      <w:kern w:val="0"/>
      <w:sz w:val="21"/>
      <w:szCs w:val="24"/>
    </w:rPr>
  </w:style>
  <w:style w:type="paragraph" w:customStyle="1" w:styleId="76">
    <w:name w:val="修订7"/>
    <w:qFormat/>
    <w:rPr>
      <w:kern w:val="2"/>
      <w:sz w:val="21"/>
    </w:rPr>
  </w:style>
  <w:style w:type="paragraph" w:customStyle="1" w:styleId="CharCharCharCharCharChar1Char2">
    <w:name w:val="Char Char Char Char Char Char1 Char2"/>
    <w:basedOn w:val="affff2"/>
    <w:qFormat/>
    <w:pPr>
      <w:widowControl/>
      <w:spacing w:after="160" w:line="240" w:lineRule="exact"/>
      <w:jc w:val="left"/>
    </w:pPr>
    <w:rPr>
      <w:rFonts w:ascii="Verdana" w:hAnsi="Verdana" w:cs="宋体"/>
      <w:kern w:val="0"/>
      <w:sz w:val="21"/>
      <w:szCs w:val="24"/>
      <w:lang w:eastAsia="en-US"/>
    </w:rPr>
  </w:style>
  <w:style w:type="paragraph" w:customStyle="1" w:styleId="CharCharChar2">
    <w:name w:val="Char Char Char2"/>
    <w:basedOn w:val="affff2"/>
    <w:qFormat/>
    <w:pPr>
      <w:widowControl/>
      <w:jc w:val="left"/>
    </w:pPr>
    <w:rPr>
      <w:rFonts w:ascii="Tahoma" w:hAnsi="Tahoma" w:cs="宋体"/>
      <w:kern w:val="0"/>
      <w:sz w:val="24"/>
      <w:szCs w:val="24"/>
    </w:rPr>
  </w:style>
  <w:style w:type="paragraph" w:customStyle="1" w:styleId="CharCharCharCharCharChar2">
    <w:name w:val="Char Char 字元 字元 字元 Char Char Char Char2"/>
    <w:basedOn w:val="affff2"/>
    <w:qFormat/>
    <w:pPr>
      <w:widowControl/>
      <w:adjustRightInd w:val="0"/>
      <w:spacing w:line="360" w:lineRule="auto"/>
      <w:jc w:val="left"/>
    </w:pPr>
    <w:rPr>
      <w:rFonts w:ascii="宋体" w:hAnsi="宋体" w:cs="宋体"/>
      <w:kern w:val="0"/>
      <w:sz w:val="24"/>
      <w:szCs w:val="24"/>
    </w:rPr>
  </w:style>
  <w:style w:type="paragraph" w:customStyle="1" w:styleId="Char12">
    <w:name w:val="Char12"/>
    <w:basedOn w:val="affff2"/>
    <w:qFormat/>
    <w:pPr>
      <w:widowControl/>
      <w:jc w:val="left"/>
    </w:pPr>
    <w:rPr>
      <w:rFonts w:ascii="宋体" w:hAnsi="宋体" w:cs="宋体"/>
      <w:kern w:val="0"/>
      <w:sz w:val="21"/>
      <w:szCs w:val="24"/>
    </w:rPr>
  </w:style>
  <w:style w:type="paragraph" w:customStyle="1" w:styleId="CharCharCharCharChar2">
    <w:name w:val="Char Char Char Char Char2"/>
    <w:basedOn w:val="affff2"/>
    <w:qFormat/>
    <w:pPr>
      <w:widowControl/>
      <w:numPr>
        <w:numId w:val="3"/>
      </w:numPr>
      <w:tabs>
        <w:tab w:val="left" w:pos="425"/>
      </w:tabs>
      <w:jc w:val="left"/>
    </w:pPr>
    <w:rPr>
      <w:rFonts w:ascii="Tahoma" w:hAnsi="Tahoma" w:cs="宋体"/>
      <w:kern w:val="0"/>
      <w:sz w:val="24"/>
      <w:szCs w:val="24"/>
    </w:rPr>
  </w:style>
  <w:style w:type="paragraph" w:customStyle="1" w:styleId="Char1CharCharChar3">
    <w:name w:val="Char1 Char Char Char3"/>
    <w:basedOn w:val="affff2"/>
    <w:qFormat/>
    <w:pPr>
      <w:widowControl/>
      <w:jc w:val="left"/>
    </w:pPr>
    <w:rPr>
      <w:rFonts w:ascii="Tahoma" w:hAnsi="Tahoma" w:cs="宋体"/>
      <w:kern w:val="0"/>
      <w:sz w:val="24"/>
      <w:szCs w:val="24"/>
    </w:rPr>
  </w:style>
  <w:style w:type="paragraph" w:customStyle="1" w:styleId="CharCharCharCharCharCharCharCharCharCharCharCharChar2">
    <w:name w:val="Char Char Char Char Char Char Char Char Char Char Char Char Char2"/>
    <w:basedOn w:val="affff2"/>
    <w:qFormat/>
    <w:pPr>
      <w:widowControl/>
      <w:spacing w:after="160" w:line="240" w:lineRule="exact"/>
      <w:jc w:val="left"/>
    </w:pPr>
    <w:rPr>
      <w:rFonts w:ascii="Verdana" w:eastAsia="仿宋_GB2312" w:hAnsi="Verdana" w:cs="宋体"/>
      <w:kern w:val="0"/>
      <w:sz w:val="24"/>
      <w:szCs w:val="24"/>
      <w:lang w:eastAsia="en-US"/>
    </w:rPr>
  </w:style>
  <w:style w:type="paragraph" w:customStyle="1" w:styleId="231">
    <w:name w:val="正文文本缩进 23"/>
    <w:basedOn w:val="affff2"/>
    <w:qFormat/>
    <w:pPr>
      <w:widowControl/>
      <w:adjustRightInd w:val="0"/>
      <w:spacing w:before="120"/>
      <w:ind w:firstLine="420"/>
      <w:jc w:val="left"/>
      <w:textAlignment w:val="baseline"/>
    </w:pPr>
    <w:rPr>
      <w:rFonts w:ascii="宋体" w:hAnsi="宋体" w:cs="宋体"/>
      <w:kern w:val="0"/>
      <w:sz w:val="24"/>
      <w:szCs w:val="24"/>
    </w:rPr>
  </w:style>
  <w:style w:type="paragraph" w:customStyle="1" w:styleId="CharChar1Char2">
    <w:name w:val="Char Char1 Char2"/>
    <w:basedOn w:val="affff2"/>
    <w:qFormat/>
    <w:pPr>
      <w:widowControl/>
      <w:jc w:val="left"/>
    </w:pPr>
    <w:rPr>
      <w:rFonts w:ascii="Tahoma" w:hAnsi="Tahoma" w:cs="宋体"/>
      <w:kern w:val="0"/>
      <w:sz w:val="24"/>
      <w:szCs w:val="24"/>
    </w:rPr>
  </w:style>
  <w:style w:type="character" w:customStyle="1" w:styleId="Char13">
    <w:name w:val="批注文字 Char1"/>
    <w:qFormat/>
    <w:rPr>
      <w:rFonts w:eastAsia="PMingLiU"/>
      <w:sz w:val="24"/>
      <w:lang w:eastAsia="zh-TW"/>
    </w:rPr>
  </w:style>
  <w:style w:type="paragraph" w:customStyle="1" w:styleId="afffffffffffa">
    <w:name w:val="!正文"/>
    <w:basedOn w:val="affff2"/>
    <w:qFormat/>
    <w:pPr>
      <w:widowControl/>
      <w:spacing w:line="360" w:lineRule="auto"/>
      <w:ind w:firstLineChars="200" w:firstLine="200"/>
      <w:jc w:val="left"/>
    </w:pPr>
    <w:rPr>
      <w:rFonts w:ascii="宋体" w:eastAsia="方正仿宋_GBK" w:hAnsi="宋体" w:cs="宋体"/>
      <w:kern w:val="0"/>
      <w:sz w:val="24"/>
      <w:szCs w:val="28"/>
    </w:rPr>
  </w:style>
  <w:style w:type="paragraph" w:customStyle="1" w:styleId="86">
    <w:name w:val="修订8"/>
    <w:hidden/>
    <w:uiPriority w:val="99"/>
    <w:semiHidden/>
    <w:qFormat/>
    <w:rPr>
      <w:kern w:val="2"/>
      <w:sz w:val="28"/>
    </w:rPr>
  </w:style>
  <w:style w:type="paragraph" w:customStyle="1" w:styleId="afffffffffffb">
    <w:name w:val="表内容"/>
    <w:basedOn w:val="affff2"/>
    <w:link w:val="afffffffffffc"/>
    <w:qFormat/>
    <w:pPr>
      <w:widowControl/>
      <w:spacing w:line="360" w:lineRule="auto"/>
      <w:ind w:firstLineChars="150" w:firstLine="150"/>
    </w:pPr>
    <w:rPr>
      <w:rFonts w:ascii="宋体" w:hint="eastAsia"/>
      <w:kern w:val="21"/>
      <w:sz w:val="24"/>
      <w:szCs w:val="24"/>
    </w:rPr>
  </w:style>
  <w:style w:type="paragraph" w:customStyle="1" w:styleId="1fff">
    <w:name w:val="正文缩进1"/>
    <w:basedOn w:val="affff2"/>
    <w:qFormat/>
    <w:pPr>
      <w:spacing w:line="594" w:lineRule="exact"/>
      <w:ind w:firstLineChars="200" w:firstLine="420"/>
    </w:pPr>
    <w:rPr>
      <w:rFonts w:ascii="Calibri" w:eastAsia="方正仿宋_GBK" w:hAnsi="Calibri"/>
      <w:sz w:val="21"/>
      <w:szCs w:val="21"/>
    </w:rPr>
  </w:style>
  <w:style w:type="paragraph" w:customStyle="1" w:styleId="afffffffffffd">
    <w:name w:val="图表题"/>
    <w:basedOn w:val="affff2"/>
    <w:link w:val="afffffffffffe"/>
    <w:qFormat/>
    <w:pPr>
      <w:autoSpaceDE w:val="0"/>
      <w:autoSpaceDN w:val="0"/>
      <w:adjustRightInd w:val="0"/>
      <w:spacing w:line="360" w:lineRule="auto"/>
      <w:ind w:firstLineChars="200" w:firstLine="200"/>
      <w:jc w:val="center"/>
    </w:pPr>
    <w:rPr>
      <w:rFonts w:ascii="仿宋" w:eastAsia="仿宋" w:hAnsi="仿宋" w:hint="eastAsia"/>
      <w:b/>
      <w:bCs/>
      <w:sz w:val="24"/>
      <w:szCs w:val="24"/>
    </w:rPr>
  </w:style>
  <w:style w:type="paragraph" w:customStyle="1" w:styleId="affffffffffff">
    <w:name w:val="图片"/>
    <w:basedOn w:val="affff2"/>
    <w:link w:val="Chard"/>
    <w:qFormat/>
    <w:pPr>
      <w:keepNext/>
      <w:widowControl/>
      <w:spacing w:line="594" w:lineRule="exact"/>
      <w:ind w:firstLineChars="200" w:firstLine="640"/>
      <w:jc w:val="left"/>
    </w:pPr>
    <w:rPr>
      <w:rFonts w:ascii="Garamond" w:eastAsia="Garamond" w:hAnsi="Garamond"/>
      <w:kern w:val="0"/>
      <w:sz w:val="22"/>
      <w:szCs w:val="22"/>
    </w:rPr>
  </w:style>
  <w:style w:type="paragraph" w:customStyle="1" w:styleId="93">
    <w:name w:val="修订9"/>
    <w:hidden/>
    <w:uiPriority w:val="99"/>
    <w:semiHidden/>
    <w:qFormat/>
    <w:rPr>
      <w:kern w:val="2"/>
      <w:sz w:val="28"/>
    </w:rPr>
  </w:style>
  <w:style w:type="character" w:customStyle="1" w:styleId="3ff0">
    <w:name w:val="批注文字 字符3"/>
    <w:qFormat/>
    <w:rPr>
      <w:rFonts w:ascii="Times New Roman" w:eastAsia="PMingLiU" w:hAnsi="Times New Roman" w:cs="Times New Roman"/>
      <w:sz w:val="24"/>
      <w:lang w:eastAsia="zh-TW"/>
    </w:rPr>
  </w:style>
  <w:style w:type="character" w:customStyle="1" w:styleId="affffa">
    <w:name w:val="宏文本 字符"/>
    <w:basedOn w:val="affff4"/>
    <w:link w:val="affff9"/>
    <w:qFormat/>
    <w:rPr>
      <w:rFonts w:ascii="Courier New" w:hAnsi="Courier New"/>
      <w:kern w:val="2"/>
      <w:sz w:val="24"/>
    </w:rPr>
  </w:style>
  <w:style w:type="character" w:customStyle="1" w:styleId="affffffffffff0">
    <w:name w:val="注释标题 字符"/>
    <w:basedOn w:val="affff4"/>
    <w:uiPriority w:val="99"/>
    <w:qFormat/>
    <w:rPr>
      <w:kern w:val="2"/>
      <w:sz w:val="28"/>
    </w:rPr>
  </w:style>
  <w:style w:type="character" w:customStyle="1" w:styleId="affffd">
    <w:name w:val="电子邮件签名 字符"/>
    <w:basedOn w:val="affff4"/>
    <w:link w:val="affffc"/>
    <w:qFormat/>
    <w:rPr>
      <w:rFonts w:eastAsia="方正仿宋_GBK"/>
      <w:kern w:val="2"/>
      <w:sz w:val="28"/>
    </w:rPr>
  </w:style>
  <w:style w:type="character" w:customStyle="1" w:styleId="affffffffffff1">
    <w:name w:val="称呼 字符"/>
    <w:basedOn w:val="affff4"/>
    <w:qFormat/>
    <w:rPr>
      <w:kern w:val="2"/>
      <w:sz w:val="28"/>
    </w:rPr>
  </w:style>
  <w:style w:type="character" w:customStyle="1" w:styleId="afffffa">
    <w:name w:val="结束语 字符"/>
    <w:basedOn w:val="affff4"/>
    <w:link w:val="afffff9"/>
    <w:qFormat/>
    <w:rPr>
      <w:rFonts w:eastAsia="方正仿宋_GBK"/>
      <w:kern w:val="2"/>
      <w:sz w:val="28"/>
    </w:rPr>
  </w:style>
  <w:style w:type="character" w:customStyle="1" w:styleId="HTMLb">
    <w:name w:val="HTML 地址 字符"/>
    <w:basedOn w:val="affff4"/>
    <w:uiPriority w:val="99"/>
    <w:qFormat/>
    <w:rPr>
      <w:i/>
      <w:iCs/>
      <w:kern w:val="2"/>
      <w:sz w:val="28"/>
    </w:rPr>
  </w:style>
  <w:style w:type="character" w:customStyle="1" w:styleId="affffffffffff2">
    <w:name w:val="尾注文本 字符"/>
    <w:basedOn w:val="affff4"/>
    <w:uiPriority w:val="99"/>
    <w:qFormat/>
    <w:rPr>
      <w:kern w:val="2"/>
      <w:sz w:val="28"/>
    </w:rPr>
  </w:style>
  <w:style w:type="character" w:customStyle="1" w:styleId="affffff8">
    <w:name w:val="签名 字符"/>
    <w:basedOn w:val="affff4"/>
    <w:link w:val="affffff7"/>
    <w:qFormat/>
    <w:rPr>
      <w:rFonts w:eastAsia="方正仿宋_GBK"/>
      <w:kern w:val="2"/>
      <w:sz w:val="28"/>
    </w:rPr>
  </w:style>
  <w:style w:type="character" w:customStyle="1" w:styleId="affffffb">
    <w:name w:val="副标题 字符"/>
    <w:basedOn w:val="affff4"/>
    <w:link w:val="affffffa"/>
    <w:uiPriority w:val="11"/>
    <w:qFormat/>
    <w:rPr>
      <w:rFonts w:ascii="Arial" w:eastAsia="方正仿宋_GBK" w:hAnsi="Arial"/>
      <w:b/>
      <w:kern w:val="28"/>
      <w:sz w:val="32"/>
    </w:rPr>
  </w:style>
  <w:style w:type="character" w:customStyle="1" w:styleId="afffffff1">
    <w:name w:val="信息标题 字符"/>
    <w:basedOn w:val="affff4"/>
    <w:link w:val="afffffff0"/>
    <w:qFormat/>
    <w:rPr>
      <w:rFonts w:ascii="Arial" w:eastAsia="方正仿宋_GBK" w:hAnsi="Arial"/>
      <w:kern w:val="2"/>
      <w:sz w:val="28"/>
      <w:shd w:val="pct20" w:color="auto" w:fill="auto"/>
    </w:rPr>
  </w:style>
  <w:style w:type="character" w:customStyle="1" w:styleId="3ff1">
    <w:name w:val="批注框文本 字符3"/>
    <w:basedOn w:val="affff4"/>
    <w:qFormat/>
    <w:rPr>
      <w:rFonts w:ascii="Times New Roman" w:hAnsi="Times New Roman" w:cs="Times New Roman"/>
      <w:kern w:val="2"/>
      <w:sz w:val="18"/>
      <w:szCs w:val="18"/>
    </w:rPr>
  </w:style>
  <w:style w:type="character" w:customStyle="1" w:styleId="4f3">
    <w:name w:val="纯文本 字符4"/>
    <w:basedOn w:val="affff4"/>
    <w:qFormat/>
    <w:rPr>
      <w:rFonts w:ascii="宋体" w:hAnsi="Courier New" w:cs="Times New Roman"/>
      <w:kern w:val="2"/>
      <w:sz w:val="21"/>
    </w:rPr>
  </w:style>
  <w:style w:type="character" w:customStyle="1" w:styleId="2fff">
    <w:name w:val="日期 字符2"/>
    <w:basedOn w:val="affff4"/>
    <w:qFormat/>
    <w:rPr>
      <w:rFonts w:ascii="Times New Roman" w:hAnsi="Times New Roman" w:cs="Times New Roman"/>
      <w:kern w:val="2"/>
      <w:sz w:val="28"/>
    </w:rPr>
  </w:style>
  <w:style w:type="character" w:customStyle="1" w:styleId="226">
    <w:name w:val="正文文本 2 字符2"/>
    <w:basedOn w:val="affff4"/>
    <w:qFormat/>
    <w:rPr>
      <w:rFonts w:cs="Times New Roman"/>
      <w:kern w:val="2"/>
      <w:sz w:val="24"/>
    </w:rPr>
  </w:style>
  <w:style w:type="character" w:customStyle="1" w:styleId="3ff2">
    <w:name w:val="标题 字符3"/>
    <w:basedOn w:val="affff4"/>
    <w:qFormat/>
    <w:rPr>
      <w:rFonts w:ascii="Arial" w:hAnsi="Arial" w:cs="Times New Roman"/>
      <w:b/>
      <w:smallCaps/>
      <w:kern w:val="28"/>
      <w:sz w:val="36"/>
      <w:lang w:eastAsia="en-US"/>
    </w:rPr>
  </w:style>
  <w:style w:type="character" w:customStyle="1" w:styleId="2fff0">
    <w:name w:val="脚注文本 字符2"/>
    <w:basedOn w:val="affff4"/>
    <w:qFormat/>
    <w:rPr>
      <w:rFonts w:cs="Times New Roman"/>
      <w:kern w:val="2"/>
      <w:sz w:val="18"/>
    </w:rPr>
  </w:style>
  <w:style w:type="character" w:customStyle="1" w:styleId="227">
    <w:name w:val="正文文本缩进 2 字符2"/>
    <w:basedOn w:val="affff4"/>
    <w:qFormat/>
    <w:rPr>
      <w:rFonts w:ascii="宋体" w:cs="Times New Roman"/>
      <w:kern w:val="2"/>
      <w:sz w:val="28"/>
    </w:rPr>
  </w:style>
  <w:style w:type="character" w:customStyle="1" w:styleId="321">
    <w:name w:val="正文文本缩进 3 字符2"/>
    <w:basedOn w:val="affff4"/>
    <w:qFormat/>
    <w:rPr>
      <w:rFonts w:ascii="黑体" w:eastAsia="黑体" w:cs="Times New Roman"/>
      <w:kern w:val="2"/>
      <w:sz w:val="28"/>
    </w:rPr>
  </w:style>
  <w:style w:type="character" w:customStyle="1" w:styleId="322">
    <w:name w:val="正文文本 3 字符2"/>
    <w:basedOn w:val="affff4"/>
    <w:qFormat/>
    <w:rPr>
      <w:rFonts w:cs="Times New Roman"/>
      <w:kern w:val="2"/>
      <w:sz w:val="16"/>
    </w:rPr>
  </w:style>
  <w:style w:type="character" w:customStyle="1" w:styleId="3ff3">
    <w:name w:val="文档结构图 字符3"/>
    <w:basedOn w:val="affff4"/>
    <w:qFormat/>
    <w:rPr>
      <w:rFonts w:cs="Times New Roman"/>
      <w:kern w:val="2"/>
      <w:sz w:val="28"/>
      <w:shd w:val="clear" w:color="auto" w:fill="000080"/>
    </w:rPr>
  </w:style>
  <w:style w:type="character" w:customStyle="1" w:styleId="2fff1">
    <w:name w:val="正文文本首行缩进 字符2"/>
    <w:basedOn w:val="affff8"/>
    <w:qFormat/>
    <w:rPr>
      <w:rFonts w:ascii="仿宋_GB2312" w:eastAsia="仿宋_GB2312" w:hAnsi="Calibri" w:cs="Times New Roman"/>
      <w:kern w:val="2"/>
      <w:sz w:val="32"/>
      <w:szCs w:val="20"/>
    </w:rPr>
  </w:style>
  <w:style w:type="character" w:customStyle="1" w:styleId="228">
    <w:name w:val="正文文本首行缩进 2 字符2"/>
    <w:basedOn w:val="2c"/>
    <w:qFormat/>
    <w:rPr>
      <w:rFonts w:ascii="Times New Roman" w:eastAsia="宋体" w:hAnsi="Times New Roman" w:cs="Times New Roman"/>
      <w:kern w:val="2"/>
      <w:sz w:val="28"/>
      <w:szCs w:val="20"/>
    </w:rPr>
  </w:style>
  <w:style w:type="character" w:customStyle="1" w:styleId="232">
    <w:name w:val="标题 2 字符3"/>
    <w:qFormat/>
    <w:rPr>
      <w:rFonts w:ascii="宋体" w:hAnsi="宋体" w:cs="Times New Roman"/>
      <w:kern w:val="2"/>
      <w:sz w:val="28"/>
    </w:rPr>
  </w:style>
  <w:style w:type="character" w:customStyle="1" w:styleId="HTML20">
    <w:name w:val="HTML 预设格式 字符2"/>
    <w:uiPriority w:val="99"/>
    <w:qFormat/>
    <w:rPr>
      <w:rFonts w:ascii="Arial" w:hAnsi="Arial" w:cs="Arial"/>
      <w:sz w:val="28"/>
      <w:szCs w:val="21"/>
    </w:rPr>
  </w:style>
  <w:style w:type="character" w:customStyle="1" w:styleId="Chare">
    <w:name w:val="宏文本 Char"/>
    <w:basedOn w:val="affff4"/>
    <w:qFormat/>
    <w:rPr>
      <w:rFonts w:ascii="Courier New" w:hAnsi="Courier New" w:cs="Courier New"/>
      <w:kern w:val="2"/>
      <w:sz w:val="24"/>
      <w:szCs w:val="24"/>
    </w:rPr>
  </w:style>
  <w:style w:type="character" w:customStyle="1" w:styleId="Charf">
    <w:name w:val="注释标题 Char"/>
    <w:basedOn w:val="affff4"/>
    <w:qFormat/>
    <w:rPr>
      <w:kern w:val="2"/>
      <w:sz w:val="28"/>
    </w:rPr>
  </w:style>
  <w:style w:type="character" w:customStyle="1" w:styleId="1c">
    <w:name w:val="注释标题 字符1"/>
    <w:basedOn w:val="affff4"/>
    <w:link w:val="affffb"/>
    <w:qFormat/>
    <w:rPr>
      <w:rFonts w:eastAsia="方正仿宋_GBK"/>
      <w:kern w:val="2"/>
      <w:sz w:val="28"/>
    </w:rPr>
  </w:style>
  <w:style w:type="character" w:customStyle="1" w:styleId="Charf0">
    <w:name w:val="电子邮件签名 Char"/>
    <w:basedOn w:val="affff4"/>
    <w:qFormat/>
    <w:rPr>
      <w:kern w:val="2"/>
      <w:sz w:val="28"/>
    </w:rPr>
  </w:style>
  <w:style w:type="character" w:customStyle="1" w:styleId="afffff">
    <w:name w:val="正文缩进 字符"/>
    <w:basedOn w:val="affff4"/>
    <w:link w:val="affffe"/>
    <w:qFormat/>
    <w:rPr>
      <w:rFonts w:ascii="Calibri" w:hAnsi="Calibri"/>
      <w:kern w:val="2"/>
      <w:sz w:val="24"/>
    </w:rPr>
  </w:style>
  <w:style w:type="character" w:customStyle="1" w:styleId="afffff1">
    <w:name w:val="题注 字符"/>
    <w:link w:val="afffff0"/>
    <w:qFormat/>
    <w:rPr>
      <w:rFonts w:ascii="Calibri" w:eastAsia="PMingLiU" w:hAnsi="Calibri"/>
      <w:b/>
      <w:sz w:val="24"/>
      <w:lang w:eastAsia="zh-TW"/>
    </w:rPr>
  </w:style>
  <w:style w:type="character" w:customStyle="1" w:styleId="afffff2">
    <w:name w:val="列表项目符号 字符"/>
    <w:basedOn w:val="affff4"/>
    <w:link w:val="a"/>
    <w:qFormat/>
    <w:rPr>
      <w:rFonts w:ascii="仿宋" w:eastAsia="仿宋" w:hAnsi="仿宋" w:cs="仿宋"/>
      <w:sz w:val="28"/>
      <w:szCs w:val="22"/>
      <w:lang w:eastAsia="ja-JP"/>
    </w:rPr>
  </w:style>
  <w:style w:type="character" w:customStyle="1" w:styleId="2e">
    <w:name w:val="称呼 字符2"/>
    <w:basedOn w:val="affff4"/>
    <w:link w:val="afffff8"/>
    <w:uiPriority w:val="99"/>
    <w:qFormat/>
    <w:rPr>
      <w:rFonts w:eastAsia="方正仿宋_GBK"/>
      <w:kern w:val="2"/>
      <w:sz w:val="28"/>
    </w:rPr>
  </w:style>
  <w:style w:type="character" w:customStyle="1" w:styleId="Charf1">
    <w:name w:val="结束语 Char"/>
    <w:basedOn w:val="affff4"/>
    <w:qFormat/>
    <w:rPr>
      <w:kern w:val="2"/>
      <w:sz w:val="28"/>
    </w:rPr>
  </w:style>
  <w:style w:type="character" w:customStyle="1" w:styleId="2f1">
    <w:name w:val="列表项目符号 2 字符"/>
    <w:basedOn w:val="affff4"/>
    <w:link w:val="2f0"/>
    <w:qFormat/>
    <w:rPr>
      <w:rFonts w:ascii="Calibri" w:hAnsi="Calibri"/>
      <w:kern w:val="2"/>
      <w:sz w:val="24"/>
    </w:rPr>
  </w:style>
  <w:style w:type="character" w:customStyle="1" w:styleId="HTMLChar">
    <w:name w:val="HTML 地址 Char"/>
    <w:basedOn w:val="affff4"/>
    <w:qFormat/>
    <w:rPr>
      <w:i/>
      <w:iCs/>
      <w:kern w:val="2"/>
      <w:sz w:val="28"/>
    </w:rPr>
  </w:style>
  <w:style w:type="character" w:customStyle="1" w:styleId="HTML2">
    <w:name w:val="HTML 地址 字符2"/>
    <w:basedOn w:val="affff4"/>
    <w:link w:val="HTML"/>
    <w:qFormat/>
    <w:rPr>
      <w:rFonts w:eastAsia="方正仿宋_GBK"/>
      <w:i/>
      <w:iCs/>
      <w:sz w:val="28"/>
      <w:szCs w:val="21"/>
    </w:rPr>
  </w:style>
  <w:style w:type="character" w:customStyle="1" w:styleId="3f">
    <w:name w:val="目录 3 字符"/>
    <w:link w:val="3e"/>
    <w:qFormat/>
    <w:rPr>
      <w:kern w:val="2"/>
      <w:sz w:val="28"/>
    </w:rPr>
  </w:style>
  <w:style w:type="paragraph" w:customStyle="1" w:styleId="zw">
    <w:name w:val="正文zw"/>
    <w:basedOn w:val="affff2"/>
    <w:qFormat/>
    <w:pPr>
      <w:widowControl/>
      <w:autoSpaceDE w:val="0"/>
      <w:autoSpaceDN w:val="0"/>
      <w:snapToGrid w:val="0"/>
      <w:spacing w:beforeLines="50" w:before="50" w:afterLines="50" w:after="50" w:line="360" w:lineRule="auto"/>
      <w:ind w:left="420" w:firstLineChars="200" w:firstLine="420"/>
      <w:jc w:val="left"/>
    </w:pPr>
    <w:rPr>
      <w:rFonts w:ascii="宋体" w:hAnsi="宋体" w:hint="eastAsia"/>
      <w:kern w:val="0"/>
      <w:szCs w:val="28"/>
      <w:lang w:eastAsia="ja-JP"/>
    </w:rPr>
  </w:style>
  <w:style w:type="character" w:customStyle="1" w:styleId="2Char2">
    <w:name w:val="正文文本缩进 2 Char2"/>
    <w:basedOn w:val="affff4"/>
    <w:qFormat/>
    <w:rPr>
      <w:rFonts w:eastAsia="方正仿宋_GBK"/>
      <w:kern w:val="2"/>
      <w:sz w:val="28"/>
    </w:rPr>
  </w:style>
  <w:style w:type="character" w:customStyle="1" w:styleId="2f4">
    <w:name w:val="尾注文本 字符2"/>
    <w:basedOn w:val="affff4"/>
    <w:link w:val="affffff0"/>
    <w:uiPriority w:val="99"/>
    <w:qFormat/>
    <w:rPr>
      <w:rFonts w:ascii="Courier New" w:hAnsi="Courier New"/>
      <w:sz w:val="28"/>
      <w:lang w:val="en-GB"/>
    </w:rPr>
  </w:style>
  <w:style w:type="character" w:customStyle="1" w:styleId="Char14">
    <w:name w:val="页脚 Char1"/>
    <w:basedOn w:val="affff4"/>
    <w:uiPriority w:val="99"/>
    <w:qFormat/>
    <w:rPr>
      <w:rFonts w:ascii="方正仿宋_GBK" w:eastAsia="宋体" w:hAnsi="方正仿宋_GBK" w:cs="方正仿宋_GBK" w:hint="eastAsia"/>
      <w:kern w:val="2"/>
      <w:sz w:val="24"/>
      <w:szCs w:val="18"/>
    </w:rPr>
  </w:style>
  <w:style w:type="character" w:customStyle="1" w:styleId="Char15">
    <w:name w:val="页眉 Char1"/>
    <w:basedOn w:val="affff4"/>
    <w:uiPriority w:val="99"/>
    <w:qFormat/>
    <w:rPr>
      <w:rFonts w:ascii="Times New Roman" w:eastAsia="方正仿宋_GBK" w:hAnsi="Times New Roman" w:cs="方正仿宋_GBK" w:hint="eastAsia"/>
      <w:kern w:val="2"/>
      <w:sz w:val="21"/>
      <w:szCs w:val="18"/>
    </w:rPr>
  </w:style>
  <w:style w:type="character" w:customStyle="1" w:styleId="Charf2">
    <w:name w:val="签名 Char"/>
    <w:basedOn w:val="affff4"/>
    <w:qFormat/>
    <w:rPr>
      <w:kern w:val="2"/>
      <w:sz w:val="28"/>
    </w:rPr>
  </w:style>
  <w:style w:type="character" w:customStyle="1" w:styleId="1f1">
    <w:name w:val="目录 1 字符"/>
    <w:link w:val="1f0"/>
    <w:uiPriority w:val="39"/>
    <w:qFormat/>
    <w:rPr>
      <w:kern w:val="2"/>
      <w:sz w:val="28"/>
    </w:rPr>
  </w:style>
  <w:style w:type="character" w:customStyle="1" w:styleId="1f3">
    <w:name w:val="索引 1 字符"/>
    <w:basedOn w:val="affff4"/>
    <w:link w:val="1f2"/>
    <w:qFormat/>
    <w:rPr>
      <w:rFonts w:ascii="宋体" w:hAnsi="Calibri"/>
      <w:sz w:val="21"/>
    </w:rPr>
  </w:style>
  <w:style w:type="character" w:customStyle="1" w:styleId="3Char2">
    <w:name w:val="正文文本缩进 3 Char2"/>
    <w:basedOn w:val="affff4"/>
    <w:qFormat/>
    <w:rPr>
      <w:rFonts w:eastAsia="方正仿宋_GBK"/>
      <w:kern w:val="2"/>
      <w:sz w:val="16"/>
    </w:rPr>
  </w:style>
  <w:style w:type="character" w:customStyle="1" w:styleId="2f6">
    <w:name w:val="目录 2 字符"/>
    <w:link w:val="2f5"/>
    <w:uiPriority w:val="39"/>
    <w:qFormat/>
    <w:rPr>
      <w:kern w:val="2"/>
      <w:sz w:val="28"/>
    </w:rPr>
  </w:style>
  <w:style w:type="character" w:customStyle="1" w:styleId="Charf3">
    <w:name w:val="信息标题 Char"/>
    <w:basedOn w:val="affff4"/>
    <w:qFormat/>
    <w:rPr>
      <w:rFonts w:asciiTheme="majorHAnsi" w:eastAsiaTheme="majorEastAsia" w:hAnsiTheme="majorHAnsi" w:cstheme="majorBidi"/>
      <w:kern w:val="2"/>
      <w:sz w:val="24"/>
      <w:szCs w:val="24"/>
      <w:shd w:val="pct20" w:color="auto" w:fill="auto"/>
    </w:rPr>
  </w:style>
  <w:style w:type="character" w:customStyle="1" w:styleId="afffffff3">
    <w:name w:val="普通(网站) 字符"/>
    <w:basedOn w:val="affff4"/>
    <w:link w:val="afffffff2"/>
    <w:uiPriority w:val="99"/>
    <w:qFormat/>
    <w:rPr>
      <w:rFonts w:ascii="Arial Unicode MS" w:eastAsia="Arial Unicode MS" w:hAnsi="Arial Unicode MS"/>
      <w:sz w:val="24"/>
    </w:rPr>
  </w:style>
  <w:style w:type="character" w:customStyle="1" w:styleId="5Char">
    <w:name w:val="标题5 Char"/>
    <w:link w:val="5d"/>
    <w:qFormat/>
    <w:rPr>
      <w:rFonts w:ascii="宋体" w:hAnsi="Calibri"/>
      <w:sz w:val="21"/>
    </w:rPr>
  </w:style>
  <w:style w:type="paragraph" w:customStyle="1" w:styleId="66">
    <w:name w:val="标题6"/>
    <w:basedOn w:val="affff2"/>
    <w:next w:val="6"/>
    <w:link w:val="67"/>
    <w:qFormat/>
    <w:pPr>
      <w:keepNext/>
      <w:keepLines/>
      <w:tabs>
        <w:tab w:val="left" w:pos="0"/>
        <w:tab w:val="left" w:pos="420"/>
        <w:tab w:val="left" w:pos="1152"/>
      </w:tabs>
      <w:adjustRightInd w:val="0"/>
      <w:snapToGrid w:val="0"/>
      <w:spacing w:before="120" w:after="120"/>
      <w:ind w:left="1276" w:firstLineChars="200" w:firstLine="480"/>
      <w:outlineLvl w:val="5"/>
    </w:pPr>
    <w:rPr>
      <w:rFonts w:ascii="仿宋" w:hAnsi="仿宋" w:cs="宋体"/>
      <w:b/>
      <w:bCs/>
      <w:szCs w:val="30"/>
    </w:rPr>
  </w:style>
  <w:style w:type="character" w:customStyle="1" w:styleId="67">
    <w:name w:val="标题6 字符"/>
    <w:link w:val="66"/>
    <w:qFormat/>
    <w:rPr>
      <w:rFonts w:ascii="仿宋" w:hAnsi="仿宋" w:cs="宋体"/>
      <w:b/>
      <w:bCs/>
      <w:kern w:val="2"/>
      <w:sz w:val="28"/>
      <w:szCs w:val="30"/>
    </w:rPr>
  </w:style>
  <w:style w:type="paragraph" w:customStyle="1" w:styleId="affffffffffff3">
    <w:name w:val="表编号"/>
    <w:basedOn w:val="affff2"/>
    <w:qFormat/>
    <w:pPr>
      <w:tabs>
        <w:tab w:val="left" w:pos="360"/>
      </w:tabs>
      <w:spacing w:line="594" w:lineRule="exact"/>
      <w:ind w:firstLineChars="200" w:firstLine="560"/>
      <w:jc w:val="center"/>
    </w:pPr>
    <w:rPr>
      <w:rFonts w:eastAsia="方正仿宋_GBK"/>
    </w:rPr>
  </w:style>
  <w:style w:type="paragraph" w:customStyle="1" w:styleId="affffffffffff4">
    <w:name w:val="图编号"/>
    <w:basedOn w:val="affff2"/>
    <w:link w:val="Charf4"/>
    <w:qFormat/>
    <w:pPr>
      <w:tabs>
        <w:tab w:val="left" w:pos="4920"/>
      </w:tabs>
      <w:spacing w:line="594" w:lineRule="exact"/>
      <w:ind w:left="4560" w:firstLineChars="200" w:firstLine="560"/>
      <w:jc w:val="center"/>
    </w:pPr>
    <w:rPr>
      <w:sz w:val="24"/>
    </w:rPr>
  </w:style>
  <w:style w:type="character" w:customStyle="1" w:styleId="Charf4">
    <w:name w:val="图编号 Char"/>
    <w:basedOn w:val="affff4"/>
    <w:link w:val="affffffffffff4"/>
    <w:qFormat/>
    <w:rPr>
      <w:kern w:val="2"/>
      <w:sz w:val="24"/>
    </w:rPr>
  </w:style>
  <w:style w:type="character" w:customStyle="1" w:styleId="2ff7">
    <w:name w:val="列出段落 字符2"/>
    <w:link w:val="affffffff9"/>
    <w:uiPriority w:val="34"/>
    <w:qFormat/>
    <w:locked/>
    <w:rPr>
      <w:kern w:val="2"/>
      <w:sz w:val="28"/>
    </w:rPr>
  </w:style>
  <w:style w:type="paragraph" w:customStyle="1" w:styleId="2fff2">
    <w:name w:val="样式 首行缩进:  2 字符"/>
    <w:basedOn w:val="affff2"/>
    <w:link w:val="2Char"/>
    <w:qFormat/>
    <w:pPr>
      <w:spacing w:line="594" w:lineRule="exact"/>
      <w:ind w:firstLineChars="200" w:firstLine="480"/>
    </w:pPr>
    <w:rPr>
      <w:rFonts w:ascii="Calibri" w:eastAsia="方正仿宋_GBK" w:hAnsi="Calibri" w:cs="宋体"/>
      <w:color w:val="000000"/>
    </w:rPr>
  </w:style>
  <w:style w:type="character" w:customStyle="1" w:styleId="2Char">
    <w:name w:val="样式 首行缩进:  2 字符 Char"/>
    <w:basedOn w:val="affff4"/>
    <w:link w:val="2fff2"/>
    <w:qFormat/>
    <w:rPr>
      <w:rFonts w:ascii="Calibri" w:eastAsia="方正仿宋_GBK" w:hAnsi="Calibri" w:cs="宋体"/>
      <w:color w:val="000000"/>
      <w:kern w:val="2"/>
      <w:sz w:val="28"/>
    </w:rPr>
  </w:style>
  <w:style w:type="paragraph" w:customStyle="1" w:styleId="affffffffffff5">
    <w:name w:val="表体_居左"/>
    <w:basedOn w:val="affff2"/>
    <w:uiPriority w:val="99"/>
    <w:qFormat/>
    <w:pPr>
      <w:spacing w:line="594" w:lineRule="exact"/>
      <w:jc w:val="left"/>
    </w:pPr>
    <w:rPr>
      <w:rFonts w:eastAsia="方正仿宋_GBK" w:cs="Arial"/>
      <w:sz w:val="18"/>
      <w:szCs w:val="28"/>
    </w:rPr>
  </w:style>
  <w:style w:type="character" w:customStyle="1" w:styleId="font171">
    <w:name w:val="font171"/>
    <w:basedOn w:val="affff4"/>
    <w:qFormat/>
    <w:rPr>
      <w:rFonts w:ascii="方正仿宋_GBK" w:eastAsia="方正仿宋_GBK" w:hAnsi="方正仿宋_GBK" w:cs="方正仿宋_GBK" w:hint="eastAsia"/>
      <w:b/>
      <w:bCs/>
      <w:color w:val="000000"/>
      <w:sz w:val="22"/>
      <w:szCs w:val="22"/>
      <w:u w:val="none"/>
    </w:rPr>
  </w:style>
  <w:style w:type="character" w:customStyle="1" w:styleId="font141">
    <w:name w:val="font141"/>
    <w:basedOn w:val="affff4"/>
    <w:qFormat/>
    <w:rPr>
      <w:rFonts w:ascii="Times New Roman" w:hAnsi="Times New Roman" w:cs="Times New Roman" w:hint="default"/>
      <w:color w:val="000000"/>
      <w:sz w:val="22"/>
      <w:szCs w:val="22"/>
      <w:u w:val="none"/>
    </w:rPr>
  </w:style>
  <w:style w:type="character" w:customStyle="1" w:styleId="font161">
    <w:name w:val="font161"/>
    <w:basedOn w:val="affff4"/>
    <w:qFormat/>
    <w:rPr>
      <w:rFonts w:ascii="Times New Roman" w:hAnsi="Times New Roman" w:cs="Times New Roman" w:hint="default"/>
      <w:b/>
      <w:bCs/>
      <w:color w:val="FF0000"/>
      <w:sz w:val="22"/>
      <w:szCs w:val="22"/>
      <w:u w:val="none"/>
    </w:rPr>
  </w:style>
  <w:style w:type="character" w:customStyle="1" w:styleId="font151">
    <w:name w:val="font151"/>
    <w:basedOn w:val="affff4"/>
    <w:qFormat/>
    <w:rPr>
      <w:rFonts w:ascii="方正仿宋_GBK" w:eastAsia="方正仿宋_GBK" w:hAnsi="方正仿宋_GBK" w:cs="方正仿宋_GBK" w:hint="eastAsia"/>
      <w:b/>
      <w:bCs/>
      <w:color w:val="FF0000"/>
      <w:sz w:val="22"/>
      <w:szCs w:val="22"/>
      <w:u w:val="none"/>
    </w:rPr>
  </w:style>
  <w:style w:type="paragraph" w:customStyle="1" w:styleId="affffffffffff6">
    <w:name w:val="_正文段落"/>
    <w:basedOn w:val="affff2"/>
    <w:uiPriority w:val="99"/>
    <w:qFormat/>
    <w:pPr>
      <w:spacing w:beforeLines="15" w:before="46" w:afterLines="15" w:after="46" w:line="594" w:lineRule="exact"/>
      <w:ind w:firstLineChars="200" w:firstLine="480"/>
    </w:pPr>
    <w:rPr>
      <w:rFonts w:ascii="宋体" w:eastAsia="方正仿宋_GBK" w:hAnsi="宋体"/>
      <w:szCs w:val="28"/>
    </w:rPr>
  </w:style>
  <w:style w:type="paragraph" w:customStyle="1" w:styleId="Bodytext1">
    <w:name w:val="Body text|1"/>
    <w:basedOn w:val="affff2"/>
    <w:uiPriority w:val="99"/>
    <w:qFormat/>
    <w:pPr>
      <w:spacing w:after="220" w:line="461" w:lineRule="auto"/>
      <w:ind w:firstLineChars="200" w:firstLine="400"/>
    </w:pPr>
    <w:rPr>
      <w:rFonts w:ascii="宋体" w:hAnsi="宋体" w:cs="宋体"/>
      <w:sz w:val="32"/>
      <w:szCs w:val="32"/>
      <w:lang w:val="zh-TW" w:eastAsia="zh-TW" w:bidi="zh-TW"/>
    </w:rPr>
  </w:style>
  <w:style w:type="paragraph" w:customStyle="1" w:styleId="affffffffffff7">
    <w:name w:val="自定义正文"/>
    <w:basedOn w:val="affff2"/>
    <w:link w:val="Charf5"/>
    <w:qFormat/>
    <w:pPr>
      <w:spacing w:before="120" w:after="60" w:line="400" w:lineRule="exact"/>
      <w:ind w:firstLineChars="200" w:firstLine="200"/>
      <w:jc w:val="left"/>
    </w:pPr>
    <w:rPr>
      <w:rFonts w:ascii="仿宋_GB2312" w:eastAsia="仿宋_GB2312"/>
      <w:sz w:val="24"/>
      <w:szCs w:val="28"/>
    </w:rPr>
  </w:style>
  <w:style w:type="character" w:customStyle="1" w:styleId="Charf5">
    <w:name w:val="自定义正文 Char"/>
    <w:basedOn w:val="affff4"/>
    <w:link w:val="affffffffffff7"/>
    <w:qFormat/>
    <w:rPr>
      <w:rFonts w:ascii="仿宋_GB2312" w:eastAsia="仿宋_GB2312"/>
      <w:kern w:val="2"/>
      <w:sz w:val="24"/>
      <w:szCs w:val="28"/>
    </w:rPr>
  </w:style>
  <w:style w:type="character" w:customStyle="1" w:styleId="1fff0">
    <w:name w:val="未处理的提及1"/>
    <w:basedOn w:val="affff4"/>
    <w:uiPriority w:val="99"/>
    <w:unhideWhenUsed/>
    <w:qFormat/>
    <w:rPr>
      <w:color w:val="605E5C"/>
      <w:shd w:val="clear" w:color="auto" w:fill="E1DFDD"/>
    </w:rPr>
  </w:style>
  <w:style w:type="paragraph" w:customStyle="1" w:styleId="msonormal0">
    <w:name w:val="msonormal"/>
    <w:basedOn w:val="affff2"/>
    <w:qFormat/>
    <w:pPr>
      <w:widowControl/>
      <w:spacing w:before="100" w:beforeAutospacing="1" w:after="100" w:afterAutospacing="1"/>
    </w:pPr>
    <w:rPr>
      <w:rFonts w:ascii="宋体" w:hAnsi="宋体" w:cs="宋体"/>
      <w:sz w:val="24"/>
      <w:szCs w:val="24"/>
    </w:rPr>
  </w:style>
  <w:style w:type="character" w:customStyle="1" w:styleId="1ffd">
    <w:name w:val="无间隔 字符1"/>
    <w:basedOn w:val="affff4"/>
    <w:link w:val="afffffffffff8"/>
    <w:uiPriority w:val="1"/>
    <w:qFormat/>
    <w:rPr>
      <w:rFonts w:ascii="宋体" w:hAnsi="宋体"/>
      <w:kern w:val="2"/>
      <w:sz w:val="21"/>
    </w:rPr>
  </w:style>
  <w:style w:type="character" w:customStyle="1" w:styleId="4f4">
    <w:name w:val="标题4 字符"/>
    <w:basedOn w:val="38"/>
    <w:link w:val="4f5"/>
    <w:qFormat/>
    <w:locked/>
    <w:rPr>
      <w:rFonts w:ascii="仿宋" w:eastAsia="仿宋" w:hAnsi="仿宋" w:cs="Times New Roman"/>
      <w:b/>
      <w:kern w:val="2"/>
      <w:sz w:val="28"/>
      <w:szCs w:val="28"/>
    </w:rPr>
  </w:style>
  <w:style w:type="paragraph" w:customStyle="1" w:styleId="4f5">
    <w:name w:val="标题4"/>
    <w:basedOn w:val="37"/>
    <w:link w:val="4f4"/>
    <w:qFormat/>
    <w:pPr>
      <w:keepNext w:val="0"/>
      <w:keepLines w:val="0"/>
      <w:spacing w:before="98" w:after="120" w:line="240" w:lineRule="auto"/>
      <w:ind w:left="1728" w:right="34" w:hanging="648"/>
      <w:jc w:val="both"/>
    </w:pPr>
    <w:rPr>
      <w:rFonts w:ascii="仿宋" w:eastAsia="仿宋" w:hAnsi="仿宋"/>
      <w:sz w:val="28"/>
      <w:szCs w:val="28"/>
    </w:rPr>
  </w:style>
  <w:style w:type="paragraph" w:customStyle="1" w:styleId="affffffffffff8">
    <w:name w:val="最新正文"/>
    <w:basedOn w:val="affff2"/>
    <w:uiPriority w:val="99"/>
    <w:qFormat/>
    <w:pPr>
      <w:widowControl/>
      <w:snapToGrid w:val="0"/>
      <w:spacing w:line="360" w:lineRule="auto"/>
      <w:ind w:firstLine="480"/>
    </w:pPr>
    <w:rPr>
      <w:rFonts w:ascii="宋体" w:eastAsia="仿宋" w:hAnsi="宋体" w:cs="宋体"/>
      <w:color w:val="000000"/>
      <w:sz w:val="24"/>
    </w:rPr>
  </w:style>
  <w:style w:type="character" w:customStyle="1" w:styleId="afffffffffffe">
    <w:name w:val="图表题 字符"/>
    <w:basedOn w:val="affff4"/>
    <w:link w:val="afffffffffffd"/>
    <w:qFormat/>
    <w:locked/>
    <w:rPr>
      <w:rFonts w:ascii="仿宋" w:eastAsia="仿宋" w:hAnsi="仿宋"/>
      <w:b/>
      <w:bCs/>
      <w:kern w:val="2"/>
      <w:sz w:val="24"/>
      <w:szCs w:val="24"/>
    </w:rPr>
  </w:style>
  <w:style w:type="paragraph" w:customStyle="1" w:styleId="TOC1">
    <w:name w:val="TOC 标题1"/>
    <w:basedOn w:val="1a"/>
    <w:next w:val="affff2"/>
    <w:uiPriority w:val="39"/>
    <w:qFormat/>
    <w:pPr>
      <w:keepLines/>
      <w:widowControl/>
      <w:tabs>
        <w:tab w:val="clear" w:pos="3360"/>
      </w:tabs>
      <w:snapToGrid/>
      <w:spacing w:beforeLines="0" w:before="240" w:afterLines="0" w:line="256" w:lineRule="auto"/>
      <w:jc w:val="left"/>
      <w:outlineLvl w:val="9"/>
    </w:pPr>
    <w:rPr>
      <w:rFonts w:ascii="等线 Light" w:eastAsia="等线 Light" w:hAnsi="等线 Light"/>
      <w:color w:val="2F5496"/>
      <w:sz w:val="32"/>
      <w:szCs w:val="32"/>
    </w:rPr>
  </w:style>
  <w:style w:type="character" w:customStyle="1" w:styleId="440">
    <w:name w:val="标题4，4 字符"/>
    <w:basedOn w:val="38"/>
    <w:link w:val="44"/>
    <w:uiPriority w:val="99"/>
    <w:qFormat/>
    <w:locked/>
    <w:rPr>
      <w:rFonts w:ascii="仿宋" w:eastAsia="仿宋" w:hAnsi="仿宋" w:cs="Times New Roman"/>
      <w:b/>
      <w:bCs/>
      <w:kern w:val="2"/>
      <w:sz w:val="28"/>
      <w:szCs w:val="28"/>
    </w:rPr>
  </w:style>
  <w:style w:type="paragraph" w:customStyle="1" w:styleId="44">
    <w:name w:val="标题4，4"/>
    <w:basedOn w:val="43"/>
    <w:next w:val="4f5"/>
    <w:link w:val="440"/>
    <w:uiPriority w:val="99"/>
    <w:qFormat/>
    <w:pPr>
      <w:keepNext w:val="0"/>
      <w:keepLines w:val="0"/>
      <w:numPr>
        <w:numId w:val="4"/>
      </w:numPr>
      <w:tabs>
        <w:tab w:val="clear" w:pos="720"/>
      </w:tabs>
      <w:spacing w:before="98" w:after="120" w:line="240" w:lineRule="auto"/>
      <w:ind w:right="34"/>
    </w:pPr>
    <w:rPr>
      <w:rFonts w:ascii="仿宋" w:eastAsia="仿宋" w:hAnsi="仿宋"/>
      <w:bCs/>
      <w:szCs w:val="28"/>
    </w:rPr>
  </w:style>
  <w:style w:type="paragraph" w:customStyle="1" w:styleId="lyr">
    <w:name w:val="lyr_正文_宋"/>
    <w:basedOn w:val="affff2"/>
    <w:uiPriority w:val="99"/>
    <w:qFormat/>
    <w:pPr>
      <w:snapToGrid w:val="0"/>
      <w:spacing w:beforeLines="50" w:afterLines="50" w:line="440" w:lineRule="atLeast"/>
      <w:jc w:val="center"/>
    </w:pPr>
    <w:rPr>
      <w:rFonts w:ascii="宋体" w:hAnsi="宋体"/>
      <w:sz w:val="24"/>
      <w:szCs w:val="24"/>
    </w:rPr>
  </w:style>
  <w:style w:type="character" w:customStyle="1" w:styleId="ListParagraphChar">
    <w:name w:val="List Paragraph Char"/>
    <w:link w:val="1ffa"/>
    <w:uiPriority w:val="34"/>
    <w:qFormat/>
    <w:locked/>
    <w:rPr>
      <w:rFonts w:cs="宋体"/>
      <w:sz w:val="24"/>
      <w:szCs w:val="22"/>
      <w:lang w:eastAsia="en-US"/>
    </w:rPr>
  </w:style>
  <w:style w:type="character" w:customStyle="1" w:styleId="CharChara">
    <w:name w:val="方案正文 Char Char"/>
    <w:link w:val="affffffffffff9"/>
    <w:qFormat/>
    <w:locked/>
    <w:rPr>
      <w:rFonts w:ascii="仿宋_GB2312" w:eastAsia="仿宋_GB2312" w:hAnsi="宋体"/>
      <w:color w:val="000000"/>
      <w:sz w:val="24"/>
    </w:rPr>
  </w:style>
  <w:style w:type="paragraph" w:customStyle="1" w:styleId="affffffffffff9">
    <w:name w:val="方案正文"/>
    <w:basedOn w:val="affff2"/>
    <w:link w:val="CharChara"/>
    <w:qFormat/>
    <w:pPr>
      <w:spacing w:line="360" w:lineRule="auto"/>
      <w:ind w:firstLine="420"/>
    </w:pPr>
    <w:rPr>
      <w:rFonts w:ascii="仿宋_GB2312" w:eastAsia="仿宋_GB2312" w:hAnsi="宋体"/>
      <w:color w:val="000000"/>
      <w:kern w:val="0"/>
      <w:sz w:val="24"/>
    </w:rPr>
  </w:style>
  <w:style w:type="character" w:customStyle="1" w:styleId="0000">
    <w:name w:val="表正文0000 字符"/>
    <w:basedOn w:val="affff4"/>
    <w:link w:val="00000"/>
    <w:qFormat/>
    <w:locked/>
    <w:rPr>
      <w:rFonts w:ascii="仿宋" w:eastAsia="仿宋" w:hAnsi="仿宋"/>
      <w:szCs w:val="21"/>
    </w:rPr>
  </w:style>
  <w:style w:type="paragraph" w:customStyle="1" w:styleId="00000">
    <w:name w:val="表正文0000"/>
    <w:basedOn w:val="affff2"/>
    <w:link w:val="0000"/>
    <w:qFormat/>
    <w:pPr>
      <w:spacing w:line="360" w:lineRule="auto"/>
    </w:pPr>
    <w:rPr>
      <w:rFonts w:ascii="仿宋" w:eastAsia="仿宋" w:hAnsi="仿宋"/>
      <w:kern w:val="0"/>
      <w:sz w:val="20"/>
      <w:szCs w:val="21"/>
    </w:rPr>
  </w:style>
  <w:style w:type="paragraph" w:customStyle="1" w:styleId="Style1">
    <w:name w:val="Style1"/>
    <w:basedOn w:val="afffff0"/>
    <w:uiPriority w:val="99"/>
    <w:qFormat/>
    <w:pPr>
      <w:widowControl w:val="0"/>
      <w:numPr>
        <w:numId w:val="5"/>
      </w:numPr>
      <w:tabs>
        <w:tab w:val="clear" w:pos="1134"/>
      </w:tabs>
      <w:adjustRightInd/>
      <w:snapToGrid/>
      <w:spacing w:line="240" w:lineRule="auto"/>
      <w:jc w:val="center"/>
    </w:pPr>
    <w:rPr>
      <w:rFonts w:ascii="仿宋" w:eastAsia="黑体" w:hAnsi="仿宋"/>
      <w:kern w:val="2"/>
      <w:sz w:val="21"/>
      <w:lang w:eastAsia="zh-CN"/>
    </w:rPr>
  </w:style>
  <w:style w:type="paragraph" w:customStyle="1" w:styleId="22222">
    <w:name w:val="标题22222"/>
    <w:basedOn w:val="2b"/>
    <w:uiPriority w:val="99"/>
    <w:qFormat/>
    <w:pPr>
      <w:keepNext w:val="0"/>
      <w:keepLines w:val="0"/>
      <w:widowControl/>
      <w:jc w:val="left"/>
    </w:pPr>
    <w:rPr>
      <w:rFonts w:ascii="楷体" w:eastAsia="楷体" w:hAnsi="楷体"/>
      <w:b/>
      <w:bCs/>
      <w:sz w:val="30"/>
      <w:szCs w:val="30"/>
    </w:rPr>
  </w:style>
  <w:style w:type="paragraph" w:customStyle="1" w:styleId="zhengwen">
    <w:name w:val="zhengwen"/>
    <w:basedOn w:val="affffffffffff8"/>
    <w:link w:val="zhengwen0"/>
    <w:uiPriority w:val="99"/>
    <w:qFormat/>
    <w:pPr>
      <w:ind w:firstLineChars="200" w:firstLine="560"/>
    </w:pPr>
    <w:rPr>
      <w:rFonts w:ascii="仿宋" w:hAnsi="仿宋" w:cs="Times New Roman"/>
      <w:color w:val="auto"/>
      <w:kern w:val="0"/>
      <w:sz w:val="28"/>
    </w:rPr>
  </w:style>
  <w:style w:type="character" w:customStyle="1" w:styleId="zhengwen0">
    <w:name w:val="zhengwen 字符"/>
    <w:basedOn w:val="affff4"/>
    <w:link w:val="zhengwen"/>
    <w:uiPriority w:val="99"/>
    <w:qFormat/>
    <w:locked/>
    <w:rPr>
      <w:rFonts w:ascii="仿宋" w:eastAsia="仿宋" w:hAnsi="仿宋"/>
      <w:sz w:val="28"/>
    </w:rPr>
  </w:style>
  <w:style w:type="character" w:customStyle="1" w:styleId="113">
    <w:name w:val="未处理的提及11"/>
    <w:basedOn w:val="affff4"/>
    <w:uiPriority w:val="99"/>
    <w:qFormat/>
    <w:rPr>
      <w:color w:val="605E5C"/>
      <w:shd w:val="clear" w:color="auto" w:fill="E1DFDD"/>
    </w:rPr>
  </w:style>
  <w:style w:type="character" w:customStyle="1" w:styleId="fontstyle01">
    <w:name w:val="fontstyle01"/>
    <w:basedOn w:val="affff4"/>
    <w:qFormat/>
    <w:rPr>
      <w:rFonts w:ascii="宋体" w:eastAsia="宋体" w:hAnsi="宋体" w:hint="eastAsia"/>
      <w:color w:val="000000"/>
      <w:sz w:val="24"/>
      <w:szCs w:val="24"/>
    </w:rPr>
  </w:style>
  <w:style w:type="character" w:customStyle="1" w:styleId="fontstyle21">
    <w:name w:val="fontstyle21"/>
    <w:basedOn w:val="affff4"/>
    <w:qFormat/>
    <w:rPr>
      <w:rFonts w:ascii="Times New Roman" w:hAnsi="Times New Roman" w:cs="Times New Roman" w:hint="default"/>
      <w:color w:val="000000"/>
      <w:sz w:val="24"/>
      <w:szCs w:val="24"/>
    </w:rPr>
  </w:style>
  <w:style w:type="character" w:customStyle="1" w:styleId="2fff3">
    <w:name w:val="未处理的提及2"/>
    <w:basedOn w:val="affff4"/>
    <w:uiPriority w:val="99"/>
    <w:qFormat/>
    <w:rPr>
      <w:color w:val="605E5C"/>
      <w:shd w:val="clear" w:color="auto" w:fill="E1DFDD"/>
    </w:rPr>
  </w:style>
  <w:style w:type="table" w:customStyle="1" w:styleId="94">
    <w:name w:val="样式9"/>
    <w:basedOn w:val="affff5"/>
    <w:uiPriority w:val="99"/>
    <w:qFormat/>
    <w:pPr>
      <w:spacing w:line="276" w:lineRule="auto"/>
      <w:jc w:val="center"/>
    </w:pPr>
    <w:rPr>
      <w:rFonts w:ascii="Calibri" w:eastAsia="华文仿宋" w:hAnsi="Calibri" w:cs="Calibri"/>
      <w:sz w:val="21"/>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tblStylePr w:type="firstRow">
      <w:rPr>
        <w:rFonts w:ascii="Times New Roman" w:eastAsia="MS Mincho" w:hAnsi="Times New Roman" w:cs="Times New Roman" w:hint="default"/>
        <w:b/>
      </w:rPr>
    </w:tblStylePr>
  </w:style>
  <w:style w:type="paragraph" w:customStyle="1" w:styleId="Style127">
    <w:name w:val="_Style 127"/>
    <w:basedOn w:val="affff2"/>
    <w:next w:val="affffffff9"/>
    <w:link w:val="affffffffffffa"/>
    <w:uiPriority w:val="34"/>
    <w:qFormat/>
    <w:pPr>
      <w:spacing w:line="360" w:lineRule="auto"/>
      <w:ind w:left="720" w:firstLine="562"/>
      <w:contextualSpacing/>
    </w:pPr>
    <w:rPr>
      <w:rFonts w:ascii="仿宋_GB2312" w:eastAsia="仿宋_GB2312" w:hAnsi="仿宋"/>
      <w:color w:val="000000"/>
      <w:kern w:val="0"/>
      <w:szCs w:val="28"/>
    </w:rPr>
  </w:style>
  <w:style w:type="character" w:customStyle="1" w:styleId="affffffffffffa">
    <w:name w:val="列表段落 字符"/>
    <w:link w:val="Style127"/>
    <w:uiPriority w:val="34"/>
    <w:qFormat/>
    <w:locked/>
    <w:rPr>
      <w:rFonts w:ascii="仿宋_GB2312" w:eastAsia="仿宋_GB2312" w:hAnsi="仿宋"/>
      <w:color w:val="000000"/>
      <w:sz w:val="28"/>
      <w:szCs w:val="28"/>
    </w:rPr>
  </w:style>
  <w:style w:type="paragraph" w:customStyle="1" w:styleId="2fff4">
    <w:name w:val="数浙标题2"/>
    <w:basedOn w:val="2b"/>
    <w:link w:val="2fff5"/>
    <w:qFormat/>
    <w:pPr>
      <w:numPr>
        <w:ilvl w:val="1"/>
        <w:numId w:val="6"/>
      </w:numPr>
      <w:adjustRightInd/>
      <w:spacing w:beforeLines="20" w:before="20" w:after="120" w:line="240" w:lineRule="auto"/>
      <w:ind w:left="576" w:hanging="576"/>
      <w:jc w:val="left"/>
    </w:pPr>
    <w:rPr>
      <w:rFonts w:eastAsia="方正楷体_GBK" w:cs="宋体"/>
      <w:b/>
      <w:bCs/>
      <w:sz w:val="30"/>
      <w:szCs w:val="30"/>
    </w:rPr>
  </w:style>
  <w:style w:type="character" w:customStyle="1" w:styleId="2fff5">
    <w:name w:val="数浙标题2 字符"/>
    <w:basedOn w:val="232"/>
    <w:link w:val="2fff4"/>
    <w:qFormat/>
    <w:rPr>
      <w:rFonts w:ascii="宋体" w:eastAsia="方正楷体_GBK" w:hAnsi="宋体" w:cs="宋体"/>
      <w:b/>
      <w:bCs/>
      <w:kern w:val="2"/>
      <w:sz w:val="30"/>
      <w:szCs w:val="30"/>
    </w:rPr>
  </w:style>
  <w:style w:type="paragraph" w:customStyle="1" w:styleId="12">
    <w:name w:val="一级编号 1. 首行缩进2字符"/>
    <w:basedOn w:val="affff2"/>
    <w:qFormat/>
    <w:pPr>
      <w:numPr>
        <w:numId w:val="7"/>
      </w:numPr>
      <w:tabs>
        <w:tab w:val="clear" w:pos="0"/>
        <w:tab w:val="left" w:pos="397"/>
      </w:tabs>
      <w:spacing w:beforeLines="20" w:before="20" w:afterLines="20" w:after="20" w:line="360" w:lineRule="auto"/>
      <w:ind w:firstLineChars="200" w:firstLine="422"/>
    </w:pPr>
    <w:rPr>
      <w:rFonts w:ascii="宋体" w:hAnsi="宋体" w:cs="宋体" w:hint="eastAsia"/>
      <w:bCs/>
      <w:color w:val="000000"/>
      <w:szCs w:val="21"/>
    </w:rPr>
  </w:style>
  <w:style w:type="paragraph" w:customStyle="1" w:styleId="1fff1">
    <w:name w:val="数浙标题1"/>
    <w:basedOn w:val="1a"/>
    <w:link w:val="1fff2"/>
    <w:qFormat/>
    <w:pPr>
      <w:keepLines/>
      <w:widowControl/>
      <w:tabs>
        <w:tab w:val="clear" w:pos="3360"/>
      </w:tabs>
      <w:spacing w:beforeLines="0" w:before="340" w:afterLines="0" w:after="360" w:line="240" w:lineRule="auto"/>
      <w:ind w:left="432" w:firstLineChars="200" w:hanging="432"/>
      <w:jc w:val="both"/>
    </w:pPr>
    <w:rPr>
      <w:rFonts w:ascii="华文仿宋" w:eastAsia="宋体" w:hAnsi="华文仿宋" w:cstheme="minorBidi"/>
      <w:b/>
      <w:bCs/>
      <w:kern w:val="44"/>
      <w:sz w:val="32"/>
      <w:szCs w:val="44"/>
    </w:rPr>
  </w:style>
  <w:style w:type="character" w:customStyle="1" w:styleId="1fff2">
    <w:name w:val="数浙标题1 字符"/>
    <w:basedOn w:val="affff4"/>
    <w:link w:val="1fff1"/>
    <w:qFormat/>
    <w:rPr>
      <w:rFonts w:ascii="华文仿宋" w:hAnsi="华文仿宋" w:cstheme="minorBidi"/>
      <w:b/>
      <w:bCs/>
      <w:kern w:val="44"/>
      <w:sz w:val="32"/>
      <w:szCs w:val="44"/>
    </w:rPr>
  </w:style>
  <w:style w:type="paragraph" w:customStyle="1" w:styleId="zb">
    <w:name w:val="正񥡱_zb"/>
    <w:basedOn w:val="affff2"/>
    <w:uiPriority w:val="99"/>
    <w:qFormat/>
    <w:pPr>
      <w:widowControl/>
      <w:tabs>
        <w:tab w:val="left" w:pos="525"/>
      </w:tabs>
      <w:spacing w:before="120" w:after="120" w:line="300" w:lineRule="auto"/>
      <w:ind w:leftChars="50" w:left="50" w:rightChars="50" w:right="50" w:firstLineChars="200" w:firstLine="200"/>
    </w:pPr>
    <w:rPr>
      <w:rFonts w:ascii="宋体" w:eastAsia="华文宋体" w:hAnsi="宋体" w:cs="宋体"/>
      <w:kern w:val="0"/>
      <w:sz w:val="24"/>
      <w:lang w:eastAsia="en-US"/>
    </w:rPr>
  </w:style>
  <w:style w:type="paragraph" w:customStyle="1" w:styleId="affffffffffffb">
    <w:name w:val="金保二期建议书"/>
    <w:basedOn w:val="affff2"/>
    <w:uiPriority w:val="99"/>
    <w:qFormat/>
    <w:pPr>
      <w:spacing w:line="360" w:lineRule="auto"/>
      <w:ind w:firstLineChars="200" w:firstLine="480"/>
    </w:pPr>
    <w:rPr>
      <w:rFonts w:ascii="宋体" w:hAnsi="宋体"/>
      <w:kern w:val="0"/>
      <w:sz w:val="24"/>
      <w:szCs w:val="24"/>
      <w:lang w:val="zh-CN"/>
    </w:rPr>
  </w:style>
  <w:style w:type="paragraph" w:customStyle="1" w:styleId="affffffffffffc">
    <w:name w:val="表格样式"/>
    <w:basedOn w:val="affff2"/>
    <w:qFormat/>
    <w:pPr>
      <w:snapToGrid w:val="0"/>
      <w:spacing w:line="594" w:lineRule="exact"/>
      <w:ind w:firstLineChars="200" w:firstLine="560"/>
      <w:jc w:val="center"/>
    </w:pPr>
    <w:rPr>
      <w:rFonts w:ascii="Arial" w:hAnsi="Arial"/>
      <w:szCs w:val="21"/>
    </w:rPr>
  </w:style>
  <w:style w:type="character" w:customStyle="1" w:styleId="Char3">
    <w:name w:val="文档正文 Char"/>
    <w:basedOn w:val="affff4"/>
    <w:link w:val="afffffffff3"/>
    <w:qFormat/>
    <w:rPr>
      <w:rFonts w:ascii="Arial Narrow" w:hAnsi="Arial Narrow"/>
      <w:sz w:val="24"/>
    </w:rPr>
  </w:style>
  <w:style w:type="paragraph" w:customStyle="1" w:styleId="20210806">
    <w:name w:val="正文20210806"/>
    <w:basedOn w:val="afffffffffe"/>
    <w:qFormat/>
    <w:pPr>
      <w:spacing w:before="156" w:after="156"/>
      <w:ind w:firstLine="480"/>
    </w:pPr>
    <w:rPr>
      <w:rFonts w:asciiTheme="minorHAnsi" w:eastAsiaTheme="minorEastAsia" w:hAnsiTheme="minorHAnsi" w:cstheme="minorBidi"/>
      <w:sz w:val="21"/>
    </w:rPr>
  </w:style>
  <w:style w:type="character" w:customStyle="1" w:styleId="Char5">
    <w:name w:val="标准正文 Char"/>
    <w:basedOn w:val="affff4"/>
    <w:link w:val="afffffffffe"/>
    <w:qFormat/>
    <w:rPr>
      <w:rFonts w:ascii="Arial" w:hAnsi="Arial"/>
      <w:kern w:val="2"/>
      <w:sz w:val="24"/>
    </w:rPr>
  </w:style>
  <w:style w:type="paragraph" w:customStyle="1" w:styleId="af0">
    <w:name w:val="表注"/>
    <w:basedOn w:val="affff2"/>
    <w:uiPriority w:val="99"/>
    <w:qFormat/>
    <w:pPr>
      <w:numPr>
        <w:numId w:val="8"/>
      </w:numPr>
      <w:ind w:firstLine="0"/>
      <w:jc w:val="center"/>
    </w:pPr>
    <w:rPr>
      <w:rFonts w:asciiTheme="minorHAnsi" w:eastAsiaTheme="minorEastAsia" w:hAnsiTheme="minorHAnsi" w:cstheme="minorBidi"/>
      <w:sz w:val="21"/>
      <w:szCs w:val="24"/>
    </w:rPr>
  </w:style>
  <w:style w:type="paragraph" w:customStyle="1" w:styleId="WPSOffice3">
    <w:name w:val="WPSOffice手动目录 3"/>
    <w:qFormat/>
    <w:pPr>
      <w:ind w:leftChars="400" w:left="400"/>
    </w:pPr>
  </w:style>
  <w:style w:type="character" w:customStyle="1" w:styleId="Char16">
    <w:name w:val="纯文本 Char1"/>
    <w:qFormat/>
    <w:rPr>
      <w:rFonts w:ascii="宋体" w:eastAsia="宋体" w:hAnsi="Courier New" w:cs="Courier New"/>
      <w:kern w:val="0"/>
      <w:szCs w:val="21"/>
      <w:lang w:val="en-GB"/>
    </w:rPr>
  </w:style>
  <w:style w:type="paragraph" w:customStyle="1" w:styleId="affffffffffffd">
    <w:name w:val="正文（自建）"/>
    <w:basedOn w:val="affff2"/>
    <w:uiPriority w:val="99"/>
    <w:qFormat/>
    <w:pPr>
      <w:adjustRightInd w:val="0"/>
      <w:snapToGrid w:val="0"/>
      <w:spacing w:line="480" w:lineRule="auto"/>
      <w:ind w:firstLineChars="200" w:firstLine="200"/>
    </w:pPr>
    <w:rPr>
      <w:rFonts w:cstheme="minorBidi"/>
      <w:sz w:val="24"/>
      <w:szCs w:val="22"/>
    </w:rPr>
  </w:style>
  <w:style w:type="paragraph" w:customStyle="1" w:styleId="FirstParagraph">
    <w:name w:val="First Paragraph"/>
    <w:basedOn w:val="affff3"/>
    <w:next w:val="affff3"/>
    <w:uiPriority w:val="99"/>
    <w:qFormat/>
    <w:pPr>
      <w:spacing w:after="120"/>
    </w:pPr>
    <w:rPr>
      <w:rFonts w:asciiTheme="minorHAnsi" w:eastAsiaTheme="minorEastAsia" w:hAnsiTheme="minorHAnsi" w:cstheme="minorBidi"/>
      <w:sz w:val="21"/>
      <w:szCs w:val="24"/>
    </w:rPr>
  </w:style>
  <w:style w:type="table" w:customStyle="1" w:styleId="TableNormal">
    <w:name w:val="Table Normal"/>
    <w:uiPriority w:val="2"/>
    <w:unhideWhenUsed/>
    <w:qFormat/>
    <w:rPr>
      <w:rFonts w:ascii="Arial" w:hAnsi="Arial" w:cs="Arial"/>
      <w:snapToGrid w:val="0"/>
      <w:color w:val="000000"/>
      <w:szCs w:val="21"/>
    </w:rPr>
    <w:tblPr>
      <w:tblCellMar>
        <w:top w:w="0" w:type="dxa"/>
        <w:left w:w="0" w:type="dxa"/>
        <w:bottom w:w="0" w:type="dxa"/>
        <w:right w:w="0" w:type="dxa"/>
      </w:tblCellMar>
    </w:tblPr>
  </w:style>
  <w:style w:type="paragraph" w:customStyle="1" w:styleId="l">
    <w:name w:val="l正文"/>
    <w:basedOn w:val="affff2"/>
    <w:uiPriority w:val="99"/>
    <w:qFormat/>
    <w:pPr>
      <w:widowControl/>
      <w:spacing w:line="360" w:lineRule="auto"/>
      <w:ind w:firstLineChars="200" w:firstLine="200"/>
      <w:jc w:val="left"/>
    </w:pPr>
    <w:rPr>
      <w:sz w:val="24"/>
      <w:szCs w:val="24"/>
    </w:rPr>
  </w:style>
  <w:style w:type="character" w:customStyle="1" w:styleId="150">
    <w:name w:val="15"/>
    <w:basedOn w:val="affff4"/>
    <w:qFormat/>
    <w:rPr>
      <w:rFonts w:ascii="Times New Roman" w:hAnsi="Times New Roman" w:cs="Times New Roman" w:hint="default"/>
      <w:color w:val="0000FF"/>
      <w:u w:val="single"/>
    </w:rPr>
  </w:style>
  <w:style w:type="character" w:customStyle="1" w:styleId="100">
    <w:name w:val="10"/>
    <w:basedOn w:val="affff4"/>
    <w:qFormat/>
    <w:rPr>
      <w:rFonts w:ascii="Times New Roman" w:hAnsi="Times New Roman" w:cs="Times New Roman" w:hint="default"/>
    </w:rPr>
  </w:style>
  <w:style w:type="paragraph" w:customStyle="1" w:styleId="ParaCharCharCharCharCharCharCharCharCharChar">
    <w:name w:val="默认段落字体 Para Char Char Char Char Char Char Char Char Char Char"/>
    <w:basedOn w:val="affff2"/>
    <w:qFormat/>
    <w:pPr>
      <w:ind w:firstLineChars="200" w:firstLine="200"/>
    </w:pPr>
    <w:rPr>
      <w:rFonts w:ascii="MS Gothic" w:hAnsi="MS Gothic"/>
      <w:sz w:val="24"/>
    </w:rPr>
  </w:style>
  <w:style w:type="paragraph" w:customStyle="1" w:styleId="TOC2">
    <w:name w:val="TOC 标题2"/>
    <w:basedOn w:val="1a"/>
    <w:next w:val="affff2"/>
    <w:uiPriority w:val="39"/>
    <w:unhideWhenUsed/>
    <w:qFormat/>
    <w:pPr>
      <w:keepLines/>
      <w:widowControl/>
      <w:tabs>
        <w:tab w:val="clear" w:pos="3360"/>
      </w:tabs>
      <w:snapToGrid/>
      <w:spacing w:beforeLines="0" w:before="240" w:afterLines="0" w:line="259" w:lineRule="auto"/>
      <w:jc w:val="left"/>
      <w:outlineLvl w:val="9"/>
    </w:pPr>
    <w:rPr>
      <w:rFonts w:asciiTheme="majorHAnsi" w:eastAsiaTheme="majorEastAsia" w:hAnsiTheme="majorHAnsi" w:cstheme="majorBidi"/>
      <w:color w:val="2E74B5" w:themeColor="accent1" w:themeShade="BF"/>
      <w:kern w:val="0"/>
      <w:sz w:val="32"/>
      <w:szCs w:val="32"/>
    </w:rPr>
  </w:style>
  <w:style w:type="paragraph" w:customStyle="1" w:styleId="4f6">
    <w:name w:val="数浙标题4"/>
    <w:basedOn w:val="43"/>
    <w:link w:val="4f7"/>
    <w:qFormat/>
    <w:pPr>
      <w:tabs>
        <w:tab w:val="clear" w:pos="720"/>
        <w:tab w:val="left" w:pos="-2100"/>
      </w:tabs>
      <w:snapToGrid w:val="0"/>
      <w:spacing w:before="20" w:after="120" w:line="240" w:lineRule="auto"/>
      <w:ind w:left="0" w:firstLineChars="200" w:firstLine="1200"/>
      <w:jc w:val="left"/>
    </w:pPr>
    <w:rPr>
      <w:rFonts w:ascii="宋体" w:eastAsia="宋体" w:hAnsi="宋体" w:cs="宋体"/>
      <w:bCs/>
      <w:sz w:val="30"/>
      <w:szCs w:val="28"/>
    </w:rPr>
  </w:style>
  <w:style w:type="character" w:customStyle="1" w:styleId="4f7">
    <w:name w:val="数浙标题4 字符"/>
    <w:basedOn w:val="affff4"/>
    <w:link w:val="4f6"/>
    <w:qFormat/>
    <w:rPr>
      <w:rFonts w:ascii="宋体" w:hAnsi="宋体" w:cs="宋体"/>
      <w:b/>
      <w:bCs/>
      <w:kern w:val="2"/>
      <w:sz w:val="30"/>
      <w:szCs w:val="28"/>
    </w:rPr>
  </w:style>
  <w:style w:type="paragraph" w:customStyle="1" w:styleId="2fff6">
    <w:name w:val="正文2"/>
    <w:basedOn w:val="affff2"/>
    <w:next w:val="affff2"/>
    <w:link w:val="2fff7"/>
    <w:qFormat/>
    <w:pPr>
      <w:spacing w:line="594" w:lineRule="exact"/>
      <w:ind w:firstLineChars="200" w:firstLine="420"/>
    </w:pPr>
    <w:rPr>
      <w:rFonts w:eastAsia="方正仿宋_GBK"/>
      <w:szCs w:val="28"/>
    </w:rPr>
  </w:style>
  <w:style w:type="character" w:customStyle="1" w:styleId="2fff7">
    <w:name w:val="正文2 字符"/>
    <w:basedOn w:val="affff4"/>
    <w:link w:val="2fff6"/>
    <w:qFormat/>
    <w:rPr>
      <w:rFonts w:eastAsia="方正仿宋_GBK"/>
      <w:kern w:val="2"/>
      <w:sz w:val="28"/>
      <w:szCs w:val="28"/>
    </w:rPr>
  </w:style>
  <w:style w:type="character" w:customStyle="1" w:styleId="font112">
    <w:name w:val="font112"/>
    <w:basedOn w:val="affff4"/>
    <w:qFormat/>
    <w:rPr>
      <w:rFonts w:ascii="Times New Roman" w:hAnsi="Times New Roman" w:cs="Times New Roman" w:hint="default"/>
      <w:b/>
      <w:bCs/>
      <w:color w:val="000000"/>
      <w:sz w:val="20"/>
      <w:szCs w:val="20"/>
      <w:u w:val="none"/>
    </w:rPr>
  </w:style>
  <w:style w:type="paragraph" w:customStyle="1" w:styleId="affffffffffffe">
    <w:name w:val="列项——（一级）"/>
    <w:basedOn w:val="affff2"/>
    <w:qFormat/>
    <w:pPr>
      <w:ind w:left="1130" w:hanging="420"/>
    </w:pPr>
    <w:rPr>
      <w:rFonts w:ascii="宋体" w:hint="eastAsia"/>
      <w:kern w:val="0"/>
      <w:sz w:val="21"/>
      <w:szCs w:val="21"/>
    </w:rPr>
  </w:style>
  <w:style w:type="table" w:customStyle="1" w:styleId="2fff8">
    <w:name w:val="网格型2"/>
    <w:basedOn w:val="affff5"/>
    <w:uiPriority w:val="59"/>
    <w:qFormat/>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fff">
    <w:name w:val="表题"/>
    <w:next w:val="afffffffffffff0"/>
    <w:qFormat/>
    <w:pPr>
      <w:spacing w:line="360" w:lineRule="auto"/>
      <w:jc w:val="center"/>
    </w:pPr>
    <w:rPr>
      <w:bCs/>
      <w:kern w:val="2"/>
      <w:sz w:val="21"/>
      <w:szCs w:val="21"/>
    </w:rPr>
  </w:style>
  <w:style w:type="paragraph" w:customStyle="1" w:styleId="afffffffffffff0">
    <w:name w:val="表格正文"/>
    <w:basedOn w:val="affff2"/>
    <w:link w:val="CharCharb"/>
    <w:qFormat/>
    <w:pPr>
      <w:kinsoku w:val="0"/>
      <w:autoSpaceDE w:val="0"/>
      <w:autoSpaceDN w:val="0"/>
      <w:adjustRightInd w:val="0"/>
      <w:snapToGrid w:val="0"/>
      <w:jc w:val="center"/>
      <w:textAlignment w:val="baseline"/>
    </w:pPr>
    <w:rPr>
      <w:snapToGrid w:val="0"/>
      <w:color w:val="000000"/>
      <w:kern w:val="0"/>
      <w:sz w:val="21"/>
      <w:szCs w:val="21"/>
    </w:rPr>
  </w:style>
  <w:style w:type="character" w:customStyle="1" w:styleId="CharCharb">
    <w:name w:val="表格正文 Char Char"/>
    <w:basedOn w:val="affff4"/>
    <w:link w:val="afffffffffffff0"/>
    <w:qFormat/>
    <w:rPr>
      <w:snapToGrid w:val="0"/>
      <w:color w:val="000000"/>
      <w:sz w:val="21"/>
      <w:szCs w:val="21"/>
    </w:rPr>
  </w:style>
  <w:style w:type="paragraph" w:customStyle="1" w:styleId="afffffffffffff1">
    <w:name w:val="正文无缩进"/>
    <w:basedOn w:val="affff2"/>
    <w:qFormat/>
    <w:pPr>
      <w:widowControl/>
      <w:kinsoku w:val="0"/>
      <w:autoSpaceDE w:val="0"/>
      <w:autoSpaceDN w:val="0"/>
      <w:adjustRightInd w:val="0"/>
      <w:snapToGrid w:val="0"/>
      <w:spacing w:line="360" w:lineRule="auto"/>
      <w:textAlignment w:val="baseline"/>
    </w:pPr>
    <w:rPr>
      <w:rFonts w:ascii="Arial" w:hAnsi="Arial" w:cs="Arial" w:hint="eastAsia"/>
      <w:snapToGrid w:val="0"/>
      <w:color w:val="000000"/>
      <w:kern w:val="0"/>
      <w:sz w:val="24"/>
      <w:szCs w:val="32"/>
    </w:rPr>
  </w:style>
  <w:style w:type="paragraph" w:customStyle="1" w:styleId="68">
    <w:name w:val="正文6"/>
    <w:basedOn w:val="affff2"/>
    <w:qFormat/>
    <w:pPr>
      <w:widowControl/>
      <w:kinsoku w:val="0"/>
      <w:overflowPunct w:val="0"/>
      <w:autoSpaceDE w:val="0"/>
      <w:autoSpaceDN w:val="0"/>
      <w:adjustRightInd w:val="0"/>
      <w:snapToGrid w:val="0"/>
      <w:spacing w:line="360" w:lineRule="auto"/>
      <w:jc w:val="left"/>
      <w:textAlignment w:val="baseline"/>
    </w:pPr>
    <w:rPr>
      <w:rFonts w:ascii="Arial" w:hAnsi="Arial" w:cs="Arial"/>
      <w:snapToGrid w:val="0"/>
      <w:color w:val="000000"/>
      <w:kern w:val="0"/>
      <w:sz w:val="24"/>
      <w:szCs w:val="21"/>
    </w:rPr>
  </w:style>
  <w:style w:type="paragraph" w:customStyle="1" w:styleId="Normal">
    <w:name w:val="[Normal]"/>
    <w:qFormat/>
    <w:pPr>
      <w:widowControl w:val="0"/>
      <w:autoSpaceDE w:val="0"/>
      <w:autoSpaceDN w:val="0"/>
      <w:adjustRightInd w:val="0"/>
    </w:pPr>
    <w:rPr>
      <w:rFonts w:ascii="宋体" w:eastAsiaTheme="minorEastAsia" w:hAnsiTheme="minorHAnsi" w:cs="宋体"/>
      <w:sz w:val="24"/>
      <w:szCs w:val="24"/>
    </w:rPr>
  </w:style>
  <w:style w:type="character" w:customStyle="1" w:styleId="Char31">
    <w:name w:val="批注文字 Char3"/>
    <w:basedOn w:val="affff4"/>
    <w:qFormat/>
    <w:rPr>
      <w:rFonts w:ascii="Calibri" w:eastAsia="仿宋" w:hAnsi="Calibri" w:cs="Times New Roman"/>
      <w:kern w:val="2"/>
      <w:sz w:val="30"/>
      <w:szCs w:val="24"/>
    </w:rPr>
  </w:style>
  <w:style w:type="paragraph" w:customStyle="1" w:styleId="01-2">
    <w:name w:val="01 正文-首行缩进2字符"/>
    <w:next w:val="afffffd"/>
    <w:qFormat/>
    <w:pPr>
      <w:widowControl w:val="0"/>
      <w:spacing w:beforeLines="50" w:afterLines="50"/>
      <w:ind w:firstLineChars="200" w:firstLine="964"/>
      <w:jc w:val="both"/>
    </w:pPr>
    <w:rPr>
      <w:rFonts w:ascii="Arial" w:eastAsia="方正仿宋_GBK" w:hAnsi="Arial"/>
      <w:color w:val="000000"/>
      <w:kern w:val="2"/>
      <w:sz w:val="28"/>
      <w:szCs w:val="24"/>
    </w:rPr>
  </w:style>
  <w:style w:type="character" w:customStyle="1" w:styleId="Charf6">
    <w:name w:val="！正文 Char"/>
    <w:link w:val="afffffffffffff2"/>
    <w:qFormat/>
    <w:rPr>
      <w:rFonts w:cs="宋体"/>
    </w:rPr>
  </w:style>
  <w:style w:type="paragraph" w:customStyle="1" w:styleId="afffffffffffff2">
    <w:name w:val="！正文"/>
    <w:basedOn w:val="affff2"/>
    <w:link w:val="Charf6"/>
    <w:qFormat/>
    <w:pPr>
      <w:widowControl/>
      <w:spacing w:beforeLines="50"/>
      <w:ind w:firstLine="420"/>
      <w:jc w:val="left"/>
    </w:pPr>
    <w:rPr>
      <w:rFonts w:cs="宋体"/>
      <w:kern w:val="0"/>
      <w:sz w:val="20"/>
    </w:rPr>
  </w:style>
  <w:style w:type="paragraph" w:customStyle="1" w:styleId="afffffffffffff3">
    <w:name w:val="数浙正文"/>
    <w:basedOn w:val="affff2"/>
    <w:qFormat/>
    <w:pPr>
      <w:widowControl/>
      <w:snapToGrid w:val="0"/>
      <w:spacing w:beforeLines="50" w:before="240" w:after="240" w:line="360" w:lineRule="auto"/>
      <w:ind w:firstLineChars="200" w:firstLine="480"/>
      <w:jc w:val="left"/>
    </w:pPr>
    <w:rPr>
      <w:rFonts w:ascii="宋体" w:eastAsia="仿宋" w:hAnsi="宋体" w:cs="宋体"/>
      <w:kern w:val="0"/>
      <w:szCs w:val="22"/>
      <w:lang w:eastAsia="ja-JP"/>
    </w:rPr>
  </w:style>
  <w:style w:type="paragraph" w:customStyle="1" w:styleId="G">
    <w:name w:val="G正文"/>
    <w:basedOn w:val="affff2"/>
    <w:qFormat/>
    <w:pPr>
      <w:widowControl/>
      <w:spacing w:beforeLines="50" w:before="50" w:afterLines="50" w:after="50" w:line="360" w:lineRule="auto"/>
      <w:ind w:firstLineChars="200" w:firstLine="480"/>
    </w:pPr>
    <w:rPr>
      <w:rFonts w:eastAsia="仿宋_GB2312" w:cs="仿宋"/>
      <w:lang w:eastAsia="ja-JP"/>
    </w:rPr>
  </w:style>
  <w:style w:type="paragraph" w:customStyle="1" w:styleId="afffffffffffff4">
    <w:name w:val="（正文）"/>
    <w:basedOn w:val="affff2"/>
    <w:qFormat/>
    <w:pPr>
      <w:widowControl/>
      <w:spacing w:beforeLines="50" w:before="50" w:afterLines="50" w:after="50" w:line="360" w:lineRule="auto"/>
      <w:ind w:firstLineChars="200" w:firstLine="200"/>
      <w:jc w:val="left"/>
    </w:pPr>
    <w:rPr>
      <w:rFonts w:ascii="仿宋" w:eastAsia="黑体" w:hAnsi="仿宋"/>
      <w:kern w:val="0"/>
      <w:sz w:val="21"/>
      <w:lang w:eastAsia="ja-JP"/>
    </w:rPr>
  </w:style>
  <w:style w:type="paragraph" w:customStyle="1" w:styleId="2fff9">
    <w:name w:val="正文 缩进2字符"/>
    <w:basedOn w:val="affff2"/>
    <w:link w:val="2fffa"/>
    <w:qFormat/>
    <w:pPr>
      <w:widowControl/>
      <w:spacing w:beforeLines="50" w:before="50" w:afterLines="50" w:after="218" w:line="360" w:lineRule="auto"/>
      <w:ind w:firstLineChars="200" w:firstLine="480"/>
      <w:jc w:val="left"/>
    </w:pPr>
    <w:rPr>
      <w:rFonts w:ascii="仿宋" w:eastAsia="仿宋" w:hAnsi="仿宋" w:cs="宋体"/>
      <w:kern w:val="0"/>
      <w:szCs w:val="22"/>
      <w:lang w:eastAsia="ja-JP"/>
    </w:rPr>
  </w:style>
  <w:style w:type="character" w:customStyle="1" w:styleId="2fffa">
    <w:name w:val="正文 缩进2字符 字符"/>
    <w:link w:val="2fff9"/>
    <w:qFormat/>
    <w:rPr>
      <w:rFonts w:ascii="仿宋" w:eastAsia="仿宋" w:hAnsi="仿宋" w:cs="宋体"/>
      <w:sz w:val="28"/>
      <w:szCs w:val="22"/>
      <w:lang w:eastAsia="ja-JP"/>
    </w:rPr>
  </w:style>
  <w:style w:type="paragraph" w:customStyle="1" w:styleId="12-E3-">
    <w:name w:val="12-E3-正文"/>
    <w:basedOn w:val="affff2"/>
    <w:qFormat/>
    <w:pPr>
      <w:widowControl/>
      <w:spacing w:beforeLines="50" w:before="50" w:afterLines="50" w:after="50" w:line="360" w:lineRule="auto"/>
      <w:ind w:firstLineChars="200" w:firstLine="420"/>
      <w:jc w:val="left"/>
    </w:pPr>
    <w:rPr>
      <w:rFonts w:ascii="仿宋_GB2312" w:eastAsia="仿宋_GB2312" w:hAnsi="仿宋" w:cs="仿宋"/>
      <w:kern w:val="0"/>
      <w:szCs w:val="22"/>
      <w:lang w:eastAsia="ja-JP"/>
    </w:rPr>
  </w:style>
  <w:style w:type="paragraph" w:customStyle="1" w:styleId="2fffb">
    <w:name w:val="2正文"/>
    <w:basedOn w:val="affff2"/>
    <w:qFormat/>
    <w:pPr>
      <w:spacing w:beforeLines="50" w:before="50" w:afterLines="50" w:after="50" w:line="360" w:lineRule="auto"/>
      <w:ind w:firstLineChars="200" w:firstLine="200"/>
      <w:jc w:val="left"/>
    </w:pPr>
    <w:rPr>
      <w:rFonts w:eastAsia="仿宋"/>
      <w:kern w:val="0"/>
      <w:szCs w:val="22"/>
      <w:lang w:eastAsia="ja-JP"/>
    </w:rPr>
  </w:style>
  <w:style w:type="paragraph" w:customStyle="1" w:styleId="-2">
    <w:name w:val="舟式样-标题2"/>
    <w:basedOn w:val="2b"/>
    <w:next w:val="affff2"/>
    <w:qFormat/>
    <w:pPr>
      <w:numPr>
        <w:numId w:val="9"/>
      </w:numPr>
      <w:tabs>
        <w:tab w:val="left" w:pos="420"/>
      </w:tabs>
      <w:adjustRightInd/>
      <w:snapToGrid/>
      <w:spacing w:beforeLines="50" w:afterLines="50" w:after="50"/>
    </w:pPr>
    <w:rPr>
      <w:rFonts w:ascii="楷体_GB2312" w:eastAsia="楷体" w:hAnsi="Cambria" w:cstheme="minorBidi"/>
      <w:b/>
      <w:bCs/>
      <w:sz w:val="32"/>
      <w:szCs w:val="32"/>
    </w:rPr>
  </w:style>
  <w:style w:type="paragraph" w:customStyle="1" w:styleId="--3">
    <w:name w:val="舟式样--标题3"/>
    <w:basedOn w:val="37"/>
    <w:next w:val="affff2"/>
    <w:qFormat/>
    <w:pPr>
      <w:spacing w:beforeLines="50" w:before="0" w:afterLines="50" w:after="120" w:line="360" w:lineRule="auto"/>
      <w:ind w:left="425" w:hanging="425"/>
      <w:jc w:val="both"/>
    </w:pPr>
    <w:rPr>
      <w:rFonts w:ascii="仿宋_GB2312" w:eastAsia="仿宋" w:hAnsi="等线" w:cstheme="minorBidi"/>
      <w:bCs/>
      <w:sz w:val="30"/>
      <w:szCs w:val="32"/>
    </w:rPr>
  </w:style>
  <w:style w:type="paragraph" w:customStyle="1" w:styleId="--">
    <w:name w:val="舟式样--正文"/>
    <w:basedOn w:val="affff2"/>
    <w:qFormat/>
    <w:pPr>
      <w:spacing w:beforeLines="50" w:before="50" w:afterLines="50" w:after="50" w:line="360" w:lineRule="auto"/>
      <w:ind w:firstLineChars="200" w:firstLine="200"/>
    </w:pPr>
    <w:rPr>
      <w:rFonts w:ascii="仿宋" w:eastAsia="仿宋" w:hAnsi="仿宋"/>
      <w:sz w:val="30"/>
      <w:szCs w:val="22"/>
      <w:lang w:eastAsia="ja-JP"/>
    </w:rPr>
  </w:style>
  <w:style w:type="table" w:customStyle="1" w:styleId="6-11">
    <w:name w:val="清单表 6 彩色 - 着色 11"/>
    <w:basedOn w:val="affff5"/>
    <w:uiPriority w:val="51"/>
    <w:qFormat/>
    <w:rPr>
      <w:rFonts w:ascii="Calibri" w:hAnsi="Calibri" w:cs="Calibri"/>
      <w:color w:val="2E74B5" w:themeColor="accent1" w:themeShade="BF"/>
    </w:rPr>
    <w:tblPr>
      <w:tblBorders>
        <w:top w:val="single" w:sz="4" w:space="0" w:color="5B9BD5" w:themeColor="accent1"/>
        <w:bottom w:val="single" w:sz="4" w:space="0" w:color="5B9BD5" w:themeColor="accent1"/>
      </w:tblBorders>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paragraph" w:customStyle="1" w:styleId="214">
    <w:name w:val="修订21"/>
    <w:hidden/>
    <w:uiPriority w:val="99"/>
    <w:unhideWhenUsed/>
    <w:qFormat/>
    <w:rPr>
      <w:rFonts w:ascii="仿宋" w:eastAsia="仿宋" w:hAnsi="仿宋" w:cs="仿宋"/>
      <w:sz w:val="28"/>
      <w:szCs w:val="22"/>
      <w:lang w:eastAsia="ja-JP"/>
    </w:rPr>
  </w:style>
  <w:style w:type="paragraph" w:customStyle="1" w:styleId="50851">
    <w:name w:val="样式 标题 5 + 首行缩进:  0.85 厘米 段前: 1 行"/>
    <w:basedOn w:val="53"/>
    <w:qFormat/>
    <w:pPr>
      <w:tabs>
        <w:tab w:val="clear" w:pos="2551"/>
      </w:tabs>
      <w:spacing w:beforeLines="100" w:before="100" w:after="0" w:line="360" w:lineRule="auto"/>
      <w:ind w:left="0" w:firstLine="0"/>
    </w:pPr>
    <w:rPr>
      <w:rFonts w:ascii="Times New Roman" w:eastAsia="仿宋" w:hAnsi="Times New Roman" w:cs="宋体"/>
      <w:bCs/>
      <w:sz w:val="24"/>
    </w:rPr>
  </w:style>
  <w:style w:type="paragraph" w:customStyle="1" w:styleId="2099">
    <w:name w:val="样式 样式2 + 首行缩进:  0.99 厘米"/>
    <w:basedOn w:val="affff2"/>
    <w:qFormat/>
    <w:pPr>
      <w:keepNext/>
      <w:keepLines/>
      <w:spacing w:line="360" w:lineRule="auto"/>
      <w:outlineLvl w:val="3"/>
    </w:pPr>
    <w:rPr>
      <w:rFonts w:ascii="等线 Light" w:eastAsia="仿宋" w:hAnsi="等线 Light" w:cs="宋体"/>
      <w:b/>
      <w:bCs/>
    </w:rPr>
  </w:style>
  <w:style w:type="paragraph" w:customStyle="1" w:styleId="2fffc">
    <w:name w:val="标题 2（安恒信息）"/>
    <w:basedOn w:val="2b"/>
    <w:next w:val="afffffffffffff5"/>
    <w:qFormat/>
    <w:pPr>
      <w:keepNext w:val="0"/>
      <w:keepLines w:val="0"/>
      <w:widowControl/>
      <w:tabs>
        <w:tab w:val="left" w:pos="432"/>
      </w:tabs>
      <w:adjustRightInd/>
      <w:snapToGrid/>
      <w:spacing w:beforeLines="50" w:afterLines="50" w:line="600" w:lineRule="exact"/>
      <w:ind w:firstLineChars="200" w:firstLine="640"/>
    </w:pPr>
    <w:rPr>
      <w:rFonts w:ascii="仿宋" w:eastAsia="楷体_GB2312" w:hAnsi="仿宋" w:cstheme="majorBidi"/>
      <w:bCs/>
      <w:color w:val="000000"/>
      <w:kern w:val="0"/>
      <w:sz w:val="32"/>
      <w:szCs w:val="32"/>
    </w:rPr>
  </w:style>
  <w:style w:type="paragraph" w:customStyle="1" w:styleId="afffffffffffff5">
    <w:name w:val="正文（安恒信息）"/>
    <w:qFormat/>
    <w:pPr>
      <w:spacing w:line="300" w:lineRule="auto"/>
    </w:pPr>
    <w:rPr>
      <w:rFonts w:ascii="Arial" w:eastAsia="仿宋_GB2312" w:hAnsi="Arial"/>
      <w:sz w:val="28"/>
      <w:szCs w:val="21"/>
    </w:rPr>
  </w:style>
  <w:style w:type="character" w:customStyle="1" w:styleId="Charc">
    <w:name w:val="段 Char"/>
    <w:link w:val="afffffffffff7"/>
    <w:qFormat/>
    <w:rPr>
      <w:rFonts w:ascii="宋体"/>
      <w:sz w:val="21"/>
    </w:rPr>
  </w:style>
  <w:style w:type="paragraph" w:customStyle="1" w:styleId="afff6">
    <w:name w:val="图注"/>
    <w:basedOn w:val="affff2"/>
    <w:next w:val="affff2"/>
    <w:qFormat/>
    <w:pPr>
      <w:widowControl/>
      <w:numPr>
        <w:numId w:val="10"/>
      </w:numPr>
      <w:adjustRightInd w:val="0"/>
      <w:spacing w:before="60" w:after="120" w:line="312" w:lineRule="atLeast"/>
      <w:jc w:val="left"/>
      <w:textAlignment w:val="baseline"/>
    </w:pPr>
    <w:rPr>
      <w:rFonts w:eastAsiaTheme="minorEastAsia"/>
      <w:kern w:val="0"/>
      <w:sz w:val="18"/>
      <w:szCs w:val="24"/>
    </w:rPr>
  </w:style>
  <w:style w:type="paragraph" w:customStyle="1" w:styleId="font5">
    <w:name w:val="font5"/>
    <w:basedOn w:val="affff2"/>
    <w:qFormat/>
    <w:pPr>
      <w:widowControl/>
      <w:spacing w:before="100" w:beforeAutospacing="1" w:after="100" w:afterAutospacing="1"/>
      <w:jc w:val="left"/>
    </w:pPr>
    <w:rPr>
      <w:rFonts w:ascii="方正仿宋_GBK" w:eastAsia="方正仿宋_GBK" w:hAnsi="宋体" w:cs="宋体"/>
      <w:color w:val="000000"/>
      <w:kern w:val="0"/>
      <w:sz w:val="22"/>
      <w:szCs w:val="22"/>
    </w:rPr>
  </w:style>
  <w:style w:type="paragraph" w:customStyle="1" w:styleId="font6">
    <w:name w:val="font6"/>
    <w:basedOn w:val="affff2"/>
    <w:qFormat/>
    <w:pPr>
      <w:widowControl/>
      <w:spacing w:before="100" w:beforeAutospacing="1" w:after="100" w:afterAutospacing="1"/>
      <w:jc w:val="left"/>
    </w:pPr>
    <w:rPr>
      <w:b/>
      <w:bCs/>
      <w:kern w:val="0"/>
      <w:sz w:val="22"/>
      <w:szCs w:val="22"/>
    </w:rPr>
  </w:style>
  <w:style w:type="paragraph" w:customStyle="1" w:styleId="font7">
    <w:name w:val="font7"/>
    <w:basedOn w:val="affff2"/>
    <w:qFormat/>
    <w:pPr>
      <w:widowControl/>
      <w:spacing w:before="100" w:beforeAutospacing="1" w:after="100" w:afterAutospacing="1"/>
      <w:jc w:val="left"/>
    </w:pPr>
    <w:rPr>
      <w:kern w:val="0"/>
      <w:sz w:val="22"/>
      <w:szCs w:val="22"/>
    </w:rPr>
  </w:style>
  <w:style w:type="paragraph" w:customStyle="1" w:styleId="font8">
    <w:name w:val="font8"/>
    <w:basedOn w:val="affff2"/>
    <w:qFormat/>
    <w:pPr>
      <w:widowControl/>
      <w:spacing w:before="100" w:beforeAutospacing="1" w:after="100" w:afterAutospacing="1"/>
      <w:jc w:val="left"/>
    </w:pPr>
    <w:rPr>
      <w:rFonts w:ascii="方正仿宋_GBK" w:eastAsia="方正仿宋_GBK" w:hAnsi="宋体" w:cs="宋体"/>
      <w:color w:val="000000"/>
      <w:kern w:val="0"/>
      <w:sz w:val="22"/>
      <w:szCs w:val="22"/>
    </w:rPr>
  </w:style>
  <w:style w:type="paragraph" w:customStyle="1" w:styleId="font9">
    <w:name w:val="font9"/>
    <w:basedOn w:val="affff2"/>
    <w:qFormat/>
    <w:pPr>
      <w:widowControl/>
      <w:spacing w:before="100" w:beforeAutospacing="1" w:after="100" w:afterAutospacing="1"/>
      <w:jc w:val="left"/>
    </w:pPr>
    <w:rPr>
      <w:rFonts w:ascii="方正仿宋_GBK" w:eastAsia="方正仿宋_GBK" w:hAnsi="宋体" w:cs="宋体"/>
      <w:b/>
      <w:bCs/>
      <w:kern w:val="0"/>
      <w:sz w:val="22"/>
      <w:szCs w:val="22"/>
    </w:rPr>
  </w:style>
  <w:style w:type="paragraph" w:customStyle="1" w:styleId="font10">
    <w:name w:val="font10"/>
    <w:basedOn w:val="affff2"/>
    <w:qFormat/>
    <w:pPr>
      <w:widowControl/>
      <w:spacing w:before="100" w:beforeAutospacing="1" w:after="100" w:afterAutospacing="1"/>
      <w:jc w:val="left"/>
    </w:pPr>
    <w:rPr>
      <w:rFonts w:ascii="方正仿宋_GBK" w:eastAsia="方正仿宋_GBK" w:hAnsi="宋体" w:cs="宋体"/>
      <w:kern w:val="0"/>
      <w:sz w:val="22"/>
      <w:szCs w:val="22"/>
    </w:rPr>
  </w:style>
  <w:style w:type="paragraph" w:customStyle="1" w:styleId="font12">
    <w:name w:val="font12"/>
    <w:basedOn w:val="affff2"/>
    <w:qFormat/>
    <w:pPr>
      <w:widowControl/>
      <w:spacing w:before="100" w:beforeAutospacing="1" w:after="100" w:afterAutospacing="1"/>
      <w:jc w:val="left"/>
    </w:pPr>
    <w:rPr>
      <w:rFonts w:ascii="方正仿宋_GBK" w:eastAsia="方正仿宋_GBK" w:hAnsi="宋体" w:cs="宋体"/>
      <w:b/>
      <w:bCs/>
      <w:kern w:val="0"/>
      <w:sz w:val="24"/>
      <w:szCs w:val="24"/>
    </w:rPr>
  </w:style>
  <w:style w:type="paragraph" w:customStyle="1" w:styleId="font13">
    <w:name w:val="font13"/>
    <w:basedOn w:val="affff2"/>
    <w:qFormat/>
    <w:pPr>
      <w:widowControl/>
      <w:spacing w:before="100" w:beforeAutospacing="1" w:after="100" w:afterAutospacing="1"/>
      <w:jc w:val="left"/>
    </w:pPr>
    <w:rPr>
      <w:rFonts w:ascii="方正仿宋_GBK" w:eastAsia="方正仿宋_GBK" w:hAnsi="宋体" w:cs="宋体"/>
      <w:b/>
      <w:bCs/>
      <w:color w:val="FF0000"/>
      <w:kern w:val="0"/>
      <w:sz w:val="22"/>
      <w:szCs w:val="22"/>
    </w:rPr>
  </w:style>
  <w:style w:type="paragraph" w:customStyle="1" w:styleId="font14">
    <w:name w:val="font14"/>
    <w:basedOn w:val="affff2"/>
    <w:qFormat/>
    <w:pPr>
      <w:widowControl/>
      <w:spacing w:before="100" w:beforeAutospacing="1" w:after="100" w:afterAutospacing="1"/>
      <w:jc w:val="left"/>
    </w:pPr>
    <w:rPr>
      <w:rFonts w:ascii="宋体" w:hAnsi="宋体" w:cs="宋体"/>
      <w:kern w:val="0"/>
      <w:sz w:val="18"/>
      <w:szCs w:val="18"/>
    </w:rPr>
  </w:style>
  <w:style w:type="paragraph" w:customStyle="1" w:styleId="xl68">
    <w:name w:val="xl68"/>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kern w:val="0"/>
      <w:sz w:val="24"/>
      <w:szCs w:val="24"/>
    </w:rPr>
  </w:style>
  <w:style w:type="paragraph" w:customStyle="1" w:styleId="xl69">
    <w:name w:val="xl69"/>
    <w:basedOn w:val="affff2"/>
    <w:qFormat/>
    <w:pPr>
      <w:widowControl/>
      <w:spacing w:before="100" w:beforeAutospacing="1" w:after="100" w:afterAutospacing="1"/>
      <w:jc w:val="center"/>
    </w:pPr>
    <w:rPr>
      <w:b/>
      <w:bCs/>
      <w:kern w:val="0"/>
      <w:sz w:val="24"/>
      <w:szCs w:val="24"/>
    </w:rPr>
  </w:style>
  <w:style w:type="paragraph" w:customStyle="1" w:styleId="xl70">
    <w:name w:val="xl70"/>
    <w:basedOn w:val="affff2"/>
    <w:qFormat/>
    <w:pPr>
      <w:widowControl/>
      <w:spacing w:before="100" w:beforeAutospacing="1" w:after="100" w:afterAutospacing="1"/>
      <w:jc w:val="center"/>
    </w:pPr>
    <w:rPr>
      <w:b/>
      <w:bCs/>
      <w:kern w:val="0"/>
      <w:sz w:val="24"/>
      <w:szCs w:val="24"/>
    </w:rPr>
  </w:style>
  <w:style w:type="paragraph" w:customStyle="1" w:styleId="xl71">
    <w:name w:val="xl71"/>
    <w:basedOn w:val="affff2"/>
    <w:qFormat/>
    <w:pPr>
      <w:widowControl/>
      <w:spacing w:before="100" w:beforeAutospacing="1" w:after="100" w:afterAutospacing="1"/>
      <w:jc w:val="left"/>
    </w:pPr>
    <w:rPr>
      <w:b/>
      <w:bCs/>
      <w:kern w:val="0"/>
      <w:sz w:val="24"/>
      <w:szCs w:val="24"/>
    </w:rPr>
  </w:style>
  <w:style w:type="paragraph" w:customStyle="1" w:styleId="xl72">
    <w:name w:val="xl72"/>
    <w:basedOn w:val="affff2"/>
    <w:qFormat/>
    <w:pPr>
      <w:widowControl/>
      <w:spacing w:before="100" w:beforeAutospacing="1" w:after="100" w:afterAutospacing="1"/>
      <w:jc w:val="center"/>
    </w:pPr>
    <w:rPr>
      <w:kern w:val="0"/>
      <w:sz w:val="24"/>
      <w:szCs w:val="24"/>
    </w:rPr>
  </w:style>
  <w:style w:type="paragraph" w:customStyle="1" w:styleId="xl73">
    <w:name w:val="xl73"/>
    <w:basedOn w:val="affff2"/>
    <w:qFormat/>
    <w:pPr>
      <w:widowControl/>
      <w:spacing w:before="100" w:beforeAutospacing="1" w:after="100" w:afterAutospacing="1"/>
      <w:jc w:val="center"/>
    </w:pPr>
    <w:rPr>
      <w:kern w:val="0"/>
      <w:sz w:val="24"/>
      <w:szCs w:val="24"/>
    </w:rPr>
  </w:style>
  <w:style w:type="paragraph" w:customStyle="1" w:styleId="xl74">
    <w:name w:val="xl74"/>
    <w:basedOn w:val="affff2"/>
    <w:qFormat/>
    <w:pPr>
      <w:widowControl/>
      <w:spacing w:before="100" w:beforeAutospacing="1" w:after="100" w:afterAutospacing="1"/>
      <w:jc w:val="left"/>
    </w:pPr>
    <w:rPr>
      <w:kern w:val="0"/>
      <w:sz w:val="24"/>
      <w:szCs w:val="24"/>
    </w:rPr>
  </w:style>
  <w:style w:type="paragraph" w:customStyle="1" w:styleId="xl75">
    <w:name w:val="xl75"/>
    <w:basedOn w:val="affff2"/>
    <w:qFormat/>
    <w:pPr>
      <w:widowControl/>
      <w:spacing w:before="100" w:beforeAutospacing="1" w:after="100" w:afterAutospacing="1"/>
      <w:jc w:val="center"/>
    </w:pPr>
    <w:rPr>
      <w:kern w:val="0"/>
      <w:sz w:val="24"/>
      <w:szCs w:val="24"/>
    </w:rPr>
  </w:style>
  <w:style w:type="paragraph" w:customStyle="1" w:styleId="xl76">
    <w:name w:val="xl76"/>
    <w:basedOn w:val="affff2"/>
    <w:qFormat/>
    <w:pPr>
      <w:widowControl/>
      <w:spacing w:before="100" w:beforeAutospacing="1" w:after="100" w:afterAutospacing="1"/>
      <w:jc w:val="center"/>
    </w:pPr>
    <w:rPr>
      <w:kern w:val="0"/>
      <w:sz w:val="24"/>
      <w:szCs w:val="24"/>
    </w:rPr>
  </w:style>
  <w:style w:type="paragraph" w:customStyle="1" w:styleId="xl77">
    <w:name w:val="xl77"/>
    <w:basedOn w:val="affff2"/>
    <w:qFormat/>
    <w:pPr>
      <w:widowControl/>
      <w:spacing w:before="100" w:beforeAutospacing="1" w:after="100" w:afterAutospacing="1"/>
      <w:jc w:val="left"/>
    </w:pPr>
    <w:rPr>
      <w:kern w:val="0"/>
      <w:sz w:val="24"/>
      <w:szCs w:val="24"/>
    </w:rPr>
  </w:style>
  <w:style w:type="paragraph" w:customStyle="1" w:styleId="xl78">
    <w:name w:val="xl78"/>
    <w:basedOn w:val="affff2"/>
    <w:qFormat/>
    <w:pPr>
      <w:widowControl/>
      <w:spacing w:before="100" w:beforeAutospacing="1" w:after="100" w:afterAutospacing="1"/>
      <w:jc w:val="left"/>
    </w:pPr>
    <w:rPr>
      <w:kern w:val="0"/>
      <w:sz w:val="24"/>
      <w:szCs w:val="24"/>
    </w:rPr>
  </w:style>
  <w:style w:type="paragraph" w:customStyle="1" w:styleId="xl79">
    <w:name w:val="xl79"/>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方正仿宋_GBK" w:eastAsia="方正仿宋_GBK" w:hAnsi="宋体" w:cs="宋体"/>
      <w:b/>
      <w:bCs/>
      <w:kern w:val="0"/>
      <w:sz w:val="24"/>
      <w:szCs w:val="24"/>
    </w:rPr>
  </w:style>
  <w:style w:type="paragraph" w:customStyle="1" w:styleId="xl80">
    <w:name w:val="xl80"/>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方正仿宋_GBK" w:eastAsia="方正仿宋_GBK" w:hAnsi="宋体" w:cs="宋体"/>
      <w:b/>
      <w:bCs/>
      <w:kern w:val="0"/>
      <w:sz w:val="24"/>
      <w:szCs w:val="24"/>
    </w:rPr>
  </w:style>
  <w:style w:type="paragraph" w:customStyle="1" w:styleId="xl81">
    <w:name w:val="xl81"/>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方正仿宋_GBK" w:eastAsia="方正仿宋_GBK" w:hAnsi="宋体" w:cs="宋体"/>
      <w:b/>
      <w:bCs/>
      <w:kern w:val="0"/>
      <w:sz w:val="24"/>
      <w:szCs w:val="24"/>
    </w:rPr>
  </w:style>
  <w:style w:type="paragraph" w:customStyle="1" w:styleId="xl82">
    <w:name w:val="xl82"/>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b/>
      <w:bCs/>
      <w:kern w:val="0"/>
      <w:sz w:val="24"/>
      <w:szCs w:val="24"/>
    </w:rPr>
  </w:style>
  <w:style w:type="paragraph" w:customStyle="1" w:styleId="xl83">
    <w:name w:val="xl83"/>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kern w:val="0"/>
      <w:sz w:val="24"/>
      <w:szCs w:val="24"/>
    </w:rPr>
  </w:style>
  <w:style w:type="paragraph" w:customStyle="1" w:styleId="xl84">
    <w:name w:val="xl84"/>
    <w:basedOn w:val="affff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方正仿宋_GBK" w:eastAsia="方正仿宋_GBK" w:hAnsi="宋体" w:cs="宋体"/>
      <w:b/>
      <w:bCs/>
      <w:kern w:val="0"/>
      <w:sz w:val="24"/>
      <w:szCs w:val="24"/>
    </w:rPr>
  </w:style>
  <w:style w:type="paragraph" w:customStyle="1" w:styleId="xl85">
    <w:name w:val="xl85"/>
    <w:basedOn w:val="affff2"/>
    <w:qFormat/>
    <w:pPr>
      <w:widowControl/>
      <w:pBdr>
        <w:top w:val="single" w:sz="4" w:space="0" w:color="000000"/>
        <w:left w:val="single" w:sz="4" w:space="0" w:color="000000"/>
        <w:bottom w:val="single" w:sz="4" w:space="0" w:color="000000"/>
      </w:pBdr>
      <w:spacing w:before="100" w:beforeAutospacing="1" w:after="100" w:afterAutospacing="1"/>
      <w:jc w:val="center"/>
    </w:pPr>
    <w:rPr>
      <w:rFonts w:ascii="方正仿宋_GBK" w:eastAsia="方正仿宋_GBK" w:hAnsi="宋体" w:cs="宋体"/>
      <w:b/>
      <w:bCs/>
      <w:kern w:val="0"/>
      <w:sz w:val="24"/>
      <w:szCs w:val="24"/>
    </w:rPr>
  </w:style>
  <w:style w:type="paragraph" w:customStyle="1" w:styleId="xl86">
    <w:name w:val="xl86"/>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kern w:val="0"/>
      <w:sz w:val="24"/>
      <w:szCs w:val="24"/>
    </w:rPr>
  </w:style>
  <w:style w:type="paragraph" w:customStyle="1" w:styleId="xl87">
    <w:name w:val="xl87"/>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4"/>
      <w:szCs w:val="24"/>
    </w:rPr>
  </w:style>
  <w:style w:type="paragraph" w:customStyle="1" w:styleId="xl88">
    <w:name w:val="xl88"/>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kern w:val="0"/>
      <w:sz w:val="24"/>
      <w:szCs w:val="24"/>
    </w:rPr>
  </w:style>
  <w:style w:type="paragraph" w:customStyle="1" w:styleId="xl89">
    <w:name w:val="xl89"/>
    <w:basedOn w:val="affff2"/>
    <w:qFormat/>
    <w:pPr>
      <w:widowControl/>
      <w:pBdr>
        <w:top w:val="single" w:sz="4" w:space="0" w:color="auto"/>
        <w:bottom w:val="single" w:sz="4" w:space="0" w:color="auto"/>
        <w:right w:val="single" w:sz="4" w:space="0" w:color="auto"/>
      </w:pBdr>
      <w:spacing w:before="100" w:beforeAutospacing="1" w:after="100" w:afterAutospacing="1"/>
      <w:jc w:val="center"/>
    </w:pPr>
    <w:rPr>
      <w:kern w:val="0"/>
      <w:sz w:val="24"/>
      <w:szCs w:val="24"/>
    </w:rPr>
  </w:style>
  <w:style w:type="paragraph" w:customStyle="1" w:styleId="xl90">
    <w:name w:val="xl90"/>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方正仿宋_GBK" w:eastAsia="方正仿宋_GBK" w:hAnsi="宋体" w:cs="宋体"/>
      <w:kern w:val="0"/>
      <w:sz w:val="24"/>
      <w:szCs w:val="24"/>
    </w:rPr>
  </w:style>
  <w:style w:type="paragraph" w:customStyle="1" w:styleId="xl91">
    <w:name w:val="xl91"/>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方正仿宋_GBK" w:eastAsia="方正仿宋_GBK" w:hAnsi="宋体" w:cs="宋体"/>
      <w:kern w:val="0"/>
      <w:sz w:val="24"/>
      <w:szCs w:val="24"/>
    </w:rPr>
  </w:style>
  <w:style w:type="paragraph" w:customStyle="1" w:styleId="xl92">
    <w:name w:val="xl92"/>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方正仿宋_GBK" w:eastAsia="方正仿宋_GBK" w:hAnsi="宋体" w:cs="宋体"/>
      <w:kern w:val="0"/>
      <w:sz w:val="24"/>
      <w:szCs w:val="24"/>
    </w:rPr>
  </w:style>
  <w:style w:type="paragraph" w:customStyle="1" w:styleId="xl93">
    <w:name w:val="xl93"/>
    <w:basedOn w:val="affff2"/>
    <w:qFormat/>
    <w:pPr>
      <w:widowControl/>
      <w:pBdr>
        <w:top w:val="single" w:sz="4" w:space="0" w:color="auto"/>
        <w:left w:val="single" w:sz="4" w:space="0" w:color="auto"/>
        <w:bottom w:val="single" w:sz="4" w:space="0" w:color="auto"/>
      </w:pBdr>
      <w:spacing w:before="100" w:beforeAutospacing="1" w:after="100" w:afterAutospacing="1"/>
      <w:jc w:val="center"/>
    </w:pPr>
    <w:rPr>
      <w:rFonts w:ascii="方正仿宋_GBK" w:eastAsia="方正仿宋_GBK" w:hAnsi="宋体" w:cs="宋体"/>
      <w:b/>
      <w:bCs/>
      <w:kern w:val="0"/>
      <w:sz w:val="24"/>
      <w:szCs w:val="24"/>
    </w:rPr>
  </w:style>
  <w:style w:type="paragraph" w:customStyle="1" w:styleId="xl94">
    <w:name w:val="xl94"/>
    <w:basedOn w:val="affff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b/>
      <w:bCs/>
      <w:kern w:val="0"/>
      <w:sz w:val="24"/>
      <w:szCs w:val="24"/>
    </w:rPr>
  </w:style>
  <w:style w:type="paragraph" w:customStyle="1" w:styleId="xl95">
    <w:name w:val="xl95"/>
    <w:basedOn w:val="affff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方正仿宋_GBK" w:eastAsia="方正仿宋_GBK" w:hAnsi="宋体" w:cs="宋体"/>
      <w:b/>
      <w:bCs/>
      <w:kern w:val="0"/>
      <w:sz w:val="24"/>
      <w:szCs w:val="24"/>
    </w:rPr>
  </w:style>
  <w:style w:type="paragraph" w:customStyle="1" w:styleId="xl96">
    <w:name w:val="xl96"/>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方正仿宋_GBK" w:eastAsia="方正仿宋_GBK" w:hAnsi="宋体" w:cs="宋体"/>
      <w:kern w:val="0"/>
      <w:sz w:val="24"/>
      <w:szCs w:val="24"/>
    </w:rPr>
  </w:style>
  <w:style w:type="paragraph" w:customStyle="1" w:styleId="xl97">
    <w:name w:val="xl97"/>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4"/>
      <w:szCs w:val="24"/>
    </w:rPr>
  </w:style>
  <w:style w:type="paragraph" w:customStyle="1" w:styleId="xl98">
    <w:name w:val="xl98"/>
    <w:basedOn w:val="affff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kern w:val="0"/>
      <w:sz w:val="24"/>
      <w:szCs w:val="24"/>
    </w:rPr>
  </w:style>
  <w:style w:type="paragraph" w:customStyle="1" w:styleId="xl99">
    <w:name w:val="xl99"/>
    <w:basedOn w:val="affff2"/>
    <w:qFormat/>
    <w:pPr>
      <w:widowControl/>
      <w:pBdr>
        <w:top w:val="single" w:sz="4" w:space="0" w:color="000000"/>
        <w:left w:val="single" w:sz="4" w:space="0" w:color="000000"/>
        <w:bottom w:val="single" w:sz="4" w:space="0" w:color="000000"/>
      </w:pBdr>
      <w:spacing w:before="100" w:beforeAutospacing="1" w:after="100" w:afterAutospacing="1"/>
      <w:jc w:val="left"/>
    </w:pPr>
    <w:rPr>
      <w:rFonts w:ascii="方正仿宋_GBK" w:eastAsia="方正仿宋_GBK" w:hAnsi="宋体" w:cs="宋体"/>
      <w:kern w:val="0"/>
      <w:sz w:val="24"/>
      <w:szCs w:val="24"/>
    </w:rPr>
  </w:style>
  <w:style w:type="paragraph" w:customStyle="1" w:styleId="xl100">
    <w:name w:val="xl100"/>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方正仿宋_GBK" w:eastAsia="方正仿宋_GBK" w:hAnsi="宋体" w:cs="宋体"/>
      <w:b/>
      <w:bCs/>
      <w:kern w:val="0"/>
      <w:sz w:val="24"/>
      <w:szCs w:val="24"/>
    </w:rPr>
  </w:style>
  <w:style w:type="paragraph" w:customStyle="1" w:styleId="xl101">
    <w:name w:val="xl101"/>
    <w:basedOn w:val="affff2"/>
    <w:qFormat/>
    <w:pPr>
      <w:widowControl/>
      <w:pBdr>
        <w:top w:val="single" w:sz="4" w:space="0" w:color="000000"/>
        <w:left w:val="single" w:sz="4" w:space="0" w:color="000000"/>
        <w:bottom w:val="single" w:sz="4" w:space="0" w:color="000000"/>
      </w:pBdr>
      <w:spacing w:before="100" w:beforeAutospacing="1" w:after="100" w:afterAutospacing="1"/>
      <w:jc w:val="left"/>
    </w:pPr>
    <w:rPr>
      <w:rFonts w:ascii="方正仿宋_GBK" w:eastAsia="方正仿宋_GBK" w:hAnsi="宋体" w:cs="宋体"/>
      <w:b/>
      <w:bCs/>
      <w:kern w:val="0"/>
      <w:sz w:val="24"/>
      <w:szCs w:val="24"/>
    </w:rPr>
  </w:style>
  <w:style w:type="paragraph" w:customStyle="1" w:styleId="xl102">
    <w:name w:val="xl102"/>
    <w:basedOn w:val="affff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方正仿宋_GBK" w:eastAsia="方正仿宋_GBK" w:hAnsi="宋体" w:cs="宋体"/>
      <w:b/>
      <w:bCs/>
      <w:kern w:val="0"/>
      <w:sz w:val="24"/>
      <w:szCs w:val="24"/>
    </w:rPr>
  </w:style>
  <w:style w:type="paragraph" w:customStyle="1" w:styleId="xl103">
    <w:name w:val="xl103"/>
    <w:basedOn w:val="affff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方正仿宋_GBK" w:eastAsia="方正仿宋_GBK" w:hAnsi="宋体" w:cs="宋体"/>
      <w:b/>
      <w:bCs/>
      <w:kern w:val="0"/>
      <w:sz w:val="24"/>
      <w:szCs w:val="24"/>
    </w:rPr>
  </w:style>
  <w:style w:type="paragraph" w:customStyle="1" w:styleId="xl104">
    <w:name w:val="xl104"/>
    <w:basedOn w:val="affff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方正仿宋_GBK" w:eastAsia="方正仿宋_GBK" w:hAnsi="宋体" w:cs="宋体"/>
      <w:kern w:val="0"/>
      <w:sz w:val="24"/>
      <w:szCs w:val="24"/>
    </w:rPr>
  </w:style>
  <w:style w:type="paragraph" w:customStyle="1" w:styleId="xl105">
    <w:name w:val="xl105"/>
    <w:basedOn w:val="affff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方正仿宋_GBK" w:eastAsia="方正仿宋_GBK" w:hAnsi="宋体" w:cs="宋体"/>
      <w:kern w:val="0"/>
      <w:sz w:val="24"/>
      <w:szCs w:val="24"/>
    </w:rPr>
  </w:style>
  <w:style w:type="paragraph" w:customStyle="1" w:styleId="xl106">
    <w:name w:val="xl106"/>
    <w:basedOn w:val="affff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方正仿宋_GBK" w:eastAsia="方正仿宋_GBK" w:hAnsi="宋体" w:cs="宋体"/>
      <w:kern w:val="0"/>
      <w:sz w:val="24"/>
      <w:szCs w:val="24"/>
    </w:rPr>
  </w:style>
  <w:style w:type="paragraph" w:customStyle="1" w:styleId="xl107">
    <w:name w:val="xl107"/>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4"/>
      <w:szCs w:val="24"/>
    </w:rPr>
  </w:style>
  <w:style w:type="paragraph" w:customStyle="1" w:styleId="xl108">
    <w:name w:val="xl108"/>
    <w:basedOn w:val="affff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方正仿宋_GBK" w:eastAsia="方正仿宋_GBK" w:hAnsi="宋体" w:cs="宋体"/>
      <w:kern w:val="0"/>
      <w:sz w:val="24"/>
      <w:szCs w:val="24"/>
    </w:rPr>
  </w:style>
  <w:style w:type="paragraph" w:customStyle="1" w:styleId="xl109">
    <w:name w:val="xl109"/>
    <w:basedOn w:val="affff2"/>
    <w:qFormat/>
    <w:pPr>
      <w:widowControl/>
      <w:pBdr>
        <w:top w:val="single" w:sz="4" w:space="0" w:color="auto"/>
        <w:left w:val="single" w:sz="4" w:space="0" w:color="auto"/>
        <w:bottom w:val="single" w:sz="4" w:space="0" w:color="auto"/>
      </w:pBdr>
      <w:spacing w:before="100" w:beforeAutospacing="1" w:after="100" w:afterAutospacing="1"/>
      <w:jc w:val="left"/>
    </w:pPr>
    <w:rPr>
      <w:rFonts w:ascii="方正仿宋_GBK" w:eastAsia="方正仿宋_GBK" w:hAnsi="宋体" w:cs="宋体"/>
      <w:b/>
      <w:bCs/>
      <w:kern w:val="0"/>
      <w:sz w:val="24"/>
      <w:szCs w:val="24"/>
    </w:rPr>
  </w:style>
  <w:style w:type="paragraph" w:customStyle="1" w:styleId="xl110">
    <w:name w:val="xl110"/>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方正仿宋_GBK" w:eastAsia="方正仿宋_GBK" w:hAnsi="宋体" w:cs="宋体"/>
      <w:b/>
      <w:bCs/>
      <w:color w:val="000000"/>
      <w:kern w:val="0"/>
      <w:sz w:val="24"/>
      <w:szCs w:val="24"/>
    </w:rPr>
  </w:style>
  <w:style w:type="paragraph" w:customStyle="1" w:styleId="xl111">
    <w:name w:val="xl111"/>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方正仿宋_GBK" w:eastAsia="方正仿宋_GBK" w:hAnsi="宋体" w:cs="宋体"/>
      <w:color w:val="000000"/>
      <w:kern w:val="0"/>
      <w:sz w:val="24"/>
      <w:szCs w:val="24"/>
    </w:rPr>
  </w:style>
  <w:style w:type="paragraph" w:customStyle="1" w:styleId="xl112">
    <w:name w:val="xl112"/>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方正仿宋_GBK" w:eastAsia="方正仿宋_GBK" w:hAnsi="宋体" w:cs="宋体"/>
      <w:kern w:val="0"/>
      <w:sz w:val="24"/>
      <w:szCs w:val="24"/>
    </w:rPr>
  </w:style>
  <w:style w:type="paragraph" w:customStyle="1" w:styleId="xl113">
    <w:name w:val="xl113"/>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b/>
      <w:bCs/>
      <w:kern w:val="0"/>
      <w:sz w:val="24"/>
      <w:szCs w:val="24"/>
    </w:rPr>
  </w:style>
  <w:style w:type="paragraph" w:customStyle="1" w:styleId="xl114">
    <w:name w:val="xl114"/>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方正仿宋_GBK" w:eastAsia="方正仿宋_GBK" w:hAnsi="宋体" w:cs="宋体"/>
      <w:kern w:val="0"/>
      <w:sz w:val="24"/>
      <w:szCs w:val="24"/>
    </w:rPr>
  </w:style>
  <w:style w:type="paragraph" w:customStyle="1" w:styleId="xl115">
    <w:name w:val="xl115"/>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方正仿宋_GBK" w:eastAsia="方正仿宋_GBK" w:hAnsi="宋体" w:cs="宋体"/>
      <w:b/>
      <w:bCs/>
      <w:kern w:val="0"/>
      <w:sz w:val="24"/>
      <w:szCs w:val="24"/>
    </w:rPr>
  </w:style>
  <w:style w:type="paragraph" w:customStyle="1" w:styleId="xl116">
    <w:name w:val="xl116"/>
    <w:basedOn w:val="affff2"/>
    <w:qFormat/>
    <w:pPr>
      <w:widowControl/>
      <w:pBdr>
        <w:top w:val="single" w:sz="4" w:space="0" w:color="auto"/>
        <w:bottom w:val="single" w:sz="4" w:space="0" w:color="auto"/>
        <w:right w:val="single" w:sz="4" w:space="0" w:color="auto"/>
      </w:pBdr>
      <w:spacing w:before="100" w:beforeAutospacing="1" w:after="100" w:afterAutospacing="1"/>
      <w:jc w:val="center"/>
    </w:pPr>
    <w:rPr>
      <w:rFonts w:ascii="方正仿宋_GBK" w:eastAsia="方正仿宋_GBK" w:hAnsi="宋体" w:cs="宋体"/>
      <w:kern w:val="0"/>
      <w:sz w:val="24"/>
      <w:szCs w:val="24"/>
    </w:rPr>
  </w:style>
  <w:style w:type="paragraph" w:customStyle="1" w:styleId="xl117">
    <w:name w:val="xl117"/>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4"/>
      <w:szCs w:val="24"/>
    </w:rPr>
  </w:style>
  <w:style w:type="paragraph" w:customStyle="1" w:styleId="xl118">
    <w:name w:val="xl118"/>
    <w:basedOn w:val="affff2"/>
    <w:qFormat/>
    <w:pPr>
      <w:widowControl/>
      <w:pBdr>
        <w:top w:val="single" w:sz="4" w:space="0" w:color="auto"/>
        <w:left w:val="single" w:sz="4" w:space="0" w:color="auto"/>
        <w:bottom w:val="single" w:sz="4" w:space="0" w:color="auto"/>
      </w:pBdr>
      <w:spacing w:before="100" w:beforeAutospacing="1" w:after="100" w:afterAutospacing="1"/>
      <w:jc w:val="center"/>
    </w:pPr>
    <w:rPr>
      <w:rFonts w:ascii="方正仿宋_GBK" w:eastAsia="方正仿宋_GBK" w:hAnsi="宋体" w:cs="宋体"/>
      <w:kern w:val="0"/>
      <w:sz w:val="24"/>
      <w:szCs w:val="24"/>
    </w:rPr>
  </w:style>
  <w:style w:type="paragraph" w:customStyle="1" w:styleId="xl119">
    <w:name w:val="xl119"/>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4"/>
      <w:szCs w:val="24"/>
    </w:rPr>
  </w:style>
  <w:style w:type="paragraph" w:customStyle="1" w:styleId="xl120">
    <w:name w:val="xl120"/>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kern w:val="0"/>
      <w:sz w:val="20"/>
    </w:rPr>
  </w:style>
  <w:style w:type="paragraph" w:customStyle="1" w:styleId="xl121">
    <w:name w:val="xl121"/>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方正仿宋_GBK" w:eastAsia="方正仿宋_GBK" w:hAnsi="宋体" w:cs="宋体"/>
      <w:kern w:val="0"/>
      <w:sz w:val="20"/>
    </w:rPr>
  </w:style>
  <w:style w:type="paragraph" w:customStyle="1" w:styleId="xl122">
    <w:name w:val="xl122"/>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方正仿宋_GBK" w:eastAsia="方正仿宋_GBK" w:hAnsi="宋体" w:cs="宋体"/>
      <w:kern w:val="0"/>
      <w:sz w:val="20"/>
    </w:rPr>
  </w:style>
  <w:style w:type="paragraph" w:customStyle="1" w:styleId="xl123">
    <w:name w:val="xl123"/>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方正仿宋_GBK" w:eastAsia="方正仿宋_GBK" w:hAnsi="宋体" w:cs="宋体"/>
      <w:kern w:val="0"/>
      <w:sz w:val="20"/>
    </w:rPr>
  </w:style>
  <w:style w:type="paragraph" w:customStyle="1" w:styleId="xl124">
    <w:name w:val="xl124"/>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rPr>
  </w:style>
  <w:style w:type="paragraph" w:customStyle="1" w:styleId="xl125">
    <w:name w:val="xl125"/>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4"/>
      <w:szCs w:val="24"/>
    </w:rPr>
  </w:style>
  <w:style w:type="paragraph" w:customStyle="1" w:styleId="xl126">
    <w:name w:val="xl126"/>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4"/>
      <w:szCs w:val="24"/>
    </w:rPr>
  </w:style>
  <w:style w:type="paragraph" w:customStyle="1" w:styleId="xl127">
    <w:name w:val="xl127"/>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方正仿宋_GBK" w:eastAsia="方正仿宋_GBK" w:hAnsi="宋体" w:cs="宋体"/>
      <w:b/>
      <w:bCs/>
      <w:kern w:val="0"/>
      <w:sz w:val="24"/>
      <w:szCs w:val="24"/>
    </w:rPr>
  </w:style>
  <w:style w:type="paragraph" w:customStyle="1" w:styleId="xl128">
    <w:name w:val="xl128"/>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kern w:val="0"/>
      <w:sz w:val="24"/>
      <w:szCs w:val="24"/>
    </w:rPr>
  </w:style>
  <w:style w:type="paragraph" w:customStyle="1" w:styleId="xl129">
    <w:name w:val="xl129"/>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kern w:val="0"/>
      <w:sz w:val="24"/>
      <w:szCs w:val="24"/>
    </w:rPr>
  </w:style>
  <w:style w:type="paragraph" w:customStyle="1" w:styleId="xl130">
    <w:name w:val="xl130"/>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kern w:val="0"/>
      <w:sz w:val="24"/>
      <w:szCs w:val="24"/>
    </w:rPr>
  </w:style>
  <w:style w:type="paragraph" w:customStyle="1" w:styleId="xl131">
    <w:name w:val="xl131"/>
    <w:basedOn w:val="affff2"/>
    <w:qFormat/>
    <w:pPr>
      <w:widowControl/>
      <w:pBdr>
        <w:top w:val="single" w:sz="4" w:space="0" w:color="auto"/>
        <w:left w:val="single" w:sz="4" w:space="0" w:color="auto"/>
        <w:right w:val="single" w:sz="4" w:space="0" w:color="auto"/>
      </w:pBdr>
      <w:spacing w:before="100" w:beforeAutospacing="1" w:after="100" w:afterAutospacing="1"/>
      <w:jc w:val="center"/>
    </w:pPr>
    <w:rPr>
      <w:rFonts w:ascii="方正仿宋_GBK" w:eastAsia="方正仿宋_GBK" w:hAnsi="宋体" w:cs="宋体"/>
      <w:kern w:val="0"/>
      <w:sz w:val="24"/>
      <w:szCs w:val="24"/>
    </w:rPr>
  </w:style>
  <w:style w:type="paragraph" w:customStyle="1" w:styleId="xl132">
    <w:name w:val="xl132"/>
    <w:basedOn w:val="affff2"/>
    <w:qFormat/>
    <w:pPr>
      <w:widowControl/>
      <w:pBdr>
        <w:left w:val="single" w:sz="4" w:space="0" w:color="auto"/>
        <w:right w:val="single" w:sz="4" w:space="0" w:color="auto"/>
      </w:pBdr>
      <w:spacing w:before="100" w:beforeAutospacing="1" w:after="100" w:afterAutospacing="1"/>
      <w:jc w:val="center"/>
    </w:pPr>
    <w:rPr>
      <w:rFonts w:ascii="方正仿宋_GBK" w:eastAsia="方正仿宋_GBK" w:hAnsi="宋体" w:cs="宋体"/>
      <w:kern w:val="0"/>
      <w:sz w:val="24"/>
      <w:szCs w:val="24"/>
    </w:rPr>
  </w:style>
  <w:style w:type="paragraph" w:customStyle="1" w:styleId="xl133">
    <w:name w:val="xl133"/>
    <w:basedOn w:val="affff2"/>
    <w:qFormat/>
    <w:pPr>
      <w:widowControl/>
      <w:pBdr>
        <w:left w:val="single" w:sz="4" w:space="0" w:color="auto"/>
        <w:bottom w:val="single" w:sz="4" w:space="0" w:color="auto"/>
        <w:right w:val="single" w:sz="4" w:space="0" w:color="auto"/>
      </w:pBdr>
      <w:spacing w:before="100" w:beforeAutospacing="1" w:after="100" w:afterAutospacing="1"/>
      <w:jc w:val="center"/>
    </w:pPr>
    <w:rPr>
      <w:rFonts w:ascii="方正仿宋_GBK" w:eastAsia="方正仿宋_GBK" w:hAnsi="宋体" w:cs="宋体"/>
      <w:kern w:val="0"/>
      <w:sz w:val="24"/>
      <w:szCs w:val="24"/>
    </w:rPr>
  </w:style>
  <w:style w:type="paragraph" w:customStyle="1" w:styleId="xl134">
    <w:name w:val="xl134"/>
    <w:basedOn w:val="affff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方正仿宋_GBK" w:eastAsia="方正仿宋_GBK" w:hAnsi="宋体" w:cs="宋体"/>
      <w:kern w:val="0"/>
      <w:sz w:val="24"/>
      <w:szCs w:val="24"/>
    </w:rPr>
  </w:style>
  <w:style w:type="paragraph" w:customStyle="1" w:styleId="xl135">
    <w:name w:val="xl135"/>
    <w:basedOn w:val="affff2"/>
    <w:qFormat/>
    <w:pPr>
      <w:widowControl/>
      <w:spacing w:before="100" w:beforeAutospacing="1" w:after="100" w:afterAutospacing="1"/>
      <w:jc w:val="center"/>
    </w:pPr>
    <w:rPr>
      <w:rFonts w:ascii="宋体" w:hAnsi="宋体" w:cs="宋体"/>
      <w:kern w:val="0"/>
      <w:sz w:val="24"/>
      <w:szCs w:val="24"/>
    </w:rPr>
  </w:style>
  <w:style w:type="paragraph" w:customStyle="1" w:styleId="xl136">
    <w:name w:val="xl136"/>
    <w:basedOn w:val="affff2"/>
    <w:qFormat/>
    <w:pPr>
      <w:widowControl/>
      <w:spacing w:before="100" w:beforeAutospacing="1" w:after="100" w:afterAutospacing="1"/>
      <w:jc w:val="center"/>
    </w:pPr>
    <w:rPr>
      <w:rFonts w:ascii="宋体" w:hAnsi="宋体" w:cs="宋体"/>
      <w:kern w:val="0"/>
      <w:sz w:val="24"/>
      <w:szCs w:val="24"/>
    </w:rPr>
  </w:style>
  <w:style w:type="paragraph" w:customStyle="1" w:styleId="xl137">
    <w:name w:val="xl137"/>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4"/>
      <w:szCs w:val="24"/>
    </w:rPr>
  </w:style>
  <w:style w:type="paragraph" w:customStyle="1" w:styleId="xl138">
    <w:name w:val="xl138"/>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方正仿宋_GBK" w:eastAsia="方正仿宋_GBK" w:hAnsi="宋体" w:cs="宋体"/>
      <w:kern w:val="0"/>
      <w:sz w:val="24"/>
      <w:szCs w:val="24"/>
    </w:rPr>
  </w:style>
  <w:style w:type="paragraph" w:customStyle="1" w:styleId="1Tass">
    <w:name w:val="标题 1（Tass）"/>
    <w:basedOn w:val="1a"/>
    <w:next w:val="affff2"/>
    <w:qFormat/>
    <w:pPr>
      <w:keepLines/>
      <w:numPr>
        <w:ilvl w:val="2"/>
        <w:numId w:val="11"/>
      </w:numPr>
      <w:tabs>
        <w:tab w:val="clear" w:pos="3360"/>
        <w:tab w:val="left" w:pos="432"/>
      </w:tabs>
      <w:snapToGrid/>
      <w:spacing w:before="600" w:afterLines="100" w:after="330" w:line="576" w:lineRule="auto"/>
      <w:ind w:left="420" w:firstLineChars="200" w:firstLine="200"/>
      <w:jc w:val="both"/>
    </w:pPr>
    <w:rPr>
      <w:rFonts w:ascii="Arial" w:hAnsi="Arial"/>
      <w:b/>
      <w:bCs/>
      <w:kern w:val="44"/>
      <w:sz w:val="32"/>
      <w:szCs w:val="44"/>
    </w:rPr>
  </w:style>
  <w:style w:type="paragraph" w:customStyle="1" w:styleId="2Tass">
    <w:name w:val="标题 2（Tass）"/>
    <w:basedOn w:val="2b"/>
    <w:next w:val="affff2"/>
    <w:qFormat/>
    <w:pPr>
      <w:numPr>
        <w:ilvl w:val="3"/>
        <w:numId w:val="11"/>
      </w:numPr>
      <w:tabs>
        <w:tab w:val="left" w:pos="576"/>
      </w:tabs>
      <w:adjustRightInd/>
      <w:snapToGrid/>
      <w:spacing w:beforeLines="100" w:before="312" w:afterLines="100" w:after="312" w:line="415" w:lineRule="auto"/>
      <w:ind w:left="794" w:firstLineChars="200" w:firstLine="602"/>
    </w:pPr>
    <w:rPr>
      <w:rFonts w:ascii="Arial" w:eastAsia="黑体" w:hAnsi="Arial"/>
      <w:b/>
      <w:sz w:val="30"/>
      <w:szCs w:val="32"/>
    </w:rPr>
  </w:style>
  <w:style w:type="paragraph" w:customStyle="1" w:styleId="3Tass">
    <w:name w:val="标题 3（Tass）"/>
    <w:basedOn w:val="37"/>
    <w:next w:val="affff2"/>
    <w:qFormat/>
    <w:pPr>
      <w:tabs>
        <w:tab w:val="left" w:pos="360"/>
        <w:tab w:val="left" w:pos="720"/>
        <w:tab w:val="left" w:pos="960"/>
      </w:tabs>
      <w:spacing w:beforeLines="100" w:before="312" w:afterLines="100" w:after="312" w:line="415" w:lineRule="auto"/>
      <w:ind w:firstLine="562"/>
      <w:jc w:val="both"/>
    </w:pPr>
    <w:rPr>
      <w:rFonts w:ascii="Arial" w:eastAsia="黑体" w:hAnsi="Arial"/>
      <w:kern w:val="0"/>
      <w:sz w:val="28"/>
      <w:szCs w:val="30"/>
    </w:rPr>
  </w:style>
  <w:style w:type="paragraph" w:customStyle="1" w:styleId="4Tass">
    <w:name w:val="标题 4（Tass）"/>
    <w:basedOn w:val="43"/>
    <w:next w:val="affff2"/>
    <w:qFormat/>
    <w:pPr>
      <w:widowControl/>
      <w:tabs>
        <w:tab w:val="clear" w:pos="720"/>
        <w:tab w:val="left" w:pos="360"/>
        <w:tab w:val="left" w:pos="864"/>
      </w:tabs>
      <w:spacing w:beforeLines="100" w:before="280" w:afterLines="100" w:after="156" w:line="376" w:lineRule="auto"/>
      <w:ind w:left="0" w:firstLine="200"/>
    </w:pPr>
    <w:rPr>
      <w:rFonts w:eastAsia="仿宋"/>
      <w:kern w:val="0"/>
      <w:sz w:val="21"/>
      <w:szCs w:val="28"/>
    </w:rPr>
  </w:style>
  <w:style w:type="paragraph" w:customStyle="1" w:styleId="5Tass">
    <w:name w:val="标题 5（有编号）（Tass）"/>
    <w:basedOn w:val="affff2"/>
    <w:next w:val="affff2"/>
    <w:qFormat/>
    <w:pPr>
      <w:keepNext/>
      <w:keepLines/>
      <w:spacing w:beforeLines="100" w:before="280" w:afterLines="100" w:after="156" w:line="377" w:lineRule="auto"/>
      <w:ind w:left="1134" w:firstLineChars="200" w:hanging="1134"/>
      <w:outlineLvl w:val="4"/>
    </w:pPr>
    <w:rPr>
      <w:rFonts w:ascii="Arial" w:eastAsia="黑体" w:hAnsi="Arial"/>
      <w:b/>
      <w:kern w:val="0"/>
      <w:sz w:val="21"/>
      <w:szCs w:val="28"/>
    </w:rPr>
  </w:style>
  <w:style w:type="paragraph" w:customStyle="1" w:styleId="6Tass">
    <w:name w:val="标题 6（有编号）（Tass）"/>
    <w:basedOn w:val="affff2"/>
    <w:next w:val="affff2"/>
    <w:qFormat/>
    <w:pPr>
      <w:keepNext/>
      <w:keepLines/>
      <w:spacing w:beforeLines="100" w:before="240" w:afterLines="100" w:after="64" w:line="319" w:lineRule="auto"/>
      <w:ind w:left="1247" w:firstLineChars="200" w:hanging="1247"/>
      <w:outlineLvl w:val="5"/>
    </w:pPr>
    <w:rPr>
      <w:rFonts w:ascii="Arial" w:eastAsia="黑体" w:hAnsi="Arial"/>
      <w:b/>
      <w:kern w:val="0"/>
      <w:sz w:val="21"/>
      <w:szCs w:val="24"/>
    </w:rPr>
  </w:style>
  <w:style w:type="paragraph" w:customStyle="1" w:styleId="Tass">
    <w:name w:val="插图标注（Tass）"/>
    <w:next w:val="affff2"/>
    <w:qFormat/>
    <w:pPr>
      <w:spacing w:after="156"/>
      <w:jc w:val="center"/>
    </w:pPr>
    <w:rPr>
      <w:rFonts w:ascii="Arial" w:hAnsi="Arial" w:cs="Arial"/>
      <w:sz w:val="21"/>
      <w:szCs w:val="21"/>
    </w:rPr>
  </w:style>
  <w:style w:type="paragraph" w:customStyle="1" w:styleId="Tass0">
    <w:name w:val="表格标注（Tass）"/>
    <w:basedOn w:val="Tass"/>
    <w:next w:val="affff2"/>
    <w:qFormat/>
  </w:style>
  <w:style w:type="paragraph" w:customStyle="1" w:styleId="Tass1">
    <w:name w:val="正文（Tass）"/>
    <w:qFormat/>
    <w:pPr>
      <w:spacing w:beforeLines="100" w:before="312" w:afterLines="100" w:after="312" w:line="400" w:lineRule="exact"/>
      <w:ind w:firstLineChars="200" w:firstLine="420"/>
      <w:jc w:val="both"/>
    </w:pPr>
    <w:rPr>
      <w:rFonts w:ascii="Arial" w:hAnsi="Arial"/>
      <w:sz w:val="21"/>
      <w:szCs w:val="21"/>
    </w:rPr>
  </w:style>
  <w:style w:type="paragraph" w:customStyle="1" w:styleId="afffffffffffff6">
    <w:name w:val="表格"/>
    <w:basedOn w:val="affff2"/>
    <w:link w:val="Charf7"/>
    <w:qFormat/>
    <w:pPr>
      <w:spacing w:line="594" w:lineRule="exact"/>
      <w:ind w:firstLineChars="200" w:firstLine="560"/>
    </w:pPr>
    <w:rPr>
      <w:rFonts w:eastAsia="方正仿宋_GBK"/>
      <w:szCs w:val="24"/>
    </w:rPr>
  </w:style>
  <w:style w:type="character" w:customStyle="1" w:styleId="Charf7">
    <w:name w:val="表格 Char"/>
    <w:basedOn w:val="affff4"/>
    <w:link w:val="afffffffffffff6"/>
    <w:qFormat/>
    <w:rPr>
      <w:rFonts w:eastAsia="方正仿宋_GBK"/>
      <w:kern w:val="2"/>
      <w:sz w:val="28"/>
      <w:szCs w:val="24"/>
    </w:rPr>
  </w:style>
  <w:style w:type="character" w:customStyle="1" w:styleId="3Char3">
    <w:name w:val="标题 3 Char3"/>
    <w:basedOn w:val="affff4"/>
    <w:qFormat/>
    <w:rPr>
      <w:rFonts w:ascii="Times New Roman" w:eastAsia="方正仿宋_GBK" w:hAnsi="Times New Roman"/>
      <w:b/>
      <w:kern w:val="2"/>
      <w:sz w:val="32"/>
    </w:rPr>
  </w:style>
  <w:style w:type="paragraph" w:customStyle="1" w:styleId="123">
    <w:name w:val="图123"/>
    <w:qFormat/>
    <w:pPr>
      <w:numPr>
        <w:numId w:val="12"/>
      </w:numPr>
      <w:tabs>
        <w:tab w:val="clear" w:pos="0"/>
        <w:tab w:val="left" w:pos="4920"/>
      </w:tabs>
      <w:spacing w:beforeLines="50" w:before="50" w:afterLines="50" w:after="50"/>
      <w:jc w:val="center"/>
    </w:pPr>
    <w:rPr>
      <w:rFonts w:eastAsia="黑体"/>
      <w:sz w:val="21"/>
      <w:szCs w:val="28"/>
    </w:rPr>
  </w:style>
  <w:style w:type="character" w:customStyle="1" w:styleId="4Char2">
    <w:name w:val="标题 4 Char2"/>
    <w:basedOn w:val="affff4"/>
    <w:qFormat/>
    <w:rPr>
      <w:rFonts w:ascii="Arial" w:eastAsia="方正仿宋_GBK" w:hAnsi="Arial"/>
      <w:b/>
      <w:kern w:val="2"/>
      <w:sz w:val="30"/>
    </w:rPr>
  </w:style>
  <w:style w:type="character" w:customStyle="1" w:styleId="9Char2">
    <w:name w:val="标题 9 Char2"/>
    <w:basedOn w:val="affff4"/>
    <w:uiPriority w:val="9"/>
    <w:qFormat/>
    <w:rPr>
      <w:rFonts w:ascii="Arial" w:eastAsia="方正仿宋_GBK" w:hAnsi="Arial" w:cs="方正仿宋_GBK"/>
      <w:kern w:val="2"/>
      <w:sz w:val="32"/>
      <w:szCs w:val="24"/>
    </w:rPr>
  </w:style>
  <w:style w:type="character" w:customStyle="1" w:styleId="6Char3">
    <w:name w:val="标题 6 Char3"/>
    <w:basedOn w:val="affff4"/>
    <w:qFormat/>
    <w:rPr>
      <w:rFonts w:ascii="Times New Roman" w:eastAsia="方正仿宋_GBK" w:hAnsi="Times New Roman"/>
      <w:kern w:val="2"/>
      <w:sz w:val="28"/>
    </w:rPr>
  </w:style>
  <w:style w:type="character" w:customStyle="1" w:styleId="2Char20">
    <w:name w:val="标题 2 Char2"/>
    <w:basedOn w:val="affff4"/>
    <w:qFormat/>
    <w:rPr>
      <w:rFonts w:ascii="Times New Roman" w:eastAsia="方正仿宋_GBK" w:hAnsi="Times New Roman"/>
      <w:b/>
      <w:kern w:val="2"/>
      <w:sz w:val="36"/>
      <w:szCs w:val="36"/>
    </w:rPr>
  </w:style>
  <w:style w:type="character" w:customStyle="1" w:styleId="7Char2">
    <w:name w:val="标题 7 Char2"/>
    <w:basedOn w:val="affff4"/>
    <w:uiPriority w:val="9"/>
    <w:qFormat/>
    <w:rPr>
      <w:rFonts w:ascii="Times New Roman" w:eastAsia="方正仿宋_GBK" w:hAnsi="Times New Roman"/>
      <w:kern w:val="2"/>
      <w:sz w:val="28"/>
      <w:szCs w:val="28"/>
    </w:rPr>
  </w:style>
  <w:style w:type="character" w:customStyle="1" w:styleId="8Char3">
    <w:name w:val="标题 8 Char3"/>
    <w:basedOn w:val="affff4"/>
    <w:uiPriority w:val="9"/>
    <w:qFormat/>
    <w:rPr>
      <w:rFonts w:ascii="Times New Roman" w:eastAsia="方正仿宋_GBK" w:hAnsi="Times New Roman"/>
      <w:kern w:val="2"/>
      <w:sz w:val="28"/>
      <w:szCs w:val="28"/>
    </w:rPr>
  </w:style>
  <w:style w:type="character" w:customStyle="1" w:styleId="Char17">
    <w:name w:val="题注 Char1"/>
    <w:basedOn w:val="affff4"/>
    <w:qFormat/>
    <w:rPr>
      <w:rFonts w:ascii="Times New Roman" w:eastAsia="黑体" w:hAnsi="Times New Roman"/>
      <w:kern w:val="2"/>
      <w:sz w:val="24"/>
    </w:rPr>
  </w:style>
  <w:style w:type="paragraph" w:customStyle="1" w:styleId="FC">
    <w:name w:val="FC正文"/>
    <w:basedOn w:val="affff2"/>
    <w:link w:val="FCChar"/>
    <w:qFormat/>
    <w:pPr>
      <w:widowControl/>
      <w:spacing w:line="594" w:lineRule="exact"/>
      <w:ind w:firstLineChars="200" w:firstLine="560"/>
    </w:pPr>
    <w:rPr>
      <w:rFonts w:ascii="宋体" w:eastAsia="方正仿宋_GBK" w:hAnsi="宋体" w:cs="宋体"/>
      <w:szCs w:val="21"/>
    </w:rPr>
  </w:style>
  <w:style w:type="character" w:customStyle="1" w:styleId="FCChar">
    <w:name w:val="FC正文 Char"/>
    <w:link w:val="FC"/>
    <w:qFormat/>
    <w:rPr>
      <w:rFonts w:ascii="宋体" w:eastAsia="方正仿宋_GBK" w:hAnsi="宋体" w:cs="宋体"/>
      <w:kern w:val="2"/>
      <w:sz w:val="28"/>
      <w:szCs w:val="21"/>
    </w:rPr>
  </w:style>
  <w:style w:type="paragraph" w:customStyle="1" w:styleId="afffffffffffff7">
    <w:name w:val="_正文"/>
    <w:basedOn w:val="affff2"/>
    <w:qFormat/>
    <w:pPr>
      <w:adjustRightInd w:val="0"/>
      <w:snapToGrid w:val="0"/>
      <w:spacing w:line="594" w:lineRule="exact"/>
      <w:ind w:firstLineChars="200" w:firstLine="560"/>
      <w:jc w:val="left"/>
    </w:pPr>
    <w:rPr>
      <w:rFonts w:ascii="宋体" w:hAnsi="宋体"/>
      <w:szCs w:val="21"/>
      <w:lang w:val="en-GB"/>
    </w:rPr>
  </w:style>
  <w:style w:type="character" w:customStyle="1" w:styleId="5Char2">
    <w:name w:val="标题 5 Char2"/>
    <w:basedOn w:val="affff4"/>
    <w:qFormat/>
    <w:rPr>
      <w:rFonts w:ascii="Times New Roman" w:eastAsia="方正仿宋_GBK" w:hAnsi="Times New Roman"/>
      <w:kern w:val="2"/>
      <w:sz w:val="28"/>
      <w:szCs w:val="28"/>
    </w:rPr>
  </w:style>
  <w:style w:type="character" w:customStyle="1" w:styleId="1Char3">
    <w:name w:val="标题 1 Char3"/>
    <w:basedOn w:val="affff4"/>
    <w:qFormat/>
    <w:rPr>
      <w:rFonts w:ascii="Times New Roman" w:eastAsia="方正仿宋_GBK" w:hAnsi="Times New Roman"/>
      <w:b/>
      <w:kern w:val="44"/>
      <w:sz w:val="44"/>
    </w:rPr>
  </w:style>
  <w:style w:type="character" w:customStyle="1" w:styleId="2Char21">
    <w:name w:val="正文文本 2 Char2"/>
    <w:basedOn w:val="affff4"/>
    <w:qFormat/>
    <w:rPr>
      <w:rFonts w:ascii="Calibri" w:eastAsia="方正仿宋_GBK" w:hAnsi="Calibri" w:cs="Times New Roman"/>
      <w:kern w:val="2"/>
      <w:sz w:val="21"/>
      <w:szCs w:val="22"/>
    </w:rPr>
  </w:style>
  <w:style w:type="character" w:customStyle="1" w:styleId="Char32">
    <w:name w:val="纯文本 Char3"/>
    <w:basedOn w:val="affff4"/>
    <w:qFormat/>
    <w:rPr>
      <w:rFonts w:ascii="宋体" w:eastAsia="方正仿宋_GBK" w:hAnsi="Courier New" w:cs="Times New Roman"/>
      <w:kern w:val="2"/>
      <w:sz w:val="28"/>
    </w:rPr>
  </w:style>
  <w:style w:type="character" w:customStyle="1" w:styleId="Char21">
    <w:name w:val="尾注文本 Char2"/>
    <w:basedOn w:val="affff4"/>
    <w:qFormat/>
    <w:rPr>
      <w:rFonts w:ascii="Times New Roman" w:eastAsia="方正仿宋_GBK" w:hAnsi="Times New Roman" w:cs="Times New Roman"/>
      <w:kern w:val="2"/>
      <w:sz w:val="28"/>
    </w:rPr>
  </w:style>
  <w:style w:type="character" w:customStyle="1" w:styleId="Char22">
    <w:name w:val="页脚 Char2"/>
    <w:basedOn w:val="affff4"/>
    <w:qFormat/>
    <w:rPr>
      <w:rFonts w:ascii="宋体" w:eastAsia="宋体" w:hAnsi="宋体" w:cs="宋体" w:hint="eastAsia"/>
      <w:snapToGrid/>
      <w:sz w:val="18"/>
      <w:szCs w:val="22"/>
    </w:rPr>
  </w:style>
  <w:style w:type="character" w:customStyle="1" w:styleId="Char23">
    <w:name w:val="页眉 Char2"/>
    <w:basedOn w:val="affff4"/>
    <w:qFormat/>
    <w:rPr>
      <w:rFonts w:ascii="宋体" w:eastAsia="宋体" w:hAnsi="宋体" w:cs="宋体" w:hint="eastAsia"/>
      <w:sz w:val="18"/>
      <w:szCs w:val="18"/>
    </w:rPr>
  </w:style>
  <w:style w:type="character" w:customStyle="1" w:styleId="Char24">
    <w:name w:val="标题 Char2"/>
    <w:basedOn w:val="affff4"/>
    <w:uiPriority w:val="10"/>
    <w:qFormat/>
    <w:rPr>
      <w:rFonts w:ascii="Arial" w:eastAsia="方正仿宋_GBK" w:hAnsi="Arial"/>
      <w:b/>
      <w:kern w:val="2"/>
      <w:sz w:val="32"/>
      <w:szCs w:val="24"/>
    </w:rPr>
  </w:style>
  <w:style w:type="character" w:customStyle="1" w:styleId="2Char4">
    <w:name w:val="正文首行缩进 2 Char4"/>
    <w:basedOn w:val="2c"/>
    <w:qFormat/>
    <w:rPr>
      <w:rFonts w:ascii="Calibri" w:eastAsia="仿宋" w:hAnsi="Calibri" w:cs="Times New Roman"/>
      <w:kern w:val="2"/>
      <w:sz w:val="30"/>
      <w:szCs w:val="24"/>
    </w:rPr>
  </w:style>
  <w:style w:type="character" w:customStyle="1" w:styleId="Char41">
    <w:name w:val="正文首行缩进 Char4"/>
    <w:uiPriority w:val="99"/>
    <w:qFormat/>
    <w:rPr>
      <w:rFonts w:ascii="Times New Roman" w:eastAsia="方正仿宋_GBK" w:hAnsi="Times New Roman"/>
      <w:kern w:val="2"/>
      <w:sz w:val="32"/>
      <w:szCs w:val="24"/>
    </w:rPr>
  </w:style>
  <w:style w:type="paragraph" w:customStyle="1" w:styleId="afffffffffffff8">
    <w:name w:val="方案正文格式"/>
    <w:link w:val="Charf8"/>
    <w:qFormat/>
    <w:pPr>
      <w:tabs>
        <w:tab w:val="left" w:pos="420"/>
      </w:tabs>
      <w:spacing w:line="360" w:lineRule="auto"/>
      <w:ind w:firstLineChars="200" w:firstLine="880"/>
    </w:pPr>
    <w:rPr>
      <w:rFonts w:ascii="方正仿宋_GBK" w:hAnsi="方正仿宋_GBK" w:cs="方正仿宋_GBK"/>
      <w:sz w:val="24"/>
      <w:szCs w:val="32"/>
    </w:rPr>
  </w:style>
  <w:style w:type="character" w:customStyle="1" w:styleId="Charf8">
    <w:name w:val="方案正文格式 Char"/>
    <w:link w:val="afffffffffffff8"/>
    <w:qFormat/>
    <w:rPr>
      <w:rFonts w:ascii="方正仿宋_GBK" w:hAnsi="方正仿宋_GBK" w:cs="方正仿宋_GBK"/>
      <w:sz w:val="24"/>
      <w:szCs w:val="32"/>
    </w:rPr>
  </w:style>
  <w:style w:type="paragraph" w:customStyle="1" w:styleId="2fffd">
    <w:name w:val="样式  + 首行缩进:  2 字符"/>
    <w:basedOn w:val="affff2"/>
    <w:next w:val="affff2"/>
    <w:qFormat/>
    <w:pPr>
      <w:adjustRightInd w:val="0"/>
      <w:snapToGrid w:val="0"/>
      <w:spacing w:line="594" w:lineRule="exact"/>
      <w:ind w:firstLineChars="200" w:firstLine="560"/>
    </w:pPr>
    <w:rPr>
      <w:rFonts w:eastAsia="方正仿宋_GBK"/>
    </w:rPr>
  </w:style>
  <w:style w:type="paragraph" w:customStyle="1" w:styleId="msolistparagraph0">
    <w:name w:val="msolistparagraph"/>
    <w:basedOn w:val="affff2"/>
    <w:qFormat/>
    <w:pPr>
      <w:spacing w:line="594" w:lineRule="exact"/>
      <w:ind w:firstLineChars="200" w:firstLine="420"/>
    </w:pPr>
    <w:rPr>
      <w:rFonts w:ascii="Calibri" w:eastAsia="方正仿宋_GBK" w:hAnsi="Calibri"/>
      <w:szCs w:val="22"/>
    </w:rPr>
  </w:style>
  <w:style w:type="paragraph" w:customStyle="1" w:styleId="afffffffffffff9">
    <w:name w:val="本文正文段落格式"/>
    <w:basedOn w:val="affff2"/>
    <w:qFormat/>
    <w:pPr>
      <w:adjustRightInd w:val="0"/>
      <w:snapToGrid w:val="0"/>
      <w:spacing w:line="594" w:lineRule="exact"/>
      <w:ind w:firstLineChars="200" w:firstLine="560"/>
      <w:jc w:val="left"/>
    </w:pPr>
    <w:rPr>
      <w:rFonts w:eastAsia="方正仿宋_GBK"/>
      <w:kern w:val="0"/>
    </w:rPr>
  </w:style>
  <w:style w:type="character" w:customStyle="1" w:styleId="4Char1">
    <w:name w:val="标题 4 Char1"/>
    <w:basedOn w:val="affff4"/>
    <w:qFormat/>
    <w:rPr>
      <w:rFonts w:ascii="Arial" w:eastAsia="黑体" w:hAnsi="Arial" w:cs="Arial" w:hint="default"/>
      <w:b/>
      <w:bCs/>
      <w:kern w:val="2"/>
      <w:sz w:val="24"/>
      <w:szCs w:val="28"/>
    </w:rPr>
  </w:style>
  <w:style w:type="character" w:customStyle="1" w:styleId="time2">
    <w:name w:val="time2"/>
    <w:basedOn w:val="affff4"/>
    <w:semiHidden/>
    <w:qFormat/>
  </w:style>
  <w:style w:type="character" w:customStyle="1" w:styleId="myChar">
    <w:name w:val="my正文 Char"/>
    <w:basedOn w:val="affff4"/>
    <w:link w:val="my"/>
    <w:qFormat/>
    <w:rPr>
      <w:rFonts w:ascii="宋体" w:hAnsi="宋体" w:cs="宋体"/>
      <w:sz w:val="24"/>
      <w:szCs w:val="24"/>
    </w:rPr>
  </w:style>
  <w:style w:type="character" w:customStyle="1" w:styleId="time">
    <w:name w:val="time"/>
    <w:basedOn w:val="affff4"/>
    <w:semiHidden/>
    <w:qFormat/>
    <w:rPr>
      <w:color w:val="858585"/>
    </w:rPr>
  </w:style>
  <w:style w:type="character" w:customStyle="1" w:styleId="nocheck">
    <w:name w:val="nocheck"/>
    <w:basedOn w:val="affff4"/>
    <w:semiHidden/>
    <w:qFormat/>
    <w:rPr>
      <w:sz w:val="18"/>
      <w:szCs w:val="18"/>
    </w:rPr>
  </w:style>
  <w:style w:type="character" w:customStyle="1" w:styleId="CharCharc">
    <w:name w:val="正文格式 Char Char"/>
    <w:basedOn w:val="affff4"/>
    <w:qFormat/>
    <w:rPr>
      <w:rFonts w:ascii="宋体" w:eastAsia="宋体" w:hAnsi="宋体" w:cs="宋体" w:hint="eastAsia"/>
      <w:szCs w:val="21"/>
    </w:rPr>
  </w:style>
  <w:style w:type="character" w:customStyle="1" w:styleId="pagesinfo">
    <w:name w:val="pagesinfo"/>
    <w:basedOn w:val="affff4"/>
    <w:semiHidden/>
    <w:qFormat/>
    <w:rPr>
      <w:sz w:val="18"/>
      <w:szCs w:val="18"/>
    </w:rPr>
  </w:style>
  <w:style w:type="character" w:customStyle="1" w:styleId="time1">
    <w:name w:val="time1"/>
    <w:basedOn w:val="affff4"/>
    <w:semiHidden/>
    <w:qFormat/>
    <w:rPr>
      <w:sz w:val="21"/>
      <w:szCs w:val="21"/>
    </w:rPr>
  </w:style>
  <w:style w:type="character" w:customStyle="1" w:styleId="time3">
    <w:name w:val="time3"/>
    <w:basedOn w:val="affff4"/>
    <w:semiHidden/>
    <w:qFormat/>
  </w:style>
  <w:style w:type="character" w:customStyle="1" w:styleId="jc2">
    <w:name w:val="jc2"/>
    <w:basedOn w:val="affff4"/>
    <w:semiHidden/>
    <w:qFormat/>
    <w:rPr>
      <w:color w:val="FF0000"/>
    </w:rPr>
  </w:style>
  <w:style w:type="character" w:customStyle="1" w:styleId="font122">
    <w:name w:val="font122"/>
    <w:semiHidden/>
    <w:qFormat/>
    <w:rPr>
      <w:rFonts w:ascii="宋体" w:eastAsia="宋体" w:hAnsi="宋体" w:cs="宋体" w:hint="eastAsia"/>
      <w:b/>
      <w:color w:val="171717"/>
      <w:sz w:val="24"/>
      <w:szCs w:val="24"/>
      <w:u w:val="none"/>
    </w:rPr>
  </w:style>
  <w:style w:type="character" w:customStyle="1" w:styleId="1Char1">
    <w:name w:val="标题 1 Char1"/>
    <w:qFormat/>
    <w:rPr>
      <w:rFonts w:ascii="Times New Roman" w:eastAsia="黑体" w:hAnsi="Times New Roman"/>
      <w:kern w:val="44"/>
      <w:sz w:val="44"/>
      <w:szCs w:val="24"/>
    </w:rPr>
  </w:style>
  <w:style w:type="paragraph" w:customStyle="1" w:styleId="GW-3">
    <w:name w:val="GW-标题3"/>
    <w:basedOn w:val="37"/>
    <w:semiHidden/>
    <w:qFormat/>
    <w:pPr>
      <w:tabs>
        <w:tab w:val="left" w:pos="0"/>
      </w:tabs>
      <w:adjustRightInd w:val="0"/>
      <w:snapToGrid w:val="0"/>
      <w:spacing w:beforeLines="50" w:before="0" w:afterLines="50" w:after="120" w:line="400" w:lineRule="exact"/>
      <w:ind w:firstLine="100"/>
      <w:jc w:val="left"/>
    </w:pPr>
    <w:rPr>
      <w:rFonts w:ascii="仿宋_GB2312" w:eastAsia="仿宋_GB2312"/>
      <w:bCs/>
      <w:kern w:val="44"/>
      <w:sz w:val="28"/>
      <w:szCs w:val="24"/>
    </w:rPr>
  </w:style>
  <w:style w:type="paragraph" w:customStyle="1" w:styleId="xl65">
    <w:name w:val="xl65"/>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640"/>
      <w:jc w:val="center"/>
      <w:textAlignment w:val="center"/>
    </w:pPr>
    <w:rPr>
      <w:rFonts w:ascii="宋体" w:eastAsia="方正仿宋_GBK" w:hAnsi="宋体" w:cs="宋体"/>
      <w:color w:val="000000"/>
      <w:kern w:val="0"/>
      <w:sz w:val="18"/>
      <w:szCs w:val="18"/>
    </w:rPr>
  </w:style>
  <w:style w:type="paragraph" w:customStyle="1" w:styleId="Land">
    <w:name w:val="正文Land"/>
    <w:basedOn w:val="affff2"/>
    <w:qFormat/>
    <w:pPr>
      <w:spacing w:beforeLines="20" w:line="400" w:lineRule="exact"/>
      <w:ind w:firstLineChars="200" w:firstLine="560"/>
      <w:jc w:val="left"/>
    </w:pPr>
    <w:rPr>
      <w:rFonts w:ascii="宋体" w:eastAsia="方正仿宋_GBK"/>
      <w:szCs w:val="24"/>
    </w:rPr>
  </w:style>
  <w:style w:type="paragraph" w:customStyle="1" w:styleId="xl66">
    <w:name w:val="xl66"/>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640"/>
      <w:jc w:val="center"/>
      <w:textAlignment w:val="center"/>
    </w:pPr>
    <w:rPr>
      <w:rFonts w:ascii="宋体" w:eastAsia="方正仿宋_GBK" w:hAnsi="宋体" w:cs="宋体"/>
      <w:color w:val="000000"/>
      <w:kern w:val="0"/>
      <w:sz w:val="18"/>
      <w:szCs w:val="18"/>
    </w:rPr>
  </w:style>
  <w:style w:type="paragraph" w:customStyle="1" w:styleId="xl67">
    <w:name w:val="xl67"/>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640"/>
      <w:jc w:val="center"/>
      <w:textAlignment w:val="center"/>
    </w:pPr>
    <w:rPr>
      <w:rFonts w:ascii="宋体" w:eastAsia="方正仿宋_GBK" w:hAnsi="宋体" w:cs="宋体"/>
      <w:color w:val="171717"/>
      <w:kern w:val="0"/>
      <w:sz w:val="18"/>
      <w:szCs w:val="18"/>
    </w:rPr>
  </w:style>
  <w:style w:type="paragraph" w:customStyle="1" w:styleId="afffffffffffffa">
    <w:name w:val="正文仿宋"/>
    <w:qFormat/>
    <w:pPr>
      <w:spacing w:afterLines="50" w:after="156" w:line="360" w:lineRule="auto"/>
      <w:ind w:firstLineChars="200" w:firstLine="560"/>
      <w:jc w:val="both"/>
    </w:pPr>
    <w:rPr>
      <w:rFonts w:eastAsia="仿宋_GB2312"/>
      <w:kern w:val="2"/>
      <w:sz w:val="28"/>
      <w:szCs w:val="22"/>
    </w:rPr>
  </w:style>
  <w:style w:type="paragraph" w:customStyle="1" w:styleId="H3">
    <w:name w:val="标题H3"/>
    <w:next w:val="affff2"/>
    <w:qFormat/>
    <w:pPr>
      <w:numPr>
        <w:ilvl w:val="2"/>
        <w:numId w:val="8"/>
      </w:numPr>
      <w:tabs>
        <w:tab w:val="left" w:pos="0"/>
      </w:tabs>
      <w:spacing w:beforeLines="50" w:before="50" w:afterLines="50" w:after="50" w:line="360" w:lineRule="auto"/>
      <w:outlineLvl w:val="2"/>
    </w:pPr>
    <w:rPr>
      <w:rFonts w:ascii="Calibri" w:eastAsia="黑体" w:hAnsi="Calibri"/>
      <w:b/>
      <w:kern w:val="2"/>
      <w:sz w:val="44"/>
      <w:szCs w:val="44"/>
    </w:rPr>
  </w:style>
  <w:style w:type="paragraph" w:customStyle="1" w:styleId="H4">
    <w:name w:val="标题H4"/>
    <w:next w:val="affff2"/>
    <w:qFormat/>
    <w:pPr>
      <w:numPr>
        <w:numId w:val="13"/>
      </w:numPr>
      <w:tabs>
        <w:tab w:val="left" w:pos="0"/>
      </w:tabs>
      <w:spacing w:beforeLines="50" w:before="50" w:afterLines="50" w:after="50" w:line="360" w:lineRule="auto"/>
      <w:outlineLvl w:val="3"/>
    </w:pPr>
    <w:rPr>
      <w:rFonts w:ascii="Calibri" w:hAnsi="Calibri"/>
      <w:b/>
      <w:kern w:val="2"/>
      <w:sz w:val="36"/>
      <w:szCs w:val="22"/>
    </w:rPr>
  </w:style>
  <w:style w:type="paragraph" w:customStyle="1" w:styleId="H5">
    <w:name w:val="标题H5"/>
    <w:next w:val="affff2"/>
    <w:qFormat/>
    <w:pPr>
      <w:numPr>
        <w:numId w:val="14"/>
      </w:numPr>
      <w:spacing w:beforeLines="40" w:before="40" w:afterLines="40" w:after="40" w:line="360" w:lineRule="auto"/>
      <w:outlineLvl w:val="4"/>
    </w:pPr>
    <w:rPr>
      <w:rFonts w:ascii="Calibri" w:eastAsia="黑体" w:hAnsi="Calibri"/>
      <w:b/>
      <w:kern w:val="2"/>
      <w:sz w:val="32"/>
      <w:szCs w:val="32"/>
    </w:rPr>
  </w:style>
  <w:style w:type="character" w:customStyle="1" w:styleId="2fffe">
    <w:name w:val="标题2 字符"/>
    <w:qFormat/>
    <w:locked/>
    <w:rPr>
      <w:rFonts w:ascii="Cambria" w:eastAsia="黑体" w:hAnsi="Cambria"/>
      <w:bCs/>
      <w:kern w:val="2"/>
      <w:sz w:val="32"/>
      <w:szCs w:val="32"/>
      <w:lang w:val="en-GB"/>
    </w:rPr>
  </w:style>
  <w:style w:type="paragraph" w:customStyle="1" w:styleId="TOC111">
    <w:name w:val="TOC 标题111"/>
    <w:basedOn w:val="1a"/>
    <w:next w:val="affff2"/>
    <w:uiPriority w:val="39"/>
    <w:qFormat/>
    <w:pPr>
      <w:keepLines/>
      <w:tabs>
        <w:tab w:val="clear" w:pos="3360"/>
        <w:tab w:val="left" w:pos="0"/>
      </w:tabs>
      <w:adjustRightInd w:val="0"/>
      <w:spacing w:beforeLines="0" w:before="240" w:afterLines="0" w:line="256" w:lineRule="auto"/>
      <w:ind w:firstLineChars="200" w:firstLine="200"/>
      <w:jc w:val="left"/>
      <w:outlineLvl w:val="9"/>
    </w:pPr>
    <w:rPr>
      <w:rFonts w:ascii="Cambria" w:hAnsi="Cambria"/>
      <w:b/>
      <w:color w:val="365F91"/>
      <w:kern w:val="0"/>
      <w:sz w:val="32"/>
      <w:szCs w:val="32"/>
    </w:rPr>
  </w:style>
  <w:style w:type="character" w:customStyle="1" w:styleId="2--">
    <w:name w:val="标题 2--"/>
    <w:qFormat/>
    <w:rPr>
      <w:rFonts w:ascii="Arial" w:eastAsia="宋体" w:hAnsi="Arial" w:cs="Arial" w:hint="default"/>
      <w:b/>
      <w:bCs/>
      <w:spacing w:val="10"/>
      <w:kern w:val="2"/>
      <w:sz w:val="30"/>
      <w:szCs w:val="32"/>
    </w:rPr>
  </w:style>
  <w:style w:type="character" w:customStyle="1" w:styleId="310">
    <w:name w:val="标题 31"/>
    <w:qFormat/>
    <w:rPr>
      <w:rFonts w:ascii="宋体" w:eastAsia="宋体" w:hAnsi="宋体" w:cs="宋体" w:hint="eastAsia"/>
      <w:b/>
      <w:bCs/>
      <w:kern w:val="2"/>
      <w:sz w:val="32"/>
      <w:szCs w:val="32"/>
      <w:lang w:val="en-US" w:eastAsia="zh-CN" w:bidi="ar"/>
    </w:rPr>
  </w:style>
  <w:style w:type="character" w:customStyle="1" w:styleId="8Char1">
    <w:name w:val="标题 8 Char1"/>
    <w:qFormat/>
    <w:rPr>
      <w:rFonts w:ascii="Arial" w:eastAsia="黑体" w:hAnsi="Arial" w:cs="Arial" w:hint="default"/>
      <w:sz w:val="24"/>
      <w:szCs w:val="24"/>
    </w:rPr>
  </w:style>
  <w:style w:type="character" w:customStyle="1" w:styleId="2CharChar">
    <w:name w:val="标题2 Char Char"/>
    <w:qFormat/>
    <w:rPr>
      <w:rFonts w:ascii="宋体" w:eastAsia="宋体" w:hAnsi="宋体" w:cs="宋体" w:hint="eastAsia"/>
      <w:b/>
      <w:bCs/>
      <w:kern w:val="2"/>
      <w:sz w:val="32"/>
      <w:szCs w:val="32"/>
    </w:rPr>
  </w:style>
  <w:style w:type="character" w:customStyle="1" w:styleId="2CharCharCharCharCharCharCharCharCharCharCharCharChar">
    <w:name w:val="标题 2 Char Char Char Char Char Char Char Char Char Char Char Char Char"/>
    <w:qFormat/>
    <w:rPr>
      <w:rFonts w:ascii="Arial" w:eastAsia="黑体" w:hAnsi="Arial" w:cs="Arial" w:hint="default"/>
      <w:b/>
      <w:kern w:val="2"/>
      <w:sz w:val="32"/>
      <w:lang w:val="en-US" w:eastAsia="zh-CN"/>
    </w:rPr>
  </w:style>
  <w:style w:type="character" w:customStyle="1" w:styleId="Char18">
    <w:name w:val="标题 Char1"/>
    <w:uiPriority w:val="10"/>
    <w:qFormat/>
    <w:rPr>
      <w:rFonts w:ascii="Cambria" w:eastAsia="Cambria" w:hAnsi="Cambria" w:cs="Times New Roman" w:hint="default"/>
      <w:b/>
      <w:bCs/>
      <w:kern w:val="2"/>
      <w:sz w:val="32"/>
      <w:szCs w:val="32"/>
    </w:rPr>
  </w:style>
  <w:style w:type="character" w:customStyle="1" w:styleId="5CharChar">
    <w:name w:val="标题5 Char Char"/>
    <w:qFormat/>
    <w:rPr>
      <w:rFonts w:ascii="华文中宋" w:eastAsia="华文中宋" w:hAnsi="华文中宋" w:cs="Times New Roman" w:hint="eastAsia"/>
      <w:b/>
      <w:bCs/>
      <w:sz w:val="24"/>
      <w:szCs w:val="28"/>
    </w:rPr>
  </w:style>
  <w:style w:type="character" w:customStyle="1" w:styleId="4CharChar">
    <w:name w:val="标题4级 Char Char"/>
    <w:qFormat/>
    <w:rPr>
      <w:szCs w:val="24"/>
    </w:rPr>
  </w:style>
  <w:style w:type="character" w:customStyle="1" w:styleId="3CharChar">
    <w:name w:val="标题 3 Char Char"/>
    <w:qFormat/>
    <w:rPr>
      <w:rFonts w:ascii="宋体" w:eastAsia="宋体" w:hAnsi="宋体" w:cs="宋体" w:hint="eastAsia"/>
      <w:b/>
      <w:bCs/>
      <w:kern w:val="2"/>
      <w:sz w:val="32"/>
      <w:szCs w:val="32"/>
      <w:lang w:val="en-US" w:eastAsia="zh-CN" w:bidi="ar"/>
    </w:rPr>
  </w:style>
  <w:style w:type="character" w:customStyle="1" w:styleId="2CharCharCharCharCharCharCharCharCharCharCharCharCharCharCharCharCharCharCharCharCharCharCharCharCharCharCharCharCharCharCharCharCharCharCharCharCharCharChar">
    <w:name w:val="标题 2 Char Char Char Char Char Char Char Char Char Char Char Char Char Char Char Char Char Char Char Char Char Char Char Char Char Char Char Char Char Char Char Char Char Char Char Char Char Char Char"/>
    <w:qFormat/>
    <w:rPr>
      <w:rFonts w:ascii="Arial" w:eastAsia="黑体" w:hAnsi="Arial" w:cs="Arial" w:hint="default"/>
      <w:b/>
      <w:bCs/>
      <w:kern w:val="2"/>
      <w:sz w:val="32"/>
      <w:szCs w:val="32"/>
      <w:lang w:val="en-US" w:eastAsia="zh-CN" w:bidi="ar"/>
    </w:rPr>
  </w:style>
  <w:style w:type="character" w:customStyle="1" w:styleId="4f8">
    <w:name w:val="标题 #4_"/>
    <w:qFormat/>
    <w:rPr>
      <w:rFonts w:ascii="MingLiU" w:eastAsia="MingLiU" w:hAnsi="MingLiU" w:cs="MingLiU" w:hint="eastAsia"/>
      <w:b/>
      <w:bCs/>
      <w:shd w:val="clear" w:color="auto" w:fill="FFFFFF"/>
    </w:rPr>
  </w:style>
  <w:style w:type="character" w:customStyle="1" w:styleId="Charf9">
    <w:name w:val="标题二级 Char"/>
    <w:qFormat/>
    <w:rPr>
      <w:rFonts w:ascii="黑体" w:eastAsia="黑体" w:hAnsi="宋体" w:cs="黑体" w:hint="eastAsia"/>
      <w:b/>
      <w:bCs/>
      <w:sz w:val="24"/>
      <w:szCs w:val="32"/>
    </w:rPr>
  </w:style>
  <w:style w:type="character" w:customStyle="1" w:styleId="2CharChar0">
    <w:name w:val="标题 2 Char Char"/>
    <w:qFormat/>
    <w:rPr>
      <w:rFonts w:ascii="黑体" w:eastAsia="黑体" w:hAnsi="宋体" w:cs="黑体" w:hint="eastAsia"/>
      <w:b/>
      <w:color w:val="000000"/>
      <w:kern w:val="2"/>
      <w:sz w:val="30"/>
      <w:szCs w:val="30"/>
      <w:lang w:val="en-US" w:eastAsia="zh-CN" w:bidi="ar"/>
    </w:rPr>
  </w:style>
  <w:style w:type="character" w:customStyle="1" w:styleId="9Char1">
    <w:name w:val="标题 9 Char1"/>
    <w:qFormat/>
    <w:rPr>
      <w:rFonts w:ascii="Arial" w:eastAsia="黑体" w:hAnsi="Arial" w:cs="Arial" w:hint="default"/>
      <w:kern w:val="2"/>
      <w:sz w:val="24"/>
      <w:szCs w:val="21"/>
    </w:rPr>
  </w:style>
  <w:style w:type="character" w:customStyle="1" w:styleId="6Char1">
    <w:name w:val="标题 6 Char1"/>
    <w:qFormat/>
    <w:rPr>
      <w:rFonts w:ascii="Arial" w:eastAsia="黑体" w:hAnsi="Arial" w:cs="Times New Roman" w:hint="default"/>
      <w:b/>
      <w:bCs/>
      <w:sz w:val="24"/>
    </w:rPr>
  </w:style>
  <w:style w:type="character" w:customStyle="1" w:styleId="7Char1">
    <w:name w:val="标题 7 Char1"/>
    <w:qFormat/>
    <w:rPr>
      <w:b/>
      <w:bCs/>
      <w:kern w:val="2"/>
      <w:sz w:val="24"/>
      <w:szCs w:val="24"/>
    </w:rPr>
  </w:style>
  <w:style w:type="character" w:customStyle="1" w:styleId="5Char1">
    <w:name w:val="标题 5 Char1"/>
    <w:qFormat/>
    <w:rPr>
      <w:b/>
      <w:bCs/>
      <w:kern w:val="2"/>
      <w:sz w:val="28"/>
      <w:szCs w:val="28"/>
    </w:rPr>
  </w:style>
  <w:style w:type="character" w:customStyle="1" w:styleId="6Char1Char">
    <w:name w:val="标题 6 Char1 Char"/>
    <w:qFormat/>
    <w:rPr>
      <w:rFonts w:ascii="Arial" w:eastAsia="黑体" w:hAnsi="Arial" w:cs="Arial" w:hint="default"/>
      <w:b/>
      <w:kern w:val="2"/>
      <w:sz w:val="24"/>
      <w:lang w:val="en-US" w:eastAsia="zh-CN" w:bidi="ar"/>
    </w:rPr>
  </w:style>
  <w:style w:type="character" w:customStyle="1" w:styleId="5Char1Char">
    <w:name w:val="标题 5 Char1 Char"/>
    <w:qFormat/>
    <w:rPr>
      <w:rFonts w:ascii="宋体" w:eastAsia="宋体" w:hAnsi="宋体" w:cs="宋体" w:hint="eastAsia"/>
      <w:b/>
      <w:kern w:val="2"/>
      <w:sz w:val="28"/>
      <w:lang w:val="en-US" w:eastAsia="zh-CN" w:bidi="ar"/>
    </w:rPr>
  </w:style>
  <w:style w:type="character" w:customStyle="1" w:styleId="121">
    <w:name w:val="标题 12"/>
    <w:qFormat/>
    <w:rPr>
      <w:rFonts w:ascii="宋体" w:eastAsia="宋体" w:hAnsi="宋体" w:cs="宋体" w:hint="eastAsia"/>
      <w:b/>
      <w:bCs/>
      <w:kern w:val="44"/>
      <w:sz w:val="44"/>
      <w:szCs w:val="44"/>
      <w:lang w:val="en-US" w:eastAsia="zh-CN" w:bidi="ar"/>
    </w:rPr>
  </w:style>
  <w:style w:type="character" w:customStyle="1" w:styleId="2Char0">
    <w:name w:val="标题2 Char"/>
    <w:qFormat/>
    <w:rPr>
      <w:rFonts w:ascii="Arial" w:eastAsia="宋体" w:hAnsi="Arial" w:cs="Arial" w:hint="default"/>
      <w:color w:val="000000"/>
      <w:sz w:val="18"/>
      <w:szCs w:val="18"/>
    </w:rPr>
  </w:style>
  <w:style w:type="character" w:customStyle="1" w:styleId="3H3Heading3-oldl3CTh33Level3Headlevel3PIM3Char">
    <w:name w:val="标题 3H3Heading 3 - oldl3CTh33Level 3 Headlevel_3PIM 3...... Char"/>
    <w:qFormat/>
    <w:rPr>
      <w:rFonts w:ascii="宋体" w:eastAsia="宋体" w:hAnsi="宋体" w:cs="Times New Roman" w:hint="eastAsia"/>
      <w:b/>
      <w:bCs/>
      <w:kern w:val="2"/>
      <w:sz w:val="32"/>
      <w:lang w:val="zh-CN"/>
    </w:rPr>
  </w:style>
  <w:style w:type="character" w:customStyle="1" w:styleId="Charfa">
    <w:name w:val="标题正文 Char"/>
    <w:link w:val="afffd"/>
    <w:uiPriority w:val="99"/>
    <w:qFormat/>
    <w:rPr>
      <w:rFonts w:ascii="宋体" w:eastAsia="方正仿宋_GBK" w:hAnsi="宋体" w:cs="宋体"/>
      <w:spacing w:val="12"/>
      <w:sz w:val="28"/>
      <w:szCs w:val="24"/>
    </w:rPr>
  </w:style>
  <w:style w:type="paragraph" w:customStyle="1" w:styleId="afffd">
    <w:name w:val="标题正文"/>
    <w:basedOn w:val="affff2"/>
    <w:next w:val="affff2"/>
    <w:link w:val="Charfa"/>
    <w:uiPriority w:val="99"/>
    <w:qFormat/>
    <w:pPr>
      <w:widowControl/>
      <w:numPr>
        <w:numId w:val="15"/>
      </w:numPr>
      <w:spacing w:before="120" w:after="120" w:line="594" w:lineRule="exact"/>
      <w:ind w:firstLineChars="200" w:firstLine="200"/>
      <w:jc w:val="left"/>
    </w:pPr>
    <w:rPr>
      <w:rFonts w:ascii="宋体" w:eastAsia="方正仿宋_GBK" w:hAnsi="宋体" w:cs="宋体"/>
      <w:spacing w:val="12"/>
      <w:kern w:val="0"/>
      <w:szCs w:val="24"/>
    </w:rPr>
  </w:style>
  <w:style w:type="character" w:customStyle="1" w:styleId="114">
    <w:name w:val="标题 11"/>
    <w:qFormat/>
    <w:rPr>
      <w:rFonts w:ascii="宋体" w:eastAsia="宋体" w:hAnsi="宋体" w:cs="宋体" w:hint="eastAsia"/>
      <w:b/>
      <w:bCs/>
      <w:kern w:val="44"/>
      <w:sz w:val="44"/>
      <w:szCs w:val="44"/>
      <w:lang w:val="en-US" w:eastAsia="zh-CN" w:bidi="ar"/>
    </w:rPr>
  </w:style>
  <w:style w:type="character" w:customStyle="1" w:styleId="2CharCharChar">
    <w:name w:val="标题 2 Char Char Char"/>
    <w:qFormat/>
    <w:rPr>
      <w:rFonts w:ascii="Arial" w:eastAsia="黑体" w:hAnsi="Arial" w:cs="Arial" w:hint="default"/>
      <w:b/>
      <w:bCs/>
      <w:kern w:val="2"/>
      <w:sz w:val="32"/>
      <w:szCs w:val="32"/>
      <w:lang w:val="en-US" w:eastAsia="zh-CN" w:bidi="ar"/>
    </w:rPr>
  </w:style>
  <w:style w:type="character" w:customStyle="1" w:styleId="3CharChar0">
    <w:name w:val="标题3 Char Char"/>
    <w:qFormat/>
    <w:rPr>
      <w:rFonts w:ascii="Arial" w:eastAsia="汉鼎简中黑" w:hAnsi="Arial" w:cs="Arial" w:hint="default"/>
      <w:sz w:val="24"/>
      <w:lang w:val="zh-CN"/>
    </w:rPr>
  </w:style>
  <w:style w:type="character" w:customStyle="1" w:styleId="afffffffffffffb">
    <w:name w:val="标题文字"/>
    <w:qFormat/>
    <w:rPr>
      <w:b/>
      <w:bCs/>
    </w:rPr>
  </w:style>
  <w:style w:type="character" w:customStyle="1" w:styleId="6Char2">
    <w:name w:val="标题 6 Char2"/>
    <w:uiPriority w:val="9"/>
    <w:qFormat/>
    <w:rPr>
      <w:rFonts w:ascii="Arial" w:eastAsia="黑体" w:hAnsi="Arial" w:cs="Arial" w:hint="default"/>
      <w:kern w:val="2"/>
      <w:sz w:val="24"/>
      <w:lang w:val="en-US" w:eastAsia="zh-CN"/>
    </w:rPr>
  </w:style>
  <w:style w:type="character" w:customStyle="1" w:styleId="6CharChar">
    <w:name w:val="标题 6 Char Char"/>
    <w:qFormat/>
    <w:rPr>
      <w:rFonts w:ascii="Arial" w:eastAsia="黑体" w:hAnsi="Arial" w:cs="Arial" w:hint="default"/>
      <w:b/>
      <w:bCs/>
      <w:kern w:val="2"/>
      <w:sz w:val="24"/>
      <w:szCs w:val="24"/>
      <w:lang w:val="en-US" w:eastAsia="zh-CN" w:bidi="ar"/>
    </w:rPr>
  </w:style>
  <w:style w:type="character" w:customStyle="1" w:styleId="610">
    <w:name w:val="标题 6 字符1"/>
    <w:uiPriority w:val="99"/>
    <w:qFormat/>
    <w:rPr>
      <w:rFonts w:ascii="Arial" w:eastAsia="仿宋" w:hAnsi="Arial" w:cs="Arial" w:hint="default"/>
      <w:b/>
      <w:kern w:val="2"/>
      <w:sz w:val="24"/>
      <w:szCs w:val="24"/>
    </w:rPr>
  </w:style>
  <w:style w:type="character" w:customStyle="1" w:styleId="810">
    <w:name w:val="标题 8 字符1"/>
    <w:uiPriority w:val="9"/>
    <w:qFormat/>
    <w:rPr>
      <w:rFonts w:ascii="Arial" w:eastAsia="黑体" w:hAnsi="Arial" w:cs="Times New Roman" w:hint="default"/>
      <w:kern w:val="2"/>
      <w:sz w:val="24"/>
      <w:szCs w:val="24"/>
    </w:rPr>
  </w:style>
  <w:style w:type="character" w:customStyle="1" w:styleId="115">
    <w:name w:val="标题 1 字符1"/>
    <w:qFormat/>
    <w:rPr>
      <w:rFonts w:ascii="仿宋" w:eastAsia="仿宋" w:hAnsi="仿宋" w:cs="仿宋" w:hint="eastAsia"/>
      <w:b/>
      <w:bCs/>
      <w:kern w:val="44"/>
      <w:sz w:val="44"/>
      <w:szCs w:val="44"/>
    </w:rPr>
  </w:style>
  <w:style w:type="character" w:customStyle="1" w:styleId="410">
    <w:name w:val="标题 4 字符1"/>
    <w:qFormat/>
    <w:rPr>
      <w:rFonts w:ascii="Arial" w:eastAsia="仿宋" w:hAnsi="Arial" w:cs="Arial" w:hint="default"/>
      <w:b/>
      <w:kern w:val="2"/>
      <w:sz w:val="28"/>
      <w:szCs w:val="24"/>
    </w:rPr>
  </w:style>
  <w:style w:type="character" w:customStyle="1" w:styleId="510">
    <w:name w:val="标题 5 字符1"/>
    <w:qFormat/>
    <w:rPr>
      <w:rFonts w:ascii="仿宋" w:eastAsia="仿宋" w:hAnsi="仿宋" w:cs="仿宋" w:hint="eastAsia"/>
      <w:b/>
      <w:kern w:val="2"/>
      <w:sz w:val="28"/>
      <w:szCs w:val="24"/>
    </w:rPr>
  </w:style>
  <w:style w:type="character" w:customStyle="1" w:styleId="710">
    <w:name w:val="标题 7 字符1"/>
    <w:uiPriority w:val="9"/>
    <w:qFormat/>
    <w:rPr>
      <w:rFonts w:ascii="仿宋" w:eastAsia="仿宋" w:hAnsi="仿宋" w:cs="仿宋" w:hint="eastAsia"/>
      <w:b/>
      <w:kern w:val="2"/>
      <w:sz w:val="24"/>
      <w:szCs w:val="24"/>
    </w:rPr>
  </w:style>
  <w:style w:type="character" w:customStyle="1" w:styleId="910">
    <w:name w:val="标题 9 字符1"/>
    <w:qFormat/>
    <w:rPr>
      <w:rFonts w:ascii="Arial" w:eastAsia="黑体" w:hAnsi="Arial" w:cs="Times New Roman" w:hint="default"/>
      <w:kern w:val="2"/>
      <w:sz w:val="24"/>
      <w:szCs w:val="21"/>
    </w:rPr>
  </w:style>
  <w:style w:type="character" w:customStyle="1" w:styleId="font181">
    <w:name w:val="font181"/>
    <w:semiHidden/>
    <w:qFormat/>
    <w:rPr>
      <w:rFonts w:ascii="宋体" w:eastAsia="宋体" w:hAnsi="宋体" w:cs="宋体" w:hint="eastAsia"/>
      <w:b/>
      <w:bCs/>
      <w:color w:val="000000"/>
      <w:sz w:val="22"/>
      <w:szCs w:val="22"/>
      <w:u w:val="none"/>
    </w:rPr>
  </w:style>
  <w:style w:type="character" w:customStyle="1" w:styleId="font131">
    <w:name w:val="font131"/>
    <w:semiHidden/>
    <w:qFormat/>
    <w:rPr>
      <w:rFonts w:ascii="Malgun Gothic Semilight" w:eastAsia="Malgun Gothic Semilight" w:hAnsi="Malgun Gothic Semilight" w:cs="Malgun Gothic Semilight" w:hint="eastAsia"/>
      <w:color w:val="000000"/>
      <w:sz w:val="22"/>
      <w:szCs w:val="22"/>
      <w:u w:val="none"/>
    </w:rPr>
  </w:style>
  <w:style w:type="character" w:customStyle="1" w:styleId="311">
    <w:name w:val="标题 3 字符1"/>
    <w:qFormat/>
    <w:rPr>
      <w:rFonts w:asciiTheme="minorHAnsi" w:eastAsia="仿宋" w:hAnsiTheme="minorHAnsi" w:cstheme="minorBidi"/>
      <w:b/>
      <w:kern w:val="2"/>
      <w:sz w:val="32"/>
      <w:szCs w:val="24"/>
    </w:rPr>
  </w:style>
  <w:style w:type="character" w:customStyle="1" w:styleId="afffffffffffffc">
    <w:name w:val="一级标题 字符"/>
    <w:link w:val="afffffffffffffd"/>
    <w:qFormat/>
    <w:rPr>
      <w:b/>
      <w:sz w:val="32"/>
    </w:rPr>
  </w:style>
  <w:style w:type="paragraph" w:customStyle="1" w:styleId="afffffffffffffd">
    <w:name w:val="一级标题"/>
    <w:next w:val="affff2"/>
    <w:link w:val="afffffffffffffc"/>
    <w:qFormat/>
    <w:rPr>
      <w:b/>
      <w:sz w:val="32"/>
    </w:rPr>
  </w:style>
  <w:style w:type="paragraph" w:customStyle="1" w:styleId="GP0">
    <w:name w:val="GP正文(首行缩进)"/>
    <w:basedOn w:val="affff2"/>
    <w:qFormat/>
    <w:pPr>
      <w:spacing w:line="594" w:lineRule="exact"/>
      <w:ind w:firstLineChars="200" w:firstLine="480"/>
      <w:jc w:val="left"/>
    </w:pPr>
    <w:rPr>
      <w:rFonts w:eastAsia="方正仿宋_GBK" w:hAnsi="宋体"/>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ptt1">
    <w:name w:val="ptt1"/>
    <w:qFormat/>
    <w:rPr>
      <w:rFonts w:ascii="宋体" w:eastAsia="宋体" w:hAnsi="宋体" w:hint="eastAsia"/>
      <w:kern w:val="2"/>
      <w:sz w:val="18"/>
      <w:szCs w:val="18"/>
      <w:lang w:val="en-US" w:eastAsia="zh-CN" w:bidi="ar-SA"/>
    </w:rPr>
  </w:style>
  <w:style w:type="character" w:customStyle="1" w:styleId="tw4winPopup">
    <w:name w:val="tw4winPopup"/>
    <w:qFormat/>
    <w:rPr>
      <w:rFonts w:ascii="Courier New" w:hAnsi="Courier New"/>
      <w:color w:val="008000"/>
    </w:rPr>
  </w:style>
  <w:style w:type="character" w:customStyle="1" w:styleId="WW8Num3z0">
    <w:name w:val="WW8Num3z0"/>
    <w:qFormat/>
    <w:rPr>
      <w:color w:val="auto"/>
    </w:rPr>
  </w:style>
  <w:style w:type="character" w:customStyle="1" w:styleId="WW8Num22z2">
    <w:name w:val="WW8Num22z2"/>
    <w:qFormat/>
    <w:rPr>
      <w:color w:val="auto"/>
    </w:rPr>
  </w:style>
  <w:style w:type="character" w:customStyle="1" w:styleId="postbody1">
    <w:name w:val="postbody1"/>
    <w:qFormat/>
    <w:rPr>
      <w:sz w:val="21"/>
      <w:szCs w:val="21"/>
    </w:rPr>
  </w:style>
  <w:style w:type="character" w:customStyle="1" w:styleId="H5Char1">
    <w:name w:val="H5 Char1"/>
    <w:qFormat/>
    <w:rPr>
      <w:rFonts w:ascii="Arial" w:eastAsia="宋体" w:hAnsi="Arial"/>
      <w:b/>
      <w:bCs/>
      <w:kern w:val="2"/>
      <w:sz w:val="24"/>
      <w:szCs w:val="28"/>
      <w:lang w:val="en-US" w:eastAsia="zh-CN" w:bidi="ar-SA"/>
    </w:rPr>
  </w:style>
  <w:style w:type="character" w:customStyle="1" w:styleId="font111">
    <w:name w:val="font111"/>
    <w:qFormat/>
    <w:rPr>
      <w:sz w:val="22"/>
      <w:szCs w:val="22"/>
    </w:rPr>
  </w:style>
  <w:style w:type="character" w:customStyle="1" w:styleId="Charfb">
    <w:name w:val="Ò³Ã¼ Char"/>
    <w:qFormat/>
    <w:rPr>
      <w:rFonts w:ascii="宋体" w:eastAsia="宋体" w:hAnsi="宋体"/>
      <w:kern w:val="2"/>
      <w:sz w:val="18"/>
      <w:szCs w:val="18"/>
      <w:lang w:val="en-US" w:eastAsia="zh-CN" w:bidi="ar-SA"/>
    </w:rPr>
  </w:style>
  <w:style w:type="character" w:customStyle="1" w:styleId="LV80">
    <w:name w:val="LV8 字符"/>
    <w:link w:val="LV8"/>
    <w:qFormat/>
    <w:rPr>
      <w:rFonts w:asciiTheme="minorHAnsi" w:eastAsia="黑体" w:hAnsiTheme="minorHAnsi" w:cstheme="minorBidi"/>
      <w:kern w:val="2"/>
      <w:sz w:val="28"/>
      <w:szCs w:val="28"/>
    </w:rPr>
  </w:style>
  <w:style w:type="paragraph" w:customStyle="1" w:styleId="LV8">
    <w:name w:val="LV8"/>
    <w:basedOn w:val="affff2"/>
    <w:link w:val="LV80"/>
    <w:qFormat/>
    <w:pPr>
      <w:numPr>
        <w:ilvl w:val="6"/>
        <w:numId w:val="16"/>
      </w:numPr>
      <w:spacing w:line="594" w:lineRule="exact"/>
      <w:ind w:firstLineChars="200" w:firstLine="0"/>
      <w:outlineLvl w:val="7"/>
    </w:pPr>
    <w:rPr>
      <w:rFonts w:asciiTheme="minorHAnsi" w:eastAsia="黑体" w:hAnsiTheme="minorHAnsi" w:cstheme="minorBidi"/>
      <w:szCs w:val="28"/>
    </w:rPr>
  </w:style>
  <w:style w:type="character" w:customStyle="1" w:styleId="LV7">
    <w:name w:val="LV7 字符"/>
    <w:link w:val="LV70"/>
    <w:qFormat/>
    <w:rPr>
      <w:rFonts w:asciiTheme="minorHAnsi" w:eastAsia="黑体" w:hAnsiTheme="minorHAnsi" w:cstheme="minorBidi"/>
      <w:kern w:val="2"/>
      <w:sz w:val="28"/>
      <w:szCs w:val="28"/>
    </w:rPr>
  </w:style>
  <w:style w:type="paragraph" w:customStyle="1" w:styleId="LV70">
    <w:name w:val="LV7"/>
    <w:basedOn w:val="affff2"/>
    <w:link w:val="LV7"/>
    <w:qFormat/>
    <w:pPr>
      <w:spacing w:line="594" w:lineRule="exact"/>
      <w:ind w:left="2520" w:firstLineChars="200" w:firstLine="200"/>
      <w:outlineLvl w:val="6"/>
    </w:pPr>
    <w:rPr>
      <w:rFonts w:asciiTheme="minorHAnsi" w:eastAsia="黑体" w:hAnsiTheme="minorHAnsi" w:cstheme="minorBidi"/>
      <w:szCs w:val="28"/>
    </w:rPr>
  </w:style>
  <w:style w:type="character" w:styleId="afffffffffffffe">
    <w:name w:val="Placeholder Text"/>
    <w:uiPriority w:val="99"/>
    <w:semiHidden/>
    <w:qFormat/>
    <w:rPr>
      <w:color w:val="808080"/>
    </w:rPr>
  </w:style>
  <w:style w:type="character" w:customStyle="1" w:styleId="WW8Num25z1">
    <w:name w:val="WW8Num25z1"/>
    <w:qFormat/>
    <w:rPr>
      <w:rFonts w:ascii="Wingdings" w:hAnsi="Wingdings"/>
    </w:rPr>
  </w:style>
  <w:style w:type="character" w:customStyle="1" w:styleId="3Char20">
    <w:name w:val="标题 3 Char2"/>
    <w:uiPriority w:val="9"/>
    <w:qFormat/>
    <w:rPr>
      <w:rFonts w:ascii="宋体" w:eastAsia="黑体" w:hAnsi="宋体"/>
      <w:b/>
      <w:bCs/>
      <w:kern w:val="2"/>
      <w:sz w:val="30"/>
      <w:szCs w:val="24"/>
      <w:lang w:val="en-US" w:eastAsia="zh-CN" w:bidi="ar-SA"/>
    </w:rPr>
  </w:style>
  <w:style w:type="character" w:customStyle="1" w:styleId="pig1">
    <w:name w:val="pig1"/>
    <w:qFormat/>
    <w:rPr>
      <w:rFonts w:ascii="宋体" w:eastAsia="宋体" w:hAnsi="宋体" w:hint="eastAsia"/>
      <w:b/>
      <w:bCs/>
      <w:color w:val="FF6600"/>
      <w:sz w:val="24"/>
      <w:szCs w:val="24"/>
    </w:rPr>
  </w:style>
  <w:style w:type="character" w:customStyle="1" w:styleId="tw4winInternal">
    <w:name w:val="tw4winInternal"/>
    <w:qFormat/>
    <w:rPr>
      <w:rFonts w:ascii="Courier New" w:hAnsi="Courier New"/>
      <w:color w:val="FF0000"/>
    </w:rPr>
  </w:style>
  <w:style w:type="character" w:customStyle="1" w:styleId="text">
    <w:name w:val="text"/>
    <w:qFormat/>
  </w:style>
  <w:style w:type="character" w:customStyle="1" w:styleId="wz14">
    <w:name w:val="wz14"/>
    <w:qFormat/>
  </w:style>
  <w:style w:type="character" w:customStyle="1" w:styleId="tx1">
    <w:name w:val="tx1"/>
    <w:qFormat/>
    <w:rPr>
      <w:rFonts w:ascii="Tahoma" w:eastAsia="宋体" w:hAnsi="Tahoma"/>
      <w:b/>
      <w:bCs/>
      <w:kern w:val="2"/>
      <w:sz w:val="24"/>
      <w:lang w:val="en-US" w:eastAsia="zh-CN" w:bidi="ar-SA"/>
    </w:rPr>
  </w:style>
  <w:style w:type="character" w:customStyle="1" w:styleId="tw4winError">
    <w:name w:val="tw4winError"/>
    <w:qFormat/>
    <w:rPr>
      <w:rFonts w:ascii="Courier New" w:hAnsi="Courier New"/>
      <w:color w:val="00FF00"/>
      <w:sz w:val="40"/>
    </w:rPr>
  </w:style>
  <w:style w:type="character" w:customStyle="1" w:styleId="3CharChar1">
    <w:name w:val="标题 3 Char Char1"/>
    <w:qFormat/>
    <w:rPr>
      <w:rFonts w:ascii="Tahoma" w:eastAsia="宋体" w:hAnsi="Tahoma"/>
      <w:b/>
      <w:bCs/>
      <w:kern w:val="2"/>
      <w:sz w:val="32"/>
      <w:szCs w:val="32"/>
      <w:lang w:val="en-US" w:eastAsia="zh-CN" w:bidi="ar-SA"/>
    </w:rPr>
  </w:style>
  <w:style w:type="character" w:customStyle="1" w:styleId="WW8Num7z0">
    <w:name w:val="WW8Num7z0"/>
    <w:qFormat/>
    <w:rPr>
      <w:sz w:val="28"/>
    </w:rPr>
  </w:style>
  <w:style w:type="character" w:customStyle="1" w:styleId="tw4winExternal">
    <w:name w:val="tw4winExternal"/>
    <w:qFormat/>
    <w:rPr>
      <w:rFonts w:ascii="Courier New" w:hAnsi="Courier New"/>
      <w:color w:val="808080"/>
    </w:rPr>
  </w:style>
  <w:style w:type="character" w:customStyle="1" w:styleId="text1">
    <w:name w:val="text1"/>
    <w:qFormat/>
    <w:rPr>
      <w:color w:val="DADADA"/>
      <w:sz w:val="21"/>
      <w:szCs w:val="21"/>
    </w:rPr>
  </w:style>
  <w:style w:type="character" w:customStyle="1" w:styleId="OK3Char">
    <w:name w:val="OK3 Char"/>
    <w:link w:val="OK3"/>
    <w:qFormat/>
    <w:rPr>
      <w:rFonts w:cs="宋体"/>
      <w:b/>
      <w:bCs/>
      <w:kern w:val="2"/>
      <w:sz w:val="24"/>
      <w:szCs w:val="24"/>
    </w:rPr>
  </w:style>
  <w:style w:type="paragraph" w:customStyle="1" w:styleId="OK3">
    <w:name w:val="OK3"/>
    <w:basedOn w:val="affff2"/>
    <w:link w:val="OK3Char"/>
    <w:qFormat/>
    <w:pPr>
      <w:keepNext/>
      <w:keepLines/>
      <w:spacing w:before="260" w:after="260" w:line="416" w:lineRule="auto"/>
      <w:ind w:right="210" w:firstLineChars="49" w:firstLine="118"/>
      <w:jc w:val="left"/>
      <w:outlineLvl w:val="2"/>
    </w:pPr>
    <w:rPr>
      <w:rFonts w:cs="宋体"/>
      <w:b/>
      <w:bCs/>
      <w:sz w:val="24"/>
      <w:szCs w:val="24"/>
    </w:rPr>
  </w:style>
  <w:style w:type="character" w:customStyle="1" w:styleId="verdana21">
    <w:name w:val="verdana21"/>
    <w:qFormat/>
    <w:rPr>
      <w:rFonts w:ascii="Verdana" w:hAnsi="Verdana" w:hint="default"/>
      <w:color w:val="FFFFFF"/>
      <w:sz w:val="16"/>
      <w:szCs w:val="16"/>
    </w:rPr>
  </w:style>
  <w:style w:type="character" w:customStyle="1" w:styleId="WW8Num2z0">
    <w:name w:val="WW8Num2z0"/>
    <w:qFormat/>
    <w:rPr>
      <w:rFonts w:ascii="Wingdings" w:hAnsi="Wingdings"/>
    </w:rPr>
  </w:style>
  <w:style w:type="character" w:customStyle="1" w:styleId="unnamed11">
    <w:name w:val="unnamed11"/>
    <w:qFormat/>
    <w:rPr>
      <w:sz w:val="18"/>
      <w:szCs w:val="18"/>
    </w:rPr>
  </w:style>
  <w:style w:type="character" w:customStyle="1" w:styleId="tw4winTerm">
    <w:name w:val="tw4winTerm"/>
    <w:qFormat/>
    <w:rPr>
      <w:color w:val="0000FF"/>
    </w:rPr>
  </w:style>
  <w:style w:type="character" w:customStyle="1" w:styleId="verbl81">
    <w:name w:val="verbl81"/>
    <w:qFormat/>
    <w:rPr>
      <w:rFonts w:ascii="Verdana" w:hAnsi="Verdana" w:hint="default"/>
      <w:color w:val="000000"/>
      <w:sz w:val="16"/>
      <w:szCs w:val="16"/>
    </w:rPr>
  </w:style>
  <w:style w:type="character" w:customStyle="1" w:styleId="H5Char2">
    <w:name w:val="H5 Char2"/>
    <w:uiPriority w:val="9"/>
    <w:qFormat/>
    <w:rPr>
      <w:rFonts w:ascii="Arial" w:hAnsi="Arial"/>
      <w:b/>
      <w:bCs/>
      <w:kern w:val="2"/>
      <w:sz w:val="24"/>
      <w:szCs w:val="28"/>
    </w:rPr>
  </w:style>
  <w:style w:type="character" w:customStyle="1" w:styleId="sony121">
    <w:name w:val="sony121"/>
    <w:qFormat/>
    <w:rPr>
      <w:rFonts w:ascii="宋体" w:eastAsia="宋体" w:hAnsi="宋体" w:hint="eastAsia"/>
      <w:kern w:val="2"/>
      <w:sz w:val="18"/>
      <w:szCs w:val="18"/>
      <w:lang w:val="en-US" w:eastAsia="zh-CN" w:bidi="ar-SA"/>
    </w:rPr>
  </w:style>
  <w:style w:type="character" w:customStyle="1" w:styleId="Surname">
    <w:name w:val="Surname"/>
    <w:qFormat/>
    <w:rPr>
      <w:rFonts w:ascii="Arial" w:hAnsi="Arial"/>
      <w:b/>
      <w:outline/>
      <w:color w:val="000000"/>
      <w:sz w:val="22"/>
      <w:u w:val="single"/>
      <w14:textOutline w14:w="9525" w14:cap="flat" w14:cmpd="sng" w14:algn="ctr">
        <w14:solidFill>
          <w14:srgbClr w14:val="000000"/>
        </w14:solidFill>
        <w14:prstDash w14:val="solid"/>
        <w14:round/>
      </w14:textOutline>
      <w14:textFill>
        <w14:noFill/>
      </w14:textFill>
    </w:rPr>
  </w:style>
  <w:style w:type="character" w:customStyle="1" w:styleId="WW8Num22z0">
    <w:name w:val="WW8Num22z0"/>
    <w:qFormat/>
    <w:rPr>
      <w:sz w:val="24"/>
    </w:rPr>
  </w:style>
  <w:style w:type="character" w:customStyle="1" w:styleId="style11">
    <w:name w:val="style11"/>
    <w:qFormat/>
    <w:rPr>
      <w:b/>
      <w:bCs/>
      <w:color w:val="FFFFFF"/>
    </w:rPr>
  </w:style>
  <w:style w:type="character" w:customStyle="1" w:styleId="FtrFChar">
    <w:name w:val="FtrF Char"/>
    <w:qFormat/>
    <w:rPr>
      <w:rFonts w:ascii="新宋体" w:eastAsia="新宋体" w:hAnsi="新宋体"/>
      <w:kern w:val="2"/>
      <w:sz w:val="21"/>
      <w:szCs w:val="21"/>
      <w:lang w:val="en-US" w:eastAsia="zh-CN" w:bidi="ar-SA"/>
    </w:rPr>
  </w:style>
  <w:style w:type="character" w:customStyle="1" w:styleId="h4Char1">
    <w:name w:val="h4 Char1"/>
    <w:qFormat/>
    <w:rPr>
      <w:rFonts w:ascii="Arial" w:eastAsia="黑体" w:hAnsi="Arial"/>
      <w:b/>
      <w:bCs/>
      <w:kern w:val="2"/>
      <w:sz w:val="28"/>
      <w:szCs w:val="28"/>
      <w:lang w:val="en-US" w:eastAsia="zh-CN" w:bidi="ar-SA"/>
    </w:rPr>
  </w:style>
  <w:style w:type="character" w:customStyle="1" w:styleId="lblue11">
    <w:name w:val="lblue11"/>
    <w:qFormat/>
    <w:rPr>
      <w:color w:val="333333"/>
      <w:u w:val="none"/>
    </w:rPr>
  </w:style>
  <w:style w:type="character" w:customStyle="1" w:styleId="highlight1">
    <w:name w:val="highlight1"/>
    <w:qFormat/>
    <w:rPr>
      <w:sz w:val="21"/>
      <w:szCs w:val="21"/>
    </w:rPr>
  </w:style>
  <w:style w:type="character" w:customStyle="1" w:styleId="MCSYSTEM">
    <w:name w:val="MC SYSTEM"/>
    <w:semiHidden/>
    <w:qFormat/>
    <w:rPr>
      <w:rFonts w:ascii="Arial" w:eastAsia="宋体" w:hAnsi="Arial" w:cs="Arial"/>
      <w:color w:val="auto"/>
      <w:sz w:val="18"/>
      <w:szCs w:val="20"/>
    </w:rPr>
  </w:style>
  <w:style w:type="character" w:customStyle="1" w:styleId="text03">
    <w:name w:val="text03"/>
    <w:qFormat/>
    <w:rPr>
      <w:rFonts w:ascii="Tahoma" w:eastAsia="宋体" w:hAnsi="Tahoma"/>
      <w:kern w:val="2"/>
      <w:sz w:val="24"/>
      <w:lang w:val="en-US" w:eastAsia="zh-CN" w:bidi="ar-SA"/>
    </w:rPr>
  </w:style>
  <w:style w:type="character" w:customStyle="1" w:styleId="wdzt1">
    <w:name w:val="wdzt1"/>
    <w:qFormat/>
    <w:rPr>
      <w:rFonts w:ascii="宋体" w:eastAsia="宋体" w:hAnsi="宋体" w:hint="eastAsia"/>
      <w:sz w:val="20"/>
      <w:szCs w:val="20"/>
      <w:u w:val="none"/>
    </w:rPr>
  </w:style>
  <w:style w:type="character" w:customStyle="1" w:styleId="wz">
    <w:name w:val="wz"/>
    <w:qFormat/>
  </w:style>
  <w:style w:type="character" w:customStyle="1" w:styleId="tw4winJump">
    <w:name w:val="tw4winJump"/>
    <w:qFormat/>
    <w:rPr>
      <w:rFonts w:ascii="Courier New" w:hAnsi="Courier New"/>
      <w:color w:val="008080"/>
    </w:rPr>
  </w:style>
  <w:style w:type="character" w:customStyle="1" w:styleId="sony12">
    <w:name w:val="sony12"/>
    <w:qFormat/>
    <w:rPr>
      <w:rFonts w:ascii="Tahoma" w:eastAsia="宋体" w:hAnsi="Tahoma"/>
      <w:kern w:val="2"/>
      <w:sz w:val="24"/>
      <w:lang w:val="en-US" w:eastAsia="zh-CN" w:bidi="ar-SA"/>
    </w:rPr>
  </w:style>
  <w:style w:type="character" w:customStyle="1" w:styleId="WW8Num29z0">
    <w:name w:val="WW8Num29z0"/>
    <w:qFormat/>
    <w:rPr>
      <w:rFonts w:ascii="Wingdings" w:hAnsi="Wingdings"/>
    </w:rPr>
  </w:style>
  <w:style w:type="character" w:customStyle="1" w:styleId="WW8Num21z0">
    <w:name w:val="WW8Num21z0"/>
    <w:qFormat/>
    <w:rPr>
      <w:rFonts w:ascii="Wingdings" w:hAnsi="Wingdings"/>
    </w:rPr>
  </w:style>
  <w:style w:type="character" w:customStyle="1" w:styleId="neiwan1">
    <w:name w:val="neiwan1"/>
    <w:qFormat/>
    <w:rPr>
      <w:rFonts w:hint="default"/>
      <w:sz w:val="18"/>
      <w:szCs w:val="18"/>
    </w:rPr>
  </w:style>
  <w:style w:type="character" w:customStyle="1" w:styleId="7Char2Char">
    <w:name w:val="标题 7 Char2 Char"/>
    <w:qFormat/>
    <w:rPr>
      <w:rFonts w:ascii="Tahoma" w:eastAsia="宋体" w:hAnsi="Tahoma"/>
      <w:b/>
      <w:kern w:val="2"/>
      <w:sz w:val="24"/>
      <w:lang w:val="en-US" w:eastAsia="zh-CN" w:bidi="ar-SA"/>
    </w:rPr>
  </w:style>
  <w:style w:type="character" w:customStyle="1" w:styleId="WW8Num13z0">
    <w:name w:val="WW8Num13z0"/>
    <w:qFormat/>
    <w:rPr>
      <w:rFonts w:ascii="Wingdings" w:hAnsi="Wingdings"/>
    </w:rPr>
  </w:style>
  <w:style w:type="character" w:customStyle="1" w:styleId="t1">
    <w:name w:val="t1"/>
    <w:qFormat/>
    <w:rPr>
      <w:rFonts w:ascii="Tahoma" w:eastAsia="宋体" w:hAnsi="Tahoma"/>
      <w:color w:val="990000"/>
      <w:kern w:val="2"/>
      <w:sz w:val="24"/>
      <w:lang w:val="en-US" w:eastAsia="zh-CN" w:bidi="ar-SA"/>
    </w:rPr>
  </w:style>
  <w:style w:type="character" w:customStyle="1" w:styleId="WW8Num26z1">
    <w:name w:val="WW8Num26z1"/>
    <w:qFormat/>
    <w:rPr>
      <w:color w:val="auto"/>
    </w:rPr>
  </w:style>
  <w:style w:type="character" w:customStyle="1" w:styleId="neiwen">
    <w:name w:val="neiwen"/>
    <w:qFormat/>
  </w:style>
  <w:style w:type="character" w:customStyle="1" w:styleId="m1">
    <w:name w:val="m1"/>
    <w:qFormat/>
    <w:rPr>
      <w:rFonts w:ascii="Tahoma" w:eastAsia="宋体" w:hAnsi="Tahoma"/>
      <w:color w:val="0000FF"/>
      <w:kern w:val="2"/>
      <w:sz w:val="24"/>
      <w:lang w:val="en-US" w:eastAsia="zh-CN" w:bidi="ar-SA"/>
    </w:rPr>
  </w:style>
  <w:style w:type="character" w:customStyle="1" w:styleId="layer11">
    <w:name w:val="layer11"/>
    <w:qFormat/>
    <w:rPr>
      <w:rFonts w:ascii="ˎ̥" w:eastAsia="宋体" w:hAnsi="ˎ̥" w:hint="default"/>
      <w:b/>
      <w:bCs/>
      <w:color w:val="000000"/>
      <w:kern w:val="2"/>
      <w:sz w:val="18"/>
      <w:szCs w:val="18"/>
      <w:lang w:val="en-US" w:eastAsia="zh-CN" w:bidi="ar-SA"/>
    </w:rPr>
  </w:style>
  <w:style w:type="character" w:customStyle="1" w:styleId="GW-Char">
    <w:name w:val="GW-正文 Char"/>
    <w:link w:val="GW-"/>
    <w:qFormat/>
    <w:rPr>
      <w:rFonts w:eastAsia="仿宋_GB2312"/>
      <w:kern w:val="2"/>
      <w:sz w:val="24"/>
      <w:szCs w:val="24"/>
    </w:rPr>
  </w:style>
  <w:style w:type="paragraph" w:customStyle="1" w:styleId="GW-">
    <w:name w:val="GW-正文"/>
    <w:basedOn w:val="affff2"/>
    <w:link w:val="GW-Char"/>
    <w:qFormat/>
    <w:pPr>
      <w:spacing w:line="594" w:lineRule="exact"/>
      <w:ind w:firstLineChars="200" w:firstLine="560"/>
      <w:contextualSpacing/>
    </w:pPr>
    <w:rPr>
      <w:rFonts w:eastAsia="仿宋_GB2312"/>
      <w:sz w:val="24"/>
      <w:szCs w:val="24"/>
    </w:rPr>
  </w:style>
  <w:style w:type="character" w:customStyle="1" w:styleId="H5Char3">
    <w:name w:val="H5 Char3"/>
    <w:qFormat/>
    <w:rPr>
      <w:rFonts w:ascii="Arial" w:eastAsia="宋体" w:hAnsi="Arial"/>
      <w:b/>
      <w:bCs/>
      <w:kern w:val="2"/>
      <w:sz w:val="24"/>
      <w:szCs w:val="28"/>
      <w:lang w:val="en-US" w:eastAsia="zh-CN" w:bidi="ar-SA"/>
    </w:rPr>
  </w:style>
  <w:style w:type="character" w:customStyle="1" w:styleId="textmain1">
    <w:name w:val="text_main1"/>
    <w:qFormat/>
    <w:rPr>
      <w:rFonts w:ascii="ˎ̥" w:eastAsia="宋体" w:hAnsi="ˎ̥" w:hint="default"/>
      <w:color w:val="000000"/>
      <w:kern w:val="2"/>
      <w:sz w:val="22"/>
      <w:szCs w:val="22"/>
      <w:lang w:val="en-US" w:eastAsia="zh-CN" w:bidi="ar-SA"/>
    </w:rPr>
  </w:style>
  <w:style w:type="character" w:customStyle="1" w:styleId="1CharChar">
    <w:name w:val="标题 1 Char Char"/>
    <w:qFormat/>
    <w:rPr>
      <w:rFonts w:eastAsia="宋体"/>
      <w:b/>
      <w:spacing w:val="-2"/>
      <w:sz w:val="24"/>
      <w:lang w:val="en-US" w:eastAsia="zh-CN" w:bidi="ar-SA"/>
    </w:rPr>
  </w:style>
  <w:style w:type="character" w:customStyle="1" w:styleId="WW8Num23z0">
    <w:name w:val="WW8Num23z0"/>
    <w:qFormat/>
    <w:rPr>
      <w:rFonts w:ascii="Wingdings" w:hAnsi="Wingdings"/>
    </w:rPr>
  </w:style>
  <w:style w:type="character" w:customStyle="1" w:styleId="hei121">
    <w:name w:val="hei121"/>
    <w:qFormat/>
    <w:rPr>
      <w:sz w:val="11"/>
      <w:szCs w:val="11"/>
      <w:u w:val="none"/>
    </w:rPr>
  </w:style>
  <w:style w:type="character" w:customStyle="1" w:styleId="p111">
    <w:name w:val="p111"/>
    <w:qFormat/>
    <w:rPr>
      <w:rFonts w:hint="default"/>
      <w:color w:val="000000"/>
      <w:sz w:val="22"/>
      <w:szCs w:val="22"/>
      <w:u w:val="none"/>
    </w:rPr>
  </w:style>
  <w:style w:type="character" w:customStyle="1" w:styleId="tw4winMark">
    <w:name w:val="tw4winMark"/>
    <w:qFormat/>
    <w:rPr>
      <w:rFonts w:ascii="Courier New" w:hAnsi="Courier New"/>
      <w:vanish/>
      <w:color w:val="800080"/>
      <w:vertAlign w:val="subscript"/>
    </w:rPr>
  </w:style>
  <w:style w:type="character" w:customStyle="1" w:styleId="large1">
    <w:name w:val="large1"/>
    <w:qFormat/>
    <w:rPr>
      <w:rFonts w:ascii="宋体" w:eastAsia="宋体" w:hAnsi="宋体" w:hint="eastAsia"/>
      <w:sz w:val="22"/>
      <w:szCs w:val="22"/>
    </w:rPr>
  </w:style>
  <w:style w:type="character" w:customStyle="1" w:styleId="LV90">
    <w:name w:val="LV9 字符"/>
    <w:link w:val="LV9"/>
    <w:qFormat/>
    <w:rPr>
      <w:rFonts w:asciiTheme="minorHAnsi" w:eastAsia="黑体" w:hAnsiTheme="minorHAnsi" w:cstheme="minorBidi"/>
      <w:kern w:val="2"/>
      <w:sz w:val="28"/>
      <w:szCs w:val="28"/>
    </w:rPr>
  </w:style>
  <w:style w:type="paragraph" w:customStyle="1" w:styleId="LV9">
    <w:name w:val="LV9"/>
    <w:basedOn w:val="affff2"/>
    <w:link w:val="LV90"/>
    <w:qFormat/>
    <w:pPr>
      <w:numPr>
        <w:ilvl w:val="7"/>
        <w:numId w:val="16"/>
      </w:numPr>
      <w:spacing w:line="594" w:lineRule="exact"/>
      <w:ind w:firstLineChars="200" w:firstLine="0"/>
      <w:outlineLvl w:val="8"/>
    </w:pPr>
    <w:rPr>
      <w:rFonts w:asciiTheme="minorHAnsi" w:eastAsia="黑体" w:hAnsiTheme="minorHAnsi" w:cstheme="minorBidi"/>
      <w:szCs w:val="28"/>
    </w:rPr>
  </w:style>
  <w:style w:type="character" w:customStyle="1" w:styleId="215">
    <w:name w:val="标题 21"/>
    <w:qFormat/>
    <w:rPr>
      <w:rFonts w:ascii="Arial" w:eastAsia="黑体" w:hAnsi="Arial"/>
      <w:b/>
      <w:bCs/>
      <w:kern w:val="2"/>
      <w:sz w:val="36"/>
      <w:szCs w:val="32"/>
      <w:lang w:val="en-US" w:eastAsia="zh-CN" w:bidi="ar-SA"/>
    </w:rPr>
  </w:style>
  <w:style w:type="character" w:customStyle="1" w:styleId="EmailStyle541">
    <w:name w:val="EmailStyle541"/>
    <w:semiHidden/>
    <w:qFormat/>
    <w:rPr>
      <w:rFonts w:ascii="Arial" w:eastAsia="宋体" w:hAnsi="Arial" w:cs="Arial"/>
      <w:color w:val="auto"/>
      <w:sz w:val="18"/>
      <w:szCs w:val="20"/>
    </w:rPr>
  </w:style>
  <w:style w:type="character" w:customStyle="1" w:styleId="tytytytyChar">
    <w:name w:val="tytytyty Char"/>
    <w:link w:val="tytytyty"/>
    <w:qFormat/>
    <w:rPr>
      <w:kern w:val="2"/>
      <w:sz w:val="24"/>
      <w:szCs w:val="24"/>
    </w:rPr>
  </w:style>
  <w:style w:type="paragraph" w:customStyle="1" w:styleId="tytytyty">
    <w:name w:val="tytytyty"/>
    <w:basedOn w:val="affff2"/>
    <w:link w:val="tytytytyChar"/>
    <w:qFormat/>
    <w:pPr>
      <w:spacing w:line="594" w:lineRule="exact"/>
      <w:ind w:leftChars="171" w:left="359" w:firstLineChars="200" w:firstLine="480"/>
    </w:pPr>
    <w:rPr>
      <w:sz w:val="24"/>
      <w:szCs w:val="24"/>
    </w:rPr>
  </w:style>
  <w:style w:type="character" w:customStyle="1" w:styleId="WW8Num24z0">
    <w:name w:val="WW8Num24z0"/>
    <w:qFormat/>
    <w:rPr>
      <w:rFonts w:ascii="宋体" w:eastAsia="宋体" w:hAnsi="宋体" w:cs="Times New Roman"/>
    </w:rPr>
  </w:style>
  <w:style w:type="character" w:customStyle="1" w:styleId="WW8Num1z0">
    <w:name w:val="WW8Num1z0"/>
    <w:qFormat/>
    <w:rPr>
      <w:rFonts w:ascii="Wingdings" w:hAnsi="Wingdings"/>
    </w:rPr>
  </w:style>
  <w:style w:type="character" w:customStyle="1" w:styleId="8Char2">
    <w:name w:val="标题 8 Char2"/>
    <w:uiPriority w:val="9"/>
    <w:qFormat/>
    <w:rPr>
      <w:rFonts w:ascii="Arial" w:eastAsia="黑体" w:hAnsi="Arial"/>
      <w:kern w:val="2"/>
      <w:sz w:val="24"/>
      <w:szCs w:val="24"/>
    </w:rPr>
  </w:style>
  <w:style w:type="character" w:customStyle="1" w:styleId="ziti12hei">
    <w:name w:val="ziti12hei"/>
    <w:qFormat/>
  </w:style>
  <w:style w:type="character" w:customStyle="1" w:styleId="WW8Num20z0">
    <w:name w:val="WW8Num20z0"/>
    <w:qFormat/>
    <w:rPr>
      <w:rFonts w:ascii="Wingdings" w:hAnsi="Wingdings"/>
    </w:rPr>
  </w:style>
  <w:style w:type="character" w:customStyle="1" w:styleId="pfont11">
    <w:name w:val="pfont11"/>
    <w:qFormat/>
    <w:rPr>
      <w:rFonts w:ascii="Tahoma" w:eastAsia="宋体" w:hAnsi="Tahoma"/>
      <w:kern w:val="2"/>
      <w:sz w:val="18"/>
      <w:szCs w:val="18"/>
      <w:lang w:val="en-US" w:eastAsia="zh-CN" w:bidi="ar-SA"/>
    </w:rPr>
  </w:style>
  <w:style w:type="character" w:customStyle="1" w:styleId="pi1">
    <w:name w:val="pi1"/>
    <w:qFormat/>
    <w:rPr>
      <w:rFonts w:ascii="Tahoma" w:eastAsia="宋体" w:hAnsi="Tahoma"/>
      <w:color w:val="0000FF"/>
      <w:kern w:val="2"/>
      <w:sz w:val="24"/>
      <w:lang w:val="en-US" w:eastAsia="zh-CN" w:bidi="ar-SA"/>
    </w:rPr>
  </w:style>
  <w:style w:type="character" w:customStyle="1" w:styleId="tcnt3">
    <w:name w:val="tcnt3"/>
    <w:qFormat/>
  </w:style>
  <w:style w:type="paragraph" w:customStyle="1" w:styleId="xl1829">
    <w:name w:val="xl1829"/>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560"/>
      <w:jc w:val="left"/>
    </w:pPr>
    <w:rPr>
      <w:rFonts w:ascii="宋体" w:eastAsia="方正仿宋_GBK" w:hAnsi="宋体" w:cs="宋体"/>
      <w:kern w:val="0"/>
      <w:sz w:val="18"/>
      <w:szCs w:val="18"/>
    </w:rPr>
  </w:style>
  <w:style w:type="paragraph" w:customStyle="1" w:styleId="xl144">
    <w:name w:val="xl144"/>
    <w:basedOn w:val="affff2"/>
    <w:qFormat/>
    <w:pPr>
      <w:widowControl/>
      <w:pBdr>
        <w:top w:val="single" w:sz="4" w:space="0" w:color="auto"/>
        <w:left w:val="single" w:sz="8" w:space="0" w:color="auto"/>
        <w:bottom w:val="single" w:sz="4" w:space="0" w:color="auto"/>
      </w:pBdr>
      <w:spacing w:before="100" w:beforeAutospacing="1" w:after="100" w:afterAutospacing="1" w:line="594" w:lineRule="exact"/>
      <w:ind w:firstLineChars="200" w:firstLine="560"/>
      <w:jc w:val="left"/>
      <w:textAlignment w:val="center"/>
    </w:pPr>
    <w:rPr>
      <w:rFonts w:ascii="宋体" w:eastAsia="方正仿宋_GBK" w:hAnsi="宋体" w:cs="宋体"/>
      <w:b/>
      <w:bCs/>
      <w:kern w:val="0"/>
      <w:sz w:val="20"/>
    </w:rPr>
  </w:style>
  <w:style w:type="paragraph" w:customStyle="1" w:styleId="affffffffffffff">
    <w:name w:val="标题二"/>
    <w:basedOn w:val="2b"/>
    <w:next w:val="affff2"/>
    <w:qFormat/>
    <w:pPr>
      <w:tabs>
        <w:tab w:val="left" w:pos="0"/>
        <w:tab w:val="left" w:pos="567"/>
      </w:tabs>
      <w:adjustRightInd/>
      <w:snapToGrid/>
      <w:spacing w:before="260" w:after="260" w:line="416" w:lineRule="auto"/>
      <w:ind w:left="567" w:hanging="567"/>
    </w:pPr>
    <w:rPr>
      <w:rFonts w:ascii="Times New Roman" w:eastAsia="方正仿宋_GBK" w:hAnsi="Times New Roman"/>
      <w:b/>
      <w:bCs/>
      <w:sz w:val="32"/>
      <w:szCs w:val="32"/>
    </w:rPr>
  </w:style>
  <w:style w:type="paragraph" w:customStyle="1" w:styleId="xl1807">
    <w:name w:val="xl1807"/>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560"/>
      <w:jc w:val="left"/>
    </w:pPr>
    <w:rPr>
      <w:rFonts w:ascii="宋体" w:eastAsia="方正仿宋_GBK" w:hAnsi="宋体" w:cs="宋体"/>
      <w:kern w:val="0"/>
      <w:szCs w:val="24"/>
    </w:rPr>
  </w:style>
  <w:style w:type="paragraph" w:customStyle="1" w:styleId="wellhope">
    <w:name w:val="wellhope正文"/>
    <w:basedOn w:val="affff2"/>
    <w:qFormat/>
    <w:pPr>
      <w:spacing w:before="60" w:after="60" w:line="594" w:lineRule="exact"/>
      <w:ind w:firstLineChars="200" w:firstLine="425"/>
    </w:pPr>
    <w:rPr>
      <w:rFonts w:ascii="仿宋_GB2312" w:eastAsia="仿宋_GB2312"/>
    </w:rPr>
  </w:style>
  <w:style w:type="paragraph" w:customStyle="1" w:styleId="font17">
    <w:name w:val="font17"/>
    <w:basedOn w:val="affff2"/>
    <w:qFormat/>
    <w:pPr>
      <w:widowControl/>
      <w:spacing w:before="100" w:beforeAutospacing="1" w:after="100" w:afterAutospacing="1" w:line="594" w:lineRule="exact"/>
      <w:ind w:firstLineChars="200" w:firstLine="560"/>
      <w:jc w:val="left"/>
    </w:pPr>
    <w:rPr>
      <w:rFonts w:ascii="宋体" w:eastAsia="方正仿宋_GBK" w:hAnsi="宋体" w:cs="宋体"/>
      <w:color w:val="000000"/>
      <w:kern w:val="0"/>
      <w:sz w:val="20"/>
    </w:rPr>
  </w:style>
  <w:style w:type="paragraph" w:customStyle="1" w:styleId="1fff3">
    <w:name w:val="标题1"/>
    <w:basedOn w:val="affff2"/>
    <w:qFormat/>
    <w:pPr>
      <w:keepNext/>
      <w:suppressAutoHyphens/>
      <w:spacing w:before="240" w:after="120" w:line="594" w:lineRule="exact"/>
      <w:ind w:firstLineChars="200" w:firstLine="640"/>
    </w:pPr>
    <w:rPr>
      <w:rFonts w:ascii="Verdana" w:eastAsia="Verdana" w:hAnsi="Verdana" w:cs="Verdana"/>
      <w:kern w:val="1"/>
      <w:szCs w:val="28"/>
      <w:lang w:eastAsia="ar-SA"/>
    </w:rPr>
  </w:style>
  <w:style w:type="paragraph" w:customStyle="1" w:styleId="xl56">
    <w:name w:val="xl56"/>
    <w:basedOn w:val="affff2"/>
    <w:uiPriority w:val="99"/>
    <w:qFormat/>
    <w:pPr>
      <w:widowControl/>
      <w:pBdr>
        <w:top w:val="single" w:sz="4" w:space="0" w:color="auto"/>
        <w:left w:val="single" w:sz="4" w:space="0" w:color="auto"/>
      </w:pBdr>
      <w:spacing w:before="100" w:beforeAutospacing="1" w:after="100" w:afterAutospacing="1" w:line="594" w:lineRule="exact"/>
      <w:ind w:firstLineChars="200" w:firstLine="560"/>
      <w:jc w:val="left"/>
    </w:pPr>
    <w:rPr>
      <w:rFonts w:ascii="宋体" w:eastAsia="方正仿宋_GBK" w:hAnsi="宋体" w:cs="宋体"/>
      <w:b/>
      <w:bCs/>
      <w:kern w:val="0"/>
      <w:sz w:val="20"/>
    </w:rPr>
  </w:style>
  <w:style w:type="paragraph" w:customStyle="1" w:styleId="T">
    <w:name w:val="T图形题注"/>
    <w:basedOn w:val="affff2"/>
    <w:next w:val="affff2"/>
    <w:qFormat/>
    <w:pPr>
      <w:tabs>
        <w:tab w:val="left" w:pos="0"/>
      </w:tabs>
      <w:spacing w:line="594" w:lineRule="exact"/>
      <w:ind w:firstLineChars="200" w:firstLine="640"/>
      <w:jc w:val="center"/>
    </w:pPr>
    <w:rPr>
      <w:rFonts w:ascii="Calibri" w:eastAsia="黑体" w:hAnsi="Calibri"/>
      <w:b/>
      <w:sz w:val="21"/>
      <w:szCs w:val="21"/>
    </w:rPr>
  </w:style>
  <w:style w:type="paragraph" w:customStyle="1" w:styleId="xl36">
    <w:name w:val="xl36"/>
    <w:basedOn w:val="affff2"/>
    <w:uiPriority w:val="99"/>
    <w:qFormat/>
    <w:pPr>
      <w:widowControl/>
      <w:pBdr>
        <w:top w:val="single" w:sz="4" w:space="0" w:color="auto"/>
        <w:bottom w:val="single" w:sz="4" w:space="0" w:color="auto"/>
      </w:pBdr>
      <w:adjustRightInd w:val="0"/>
      <w:snapToGrid w:val="0"/>
      <w:spacing w:before="100" w:beforeAutospacing="1" w:after="100" w:afterAutospacing="1" w:line="594" w:lineRule="exact"/>
      <w:ind w:leftChars="-1" w:left="-2" w:firstLineChars="200" w:firstLine="560"/>
      <w:jc w:val="left"/>
      <w:textAlignment w:val="top"/>
    </w:pPr>
    <w:rPr>
      <w:rFonts w:ascii="黑体" w:eastAsia="黑体" w:hAnsi="宋体" w:cs="Arial" w:hint="eastAsia"/>
      <w:kern w:val="0"/>
      <w:szCs w:val="21"/>
    </w:rPr>
  </w:style>
  <w:style w:type="paragraph" w:customStyle="1" w:styleId="Tabletext1">
    <w:name w:val="Table text"/>
    <w:qFormat/>
    <w:rPr>
      <w:rFonts w:ascii="Helvetica" w:hAnsi="Helvetica"/>
      <w:sz w:val="16"/>
      <w:lang w:val="en-GB"/>
    </w:rPr>
  </w:style>
  <w:style w:type="paragraph" w:customStyle="1" w:styleId="xl28">
    <w:name w:val="xl28"/>
    <w:basedOn w:val="affff2"/>
    <w:qFormat/>
    <w:pPr>
      <w:widowControl/>
      <w:pBdr>
        <w:left w:val="single" w:sz="4" w:space="0" w:color="auto"/>
        <w:right w:val="single" w:sz="4" w:space="0" w:color="auto"/>
      </w:pBdr>
      <w:adjustRightInd w:val="0"/>
      <w:snapToGrid w:val="0"/>
      <w:spacing w:before="100" w:beforeAutospacing="1" w:after="100" w:afterAutospacing="1" w:line="594" w:lineRule="exact"/>
      <w:ind w:leftChars="-1" w:left="-2" w:firstLineChars="200" w:firstLine="560"/>
      <w:jc w:val="left"/>
    </w:pPr>
    <w:rPr>
      <w:rFonts w:ascii="宋体" w:eastAsia="方正仿宋_GBK" w:hAnsi="宋体" w:cs="Arial"/>
      <w:kern w:val="0"/>
      <w:szCs w:val="21"/>
    </w:rPr>
  </w:style>
  <w:style w:type="paragraph" w:customStyle="1" w:styleId="p3">
    <w:name w:val="p3"/>
    <w:basedOn w:val="affff2"/>
    <w:qFormat/>
    <w:pPr>
      <w:widowControl/>
      <w:spacing w:before="100" w:beforeAutospacing="1" w:after="100" w:afterAutospacing="1" w:line="360" w:lineRule="atLeast"/>
      <w:ind w:firstLineChars="200" w:firstLine="400"/>
      <w:jc w:val="left"/>
    </w:pPr>
    <w:rPr>
      <w:rFonts w:ascii="宋体" w:eastAsia="方正仿宋_GBK" w:hAnsi="宋体" w:cs="Angsana New" w:hint="eastAsia"/>
      <w:kern w:val="0"/>
      <w:sz w:val="20"/>
    </w:rPr>
  </w:style>
  <w:style w:type="paragraph" w:customStyle="1" w:styleId="xl150">
    <w:name w:val="xl150"/>
    <w:basedOn w:val="affff2"/>
    <w:qFormat/>
    <w:pPr>
      <w:widowControl/>
      <w:pBdr>
        <w:left w:val="single" w:sz="8" w:space="0" w:color="auto"/>
        <w:right w:val="single" w:sz="4" w:space="0" w:color="auto"/>
      </w:pBdr>
      <w:spacing w:before="100" w:beforeAutospacing="1" w:after="100" w:afterAutospacing="1" w:line="594" w:lineRule="exact"/>
      <w:ind w:firstLineChars="200" w:firstLine="560"/>
      <w:jc w:val="center"/>
      <w:textAlignment w:val="center"/>
    </w:pPr>
    <w:rPr>
      <w:rFonts w:ascii="宋体" w:eastAsia="方正仿宋_GBK" w:hAnsi="宋体" w:cs="宋体"/>
      <w:kern w:val="0"/>
      <w:sz w:val="18"/>
      <w:szCs w:val="18"/>
    </w:rPr>
  </w:style>
  <w:style w:type="paragraph" w:customStyle="1" w:styleId="xl1820">
    <w:name w:val="xl1820"/>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560"/>
      <w:jc w:val="left"/>
    </w:pPr>
    <w:rPr>
      <w:rFonts w:ascii="宋体" w:eastAsia="方正仿宋_GBK" w:hAnsi="宋体" w:cs="宋体"/>
      <w:b/>
      <w:bCs/>
      <w:kern w:val="0"/>
      <w:sz w:val="18"/>
      <w:szCs w:val="18"/>
    </w:rPr>
  </w:style>
  <w:style w:type="paragraph" w:customStyle="1" w:styleId="xl34">
    <w:name w:val="xl34"/>
    <w:basedOn w:val="affff2"/>
    <w:qFormat/>
    <w:pPr>
      <w:widowControl/>
      <w:pBdr>
        <w:bottom w:val="single" w:sz="4" w:space="0" w:color="auto"/>
        <w:right w:val="single" w:sz="4" w:space="0" w:color="auto"/>
      </w:pBdr>
      <w:adjustRightInd w:val="0"/>
      <w:snapToGrid w:val="0"/>
      <w:spacing w:before="100" w:beforeAutospacing="1" w:after="100" w:afterAutospacing="1" w:line="594" w:lineRule="exact"/>
      <w:ind w:leftChars="-1" w:left="-2" w:firstLineChars="200" w:firstLine="560"/>
      <w:jc w:val="left"/>
      <w:textAlignment w:val="top"/>
    </w:pPr>
    <w:rPr>
      <w:rFonts w:ascii="Arial" w:eastAsia="方正仿宋_GBK" w:hAnsi="Arial" w:cs="Arial"/>
      <w:kern w:val="0"/>
      <w:szCs w:val="21"/>
    </w:rPr>
  </w:style>
  <w:style w:type="paragraph" w:customStyle="1" w:styleId="Subtitulo">
    <w:name w:val="Subtitulo"/>
    <w:basedOn w:val="affff2"/>
    <w:next w:val="affff2"/>
    <w:qFormat/>
    <w:pPr>
      <w:keepNext/>
      <w:keepLines/>
      <w:widowControl/>
      <w:overflowPunct w:val="0"/>
      <w:autoSpaceDE w:val="0"/>
      <w:autoSpaceDN w:val="0"/>
      <w:adjustRightInd w:val="0"/>
      <w:spacing w:before="40" w:line="240" w:lineRule="atLeast"/>
      <w:ind w:firstLineChars="200" w:firstLine="560"/>
    </w:pPr>
    <w:rPr>
      <w:rFonts w:ascii="Helvetica" w:eastAsia="PMingLiU" w:hAnsi="Helvetica"/>
      <w:b/>
      <w:kern w:val="0"/>
      <w:lang w:eastAsia="zh-TW"/>
    </w:rPr>
  </w:style>
  <w:style w:type="paragraph" w:customStyle="1" w:styleId="01">
    <w:name w:val="标题 01"/>
    <w:basedOn w:val="2b"/>
    <w:qFormat/>
    <w:pPr>
      <w:tabs>
        <w:tab w:val="left" w:pos="0"/>
        <w:tab w:val="left" w:pos="448"/>
        <w:tab w:val="left" w:pos="576"/>
      </w:tabs>
      <w:adjustRightInd/>
      <w:snapToGrid/>
      <w:spacing w:before="100" w:beforeAutospacing="1" w:after="100" w:afterAutospacing="1" w:line="594" w:lineRule="exact"/>
      <w:jc w:val="left"/>
    </w:pPr>
    <w:rPr>
      <w:rFonts w:ascii="Times New Roman" w:eastAsia="方正仿宋_GBK" w:hAnsi="Times New Roman" w:cs="Angsana New"/>
      <w:b/>
      <w:bCs/>
      <w:i/>
      <w:iCs/>
      <w:sz w:val="30"/>
      <w:szCs w:val="36"/>
      <w:u w:val="single"/>
    </w:rPr>
  </w:style>
  <w:style w:type="paragraph" w:customStyle="1" w:styleId="gbmaster">
    <w:name w:val="gb_master正文"/>
    <w:basedOn w:val="affff2"/>
    <w:qFormat/>
    <w:pPr>
      <w:spacing w:before="60" w:after="60" w:line="594" w:lineRule="exact"/>
      <w:ind w:firstLineChars="200" w:firstLine="560"/>
    </w:pPr>
    <w:rPr>
      <w:rFonts w:eastAsia="方正仿宋_GBK"/>
    </w:rPr>
  </w:style>
  <w:style w:type="paragraph" w:customStyle="1" w:styleId="Proposalsbody">
    <w:name w:val="Proposals body"/>
    <w:basedOn w:val="affff2"/>
    <w:next w:val="affff2"/>
    <w:qFormat/>
    <w:pPr>
      <w:widowControl/>
      <w:spacing w:line="594" w:lineRule="exact"/>
      <w:ind w:firstLineChars="200" w:firstLine="560"/>
      <w:jc w:val="left"/>
    </w:pPr>
    <w:rPr>
      <w:rFonts w:ascii="宋体" w:eastAsia="方正仿宋_GBK"/>
      <w:snapToGrid w:val="0"/>
      <w:color w:val="000000"/>
      <w:kern w:val="0"/>
    </w:rPr>
  </w:style>
  <w:style w:type="paragraph" w:customStyle="1" w:styleId="xjc">
    <w:name w:val="xjc_正文"/>
    <w:qFormat/>
    <w:pPr>
      <w:spacing w:afterLines="10" w:after="35"/>
      <w:ind w:firstLine="482"/>
    </w:pPr>
    <w:rPr>
      <w:rFonts w:ascii="Calibri" w:hAnsi="Calibri"/>
      <w:color w:val="000000"/>
      <w:sz w:val="24"/>
    </w:rPr>
  </w:style>
  <w:style w:type="paragraph" w:customStyle="1" w:styleId="font16">
    <w:name w:val="font16"/>
    <w:basedOn w:val="affff2"/>
    <w:qFormat/>
    <w:pPr>
      <w:widowControl/>
      <w:spacing w:before="100" w:beforeAutospacing="1" w:after="100" w:afterAutospacing="1" w:line="594" w:lineRule="exact"/>
      <w:ind w:firstLineChars="200" w:firstLine="560"/>
      <w:jc w:val="left"/>
    </w:pPr>
    <w:rPr>
      <w:rFonts w:eastAsia="方正仿宋_GBK"/>
      <w:color w:val="000000"/>
      <w:kern w:val="0"/>
      <w:sz w:val="20"/>
    </w:rPr>
  </w:style>
  <w:style w:type="paragraph" w:customStyle="1" w:styleId="xl32">
    <w:name w:val="xl32"/>
    <w:basedOn w:val="affff2"/>
    <w:qFormat/>
    <w:pPr>
      <w:widowControl/>
      <w:pBdr>
        <w:left w:val="single" w:sz="4" w:space="0" w:color="auto"/>
        <w:bottom w:val="single" w:sz="4" w:space="0" w:color="auto"/>
        <w:right w:val="single" w:sz="4" w:space="0" w:color="auto"/>
      </w:pBdr>
      <w:adjustRightInd w:val="0"/>
      <w:snapToGrid w:val="0"/>
      <w:spacing w:before="100" w:beforeAutospacing="1" w:after="100" w:afterAutospacing="1" w:line="594" w:lineRule="exact"/>
      <w:ind w:leftChars="-1" w:left="-2" w:firstLineChars="200" w:firstLine="560"/>
      <w:jc w:val="center"/>
    </w:pPr>
    <w:rPr>
      <w:rFonts w:ascii="黑体" w:eastAsia="黑体" w:hAnsi="宋体" w:cs="Arial" w:hint="eastAsia"/>
      <w:kern w:val="0"/>
      <w:szCs w:val="21"/>
    </w:rPr>
  </w:style>
  <w:style w:type="paragraph" w:customStyle="1" w:styleId="xl59">
    <w:name w:val="xl59"/>
    <w:basedOn w:val="affff2"/>
    <w:uiPriority w:val="99"/>
    <w:qFormat/>
    <w:pPr>
      <w:widowControl/>
      <w:pBdr>
        <w:left w:val="single" w:sz="4" w:space="0" w:color="auto"/>
        <w:bottom w:val="single" w:sz="4" w:space="0" w:color="auto"/>
      </w:pBdr>
      <w:spacing w:before="100" w:beforeAutospacing="1" w:after="100" w:afterAutospacing="1" w:line="594" w:lineRule="exact"/>
      <w:ind w:firstLineChars="200" w:firstLine="560"/>
      <w:jc w:val="left"/>
    </w:pPr>
    <w:rPr>
      <w:rFonts w:ascii="宋体" w:eastAsia="方正仿宋_GBK" w:hAnsi="宋体" w:cs="宋体"/>
      <w:b/>
      <w:bCs/>
      <w:kern w:val="0"/>
      <w:sz w:val="20"/>
    </w:rPr>
  </w:style>
  <w:style w:type="paragraph" w:customStyle="1" w:styleId="xl57">
    <w:name w:val="xl57"/>
    <w:basedOn w:val="affff2"/>
    <w:uiPriority w:val="99"/>
    <w:qFormat/>
    <w:pPr>
      <w:widowControl/>
      <w:pBdr>
        <w:top w:val="single" w:sz="4" w:space="0" w:color="auto"/>
      </w:pBdr>
      <w:spacing w:before="100" w:beforeAutospacing="1" w:after="100" w:afterAutospacing="1" w:line="594" w:lineRule="exact"/>
      <w:ind w:firstLineChars="200" w:firstLine="560"/>
      <w:jc w:val="left"/>
    </w:pPr>
    <w:rPr>
      <w:rFonts w:ascii="宋体" w:eastAsia="方正仿宋_GBK" w:hAnsi="宋体" w:cs="宋体"/>
      <w:b/>
      <w:bCs/>
      <w:kern w:val="0"/>
      <w:sz w:val="20"/>
    </w:rPr>
  </w:style>
  <w:style w:type="paragraph" w:customStyle="1" w:styleId="xl51">
    <w:name w:val="xl51"/>
    <w:basedOn w:val="affff2"/>
    <w:uiPriority w:val="99"/>
    <w:qFormat/>
    <w:pPr>
      <w:widowControl/>
      <w:pBdr>
        <w:top w:val="single" w:sz="4" w:space="0" w:color="auto"/>
        <w:left w:val="single" w:sz="4" w:space="0" w:color="auto"/>
        <w:bottom w:val="single" w:sz="4" w:space="0" w:color="auto"/>
        <w:right w:val="single" w:sz="4" w:space="0" w:color="auto"/>
      </w:pBdr>
      <w:adjustRightInd w:val="0"/>
      <w:snapToGrid w:val="0"/>
      <w:spacing w:before="100" w:beforeAutospacing="1" w:after="100" w:afterAutospacing="1" w:line="594" w:lineRule="exact"/>
      <w:ind w:leftChars="-1" w:left="-2" w:firstLineChars="200" w:firstLine="560"/>
      <w:jc w:val="left"/>
    </w:pPr>
    <w:rPr>
      <w:rFonts w:ascii="宋体" w:eastAsia="方正仿宋_GBK" w:hAnsi="宋体" w:cs="Arial"/>
      <w:b/>
      <w:bCs/>
      <w:kern w:val="0"/>
      <w:sz w:val="22"/>
      <w:szCs w:val="22"/>
    </w:rPr>
  </w:style>
  <w:style w:type="paragraph" w:customStyle="1" w:styleId="xl140">
    <w:name w:val="xl140"/>
    <w:basedOn w:val="affff2"/>
    <w:qFormat/>
    <w:pPr>
      <w:widowControl/>
      <w:pBdr>
        <w:top w:val="single" w:sz="8" w:space="0" w:color="auto"/>
        <w:left w:val="single" w:sz="4" w:space="0" w:color="auto"/>
        <w:bottom w:val="single" w:sz="4" w:space="0" w:color="auto"/>
        <w:right w:val="single" w:sz="8" w:space="0" w:color="auto"/>
      </w:pBdr>
      <w:spacing w:before="100" w:beforeAutospacing="1" w:after="100" w:afterAutospacing="1" w:line="594" w:lineRule="exact"/>
      <w:ind w:firstLineChars="200" w:firstLine="560"/>
      <w:jc w:val="center"/>
      <w:textAlignment w:val="center"/>
    </w:pPr>
    <w:rPr>
      <w:rFonts w:ascii="宋体" w:eastAsia="方正仿宋_GBK" w:hAnsi="宋体" w:cs="宋体"/>
      <w:b/>
      <w:bCs/>
      <w:kern w:val="0"/>
      <w:szCs w:val="24"/>
    </w:rPr>
  </w:style>
  <w:style w:type="paragraph" w:customStyle="1" w:styleId="xl1817">
    <w:name w:val="xl1817"/>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560"/>
      <w:jc w:val="left"/>
    </w:pPr>
    <w:rPr>
      <w:rFonts w:ascii="宋体" w:eastAsia="方正仿宋_GBK" w:hAnsi="宋体" w:cs="宋体"/>
      <w:color w:val="FF0000"/>
      <w:kern w:val="0"/>
      <w:szCs w:val="24"/>
    </w:rPr>
  </w:style>
  <w:style w:type="paragraph" w:customStyle="1" w:styleId="affffffffffffff0">
    <w:name w:val="标书正文"/>
    <w:basedOn w:val="affff2"/>
    <w:next w:val="affff2"/>
    <w:link w:val="Charfc"/>
    <w:qFormat/>
    <w:pPr>
      <w:widowControl/>
      <w:spacing w:beforeLines="50" w:before="50" w:afterLines="50" w:after="50" w:line="400" w:lineRule="exact"/>
      <w:ind w:firstLineChars="200" w:firstLine="560"/>
    </w:pPr>
    <w:rPr>
      <w:rFonts w:ascii="黑体" w:eastAsia="方正仿宋_GBK"/>
    </w:rPr>
  </w:style>
  <w:style w:type="character" w:customStyle="1" w:styleId="Charfc">
    <w:name w:val="标书正文 Char"/>
    <w:link w:val="affffffffffffff0"/>
    <w:qFormat/>
    <w:rPr>
      <w:rFonts w:ascii="黑体" w:eastAsia="方正仿宋_GBK"/>
      <w:kern w:val="2"/>
      <w:sz w:val="28"/>
    </w:rPr>
  </w:style>
  <w:style w:type="paragraph" w:customStyle="1" w:styleId="xl25">
    <w:name w:val="xl25"/>
    <w:basedOn w:val="affff2"/>
    <w:qFormat/>
    <w:pPr>
      <w:widowControl/>
      <w:pBdr>
        <w:bottom w:val="single" w:sz="4" w:space="0" w:color="auto"/>
        <w:right w:val="single" w:sz="4" w:space="0" w:color="auto"/>
      </w:pBdr>
      <w:adjustRightInd w:val="0"/>
      <w:snapToGrid w:val="0"/>
      <w:spacing w:before="100" w:beforeAutospacing="1" w:after="100" w:afterAutospacing="1" w:line="594" w:lineRule="exact"/>
      <w:ind w:leftChars="-1" w:left="-2" w:firstLineChars="200" w:firstLine="560"/>
      <w:jc w:val="left"/>
    </w:pPr>
    <w:rPr>
      <w:rFonts w:ascii="Arial" w:eastAsia="方正仿宋_GBK" w:hAnsi="Arial" w:cs="Arial"/>
      <w:kern w:val="0"/>
      <w:szCs w:val="21"/>
    </w:rPr>
  </w:style>
  <w:style w:type="paragraph" w:customStyle="1" w:styleId="xl54">
    <w:name w:val="xl54"/>
    <w:basedOn w:val="affff2"/>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560"/>
      <w:jc w:val="left"/>
      <w:textAlignment w:val="bottom"/>
    </w:pPr>
    <w:rPr>
      <w:rFonts w:ascii="宋体" w:eastAsia="方正仿宋_GBK" w:hAnsi="宋体" w:cs="宋体"/>
      <w:kern w:val="0"/>
      <w:sz w:val="18"/>
      <w:szCs w:val="18"/>
    </w:rPr>
  </w:style>
  <w:style w:type="paragraph" w:customStyle="1" w:styleId="xl1816">
    <w:name w:val="xl1816"/>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560"/>
      <w:jc w:val="left"/>
    </w:pPr>
    <w:rPr>
      <w:rFonts w:ascii="宋体" w:eastAsia="方正仿宋_GBK" w:hAnsi="宋体" w:cs="宋体"/>
      <w:color w:val="FF0000"/>
      <w:kern w:val="0"/>
      <w:sz w:val="18"/>
      <w:szCs w:val="18"/>
    </w:rPr>
  </w:style>
  <w:style w:type="paragraph" w:customStyle="1" w:styleId="msoacetate0">
    <w:name w:val="msoacetate"/>
    <w:basedOn w:val="affff2"/>
    <w:qFormat/>
    <w:pPr>
      <w:spacing w:line="594" w:lineRule="exact"/>
      <w:ind w:firstLineChars="200" w:firstLine="560"/>
    </w:pPr>
    <w:rPr>
      <w:rFonts w:eastAsia="方正仿宋_GBK"/>
      <w:sz w:val="18"/>
      <w:szCs w:val="18"/>
    </w:rPr>
  </w:style>
  <w:style w:type="paragraph" w:customStyle="1" w:styleId="2ffff">
    <w:name w:val="标题2级"/>
    <w:qFormat/>
    <w:pPr>
      <w:spacing w:line="360" w:lineRule="auto"/>
      <w:ind w:left="1"/>
      <w:outlineLvl w:val="1"/>
    </w:pPr>
    <w:rPr>
      <w:rFonts w:ascii="仿宋_GB2312" w:eastAsia="仿宋_GB2312"/>
      <w:b/>
      <w:sz w:val="24"/>
      <w:szCs w:val="24"/>
    </w:rPr>
  </w:style>
  <w:style w:type="paragraph" w:customStyle="1" w:styleId="xl30">
    <w:name w:val="xl30"/>
    <w:basedOn w:val="affff2"/>
    <w:qFormat/>
    <w:pPr>
      <w:widowControl/>
      <w:pBdr>
        <w:top w:val="single" w:sz="4" w:space="0" w:color="auto"/>
        <w:right w:val="single" w:sz="4" w:space="0" w:color="auto"/>
      </w:pBdr>
      <w:adjustRightInd w:val="0"/>
      <w:snapToGrid w:val="0"/>
      <w:spacing w:before="100" w:beforeAutospacing="1" w:after="100" w:afterAutospacing="1" w:line="594" w:lineRule="exact"/>
      <w:ind w:leftChars="-1" w:left="-2" w:firstLineChars="200" w:firstLine="560"/>
      <w:jc w:val="center"/>
    </w:pPr>
    <w:rPr>
      <w:rFonts w:ascii="黑体" w:eastAsia="黑体" w:hAnsi="宋体" w:cs="Arial" w:hint="eastAsia"/>
      <w:kern w:val="0"/>
      <w:szCs w:val="21"/>
    </w:rPr>
  </w:style>
  <w:style w:type="paragraph" w:customStyle="1" w:styleId="xl1808">
    <w:name w:val="xl1808"/>
    <w:basedOn w:val="affff2"/>
    <w:qFormat/>
    <w:pPr>
      <w:widowControl/>
      <w:spacing w:before="100" w:beforeAutospacing="1" w:after="100" w:afterAutospacing="1" w:line="594" w:lineRule="exact"/>
      <w:ind w:firstLineChars="200" w:firstLine="560"/>
      <w:jc w:val="left"/>
    </w:pPr>
    <w:rPr>
      <w:rFonts w:ascii="宋体" w:eastAsia="方正仿宋_GBK" w:hAnsi="宋体" w:cs="宋体"/>
      <w:color w:val="FF0000"/>
      <w:kern w:val="0"/>
      <w:szCs w:val="24"/>
    </w:rPr>
  </w:style>
  <w:style w:type="paragraph" w:customStyle="1" w:styleId="xl1806">
    <w:name w:val="xl1806"/>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560"/>
      <w:jc w:val="center"/>
    </w:pPr>
    <w:rPr>
      <w:rFonts w:ascii="宋体" w:eastAsia="方正仿宋_GBK" w:hAnsi="宋体" w:cs="宋体"/>
      <w:b/>
      <w:bCs/>
      <w:kern w:val="0"/>
      <w:sz w:val="18"/>
      <w:szCs w:val="18"/>
    </w:rPr>
  </w:style>
  <w:style w:type="character" w:customStyle="1" w:styleId="074Char0">
    <w:name w:val="标书正文:  0.74 厘米 Char"/>
    <w:link w:val="0740"/>
    <w:qFormat/>
    <w:rPr>
      <w:rFonts w:ascii="Calibri" w:hAnsi="Calibri"/>
      <w:kern w:val="2"/>
      <w:sz w:val="24"/>
    </w:rPr>
  </w:style>
  <w:style w:type="paragraph" w:customStyle="1" w:styleId="Paragraph3">
    <w:name w:val="Paragraph3"/>
    <w:basedOn w:val="affff2"/>
    <w:qFormat/>
    <w:pPr>
      <w:spacing w:before="80" w:line="594" w:lineRule="exact"/>
      <w:ind w:left="1530" w:firstLineChars="200" w:firstLine="560"/>
    </w:pPr>
    <w:rPr>
      <w:rFonts w:ascii="宋体" w:eastAsia="方正仿宋_GBK" w:cs="Angsana New"/>
      <w:snapToGrid w:val="0"/>
      <w:kern w:val="0"/>
    </w:rPr>
  </w:style>
  <w:style w:type="paragraph" w:customStyle="1" w:styleId="xl1825">
    <w:name w:val="xl1825"/>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560"/>
      <w:jc w:val="left"/>
    </w:pPr>
    <w:rPr>
      <w:rFonts w:ascii="宋体" w:eastAsia="方正仿宋_GBK" w:hAnsi="宋体" w:cs="宋体"/>
      <w:kern w:val="0"/>
      <w:sz w:val="18"/>
      <w:szCs w:val="18"/>
    </w:rPr>
  </w:style>
  <w:style w:type="paragraph" w:customStyle="1" w:styleId="InfoBlue">
    <w:name w:val="InfoBlue"/>
    <w:basedOn w:val="affff2"/>
    <w:next w:val="affff2"/>
    <w:link w:val="InfoBlueChar"/>
    <w:qFormat/>
    <w:pPr>
      <w:spacing w:after="120" w:line="240" w:lineRule="atLeast"/>
      <w:ind w:left="720" w:firstLineChars="200" w:firstLine="560"/>
      <w:jc w:val="left"/>
    </w:pPr>
    <w:rPr>
      <w:rFonts w:eastAsia="方正仿宋_GBK"/>
      <w:iCs/>
      <w:snapToGrid w:val="0"/>
      <w:kern w:val="0"/>
    </w:rPr>
  </w:style>
  <w:style w:type="character" w:customStyle="1" w:styleId="InfoBlueChar">
    <w:name w:val="InfoBlue Char"/>
    <w:link w:val="InfoBlue"/>
    <w:qFormat/>
    <w:rPr>
      <w:rFonts w:eastAsia="方正仿宋_GBK"/>
      <w:iCs/>
      <w:snapToGrid w:val="0"/>
      <w:sz w:val="28"/>
    </w:rPr>
  </w:style>
  <w:style w:type="paragraph" w:customStyle="1" w:styleId="xl149">
    <w:name w:val="xl149"/>
    <w:basedOn w:val="affff2"/>
    <w:qFormat/>
    <w:pPr>
      <w:widowControl/>
      <w:pBdr>
        <w:top w:val="single" w:sz="4" w:space="0" w:color="auto"/>
        <w:left w:val="single" w:sz="8" w:space="0" w:color="auto"/>
        <w:right w:val="single" w:sz="4" w:space="0" w:color="auto"/>
      </w:pBdr>
      <w:spacing w:before="100" w:beforeAutospacing="1" w:after="100" w:afterAutospacing="1" w:line="594" w:lineRule="exact"/>
      <w:ind w:firstLineChars="200" w:firstLine="560"/>
      <w:jc w:val="center"/>
      <w:textAlignment w:val="center"/>
    </w:pPr>
    <w:rPr>
      <w:rFonts w:ascii="宋体" w:eastAsia="方正仿宋_GBK" w:hAnsi="宋体" w:cs="宋体"/>
      <w:kern w:val="0"/>
      <w:sz w:val="18"/>
      <w:szCs w:val="18"/>
    </w:rPr>
  </w:style>
  <w:style w:type="paragraph" w:customStyle="1" w:styleId="360">
    <w:name w:val="标题 36"/>
    <w:basedOn w:val="affff2"/>
    <w:qFormat/>
    <w:pPr>
      <w:adjustRightInd w:val="0"/>
      <w:snapToGrid w:val="0"/>
      <w:spacing w:line="594" w:lineRule="exact"/>
      <w:ind w:leftChars="-1" w:left="-2" w:firstLineChars="200" w:firstLine="560"/>
    </w:pPr>
    <w:rPr>
      <w:rFonts w:ascii="Arial" w:eastAsia="方正仿宋_GBK" w:hAnsi="Arial" w:cs="Arial"/>
      <w:szCs w:val="24"/>
    </w:rPr>
  </w:style>
  <w:style w:type="paragraph" w:customStyle="1" w:styleId="xl42">
    <w:name w:val="xl42"/>
    <w:basedOn w:val="affff2"/>
    <w:uiPriority w:val="99"/>
    <w:qFormat/>
    <w:pPr>
      <w:widowControl/>
      <w:pBdr>
        <w:bottom w:val="single" w:sz="4" w:space="0" w:color="auto"/>
        <w:right w:val="single" w:sz="4" w:space="0" w:color="auto"/>
      </w:pBdr>
      <w:adjustRightInd w:val="0"/>
      <w:snapToGrid w:val="0"/>
      <w:spacing w:before="100" w:beforeAutospacing="1" w:after="100" w:afterAutospacing="1" w:line="594" w:lineRule="exact"/>
      <w:ind w:leftChars="-1" w:left="-2" w:firstLineChars="200" w:firstLine="560"/>
      <w:jc w:val="right"/>
      <w:textAlignment w:val="top"/>
    </w:pPr>
    <w:rPr>
      <w:rFonts w:ascii="Arial" w:eastAsia="方正仿宋_GBK" w:hAnsi="Arial" w:cs="Arial"/>
      <w:b/>
      <w:bCs/>
      <w:kern w:val="0"/>
      <w:szCs w:val="21"/>
    </w:rPr>
  </w:style>
  <w:style w:type="paragraph" w:customStyle="1" w:styleId="Paragraph4">
    <w:name w:val="Paragraph4"/>
    <w:basedOn w:val="affff2"/>
    <w:qFormat/>
    <w:pPr>
      <w:spacing w:before="80" w:line="594" w:lineRule="exact"/>
      <w:ind w:left="2250" w:firstLineChars="200" w:firstLine="560"/>
    </w:pPr>
    <w:rPr>
      <w:rFonts w:ascii="宋体" w:eastAsia="方正仿宋_GBK" w:cs="Angsana New"/>
      <w:kern w:val="0"/>
      <w:sz w:val="20"/>
    </w:rPr>
  </w:style>
  <w:style w:type="paragraph" w:customStyle="1" w:styleId="Keywords">
    <w:name w:val="Keywords"/>
    <w:qFormat/>
    <w:rPr>
      <w:i/>
    </w:rPr>
  </w:style>
  <w:style w:type="paragraph" w:customStyle="1" w:styleId="xl1812">
    <w:name w:val="xl1812"/>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560"/>
      <w:jc w:val="left"/>
    </w:pPr>
    <w:rPr>
      <w:rFonts w:ascii="宋体" w:eastAsia="方正仿宋_GBK" w:hAnsi="宋体" w:cs="宋体"/>
      <w:b/>
      <w:bCs/>
      <w:kern w:val="0"/>
      <w:sz w:val="18"/>
      <w:szCs w:val="18"/>
    </w:rPr>
  </w:style>
  <w:style w:type="paragraph" w:customStyle="1" w:styleId="xl141">
    <w:name w:val="xl141"/>
    <w:basedOn w:val="affff2"/>
    <w:qFormat/>
    <w:pPr>
      <w:widowControl/>
      <w:pBdr>
        <w:top w:val="single" w:sz="4" w:space="0" w:color="auto"/>
        <w:left w:val="single" w:sz="8" w:space="0" w:color="auto"/>
        <w:bottom w:val="single" w:sz="4" w:space="0" w:color="auto"/>
        <w:right w:val="single" w:sz="4" w:space="0" w:color="auto"/>
      </w:pBdr>
      <w:spacing w:before="100" w:beforeAutospacing="1" w:after="100" w:afterAutospacing="1" w:line="594" w:lineRule="exact"/>
      <w:ind w:firstLineChars="200" w:firstLine="560"/>
      <w:jc w:val="center"/>
      <w:textAlignment w:val="center"/>
    </w:pPr>
    <w:rPr>
      <w:rFonts w:ascii="宋体" w:eastAsia="方正仿宋_GBK" w:hAnsi="宋体" w:cs="宋体"/>
      <w:b/>
      <w:bCs/>
      <w:kern w:val="0"/>
      <w:szCs w:val="24"/>
    </w:rPr>
  </w:style>
  <w:style w:type="paragraph" w:customStyle="1" w:styleId="xl46">
    <w:name w:val="xl46"/>
    <w:basedOn w:val="affff2"/>
    <w:uiPriority w:val="99"/>
    <w:qFormat/>
    <w:pPr>
      <w:widowControl/>
      <w:pBdr>
        <w:top w:val="single" w:sz="4" w:space="0" w:color="auto"/>
        <w:left w:val="single" w:sz="4" w:space="0" w:color="auto"/>
        <w:bottom w:val="single" w:sz="4" w:space="0" w:color="auto"/>
        <w:right w:val="single" w:sz="4" w:space="0" w:color="auto"/>
      </w:pBdr>
      <w:adjustRightInd w:val="0"/>
      <w:snapToGrid w:val="0"/>
      <w:spacing w:before="100" w:beforeAutospacing="1" w:after="100" w:afterAutospacing="1" w:line="594" w:lineRule="exact"/>
      <w:ind w:leftChars="-1" w:left="-2" w:firstLineChars="200" w:firstLine="560"/>
      <w:jc w:val="right"/>
    </w:pPr>
    <w:rPr>
      <w:rFonts w:ascii="宋体" w:eastAsia="方正仿宋_GBK" w:hAnsi="宋体" w:cs="Arial"/>
      <w:kern w:val="0"/>
      <w:szCs w:val="21"/>
    </w:rPr>
  </w:style>
  <w:style w:type="paragraph" w:customStyle="1" w:styleId="xl1810">
    <w:name w:val="xl1810"/>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560"/>
      <w:jc w:val="center"/>
    </w:pPr>
    <w:rPr>
      <w:rFonts w:ascii="宋体" w:eastAsia="方正仿宋_GBK" w:hAnsi="宋体" w:cs="宋体"/>
      <w:b/>
      <w:bCs/>
      <w:kern w:val="0"/>
      <w:szCs w:val="24"/>
    </w:rPr>
  </w:style>
  <w:style w:type="paragraph" w:customStyle="1" w:styleId="affffffffffffff1">
    <w:name w:val="一级条标题"/>
    <w:basedOn w:val="1a"/>
    <w:next w:val="affff2"/>
    <w:link w:val="CharChard"/>
    <w:qFormat/>
    <w:pPr>
      <w:keepNext w:val="0"/>
      <w:widowControl/>
      <w:tabs>
        <w:tab w:val="clear" w:pos="3360"/>
        <w:tab w:val="left" w:pos="0"/>
      </w:tabs>
      <w:snapToGrid/>
      <w:spacing w:beforeLines="0" w:afterLines="0" w:line="240" w:lineRule="auto"/>
      <w:jc w:val="both"/>
      <w:outlineLvl w:val="2"/>
    </w:pPr>
    <w:rPr>
      <w:rFonts w:ascii="黑体"/>
      <w:kern w:val="0"/>
      <w:sz w:val="21"/>
    </w:rPr>
  </w:style>
  <w:style w:type="character" w:customStyle="1" w:styleId="CharChard">
    <w:name w:val="一级条标题 Char Char"/>
    <w:link w:val="affffffffffffff1"/>
    <w:qFormat/>
    <w:rPr>
      <w:rFonts w:ascii="黑体" w:eastAsia="黑体"/>
      <w:sz w:val="21"/>
    </w:rPr>
  </w:style>
  <w:style w:type="paragraph" w:customStyle="1" w:styleId="xl1826">
    <w:name w:val="xl1826"/>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560"/>
      <w:jc w:val="left"/>
    </w:pPr>
    <w:rPr>
      <w:rFonts w:ascii="宋体" w:eastAsia="方正仿宋_GBK" w:hAnsi="宋体" w:cs="宋体"/>
      <w:b/>
      <w:bCs/>
      <w:kern w:val="0"/>
      <w:sz w:val="18"/>
      <w:szCs w:val="18"/>
    </w:rPr>
  </w:style>
  <w:style w:type="paragraph" w:customStyle="1" w:styleId="xl48">
    <w:name w:val="xl48"/>
    <w:basedOn w:val="affff2"/>
    <w:uiPriority w:val="99"/>
    <w:qFormat/>
    <w:pPr>
      <w:widowControl/>
      <w:pBdr>
        <w:top w:val="single" w:sz="4" w:space="0" w:color="auto"/>
        <w:left w:val="single" w:sz="4" w:space="0" w:color="auto"/>
        <w:bottom w:val="single" w:sz="4" w:space="0" w:color="auto"/>
        <w:right w:val="single" w:sz="4" w:space="0" w:color="auto"/>
      </w:pBdr>
      <w:adjustRightInd w:val="0"/>
      <w:snapToGrid w:val="0"/>
      <w:spacing w:before="100" w:beforeAutospacing="1" w:after="100" w:afterAutospacing="1" w:line="594" w:lineRule="exact"/>
      <w:ind w:leftChars="-1" w:left="-2" w:firstLineChars="200" w:firstLine="560"/>
      <w:jc w:val="right"/>
    </w:pPr>
    <w:rPr>
      <w:rFonts w:ascii="宋体" w:eastAsia="方正仿宋_GBK" w:hAnsi="宋体" w:cs="Arial"/>
      <w:b/>
      <w:bCs/>
      <w:kern w:val="0"/>
      <w:szCs w:val="21"/>
    </w:rPr>
  </w:style>
  <w:style w:type="paragraph" w:customStyle="1" w:styleId="xl1821">
    <w:name w:val="xl1821"/>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560"/>
      <w:jc w:val="left"/>
    </w:pPr>
    <w:rPr>
      <w:rFonts w:ascii="宋体" w:eastAsia="方正仿宋_GBK" w:hAnsi="宋体" w:cs="宋体"/>
      <w:b/>
      <w:bCs/>
      <w:kern w:val="0"/>
      <w:sz w:val="18"/>
      <w:szCs w:val="18"/>
    </w:rPr>
  </w:style>
  <w:style w:type="paragraph" w:customStyle="1" w:styleId="390">
    <w:name w:val="标题 39"/>
    <w:basedOn w:val="affff2"/>
    <w:qFormat/>
    <w:pPr>
      <w:adjustRightInd w:val="0"/>
      <w:snapToGrid w:val="0"/>
      <w:spacing w:line="594" w:lineRule="exact"/>
      <w:ind w:leftChars="-1" w:left="-2" w:firstLineChars="200" w:firstLine="560"/>
    </w:pPr>
    <w:rPr>
      <w:rFonts w:ascii="Arial" w:eastAsia="方正仿宋_GBK" w:hAnsi="Arial" w:cs="Arial"/>
      <w:szCs w:val="24"/>
    </w:rPr>
  </w:style>
  <w:style w:type="paragraph" w:customStyle="1" w:styleId="xl52">
    <w:name w:val="xl52"/>
    <w:basedOn w:val="affff2"/>
    <w:uiPriority w:val="99"/>
    <w:qFormat/>
    <w:pPr>
      <w:widowControl/>
      <w:pBdr>
        <w:top w:val="single" w:sz="4" w:space="0" w:color="auto"/>
        <w:left w:val="single" w:sz="4" w:space="0" w:color="auto"/>
        <w:bottom w:val="single" w:sz="4" w:space="0" w:color="auto"/>
        <w:right w:val="single" w:sz="4" w:space="0" w:color="auto"/>
      </w:pBdr>
      <w:adjustRightInd w:val="0"/>
      <w:snapToGrid w:val="0"/>
      <w:spacing w:before="100" w:beforeAutospacing="1" w:after="100" w:afterAutospacing="1" w:line="594" w:lineRule="exact"/>
      <w:ind w:leftChars="-1" w:left="-2" w:firstLineChars="200" w:firstLine="560"/>
      <w:jc w:val="right"/>
    </w:pPr>
    <w:rPr>
      <w:rFonts w:ascii="宋体" w:eastAsia="方正仿宋_GBK" w:hAnsi="宋体" w:cs="Arial"/>
      <w:b/>
      <w:bCs/>
      <w:kern w:val="0"/>
      <w:sz w:val="22"/>
      <w:szCs w:val="22"/>
    </w:rPr>
  </w:style>
  <w:style w:type="paragraph" w:customStyle="1" w:styleId="xl151">
    <w:name w:val="xl151"/>
    <w:basedOn w:val="affff2"/>
    <w:qFormat/>
    <w:pPr>
      <w:widowControl/>
      <w:pBdr>
        <w:left w:val="single" w:sz="8" w:space="0" w:color="auto"/>
        <w:bottom w:val="single" w:sz="4" w:space="0" w:color="auto"/>
        <w:right w:val="single" w:sz="4" w:space="0" w:color="auto"/>
      </w:pBdr>
      <w:spacing w:before="100" w:beforeAutospacing="1" w:after="100" w:afterAutospacing="1" w:line="594" w:lineRule="exact"/>
      <w:ind w:firstLineChars="200" w:firstLine="560"/>
      <w:jc w:val="center"/>
      <w:textAlignment w:val="center"/>
    </w:pPr>
    <w:rPr>
      <w:rFonts w:ascii="宋体" w:eastAsia="方正仿宋_GBK" w:hAnsi="宋体" w:cs="宋体"/>
      <w:kern w:val="0"/>
      <w:sz w:val="18"/>
      <w:szCs w:val="18"/>
    </w:rPr>
  </w:style>
  <w:style w:type="paragraph" w:customStyle="1" w:styleId="affffffffffffff2">
    <w:name w:val="标题一"/>
    <w:basedOn w:val="1a"/>
    <w:next w:val="affff2"/>
    <w:qFormat/>
    <w:pPr>
      <w:keepLines/>
      <w:tabs>
        <w:tab w:val="clear" w:pos="3360"/>
        <w:tab w:val="left" w:pos="0"/>
        <w:tab w:val="left" w:pos="425"/>
      </w:tabs>
      <w:snapToGrid/>
      <w:spacing w:beforeLines="0" w:before="340" w:afterLines="0" w:after="330" w:line="578" w:lineRule="auto"/>
      <w:ind w:left="425" w:hanging="425"/>
      <w:jc w:val="both"/>
    </w:pPr>
    <w:rPr>
      <w:rFonts w:eastAsia="方正仿宋_GBK"/>
      <w:b/>
      <w:bCs/>
      <w:kern w:val="44"/>
      <w:sz w:val="32"/>
      <w:szCs w:val="44"/>
    </w:rPr>
  </w:style>
  <w:style w:type="paragraph" w:customStyle="1" w:styleId="Paragraph2">
    <w:name w:val="Paragraph2"/>
    <w:basedOn w:val="affff2"/>
    <w:qFormat/>
    <w:pPr>
      <w:spacing w:before="80" w:line="240" w:lineRule="atLeast"/>
      <w:ind w:left="720" w:firstLineChars="200" w:firstLine="560"/>
    </w:pPr>
    <w:rPr>
      <w:rFonts w:ascii="宋体" w:eastAsia="方正仿宋_GBK" w:cs="Angsana New"/>
      <w:color w:val="000000"/>
      <w:kern w:val="0"/>
      <w:sz w:val="20"/>
      <w:lang w:val="en-AU"/>
    </w:rPr>
  </w:style>
  <w:style w:type="paragraph" w:customStyle="1" w:styleId="xl58">
    <w:name w:val="xl58"/>
    <w:basedOn w:val="affff2"/>
    <w:uiPriority w:val="99"/>
    <w:qFormat/>
    <w:pPr>
      <w:widowControl/>
      <w:pBdr>
        <w:top w:val="single" w:sz="4" w:space="0" w:color="auto"/>
        <w:right w:val="single" w:sz="4" w:space="0" w:color="auto"/>
      </w:pBdr>
      <w:spacing w:before="100" w:beforeAutospacing="1" w:after="100" w:afterAutospacing="1" w:line="594" w:lineRule="exact"/>
      <w:ind w:firstLineChars="200" w:firstLine="560"/>
      <w:jc w:val="left"/>
    </w:pPr>
    <w:rPr>
      <w:rFonts w:ascii="宋体" w:eastAsia="方正仿宋_GBK" w:hAnsi="宋体" w:cs="宋体"/>
      <w:b/>
      <w:bCs/>
      <w:kern w:val="0"/>
      <w:sz w:val="20"/>
    </w:rPr>
  </w:style>
  <w:style w:type="paragraph" w:customStyle="1" w:styleId="340">
    <w:name w:val="标题 34"/>
    <w:basedOn w:val="affff2"/>
    <w:qFormat/>
    <w:pPr>
      <w:adjustRightInd w:val="0"/>
      <w:snapToGrid w:val="0"/>
      <w:spacing w:line="594" w:lineRule="exact"/>
      <w:ind w:leftChars="-1" w:left="-2" w:firstLineChars="200" w:firstLine="560"/>
    </w:pPr>
    <w:rPr>
      <w:rFonts w:ascii="Arial" w:eastAsia="方正仿宋_GBK" w:hAnsi="Arial" w:cs="Arial"/>
      <w:szCs w:val="24"/>
    </w:rPr>
  </w:style>
  <w:style w:type="paragraph" w:customStyle="1" w:styleId="xl43">
    <w:name w:val="xl43"/>
    <w:basedOn w:val="affff2"/>
    <w:uiPriority w:val="99"/>
    <w:qFormat/>
    <w:pPr>
      <w:widowControl/>
      <w:pBdr>
        <w:left w:val="single" w:sz="4" w:space="0" w:color="auto"/>
        <w:bottom w:val="single" w:sz="4" w:space="0" w:color="auto"/>
        <w:right w:val="single" w:sz="4" w:space="0" w:color="auto"/>
      </w:pBdr>
      <w:adjustRightInd w:val="0"/>
      <w:snapToGrid w:val="0"/>
      <w:spacing w:before="100" w:beforeAutospacing="1" w:after="100" w:afterAutospacing="1" w:line="594" w:lineRule="exact"/>
      <w:ind w:leftChars="-1" w:left="-2" w:firstLineChars="200" w:firstLine="560"/>
      <w:jc w:val="left"/>
      <w:textAlignment w:val="top"/>
    </w:pPr>
    <w:rPr>
      <w:rFonts w:ascii="宋体" w:eastAsia="方正仿宋_GBK" w:hAnsi="宋体" w:cs="Arial"/>
      <w:b/>
      <w:bCs/>
      <w:kern w:val="0"/>
      <w:szCs w:val="21"/>
    </w:rPr>
  </w:style>
  <w:style w:type="paragraph" w:customStyle="1" w:styleId="MainTitle">
    <w:name w:val="Main Title"/>
    <w:basedOn w:val="affff2"/>
    <w:qFormat/>
    <w:pPr>
      <w:spacing w:before="480" w:after="60" w:line="594" w:lineRule="exact"/>
      <w:ind w:firstLineChars="200" w:firstLine="560"/>
      <w:jc w:val="center"/>
    </w:pPr>
    <w:rPr>
      <w:rFonts w:ascii="宋体" w:eastAsia="方正仿宋_GBK" w:cs="Angsana New"/>
      <w:b/>
      <w:kern w:val="28"/>
      <w:sz w:val="32"/>
    </w:rPr>
  </w:style>
  <w:style w:type="paragraph" w:customStyle="1" w:styleId="xl1831">
    <w:name w:val="xl1831"/>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560"/>
      <w:jc w:val="left"/>
    </w:pPr>
    <w:rPr>
      <w:rFonts w:ascii="宋体" w:eastAsia="方正仿宋_GBK" w:hAnsi="宋体" w:cs="宋体"/>
      <w:kern w:val="0"/>
      <w:sz w:val="18"/>
      <w:szCs w:val="18"/>
    </w:rPr>
  </w:style>
  <w:style w:type="paragraph" w:customStyle="1" w:styleId="3ff4">
    <w:name w:val="标题3级"/>
    <w:qFormat/>
    <w:pPr>
      <w:spacing w:line="360" w:lineRule="auto"/>
      <w:ind w:left="1"/>
      <w:outlineLvl w:val="2"/>
    </w:pPr>
    <w:rPr>
      <w:rFonts w:eastAsia="黑体"/>
      <w:b/>
      <w:sz w:val="28"/>
    </w:rPr>
  </w:style>
  <w:style w:type="paragraph" w:customStyle="1" w:styleId="zzLc5">
    <w:name w:val="zzLc5"/>
    <w:basedOn w:val="affff2"/>
    <w:next w:val="affff2"/>
    <w:qFormat/>
    <w:pPr>
      <w:widowControl/>
      <w:overflowPunct w:val="0"/>
      <w:autoSpaceDE w:val="0"/>
      <w:autoSpaceDN w:val="0"/>
      <w:adjustRightInd w:val="0"/>
      <w:spacing w:after="240" w:line="230" w:lineRule="atLeast"/>
      <w:ind w:firstLineChars="200" w:firstLine="560"/>
      <w:jc w:val="left"/>
      <w:textAlignment w:val="baseline"/>
    </w:pPr>
    <w:rPr>
      <w:rFonts w:ascii="Arial" w:eastAsia="方正仿宋_GBK" w:hAnsi="Arial" w:cs="Angsana New"/>
      <w:kern w:val="0"/>
      <w:sz w:val="20"/>
      <w:lang w:val="en-GB"/>
    </w:rPr>
  </w:style>
  <w:style w:type="paragraph" w:customStyle="1" w:styleId="xl38">
    <w:name w:val="xl38"/>
    <w:basedOn w:val="affff2"/>
    <w:uiPriority w:val="99"/>
    <w:qFormat/>
    <w:pPr>
      <w:widowControl/>
      <w:pBdr>
        <w:bottom w:val="single" w:sz="4" w:space="0" w:color="auto"/>
        <w:right w:val="single" w:sz="4" w:space="0" w:color="auto"/>
      </w:pBdr>
      <w:adjustRightInd w:val="0"/>
      <w:snapToGrid w:val="0"/>
      <w:spacing w:before="100" w:beforeAutospacing="1" w:after="100" w:afterAutospacing="1" w:line="594" w:lineRule="exact"/>
      <w:ind w:leftChars="-1" w:left="-2" w:firstLineChars="200" w:firstLine="560"/>
      <w:jc w:val="center"/>
      <w:textAlignment w:val="top"/>
    </w:pPr>
    <w:rPr>
      <w:rFonts w:ascii="宋体" w:eastAsia="方正仿宋_GBK" w:hAnsi="宋体" w:cs="Arial"/>
      <w:kern w:val="0"/>
      <w:szCs w:val="21"/>
    </w:rPr>
  </w:style>
  <w:style w:type="paragraph" w:customStyle="1" w:styleId="zw0">
    <w:name w:val="zw"/>
    <w:basedOn w:val="affff2"/>
    <w:qFormat/>
    <w:pPr>
      <w:adjustRightInd w:val="0"/>
      <w:snapToGrid w:val="0"/>
      <w:spacing w:line="312" w:lineRule="atLeast"/>
      <w:ind w:leftChars="-1" w:left="-2" w:firstLineChars="200" w:firstLine="560"/>
      <w:jc w:val="left"/>
    </w:pPr>
    <w:rPr>
      <w:rFonts w:ascii="宋体" w:eastAsia="方正仿宋_GBK" w:hAnsi="Arial" w:cs="Arial"/>
      <w:kern w:val="0"/>
      <w:lang w:eastAsia="en-US"/>
    </w:rPr>
  </w:style>
  <w:style w:type="paragraph" w:customStyle="1" w:styleId="xl147">
    <w:name w:val="xl147"/>
    <w:basedOn w:val="affff2"/>
    <w:qFormat/>
    <w:pPr>
      <w:widowControl/>
      <w:pBdr>
        <w:left w:val="single" w:sz="4" w:space="0" w:color="auto"/>
        <w:right w:val="single" w:sz="4" w:space="0" w:color="auto"/>
      </w:pBdr>
      <w:spacing w:before="100" w:beforeAutospacing="1" w:after="100" w:afterAutospacing="1" w:line="594" w:lineRule="exact"/>
      <w:ind w:firstLineChars="200" w:firstLine="560"/>
      <w:jc w:val="left"/>
      <w:textAlignment w:val="center"/>
    </w:pPr>
    <w:rPr>
      <w:rFonts w:ascii="宋体" w:eastAsia="方正仿宋_GBK" w:hAnsi="宋体" w:cs="宋体"/>
      <w:kern w:val="0"/>
      <w:sz w:val="18"/>
      <w:szCs w:val="18"/>
    </w:rPr>
  </w:style>
  <w:style w:type="paragraph" w:customStyle="1" w:styleId="xl139">
    <w:name w:val="xl139"/>
    <w:basedOn w:val="affff2"/>
    <w:qFormat/>
    <w:pPr>
      <w:widowControl/>
      <w:pBdr>
        <w:top w:val="single" w:sz="8" w:space="0" w:color="auto"/>
        <w:left w:val="single" w:sz="4" w:space="0" w:color="auto"/>
        <w:bottom w:val="single" w:sz="4" w:space="0" w:color="auto"/>
        <w:right w:val="single" w:sz="4" w:space="0" w:color="auto"/>
      </w:pBdr>
      <w:spacing w:before="100" w:beforeAutospacing="1" w:after="100" w:afterAutospacing="1" w:line="594" w:lineRule="exact"/>
      <w:ind w:firstLineChars="200" w:firstLine="560"/>
      <w:jc w:val="center"/>
      <w:textAlignment w:val="center"/>
    </w:pPr>
    <w:rPr>
      <w:rFonts w:ascii="宋体" w:eastAsia="方正仿宋_GBK" w:hAnsi="宋体" w:cs="宋体"/>
      <w:b/>
      <w:bCs/>
      <w:kern w:val="0"/>
      <w:szCs w:val="24"/>
    </w:rPr>
  </w:style>
  <w:style w:type="paragraph" w:customStyle="1" w:styleId="xl1822">
    <w:name w:val="xl1822"/>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560"/>
      <w:jc w:val="left"/>
    </w:pPr>
    <w:rPr>
      <w:rFonts w:ascii="宋体" w:eastAsia="方正仿宋_GBK" w:hAnsi="宋体" w:cs="宋体"/>
      <w:kern w:val="0"/>
      <w:sz w:val="18"/>
      <w:szCs w:val="18"/>
    </w:rPr>
  </w:style>
  <w:style w:type="paragraph" w:customStyle="1" w:styleId="xl1814">
    <w:name w:val="xl1814"/>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560"/>
      <w:jc w:val="left"/>
    </w:pPr>
    <w:rPr>
      <w:rFonts w:ascii="宋体" w:eastAsia="方正仿宋_GBK" w:hAnsi="宋体" w:cs="宋体"/>
      <w:kern w:val="0"/>
      <w:sz w:val="18"/>
      <w:szCs w:val="18"/>
    </w:rPr>
  </w:style>
  <w:style w:type="paragraph" w:customStyle="1" w:styleId="xl55">
    <w:name w:val="xl55"/>
    <w:basedOn w:val="affff2"/>
    <w:uiPriority w:val="99"/>
    <w:qFormat/>
    <w:pPr>
      <w:widowControl/>
      <w:pBdr>
        <w:top w:val="single" w:sz="4" w:space="0" w:color="auto"/>
        <w:left w:val="single" w:sz="4" w:space="0" w:color="auto"/>
        <w:right w:val="single" w:sz="4" w:space="0" w:color="auto"/>
      </w:pBdr>
      <w:spacing w:before="100" w:beforeAutospacing="1" w:after="100" w:afterAutospacing="1" w:line="594" w:lineRule="exact"/>
      <w:ind w:firstLineChars="200" w:firstLine="560"/>
      <w:jc w:val="right"/>
    </w:pPr>
    <w:rPr>
      <w:rFonts w:ascii="宋体" w:eastAsia="方正仿宋_GBK" w:hAnsi="宋体" w:cs="宋体"/>
      <w:kern w:val="0"/>
      <w:sz w:val="18"/>
      <w:szCs w:val="18"/>
    </w:rPr>
  </w:style>
  <w:style w:type="paragraph" w:customStyle="1" w:styleId="xl37">
    <w:name w:val="xl37"/>
    <w:basedOn w:val="affff2"/>
    <w:uiPriority w:val="99"/>
    <w:qFormat/>
    <w:pPr>
      <w:widowControl/>
      <w:pBdr>
        <w:top w:val="single" w:sz="4" w:space="0" w:color="auto"/>
        <w:bottom w:val="single" w:sz="4" w:space="0" w:color="auto"/>
        <w:right w:val="single" w:sz="4" w:space="0" w:color="auto"/>
      </w:pBdr>
      <w:adjustRightInd w:val="0"/>
      <w:snapToGrid w:val="0"/>
      <w:spacing w:before="100" w:beforeAutospacing="1" w:after="100" w:afterAutospacing="1" w:line="594" w:lineRule="exact"/>
      <w:ind w:leftChars="-1" w:left="-2" w:firstLineChars="200" w:firstLine="560"/>
      <w:jc w:val="left"/>
      <w:textAlignment w:val="top"/>
    </w:pPr>
    <w:rPr>
      <w:rFonts w:ascii="黑体" w:eastAsia="黑体" w:hAnsi="宋体" w:cs="Arial" w:hint="eastAsia"/>
      <w:kern w:val="0"/>
      <w:szCs w:val="21"/>
    </w:rPr>
  </w:style>
  <w:style w:type="paragraph" w:customStyle="1" w:styleId="xl1828">
    <w:name w:val="xl1828"/>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560"/>
      <w:jc w:val="left"/>
    </w:pPr>
    <w:rPr>
      <w:rFonts w:ascii="宋体" w:eastAsia="方正仿宋_GBK" w:hAnsi="宋体" w:cs="宋体"/>
      <w:kern w:val="0"/>
      <w:sz w:val="18"/>
      <w:szCs w:val="18"/>
    </w:rPr>
  </w:style>
  <w:style w:type="paragraph" w:customStyle="1" w:styleId="1fff4">
    <w:name w:val="编号1"/>
    <w:next w:val="affff2"/>
    <w:qFormat/>
    <w:pPr>
      <w:tabs>
        <w:tab w:val="left" w:pos="1440"/>
      </w:tabs>
      <w:ind w:left="1440" w:hanging="360"/>
    </w:pPr>
    <w:rPr>
      <w:rFonts w:ascii="楷体_GB2312" w:hAnsi="Calibri"/>
      <w:sz w:val="28"/>
      <w:szCs w:val="28"/>
    </w:rPr>
  </w:style>
  <w:style w:type="paragraph" w:customStyle="1" w:styleId="IBM">
    <w:name w:val="IBM 正文"/>
    <w:basedOn w:val="affff2"/>
    <w:qFormat/>
    <w:pPr>
      <w:spacing w:line="400" w:lineRule="exact"/>
      <w:ind w:firstLineChars="200" w:firstLine="560"/>
    </w:pPr>
    <w:rPr>
      <w:rFonts w:eastAsia="方正仿宋_GBK"/>
      <w:spacing w:val="20"/>
    </w:rPr>
  </w:style>
  <w:style w:type="paragraph" w:customStyle="1" w:styleId="xl1809">
    <w:name w:val="xl1809"/>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560"/>
      <w:jc w:val="center"/>
    </w:pPr>
    <w:rPr>
      <w:rFonts w:ascii="宋体" w:eastAsia="方正仿宋_GBK" w:hAnsi="宋体" w:cs="宋体"/>
      <w:b/>
      <w:bCs/>
      <w:kern w:val="0"/>
      <w:szCs w:val="24"/>
    </w:rPr>
  </w:style>
  <w:style w:type="paragraph" w:customStyle="1" w:styleId="370">
    <w:name w:val="标题 37"/>
    <w:basedOn w:val="affff2"/>
    <w:qFormat/>
    <w:pPr>
      <w:adjustRightInd w:val="0"/>
      <w:snapToGrid w:val="0"/>
      <w:spacing w:line="594" w:lineRule="exact"/>
      <w:ind w:leftChars="-1" w:left="-2" w:firstLineChars="200" w:firstLine="560"/>
    </w:pPr>
    <w:rPr>
      <w:rFonts w:ascii="Arial" w:eastAsia="方正仿宋_GBK" w:hAnsi="Arial" w:cs="Arial"/>
      <w:szCs w:val="24"/>
    </w:rPr>
  </w:style>
  <w:style w:type="paragraph" w:customStyle="1" w:styleId="350">
    <w:name w:val="标题 35"/>
    <w:basedOn w:val="affff2"/>
    <w:qFormat/>
    <w:pPr>
      <w:adjustRightInd w:val="0"/>
      <w:snapToGrid w:val="0"/>
      <w:spacing w:line="594" w:lineRule="exact"/>
      <w:ind w:leftChars="-1" w:left="-2" w:firstLineChars="200" w:firstLine="560"/>
    </w:pPr>
    <w:rPr>
      <w:rFonts w:ascii="Arial" w:eastAsia="方正仿宋_GBK" w:hAnsi="Arial" w:cs="Arial"/>
      <w:szCs w:val="24"/>
    </w:rPr>
  </w:style>
  <w:style w:type="paragraph" w:customStyle="1" w:styleId="Hierarchy">
    <w:name w:val="Hierarchy"/>
    <w:basedOn w:val="affff2"/>
    <w:qFormat/>
    <w:pPr>
      <w:widowControl/>
      <w:tabs>
        <w:tab w:val="left" w:pos="720"/>
        <w:tab w:val="left" w:pos="1440"/>
        <w:tab w:val="left" w:pos="2160"/>
        <w:tab w:val="left" w:pos="3600"/>
        <w:tab w:val="left" w:pos="5040"/>
      </w:tabs>
      <w:spacing w:after="120" w:line="594" w:lineRule="exact"/>
      <w:ind w:right="-3456" w:firstLineChars="200" w:firstLine="560"/>
      <w:jc w:val="left"/>
    </w:pPr>
    <w:rPr>
      <w:rFonts w:ascii="宋体" w:eastAsia="方正仿宋_GBK" w:cs="Angsana New"/>
      <w:kern w:val="0"/>
      <w:sz w:val="20"/>
    </w:rPr>
  </w:style>
  <w:style w:type="paragraph" w:customStyle="1" w:styleId="xl1818">
    <w:name w:val="xl1818"/>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560"/>
      <w:jc w:val="left"/>
    </w:pPr>
    <w:rPr>
      <w:rFonts w:eastAsia="方正仿宋_GBK"/>
      <w:kern w:val="0"/>
      <w:szCs w:val="24"/>
    </w:rPr>
  </w:style>
  <w:style w:type="paragraph" w:customStyle="1" w:styleId="affffffffffffff3">
    <w:name w:val="本文缩进"/>
    <w:basedOn w:val="affff2"/>
    <w:qFormat/>
    <w:pPr>
      <w:adjustRightInd w:val="0"/>
      <w:snapToGrid w:val="0"/>
      <w:spacing w:line="594" w:lineRule="exact"/>
      <w:ind w:leftChars="-1" w:left="-2" w:firstLineChars="200" w:firstLine="482"/>
    </w:pPr>
    <w:rPr>
      <w:rFonts w:ascii="楷体" w:eastAsia="楷体" w:hAnsi="Arial" w:cs="Arial"/>
      <w:kern w:val="0"/>
    </w:rPr>
  </w:style>
  <w:style w:type="paragraph" w:customStyle="1" w:styleId="xl61">
    <w:name w:val="xl61"/>
    <w:basedOn w:val="affff2"/>
    <w:uiPriority w:val="99"/>
    <w:qFormat/>
    <w:pPr>
      <w:widowControl/>
      <w:pBdr>
        <w:top w:val="single" w:sz="4" w:space="0" w:color="auto"/>
        <w:left w:val="single" w:sz="4" w:space="0" w:color="auto"/>
        <w:bottom w:val="single" w:sz="4" w:space="0" w:color="auto"/>
      </w:pBdr>
      <w:spacing w:before="100" w:beforeAutospacing="1" w:after="100" w:afterAutospacing="1" w:line="594" w:lineRule="exact"/>
      <w:ind w:firstLineChars="200" w:firstLine="560"/>
      <w:jc w:val="center"/>
    </w:pPr>
    <w:rPr>
      <w:rFonts w:ascii="宋体" w:eastAsia="方正仿宋_GBK" w:hAnsi="宋体" w:cs="宋体"/>
      <w:b/>
      <w:bCs/>
      <w:kern w:val="0"/>
      <w:sz w:val="20"/>
    </w:rPr>
  </w:style>
  <w:style w:type="paragraph" w:customStyle="1" w:styleId="xl142">
    <w:name w:val="xl142"/>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560"/>
      <w:jc w:val="center"/>
      <w:textAlignment w:val="center"/>
    </w:pPr>
    <w:rPr>
      <w:rFonts w:ascii="宋体" w:eastAsia="方正仿宋_GBK" w:hAnsi="宋体" w:cs="宋体"/>
      <w:b/>
      <w:bCs/>
      <w:kern w:val="0"/>
      <w:szCs w:val="24"/>
    </w:rPr>
  </w:style>
  <w:style w:type="paragraph" w:customStyle="1" w:styleId="infoblue0">
    <w:name w:val="infoblue"/>
    <w:basedOn w:val="affff2"/>
    <w:qFormat/>
    <w:pPr>
      <w:widowControl/>
      <w:spacing w:after="120" w:line="240" w:lineRule="atLeast"/>
      <w:ind w:firstLineChars="200" w:firstLine="560"/>
      <w:jc w:val="left"/>
    </w:pPr>
    <w:rPr>
      <w:rFonts w:eastAsia="方正仿宋_GBK"/>
      <w:i/>
      <w:iCs/>
      <w:color w:val="0000FF"/>
      <w:kern w:val="0"/>
      <w:sz w:val="20"/>
    </w:rPr>
  </w:style>
  <w:style w:type="paragraph" w:customStyle="1" w:styleId="WW-">
    <w:name w:val="WW-正文缩进"/>
    <w:basedOn w:val="affff2"/>
    <w:qFormat/>
    <w:pPr>
      <w:suppressAutoHyphens/>
      <w:spacing w:line="594" w:lineRule="exact"/>
      <w:ind w:firstLineChars="200" w:firstLine="420"/>
    </w:pPr>
    <w:rPr>
      <w:rFonts w:eastAsia="方正仿宋_GBK"/>
      <w:kern w:val="1"/>
      <w:lang w:eastAsia="ar-SA"/>
    </w:rPr>
  </w:style>
  <w:style w:type="paragraph" w:customStyle="1" w:styleId="xl1819">
    <w:name w:val="xl1819"/>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560"/>
      <w:jc w:val="right"/>
    </w:pPr>
    <w:rPr>
      <w:rFonts w:eastAsia="方正仿宋_GBK"/>
      <w:kern w:val="0"/>
      <w:szCs w:val="24"/>
    </w:rPr>
  </w:style>
  <w:style w:type="paragraph" w:customStyle="1" w:styleId="xl148">
    <w:name w:val="xl148"/>
    <w:basedOn w:val="affff2"/>
    <w:qFormat/>
    <w:pPr>
      <w:widowControl/>
      <w:pBdr>
        <w:left w:val="single" w:sz="4" w:space="0" w:color="auto"/>
        <w:bottom w:val="single" w:sz="4" w:space="0" w:color="auto"/>
        <w:right w:val="single" w:sz="4" w:space="0" w:color="auto"/>
      </w:pBdr>
      <w:spacing w:before="100" w:beforeAutospacing="1" w:after="100" w:afterAutospacing="1" w:line="594" w:lineRule="exact"/>
      <w:ind w:firstLineChars="200" w:firstLine="560"/>
      <w:jc w:val="left"/>
      <w:textAlignment w:val="center"/>
    </w:pPr>
    <w:rPr>
      <w:rFonts w:ascii="宋体" w:eastAsia="方正仿宋_GBK" w:hAnsi="宋体" w:cs="宋体"/>
      <w:kern w:val="0"/>
      <w:sz w:val="18"/>
      <w:szCs w:val="18"/>
    </w:rPr>
  </w:style>
  <w:style w:type="paragraph" w:customStyle="1" w:styleId="xl60">
    <w:name w:val="xl60"/>
    <w:basedOn w:val="affff2"/>
    <w:uiPriority w:val="99"/>
    <w:qFormat/>
    <w:pPr>
      <w:widowControl/>
      <w:pBdr>
        <w:bottom w:val="single" w:sz="4" w:space="0" w:color="auto"/>
      </w:pBdr>
      <w:spacing w:before="100" w:beforeAutospacing="1" w:after="100" w:afterAutospacing="1" w:line="594" w:lineRule="exact"/>
      <w:ind w:firstLineChars="200" w:firstLine="560"/>
      <w:jc w:val="left"/>
    </w:pPr>
    <w:rPr>
      <w:rFonts w:ascii="宋体" w:eastAsia="方正仿宋_GBK" w:hAnsi="宋体" w:cs="宋体"/>
      <w:b/>
      <w:bCs/>
      <w:kern w:val="0"/>
      <w:sz w:val="20"/>
    </w:rPr>
  </w:style>
  <w:style w:type="paragraph" w:customStyle="1" w:styleId="xl143">
    <w:name w:val="xl143"/>
    <w:basedOn w:val="affff2"/>
    <w:qFormat/>
    <w:pPr>
      <w:widowControl/>
      <w:pBdr>
        <w:top w:val="single" w:sz="4" w:space="0" w:color="auto"/>
        <w:left w:val="single" w:sz="4" w:space="0" w:color="auto"/>
        <w:bottom w:val="single" w:sz="4" w:space="0" w:color="auto"/>
        <w:right w:val="single" w:sz="8" w:space="0" w:color="auto"/>
      </w:pBdr>
      <w:spacing w:before="100" w:beforeAutospacing="1" w:after="100" w:afterAutospacing="1" w:line="594" w:lineRule="exact"/>
      <w:ind w:firstLineChars="200" w:firstLine="560"/>
      <w:jc w:val="center"/>
      <w:textAlignment w:val="center"/>
    </w:pPr>
    <w:rPr>
      <w:rFonts w:ascii="宋体" w:eastAsia="方正仿宋_GBK" w:hAnsi="宋体" w:cs="宋体"/>
      <w:b/>
      <w:bCs/>
      <w:kern w:val="0"/>
      <w:szCs w:val="24"/>
    </w:rPr>
  </w:style>
  <w:style w:type="paragraph" w:customStyle="1" w:styleId="xl50">
    <w:name w:val="xl50"/>
    <w:basedOn w:val="affff2"/>
    <w:uiPriority w:val="99"/>
    <w:qFormat/>
    <w:pPr>
      <w:widowControl/>
      <w:pBdr>
        <w:top w:val="single" w:sz="4" w:space="0" w:color="auto"/>
        <w:bottom w:val="single" w:sz="4" w:space="0" w:color="auto"/>
        <w:right w:val="single" w:sz="4" w:space="0" w:color="auto"/>
      </w:pBdr>
      <w:adjustRightInd w:val="0"/>
      <w:snapToGrid w:val="0"/>
      <w:spacing w:before="100" w:beforeAutospacing="1" w:after="100" w:afterAutospacing="1" w:line="594" w:lineRule="exact"/>
      <w:ind w:leftChars="-1" w:left="-2" w:firstLineChars="200" w:firstLine="560"/>
      <w:jc w:val="center"/>
    </w:pPr>
    <w:rPr>
      <w:rFonts w:ascii="宋体" w:eastAsia="方正仿宋_GBK" w:hAnsi="宋体" w:cs="Arial"/>
      <w:b/>
      <w:bCs/>
      <w:kern w:val="0"/>
      <w:sz w:val="22"/>
      <w:szCs w:val="22"/>
    </w:rPr>
  </w:style>
  <w:style w:type="paragraph" w:customStyle="1" w:styleId="xl24">
    <w:name w:val="xl24"/>
    <w:basedOn w:val="affff2"/>
    <w:qFormat/>
    <w:pPr>
      <w:widowControl/>
      <w:pBdr>
        <w:top w:val="single" w:sz="8" w:space="0" w:color="auto"/>
        <w:left w:val="single" w:sz="8" w:space="0" w:color="auto"/>
        <w:bottom w:val="single" w:sz="8" w:space="0" w:color="auto"/>
        <w:right w:val="single" w:sz="8" w:space="0" w:color="auto"/>
      </w:pBdr>
      <w:spacing w:before="100" w:beforeAutospacing="1" w:after="100" w:afterAutospacing="1" w:line="594" w:lineRule="exact"/>
      <w:ind w:firstLineChars="200" w:firstLine="560"/>
      <w:jc w:val="center"/>
    </w:pPr>
    <w:rPr>
      <w:rFonts w:ascii="宋体" w:eastAsia="方正仿宋_GBK" w:hAnsi="宋体"/>
      <w:b/>
      <w:bCs/>
      <w:kern w:val="0"/>
      <w:szCs w:val="24"/>
    </w:rPr>
  </w:style>
  <w:style w:type="paragraph" w:customStyle="1" w:styleId="xl26">
    <w:name w:val="xl26"/>
    <w:basedOn w:val="affff2"/>
    <w:qFormat/>
    <w:pPr>
      <w:widowControl/>
      <w:pBdr>
        <w:bottom w:val="single" w:sz="4" w:space="0" w:color="auto"/>
        <w:right w:val="single" w:sz="4" w:space="0" w:color="auto"/>
      </w:pBdr>
      <w:adjustRightInd w:val="0"/>
      <w:snapToGrid w:val="0"/>
      <w:spacing w:before="100" w:beforeAutospacing="1" w:after="100" w:afterAutospacing="1" w:line="594" w:lineRule="exact"/>
      <w:ind w:leftChars="-1" w:left="-2" w:firstLineChars="200" w:firstLine="560"/>
      <w:jc w:val="left"/>
    </w:pPr>
    <w:rPr>
      <w:rFonts w:ascii="宋体" w:eastAsia="方正仿宋_GBK" w:hAnsi="宋体" w:cs="Arial"/>
      <w:kern w:val="0"/>
      <w:szCs w:val="21"/>
    </w:rPr>
  </w:style>
  <w:style w:type="paragraph" w:customStyle="1" w:styleId="affffffffffffff4">
    <w:name w:val="编号小标题"/>
    <w:basedOn w:val="affff2"/>
    <w:qFormat/>
    <w:pPr>
      <w:widowControl/>
      <w:overflowPunct w:val="0"/>
      <w:autoSpaceDE w:val="0"/>
      <w:autoSpaceDN w:val="0"/>
      <w:adjustRightInd w:val="0"/>
      <w:spacing w:line="240" w:lineRule="atLeast"/>
      <w:ind w:firstLineChars="200" w:firstLine="640"/>
      <w:jc w:val="left"/>
      <w:textAlignment w:val="baseline"/>
    </w:pPr>
    <w:rPr>
      <w:rFonts w:eastAsia="方正仿宋_GBK" w:cs="Angsana New"/>
      <w:kern w:val="0"/>
      <w:lang w:val="en-GB"/>
    </w:rPr>
  </w:style>
  <w:style w:type="paragraph" w:customStyle="1" w:styleId="380">
    <w:name w:val="标题 38"/>
    <w:basedOn w:val="affff2"/>
    <w:qFormat/>
    <w:pPr>
      <w:adjustRightInd w:val="0"/>
      <w:snapToGrid w:val="0"/>
      <w:spacing w:line="594" w:lineRule="exact"/>
      <w:ind w:leftChars="-1" w:left="-2" w:firstLineChars="200" w:firstLine="560"/>
    </w:pPr>
    <w:rPr>
      <w:rFonts w:ascii="Arial" w:eastAsia="方正仿宋_GBK" w:hAnsi="Arial" w:cs="Arial"/>
      <w:szCs w:val="24"/>
    </w:rPr>
  </w:style>
  <w:style w:type="paragraph" w:customStyle="1" w:styleId="xl39">
    <w:name w:val="xl39"/>
    <w:basedOn w:val="affff2"/>
    <w:uiPriority w:val="99"/>
    <w:qFormat/>
    <w:pPr>
      <w:widowControl/>
      <w:pBdr>
        <w:left w:val="single" w:sz="4" w:space="0" w:color="auto"/>
        <w:bottom w:val="single" w:sz="4" w:space="0" w:color="auto"/>
        <w:right w:val="single" w:sz="4" w:space="0" w:color="auto"/>
      </w:pBdr>
      <w:adjustRightInd w:val="0"/>
      <w:snapToGrid w:val="0"/>
      <w:spacing w:before="100" w:beforeAutospacing="1" w:after="100" w:afterAutospacing="1" w:line="594" w:lineRule="exact"/>
      <w:ind w:leftChars="-1" w:left="-2" w:firstLineChars="200" w:firstLine="560"/>
      <w:jc w:val="center"/>
      <w:textAlignment w:val="top"/>
    </w:pPr>
    <w:rPr>
      <w:rFonts w:ascii="Arial" w:eastAsia="方正仿宋_GBK" w:hAnsi="Arial" w:cs="Arial"/>
      <w:kern w:val="0"/>
      <w:szCs w:val="21"/>
    </w:rPr>
  </w:style>
  <w:style w:type="paragraph" w:customStyle="1" w:styleId="xl146">
    <w:name w:val="xl146"/>
    <w:basedOn w:val="affff2"/>
    <w:qFormat/>
    <w:pPr>
      <w:widowControl/>
      <w:pBdr>
        <w:top w:val="single" w:sz="4" w:space="0" w:color="auto"/>
        <w:bottom w:val="single" w:sz="4" w:space="0" w:color="auto"/>
        <w:right w:val="single" w:sz="8" w:space="0" w:color="auto"/>
      </w:pBdr>
      <w:spacing w:before="100" w:beforeAutospacing="1" w:after="100" w:afterAutospacing="1" w:line="594" w:lineRule="exact"/>
      <w:ind w:firstLineChars="200" w:firstLine="560"/>
      <w:jc w:val="left"/>
      <w:textAlignment w:val="center"/>
    </w:pPr>
    <w:rPr>
      <w:rFonts w:ascii="宋体" w:eastAsia="方正仿宋_GBK" w:hAnsi="宋体" w:cs="宋体"/>
      <w:b/>
      <w:bCs/>
      <w:kern w:val="0"/>
      <w:sz w:val="20"/>
    </w:rPr>
  </w:style>
  <w:style w:type="paragraph" w:customStyle="1" w:styleId="xl33">
    <w:name w:val="xl33"/>
    <w:basedOn w:val="affff2"/>
    <w:qFormat/>
    <w:pPr>
      <w:widowControl/>
      <w:pBdr>
        <w:left w:val="single" w:sz="4" w:space="0" w:color="auto"/>
        <w:bottom w:val="single" w:sz="4" w:space="0" w:color="auto"/>
        <w:right w:val="single" w:sz="4" w:space="0" w:color="auto"/>
      </w:pBdr>
      <w:adjustRightInd w:val="0"/>
      <w:snapToGrid w:val="0"/>
      <w:spacing w:before="100" w:beforeAutospacing="1" w:after="100" w:afterAutospacing="1" w:line="594" w:lineRule="exact"/>
      <w:ind w:leftChars="-1" w:left="-2" w:firstLineChars="200" w:firstLine="560"/>
      <w:jc w:val="left"/>
      <w:textAlignment w:val="top"/>
    </w:pPr>
    <w:rPr>
      <w:rFonts w:ascii="Arial" w:eastAsia="方正仿宋_GBK" w:hAnsi="Arial" w:cs="Arial"/>
      <w:kern w:val="0"/>
      <w:szCs w:val="21"/>
    </w:rPr>
  </w:style>
  <w:style w:type="paragraph" w:customStyle="1" w:styleId="Title2">
    <w:name w:val="Title 2"/>
    <w:basedOn w:val="Normal0"/>
    <w:next w:val="afffffff4"/>
    <w:qFormat/>
    <w:pPr>
      <w:spacing w:before="120" w:after="120"/>
      <w:jc w:val="center"/>
    </w:pPr>
    <w:rPr>
      <w:rFonts w:ascii="Book Antiqua" w:hAnsi="Book Antiqua"/>
      <w:b/>
    </w:rPr>
  </w:style>
  <w:style w:type="paragraph" w:customStyle="1" w:styleId="Normal0">
    <w:name w:val="Normal0"/>
    <w:qFormat/>
    <w:rPr>
      <w:lang w:eastAsia="en-US"/>
    </w:rPr>
  </w:style>
  <w:style w:type="paragraph" w:customStyle="1" w:styleId="xl35">
    <w:name w:val="xl35"/>
    <w:basedOn w:val="affff2"/>
    <w:uiPriority w:val="99"/>
    <w:qFormat/>
    <w:pPr>
      <w:widowControl/>
      <w:pBdr>
        <w:top w:val="single" w:sz="4" w:space="0" w:color="auto"/>
        <w:left w:val="single" w:sz="4" w:space="0" w:color="auto"/>
        <w:bottom w:val="single" w:sz="4" w:space="0" w:color="auto"/>
      </w:pBdr>
      <w:adjustRightInd w:val="0"/>
      <w:snapToGrid w:val="0"/>
      <w:spacing w:before="100" w:beforeAutospacing="1" w:after="100" w:afterAutospacing="1" w:line="594" w:lineRule="exact"/>
      <w:ind w:leftChars="-1" w:left="-2" w:firstLineChars="200" w:firstLine="560"/>
      <w:jc w:val="left"/>
      <w:textAlignment w:val="top"/>
    </w:pPr>
    <w:rPr>
      <w:rFonts w:ascii="黑体" w:eastAsia="黑体" w:hAnsi="宋体" w:cs="Arial" w:hint="eastAsia"/>
      <w:kern w:val="0"/>
      <w:szCs w:val="21"/>
    </w:rPr>
  </w:style>
  <w:style w:type="paragraph" w:customStyle="1" w:styleId="xl1830">
    <w:name w:val="xl1830"/>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560"/>
      <w:jc w:val="right"/>
    </w:pPr>
    <w:rPr>
      <w:rFonts w:ascii="宋体" w:eastAsia="方正仿宋_GBK" w:hAnsi="宋体" w:cs="宋体"/>
      <w:kern w:val="0"/>
      <w:sz w:val="18"/>
      <w:szCs w:val="18"/>
    </w:rPr>
  </w:style>
  <w:style w:type="paragraph" w:customStyle="1" w:styleId="li">
    <w:name w:val="li_正文"/>
    <w:basedOn w:val="affff2"/>
    <w:qFormat/>
    <w:pPr>
      <w:spacing w:line="594" w:lineRule="exact"/>
      <w:ind w:firstLineChars="200" w:firstLine="560"/>
    </w:pPr>
    <w:rPr>
      <w:rFonts w:ascii="仿宋_GB2312" w:eastAsia="仿宋_GB2312"/>
      <w:szCs w:val="28"/>
    </w:rPr>
  </w:style>
  <w:style w:type="paragraph" w:customStyle="1" w:styleId="Project">
    <w:name w:val="Project"/>
    <w:basedOn w:val="affff2"/>
    <w:qFormat/>
    <w:pPr>
      <w:widowControl/>
      <w:spacing w:line="594" w:lineRule="exact"/>
      <w:ind w:firstLineChars="200" w:firstLine="560"/>
      <w:jc w:val="right"/>
    </w:pPr>
    <w:rPr>
      <w:rFonts w:ascii="宋体" w:eastAsia="方正仿宋_GBK" w:cs="Angsana New"/>
      <w:b/>
      <w:kern w:val="0"/>
      <w:sz w:val="36"/>
    </w:rPr>
  </w:style>
  <w:style w:type="paragraph" w:customStyle="1" w:styleId="zzLc6">
    <w:name w:val="zzLc6"/>
    <w:basedOn w:val="affff2"/>
    <w:next w:val="affff2"/>
    <w:qFormat/>
    <w:pPr>
      <w:widowControl/>
      <w:overflowPunct w:val="0"/>
      <w:autoSpaceDE w:val="0"/>
      <w:autoSpaceDN w:val="0"/>
      <w:adjustRightInd w:val="0"/>
      <w:spacing w:after="240" w:line="230" w:lineRule="atLeast"/>
      <w:ind w:firstLineChars="200" w:firstLine="560"/>
      <w:jc w:val="left"/>
      <w:textAlignment w:val="baseline"/>
    </w:pPr>
    <w:rPr>
      <w:rFonts w:ascii="Arial" w:eastAsia="方正仿宋_GBK" w:hAnsi="Arial" w:cs="Angsana New"/>
      <w:kern w:val="0"/>
      <w:sz w:val="20"/>
      <w:lang w:val="en-GB"/>
    </w:rPr>
  </w:style>
  <w:style w:type="paragraph" w:customStyle="1" w:styleId="3100">
    <w:name w:val="标题 310"/>
    <w:basedOn w:val="affff2"/>
    <w:qFormat/>
    <w:pPr>
      <w:adjustRightInd w:val="0"/>
      <w:snapToGrid w:val="0"/>
      <w:spacing w:line="594" w:lineRule="exact"/>
      <w:ind w:leftChars="-1" w:left="-2" w:firstLineChars="200" w:firstLine="560"/>
    </w:pPr>
    <w:rPr>
      <w:rFonts w:ascii="Arial" w:eastAsia="方正仿宋_GBK" w:hAnsi="Arial" w:cs="Arial"/>
      <w:szCs w:val="24"/>
    </w:rPr>
  </w:style>
  <w:style w:type="paragraph" w:customStyle="1" w:styleId="Norm">
    <w:name w:val="Norm"/>
    <w:qFormat/>
    <w:pPr>
      <w:spacing w:before="120"/>
      <w:jc w:val="both"/>
    </w:pPr>
    <w:rPr>
      <w:color w:val="000000"/>
      <w:sz w:val="22"/>
      <w:lang w:eastAsia="en-US"/>
    </w:rPr>
  </w:style>
  <w:style w:type="paragraph" w:customStyle="1" w:styleId="WW-0">
    <w:name w:val="WW-纯文本"/>
    <w:basedOn w:val="affff2"/>
    <w:qFormat/>
    <w:pPr>
      <w:suppressAutoHyphens/>
      <w:spacing w:line="594" w:lineRule="exact"/>
      <w:ind w:firstLineChars="200" w:firstLine="560"/>
    </w:pPr>
    <w:rPr>
      <w:rFonts w:ascii="宋体" w:eastAsia="方正仿宋_GBK" w:hAnsi="宋体" w:hint="eastAsia"/>
    </w:rPr>
  </w:style>
  <w:style w:type="paragraph" w:customStyle="1" w:styleId="Tabletext2">
    <w:name w:val="Tabletext"/>
    <w:basedOn w:val="affff2"/>
    <w:link w:val="TabletextChar0"/>
    <w:qFormat/>
    <w:pPr>
      <w:keepLines/>
      <w:spacing w:after="120" w:line="240" w:lineRule="atLeast"/>
      <w:ind w:firstLineChars="200" w:firstLine="560"/>
      <w:jc w:val="left"/>
    </w:pPr>
    <w:rPr>
      <w:rFonts w:ascii="宋体" w:eastAsia="方正仿宋_GBK" w:cs="Angsana New"/>
      <w:kern w:val="0"/>
      <w:sz w:val="20"/>
    </w:rPr>
  </w:style>
  <w:style w:type="character" w:customStyle="1" w:styleId="TabletextChar0">
    <w:name w:val="Tabletext Char"/>
    <w:link w:val="Tabletext2"/>
    <w:qFormat/>
    <w:rPr>
      <w:rFonts w:ascii="宋体" w:eastAsia="方正仿宋_GBK" w:cs="Angsana New"/>
    </w:rPr>
  </w:style>
  <w:style w:type="paragraph" w:customStyle="1" w:styleId="xl1815">
    <w:name w:val="xl1815"/>
    <w:basedOn w:val="affff2"/>
    <w:qFormat/>
    <w:pPr>
      <w:widowControl/>
      <w:spacing w:before="100" w:beforeAutospacing="1" w:after="100" w:afterAutospacing="1" w:line="594" w:lineRule="exact"/>
      <w:ind w:firstLineChars="200" w:firstLine="560"/>
      <w:jc w:val="right"/>
    </w:pPr>
    <w:rPr>
      <w:rFonts w:ascii="宋体" w:eastAsia="方正仿宋_GBK" w:hAnsi="宋体" w:cs="宋体"/>
      <w:kern w:val="0"/>
      <w:szCs w:val="24"/>
    </w:rPr>
  </w:style>
  <w:style w:type="paragraph" w:customStyle="1" w:styleId="411">
    <w:name w:val="标题 41"/>
    <w:qFormat/>
  </w:style>
  <w:style w:type="paragraph" w:customStyle="1" w:styleId="font0">
    <w:name w:val="font0"/>
    <w:basedOn w:val="affff2"/>
    <w:qFormat/>
    <w:pPr>
      <w:widowControl/>
      <w:adjustRightInd w:val="0"/>
      <w:snapToGrid w:val="0"/>
      <w:spacing w:before="100" w:beforeAutospacing="1" w:after="100" w:afterAutospacing="1" w:line="594" w:lineRule="exact"/>
      <w:ind w:leftChars="-1" w:left="-2" w:firstLineChars="200" w:firstLine="560"/>
      <w:jc w:val="left"/>
    </w:pPr>
    <w:rPr>
      <w:rFonts w:ascii="宋体" w:eastAsia="方正仿宋_GBK" w:hAnsi="宋体" w:cs="Arial" w:hint="eastAsia"/>
      <w:kern w:val="0"/>
      <w:szCs w:val="21"/>
    </w:rPr>
  </w:style>
  <w:style w:type="paragraph" w:customStyle="1" w:styleId="SubtitleCover">
    <w:name w:val="Subtitle Cover"/>
    <w:basedOn w:val="affff2"/>
    <w:next w:val="affff2"/>
    <w:qFormat/>
    <w:pPr>
      <w:keepNext/>
      <w:widowControl/>
      <w:pBdr>
        <w:top w:val="single" w:sz="6" w:space="1" w:color="auto"/>
      </w:pBdr>
      <w:adjustRightInd w:val="0"/>
      <w:snapToGrid w:val="0"/>
      <w:spacing w:after="5280" w:line="480" w:lineRule="exact"/>
      <w:ind w:leftChars="-1" w:left="-2" w:firstLineChars="200" w:firstLine="560"/>
      <w:jc w:val="left"/>
    </w:pPr>
    <w:rPr>
      <w:rFonts w:ascii="Garamond" w:eastAsia="方正仿宋_GBK" w:hAnsi="Garamond" w:cs="Arial"/>
      <w:spacing w:val="-15"/>
      <w:kern w:val="28"/>
      <w:sz w:val="44"/>
    </w:rPr>
  </w:style>
  <w:style w:type="paragraph" w:customStyle="1" w:styleId="xl47">
    <w:name w:val="xl47"/>
    <w:basedOn w:val="affff2"/>
    <w:uiPriority w:val="99"/>
    <w:qFormat/>
    <w:pPr>
      <w:widowControl/>
      <w:pBdr>
        <w:top w:val="single" w:sz="4" w:space="0" w:color="auto"/>
        <w:left w:val="single" w:sz="4" w:space="0" w:color="auto"/>
        <w:bottom w:val="single" w:sz="4" w:space="0" w:color="auto"/>
        <w:right w:val="single" w:sz="4" w:space="0" w:color="auto"/>
      </w:pBdr>
      <w:adjustRightInd w:val="0"/>
      <w:snapToGrid w:val="0"/>
      <w:spacing w:before="100" w:beforeAutospacing="1" w:after="100" w:afterAutospacing="1" w:line="594" w:lineRule="exact"/>
      <w:ind w:leftChars="-1" w:left="-2" w:firstLineChars="200" w:firstLine="560"/>
      <w:jc w:val="left"/>
    </w:pPr>
    <w:rPr>
      <w:rFonts w:ascii="宋体" w:eastAsia="方正仿宋_GBK" w:hAnsi="宋体" w:cs="Arial"/>
      <w:kern w:val="0"/>
      <w:szCs w:val="21"/>
    </w:rPr>
  </w:style>
  <w:style w:type="paragraph" w:customStyle="1" w:styleId="List-Bulleted">
    <w:name w:val="List - Bulleted"/>
    <w:basedOn w:val="affff2"/>
    <w:qFormat/>
    <w:pPr>
      <w:widowControl/>
      <w:tabs>
        <w:tab w:val="left" w:pos="360"/>
      </w:tabs>
      <w:overflowPunct w:val="0"/>
      <w:autoSpaceDE w:val="0"/>
      <w:autoSpaceDN w:val="0"/>
      <w:adjustRightInd w:val="0"/>
      <w:spacing w:before="60" w:line="260" w:lineRule="atLeast"/>
      <w:ind w:left="283" w:firstLineChars="200" w:hanging="283"/>
      <w:jc w:val="left"/>
      <w:textAlignment w:val="baseline"/>
    </w:pPr>
    <w:rPr>
      <w:rFonts w:ascii="Times" w:eastAsia="方正仿宋_GBK" w:hAnsi="Times" w:cs="Angsana New"/>
      <w:kern w:val="0"/>
      <w:sz w:val="22"/>
      <w:lang w:val="en-GB"/>
    </w:rPr>
  </w:style>
  <w:style w:type="paragraph" w:customStyle="1" w:styleId="OK2">
    <w:name w:val="OK2"/>
    <w:basedOn w:val="affff2"/>
    <w:qFormat/>
    <w:pPr>
      <w:keepNext/>
      <w:keepLines/>
      <w:spacing w:before="260" w:after="260" w:line="416" w:lineRule="auto"/>
      <w:ind w:left="180" w:firstLineChars="200" w:firstLine="560"/>
      <w:outlineLvl w:val="1"/>
    </w:pPr>
    <w:rPr>
      <w:rFonts w:ascii="Arial" w:eastAsia="方正仿宋_GBK" w:hAnsi="Arial"/>
      <w:b/>
      <w:bCs/>
      <w:sz w:val="30"/>
      <w:szCs w:val="32"/>
    </w:rPr>
  </w:style>
  <w:style w:type="paragraph" w:customStyle="1" w:styleId="xl145">
    <w:name w:val="xl145"/>
    <w:basedOn w:val="affff2"/>
    <w:qFormat/>
    <w:pPr>
      <w:widowControl/>
      <w:pBdr>
        <w:top w:val="single" w:sz="4" w:space="0" w:color="auto"/>
        <w:bottom w:val="single" w:sz="4" w:space="0" w:color="auto"/>
      </w:pBdr>
      <w:spacing w:before="100" w:beforeAutospacing="1" w:after="100" w:afterAutospacing="1" w:line="594" w:lineRule="exact"/>
      <w:ind w:firstLineChars="200" w:firstLine="560"/>
      <w:jc w:val="left"/>
      <w:textAlignment w:val="center"/>
    </w:pPr>
    <w:rPr>
      <w:rFonts w:ascii="宋体" w:eastAsia="方正仿宋_GBK" w:hAnsi="宋体" w:cs="宋体"/>
      <w:b/>
      <w:bCs/>
      <w:kern w:val="0"/>
      <w:sz w:val="20"/>
    </w:rPr>
  </w:style>
  <w:style w:type="paragraph" w:customStyle="1" w:styleId="List-Numbered">
    <w:name w:val="List - Numbered"/>
    <w:basedOn w:val="affff2"/>
    <w:qFormat/>
    <w:pPr>
      <w:widowControl/>
      <w:tabs>
        <w:tab w:val="left" w:pos="480"/>
      </w:tabs>
      <w:overflowPunct w:val="0"/>
      <w:autoSpaceDE w:val="0"/>
      <w:autoSpaceDN w:val="0"/>
      <w:adjustRightInd w:val="0"/>
      <w:spacing w:before="60" w:line="260" w:lineRule="atLeast"/>
      <w:ind w:left="283" w:firstLineChars="200" w:hanging="283"/>
      <w:jc w:val="left"/>
      <w:textAlignment w:val="baseline"/>
    </w:pPr>
    <w:rPr>
      <w:rFonts w:eastAsia="方正仿宋_GBK" w:cs="Angsana New"/>
      <w:kern w:val="0"/>
      <w:sz w:val="22"/>
      <w:lang w:val="en-GB"/>
    </w:rPr>
  </w:style>
  <w:style w:type="paragraph" w:customStyle="1" w:styleId="OperationDocumentation">
    <w:name w:val="Operation Documentation"/>
    <w:qFormat/>
  </w:style>
  <w:style w:type="paragraph" w:customStyle="1" w:styleId="Paragraph1">
    <w:name w:val="Paragraph1"/>
    <w:basedOn w:val="affff2"/>
    <w:qFormat/>
    <w:pPr>
      <w:spacing w:before="80" w:line="594" w:lineRule="exact"/>
      <w:ind w:firstLineChars="200" w:firstLine="560"/>
    </w:pPr>
    <w:rPr>
      <w:rFonts w:ascii="宋体" w:eastAsia="方正仿宋_GBK" w:cs="Angsana New"/>
      <w:kern w:val="0"/>
      <w:sz w:val="20"/>
    </w:rPr>
  </w:style>
  <w:style w:type="paragraph" w:customStyle="1" w:styleId="xl1832">
    <w:name w:val="xl1832"/>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560"/>
      <w:jc w:val="left"/>
    </w:pPr>
    <w:rPr>
      <w:rFonts w:ascii="宋体" w:eastAsia="方正仿宋_GBK" w:hAnsi="宋体" w:cs="宋体"/>
      <w:kern w:val="0"/>
      <w:sz w:val="18"/>
      <w:szCs w:val="18"/>
    </w:rPr>
  </w:style>
  <w:style w:type="paragraph" w:customStyle="1" w:styleId="xl63">
    <w:name w:val="xl63"/>
    <w:basedOn w:val="affff2"/>
    <w:qFormat/>
    <w:pPr>
      <w:widowControl/>
      <w:pBdr>
        <w:top w:val="single" w:sz="4" w:space="0" w:color="auto"/>
        <w:bottom w:val="single" w:sz="4" w:space="0" w:color="auto"/>
        <w:right w:val="single" w:sz="4" w:space="0" w:color="auto"/>
      </w:pBdr>
      <w:spacing w:before="100" w:beforeAutospacing="1" w:after="100" w:afterAutospacing="1" w:line="594" w:lineRule="exact"/>
      <w:ind w:firstLineChars="200" w:firstLine="560"/>
      <w:jc w:val="center"/>
    </w:pPr>
    <w:rPr>
      <w:rFonts w:ascii="宋体" w:eastAsia="方正仿宋_GBK" w:hAnsi="宋体" w:cs="宋体"/>
      <w:b/>
      <w:bCs/>
      <w:kern w:val="0"/>
      <w:sz w:val="20"/>
    </w:rPr>
  </w:style>
  <w:style w:type="paragraph" w:customStyle="1" w:styleId="affffffffffffff5">
    <w:name w:val="报告正文"/>
    <w:basedOn w:val="affff2"/>
    <w:qFormat/>
    <w:pPr>
      <w:autoSpaceDE w:val="0"/>
      <w:autoSpaceDN w:val="0"/>
      <w:adjustRightInd w:val="0"/>
      <w:snapToGrid w:val="0"/>
      <w:spacing w:line="480" w:lineRule="atLeast"/>
      <w:ind w:firstLineChars="200" w:firstLine="560"/>
      <w:jc w:val="left"/>
    </w:pPr>
    <w:rPr>
      <w:rFonts w:ascii="仿宋_GB2312" w:eastAsia="仿宋_GB2312" w:hAnsi="宋体"/>
      <w:color w:val="000000"/>
      <w:kern w:val="0"/>
      <w:lang w:bidi="he-IL"/>
    </w:rPr>
  </w:style>
  <w:style w:type="paragraph" w:customStyle="1" w:styleId="paragraph10">
    <w:name w:val="paragraph1"/>
    <w:basedOn w:val="affff2"/>
    <w:link w:val="paragraph1Char"/>
    <w:qFormat/>
    <w:pPr>
      <w:spacing w:beforeLines="20" w:before="20" w:afterLines="30" w:after="30" w:line="594" w:lineRule="exact"/>
      <w:ind w:firstLineChars="200" w:firstLine="560"/>
    </w:pPr>
    <w:rPr>
      <w:rFonts w:eastAsia="方正仿宋_GBK"/>
      <w:szCs w:val="24"/>
    </w:rPr>
  </w:style>
  <w:style w:type="character" w:customStyle="1" w:styleId="paragraph1Char">
    <w:name w:val="paragraph1 Char"/>
    <w:link w:val="paragraph10"/>
    <w:qFormat/>
    <w:rPr>
      <w:rFonts w:eastAsia="方正仿宋_GBK"/>
      <w:kern w:val="2"/>
      <w:sz w:val="28"/>
      <w:szCs w:val="24"/>
    </w:rPr>
  </w:style>
  <w:style w:type="paragraph" w:customStyle="1" w:styleId="xl1811">
    <w:name w:val="xl1811"/>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560"/>
      <w:jc w:val="left"/>
    </w:pPr>
    <w:rPr>
      <w:rFonts w:ascii="宋体" w:eastAsia="方正仿宋_GBK" w:hAnsi="宋体" w:cs="宋体"/>
      <w:b/>
      <w:bCs/>
      <w:kern w:val="0"/>
      <w:sz w:val="18"/>
      <w:szCs w:val="18"/>
    </w:rPr>
  </w:style>
  <w:style w:type="paragraph" w:customStyle="1" w:styleId="graph">
    <w:name w:val="graph"/>
    <w:basedOn w:val="affff2"/>
    <w:qFormat/>
    <w:pPr>
      <w:adjustRightInd w:val="0"/>
      <w:snapToGrid w:val="0"/>
      <w:spacing w:after="120" w:line="594" w:lineRule="exact"/>
      <w:ind w:leftChars="-1" w:left="-2" w:right="74" w:firstLineChars="200" w:firstLine="560"/>
      <w:jc w:val="center"/>
      <w:textAlignment w:val="baseline"/>
    </w:pPr>
    <w:rPr>
      <w:rFonts w:eastAsia="方正仿宋_GBK" w:hAnsi="Arial" w:cs="Arial"/>
      <w:kern w:val="0"/>
    </w:rPr>
  </w:style>
  <w:style w:type="paragraph" w:customStyle="1" w:styleId="xl1834">
    <w:name w:val="xl1834"/>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560"/>
      <w:jc w:val="left"/>
    </w:pPr>
    <w:rPr>
      <w:rFonts w:ascii="宋体" w:eastAsia="方正仿宋_GBK" w:hAnsi="宋体" w:cs="宋体"/>
      <w:b/>
      <w:bCs/>
      <w:kern w:val="0"/>
      <w:szCs w:val="24"/>
    </w:rPr>
  </w:style>
  <w:style w:type="paragraph" w:customStyle="1" w:styleId="ac">
    <w:name w:val="标题四"/>
    <w:basedOn w:val="43"/>
    <w:next w:val="affff2"/>
    <w:qFormat/>
    <w:pPr>
      <w:numPr>
        <w:ilvl w:val="3"/>
        <w:numId w:val="17"/>
      </w:numPr>
      <w:tabs>
        <w:tab w:val="clear" w:pos="720"/>
        <w:tab w:val="left" w:pos="851"/>
      </w:tabs>
      <w:spacing w:before="280" w:line="376" w:lineRule="auto"/>
      <w:ind w:firstLine="200"/>
    </w:pPr>
    <w:rPr>
      <w:rFonts w:ascii="仿宋_GB2312" w:eastAsia="方正仿宋_GBK" w:hAnsi="黑体"/>
      <w:b w:val="0"/>
      <w:bCs/>
      <w:color w:val="000000"/>
      <w:sz w:val="21"/>
      <w:szCs w:val="28"/>
    </w:rPr>
  </w:style>
  <w:style w:type="paragraph" w:customStyle="1" w:styleId="xl49">
    <w:name w:val="xl49"/>
    <w:basedOn w:val="affff2"/>
    <w:uiPriority w:val="99"/>
    <w:qFormat/>
    <w:pPr>
      <w:widowControl/>
      <w:pBdr>
        <w:top w:val="single" w:sz="4" w:space="0" w:color="auto"/>
        <w:bottom w:val="single" w:sz="4" w:space="0" w:color="auto"/>
      </w:pBdr>
      <w:adjustRightInd w:val="0"/>
      <w:snapToGrid w:val="0"/>
      <w:spacing w:before="100" w:beforeAutospacing="1" w:after="100" w:afterAutospacing="1" w:line="594" w:lineRule="exact"/>
      <w:ind w:leftChars="-1" w:left="-2" w:firstLineChars="200" w:firstLine="560"/>
      <w:jc w:val="center"/>
    </w:pPr>
    <w:rPr>
      <w:rFonts w:ascii="宋体" w:eastAsia="方正仿宋_GBK" w:hAnsi="宋体" w:cs="Arial"/>
      <w:b/>
      <w:bCs/>
      <w:kern w:val="0"/>
      <w:sz w:val="22"/>
      <w:szCs w:val="22"/>
    </w:rPr>
  </w:style>
  <w:style w:type="paragraph" w:customStyle="1" w:styleId="xl44">
    <w:name w:val="xl44"/>
    <w:basedOn w:val="affff2"/>
    <w:uiPriority w:val="99"/>
    <w:qFormat/>
    <w:pPr>
      <w:widowControl/>
      <w:pBdr>
        <w:top w:val="single" w:sz="4" w:space="0" w:color="auto"/>
        <w:bottom w:val="single" w:sz="4" w:space="0" w:color="auto"/>
        <w:right w:val="single" w:sz="4" w:space="0" w:color="auto"/>
      </w:pBdr>
      <w:adjustRightInd w:val="0"/>
      <w:snapToGrid w:val="0"/>
      <w:spacing w:before="100" w:beforeAutospacing="1" w:after="100" w:afterAutospacing="1" w:line="594" w:lineRule="exact"/>
      <w:ind w:leftChars="-1" w:left="-2" w:firstLineChars="200" w:firstLine="560"/>
      <w:jc w:val="center"/>
    </w:pPr>
    <w:rPr>
      <w:rFonts w:ascii="宋体" w:eastAsia="方正仿宋_GBK" w:hAnsi="宋体" w:cs="Arial"/>
      <w:b/>
      <w:bCs/>
      <w:kern w:val="0"/>
      <w:szCs w:val="21"/>
    </w:rPr>
  </w:style>
  <w:style w:type="paragraph" w:customStyle="1" w:styleId="xl29">
    <w:name w:val="xl29"/>
    <w:basedOn w:val="affff2"/>
    <w:qFormat/>
    <w:pPr>
      <w:widowControl/>
      <w:pBdr>
        <w:bottom w:val="single" w:sz="4" w:space="0" w:color="auto"/>
        <w:right w:val="single" w:sz="4" w:space="0" w:color="auto"/>
      </w:pBdr>
      <w:adjustRightInd w:val="0"/>
      <w:snapToGrid w:val="0"/>
      <w:spacing w:before="100" w:beforeAutospacing="1" w:after="100" w:afterAutospacing="1" w:line="594" w:lineRule="exact"/>
      <w:ind w:leftChars="-1" w:left="-2" w:firstLineChars="200" w:firstLine="560"/>
      <w:jc w:val="center"/>
    </w:pPr>
    <w:rPr>
      <w:rFonts w:ascii="黑体" w:eastAsia="黑体" w:hAnsi="宋体" w:cs="Arial" w:hint="eastAsia"/>
      <w:kern w:val="0"/>
      <w:szCs w:val="21"/>
    </w:rPr>
  </w:style>
  <w:style w:type="paragraph" w:customStyle="1" w:styleId="Quotation">
    <w:name w:val="Quotation"/>
    <w:basedOn w:val="affff2"/>
    <w:qFormat/>
    <w:pPr>
      <w:widowControl/>
      <w:overflowPunct w:val="0"/>
      <w:autoSpaceDE w:val="0"/>
      <w:autoSpaceDN w:val="0"/>
      <w:adjustRightInd w:val="0"/>
      <w:spacing w:line="594" w:lineRule="exact"/>
      <w:ind w:left="432" w:right="432" w:firstLineChars="200" w:firstLine="560"/>
      <w:textAlignment w:val="baseline"/>
    </w:pPr>
    <w:rPr>
      <w:rFonts w:eastAsia="方正仿宋_GBK" w:cs="Angsana New"/>
      <w:kern w:val="0"/>
      <w:sz w:val="20"/>
      <w:lang w:val="en-GB"/>
    </w:rPr>
  </w:style>
  <w:style w:type="paragraph" w:customStyle="1" w:styleId="RevisionHist">
    <w:name w:val="RevisionHist"/>
    <w:basedOn w:val="affff2"/>
    <w:qFormat/>
    <w:pPr>
      <w:widowControl/>
      <w:spacing w:line="594" w:lineRule="exact"/>
      <w:ind w:firstLineChars="200" w:firstLine="560"/>
      <w:jc w:val="left"/>
    </w:pPr>
    <w:rPr>
      <w:rFonts w:ascii="宋体" w:eastAsia="方正仿宋_GBK" w:cs="Angsana New"/>
      <w:kern w:val="0"/>
      <w:sz w:val="20"/>
    </w:rPr>
  </w:style>
  <w:style w:type="paragraph" w:customStyle="1" w:styleId="xl45">
    <w:name w:val="xl45"/>
    <w:basedOn w:val="affff2"/>
    <w:uiPriority w:val="99"/>
    <w:qFormat/>
    <w:pPr>
      <w:widowControl/>
      <w:pBdr>
        <w:top w:val="single" w:sz="4" w:space="0" w:color="auto"/>
        <w:left w:val="single" w:sz="4" w:space="0" w:color="auto"/>
        <w:bottom w:val="single" w:sz="4" w:space="0" w:color="auto"/>
        <w:right w:val="single" w:sz="4" w:space="0" w:color="auto"/>
      </w:pBdr>
      <w:adjustRightInd w:val="0"/>
      <w:snapToGrid w:val="0"/>
      <w:spacing w:before="100" w:beforeAutospacing="1" w:after="100" w:afterAutospacing="1" w:line="594" w:lineRule="exact"/>
      <w:ind w:leftChars="-1" w:left="-2" w:firstLineChars="200" w:firstLine="560"/>
      <w:jc w:val="left"/>
    </w:pPr>
    <w:rPr>
      <w:rFonts w:ascii="宋体" w:eastAsia="方正仿宋_GBK" w:hAnsi="宋体" w:cs="Arial"/>
      <w:b/>
      <w:bCs/>
      <w:kern w:val="0"/>
      <w:szCs w:val="21"/>
    </w:rPr>
  </w:style>
  <w:style w:type="paragraph" w:customStyle="1" w:styleId="xl64">
    <w:name w:val="xl64"/>
    <w:basedOn w:val="affff2"/>
    <w:qFormat/>
    <w:pPr>
      <w:widowControl/>
      <w:pBdr>
        <w:top w:val="single" w:sz="4" w:space="0" w:color="auto"/>
        <w:left w:val="single" w:sz="4" w:space="0" w:color="auto"/>
        <w:bottom w:val="single" w:sz="4" w:space="0" w:color="auto"/>
      </w:pBdr>
      <w:spacing w:before="100" w:beforeAutospacing="1" w:after="100" w:afterAutospacing="1" w:line="594" w:lineRule="exact"/>
      <w:ind w:firstLineChars="200" w:firstLine="560"/>
      <w:jc w:val="center"/>
    </w:pPr>
    <w:rPr>
      <w:rFonts w:ascii="宋体" w:eastAsia="方正仿宋_GBK" w:hAnsi="宋体" w:cs="宋体"/>
      <w:b/>
      <w:bCs/>
      <w:kern w:val="0"/>
      <w:sz w:val="18"/>
      <w:szCs w:val="18"/>
    </w:rPr>
  </w:style>
  <w:style w:type="paragraph" w:customStyle="1" w:styleId="affffffffffffff6">
    <w:name w:val="标题三"/>
    <w:basedOn w:val="37"/>
    <w:next w:val="affff2"/>
    <w:qFormat/>
    <w:pPr>
      <w:tabs>
        <w:tab w:val="left" w:pos="709"/>
      </w:tabs>
      <w:spacing w:before="100" w:beforeAutospacing="1" w:after="100" w:afterAutospacing="1" w:line="300" w:lineRule="auto"/>
      <w:ind w:left="709" w:hanging="709"/>
      <w:jc w:val="left"/>
    </w:pPr>
    <w:rPr>
      <w:rFonts w:ascii="Times New Roman" w:eastAsia="方正黑体_GBK" w:hAnsi="Times New Roman"/>
      <w:bCs/>
      <w:color w:val="000000"/>
      <w:kern w:val="44"/>
      <w:sz w:val="28"/>
      <w:szCs w:val="32"/>
    </w:rPr>
  </w:style>
  <w:style w:type="paragraph" w:customStyle="1" w:styleId="xl1824">
    <w:name w:val="xl1824"/>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560"/>
      <w:jc w:val="right"/>
    </w:pPr>
    <w:rPr>
      <w:rFonts w:ascii="宋体" w:eastAsia="方正仿宋_GBK" w:hAnsi="宋体" w:cs="宋体"/>
      <w:kern w:val="0"/>
      <w:sz w:val="18"/>
      <w:szCs w:val="18"/>
    </w:rPr>
  </w:style>
  <w:style w:type="paragraph" w:customStyle="1" w:styleId="affffffffffffff7">
    <w:name w:val="一级无标题条"/>
    <w:basedOn w:val="affff2"/>
    <w:qFormat/>
    <w:pPr>
      <w:spacing w:line="594" w:lineRule="exact"/>
      <w:ind w:firstLineChars="200" w:firstLine="560"/>
    </w:pPr>
    <w:rPr>
      <w:rFonts w:eastAsia="方正仿宋_GBK" w:cs="Angsana New"/>
      <w:szCs w:val="24"/>
    </w:rPr>
  </w:style>
  <w:style w:type="paragraph" w:customStyle="1" w:styleId="number1">
    <w:name w:val="number1"/>
    <w:basedOn w:val="affff2"/>
    <w:link w:val="number1Char"/>
    <w:qFormat/>
    <w:pPr>
      <w:numPr>
        <w:numId w:val="18"/>
      </w:numPr>
      <w:tabs>
        <w:tab w:val="left" w:pos="840"/>
      </w:tabs>
      <w:spacing w:afterLines="30" w:after="30" w:line="288" w:lineRule="auto"/>
      <w:ind w:firstLineChars="200" w:firstLine="200"/>
    </w:pPr>
    <w:rPr>
      <w:rFonts w:eastAsia="方正仿宋_GBK"/>
      <w:szCs w:val="24"/>
    </w:rPr>
  </w:style>
  <w:style w:type="character" w:customStyle="1" w:styleId="number1Char">
    <w:name w:val="number1 Char"/>
    <w:link w:val="number1"/>
    <w:qFormat/>
    <w:rPr>
      <w:rFonts w:eastAsia="方正仿宋_GBK"/>
      <w:kern w:val="2"/>
      <w:sz w:val="28"/>
      <w:szCs w:val="24"/>
    </w:rPr>
  </w:style>
  <w:style w:type="paragraph" w:customStyle="1" w:styleId="xl41">
    <w:name w:val="xl41"/>
    <w:basedOn w:val="affff2"/>
    <w:uiPriority w:val="99"/>
    <w:qFormat/>
    <w:pPr>
      <w:widowControl/>
      <w:pBdr>
        <w:bottom w:val="single" w:sz="4" w:space="0" w:color="auto"/>
        <w:right w:val="single" w:sz="4" w:space="0" w:color="auto"/>
      </w:pBdr>
      <w:adjustRightInd w:val="0"/>
      <w:snapToGrid w:val="0"/>
      <w:spacing w:before="100" w:beforeAutospacing="1" w:after="100" w:afterAutospacing="1" w:line="594" w:lineRule="exact"/>
      <w:ind w:leftChars="-1" w:left="-2" w:firstLineChars="200" w:firstLine="560"/>
      <w:jc w:val="right"/>
      <w:textAlignment w:val="top"/>
    </w:pPr>
    <w:rPr>
      <w:rFonts w:ascii="Arial" w:eastAsia="方正仿宋_GBK" w:hAnsi="Arial" w:cs="Arial"/>
      <w:kern w:val="0"/>
      <w:szCs w:val="21"/>
    </w:rPr>
  </w:style>
  <w:style w:type="paragraph" w:customStyle="1" w:styleId="xl1823">
    <w:name w:val="xl1823"/>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560"/>
      <w:jc w:val="left"/>
    </w:pPr>
    <w:rPr>
      <w:rFonts w:ascii="宋体" w:eastAsia="方正仿宋_GBK" w:hAnsi="宋体" w:cs="宋体"/>
      <w:kern w:val="0"/>
      <w:sz w:val="18"/>
      <w:szCs w:val="18"/>
    </w:rPr>
  </w:style>
  <w:style w:type="paragraph" w:customStyle="1" w:styleId="xl1813">
    <w:name w:val="xl1813"/>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560"/>
      <w:jc w:val="left"/>
    </w:pPr>
    <w:rPr>
      <w:rFonts w:ascii="宋体" w:eastAsia="方正仿宋_GBK" w:hAnsi="宋体" w:cs="宋体"/>
      <w:kern w:val="0"/>
      <w:sz w:val="18"/>
      <w:szCs w:val="18"/>
    </w:rPr>
  </w:style>
  <w:style w:type="paragraph" w:customStyle="1" w:styleId="xl62">
    <w:name w:val="xl62"/>
    <w:basedOn w:val="affff2"/>
    <w:uiPriority w:val="99"/>
    <w:qFormat/>
    <w:pPr>
      <w:widowControl/>
      <w:pBdr>
        <w:top w:val="single" w:sz="4" w:space="0" w:color="auto"/>
        <w:bottom w:val="single" w:sz="4" w:space="0" w:color="auto"/>
      </w:pBdr>
      <w:spacing w:before="100" w:beforeAutospacing="1" w:after="100" w:afterAutospacing="1" w:line="594" w:lineRule="exact"/>
      <w:ind w:firstLineChars="200" w:firstLine="560"/>
      <w:jc w:val="center"/>
    </w:pPr>
    <w:rPr>
      <w:rFonts w:ascii="宋体" w:eastAsia="方正仿宋_GBK" w:hAnsi="宋体" w:cs="宋体"/>
      <w:b/>
      <w:bCs/>
      <w:kern w:val="0"/>
      <w:sz w:val="20"/>
    </w:rPr>
  </w:style>
  <w:style w:type="paragraph" w:customStyle="1" w:styleId="xl1833">
    <w:name w:val="xl1833"/>
    <w:basedOn w:val="affff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560"/>
      <w:jc w:val="left"/>
    </w:pPr>
    <w:rPr>
      <w:rFonts w:ascii="宋体" w:eastAsia="方正仿宋_GBK" w:hAnsi="宋体" w:cs="宋体"/>
      <w:b/>
      <w:bCs/>
      <w:kern w:val="0"/>
      <w:sz w:val="18"/>
      <w:szCs w:val="18"/>
    </w:rPr>
  </w:style>
  <w:style w:type="paragraph" w:customStyle="1" w:styleId="affffffffffffff8">
    <w:name w:val="标签"/>
    <w:basedOn w:val="affff2"/>
    <w:qFormat/>
    <w:pPr>
      <w:suppressLineNumbers/>
      <w:suppressAutoHyphens/>
      <w:spacing w:before="120" w:after="120" w:line="594" w:lineRule="exact"/>
      <w:ind w:firstLineChars="200" w:firstLine="560"/>
    </w:pPr>
    <w:rPr>
      <w:rFonts w:eastAsia="方正仿宋_GBK"/>
      <w:i/>
      <w:iCs/>
      <w:kern w:val="1"/>
      <w:szCs w:val="24"/>
      <w:lang w:eastAsia="ar-SA"/>
    </w:rPr>
  </w:style>
  <w:style w:type="paragraph" w:customStyle="1" w:styleId="List-Un-numbered">
    <w:name w:val="List - Un-numbered"/>
    <w:basedOn w:val="affff2"/>
    <w:qFormat/>
    <w:pPr>
      <w:widowControl/>
      <w:overflowPunct w:val="0"/>
      <w:autoSpaceDE w:val="0"/>
      <w:autoSpaceDN w:val="0"/>
      <w:adjustRightInd w:val="0"/>
      <w:spacing w:before="60" w:line="260" w:lineRule="atLeast"/>
      <w:ind w:firstLineChars="200" w:firstLine="560"/>
      <w:jc w:val="left"/>
      <w:textAlignment w:val="baseline"/>
    </w:pPr>
    <w:rPr>
      <w:rFonts w:ascii="Times" w:eastAsia="方正仿宋_GBK" w:hAnsi="Times" w:cs="Angsana New"/>
      <w:kern w:val="0"/>
      <w:sz w:val="22"/>
      <w:lang w:val="en-GB"/>
    </w:rPr>
  </w:style>
  <w:style w:type="paragraph" w:customStyle="1" w:styleId="OK4">
    <w:name w:val="OK4"/>
    <w:basedOn w:val="affff2"/>
    <w:next w:val="affff2"/>
    <w:qFormat/>
    <w:pPr>
      <w:spacing w:line="594" w:lineRule="exact"/>
      <w:ind w:firstLineChars="200" w:firstLine="560"/>
      <w:outlineLvl w:val="3"/>
    </w:pPr>
    <w:rPr>
      <w:rFonts w:eastAsia="方正仿宋_GBK"/>
      <w:b/>
      <w:szCs w:val="24"/>
    </w:rPr>
  </w:style>
  <w:style w:type="paragraph" w:customStyle="1" w:styleId="1fff5">
    <w:name w:val="标题1级"/>
    <w:qFormat/>
    <w:pPr>
      <w:spacing w:line="360" w:lineRule="auto"/>
      <w:ind w:left="1" w:firstLine="288"/>
      <w:jc w:val="center"/>
      <w:outlineLvl w:val="0"/>
    </w:pPr>
    <w:rPr>
      <w:rFonts w:ascii="仿宋_GB2312" w:eastAsia="仿宋_GB2312"/>
      <w:b/>
      <w:sz w:val="24"/>
      <w:szCs w:val="24"/>
    </w:rPr>
  </w:style>
  <w:style w:type="character" w:customStyle="1" w:styleId="1fff6">
    <w:name w:val="标题 字符1"/>
    <w:uiPriority w:val="10"/>
    <w:qFormat/>
    <w:rPr>
      <w:rFonts w:ascii="等线 Light" w:hAnsi="等线 Light" w:cs="Times New Roman"/>
      <w:b/>
      <w:bCs/>
      <w:kern w:val="2"/>
      <w:sz w:val="32"/>
      <w:szCs w:val="32"/>
    </w:rPr>
  </w:style>
  <w:style w:type="paragraph" w:customStyle="1" w:styleId="xl31">
    <w:name w:val="xl31"/>
    <w:basedOn w:val="affff2"/>
    <w:qFormat/>
    <w:pPr>
      <w:widowControl/>
      <w:pBdr>
        <w:top w:val="single" w:sz="4" w:space="0" w:color="auto"/>
        <w:left w:val="single" w:sz="4" w:space="0" w:color="auto"/>
        <w:right w:val="single" w:sz="4" w:space="0" w:color="auto"/>
      </w:pBdr>
      <w:adjustRightInd w:val="0"/>
      <w:snapToGrid w:val="0"/>
      <w:spacing w:before="100" w:beforeAutospacing="1" w:after="100" w:afterAutospacing="1" w:line="594" w:lineRule="exact"/>
      <w:ind w:leftChars="-1" w:left="-2" w:firstLineChars="200" w:firstLine="560"/>
      <w:jc w:val="center"/>
    </w:pPr>
    <w:rPr>
      <w:rFonts w:ascii="黑体" w:eastAsia="黑体" w:hAnsi="宋体" w:cs="Arial" w:hint="eastAsia"/>
      <w:kern w:val="0"/>
      <w:szCs w:val="21"/>
    </w:rPr>
  </w:style>
  <w:style w:type="paragraph" w:customStyle="1" w:styleId="font15">
    <w:name w:val="font15"/>
    <w:basedOn w:val="affff2"/>
    <w:qFormat/>
    <w:pPr>
      <w:widowControl/>
      <w:spacing w:before="100" w:beforeAutospacing="1" w:after="100" w:afterAutospacing="1" w:line="594" w:lineRule="exact"/>
      <w:ind w:firstLineChars="200" w:firstLine="560"/>
      <w:jc w:val="left"/>
    </w:pPr>
    <w:rPr>
      <w:rFonts w:ascii="仿宋_GB2312" w:eastAsia="仿宋_GB2312" w:hAnsi="宋体" w:cs="宋体"/>
      <w:color w:val="000000"/>
      <w:kern w:val="0"/>
      <w:sz w:val="20"/>
    </w:rPr>
  </w:style>
  <w:style w:type="paragraph" w:customStyle="1" w:styleId="OK1">
    <w:name w:val="OK1"/>
    <w:basedOn w:val="affff2"/>
    <w:qFormat/>
    <w:pPr>
      <w:keepNext/>
      <w:keepLines/>
      <w:numPr>
        <w:numId w:val="19"/>
      </w:numPr>
      <w:tabs>
        <w:tab w:val="left" w:pos="420"/>
      </w:tabs>
      <w:spacing w:before="220" w:after="210" w:line="594" w:lineRule="exact"/>
      <w:ind w:left="420" w:rightChars="100" w:right="210" w:firstLineChars="200" w:firstLine="0"/>
      <w:outlineLvl w:val="0"/>
    </w:pPr>
    <w:rPr>
      <w:rFonts w:eastAsia="黑体"/>
      <w:b/>
      <w:bCs/>
      <w:kern w:val="44"/>
      <w:sz w:val="30"/>
      <w:szCs w:val="44"/>
    </w:rPr>
  </w:style>
  <w:style w:type="paragraph" w:customStyle="1" w:styleId="p9">
    <w:name w:val="p9"/>
    <w:basedOn w:val="affff2"/>
    <w:qFormat/>
    <w:pPr>
      <w:widowControl/>
      <w:overflowPunct w:val="0"/>
      <w:autoSpaceDE w:val="0"/>
      <w:autoSpaceDN w:val="0"/>
      <w:adjustRightInd w:val="0"/>
      <w:spacing w:before="100" w:beforeAutospacing="1" w:after="100" w:afterAutospacing="1" w:line="594" w:lineRule="exact"/>
      <w:ind w:firstLineChars="200" w:firstLine="560"/>
      <w:jc w:val="left"/>
      <w:textAlignment w:val="baseline"/>
    </w:pPr>
    <w:rPr>
      <w:rFonts w:ascii="宋体" w:eastAsia="方正仿宋_GBK" w:hAnsi="宋体" w:cs="Angsana New"/>
      <w:color w:val="000000"/>
      <w:kern w:val="0"/>
      <w:lang w:val="en-GB"/>
    </w:rPr>
  </w:style>
  <w:style w:type="paragraph" w:customStyle="1" w:styleId="6-1">
    <w:name w:val="标题6-1"/>
    <w:basedOn w:val="6"/>
    <w:next w:val="affff2"/>
    <w:qFormat/>
    <w:pPr>
      <w:tabs>
        <w:tab w:val="clear" w:pos="1152"/>
        <w:tab w:val="left" w:pos="0"/>
      </w:tabs>
      <w:adjustRightInd/>
      <w:snapToGrid/>
      <w:spacing w:line="320" w:lineRule="atLeast"/>
      <w:ind w:left="1" w:firstLineChars="200" w:firstLine="200"/>
    </w:pPr>
    <w:rPr>
      <w:rFonts w:ascii="Times New Roman" w:eastAsia="方正仿宋_GBK" w:hAnsi="Times New Roman"/>
      <w:b w:val="0"/>
      <w:bCs/>
      <w:sz w:val="28"/>
      <w:szCs w:val="24"/>
    </w:rPr>
  </w:style>
  <w:style w:type="paragraph" w:customStyle="1" w:styleId="my-">
    <w:name w:val="my-正文"/>
    <w:basedOn w:val="affff2"/>
    <w:link w:val="my-0"/>
    <w:qFormat/>
    <w:pPr>
      <w:spacing w:before="156" w:after="156" w:line="594" w:lineRule="exact"/>
      <w:ind w:left="420" w:firstLineChars="200" w:firstLine="420"/>
    </w:pPr>
    <w:rPr>
      <w:rFonts w:eastAsia="方正仿宋_GBK"/>
      <w:sz w:val="21"/>
      <w:szCs w:val="24"/>
    </w:rPr>
  </w:style>
  <w:style w:type="character" w:customStyle="1" w:styleId="my-0">
    <w:name w:val="my-正文 字符"/>
    <w:link w:val="my-"/>
    <w:qFormat/>
    <w:rPr>
      <w:rFonts w:eastAsia="方正仿宋_GBK"/>
      <w:kern w:val="2"/>
      <w:sz w:val="21"/>
      <w:szCs w:val="24"/>
    </w:rPr>
  </w:style>
  <w:style w:type="table" w:customStyle="1" w:styleId="TableNormal1">
    <w:name w:val="Table Normal1"/>
    <w:basedOn w:val="affff5"/>
    <w:uiPriority w:val="2"/>
    <w:unhideWhenUsed/>
    <w:qFormat/>
    <w:rPr>
      <w:rFonts w:ascii="Calibri" w:hAnsi="Calibri" w:cs="Calibri"/>
    </w:rPr>
    <w:tblPr>
      <w:tblCellMar>
        <w:left w:w="0" w:type="dxa"/>
        <w:right w:w="0" w:type="dxa"/>
      </w:tblCellMar>
    </w:tblPr>
  </w:style>
  <w:style w:type="table" w:customStyle="1" w:styleId="TableGrid">
    <w:name w:val="TableGrid"/>
    <w:basedOn w:val="affff5"/>
    <w:qFormat/>
    <w:rPr>
      <w:rFonts w:ascii="Calibri" w:hAnsi="Calibri" w:cs="Calibri"/>
    </w:rPr>
    <w:tblPr>
      <w:tblCellMar>
        <w:left w:w="0" w:type="dxa"/>
        <w:right w:w="0" w:type="dxa"/>
      </w:tblCellMar>
    </w:tblPr>
  </w:style>
  <w:style w:type="paragraph" w:customStyle="1" w:styleId="Heading41">
    <w:name w:val="Heading #4|1"/>
    <w:basedOn w:val="affff2"/>
    <w:qFormat/>
    <w:pPr>
      <w:spacing w:after="340" w:line="594" w:lineRule="exact"/>
      <w:ind w:firstLineChars="200" w:firstLine="560"/>
      <w:outlineLvl w:val="3"/>
    </w:pPr>
    <w:rPr>
      <w:rFonts w:ascii="宋体" w:eastAsia="方正仿宋_GBK" w:hAnsi="宋体" w:cs="宋体"/>
      <w:sz w:val="44"/>
      <w:szCs w:val="44"/>
      <w:lang w:val="zh-TW" w:eastAsia="zh-TW" w:bidi="zh-TW"/>
    </w:rPr>
  </w:style>
  <w:style w:type="character" w:customStyle="1" w:styleId="ph">
    <w:name w:val="ph"/>
    <w:qFormat/>
  </w:style>
  <w:style w:type="paragraph" w:customStyle="1" w:styleId="MMTopic8">
    <w:name w:val="MM Topic 8"/>
    <w:basedOn w:val="80"/>
    <w:qFormat/>
    <w:pPr>
      <w:tabs>
        <w:tab w:val="left" w:pos="0"/>
        <w:tab w:val="left" w:pos="425"/>
        <w:tab w:val="left" w:pos="3360"/>
      </w:tabs>
      <w:adjustRightInd/>
      <w:snapToGrid/>
      <w:spacing w:before="0" w:after="0" w:line="319" w:lineRule="auto"/>
      <w:ind w:left="0" w:firstLineChars="200" w:firstLine="200"/>
      <w:jc w:val="left"/>
    </w:pPr>
    <w:rPr>
      <w:rFonts w:ascii="Times New Roman" w:eastAsia="方正仿宋_GBK" w:hAnsi="Times New Roman"/>
      <w:b w:val="0"/>
      <w:sz w:val="28"/>
      <w:szCs w:val="28"/>
    </w:rPr>
  </w:style>
  <w:style w:type="paragraph" w:customStyle="1" w:styleId="KY-">
    <w:name w:val="KY-正文"/>
    <w:basedOn w:val="affff2"/>
    <w:link w:val="KY-0"/>
    <w:qFormat/>
    <w:pPr>
      <w:widowControl/>
      <w:spacing w:before="100" w:beforeAutospacing="1" w:after="100" w:afterAutospacing="1" w:line="594" w:lineRule="exact"/>
      <w:ind w:firstLineChars="200" w:firstLine="560"/>
      <w:jc w:val="left"/>
    </w:pPr>
    <w:rPr>
      <w:rFonts w:eastAsia="仿宋_GB2312"/>
      <w:szCs w:val="21"/>
    </w:rPr>
  </w:style>
  <w:style w:type="character" w:customStyle="1" w:styleId="KY-0">
    <w:name w:val="KY-正文 字符"/>
    <w:link w:val="KY-"/>
    <w:qFormat/>
    <w:rPr>
      <w:rFonts w:eastAsia="仿宋_GB2312"/>
      <w:kern w:val="2"/>
      <w:sz w:val="28"/>
      <w:szCs w:val="21"/>
    </w:rPr>
  </w:style>
  <w:style w:type="character" w:customStyle="1" w:styleId="ne-text">
    <w:name w:val="ne-text"/>
    <w:qFormat/>
  </w:style>
  <w:style w:type="character" w:customStyle="1" w:styleId="white10">
    <w:name w:val="white10"/>
    <w:qFormat/>
  </w:style>
  <w:style w:type="character" w:customStyle="1" w:styleId="sbody">
    <w:name w:val="sbody"/>
    <w:basedOn w:val="affff4"/>
    <w:qFormat/>
  </w:style>
  <w:style w:type="character" w:customStyle="1" w:styleId="ItemListChar">
    <w:name w:val="Item List Char"/>
    <w:link w:val="ItemList"/>
    <w:qFormat/>
    <w:rPr>
      <w:rFonts w:ascii="Arial" w:hAnsi="Arial"/>
      <w:sz w:val="21"/>
    </w:rPr>
  </w:style>
  <w:style w:type="character" w:customStyle="1" w:styleId="FigureDescriptionChar">
    <w:name w:val="Figure Description Char"/>
    <w:link w:val="FigureDescription"/>
    <w:qFormat/>
    <w:rPr>
      <w:rFonts w:ascii="Arial" w:eastAsia="黑体" w:hAnsi="Arial"/>
      <w:sz w:val="18"/>
    </w:rPr>
  </w:style>
  <w:style w:type="character" w:customStyle="1" w:styleId="style51">
    <w:name w:val="style51"/>
    <w:qFormat/>
    <w:rPr>
      <w:b/>
      <w:bCs/>
      <w:color w:val="FF3300"/>
    </w:rPr>
  </w:style>
  <w:style w:type="character" w:customStyle="1" w:styleId="hang1">
    <w:name w:val="hang1"/>
    <w:qFormat/>
    <w:rPr>
      <w:sz w:val="18"/>
      <w:szCs w:val="18"/>
    </w:rPr>
  </w:style>
  <w:style w:type="character" w:customStyle="1" w:styleId="TableTextCharChar2">
    <w:name w:val="Table Text Char Char2"/>
    <w:qFormat/>
    <w:rPr>
      <w:rFonts w:ascii="Arial" w:hAnsi="Arial"/>
      <w:kern w:val="2"/>
      <w:sz w:val="18"/>
      <w:szCs w:val="24"/>
    </w:rPr>
  </w:style>
  <w:style w:type="paragraph" w:customStyle="1" w:styleId="pa-43">
    <w:name w:val="pa-43"/>
    <w:next w:val="affff2"/>
    <w:uiPriority w:val="99"/>
    <w:qFormat/>
    <w:pPr>
      <w:spacing w:before="100" w:beforeAutospacing="1" w:after="100" w:afterAutospacing="1" w:line="360" w:lineRule="atLeast"/>
      <w:ind w:firstLineChars="85" w:firstLine="480"/>
    </w:pPr>
    <w:rPr>
      <w:rFonts w:ascii="宋体"/>
      <w:sz w:val="24"/>
    </w:rPr>
  </w:style>
  <w:style w:type="character" w:customStyle="1" w:styleId="1fff7">
    <w:name w:val="页眉 字符1"/>
    <w:qFormat/>
    <w:rPr>
      <w:rFonts w:eastAsia="宋体"/>
      <w:kern w:val="2"/>
      <w:sz w:val="18"/>
      <w:szCs w:val="18"/>
      <w:lang w:val="en-US" w:eastAsia="zh-CN" w:bidi="ar-SA"/>
    </w:rPr>
  </w:style>
  <w:style w:type="character" w:customStyle="1" w:styleId="1Char2">
    <w:name w:val="标题 1 Char2"/>
    <w:uiPriority w:val="9"/>
    <w:qFormat/>
    <w:rPr>
      <w:rFonts w:ascii="Arial" w:eastAsia="黑体" w:hAnsi="Arial"/>
      <w:b/>
      <w:kern w:val="44"/>
      <w:sz w:val="44"/>
    </w:rPr>
  </w:style>
  <w:style w:type="character" w:customStyle="1" w:styleId="unnamed31">
    <w:name w:val="unnamed31"/>
    <w:qFormat/>
    <w:rPr>
      <w:sz w:val="25"/>
    </w:rPr>
  </w:style>
  <w:style w:type="character" w:customStyle="1" w:styleId="H2aChar">
    <w:name w:val="H2a Char"/>
    <w:link w:val="H2a"/>
    <w:uiPriority w:val="99"/>
    <w:qFormat/>
    <w:rPr>
      <w:rFonts w:ascii="Arial" w:eastAsia="黑体" w:hAnsi="Arial" w:cs="黑体"/>
      <w:color w:val="000000"/>
      <w:sz w:val="36"/>
      <w:lang w:val="zh-CN"/>
    </w:rPr>
  </w:style>
  <w:style w:type="paragraph" w:customStyle="1" w:styleId="H2a">
    <w:name w:val="H2a"/>
    <w:basedOn w:val="2b"/>
    <w:link w:val="H2aChar"/>
    <w:uiPriority w:val="99"/>
    <w:qFormat/>
    <w:pPr>
      <w:keepNext w:val="0"/>
      <w:keepLines w:val="0"/>
      <w:tabs>
        <w:tab w:val="left" w:pos="0"/>
        <w:tab w:val="left" w:pos="716"/>
        <w:tab w:val="left" w:pos="1001"/>
      </w:tabs>
      <w:adjustRightInd/>
      <w:snapToGrid/>
      <w:spacing w:before="100" w:beforeAutospacing="1" w:after="100" w:afterAutospacing="1" w:line="594" w:lineRule="exact"/>
      <w:ind w:left="714" w:hanging="714"/>
    </w:pPr>
    <w:rPr>
      <w:rFonts w:ascii="Arial" w:eastAsia="黑体" w:hAnsi="Arial" w:cs="黑体"/>
      <w:color w:val="000000"/>
      <w:kern w:val="0"/>
      <w:sz w:val="36"/>
      <w:lang w:val="zh-CN"/>
    </w:rPr>
  </w:style>
  <w:style w:type="character" w:customStyle="1" w:styleId="3Char0">
    <w:name w:val="标题 3. Char"/>
    <w:link w:val="3ff5"/>
    <w:uiPriority w:val="99"/>
    <w:qFormat/>
    <w:rPr>
      <w:rFonts w:ascii="Arial" w:eastAsia="黑体" w:hAnsi="Arial" w:cs="黑体"/>
      <w:b/>
      <w:color w:val="000000"/>
      <w:sz w:val="30"/>
      <w:szCs w:val="30"/>
      <w:lang w:val="zh-CN"/>
    </w:rPr>
  </w:style>
  <w:style w:type="paragraph" w:customStyle="1" w:styleId="3ff5">
    <w:name w:val="标题 3."/>
    <w:basedOn w:val="37"/>
    <w:next w:val="affff2"/>
    <w:link w:val="3Char0"/>
    <w:uiPriority w:val="99"/>
    <w:qFormat/>
    <w:pPr>
      <w:keepNext w:val="0"/>
      <w:keepLines w:val="0"/>
      <w:tabs>
        <w:tab w:val="left" w:pos="716"/>
        <w:tab w:val="left" w:pos="960"/>
        <w:tab w:val="left" w:pos="1129"/>
      </w:tabs>
      <w:spacing w:before="156" w:after="0" w:line="594" w:lineRule="exact"/>
      <w:ind w:left="1129" w:hanging="709"/>
      <w:jc w:val="left"/>
    </w:pPr>
    <w:rPr>
      <w:rFonts w:ascii="Arial" w:eastAsia="黑体" w:hAnsi="Arial" w:cs="黑体"/>
      <w:color w:val="000000"/>
      <w:kern w:val="0"/>
      <w:sz w:val="30"/>
      <w:szCs w:val="30"/>
      <w:lang w:val="zh-CN"/>
    </w:rPr>
  </w:style>
  <w:style w:type="character" w:customStyle="1" w:styleId="titcs1">
    <w:name w:val="titcs1"/>
    <w:qFormat/>
    <w:rPr>
      <w:b/>
      <w:bCs/>
      <w:color w:val="000000"/>
      <w:sz w:val="18"/>
      <w:szCs w:val="18"/>
    </w:rPr>
  </w:style>
  <w:style w:type="character" w:customStyle="1" w:styleId="parasmall1">
    <w:name w:val="para_small1"/>
    <w:qFormat/>
    <w:rPr>
      <w:rFonts w:ascii="Arial" w:hAnsi="Arial" w:cs="Arial" w:hint="default"/>
      <w:sz w:val="18"/>
      <w:szCs w:val="18"/>
    </w:rPr>
  </w:style>
  <w:style w:type="character" w:customStyle="1" w:styleId="style31">
    <w:name w:val="style31"/>
    <w:qFormat/>
    <w:rPr>
      <w:sz w:val="18"/>
      <w:szCs w:val="18"/>
    </w:rPr>
  </w:style>
  <w:style w:type="character" w:customStyle="1" w:styleId="textstyle1">
    <w:name w:val="textstyle1"/>
    <w:qFormat/>
    <w:rPr>
      <w:rFonts w:ascii="宋体" w:eastAsia="宋体" w:hAnsi="宋体" w:hint="eastAsia"/>
      <w:sz w:val="18"/>
      <w:szCs w:val="18"/>
    </w:rPr>
  </w:style>
  <w:style w:type="character" w:customStyle="1" w:styleId="subheader1">
    <w:name w:val="subheader1"/>
    <w:qFormat/>
    <w:rPr>
      <w:b/>
      <w:bCs/>
      <w:color w:val="999999"/>
      <w:sz w:val="18"/>
      <w:szCs w:val="18"/>
    </w:rPr>
  </w:style>
  <w:style w:type="character" w:customStyle="1" w:styleId="write">
    <w:name w:val="write"/>
    <w:qFormat/>
    <w:rPr>
      <w:rFonts w:eastAsia="宋体"/>
      <w:kern w:val="2"/>
      <w:sz w:val="24"/>
      <w:szCs w:val="24"/>
      <w:lang w:val="en-US" w:eastAsia="zh-CN" w:bidi="ar-SA"/>
    </w:rPr>
  </w:style>
  <w:style w:type="character" w:customStyle="1" w:styleId="line1">
    <w:name w:val="line1"/>
    <w:qFormat/>
    <w:rPr>
      <w:rFonts w:eastAsia="宋体"/>
      <w:kern w:val="2"/>
      <w:sz w:val="24"/>
      <w:szCs w:val="24"/>
      <w:lang w:val="en-US" w:eastAsia="zh-CN" w:bidi="ar-SA"/>
    </w:rPr>
  </w:style>
  <w:style w:type="character" w:customStyle="1" w:styleId="style101">
    <w:name w:val="style101"/>
    <w:qFormat/>
    <w:rPr>
      <w:sz w:val="24"/>
      <w:szCs w:val="24"/>
    </w:rPr>
  </w:style>
  <w:style w:type="character" w:customStyle="1" w:styleId="l151">
    <w:name w:val="l151"/>
    <w:qFormat/>
  </w:style>
  <w:style w:type="character" w:customStyle="1" w:styleId="fyjs14">
    <w:name w:val="fyjs14"/>
    <w:basedOn w:val="affff4"/>
    <w:qFormat/>
  </w:style>
  <w:style w:type="character" w:customStyle="1" w:styleId="titleblack14px1">
    <w:name w:val="titleblack14px1"/>
    <w:qFormat/>
    <w:rPr>
      <w:b/>
      <w:bCs/>
      <w:color w:val="000000"/>
      <w:sz w:val="21"/>
      <w:szCs w:val="21"/>
    </w:rPr>
  </w:style>
  <w:style w:type="character" w:customStyle="1" w:styleId="4110">
    <w:name w:val="标题 411"/>
    <w:qFormat/>
    <w:rPr>
      <w:rFonts w:ascii="Arial" w:eastAsia="黑体" w:hAnsi="Arial"/>
      <w:b/>
      <w:sz w:val="28"/>
      <w:lang w:val="en-US" w:eastAsia="zh-CN" w:bidi="ar-SA"/>
    </w:rPr>
  </w:style>
  <w:style w:type="character" w:customStyle="1" w:styleId="news1">
    <w:name w:val="news1"/>
    <w:basedOn w:val="affff4"/>
    <w:qFormat/>
  </w:style>
  <w:style w:type="character" w:customStyle="1" w:styleId="font-12">
    <w:name w:val="font-12"/>
    <w:basedOn w:val="affff4"/>
    <w:qFormat/>
  </w:style>
  <w:style w:type="character" w:customStyle="1" w:styleId="font-121">
    <w:name w:val="font-121"/>
    <w:qFormat/>
    <w:rPr>
      <w:color w:val="666666"/>
      <w:sz w:val="18"/>
      <w:szCs w:val="18"/>
      <w:u w:val="none"/>
    </w:rPr>
  </w:style>
  <w:style w:type="character" w:customStyle="1" w:styleId="2CharCharCharChar">
    <w:name w:val="标题 2 + 宋体 四号 非加粗 Char Char Char Char"/>
    <w:qFormat/>
    <w:rPr>
      <w:rFonts w:eastAsia="宋体"/>
      <w:b/>
      <w:color w:val="000000"/>
      <w:kern w:val="2"/>
      <w:sz w:val="24"/>
      <w:lang w:val="en-US" w:eastAsia="zh-CN"/>
    </w:rPr>
  </w:style>
  <w:style w:type="character" w:customStyle="1" w:styleId="Footer-EvenChar2">
    <w:name w:val="Footer-Even Char2"/>
    <w:qFormat/>
    <w:rPr>
      <w:rFonts w:eastAsia="宋体"/>
      <w:kern w:val="2"/>
      <w:sz w:val="18"/>
      <w:szCs w:val="18"/>
      <w:lang w:val="en-US" w:eastAsia="zh-CN" w:bidi="ar-SA"/>
    </w:rPr>
  </w:style>
  <w:style w:type="character" w:customStyle="1" w:styleId="2ffff0">
    <w:name w:val="引用 字符2"/>
    <w:link w:val="affffffffffffff9"/>
    <w:uiPriority w:val="29"/>
    <w:qFormat/>
    <w:rPr>
      <w:i/>
      <w:sz w:val="24"/>
      <w:szCs w:val="24"/>
    </w:rPr>
  </w:style>
  <w:style w:type="paragraph" w:styleId="affffffffffffff9">
    <w:name w:val="Quote"/>
    <w:basedOn w:val="affff2"/>
    <w:next w:val="affff2"/>
    <w:link w:val="2ffff0"/>
    <w:uiPriority w:val="29"/>
    <w:qFormat/>
    <w:pPr>
      <w:widowControl/>
      <w:spacing w:line="594" w:lineRule="exact"/>
      <w:ind w:firstLineChars="200" w:firstLine="640"/>
      <w:jc w:val="left"/>
    </w:pPr>
    <w:rPr>
      <w:i/>
      <w:kern w:val="0"/>
      <w:sz w:val="24"/>
      <w:szCs w:val="24"/>
    </w:rPr>
  </w:style>
  <w:style w:type="character" w:customStyle="1" w:styleId="affffffffffffffa">
    <w:name w:val="引用 字符"/>
    <w:basedOn w:val="affff4"/>
    <w:link w:val="1fff8"/>
    <w:uiPriority w:val="29"/>
    <w:qFormat/>
    <w:rPr>
      <w:i/>
      <w:iCs/>
      <w:color w:val="404040" w:themeColor="text1" w:themeTint="BF"/>
      <w:kern w:val="2"/>
      <w:sz w:val="28"/>
    </w:rPr>
  </w:style>
  <w:style w:type="paragraph" w:customStyle="1" w:styleId="1fff8">
    <w:name w:val="引用1"/>
    <w:basedOn w:val="affff2"/>
    <w:next w:val="affff2"/>
    <w:link w:val="affffffffffffffa"/>
    <w:uiPriority w:val="29"/>
    <w:qFormat/>
    <w:pPr>
      <w:spacing w:before="200" w:after="160" w:line="360" w:lineRule="auto"/>
      <w:ind w:left="864" w:right="864" w:firstLineChars="200" w:firstLine="200"/>
      <w:jc w:val="center"/>
    </w:pPr>
    <w:rPr>
      <w:i/>
      <w:iCs/>
      <w:color w:val="404040" w:themeColor="text1" w:themeTint="BF"/>
    </w:rPr>
  </w:style>
  <w:style w:type="character" w:customStyle="1" w:styleId="Charfd">
    <w:name w:val="引用 Char"/>
    <w:basedOn w:val="affff4"/>
    <w:uiPriority w:val="29"/>
    <w:qFormat/>
    <w:rPr>
      <w:i/>
      <w:iCs/>
      <w:color w:val="404040" w:themeColor="text1" w:themeTint="BF"/>
      <w:kern w:val="2"/>
      <w:sz w:val="28"/>
    </w:rPr>
  </w:style>
  <w:style w:type="character" w:customStyle="1" w:styleId="1fff9">
    <w:name w:val="引用 字符1"/>
    <w:basedOn w:val="affff4"/>
    <w:uiPriority w:val="29"/>
    <w:qFormat/>
    <w:rPr>
      <w:i/>
      <w:iCs/>
      <w:color w:val="404040" w:themeColor="text1" w:themeTint="BF"/>
      <w:kern w:val="2"/>
      <w:sz w:val="24"/>
    </w:rPr>
  </w:style>
  <w:style w:type="character" w:customStyle="1" w:styleId="paramname3">
    <w:name w:val="paramname3"/>
    <w:basedOn w:val="affff4"/>
    <w:qFormat/>
  </w:style>
  <w:style w:type="character" w:customStyle="1" w:styleId="Level11HeaderChar">
    <w:name w:val="Level 1.1 Header Char"/>
    <w:link w:val="Level11Header"/>
    <w:semiHidden/>
    <w:qFormat/>
    <w:rPr>
      <w:rFonts w:ascii="Arial" w:hAnsi="Arial"/>
      <w:b/>
      <w:color w:val="000000"/>
      <w:shd w:val="clear" w:color="auto" w:fill="9196A0"/>
      <w:lang w:eastAsia="en-US"/>
    </w:rPr>
  </w:style>
  <w:style w:type="paragraph" w:customStyle="1" w:styleId="Level11Header">
    <w:name w:val="Level 1.1 Header"/>
    <w:next w:val="affff2"/>
    <w:link w:val="Level11HeaderChar"/>
    <w:semiHidden/>
    <w:qFormat/>
    <w:pPr>
      <w:pBdr>
        <w:top w:val="single" w:sz="4" w:space="1" w:color="000000"/>
        <w:left w:val="single" w:sz="4" w:space="1" w:color="000000"/>
        <w:bottom w:val="single" w:sz="4" w:space="1" w:color="000000"/>
        <w:right w:val="single" w:sz="4" w:space="11" w:color="000000"/>
      </w:pBdr>
      <w:shd w:val="clear" w:color="auto" w:fill="9196A0"/>
      <w:tabs>
        <w:tab w:val="left" w:pos="360"/>
      </w:tabs>
      <w:spacing w:before="240" w:after="120" w:line="360" w:lineRule="auto"/>
      <w:ind w:left="840" w:right="144" w:firstLineChars="85" w:hanging="420"/>
      <w:outlineLvl w:val="1"/>
    </w:pPr>
    <w:rPr>
      <w:rFonts w:ascii="Arial" w:hAnsi="Arial"/>
      <w:b/>
      <w:color w:val="000000"/>
      <w:lang w:eastAsia="en-US"/>
    </w:rPr>
  </w:style>
  <w:style w:type="character" w:customStyle="1" w:styleId="SampleReportBodyTextChar">
    <w:name w:val="Sample Report Body Text Char"/>
    <w:link w:val="SampleReportBodyText"/>
    <w:qFormat/>
    <w:rPr>
      <w:rFonts w:ascii="Arial" w:hAnsi="Arial"/>
      <w:szCs w:val="24"/>
      <w:lang w:eastAsia="en-US"/>
    </w:rPr>
  </w:style>
  <w:style w:type="paragraph" w:customStyle="1" w:styleId="SampleReportBodyText">
    <w:name w:val="Sample Report Body Text"/>
    <w:link w:val="SampleReportBodyTextChar"/>
    <w:qFormat/>
    <w:pPr>
      <w:tabs>
        <w:tab w:val="left" w:pos="540"/>
        <w:tab w:val="left" w:pos="2520"/>
      </w:tabs>
      <w:spacing w:line="360" w:lineRule="auto"/>
      <w:ind w:firstLineChars="85" w:firstLine="85"/>
    </w:pPr>
    <w:rPr>
      <w:rFonts w:ascii="Arial" w:hAnsi="Arial"/>
      <w:szCs w:val="24"/>
      <w:lang w:eastAsia="en-US"/>
    </w:rPr>
  </w:style>
  <w:style w:type="character" w:customStyle="1" w:styleId="wen2">
    <w:name w:val="wen2"/>
    <w:qFormat/>
    <w:rPr>
      <w:color w:val="000000"/>
      <w:sz w:val="18"/>
      <w:szCs w:val="18"/>
    </w:rPr>
  </w:style>
  <w:style w:type="character" w:customStyle="1" w:styleId="style21">
    <w:name w:val="style21"/>
    <w:qFormat/>
    <w:rPr>
      <w:color w:val="FF3300"/>
    </w:rPr>
  </w:style>
  <w:style w:type="character" w:customStyle="1" w:styleId="fontblank12">
    <w:name w:val="fontblank12"/>
    <w:basedOn w:val="affff4"/>
    <w:qFormat/>
  </w:style>
  <w:style w:type="character" w:customStyle="1" w:styleId="headst1">
    <w:name w:val="headst1"/>
    <w:qFormat/>
    <w:rPr>
      <w:color w:val="526BAD"/>
    </w:rPr>
  </w:style>
  <w:style w:type="character" w:customStyle="1" w:styleId="style41">
    <w:name w:val="style41"/>
    <w:qFormat/>
    <w:rPr>
      <w:color w:val="666666"/>
    </w:rPr>
  </w:style>
  <w:style w:type="character" w:customStyle="1" w:styleId="tk1">
    <w:name w:val="tk1"/>
    <w:qFormat/>
    <w:rPr>
      <w:rFonts w:ascii="新宋体" w:eastAsia="新宋体" w:hAnsi="新宋体" w:hint="eastAsia"/>
      <w:color w:val="000000"/>
      <w:sz w:val="18"/>
      <w:szCs w:val="18"/>
      <w:u w:val="none"/>
    </w:rPr>
  </w:style>
  <w:style w:type="paragraph" w:customStyle="1" w:styleId="4f9">
    <w:name w:val="编号4级"/>
    <w:uiPriority w:val="99"/>
    <w:qFormat/>
    <w:pPr>
      <w:tabs>
        <w:tab w:val="left" w:pos="1680"/>
      </w:tabs>
      <w:spacing w:line="360" w:lineRule="auto"/>
      <w:ind w:left="1680" w:firstLineChars="85" w:hanging="420"/>
    </w:pPr>
    <w:rPr>
      <w:kern w:val="24"/>
      <w:sz w:val="24"/>
      <w:szCs w:val="18"/>
    </w:rPr>
  </w:style>
  <w:style w:type="paragraph" w:customStyle="1" w:styleId="tabletextchar2">
    <w:name w:val="tabletextchar"/>
    <w:basedOn w:val="affff2"/>
    <w:qFormat/>
    <w:pPr>
      <w:widowControl/>
      <w:spacing w:before="100" w:beforeAutospacing="1" w:after="100" w:afterAutospacing="1" w:line="240" w:lineRule="atLeast"/>
      <w:ind w:firstLineChars="200" w:firstLine="640"/>
      <w:jc w:val="left"/>
    </w:pPr>
    <w:rPr>
      <w:rFonts w:ascii="宋体" w:eastAsia="方正仿宋_GBK" w:hAnsi="宋体" w:cs="宋体"/>
      <w:kern w:val="0"/>
      <w:sz w:val="18"/>
      <w:szCs w:val="18"/>
    </w:rPr>
  </w:style>
  <w:style w:type="paragraph" w:customStyle="1" w:styleId="TU">
    <w:name w:val="TU"/>
    <w:basedOn w:val="affff2"/>
    <w:uiPriority w:val="99"/>
    <w:qFormat/>
    <w:pPr>
      <w:widowControl/>
      <w:tabs>
        <w:tab w:val="left" w:pos="780"/>
      </w:tabs>
      <w:spacing w:line="594" w:lineRule="exact"/>
      <w:ind w:leftChars="200" w:left="780" w:hangingChars="200" w:hanging="360"/>
      <w:jc w:val="left"/>
    </w:pPr>
    <w:rPr>
      <w:rFonts w:eastAsia="方正仿宋_GBK"/>
      <w:kern w:val="0"/>
      <w:szCs w:val="24"/>
    </w:rPr>
  </w:style>
  <w:style w:type="paragraph" w:customStyle="1" w:styleId="h3a">
    <w:name w:val="h3a"/>
    <w:basedOn w:val="37"/>
    <w:uiPriority w:val="99"/>
    <w:qFormat/>
    <w:pPr>
      <w:keepNext w:val="0"/>
      <w:keepLines w:val="0"/>
      <w:tabs>
        <w:tab w:val="left" w:pos="709"/>
        <w:tab w:val="left" w:pos="1080"/>
      </w:tabs>
      <w:spacing w:before="100" w:beforeAutospacing="1" w:after="100" w:afterAutospacing="1" w:line="594" w:lineRule="exact"/>
      <w:ind w:left="709" w:hanging="709"/>
      <w:jc w:val="left"/>
    </w:pPr>
    <w:rPr>
      <w:rFonts w:ascii="Arial" w:eastAsia="方正黑体_GBK" w:hAnsi="Arial" w:cs="黑体"/>
      <w:bCs/>
      <w:color w:val="000000"/>
      <w:kern w:val="0"/>
      <w:sz w:val="28"/>
      <w:szCs w:val="28"/>
    </w:rPr>
  </w:style>
  <w:style w:type="paragraph" w:customStyle="1" w:styleId="timu">
    <w:name w:val="timu"/>
    <w:basedOn w:val="affff2"/>
    <w:uiPriority w:val="99"/>
    <w:qFormat/>
    <w:pPr>
      <w:widowControl/>
      <w:spacing w:before="100" w:beforeAutospacing="1" w:after="100" w:afterAutospacing="1" w:line="594" w:lineRule="exact"/>
      <w:ind w:firstLineChars="200" w:firstLine="640"/>
      <w:jc w:val="left"/>
    </w:pPr>
    <w:rPr>
      <w:rFonts w:ascii="Arial Unicode MS" w:eastAsia="方正仿宋_GBK" w:hAnsi="Arial Unicode MS"/>
      <w:kern w:val="0"/>
      <w:szCs w:val="24"/>
    </w:rPr>
  </w:style>
  <w:style w:type="paragraph" w:customStyle="1" w:styleId="NotesHeading">
    <w:name w:val="Notes Heading"/>
    <w:next w:val="NotesText"/>
    <w:link w:val="NotesHeadingCharChar"/>
    <w:qFormat/>
    <w:pPr>
      <w:keepNext/>
      <w:pBdr>
        <w:top w:val="single" w:sz="8" w:space="5" w:color="auto"/>
      </w:pBdr>
      <w:spacing w:before="80" w:after="80" w:line="360" w:lineRule="auto"/>
      <w:ind w:left="1134" w:firstLineChars="85" w:firstLine="85"/>
    </w:pPr>
    <w:rPr>
      <w:rFonts w:ascii="Arial" w:hAnsi="Arial"/>
      <w:b/>
    </w:rPr>
  </w:style>
  <w:style w:type="paragraph" w:customStyle="1" w:styleId="NotesText">
    <w:name w:val="Notes Text"/>
    <w:link w:val="NotesTextChar"/>
    <w:qFormat/>
    <w:pPr>
      <w:pBdr>
        <w:bottom w:val="single" w:sz="8" w:space="10" w:color="auto"/>
      </w:pBdr>
      <w:spacing w:line="360" w:lineRule="auto"/>
      <w:ind w:left="1134" w:firstLineChars="85" w:firstLine="85"/>
    </w:pPr>
    <w:rPr>
      <w:rFonts w:ascii="Arial Narrow" w:eastAsia="楷体_GB2312" w:hAnsi="Arial Narrow"/>
      <w:color w:val="000000"/>
    </w:rPr>
  </w:style>
  <w:style w:type="character" w:customStyle="1" w:styleId="NotesTextChar">
    <w:name w:val="Notes Text Char"/>
    <w:link w:val="NotesText"/>
    <w:qFormat/>
    <w:locked/>
    <w:rPr>
      <w:rFonts w:ascii="Arial Narrow" w:eastAsia="楷体_GB2312" w:hAnsi="Arial Narrow"/>
      <w:color w:val="000000"/>
    </w:rPr>
  </w:style>
  <w:style w:type="character" w:customStyle="1" w:styleId="NotesHeadingCharChar">
    <w:name w:val="Notes Heading Char Char"/>
    <w:link w:val="NotesHeading"/>
    <w:qFormat/>
    <w:locked/>
    <w:rPr>
      <w:rFonts w:ascii="Arial" w:hAnsi="Arial"/>
      <w:b/>
    </w:rPr>
  </w:style>
  <w:style w:type="paragraph" w:customStyle="1" w:styleId="pa-3">
    <w:name w:val="pa-3"/>
    <w:uiPriority w:val="99"/>
    <w:qFormat/>
    <w:pPr>
      <w:spacing w:before="100" w:beforeAutospacing="1" w:after="100" w:afterAutospacing="1" w:line="360" w:lineRule="atLeast"/>
      <w:ind w:firstLineChars="85" w:firstLine="85"/>
    </w:pPr>
    <w:rPr>
      <w:rFonts w:ascii="宋体"/>
      <w:sz w:val="24"/>
    </w:rPr>
  </w:style>
  <w:style w:type="paragraph" w:customStyle="1" w:styleId="FUNO">
    <w:name w:val="FUNO正文"/>
    <w:uiPriority w:val="99"/>
    <w:qFormat/>
    <w:pPr>
      <w:spacing w:line="360" w:lineRule="auto"/>
      <w:ind w:firstLineChars="85" w:firstLine="560"/>
    </w:pPr>
    <w:rPr>
      <w:rFonts w:ascii="宋体" w:hAnsi="宋体"/>
      <w:kern w:val="2"/>
      <w:sz w:val="28"/>
      <w:szCs w:val="22"/>
    </w:rPr>
  </w:style>
  <w:style w:type="paragraph" w:customStyle="1" w:styleId="3ff6">
    <w:name w:val="标题3"/>
    <w:basedOn w:val="37"/>
    <w:qFormat/>
    <w:pPr>
      <w:keepNext w:val="0"/>
      <w:keepLines w:val="0"/>
      <w:tabs>
        <w:tab w:val="left" w:pos="720"/>
      </w:tabs>
      <w:spacing w:before="156" w:after="0" w:line="594" w:lineRule="exact"/>
      <w:ind w:left="709" w:hanging="709"/>
      <w:jc w:val="left"/>
    </w:pPr>
    <w:rPr>
      <w:rFonts w:ascii="宋体" w:eastAsia="方正黑体_GBK" w:hAnsi="宋体" w:cs="黑体"/>
      <w:bCs/>
      <w:color w:val="000000"/>
      <w:kern w:val="0"/>
      <w:sz w:val="28"/>
      <w:szCs w:val="28"/>
    </w:rPr>
  </w:style>
  <w:style w:type="paragraph" w:customStyle="1" w:styleId="hinavpeer">
    <w:name w:val="hinavpeer"/>
    <w:basedOn w:val="affff2"/>
    <w:uiPriority w:val="99"/>
    <w:qFormat/>
    <w:pPr>
      <w:widowControl/>
      <w:spacing w:before="30" w:after="100" w:afterAutospacing="1" w:line="255" w:lineRule="atLeast"/>
      <w:ind w:left="90" w:firstLineChars="200" w:firstLine="640"/>
      <w:jc w:val="left"/>
    </w:pPr>
    <w:rPr>
      <w:rFonts w:ascii="Arial Unicode MS" w:eastAsia="Arial Unicode MS" w:hAnsi="Arial Unicode MS" w:cs="Arial Unicode MS"/>
      <w:color w:val="000000"/>
      <w:kern w:val="0"/>
      <w:sz w:val="18"/>
      <w:szCs w:val="18"/>
    </w:rPr>
  </w:style>
  <w:style w:type="paragraph" w:customStyle="1" w:styleId="TerminalDisplay">
    <w:name w:val="Terminal Display"/>
    <w:link w:val="TerminalDisplayChar"/>
    <w:qFormat/>
    <w:pPr>
      <w:spacing w:line="360" w:lineRule="auto"/>
      <w:ind w:left="1134" w:firstLineChars="85" w:firstLine="85"/>
    </w:pPr>
    <w:rPr>
      <w:rFonts w:ascii="Courier New" w:hAnsi="Courier New"/>
      <w:sz w:val="17"/>
    </w:rPr>
  </w:style>
  <w:style w:type="character" w:customStyle="1" w:styleId="TerminalDisplayChar">
    <w:name w:val="Terminal Display Char"/>
    <w:link w:val="TerminalDisplay"/>
    <w:qFormat/>
    <w:rPr>
      <w:rFonts w:ascii="Courier New" w:hAnsi="Courier New"/>
      <w:sz w:val="17"/>
    </w:rPr>
  </w:style>
  <w:style w:type="paragraph" w:customStyle="1" w:styleId="neirong">
    <w:name w:val="neirong"/>
    <w:basedOn w:val="affff2"/>
    <w:uiPriority w:val="99"/>
    <w:qFormat/>
    <w:pPr>
      <w:widowControl/>
      <w:spacing w:before="100" w:beforeAutospacing="1" w:after="100" w:afterAutospacing="1" w:line="594" w:lineRule="exact"/>
      <w:ind w:firstLineChars="200" w:firstLine="640"/>
      <w:jc w:val="left"/>
    </w:pPr>
    <w:rPr>
      <w:rFonts w:ascii="Arial Unicode MS" w:eastAsia="方正仿宋_GBK" w:hAnsi="Arial Unicode MS"/>
      <w:kern w:val="0"/>
      <w:szCs w:val="24"/>
    </w:rPr>
  </w:style>
  <w:style w:type="paragraph" w:customStyle="1" w:styleId="symbol">
    <w:name w:val="symbol"/>
    <w:basedOn w:val="affff2"/>
    <w:uiPriority w:val="99"/>
    <w:qFormat/>
    <w:pPr>
      <w:widowControl/>
      <w:tabs>
        <w:tab w:val="left" w:pos="1494"/>
      </w:tabs>
      <w:autoSpaceDE w:val="0"/>
      <w:autoSpaceDN w:val="0"/>
      <w:spacing w:line="300" w:lineRule="auto"/>
      <w:ind w:left="1474" w:firstLineChars="200" w:hanging="340"/>
      <w:jc w:val="left"/>
    </w:pPr>
    <w:rPr>
      <w:rFonts w:eastAsia="方正仿宋_GBK"/>
      <w:kern w:val="0"/>
    </w:rPr>
  </w:style>
  <w:style w:type="paragraph" w:customStyle="1" w:styleId="sidetal">
    <w:name w:val="sidetal"/>
    <w:basedOn w:val="affff2"/>
    <w:uiPriority w:val="99"/>
    <w:qFormat/>
    <w:pPr>
      <w:widowControl/>
      <w:spacing w:after="120" w:line="594" w:lineRule="exact"/>
      <w:ind w:firstLineChars="200" w:firstLine="640"/>
      <w:jc w:val="left"/>
    </w:pPr>
    <w:rPr>
      <w:rFonts w:ascii="Garamond" w:eastAsia="方正仿宋_GBK" w:hAnsi="Garamond"/>
      <w:kern w:val="28"/>
      <w:lang w:val="da-DK" w:eastAsia="en-US"/>
    </w:rPr>
  </w:style>
  <w:style w:type="paragraph" w:customStyle="1" w:styleId="affffffffffffffb">
    <w:name w:val="编写建议"/>
    <w:basedOn w:val="affff2"/>
    <w:link w:val="Charfe"/>
    <w:qFormat/>
    <w:pPr>
      <w:widowControl/>
      <w:autoSpaceDE w:val="0"/>
      <w:autoSpaceDN w:val="0"/>
      <w:adjustRightInd w:val="0"/>
      <w:spacing w:line="594" w:lineRule="exact"/>
      <w:ind w:firstLineChars="200" w:firstLine="420"/>
      <w:jc w:val="left"/>
    </w:pPr>
    <w:rPr>
      <w:rFonts w:ascii="Arial" w:eastAsia="方正仿宋_GBK" w:hAnsi="Arial"/>
      <w:i/>
      <w:snapToGrid w:val="0"/>
      <w:color w:val="0000FF"/>
      <w:kern w:val="0"/>
    </w:rPr>
  </w:style>
  <w:style w:type="character" w:customStyle="1" w:styleId="Charfe">
    <w:name w:val="编写建议 Char"/>
    <w:link w:val="affffffffffffffb"/>
    <w:qFormat/>
    <w:rPr>
      <w:rFonts w:ascii="Arial" w:eastAsia="方正仿宋_GBK" w:hAnsi="Arial"/>
      <w:i/>
      <w:snapToGrid w:val="0"/>
      <w:color w:val="0000FF"/>
      <w:sz w:val="28"/>
    </w:rPr>
  </w:style>
  <w:style w:type="paragraph" w:customStyle="1" w:styleId="p0">
    <w:name w:val="p0"/>
    <w:basedOn w:val="affff2"/>
    <w:qFormat/>
    <w:pPr>
      <w:widowControl/>
      <w:spacing w:line="594" w:lineRule="exact"/>
      <w:ind w:firstLineChars="200" w:firstLine="640"/>
      <w:jc w:val="left"/>
    </w:pPr>
    <w:rPr>
      <w:rFonts w:ascii="Arial" w:eastAsia="方正仿宋_GBK" w:hAnsi="Arial" w:cs="Arial"/>
      <w:kern w:val="0"/>
      <w:szCs w:val="21"/>
    </w:rPr>
  </w:style>
  <w:style w:type="paragraph" w:customStyle="1" w:styleId="StyleFirstline15ch">
    <w:name w:val="Style First line:  1.5 ch"/>
    <w:basedOn w:val="affff2"/>
    <w:uiPriority w:val="99"/>
    <w:qFormat/>
    <w:pPr>
      <w:widowControl/>
      <w:spacing w:line="594" w:lineRule="exact"/>
      <w:ind w:firstLineChars="150" w:firstLine="150"/>
      <w:jc w:val="left"/>
    </w:pPr>
    <w:rPr>
      <w:rFonts w:eastAsia="华文细黑"/>
      <w:kern w:val="0"/>
    </w:rPr>
  </w:style>
  <w:style w:type="character" w:customStyle="1" w:styleId="TableDescriptionChar">
    <w:name w:val="Table Description Char"/>
    <w:link w:val="TableDescription"/>
    <w:qFormat/>
    <w:rPr>
      <w:rFonts w:ascii="Arial" w:eastAsia="黑体" w:hAnsi="Arial"/>
      <w:sz w:val="18"/>
    </w:rPr>
  </w:style>
  <w:style w:type="paragraph" w:customStyle="1" w:styleId="p18">
    <w:name w:val="p18"/>
    <w:basedOn w:val="affff2"/>
    <w:qFormat/>
    <w:pPr>
      <w:widowControl/>
      <w:spacing w:before="100" w:after="100" w:line="594" w:lineRule="exact"/>
      <w:ind w:firstLineChars="200" w:firstLine="640"/>
      <w:jc w:val="left"/>
    </w:pPr>
    <w:rPr>
      <w:rFonts w:ascii="Arial" w:eastAsia="方正仿宋_GBK" w:hAnsi="Arial" w:cs="Arial"/>
      <w:kern w:val="0"/>
      <w:szCs w:val="24"/>
    </w:rPr>
  </w:style>
  <w:style w:type="paragraph" w:customStyle="1" w:styleId="indent">
    <w:name w:val="indent"/>
    <w:basedOn w:val="affff2"/>
    <w:qFormat/>
    <w:pPr>
      <w:widowControl/>
      <w:spacing w:before="100" w:beforeAutospacing="1" w:after="100" w:afterAutospacing="1" w:line="240" w:lineRule="atLeast"/>
      <w:ind w:firstLineChars="200" w:firstLine="360"/>
      <w:jc w:val="left"/>
    </w:pPr>
    <w:rPr>
      <w:rFonts w:ascii="宋体" w:eastAsia="方正仿宋_GBK" w:hAnsi="宋体" w:cs="宋体"/>
      <w:kern w:val="0"/>
      <w:sz w:val="18"/>
      <w:szCs w:val="18"/>
    </w:rPr>
  </w:style>
  <w:style w:type="paragraph" w:customStyle="1" w:styleId="Normal12after">
    <w:name w:val="Normal 12 after"/>
    <w:basedOn w:val="affff2"/>
    <w:uiPriority w:val="99"/>
    <w:qFormat/>
    <w:pPr>
      <w:widowControl/>
      <w:spacing w:after="120" w:line="594" w:lineRule="exact"/>
      <w:ind w:left="720" w:firstLineChars="200" w:firstLine="640"/>
      <w:jc w:val="left"/>
    </w:pPr>
    <w:rPr>
      <w:rFonts w:ascii="Century Schoolbook" w:eastAsia="方正仿宋_GBK" w:hAnsi="Century Schoolbook"/>
      <w:color w:val="000000"/>
      <w:kern w:val="0"/>
      <w:sz w:val="20"/>
    </w:rPr>
  </w:style>
  <w:style w:type="paragraph" w:customStyle="1" w:styleId="subtitle2">
    <w:name w:val="subtitle 2"/>
    <w:basedOn w:val="affff2"/>
    <w:uiPriority w:val="99"/>
    <w:qFormat/>
    <w:pPr>
      <w:widowControl/>
      <w:adjustRightInd w:val="0"/>
      <w:spacing w:before="240" w:after="240" w:line="312" w:lineRule="atLeast"/>
      <w:ind w:firstLineChars="200" w:firstLine="567"/>
      <w:jc w:val="left"/>
      <w:textAlignment w:val="baseline"/>
    </w:pPr>
    <w:rPr>
      <w:rFonts w:eastAsia="黑体"/>
      <w:kern w:val="0"/>
    </w:rPr>
  </w:style>
  <w:style w:type="paragraph" w:customStyle="1" w:styleId="5f0">
    <w:name w:val="标题 5（有编号）"/>
    <w:basedOn w:val="affff2"/>
    <w:next w:val="affff2"/>
    <w:uiPriority w:val="99"/>
    <w:qFormat/>
    <w:pPr>
      <w:keepNext/>
      <w:keepLines/>
      <w:widowControl/>
      <w:tabs>
        <w:tab w:val="left" w:pos="992"/>
      </w:tabs>
      <w:spacing w:before="280" w:after="156" w:line="377" w:lineRule="auto"/>
      <w:ind w:left="992" w:firstLineChars="200" w:hanging="992"/>
      <w:jc w:val="left"/>
      <w:outlineLvl w:val="4"/>
    </w:pPr>
    <w:rPr>
      <w:rFonts w:ascii="Arial" w:eastAsia="黑体" w:hAnsi="Arial"/>
      <w:b/>
      <w:kern w:val="0"/>
      <w:szCs w:val="28"/>
    </w:rPr>
  </w:style>
  <w:style w:type="paragraph" w:customStyle="1" w:styleId="B3">
    <w:name w:val="标题B3"/>
    <w:basedOn w:val="43"/>
    <w:uiPriority w:val="99"/>
    <w:qFormat/>
    <w:pPr>
      <w:keepNext w:val="0"/>
      <w:keepLines w:val="0"/>
      <w:tabs>
        <w:tab w:val="clear" w:pos="720"/>
        <w:tab w:val="left" w:pos="2356"/>
      </w:tabs>
      <w:spacing w:before="280" w:line="376" w:lineRule="auto"/>
      <w:ind w:left="1984" w:hanging="708"/>
    </w:pPr>
    <w:rPr>
      <w:b w:val="0"/>
      <w:bCs/>
      <w:kern w:val="0"/>
      <w:sz w:val="24"/>
      <w:szCs w:val="28"/>
      <w:lang w:val="zh-CN"/>
    </w:rPr>
  </w:style>
  <w:style w:type="paragraph" w:customStyle="1" w:styleId="affffffffffffffc">
    <w:name w:val="标号"/>
    <w:qFormat/>
    <w:pPr>
      <w:spacing w:beforeLines="50" w:afterLines="50" w:line="360" w:lineRule="auto"/>
      <w:ind w:firstLineChars="85" w:firstLine="85"/>
    </w:pPr>
    <w:rPr>
      <w:rFonts w:ascii="Arial" w:hAnsi="Arial"/>
      <w:sz w:val="24"/>
    </w:rPr>
  </w:style>
  <w:style w:type="paragraph" w:customStyle="1" w:styleId="phs">
    <w:name w:val="phs_正文"/>
    <w:basedOn w:val="affff2"/>
    <w:uiPriority w:val="99"/>
    <w:qFormat/>
    <w:pPr>
      <w:widowControl/>
      <w:spacing w:beforeLines="100" w:afterLines="100" w:line="300" w:lineRule="auto"/>
      <w:ind w:firstLineChars="200" w:firstLine="420"/>
      <w:jc w:val="left"/>
    </w:pPr>
    <w:rPr>
      <w:rFonts w:eastAsia="方正仿宋_GBK" w:cs="宋体"/>
      <w:kern w:val="0"/>
    </w:rPr>
  </w:style>
  <w:style w:type="paragraph" w:customStyle="1" w:styleId="hb1">
    <w:name w:val="hb.1"/>
    <w:basedOn w:val="affff2"/>
    <w:uiPriority w:val="99"/>
    <w:qFormat/>
    <w:pPr>
      <w:widowControl/>
      <w:tabs>
        <w:tab w:val="left" w:pos="780"/>
      </w:tabs>
      <w:spacing w:after="156" w:line="594" w:lineRule="exact"/>
      <w:ind w:left="780" w:firstLineChars="200" w:hanging="420"/>
      <w:jc w:val="left"/>
    </w:pPr>
    <w:rPr>
      <w:rFonts w:eastAsia="方正仿宋_GBK"/>
      <w:kern w:val="0"/>
    </w:rPr>
  </w:style>
  <w:style w:type="paragraph" w:customStyle="1" w:styleId="affffffffffffffd">
    <w:name w:val="ÕýÎÄÊ×ÐÐËõ½ø"/>
    <w:basedOn w:val="affff2"/>
    <w:qFormat/>
    <w:pPr>
      <w:widowControl/>
      <w:overflowPunct w:val="0"/>
      <w:autoSpaceDE w:val="0"/>
      <w:autoSpaceDN w:val="0"/>
      <w:adjustRightInd w:val="0"/>
      <w:spacing w:line="594" w:lineRule="exact"/>
      <w:ind w:firstLineChars="200" w:firstLine="437"/>
      <w:jc w:val="left"/>
    </w:pPr>
    <w:rPr>
      <w:rFonts w:eastAsia="方正仿宋_GBK"/>
      <w:kern w:val="0"/>
    </w:rPr>
  </w:style>
  <w:style w:type="paragraph" w:customStyle="1" w:styleId="pa-30">
    <w:name w:val="pa-30"/>
    <w:uiPriority w:val="99"/>
    <w:qFormat/>
    <w:pPr>
      <w:spacing w:before="100" w:beforeAutospacing="1" w:after="100" w:afterAutospacing="1" w:line="240" w:lineRule="atLeast"/>
      <w:ind w:firstLineChars="85" w:firstLine="85"/>
      <w:jc w:val="center"/>
    </w:pPr>
    <w:rPr>
      <w:rFonts w:ascii="宋体"/>
      <w:sz w:val="24"/>
    </w:rPr>
  </w:style>
  <w:style w:type="paragraph" w:customStyle="1" w:styleId="2ffff1">
    <w:name w:val="标题 2."/>
    <w:basedOn w:val="2b"/>
    <w:next w:val="affff2"/>
    <w:uiPriority w:val="99"/>
    <w:qFormat/>
    <w:pPr>
      <w:keepNext w:val="0"/>
      <w:keepLines w:val="0"/>
      <w:tabs>
        <w:tab w:val="left" w:pos="0"/>
        <w:tab w:val="left" w:pos="567"/>
        <w:tab w:val="left" w:pos="1001"/>
      </w:tabs>
      <w:adjustRightInd/>
      <w:snapToGrid/>
      <w:spacing w:line="594" w:lineRule="exact"/>
      <w:ind w:left="567" w:hanging="567"/>
    </w:pPr>
    <w:rPr>
      <w:rFonts w:ascii="Times New Roman" w:eastAsia="黑体" w:hAnsi="Times New Roman" w:cs="黑体"/>
      <w:color w:val="000000"/>
      <w:kern w:val="0"/>
      <w:szCs w:val="28"/>
      <w:lang w:val="zh-CN"/>
    </w:rPr>
  </w:style>
  <w:style w:type="paragraph" w:customStyle="1" w:styleId="4fa">
    <w:name w:val="标题 4."/>
    <w:basedOn w:val="43"/>
    <w:next w:val="affff2"/>
    <w:uiPriority w:val="99"/>
    <w:qFormat/>
    <w:pPr>
      <w:keepNext w:val="0"/>
      <w:keepLines w:val="0"/>
      <w:tabs>
        <w:tab w:val="clear" w:pos="720"/>
        <w:tab w:val="left" w:pos="1481"/>
      </w:tabs>
      <w:spacing w:before="280" w:after="156" w:line="376" w:lineRule="auto"/>
      <w:ind w:left="1481" w:hanging="851"/>
    </w:pPr>
    <w:rPr>
      <w:b w:val="0"/>
      <w:kern w:val="0"/>
      <w:sz w:val="24"/>
      <w:szCs w:val="28"/>
      <w:lang w:val="zh-CN"/>
    </w:rPr>
  </w:style>
  <w:style w:type="paragraph" w:customStyle="1" w:styleId="affffffffffffffe">
    <w:name w:val="版本控制标题"/>
    <w:basedOn w:val="affff2"/>
    <w:uiPriority w:val="99"/>
    <w:qFormat/>
    <w:pPr>
      <w:widowControl/>
      <w:spacing w:before="156" w:after="156" w:line="594" w:lineRule="exact"/>
      <w:ind w:firstLineChars="200" w:firstLine="640"/>
      <w:jc w:val="left"/>
    </w:pPr>
    <w:rPr>
      <w:rFonts w:eastAsia="方正仿宋_GBK"/>
      <w:b/>
      <w:bCs/>
      <w:kern w:val="0"/>
    </w:rPr>
  </w:style>
  <w:style w:type="paragraph" w:customStyle="1" w:styleId="69">
    <w:name w:val="标题 6（有编号）"/>
    <w:basedOn w:val="affff2"/>
    <w:next w:val="affff2"/>
    <w:uiPriority w:val="99"/>
    <w:qFormat/>
    <w:pPr>
      <w:keepNext/>
      <w:keepLines/>
      <w:widowControl/>
      <w:tabs>
        <w:tab w:val="left" w:pos="1134"/>
      </w:tabs>
      <w:spacing w:before="240" w:after="64" w:line="319" w:lineRule="auto"/>
      <w:ind w:left="1134" w:firstLineChars="200" w:hanging="1134"/>
      <w:jc w:val="left"/>
      <w:outlineLvl w:val="5"/>
    </w:pPr>
    <w:rPr>
      <w:rFonts w:ascii="Arial" w:eastAsia="黑体" w:hAnsi="Arial"/>
      <w:b/>
      <w:kern w:val="0"/>
      <w:szCs w:val="24"/>
    </w:rPr>
  </w:style>
  <w:style w:type="paragraph" w:customStyle="1" w:styleId="font19">
    <w:name w:val="font19"/>
    <w:basedOn w:val="affff2"/>
    <w:uiPriority w:val="99"/>
    <w:qFormat/>
    <w:pPr>
      <w:widowControl/>
      <w:spacing w:before="100" w:beforeAutospacing="1" w:after="100" w:afterAutospacing="1" w:line="594" w:lineRule="exact"/>
      <w:ind w:firstLineChars="200" w:firstLine="640"/>
      <w:jc w:val="left"/>
    </w:pPr>
    <w:rPr>
      <w:rFonts w:ascii="宋体" w:eastAsia="方正仿宋_GBK" w:hAnsi="宋体" w:cs="Arial Unicode MS" w:hint="eastAsia"/>
      <w:color w:val="0000FF"/>
      <w:kern w:val="0"/>
      <w:sz w:val="16"/>
      <w:szCs w:val="16"/>
    </w:rPr>
  </w:style>
  <w:style w:type="paragraph" w:customStyle="1" w:styleId="List1">
    <w:name w:val="List 1"/>
    <w:basedOn w:val="affff2"/>
    <w:qFormat/>
    <w:pPr>
      <w:widowControl/>
      <w:tabs>
        <w:tab w:val="left" w:pos="360"/>
      </w:tabs>
      <w:overflowPunct w:val="0"/>
      <w:autoSpaceDE w:val="0"/>
      <w:autoSpaceDN w:val="0"/>
      <w:adjustRightInd w:val="0"/>
      <w:spacing w:before="120" w:after="120" w:line="594" w:lineRule="exact"/>
      <w:ind w:firstLineChars="200" w:firstLine="640"/>
      <w:jc w:val="left"/>
      <w:textAlignment w:val="baseline"/>
    </w:pPr>
    <w:rPr>
      <w:rFonts w:ascii="楷体" w:eastAsia="楷体"/>
      <w:kern w:val="0"/>
    </w:rPr>
  </w:style>
  <w:style w:type="paragraph" w:customStyle="1" w:styleId="font20">
    <w:name w:val="font20"/>
    <w:basedOn w:val="affff2"/>
    <w:uiPriority w:val="99"/>
    <w:qFormat/>
    <w:pPr>
      <w:widowControl/>
      <w:spacing w:before="100" w:beforeAutospacing="1" w:after="100" w:afterAutospacing="1" w:line="594" w:lineRule="exact"/>
      <w:ind w:firstLineChars="200" w:firstLine="640"/>
      <w:jc w:val="left"/>
    </w:pPr>
    <w:rPr>
      <w:rFonts w:ascii="宋体" w:eastAsia="方正仿宋_GBK" w:hAnsi="宋体" w:cs="Arial Unicode MS" w:hint="eastAsia"/>
      <w:b/>
      <w:bCs/>
      <w:kern w:val="0"/>
      <w:szCs w:val="24"/>
    </w:rPr>
  </w:style>
  <w:style w:type="paragraph" w:customStyle="1" w:styleId="sub1">
    <w:name w:val="sub 1"/>
    <w:basedOn w:val="1a"/>
    <w:uiPriority w:val="99"/>
    <w:qFormat/>
    <w:pPr>
      <w:keepNext w:val="0"/>
      <w:pageBreakBefore/>
      <w:tabs>
        <w:tab w:val="clear" w:pos="3360"/>
        <w:tab w:val="left" w:pos="0"/>
        <w:tab w:val="left" w:pos="240"/>
        <w:tab w:val="left" w:pos="716"/>
      </w:tabs>
      <w:overflowPunct w:val="0"/>
      <w:autoSpaceDE w:val="0"/>
      <w:autoSpaceDN w:val="0"/>
      <w:adjustRightInd w:val="0"/>
      <w:spacing w:beforeLines="50" w:before="40" w:after="40" w:line="240" w:lineRule="auto"/>
      <w:ind w:left="1154" w:hanging="360"/>
      <w:textAlignment w:val="baseline"/>
      <w:outlineLvl w:val="9"/>
    </w:pPr>
    <w:rPr>
      <w:rFonts w:ascii="楷体" w:hAnsi="Arial" w:cs="黑体"/>
      <w:bCs/>
      <w:spacing w:val="-15"/>
      <w:kern w:val="0"/>
      <w:sz w:val="32"/>
      <w:lang w:val="zh-CN"/>
    </w:rPr>
  </w:style>
  <w:style w:type="paragraph" w:customStyle="1" w:styleId="pa-54">
    <w:name w:val="pa-54"/>
    <w:next w:val="83"/>
    <w:uiPriority w:val="99"/>
    <w:qFormat/>
    <w:pPr>
      <w:spacing w:before="100" w:beforeAutospacing="1" w:after="100" w:afterAutospacing="1" w:line="360" w:lineRule="atLeast"/>
      <w:ind w:firstLineChars="85" w:hanging="480"/>
    </w:pPr>
    <w:rPr>
      <w:rFonts w:ascii="宋体"/>
      <w:sz w:val="24"/>
    </w:rPr>
  </w:style>
  <w:style w:type="paragraph" w:customStyle="1" w:styleId="tabletext3">
    <w:name w:val="table text"/>
    <w:basedOn w:val="affff2"/>
    <w:qFormat/>
    <w:pPr>
      <w:widowControl/>
      <w:spacing w:before="40" w:after="40" w:line="240" w:lineRule="atLeast"/>
      <w:ind w:firstLineChars="200" w:firstLine="640"/>
      <w:jc w:val="left"/>
    </w:pPr>
    <w:rPr>
      <w:rFonts w:eastAsia="方正仿宋_GBK"/>
      <w:color w:val="000000"/>
      <w:kern w:val="0"/>
      <w:sz w:val="20"/>
    </w:rPr>
  </w:style>
  <w:style w:type="paragraph" w:customStyle="1" w:styleId="WZQ3">
    <w:name w:val="WZQ标题3"/>
    <w:uiPriority w:val="99"/>
    <w:qFormat/>
    <w:pPr>
      <w:spacing w:before="312" w:after="156" w:line="360" w:lineRule="auto"/>
      <w:ind w:left="210" w:firstLineChars="85" w:firstLine="85"/>
    </w:pPr>
    <w:rPr>
      <w:rFonts w:ascii="宋体" w:hAnsi="宋体"/>
      <w:b/>
      <w:kern w:val="2"/>
      <w:sz w:val="21"/>
      <w:szCs w:val="24"/>
    </w:rPr>
  </w:style>
  <w:style w:type="paragraph" w:customStyle="1" w:styleId="WZQ4">
    <w:name w:val="WZQ标题4"/>
    <w:uiPriority w:val="99"/>
    <w:qFormat/>
    <w:pPr>
      <w:spacing w:before="312" w:after="156" w:line="360" w:lineRule="auto"/>
      <w:ind w:left="210" w:firstLineChars="85" w:firstLine="85"/>
    </w:pPr>
    <w:rPr>
      <w:rFonts w:ascii="宋体" w:hAnsi="宋体"/>
      <w:b/>
      <w:kern w:val="2"/>
      <w:sz w:val="21"/>
      <w:szCs w:val="24"/>
    </w:rPr>
  </w:style>
  <w:style w:type="paragraph" w:customStyle="1" w:styleId="pa-31">
    <w:name w:val="pa-31"/>
    <w:uiPriority w:val="99"/>
    <w:qFormat/>
    <w:pPr>
      <w:spacing w:before="100" w:beforeAutospacing="1" w:after="100" w:afterAutospacing="1" w:line="240" w:lineRule="atLeast"/>
      <w:ind w:firstLineChars="85" w:firstLine="85"/>
    </w:pPr>
    <w:rPr>
      <w:rFonts w:ascii="宋体"/>
      <w:sz w:val="24"/>
    </w:rPr>
  </w:style>
  <w:style w:type="paragraph" w:customStyle="1" w:styleId="afffffffffffffff">
    <w:name w:val="一级项目"/>
    <w:basedOn w:val="affff2"/>
    <w:uiPriority w:val="99"/>
    <w:qFormat/>
    <w:pPr>
      <w:widowControl/>
      <w:spacing w:line="594" w:lineRule="exact"/>
      <w:ind w:left="760" w:firstLineChars="200" w:hanging="420"/>
      <w:jc w:val="left"/>
    </w:pPr>
    <w:rPr>
      <w:rFonts w:eastAsia="方正仿宋_GBK"/>
      <w:kern w:val="0"/>
      <w:szCs w:val="24"/>
    </w:rPr>
  </w:style>
  <w:style w:type="paragraph" w:customStyle="1" w:styleId="TOC11">
    <w:name w:val="TOC 标题11"/>
    <w:next w:val="affff2"/>
    <w:uiPriority w:val="39"/>
    <w:qFormat/>
    <w:pPr>
      <w:keepNext/>
      <w:spacing w:before="480" w:after="360" w:line="360" w:lineRule="auto"/>
      <w:ind w:firstLineChars="85" w:firstLine="85"/>
      <w:jc w:val="center"/>
    </w:pPr>
    <w:rPr>
      <w:rFonts w:ascii="Arial" w:eastAsia="黑体" w:hAnsi="Arial"/>
      <w:b/>
      <w:sz w:val="36"/>
    </w:rPr>
  </w:style>
  <w:style w:type="paragraph" w:customStyle="1" w:styleId="WZQ2">
    <w:name w:val="WZQ标题2"/>
    <w:uiPriority w:val="99"/>
    <w:qFormat/>
    <w:pPr>
      <w:spacing w:line="360" w:lineRule="auto"/>
      <w:ind w:firstLineChars="85" w:firstLine="85"/>
    </w:pPr>
    <w:rPr>
      <w:rFonts w:ascii="Arial" w:eastAsia="黑体" w:hAnsi="Arial"/>
      <w:b/>
      <w:sz w:val="28"/>
    </w:rPr>
  </w:style>
  <w:style w:type="paragraph" w:customStyle="1" w:styleId="FigureText">
    <w:name w:val="Figure Text"/>
    <w:link w:val="FigureTextChar"/>
    <w:qFormat/>
    <w:pPr>
      <w:widowControl w:val="0"/>
      <w:autoSpaceDE w:val="0"/>
      <w:autoSpaceDN w:val="0"/>
      <w:adjustRightInd w:val="0"/>
      <w:spacing w:line="360" w:lineRule="auto"/>
      <w:ind w:firstLineChars="85" w:firstLine="85"/>
    </w:pPr>
    <w:rPr>
      <w:rFonts w:ascii="Arial Narrow" w:hAnsi="Arial Narrow"/>
      <w:sz w:val="18"/>
    </w:rPr>
  </w:style>
  <w:style w:type="character" w:customStyle="1" w:styleId="FigureTextChar">
    <w:name w:val="Figure Text Char"/>
    <w:link w:val="FigureText"/>
    <w:qFormat/>
    <w:rPr>
      <w:rFonts w:ascii="Arial Narrow" w:hAnsi="Arial Narrow"/>
      <w:sz w:val="18"/>
    </w:rPr>
  </w:style>
  <w:style w:type="paragraph" w:customStyle="1" w:styleId="2ffff2">
    <w:name w:val="编号2级"/>
    <w:uiPriority w:val="99"/>
    <w:qFormat/>
    <w:pPr>
      <w:tabs>
        <w:tab w:val="left" w:pos="1134"/>
      </w:tabs>
      <w:spacing w:line="360" w:lineRule="auto"/>
      <w:ind w:left="1134" w:firstLineChars="85" w:hanging="425"/>
    </w:pPr>
    <w:rPr>
      <w:kern w:val="24"/>
      <w:sz w:val="24"/>
      <w:szCs w:val="18"/>
    </w:rPr>
  </w:style>
  <w:style w:type="paragraph" w:customStyle="1" w:styleId="NormalParagraph">
    <w:name w:val="Normal Paragraph"/>
    <w:basedOn w:val="affff2"/>
    <w:uiPriority w:val="99"/>
    <w:qFormat/>
    <w:pPr>
      <w:widowControl/>
      <w:spacing w:before="120" w:line="594" w:lineRule="exact"/>
      <w:ind w:firstLineChars="200" w:firstLine="425"/>
      <w:jc w:val="left"/>
    </w:pPr>
    <w:rPr>
      <w:rFonts w:eastAsia="方正仿宋_GBK"/>
      <w:kern w:val="0"/>
      <w:szCs w:val="24"/>
    </w:rPr>
  </w:style>
  <w:style w:type="paragraph" w:customStyle="1" w:styleId="WZQ1">
    <w:name w:val="WZQ标题1"/>
    <w:uiPriority w:val="99"/>
    <w:qFormat/>
    <w:pPr>
      <w:tabs>
        <w:tab w:val="left" w:pos="210"/>
        <w:tab w:val="left" w:pos="3132"/>
      </w:tabs>
      <w:spacing w:beforeLines="100" w:afterLines="50" w:line="360" w:lineRule="auto"/>
      <w:ind w:left="3132" w:firstLineChars="85" w:hanging="432"/>
    </w:pPr>
    <w:rPr>
      <w:rFonts w:ascii="Arial" w:eastAsia="黑体" w:hAnsi="Arial"/>
      <w:b/>
      <w:sz w:val="32"/>
    </w:rPr>
  </w:style>
  <w:style w:type="paragraph" w:customStyle="1" w:styleId="Pa0">
    <w:name w:val="Pa0"/>
    <w:basedOn w:val="affff2"/>
    <w:next w:val="affff2"/>
    <w:qFormat/>
    <w:pPr>
      <w:widowControl/>
      <w:autoSpaceDE w:val="0"/>
      <w:autoSpaceDN w:val="0"/>
      <w:adjustRightInd w:val="0"/>
      <w:spacing w:line="241" w:lineRule="atLeast"/>
      <w:ind w:firstLineChars="200" w:firstLine="640"/>
      <w:jc w:val="left"/>
    </w:pPr>
    <w:rPr>
      <w:rFonts w:ascii="Arial" w:eastAsia="方正仿宋_GBK" w:hAnsi="Arial"/>
      <w:kern w:val="0"/>
      <w:szCs w:val="24"/>
    </w:rPr>
  </w:style>
  <w:style w:type="paragraph" w:customStyle="1" w:styleId="map">
    <w:name w:val="map"/>
    <w:basedOn w:val="affff2"/>
    <w:uiPriority w:val="99"/>
    <w:qFormat/>
    <w:pPr>
      <w:widowControl/>
      <w:spacing w:before="100" w:beforeAutospacing="1" w:after="100" w:afterAutospacing="1" w:line="594" w:lineRule="exact"/>
      <w:ind w:firstLineChars="200" w:firstLine="640"/>
      <w:jc w:val="left"/>
    </w:pPr>
    <w:rPr>
      <w:rFonts w:ascii="Arial Unicode MS" w:eastAsia="方正仿宋_GBK" w:hAnsi="Arial Unicode MS"/>
      <w:color w:val="000000"/>
      <w:kern w:val="0"/>
      <w:szCs w:val="24"/>
    </w:rPr>
  </w:style>
  <w:style w:type="paragraph" w:customStyle="1" w:styleId="itemlist0">
    <w:name w:val="itemlist"/>
    <w:basedOn w:val="affff2"/>
    <w:qFormat/>
    <w:pPr>
      <w:widowControl/>
      <w:spacing w:before="100" w:beforeAutospacing="1" w:after="100" w:afterAutospacing="1" w:line="240" w:lineRule="atLeast"/>
      <w:ind w:firstLineChars="200" w:firstLine="640"/>
      <w:jc w:val="left"/>
    </w:pPr>
    <w:rPr>
      <w:rFonts w:ascii="宋体" w:eastAsia="方正仿宋_GBK" w:hAnsi="宋体" w:cs="宋体"/>
      <w:kern w:val="0"/>
      <w:sz w:val="18"/>
      <w:szCs w:val="18"/>
    </w:rPr>
  </w:style>
  <w:style w:type="paragraph" w:customStyle="1" w:styleId="3ff7">
    <w:name w:val="编号3级"/>
    <w:uiPriority w:val="99"/>
    <w:qFormat/>
    <w:pPr>
      <w:tabs>
        <w:tab w:val="left" w:pos="1260"/>
      </w:tabs>
      <w:spacing w:line="360" w:lineRule="auto"/>
      <w:ind w:left="1260" w:firstLineChars="85" w:hanging="420"/>
    </w:pPr>
    <w:rPr>
      <w:kern w:val="24"/>
      <w:sz w:val="24"/>
      <w:szCs w:val="18"/>
    </w:rPr>
  </w:style>
  <w:style w:type="paragraph" w:customStyle="1" w:styleId="HeadingBase">
    <w:name w:val="Heading Base"/>
    <w:qFormat/>
    <w:pPr>
      <w:keepNext/>
      <w:keepLines/>
      <w:spacing w:line="180" w:lineRule="atLeast"/>
    </w:pPr>
    <w:rPr>
      <w:rFonts w:ascii="Arial Black" w:hAnsi="Arial Black"/>
      <w:spacing w:val="-10"/>
      <w:kern w:val="28"/>
      <w:lang w:val="zh-CN"/>
    </w:rPr>
  </w:style>
  <w:style w:type="paragraph" w:customStyle="1" w:styleId="proposalHead1">
    <w:name w:val="proposal Head1"/>
    <w:uiPriority w:val="99"/>
    <w:qFormat/>
    <w:pPr>
      <w:spacing w:line="400" w:lineRule="exact"/>
    </w:pPr>
    <w:rPr>
      <w:rFonts w:ascii="宋体" w:hAnsi="Arial"/>
      <w:sz w:val="24"/>
      <w:lang w:val="zh-CN"/>
    </w:rPr>
  </w:style>
  <w:style w:type="paragraph" w:customStyle="1" w:styleId="HD1">
    <w:name w:val="HD正文1"/>
    <w:basedOn w:val="affff2"/>
    <w:qFormat/>
    <w:pPr>
      <w:widowControl/>
      <w:spacing w:line="440" w:lineRule="atLeast"/>
      <w:ind w:firstLineChars="200" w:firstLine="540"/>
      <w:jc w:val="left"/>
    </w:pPr>
    <w:rPr>
      <w:rFonts w:eastAsia="方正仿宋_GBK"/>
      <w:kern w:val="0"/>
    </w:rPr>
  </w:style>
  <w:style w:type="paragraph" w:customStyle="1" w:styleId="Tablebold">
    <w:name w:val="Table bold"/>
    <w:basedOn w:val="affff2"/>
    <w:uiPriority w:val="99"/>
    <w:qFormat/>
    <w:pPr>
      <w:widowControl/>
      <w:tabs>
        <w:tab w:val="left" w:pos="420"/>
      </w:tabs>
      <w:spacing w:line="594" w:lineRule="exact"/>
      <w:ind w:left="420" w:firstLineChars="200" w:hanging="420"/>
      <w:jc w:val="left"/>
    </w:pPr>
    <w:rPr>
      <w:rFonts w:ascii="宋体" w:eastAsia="方正仿宋_GBK" w:hAnsi="宋体"/>
      <w:b/>
      <w:kern w:val="0"/>
      <w:szCs w:val="24"/>
    </w:rPr>
  </w:style>
  <w:style w:type="paragraph" w:customStyle="1" w:styleId="B1">
    <w:name w:val="标题B1"/>
    <w:basedOn w:val="2b"/>
    <w:uiPriority w:val="99"/>
    <w:qFormat/>
    <w:pPr>
      <w:keepNext w:val="0"/>
      <w:keepLines w:val="0"/>
      <w:tabs>
        <w:tab w:val="left" w:pos="0"/>
        <w:tab w:val="left" w:pos="992"/>
      </w:tabs>
      <w:adjustRightInd/>
      <w:snapToGrid/>
      <w:spacing w:line="416" w:lineRule="auto"/>
      <w:ind w:left="992" w:hanging="567"/>
    </w:pPr>
    <w:rPr>
      <w:rFonts w:eastAsia="黑体" w:cs="黑体"/>
      <w:color w:val="000000"/>
      <w:kern w:val="0"/>
      <w:szCs w:val="28"/>
      <w:lang w:val="zh-CN"/>
    </w:rPr>
  </w:style>
  <w:style w:type="paragraph" w:customStyle="1" w:styleId="B2Char">
    <w:name w:val="标题B2 Char"/>
    <w:basedOn w:val="37"/>
    <w:uiPriority w:val="99"/>
    <w:qFormat/>
    <w:pPr>
      <w:keepNext w:val="0"/>
      <w:keepLines w:val="0"/>
      <w:tabs>
        <w:tab w:val="left" w:pos="709"/>
        <w:tab w:val="left" w:pos="3240"/>
      </w:tabs>
      <w:autoSpaceDE w:val="0"/>
      <w:autoSpaceDN w:val="0"/>
      <w:adjustRightInd w:val="0"/>
      <w:spacing w:before="156" w:after="0" w:line="416" w:lineRule="auto"/>
      <w:ind w:left="2727" w:firstLine="480"/>
      <w:jc w:val="left"/>
    </w:pPr>
    <w:rPr>
      <w:rFonts w:ascii="宋体" w:eastAsia="方正黑体_GBK" w:hAnsi="宋体" w:cs="黑体"/>
      <w:color w:val="000000"/>
      <w:kern w:val="0"/>
      <w:sz w:val="30"/>
      <w:szCs w:val="28"/>
    </w:rPr>
  </w:style>
  <w:style w:type="paragraph" w:customStyle="1" w:styleId="Reportlevel1111header">
    <w:name w:val="Report level 1.1.1.1 header"/>
    <w:basedOn w:val="affff2"/>
    <w:uiPriority w:val="99"/>
    <w:semiHidden/>
    <w:qFormat/>
    <w:pPr>
      <w:widowControl/>
      <w:tabs>
        <w:tab w:val="left" w:pos="1984"/>
      </w:tabs>
      <w:spacing w:line="594" w:lineRule="exact"/>
      <w:ind w:left="1984" w:firstLineChars="200" w:hanging="708"/>
      <w:jc w:val="left"/>
    </w:pPr>
    <w:rPr>
      <w:rFonts w:eastAsia="方正仿宋_GBK"/>
      <w:kern w:val="0"/>
      <w:szCs w:val="24"/>
    </w:rPr>
  </w:style>
  <w:style w:type="paragraph" w:customStyle="1" w:styleId="font18">
    <w:name w:val="font18"/>
    <w:basedOn w:val="affff2"/>
    <w:uiPriority w:val="99"/>
    <w:qFormat/>
    <w:pPr>
      <w:widowControl/>
      <w:spacing w:before="100" w:beforeAutospacing="1" w:after="100" w:afterAutospacing="1" w:line="594" w:lineRule="exact"/>
      <w:ind w:firstLineChars="200" w:firstLine="640"/>
      <w:jc w:val="left"/>
    </w:pPr>
    <w:rPr>
      <w:rFonts w:ascii="黑体" w:eastAsia="黑体" w:hAnsi="Arial Unicode MS" w:cs="Arial Unicode MS" w:hint="eastAsia"/>
      <w:b/>
      <w:bCs/>
      <w:kern w:val="0"/>
      <w:sz w:val="16"/>
      <w:szCs w:val="16"/>
    </w:rPr>
  </w:style>
  <w:style w:type="paragraph" w:customStyle="1" w:styleId="l18">
    <w:name w:val="l18"/>
    <w:basedOn w:val="affff2"/>
    <w:uiPriority w:val="99"/>
    <w:qFormat/>
    <w:pPr>
      <w:widowControl/>
      <w:spacing w:before="40" w:after="100" w:afterAutospacing="1" w:line="360" w:lineRule="atLeast"/>
      <w:ind w:left="120" w:firstLineChars="200" w:firstLine="640"/>
      <w:jc w:val="left"/>
    </w:pPr>
    <w:rPr>
      <w:rFonts w:ascii="Arial" w:eastAsia="方正仿宋_GBK" w:hAnsi="Arial" w:cs="Arial"/>
      <w:color w:val="000000"/>
      <w:kern w:val="0"/>
      <w:szCs w:val="24"/>
    </w:rPr>
  </w:style>
  <w:style w:type="paragraph" w:customStyle="1" w:styleId="liwei">
    <w:name w:val="liwei"/>
    <w:basedOn w:val="53"/>
    <w:uiPriority w:val="99"/>
    <w:qFormat/>
    <w:pPr>
      <w:keepNext w:val="0"/>
      <w:keepLines w:val="0"/>
      <w:widowControl/>
      <w:tabs>
        <w:tab w:val="clear" w:pos="2551"/>
        <w:tab w:val="left" w:pos="360"/>
        <w:tab w:val="left" w:pos="1008"/>
        <w:tab w:val="left" w:pos="1292"/>
      </w:tabs>
      <w:snapToGrid w:val="0"/>
      <w:spacing w:beforeLines="50" w:before="163" w:after="0" w:line="594" w:lineRule="exact"/>
      <w:ind w:left="1288" w:hanging="1008"/>
      <w:jc w:val="center"/>
      <w:outlineLvl w:val="9"/>
    </w:pPr>
    <w:rPr>
      <w:rFonts w:ascii="黑体" w:eastAsia="黑体" w:hAnsi="宋体" w:cstheme="minorBidi"/>
      <w:b w:val="0"/>
      <w:bCs/>
      <w:sz w:val="36"/>
      <w:szCs w:val="28"/>
      <w:lang w:val="zh-CN" w:eastAsia="zh-Hans"/>
    </w:rPr>
  </w:style>
  <w:style w:type="paragraph" w:customStyle="1" w:styleId="Xie">
    <w:name w:val="Xie图文中"/>
    <w:qFormat/>
    <w:pPr>
      <w:widowControl w:val="0"/>
      <w:adjustRightInd w:val="0"/>
      <w:snapToGrid w:val="0"/>
      <w:spacing w:line="360" w:lineRule="auto"/>
      <w:ind w:firstLineChars="85" w:firstLine="85"/>
      <w:jc w:val="center"/>
    </w:pPr>
    <w:rPr>
      <w:rFonts w:eastAsia="仿宋_GB2312"/>
      <w:sz w:val="24"/>
    </w:rPr>
  </w:style>
  <w:style w:type="paragraph" w:customStyle="1" w:styleId="B">
    <w:name w:val="标题B"/>
    <w:basedOn w:val="1a"/>
    <w:uiPriority w:val="99"/>
    <w:qFormat/>
    <w:pPr>
      <w:keepNext w:val="0"/>
      <w:pageBreakBefore/>
      <w:tabs>
        <w:tab w:val="clear" w:pos="3360"/>
        <w:tab w:val="left" w:pos="0"/>
        <w:tab w:val="left" w:pos="240"/>
        <w:tab w:val="left" w:pos="425"/>
        <w:tab w:val="left" w:pos="716"/>
      </w:tabs>
      <w:spacing w:beforeLines="50" w:before="156" w:after="156" w:line="578" w:lineRule="auto"/>
      <w:ind w:left="425" w:hanging="425"/>
      <w:textAlignment w:val="top"/>
    </w:pPr>
    <w:rPr>
      <w:rFonts w:ascii="黑体" w:hAnsi="黑体" w:cs="黑体"/>
      <w:bCs/>
      <w:kern w:val="44"/>
      <w:sz w:val="30"/>
      <w:szCs w:val="30"/>
      <w:lang w:val="zh-CN"/>
    </w:rPr>
  </w:style>
  <w:style w:type="paragraph" w:customStyle="1" w:styleId="Rel">
    <w:name w:val="Rel"/>
    <w:basedOn w:val="affff2"/>
    <w:uiPriority w:val="99"/>
    <w:qFormat/>
    <w:pPr>
      <w:widowControl/>
      <w:spacing w:line="594" w:lineRule="exact"/>
      <w:ind w:firstLineChars="200" w:firstLine="480"/>
      <w:jc w:val="left"/>
    </w:pPr>
    <w:rPr>
      <w:rFonts w:eastAsia="方正仿宋_GBK"/>
      <w:kern w:val="0"/>
      <w:szCs w:val="24"/>
    </w:rPr>
  </w:style>
  <w:style w:type="paragraph" w:customStyle="1" w:styleId="101">
    <w:name w:val="标题 10"/>
    <w:basedOn w:val="70"/>
    <w:uiPriority w:val="99"/>
    <w:qFormat/>
    <w:pPr>
      <w:tabs>
        <w:tab w:val="left" w:pos="0"/>
        <w:tab w:val="left" w:pos="480"/>
        <w:tab w:val="left" w:pos="2640"/>
        <w:tab w:val="left" w:pos="3360"/>
      </w:tabs>
      <w:adjustRightInd/>
      <w:snapToGrid/>
      <w:spacing w:before="0" w:after="0" w:line="594" w:lineRule="exact"/>
      <w:ind w:left="480"/>
      <w:jc w:val="center"/>
    </w:pPr>
    <w:rPr>
      <w:rFonts w:ascii="黑体" w:hAnsi="宋体"/>
      <w:b w:val="0"/>
      <w:bCs/>
      <w:kern w:val="0"/>
      <w:sz w:val="28"/>
      <w:szCs w:val="24"/>
      <w:lang w:val="zh-CN"/>
    </w:rPr>
  </w:style>
  <w:style w:type="paragraph" w:customStyle="1" w:styleId="ZTE4">
    <w:name w:val="ZTE标题4"/>
    <w:basedOn w:val="affff2"/>
    <w:uiPriority w:val="99"/>
    <w:qFormat/>
    <w:pPr>
      <w:keepNext/>
      <w:widowControl/>
      <w:tabs>
        <w:tab w:val="left" w:pos="1276"/>
      </w:tabs>
      <w:spacing w:before="200" w:after="120" w:line="594" w:lineRule="exact"/>
      <w:ind w:left="1276" w:firstLineChars="200" w:hanging="1276"/>
      <w:jc w:val="left"/>
      <w:outlineLvl w:val="3"/>
    </w:pPr>
    <w:rPr>
      <w:rFonts w:ascii="Arial" w:eastAsia="方正仿宋_GBK" w:hAnsi="Arial"/>
      <w:b/>
      <w:kern w:val="0"/>
      <w:szCs w:val="21"/>
      <w:lang w:val="pt-BR" w:eastAsia="en-US"/>
    </w:rPr>
  </w:style>
  <w:style w:type="paragraph" w:customStyle="1" w:styleId="afffffffffffffff0">
    <w:name w:val="标书表格"/>
    <w:uiPriority w:val="99"/>
    <w:qFormat/>
    <w:pPr>
      <w:widowControl w:val="0"/>
      <w:snapToGrid w:val="0"/>
      <w:spacing w:line="360" w:lineRule="auto"/>
      <w:ind w:firstLineChars="85" w:firstLine="85"/>
    </w:pPr>
    <w:rPr>
      <w:rFonts w:cs="宋体"/>
      <w:kern w:val="2"/>
      <w:sz w:val="24"/>
      <w:szCs w:val="18"/>
    </w:rPr>
  </w:style>
  <w:style w:type="paragraph" w:customStyle="1" w:styleId="GP21">
    <w:name w:val="GP标题2"/>
    <w:basedOn w:val="affff2"/>
    <w:next w:val="affff2"/>
    <w:uiPriority w:val="99"/>
    <w:qFormat/>
    <w:pPr>
      <w:widowControl/>
      <w:spacing w:beforeLines="50" w:afterLines="50" w:line="594" w:lineRule="exact"/>
      <w:ind w:left="426" w:firstLineChars="200" w:firstLine="640"/>
      <w:jc w:val="left"/>
      <w:outlineLvl w:val="1"/>
    </w:pPr>
    <w:rPr>
      <w:rFonts w:ascii="华文细黑" w:eastAsia="华文细黑" w:hAnsi="华文细黑"/>
      <w:b/>
      <w:kern w:val="0"/>
      <w:sz w:val="32"/>
      <w:szCs w:val="21"/>
    </w:rPr>
  </w:style>
  <w:style w:type="paragraph" w:customStyle="1" w:styleId="Level3Heading">
    <w:name w:val="Level 3 Heading"/>
    <w:basedOn w:val="affff2"/>
    <w:next w:val="affff2"/>
    <w:uiPriority w:val="99"/>
    <w:semiHidden/>
    <w:qFormat/>
    <w:pPr>
      <w:keepNext/>
      <w:widowControl/>
      <w:tabs>
        <w:tab w:val="left" w:pos="720"/>
      </w:tabs>
      <w:overflowPunct w:val="0"/>
      <w:autoSpaceDE w:val="0"/>
      <w:autoSpaceDN w:val="0"/>
      <w:adjustRightInd w:val="0"/>
      <w:spacing w:before="120" w:after="60" w:line="594" w:lineRule="exact"/>
      <w:ind w:left="420" w:firstLineChars="200" w:hanging="420"/>
      <w:jc w:val="left"/>
      <w:textAlignment w:val="baseline"/>
      <w:outlineLvl w:val="2"/>
    </w:pPr>
    <w:rPr>
      <w:rFonts w:ascii="Arial" w:eastAsia="Times New Roman" w:hAnsi="Arial" w:cs="Arial"/>
      <w:b/>
      <w:bCs/>
      <w:color w:val="000000"/>
      <w:kern w:val="0"/>
      <w:sz w:val="20"/>
      <w:lang w:eastAsia="en-US"/>
    </w:rPr>
  </w:style>
  <w:style w:type="paragraph" w:customStyle="1" w:styleId="SampleReportLevel1Header">
    <w:name w:val="Sample Report Level 1 Header"/>
    <w:next w:val="affff2"/>
    <w:uiPriority w:val="99"/>
    <w:qFormat/>
    <w:pPr>
      <w:pBdr>
        <w:top w:val="double" w:sz="4" w:space="2" w:color="auto"/>
        <w:left w:val="double" w:sz="4" w:space="0" w:color="auto"/>
        <w:bottom w:val="double" w:sz="4" w:space="2" w:color="auto"/>
        <w:right w:val="double" w:sz="4" w:space="1" w:color="auto"/>
      </w:pBdr>
      <w:shd w:val="clear" w:color="auto" w:fill="008000"/>
      <w:tabs>
        <w:tab w:val="left" w:pos="540"/>
        <w:tab w:val="left" w:pos="900"/>
      </w:tabs>
      <w:snapToGrid w:val="0"/>
      <w:spacing w:before="240" w:after="240" w:line="360" w:lineRule="auto"/>
      <w:ind w:left="420" w:firstLineChars="85" w:hanging="420"/>
      <w:outlineLvl w:val="0"/>
    </w:pPr>
    <w:rPr>
      <w:rFonts w:ascii="Arial" w:hAnsi="Arial"/>
      <w:b/>
      <w:color w:val="000000"/>
      <w:sz w:val="24"/>
    </w:rPr>
  </w:style>
  <w:style w:type="paragraph" w:customStyle="1" w:styleId="SampleReportlevel11Header">
    <w:name w:val="Sample Report level 1.1 Header"/>
    <w:basedOn w:val="Level11Header"/>
    <w:uiPriority w:val="99"/>
    <w:qFormat/>
    <w:pPr>
      <w:pBdr>
        <w:right w:val="single" w:sz="4" w:space="7" w:color="000000"/>
      </w:pBdr>
      <w:ind w:left="540" w:firstLineChars="179" w:firstLine="539"/>
    </w:pPr>
    <w:rPr>
      <w:rFonts w:ascii="宋体" w:hAnsi="宋体"/>
      <w:bCs/>
      <w:sz w:val="30"/>
      <w:szCs w:val="30"/>
      <w:lang w:eastAsia="zh-CN"/>
    </w:rPr>
  </w:style>
  <w:style w:type="paragraph" w:customStyle="1" w:styleId="Level3BulletlistunderAnalysis">
    <w:name w:val="Level 3 Bullet list under Analysis"/>
    <w:basedOn w:val="affff2"/>
    <w:uiPriority w:val="99"/>
    <w:semiHidden/>
    <w:qFormat/>
    <w:pPr>
      <w:widowControl/>
      <w:tabs>
        <w:tab w:val="left" w:pos="720"/>
      </w:tabs>
      <w:spacing w:line="594" w:lineRule="exact"/>
      <w:ind w:left="420" w:firstLineChars="200" w:hanging="420"/>
      <w:jc w:val="left"/>
    </w:pPr>
    <w:rPr>
      <w:rFonts w:ascii="Arial" w:eastAsia="Times New Roman" w:hAnsi="Arial" w:cs="Arial"/>
      <w:color w:val="0000FF"/>
      <w:kern w:val="0"/>
      <w:sz w:val="20"/>
      <w:lang w:eastAsia="en-US"/>
    </w:rPr>
  </w:style>
  <w:style w:type="paragraph" w:customStyle="1" w:styleId="Level2Bullet">
    <w:name w:val="Level 2 Bullet"/>
    <w:uiPriority w:val="99"/>
    <w:semiHidden/>
    <w:qFormat/>
    <w:pPr>
      <w:tabs>
        <w:tab w:val="left" w:pos="1440"/>
      </w:tabs>
      <w:spacing w:line="360" w:lineRule="auto"/>
      <w:ind w:left="420" w:firstLineChars="85" w:hanging="420"/>
    </w:pPr>
    <w:rPr>
      <w:rFonts w:ascii="Arial" w:eastAsia="Times New Roman" w:hAnsi="Arial" w:cs="Arial"/>
      <w:color w:val="000000"/>
      <w:lang w:eastAsia="en-US"/>
    </w:rPr>
  </w:style>
  <w:style w:type="paragraph" w:customStyle="1" w:styleId="SampleReport25Bullets">
    <w:name w:val="Sample Report .25 Bullets"/>
    <w:basedOn w:val="affff2"/>
    <w:uiPriority w:val="99"/>
    <w:qFormat/>
    <w:pPr>
      <w:widowControl/>
      <w:spacing w:before="40" w:after="40" w:line="594" w:lineRule="exact"/>
      <w:ind w:left="360" w:firstLineChars="200" w:firstLine="640"/>
      <w:jc w:val="left"/>
    </w:pPr>
    <w:rPr>
      <w:rFonts w:ascii="Arial" w:eastAsia="方正仿宋_GBK" w:hAnsi="Arial" w:cs="Arial"/>
      <w:b/>
      <w:color w:val="000000"/>
      <w:kern w:val="0"/>
      <w:szCs w:val="24"/>
    </w:rPr>
  </w:style>
  <w:style w:type="paragraph" w:customStyle="1" w:styleId="list10">
    <w:name w:val="list1"/>
    <w:basedOn w:val="affff2"/>
    <w:next w:val="affff2"/>
    <w:qFormat/>
    <w:pPr>
      <w:widowControl/>
      <w:adjustRightInd w:val="0"/>
      <w:spacing w:line="594" w:lineRule="exact"/>
      <w:ind w:left="1242" w:firstLineChars="200" w:hanging="397"/>
      <w:jc w:val="left"/>
      <w:textAlignment w:val="baseline"/>
    </w:pPr>
    <w:rPr>
      <w:rFonts w:ascii="宋体" w:eastAsia="方正仿宋_GBK"/>
      <w:color w:val="000000"/>
      <w:kern w:val="0"/>
    </w:rPr>
  </w:style>
  <w:style w:type="paragraph" w:customStyle="1" w:styleId="texte">
    <w:name w:val="texte"/>
    <w:qFormat/>
    <w:pPr>
      <w:spacing w:before="1" w:after="1" w:line="360" w:lineRule="auto"/>
      <w:ind w:firstLineChars="85" w:firstLine="85"/>
    </w:pPr>
    <w:rPr>
      <w:snapToGrid w:val="0"/>
      <w:color w:val="000000"/>
      <w:sz w:val="18"/>
      <w:lang w:val="fr-FR" w:eastAsia="en-US"/>
    </w:rPr>
  </w:style>
  <w:style w:type="paragraph" w:customStyle="1" w:styleId="titrepageniveau1">
    <w:name w:val="titre page niveau 1"/>
    <w:uiPriority w:val="99"/>
    <w:qFormat/>
    <w:pPr>
      <w:widowControl w:val="0"/>
      <w:spacing w:before="1" w:after="1" w:line="360" w:lineRule="auto"/>
      <w:ind w:left="1" w:right="1" w:firstLineChars="85" w:firstLine="1"/>
    </w:pPr>
    <w:rPr>
      <w:rFonts w:ascii="Helvetica" w:hAnsi="Helvetica"/>
      <w:b/>
      <w:bCs/>
      <w:color w:val="000000"/>
      <w:sz w:val="24"/>
      <w:szCs w:val="24"/>
      <w:lang w:val="fr-FR"/>
    </w:rPr>
  </w:style>
  <w:style w:type="paragraph" w:customStyle="1" w:styleId="introcss2">
    <w:name w:val="introcss2"/>
    <w:basedOn w:val="affff2"/>
    <w:uiPriority w:val="99"/>
    <w:qFormat/>
    <w:pPr>
      <w:widowControl/>
      <w:spacing w:before="100" w:beforeAutospacing="1" w:after="100" w:afterAutospacing="1" w:line="594" w:lineRule="exact"/>
      <w:ind w:firstLineChars="200" w:firstLine="640"/>
      <w:jc w:val="left"/>
    </w:pPr>
    <w:rPr>
      <w:rFonts w:ascii="宋体" w:eastAsia="方正仿宋_GBK" w:hAnsi="宋体" w:cs="宋体"/>
      <w:kern w:val="0"/>
      <w:szCs w:val="24"/>
    </w:rPr>
  </w:style>
  <w:style w:type="paragraph" w:customStyle="1" w:styleId="he">
    <w:name w:val="he"/>
    <w:basedOn w:val="affff2"/>
    <w:next w:val="affff2"/>
    <w:uiPriority w:val="99"/>
    <w:qFormat/>
    <w:pPr>
      <w:keepNext/>
      <w:keepLines/>
      <w:widowControl/>
      <w:spacing w:before="260" w:after="260" w:line="416" w:lineRule="auto"/>
      <w:ind w:firstLineChars="200" w:firstLine="640"/>
      <w:jc w:val="left"/>
    </w:pPr>
    <w:rPr>
      <w:rFonts w:eastAsia="方正仿宋_GBK"/>
      <w:b/>
      <w:bCs/>
      <w:kern w:val="0"/>
      <w:sz w:val="32"/>
      <w:szCs w:val="32"/>
    </w:rPr>
  </w:style>
  <w:style w:type="paragraph" w:customStyle="1" w:styleId="1110">
    <w:name w:val="标题 111"/>
    <w:basedOn w:val="affff2"/>
    <w:next w:val="affff2"/>
    <w:uiPriority w:val="99"/>
    <w:qFormat/>
    <w:pPr>
      <w:keepNext/>
      <w:keepLines/>
      <w:pageBreakBefore/>
      <w:widowControl/>
      <w:tabs>
        <w:tab w:val="left" w:pos="716"/>
        <w:tab w:val="left" w:pos="1152"/>
      </w:tabs>
      <w:spacing w:before="120" w:after="120" w:line="480" w:lineRule="auto"/>
      <w:ind w:left="716" w:firstLineChars="200" w:hanging="432"/>
      <w:jc w:val="left"/>
      <w:outlineLvl w:val="0"/>
    </w:pPr>
    <w:rPr>
      <w:rFonts w:ascii="宋体" w:eastAsia="方正仿宋_GBK"/>
      <w:b/>
      <w:kern w:val="0"/>
      <w:sz w:val="36"/>
      <w:szCs w:val="24"/>
    </w:rPr>
  </w:style>
  <w:style w:type="paragraph" w:customStyle="1" w:styleId="p15">
    <w:name w:val="p15"/>
    <w:basedOn w:val="affff2"/>
    <w:qFormat/>
    <w:pPr>
      <w:widowControl/>
      <w:spacing w:after="120" w:line="594" w:lineRule="exact"/>
      <w:ind w:firstLineChars="200" w:firstLine="640"/>
      <w:jc w:val="left"/>
    </w:pPr>
    <w:rPr>
      <w:rFonts w:eastAsia="方正仿宋_GBK"/>
      <w:kern w:val="0"/>
      <w:szCs w:val="21"/>
    </w:rPr>
  </w:style>
  <w:style w:type="paragraph" w:customStyle="1" w:styleId="SUB1-C">
    <w:name w:val="SUB1-C"/>
    <w:basedOn w:val="affff2"/>
    <w:uiPriority w:val="99"/>
    <w:qFormat/>
    <w:pPr>
      <w:keepNext/>
      <w:widowControl/>
      <w:snapToGrid w:val="0"/>
      <w:spacing w:beforeLines="50" w:afterLines="50" w:line="594" w:lineRule="exact"/>
      <w:ind w:firstLineChars="198" w:firstLine="475"/>
      <w:jc w:val="left"/>
      <w:outlineLvl w:val="3"/>
    </w:pPr>
    <w:rPr>
      <w:rFonts w:ascii="Arial" w:eastAsia="方正仿宋_GBK" w:hAnsi="Arial" w:cs="Arial"/>
      <w:bCs/>
      <w:color w:val="FF0000"/>
      <w:kern w:val="0"/>
      <w:szCs w:val="24"/>
      <w:u w:val="single"/>
    </w:rPr>
  </w:style>
  <w:style w:type="paragraph" w:customStyle="1" w:styleId="p16">
    <w:name w:val="p16"/>
    <w:basedOn w:val="affff2"/>
    <w:qFormat/>
    <w:pPr>
      <w:widowControl/>
      <w:snapToGrid w:val="0"/>
      <w:spacing w:line="312" w:lineRule="atLeast"/>
      <w:ind w:firstLineChars="200" w:firstLine="420"/>
      <w:jc w:val="left"/>
    </w:pPr>
    <w:rPr>
      <w:rFonts w:ascii="宋体" w:eastAsia="方正仿宋_GBK" w:hAnsi="宋体" w:cs="宋体"/>
      <w:kern w:val="0"/>
      <w:szCs w:val="21"/>
    </w:rPr>
  </w:style>
  <w:style w:type="paragraph" w:customStyle="1" w:styleId="productspec1">
    <w:name w:val="product_spec1"/>
    <w:basedOn w:val="affff2"/>
    <w:uiPriority w:val="99"/>
    <w:qFormat/>
    <w:pPr>
      <w:widowControl/>
      <w:spacing w:before="100" w:beforeAutospacing="1" w:after="100" w:afterAutospacing="1" w:line="594" w:lineRule="exact"/>
      <w:ind w:firstLineChars="200" w:firstLine="640"/>
      <w:jc w:val="left"/>
    </w:pPr>
    <w:rPr>
      <w:rFonts w:ascii="宋体" w:eastAsia="方正仿宋_GBK" w:hAnsi="宋体" w:cs="宋体"/>
      <w:kern w:val="0"/>
      <w:szCs w:val="24"/>
    </w:rPr>
  </w:style>
  <w:style w:type="paragraph" w:customStyle="1" w:styleId="Charff">
    <w:name w:val="一般正文 Char"/>
    <w:basedOn w:val="affff2"/>
    <w:uiPriority w:val="99"/>
    <w:qFormat/>
    <w:pPr>
      <w:widowControl/>
      <w:spacing w:beforeLines="25" w:afterLines="25" w:line="300" w:lineRule="auto"/>
      <w:ind w:firstLineChars="200" w:firstLine="640"/>
      <w:jc w:val="left"/>
    </w:pPr>
    <w:rPr>
      <w:rFonts w:eastAsia="方正仿宋_GBK"/>
      <w:kern w:val="0"/>
      <w:szCs w:val="24"/>
    </w:rPr>
  </w:style>
  <w:style w:type="paragraph" w:customStyle="1" w:styleId="p17">
    <w:name w:val="p17"/>
    <w:basedOn w:val="affff2"/>
    <w:qFormat/>
    <w:pPr>
      <w:widowControl/>
      <w:spacing w:after="120" w:line="594" w:lineRule="exact"/>
      <w:ind w:firstLineChars="200" w:firstLine="640"/>
      <w:jc w:val="left"/>
    </w:pPr>
    <w:rPr>
      <w:rFonts w:eastAsia="方正仿宋_GBK"/>
      <w:kern w:val="0"/>
      <w:szCs w:val="21"/>
    </w:rPr>
  </w:style>
  <w:style w:type="character" w:customStyle="1" w:styleId="intromain11">
    <w:name w:val="intro_main_11"/>
    <w:qFormat/>
    <w:rPr>
      <w:rFonts w:ascii="宋体" w:eastAsia="宋体"/>
      <w:sz w:val="21"/>
      <w:szCs w:val="21"/>
    </w:rPr>
  </w:style>
  <w:style w:type="character" w:customStyle="1" w:styleId="HTMLChar1">
    <w:name w:val="HTML 预设格式 Char1"/>
    <w:qFormat/>
    <w:rPr>
      <w:rFonts w:ascii="Courier New" w:eastAsia="宋体" w:hAnsi="Courier New" w:cs="Courier New"/>
      <w:sz w:val="20"/>
      <w:szCs w:val="20"/>
    </w:rPr>
  </w:style>
  <w:style w:type="character" w:customStyle="1" w:styleId="Char19">
    <w:name w:val="引用 Char1"/>
    <w:uiPriority w:val="29"/>
    <w:qFormat/>
    <w:rPr>
      <w:rFonts w:ascii="Times New Roman" w:eastAsia="宋体" w:hAnsi="Times New Roman" w:cs="Times New Roman"/>
      <w:i/>
      <w:iCs/>
      <w:color w:val="000000"/>
      <w:szCs w:val="24"/>
    </w:rPr>
  </w:style>
  <w:style w:type="paragraph" w:customStyle="1" w:styleId="number">
    <w:name w:val="number"/>
    <w:basedOn w:val="affff2"/>
    <w:qFormat/>
    <w:pPr>
      <w:widowControl/>
      <w:numPr>
        <w:ilvl w:val="1"/>
        <w:numId w:val="20"/>
      </w:numPr>
      <w:spacing w:beforeLines="20" w:before="62" w:afterLines="30" w:after="93" w:line="594" w:lineRule="exact"/>
      <w:ind w:firstLineChars="200" w:firstLine="0"/>
      <w:jc w:val="left"/>
    </w:pPr>
    <w:rPr>
      <w:rFonts w:ascii="Arial" w:eastAsia="方正仿宋_GBK" w:hAnsi="Arial"/>
      <w:kern w:val="0"/>
      <w:szCs w:val="24"/>
    </w:rPr>
  </w:style>
  <w:style w:type="paragraph" w:customStyle="1" w:styleId="number2">
    <w:name w:val="number2"/>
    <w:basedOn w:val="affff2"/>
    <w:uiPriority w:val="99"/>
    <w:qFormat/>
    <w:pPr>
      <w:widowControl/>
      <w:spacing w:afterLines="20" w:after="62" w:line="288" w:lineRule="auto"/>
      <w:ind w:right="-25" w:firstLineChars="200" w:firstLine="640"/>
      <w:jc w:val="left"/>
    </w:pPr>
    <w:rPr>
      <w:rFonts w:eastAsia="方正仿宋_GBK"/>
      <w:kern w:val="0"/>
      <w:szCs w:val="24"/>
    </w:rPr>
  </w:style>
  <w:style w:type="paragraph" w:customStyle="1" w:styleId="TableText4">
    <w:name w:val="TableText"/>
    <w:basedOn w:val="affff2"/>
    <w:qFormat/>
    <w:pPr>
      <w:widowControl/>
      <w:snapToGrid w:val="0"/>
      <w:spacing w:beforeLines="20" w:before="20" w:afterLines="20" w:after="20" w:line="594" w:lineRule="exact"/>
      <w:ind w:firstLineChars="200" w:firstLine="640"/>
      <w:jc w:val="center"/>
    </w:pPr>
    <w:rPr>
      <w:rFonts w:eastAsia="方正仿宋_GBK"/>
      <w:kern w:val="0"/>
      <w:szCs w:val="24"/>
    </w:rPr>
  </w:style>
  <w:style w:type="paragraph" w:customStyle="1" w:styleId="z-1">
    <w:name w:val="z-窗体顶端1"/>
    <w:basedOn w:val="affff2"/>
    <w:next w:val="affff2"/>
    <w:link w:val="z-10"/>
    <w:qFormat/>
    <w:pPr>
      <w:widowControl/>
      <w:pBdr>
        <w:bottom w:val="single" w:sz="6" w:space="1" w:color="auto"/>
      </w:pBdr>
      <w:spacing w:line="594" w:lineRule="exact"/>
      <w:ind w:firstLineChars="200" w:firstLine="640"/>
      <w:jc w:val="center"/>
    </w:pPr>
    <w:rPr>
      <w:rFonts w:ascii="Arial" w:eastAsia="方正仿宋_GBK" w:hAnsi="Arial"/>
      <w:vanish/>
      <w:kern w:val="0"/>
      <w:sz w:val="16"/>
      <w:szCs w:val="16"/>
      <w:lang w:val="zh-CN"/>
    </w:rPr>
  </w:style>
  <w:style w:type="character" w:customStyle="1" w:styleId="z-10">
    <w:name w:val="z-窗体顶端 字符1"/>
    <w:link w:val="z-1"/>
    <w:qFormat/>
    <w:rPr>
      <w:rFonts w:ascii="Arial" w:eastAsia="方正仿宋_GBK" w:hAnsi="Arial"/>
      <w:vanish/>
      <w:sz w:val="16"/>
      <w:szCs w:val="16"/>
      <w:lang w:val="zh-CN"/>
    </w:rPr>
  </w:style>
  <w:style w:type="character" w:customStyle="1" w:styleId="z-">
    <w:name w:val="z-窗体顶端 字符"/>
    <w:basedOn w:val="affff4"/>
    <w:qFormat/>
    <w:rPr>
      <w:rFonts w:ascii="Arial" w:eastAsia="仿宋" w:hAnsi="Arial" w:cs="Arial"/>
      <w:vanish/>
      <w:kern w:val="2"/>
      <w:sz w:val="16"/>
      <w:szCs w:val="16"/>
    </w:rPr>
  </w:style>
  <w:style w:type="paragraph" w:customStyle="1" w:styleId="z-11">
    <w:name w:val="z-窗体底端1"/>
    <w:basedOn w:val="affff2"/>
    <w:next w:val="affff2"/>
    <w:link w:val="z-12"/>
    <w:qFormat/>
    <w:pPr>
      <w:widowControl/>
      <w:pBdr>
        <w:top w:val="single" w:sz="6" w:space="1" w:color="auto"/>
      </w:pBdr>
      <w:spacing w:line="594" w:lineRule="exact"/>
      <w:ind w:firstLineChars="200" w:firstLine="640"/>
      <w:jc w:val="center"/>
    </w:pPr>
    <w:rPr>
      <w:rFonts w:ascii="Arial" w:eastAsia="方正仿宋_GBK" w:hAnsi="Arial"/>
      <w:vanish/>
      <w:kern w:val="0"/>
      <w:sz w:val="16"/>
      <w:szCs w:val="16"/>
      <w:lang w:val="zh-CN"/>
    </w:rPr>
  </w:style>
  <w:style w:type="character" w:customStyle="1" w:styleId="z-12">
    <w:name w:val="z-窗体底端 字符1"/>
    <w:link w:val="z-11"/>
    <w:qFormat/>
    <w:rPr>
      <w:rFonts w:ascii="Arial" w:eastAsia="方正仿宋_GBK" w:hAnsi="Arial"/>
      <w:vanish/>
      <w:sz w:val="16"/>
      <w:szCs w:val="16"/>
      <w:lang w:val="zh-CN"/>
    </w:rPr>
  </w:style>
  <w:style w:type="character" w:customStyle="1" w:styleId="z-0">
    <w:name w:val="z-窗体底端 字符"/>
    <w:basedOn w:val="affff4"/>
    <w:qFormat/>
    <w:rPr>
      <w:rFonts w:ascii="Arial" w:eastAsia="仿宋" w:hAnsi="Arial" w:cs="Arial"/>
      <w:vanish/>
      <w:kern w:val="2"/>
      <w:sz w:val="16"/>
      <w:szCs w:val="16"/>
    </w:rPr>
  </w:style>
  <w:style w:type="paragraph" w:customStyle="1" w:styleId="pic-info">
    <w:name w:val="pic-info"/>
    <w:basedOn w:val="affff2"/>
    <w:uiPriority w:val="99"/>
    <w:qFormat/>
    <w:pPr>
      <w:widowControl/>
      <w:spacing w:before="100" w:beforeAutospacing="1" w:after="100" w:afterAutospacing="1" w:line="594" w:lineRule="exact"/>
      <w:ind w:firstLineChars="200" w:firstLine="640"/>
      <w:jc w:val="left"/>
    </w:pPr>
    <w:rPr>
      <w:rFonts w:ascii="宋体" w:eastAsia="方正仿宋_GBK" w:hAnsi="宋体" w:cs="宋体"/>
      <w:kern w:val="0"/>
      <w:szCs w:val="24"/>
    </w:rPr>
  </w:style>
  <w:style w:type="character" w:customStyle="1" w:styleId="afffffffffffffff1">
    <w:name w:val="页眉或页脚_"/>
    <w:qFormat/>
    <w:rPr>
      <w:rFonts w:ascii="MingLiU" w:eastAsia="MingLiU" w:hAnsi="MingLiU" w:cs="MingLiU"/>
      <w:spacing w:val="20"/>
      <w:sz w:val="16"/>
      <w:szCs w:val="16"/>
      <w:u w:val="none"/>
    </w:rPr>
  </w:style>
  <w:style w:type="character" w:customStyle="1" w:styleId="14pt">
    <w:name w:val="页眉或页脚 + 14 pt"/>
    <w:qFormat/>
    <w:rPr>
      <w:rFonts w:ascii="MingLiU" w:eastAsia="MingLiU" w:hAnsi="MingLiU" w:cs="MingLiU"/>
      <w:color w:val="000000"/>
      <w:spacing w:val="0"/>
      <w:w w:val="100"/>
      <w:position w:val="0"/>
      <w:sz w:val="28"/>
      <w:szCs w:val="28"/>
      <w:u w:val="none"/>
    </w:rPr>
  </w:style>
  <w:style w:type="character" w:customStyle="1" w:styleId="Tahoma">
    <w:name w:val="页眉或页脚 + Tahoma"/>
    <w:qFormat/>
    <w:rPr>
      <w:rFonts w:ascii="Tahoma" w:eastAsia="Tahoma" w:hAnsi="Tahoma" w:cs="Tahoma"/>
      <w:color w:val="000000"/>
      <w:spacing w:val="20"/>
      <w:w w:val="100"/>
      <w:position w:val="0"/>
      <w:sz w:val="31"/>
      <w:szCs w:val="31"/>
      <w:u w:val="none"/>
    </w:rPr>
  </w:style>
  <w:style w:type="character" w:customStyle="1" w:styleId="afffffffffffffff2">
    <w:name w:val="页眉或页脚"/>
    <w:qFormat/>
    <w:rPr>
      <w:rFonts w:ascii="MingLiU" w:eastAsia="MingLiU" w:hAnsi="MingLiU" w:cs="MingLiU"/>
      <w:color w:val="000000"/>
      <w:spacing w:val="20"/>
      <w:w w:val="100"/>
      <w:position w:val="0"/>
      <w:sz w:val="16"/>
      <w:szCs w:val="16"/>
      <w:u w:val="none"/>
      <w:lang w:val="zh-CN"/>
    </w:rPr>
  </w:style>
  <w:style w:type="character" w:customStyle="1" w:styleId="1fffa">
    <w:name w:val="标题 #1_"/>
    <w:link w:val="1fffb"/>
    <w:qFormat/>
    <w:rPr>
      <w:rFonts w:ascii="MingLiU" w:eastAsia="MingLiU" w:hAnsi="MingLiU" w:cs="MingLiU"/>
      <w:spacing w:val="30"/>
      <w:sz w:val="46"/>
      <w:szCs w:val="46"/>
      <w:shd w:val="clear" w:color="auto" w:fill="FFFFFF"/>
    </w:rPr>
  </w:style>
  <w:style w:type="paragraph" w:customStyle="1" w:styleId="1fffb">
    <w:name w:val="标题 #1"/>
    <w:basedOn w:val="affff2"/>
    <w:link w:val="1fffa"/>
    <w:qFormat/>
    <w:pPr>
      <w:widowControl/>
      <w:shd w:val="clear" w:color="auto" w:fill="FFFFFF"/>
      <w:spacing w:after="600" w:line="0" w:lineRule="atLeast"/>
      <w:ind w:firstLineChars="200" w:firstLine="640"/>
      <w:jc w:val="left"/>
      <w:outlineLvl w:val="0"/>
    </w:pPr>
    <w:rPr>
      <w:rFonts w:ascii="MingLiU" w:eastAsia="MingLiU" w:hAnsi="MingLiU" w:cs="MingLiU"/>
      <w:spacing w:val="30"/>
      <w:kern w:val="0"/>
      <w:sz w:val="46"/>
      <w:szCs w:val="46"/>
    </w:rPr>
  </w:style>
  <w:style w:type="character" w:customStyle="1" w:styleId="3ff8">
    <w:name w:val="标题 #3_"/>
    <w:qFormat/>
    <w:rPr>
      <w:rFonts w:ascii="MingLiU" w:eastAsia="MingLiU" w:hAnsi="MingLiU" w:cs="MingLiU"/>
      <w:spacing w:val="20"/>
      <w:sz w:val="29"/>
      <w:szCs w:val="29"/>
      <w:u w:val="none"/>
    </w:rPr>
  </w:style>
  <w:style w:type="character" w:customStyle="1" w:styleId="229">
    <w:name w:val="标题 #2 (2)_"/>
    <w:link w:val="22a"/>
    <w:qFormat/>
    <w:rPr>
      <w:rFonts w:ascii="MingLiU" w:eastAsia="MingLiU" w:hAnsi="MingLiU" w:cs="MingLiU"/>
      <w:sz w:val="28"/>
      <w:szCs w:val="28"/>
      <w:shd w:val="clear" w:color="auto" w:fill="FFFFFF"/>
    </w:rPr>
  </w:style>
  <w:style w:type="paragraph" w:customStyle="1" w:styleId="22a">
    <w:name w:val="标题 #2 (2)"/>
    <w:basedOn w:val="affff2"/>
    <w:link w:val="229"/>
    <w:qFormat/>
    <w:pPr>
      <w:widowControl/>
      <w:shd w:val="clear" w:color="auto" w:fill="FFFFFF"/>
      <w:spacing w:before="120" w:after="480" w:line="0" w:lineRule="atLeast"/>
      <w:ind w:firstLineChars="200" w:firstLine="640"/>
      <w:jc w:val="left"/>
      <w:outlineLvl w:val="1"/>
    </w:pPr>
    <w:rPr>
      <w:rFonts w:ascii="MingLiU" w:eastAsia="MingLiU" w:hAnsi="MingLiU" w:cs="MingLiU"/>
      <w:kern w:val="0"/>
      <w:szCs w:val="28"/>
    </w:rPr>
  </w:style>
  <w:style w:type="character" w:customStyle="1" w:styleId="22Batang">
    <w:name w:val="标题 #2 (2) + Batang"/>
    <w:qFormat/>
    <w:rPr>
      <w:rFonts w:ascii="Batang" w:eastAsia="Batang" w:hAnsi="Batang" w:cs="Batang"/>
      <w:color w:val="000000"/>
      <w:spacing w:val="0"/>
      <w:w w:val="100"/>
      <w:position w:val="0"/>
      <w:sz w:val="26"/>
      <w:szCs w:val="26"/>
      <w:u w:val="none"/>
    </w:rPr>
  </w:style>
  <w:style w:type="character" w:customStyle="1" w:styleId="22Gungsuh">
    <w:name w:val="标题 #2 (2) + Gungsuh"/>
    <w:qFormat/>
    <w:rPr>
      <w:rFonts w:ascii="Gungsuh" w:eastAsia="Gungsuh" w:hAnsi="Gungsuh" w:cs="Gungsuh"/>
      <w:color w:val="000000"/>
      <w:spacing w:val="0"/>
      <w:w w:val="100"/>
      <w:position w:val="0"/>
      <w:sz w:val="20"/>
      <w:szCs w:val="20"/>
      <w:u w:val="none"/>
    </w:rPr>
  </w:style>
  <w:style w:type="character" w:customStyle="1" w:styleId="2ffff3">
    <w:name w:val="标题 #2_"/>
    <w:qFormat/>
    <w:rPr>
      <w:rFonts w:ascii="MingLiU" w:eastAsia="MingLiU" w:hAnsi="MingLiU" w:cs="MingLiU"/>
      <w:spacing w:val="20"/>
      <w:sz w:val="29"/>
      <w:szCs w:val="29"/>
      <w:u w:val="none"/>
    </w:rPr>
  </w:style>
  <w:style w:type="character" w:customStyle="1" w:styleId="4145pt">
    <w:name w:val="页眉或页脚 (4) + 14.5 pt"/>
    <w:qFormat/>
    <w:rPr>
      <w:rFonts w:ascii="MingLiU" w:eastAsia="MingLiU" w:hAnsi="MingLiU" w:cs="MingLiU"/>
      <w:sz w:val="29"/>
      <w:szCs w:val="29"/>
      <w:u w:val="none"/>
    </w:rPr>
  </w:style>
  <w:style w:type="character" w:customStyle="1" w:styleId="3ff9">
    <w:name w:val="标题 #3"/>
    <w:qFormat/>
    <w:rPr>
      <w:rFonts w:ascii="MingLiU" w:eastAsia="MingLiU" w:hAnsi="MingLiU" w:cs="MingLiU"/>
      <w:color w:val="000000"/>
      <w:spacing w:val="20"/>
      <w:w w:val="100"/>
      <w:position w:val="0"/>
      <w:sz w:val="29"/>
      <w:szCs w:val="29"/>
      <w:u w:val="none"/>
      <w:lang w:val="zh-CN"/>
    </w:rPr>
  </w:style>
  <w:style w:type="character" w:customStyle="1" w:styleId="2ffff4">
    <w:name w:val="标题 #2"/>
    <w:qFormat/>
    <w:rPr>
      <w:rFonts w:ascii="MingLiU" w:eastAsia="MingLiU" w:hAnsi="MingLiU" w:cs="MingLiU"/>
      <w:color w:val="000000"/>
      <w:spacing w:val="20"/>
      <w:w w:val="100"/>
      <w:position w:val="0"/>
      <w:sz w:val="29"/>
      <w:szCs w:val="29"/>
      <w:u w:val="none"/>
      <w:lang w:val="zh-CN"/>
    </w:rPr>
  </w:style>
  <w:style w:type="character" w:customStyle="1" w:styleId="12pt">
    <w:name w:val="标题 #1 + 间距 2 pt"/>
    <w:qFormat/>
    <w:rPr>
      <w:rFonts w:ascii="MingLiU" w:eastAsia="MingLiU" w:hAnsi="MingLiU" w:cs="MingLiU"/>
      <w:color w:val="000000"/>
      <w:spacing w:val="40"/>
      <w:w w:val="100"/>
      <w:position w:val="0"/>
      <w:sz w:val="46"/>
      <w:szCs w:val="46"/>
      <w:u w:val="none"/>
      <w:lang w:val="zh-CN"/>
    </w:rPr>
  </w:style>
  <w:style w:type="character" w:customStyle="1" w:styleId="233">
    <w:name w:val="标题 #2 (3)_"/>
    <w:link w:val="234"/>
    <w:qFormat/>
    <w:rPr>
      <w:rFonts w:ascii="MingLiU" w:eastAsia="MingLiU" w:hAnsi="MingLiU" w:cs="MingLiU"/>
      <w:sz w:val="29"/>
      <w:szCs w:val="29"/>
      <w:shd w:val="clear" w:color="auto" w:fill="FFFFFF"/>
    </w:rPr>
  </w:style>
  <w:style w:type="paragraph" w:customStyle="1" w:styleId="234">
    <w:name w:val="标题 #2 (3)"/>
    <w:basedOn w:val="affff2"/>
    <w:link w:val="233"/>
    <w:qFormat/>
    <w:pPr>
      <w:widowControl/>
      <w:shd w:val="clear" w:color="auto" w:fill="FFFFFF"/>
      <w:spacing w:before="60" w:after="480" w:line="0" w:lineRule="atLeast"/>
      <w:ind w:firstLineChars="200" w:firstLine="640"/>
      <w:jc w:val="distribute"/>
      <w:outlineLvl w:val="1"/>
    </w:pPr>
    <w:rPr>
      <w:rFonts w:ascii="MingLiU" w:eastAsia="MingLiU" w:hAnsi="MingLiU" w:cs="MingLiU"/>
      <w:kern w:val="0"/>
      <w:sz w:val="29"/>
      <w:szCs w:val="29"/>
    </w:rPr>
  </w:style>
  <w:style w:type="character" w:customStyle="1" w:styleId="23Batang">
    <w:name w:val="标题 #2 (3) + Batang"/>
    <w:qFormat/>
    <w:rPr>
      <w:rFonts w:ascii="Batang" w:eastAsia="Batang" w:hAnsi="Batang" w:cs="Batang"/>
      <w:color w:val="000000"/>
      <w:spacing w:val="0"/>
      <w:w w:val="100"/>
      <w:position w:val="0"/>
      <w:sz w:val="29"/>
      <w:szCs w:val="29"/>
      <w:u w:val="none"/>
      <w:lang w:val="en-US"/>
    </w:rPr>
  </w:style>
  <w:style w:type="character" w:customStyle="1" w:styleId="323">
    <w:name w:val="标题 #3 (2)_"/>
    <w:link w:val="324"/>
    <w:qFormat/>
    <w:rPr>
      <w:rFonts w:ascii="MingLiU" w:eastAsia="MingLiU" w:hAnsi="MingLiU" w:cs="MingLiU"/>
      <w:sz w:val="28"/>
      <w:szCs w:val="28"/>
      <w:shd w:val="clear" w:color="auto" w:fill="FFFFFF"/>
    </w:rPr>
  </w:style>
  <w:style w:type="paragraph" w:customStyle="1" w:styleId="324">
    <w:name w:val="标题 #3 (2)"/>
    <w:basedOn w:val="affff2"/>
    <w:link w:val="323"/>
    <w:qFormat/>
    <w:pPr>
      <w:widowControl/>
      <w:shd w:val="clear" w:color="auto" w:fill="FFFFFF"/>
      <w:spacing w:before="120" w:after="480" w:line="0" w:lineRule="atLeast"/>
      <w:ind w:firstLineChars="200" w:firstLine="640"/>
      <w:jc w:val="left"/>
      <w:outlineLvl w:val="2"/>
    </w:pPr>
    <w:rPr>
      <w:rFonts w:ascii="MingLiU" w:eastAsia="MingLiU" w:hAnsi="MingLiU" w:cs="MingLiU"/>
      <w:kern w:val="0"/>
      <w:szCs w:val="28"/>
    </w:rPr>
  </w:style>
  <w:style w:type="paragraph" w:customStyle="1" w:styleId="afffffffffffffff3">
    <w:name w:val="正文（表格）"/>
    <w:basedOn w:val="affff2"/>
    <w:link w:val="Charff0"/>
    <w:qFormat/>
    <w:pPr>
      <w:widowControl/>
      <w:spacing w:line="594" w:lineRule="exact"/>
      <w:ind w:firstLineChars="200" w:firstLine="640"/>
      <w:jc w:val="left"/>
    </w:pPr>
    <w:rPr>
      <w:rFonts w:ascii="Calibri" w:eastAsia="方正仿宋_GBK" w:hAnsi="Calibri"/>
      <w:kern w:val="0"/>
      <w:sz w:val="20"/>
      <w:szCs w:val="24"/>
      <w:lang w:val="zh-CN"/>
    </w:rPr>
  </w:style>
  <w:style w:type="character" w:customStyle="1" w:styleId="Charff0">
    <w:name w:val="正文（表格） Char"/>
    <w:link w:val="afffffffffffffff3"/>
    <w:qFormat/>
    <w:rPr>
      <w:rFonts w:ascii="Calibri" w:eastAsia="方正仿宋_GBK" w:hAnsi="Calibri"/>
      <w:szCs w:val="24"/>
      <w:lang w:val="zh-CN"/>
    </w:rPr>
  </w:style>
  <w:style w:type="paragraph" w:customStyle="1" w:styleId="nx-3">
    <w:name w:val="nx-3"/>
    <w:basedOn w:val="37"/>
    <w:link w:val="nx-3Char"/>
    <w:uiPriority w:val="99"/>
    <w:qFormat/>
    <w:pPr>
      <w:keepNext w:val="0"/>
      <w:keepLines w:val="0"/>
      <w:tabs>
        <w:tab w:val="left" w:pos="716"/>
      </w:tabs>
      <w:spacing w:before="156" w:after="0" w:line="240" w:lineRule="auto"/>
      <w:ind w:left="714" w:hanging="714"/>
      <w:jc w:val="left"/>
    </w:pPr>
    <w:rPr>
      <w:rFonts w:ascii="仿宋_GB2312" w:eastAsia="仿宋_GB2312" w:hAnsi="宋体" w:cs="黑体"/>
      <w:bCs/>
      <w:color w:val="000000"/>
      <w:kern w:val="0"/>
      <w:sz w:val="28"/>
      <w:szCs w:val="24"/>
      <w:lang w:val="zh-CN"/>
    </w:rPr>
  </w:style>
  <w:style w:type="character" w:customStyle="1" w:styleId="nx-3Char">
    <w:name w:val="nx-3 Char"/>
    <w:link w:val="nx-3"/>
    <w:uiPriority w:val="99"/>
    <w:qFormat/>
    <w:rPr>
      <w:rFonts w:ascii="仿宋_GB2312" w:eastAsia="仿宋_GB2312" w:hAnsi="宋体" w:cs="黑体"/>
      <w:b/>
      <w:bCs/>
      <w:color w:val="000000"/>
      <w:sz w:val="28"/>
      <w:szCs w:val="24"/>
      <w:lang w:val="zh-CN"/>
    </w:rPr>
  </w:style>
  <w:style w:type="paragraph" w:customStyle="1" w:styleId="nx-2">
    <w:name w:val="nx-2"/>
    <w:basedOn w:val="2b"/>
    <w:link w:val="nx-2Char"/>
    <w:uiPriority w:val="99"/>
    <w:qFormat/>
    <w:pPr>
      <w:keepNext w:val="0"/>
      <w:keepLines w:val="0"/>
      <w:numPr>
        <w:numId w:val="21"/>
      </w:numPr>
      <w:tabs>
        <w:tab w:val="left" w:pos="1001"/>
      </w:tabs>
      <w:adjustRightInd/>
      <w:snapToGrid/>
      <w:spacing w:line="594" w:lineRule="exact"/>
      <w:ind w:firstLineChars="200" w:firstLine="0"/>
    </w:pPr>
    <w:rPr>
      <w:rFonts w:ascii="楷体_GB2312" w:eastAsia="楷体_GB2312" w:hAnsi="Calibri Light" w:cs="黑体"/>
      <w:bCs/>
      <w:color w:val="000000"/>
      <w:kern w:val="0"/>
      <w:szCs w:val="28"/>
      <w:lang w:val="zh-CN"/>
    </w:rPr>
  </w:style>
  <w:style w:type="character" w:customStyle="1" w:styleId="nx-2Char">
    <w:name w:val="nx-2 Char"/>
    <w:link w:val="nx-2"/>
    <w:uiPriority w:val="99"/>
    <w:qFormat/>
    <w:rPr>
      <w:rFonts w:ascii="楷体_GB2312" w:eastAsia="楷体_GB2312" w:hAnsi="Calibri Light" w:cs="黑体"/>
      <w:bCs/>
      <w:color w:val="000000"/>
      <w:sz w:val="28"/>
      <w:szCs w:val="28"/>
      <w:lang w:val="zh-CN"/>
    </w:rPr>
  </w:style>
  <w:style w:type="paragraph" w:customStyle="1" w:styleId="nx-4">
    <w:name w:val="nx-4"/>
    <w:basedOn w:val="affff2"/>
    <w:link w:val="nx-4Char"/>
    <w:qFormat/>
    <w:pPr>
      <w:widowControl/>
      <w:spacing w:line="400" w:lineRule="exact"/>
      <w:ind w:firstLineChars="200" w:firstLine="480"/>
      <w:jc w:val="left"/>
    </w:pPr>
    <w:rPr>
      <w:rFonts w:ascii="仿宋_GB2312" w:eastAsia="仿宋_GB2312" w:hAnsi="宋体"/>
      <w:b/>
      <w:kern w:val="0"/>
      <w:szCs w:val="24"/>
      <w:lang w:val="zh-CN"/>
    </w:rPr>
  </w:style>
  <w:style w:type="character" w:customStyle="1" w:styleId="nx-4Char">
    <w:name w:val="nx-4 Char"/>
    <w:link w:val="nx-4"/>
    <w:qFormat/>
    <w:rPr>
      <w:rFonts w:ascii="仿宋_GB2312" w:eastAsia="仿宋_GB2312" w:hAnsi="宋体"/>
      <w:b/>
      <w:sz w:val="28"/>
      <w:szCs w:val="24"/>
      <w:lang w:val="zh-CN"/>
    </w:rPr>
  </w:style>
  <w:style w:type="paragraph" w:customStyle="1" w:styleId="list2CharCharChar">
    <w:name w:val="list 2 Char Char Char"/>
    <w:basedOn w:val="affff2"/>
    <w:uiPriority w:val="99"/>
    <w:qFormat/>
    <w:pPr>
      <w:widowControl/>
      <w:numPr>
        <w:numId w:val="22"/>
      </w:numPr>
      <w:tabs>
        <w:tab w:val="left" w:pos="1080"/>
        <w:tab w:val="left" w:pos="1234"/>
      </w:tabs>
      <w:spacing w:line="400" w:lineRule="exact"/>
      <w:ind w:left="540" w:firstLineChars="200" w:firstLine="480"/>
      <w:jc w:val="left"/>
    </w:pPr>
    <w:rPr>
      <w:rFonts w:ascii="宋体" w:eastAsia="方正仿宋_GBK" w:hAnsi="宋体"/>
      <w:kern w:val="0"/>
      <w:szCs w:val="21"/>
    </w:rPr>
  </w:style>
  <w:style w:type="paragraph" w:customStyle="1" w:styleId="nx-5-5">
    <w:name w:val="nx-5-5"/>
    <w:basedOn w:val="affff2"/>
    <w:link w:val="nx-5-5Char"/>
    <w:uiPriority w:val="99"/>
    <w:qFormat/>
    <w:pPr>
      <w:widowControl/>
      <w:numPr>
        <w:numId w:val="23"/>
      </w:numPr>
      <w:spacing w:line="400" w:lineRule="exact"/>
      <w:ind w:firstLineChars="200" w:firstLine="200"/>
      <w:jc w:val="left"/>
      <w:outlineLvl w:val="4"/>
    </w:pPr>
    <w:rPr>
      <w:rFonts w:ascii="仿宋_GB2312" w:eastAsia="仿宋_GB2312" w:hAnsi="宋体"/>
      <w:kern w:val="0"/>
      <w:szCs w:val="24"/>
      <w:lang w:val="zh-CN"/>
    </w:rPr>
  </w:style>
  <w:style w:type="character" w:customStyle="1" w:styleId="nx-5-5Char">
    <w:name w:val="nx-5-5 Char"/>
    <w:link w:val="nx-5-5"/>
    <w:uiPriority w:val="99"/>
    <w:qFormat/>
    <w:rPr>
      <w:rFonts w:ascii="仿宋_GB2312" w:eastAsia="仿宋_GB2312" w:hAnsi="宋体"/>
      <w:sz w:val="28"/>
      <w:szCs w:val="24"/>
      <w:lang w:val="zh-CN"/>
    </w:rPr>
  </w:style>
  <w:style w:type="paragraph" w:customStyle="1" w:styleId="MMTopic4">
    <w:name w:val="MM Topic 4"/>
    <w:basedOn w:val="43"/>
    <w:link w:val="MMTopic4Char"/>
    <w:qFormat/>
    <w:pPr>
      <w:keepNext w:val="0"/>
      <w:keepLines w:val="0"/>
      <w:numPr>
        <w:ilvl w:val="4"/>
        <w:numId w:val="24"/>
      </w:numPr>
      <w:tabs>
        <w:tab w:val="clear" w:pos="720"/>
        <w:tab w:val="left" w:pos="1145"/>
      </w:tabs>
      <w:spacing w:before="280" w:line="376" w:lineRule="auto"/>
      <w:ind w:left="1680" w:rightChars="100" w:right="240" w:firstLine="0"/>
    </w:pPr>
    <w:rPr>
      <w:b w:val="0"/>
      <w:bCs/>
      <w:kern w:val="0"/>
      <w:sz w:val="24"/>
      <w:szCs w:val="28"/>
    </w:rPr>
  </w:style>
  <w:style w:type="character" w:customStyle="1" w:styleId="MMTopic4Char">
    <w:name w:val="MM Topic 4 Char"/>
    <w:link w:val="MMTopic4"/>
    <w:qFormat/>
    <w:locked/>
    <w:rPr>
      <w:rFonts w:ascii="Arial" w:eastAsia="黑体" w:hAnsi="Arial"/>
      <w:bCs/>
      <w:sz w:val="24"/>
      <w:szCs w:val="28"/>
    </w:rPr>
  </w:style>
  <w:style w:type="paragraph" w:customStyle="1" w:styleId="MMTopic5">
    <w:name w:val="MM Topic 5"/>
    <w:basedOn w:val="53"/>
    <w:link w:val="MMTopic5Char"/>
    <w:qFormat/>
    <w:pPr>
      <w:keepNext w:val="0"/>
      <w:keepLines w:val="0"/>
      <w:widowControl/>
      <w:tabs>
        <w:tab w:val="clear" w:pos="2551"/>
        <w:tab w:val="left" w:pos="1292"/>
      </w:tabs>
      <w:snapToGrid w:val="0"/>
      <w:spacing w:beforeLines="50" w:before="163" w:after="0" w:line="376" w:lineRule="auto"/>
      <w:ind w:left="2100" w:firstLine="0"/>
    </w:pPr>
    <w:rPr>
      <w:rFonts w:ascii="宋体" w:eastAsia="楷体_GB2312" w:hAnsi="宋体" w:cstheme="minorBidi"/>
      <w:b w:val="0"/>
      <w:bCs/>
      <w:sz w:val="24"/>
      <w:szCs w:val="24"/>
    </w:rPr>
  </w:style>
  <w:style w:type="character" w:customStyle="1" w:styleId="MMTopic5Char">
    <w:name w:val="MM Topic 5 Char"/>
    <w:link w:val="MMTopic5"/>
    <w:qFormat/>
    <w:rPr>
      <w:rFonts w:ascii="宋体" w:eastAsia="楷体_GB2312" w:hAnsi="宋体" w:cstheme="minorBidi"/>
      <w:bCs/>
      <w:kern w:val="2"/>
      <w:sz w:val="24"/>
      <w:szCs w:val="24"/>
    </w:rPr>
  </w:style>
  <w:style w:type="paragraph" w:customStyle="1" w:styleId="S3">
    <w:name w:val="S3"/>
    <w:basedOn w:val="affff2"/>
    <w:uiPriority w:val="99"/>
    <w:qFormat/>
    <w:pPr>
      <w:widowControl/>
      <w:numPr>
        <w:ilvl w:val="2"/>
        <w:numId w:val="25"/>
      </w:numPr>
      <w:tabs>
        <w:tab w:val="left" w:pos="2040"/>
      </w:tabs>
      <w:spacing w:beforeLines="100" w:before="50" w:afterLines="50" w:after="50" w:line="594" w:lineRule="exact"/>
      <w:ind w:left="2040" w:firstLineChars="200" w:hanging="360"/>
      <w:jc w:val="left"/>
      <w:outlineLvl w:val="2"/>
    </w:pPr>
    <w:rPr>
      <w:rFonts w:ascii="楷体_GB2312" w:eastAsia="楷体_GB2312" w:hAnsi="楷体_GB2312" w:cs="宋体"/>
      <w:b/>
      <w:bCs/>
      <w:color w:val="000000"/>
      <w:kern w:val="44"/>
      <w:sz w:val="32"/>
    </w:rPr>
  </w:style>
  <w:style w:type="character" w:customStyle="1" w:styleId="Charff1">
    <w:name w:val="标书的正文 Char"/>
    <w:link w:val="afffffffffffffff4"/>
    <w:qFormat/>
    <w:rPr>
      <w:rFonts w:ascii="宋体" w:hAnsi="宋体"/>
      <w:sz w:val="24"/>
    </w:rPr>
  </w:style>
  <w:style w:type="paragraph" w:customStyle="1" w:styleId="afffffffffffffff4">
    <w:name w:val="标书的正文"/>
    <w:basedOn w:val="affff2"/>
    <w:link w:val="Charff1"/>
    <w:qFormat/>
    <w:pPr>
      <w:widowControl/>
      <w:spacing w:line="312" w:lineRule="auto"/>
      <w:ind w:firstLineChars="200" w:firstLine="480"/>
      <w:jc w:val="left"/>
    </w:pPr>
    <w:rPr>
      <w:rFonts w:ascii="宋体" w:hAnsi="宋体"/>
      <w:kern w:val="0"/>
      <w:sz w:val="24"/>
    </w:rPr>
  </w:style>
  <w:style w:type="character" w:customStyle="1" w:styleId="font2">
    <w:name w:val="font2"/>
    <w:qFormat/>
    <w:rPr>
      <w:color w:val="000000"/>
      <w:sz w:val="18"/>
      <w:szCs w:val="18"/>
    </w:rPr>
  </w:style>
  <w:style w:type="character" w:customStyle="1" w:styleId="WW-Absatz-Standardschriftart111">
    <w:name w:val="WW-Absatz-Standardschriftart111"/>
    <w:qFormat/>
  </w:style>
  <w:style w:type="character" w:customStyle="1" w:styleId="EmailStyle621">
    <w:name w:val="EmailStyle621"/>
    <w:qFormat/>
    <w:rPr>
      <w:rFonts w:ascii="Arial" w:eastAsia="宋体" w:hAnsi="Arial" w:cs="Arial"/>
      <w:color w:val="auto"/>
      <w:sz w:val="20"/>
      <w:szCs w:val="20"/>
    </w:rPr>
  </w:style>
  <w:style w:type="character" w:customStyle="1" w:styleId="EmailStyle631">
    <w:name w:val="EmailStyle631"/>
    <w:qFormat/>
    <w:rPr>
      <w:rFonts w:ascii="Arial" w:eastAsia="宋体" w:hAnsi="Arial" w:cs="Arial"/>
      <w:color w:val="auto"/>
      <w:sz w:val="20"/>
      <w:szCs w:val="20"/>
    </w:rPr>
  </w:style>
  <w:style w:type="character" w:customStyle="1" w:styleId="EmailStyle129">
    <w:name w:val="EmailStyle129"/>
    <w:qFormat/>
    <w:rPr>
      <w:rFonts w:ascii="Arial" w:eastAsia="宋体" w:hAnsi="Arial" w:cs="Arial"/>
      <w:color w:val="auto"/>
      <w:sz w:val="20"/>
      <w:szCs w:val="20"/>
    </w:rPr>
  </w:style>
  <w:style w:type="character" w:customStyle="1" w:styleId="style61">
    <w:name w:val="style61"/>
    <w:qFormat/>
    <w:rPr>
      <w:sz w:val="18"/>
      <w:szCs w:val="18"/>
    </w:rPr>
  </w:style>
  <w:style w:type="character" w:customStyle="1" w:styleId="FR1Char">
    <w:name w:val="FR正文1 Char"/>
    <w:link w:val="FR1"/>
    <w:qFormat/>
    <w:rPr>
      <w:sz w:val="24"/>
    </w:rPr>
  </w:style>
  <w:style w:type="paragraph" w:customStyle="1" w:styleId="FR1">
    <w:name w:val="FR正文1"/>
    <w:basedOn w:val="affff2"/>
    <w:link w:val="FR1Char"/>
    <w:qFormat/>
    <w:pPr>
      <w:widowControl/>
      <w:spacing w:line="594" w:lineRule="exact"/>
      <w:ind w:firstLineChars="200" w:firstLine="425"/>
      <w:jc w:val="left"/>
    </w:pPr>
    <w:rPr>
      <w:kern w:val="0"/>
      <w:sz w:val="24"/>
    </w:rPr>
  </w:style>
  <w:style w:type="character" w:customStyle="1" w:styleId="CharChare">
    <w:name w:val="Ò³Ã¼ Char Char"/>
    <w:qFormat/>
    <w:rPr>
      <w:rFonts w:eastAsia="宋体"/>
      <w:kern w:val="2"/>
      <w:sz w:val="18"/>
      <w:lang w:val="en-US" w:eastAsia="zh-CN" w:bidi="ar-SA"/>
    </w:rPr>
  </w:style>
  <w:style w:type="character" w:customStyle="1" w:styleId="mw-headline">
    <w:name w:val="mw-headline"/>
    <w:qFormat/>
  </w:style>
  <w:style w:type="paragraph" w:customStyle="1" w:styleId="li0">
    <w:name w:val="li正文"/>
    <w:basedOn w:val="affff2"/>
    <w:link w:val="liCharChar"/>
    <w:qFormat/>
    <w:pPr>
      <w:widowControl/>
      <w:spacing w:line="594" w:lineRule="exact"/>
      <w:ind w:firstLineChars="200" w:firstLine="640"/>
      <w:jc w:val="left"/>
    </w:pPr>
    <w:rPr>
      <w:rFonts w:ascii="宋体" w:eastAsia="幼圆" w:hAnsi="宋体"/>
      <w:kern w:val="0"/>
      <w:szCs w:val="24"/>
    </w:rPr>
  </w:style>
  <w:style w:type="character" w:customStyle="1" w:styleId="liCharChar">
    <w:name w:val="li正文 Char Char"/>
    <w:link w:val="li0"/>
    <w:qFormat/>
    <w:rPr>
      <w:rFonts w:ascii="宋体" w:eastAsia="幼圆" w:hAnsi="宋体"/>
      <w:sz w:val="28"/>
      <w:szCs w:val="24"/>
    </w:rPr>
  </w:style>
  <w:style w:type="paragraph" w:customStyle="1" w:styleId="MMTopic2">
    <w:name w:val="MM Topic 2"/>
    <w:basedOn w:val="2b"/>
    <w:link w:val="MMTopic2Char"/>
    <w:qFormat/>
    <w:pPr>
      <w:keepNext w:val="0"/>
      <w:keepLines w:val="0"/>
      <w:tabs>
        <w:tab w:val="left" w:pos="0"/>
        <w:tab w:val="left" w:pos="1001"/>
      </w:tabs>
      <w:adjustRightInd/>
      <w:snapToGrid/>
      <w:spacing w:line="594" w:lineRule="exact"/>
    </w:pPr>
    <w:rPr>
      <w:rFonts w:ascii="Times New Roman" w:eastAsia="黑体" w:hAnsi="Times New Roman" w:cs="黑体"/>
      <w:bCs/>
      <w:color w:val="000000"/>
      <w:kern w:val="0"/>
      <w:szCs w:val="28"/>
    </w:rPr>
  </w:style>
  <w:style w:type="character" w:customStyle="1" w:styleId="MMTopic2Char">
    <w:name w:val="MM Topic 2 Char"/>
    <w:link w:val="MMTopic2"/>
    <w:qFormat/>
    <w:rPr>
      <w:rFonts w:eastAsia="黑体" w:cs="黑体"/>
      <w:bCs/>
      <w:color w:val="000000"/>
      <w:sz w:val="28"/>
      <w:szCs w:val="28"/>
    </w:rPr>
  </w:style>
  <w:style w:type="paragraph" w:customStyle="1" w:styleId="reader-word-layerreader-word-s1-3">
    <w:name w:val="reader-word-layer reader-word-s1-3"/>
    <w:basedOn w:val="affff2"/>
    <w:uiPriority w:val="99"/>
    <w:qFormat/>
    <w:pPr>
      <w:widowControl/>
      <w:spacing w:before="100" w:beforeAutospacing="1" w:after="100" w:afterAutospacing="1" w:line="594" w:lineRule="exact"/>
      <w:ind w:firstLineChars="200" w:firstLine="480"/>
      <w:jc w:val="left"/>
    </w:pPr>
    <w:rPr>
      <w:rFonts w:ascii="宋体" w:eastAsia="方正仿宋_GBK" w:hAnsi="宋体" w:cs="宋体"/>
      <w:kern w:val="0"/>
      <w:szCs w:val="24"/>
    </w:rPr>
  </w:style>
  <w:style w:type="paragraph" w:customStyle="1" w:styleId="reader-word-layerreader-word-s1-5">
    <w:name w:val="reader-word-layer reader-word-s1-5"/>
    <w:basedOn w:val="affff2"/>
    <w:uiPriority w:val="99"/>
    <w:qFormat/>
    <w:pPr>
      <w:widowControl/>
      <w:spacing w:before="100" w:beforeAutospacing="1" w:after="100" w:afterAutospacing="1" w:line="594" w:lineRule="exact"/>
      <w:ind w:firstLineChars="200" w:firstLine="480"/>
      <w:jc w:val="left"/>
    </w:pPr>
    <w:rPr>
      <w:rFonts w:ascii="宋体" w:eastAsia="方正仿宋_GBK" w:hAnsi="宋体" w:cs="宋体"/>
      <w:kern w:val="0"/>
      <w:szCs w:val="24"/>
    </w:rPr>
  </w:style>
  <w:style w:type="paragraph" w:customStyle="1" w:styleId="reader-word-layerreader-word-s1-4">
    <w:name w:val="reader-word-layer reader-word-s1-4"/>
    <w:basedOn w:val="affff2"/>
    <w:uiPriority w:val="99"/>
    <w:qFormat/>
    <w:pPr>
      <w:widowControl/>
      <w:spacing w:before="100" w:beforeAutospacing="1" w:after="100" w:afterAutospacing="1" w:line="594" w:lineRule="exact"/>
      <w:ind w:firstLineChars="200" w:firstLine="480"/>
      <w:jc w:val="left"/>
    </w:pPr>
    <w:rPr>
      <w:rFonts w:ascii="宋体" w:eastAsia="方正仿宋_GBK" w:hAnsi="宋体" w:cs="宋体"/>
      <w:kern w:val="0"/>
      <w:szCs w:val="24"/>
    </w:rPr>
  </w:style>
  <w:style w:type="paragraph" w:customStyle="1" w:styleId="MMTopic1">
    <w:name w:val="MM Topic 1"/>
    <w:basedOn w:val="1a"/>
    <w:qFormat/>
    <w:pPr>
      <w:keepNext w:val="0"/>
      <w:pageBreakBefore/>
      <w:tabs>
        <w:tab w:val="clear" w:pos="3360"/>
        <w:tab w:val="left" w:pos="0"/>
        <w:tab w:val="left" w:pos="240"/>
      </w:tabs>
      <w:spacing w:beforeLines="50" w:before="156" w:after="156" w:line="480" w:lineRule="auto"/>
      <w:textAlignment w:val="top"/>
    </w:pPr>
    <w:rPr>
      <w:rFonts w:ascii="仿宋_GB2312" w:eastAsia="仿宋_GB2312" w:hAnsi="仿宋" w:cs="黑体"/>
      <w:bCs/>
      <w:kern w:val="44"/>
      <w:sz w:val="32"/>
      <w:szCs w:val="24"/>
    </w:rPr>
  </w:style>
  <w:style w:type="paragraph" w:customStyle="1" w:styleId="MMTopic3">
    <w:name w:val="MM Topic 3"/>
    <w:basedOn w:val="37"/>
    <w:link w:val="MMTopic3Char"/>
    <w:qFormat/>
    <w:pPr>
      <w:keepNext w:val="0"/>
      <w:keepLines w:val="0"/>
      <w:tabs>
        <w:tab w:val="left" w:pos="716"/>
      </w:tabs>
      <w:spacing w:before="156" w:after="0" w:line="594" w:lineRule="exact"/>
      <w:ind w:left="714" w:hanging="714"/>
      <w:jc w:val="left"/>
    </w:pPr>
    <w:rPr>
      <w:rFonts w:ascii="仿宋_GB2312" w:eastAsia="仿宋_GB2312" w:hAnsi="仿宋" w:cs="黑体"/>
      <w:bCs/>
      <w:color w:val="000000"/>
      <w:kern w:val="0"/>
      <w:sz w:val="28"/>
      <w:szCs w:val="24"/>
    </w:rPr>
  </w:style>
  <w:style w:type="character" w:customStyle="1" w:styleId="MMTopic3Char">
    <w:name w:val="MM Topic 3 Char"/>
    <w:link w:val="MMTopic3"/>
    <w:qFormat/>
    <w:rPr>
      <w:rFonts w:ascii="仿宋_GB2312" w:eastAsia="仿宋_GB2312" w:hAnsi="仿宋" w:cs="黑体"/>
      <w:b/>
      <w:bCs/>
      <w:color w:val="000000"/>
      <w:sz w:val="28"/>
      <w:szCs w:val="24"/>
    </w:rPr>
  </w:style>
  <w:style w:type="paragraph" w:customStyle="1" w:styleId="MMTopic6">
    <w:name w:val="MM Topic 6"/>
    <w:basedOn w:val="6"/>
    <w:qFormat/>
    <w:pPr>
      <w:widowControl/>
      <w:tabs>
        <w:tab w:val="clear" w:pos="1152"/>
        <w:tab w:val="left" w:pos="0"/>
      </w:tabs>
      <w:adjustRightInd/>
      <w:snapToGrid/>
      <w:spacing w:before="0" w:after="0" w:line="320" w:lineRule="auto"/>
      <w:ind w:left="0" w:firstLine="0"/>
      <w:jc w:val="left"/>
    </w:pPr>
    <w:rPr>
      <w:rFonts w:ascii="宋体" w:eastAsia="方正仿宋_GBK" w:hAnsi="宋体"/>
      <w:b w:val="0"/>
      <w:bCs/>
      <w:kern w:val="0"/>
      <w:sz w:val="28"/>
      <w:szCs w:val="28"/>
    </w:rPr>
  </w:style>
  <w:style w:type="paragraph" w:customStyle="1" w:styleId="MMTopic7">
    <w:name w:val="MM Topic 7"/>
    <w:basedOn w:val="70"/>
    <w:qFormat/>
    <w:pPr>
      <w:tabs>
        <w:tab w:val="clear" w:pos="1296"/>
        <w:tab w:val="left" w:pos="0"/>
      </w:tabs>
      <w:adjustRightInd/>
      <w:snapToGrid/>
      <w:spacing w:before="0" w:after="0" w:line="594" w:lineRule="exact"/>
      <w:ind w:left="240" w:firstLine="0"/>
      <w:jc w:val="left"/>
    </w:pPr>
    <w:rPr>
      <w:rFonts w:ascii="仿宋_GB2312" w:eastAsia="仿宋_GB2312" w:hAnsi="仿宋"/>
      <w:b w:val="0"/>
      <w:bCs/>
      <w:kern w:val="0"/>
      <w:sz w:val="28"/>
      <w:szCs w:val="28"/>
    </w:rPr>
  </w:style>
  <w:style w:type="paragraph" w:customStyle="1" w:styleId="red1">
    <w:name w:val="red1"/>
    <w:basedOn w:val="affff2"/>
    <w:uiPriority w:val="99"/>
    <w:qFormat/>
    <w:pPr>
      <w:widowControl/>
      <w:spacing w:before="100" w:beforeAutospacing="1" w:after="100" w:afterAutospacing="1" w:line="480" w:lineRule="auto"/>
      <w:ind w:firstLineChars="200" w:firstLine="480"/>
      <w:jc w:val="left"/>
    </w:pPr>
    <w:rPr>
      <w:rFonts w:ascii="宋体" w:eastAsia="方正仿宋_GBK" w:hAnsi="宋体" w:cs="宋体"/>
      <w:color w:val="C30A00"/>
      <w:kern w:val="0"/>
      <w:szCs w:val="28"/>
    </w:rPr>
  </w:style>
  <w:style w:type="character" w:customStyle="1" w:styleId="wzh1CharChar">
    <w:name w:val="wzh正文1 Char Char"/>
    <w:link w:val="wzh1"/>
    <w:qFormat/>
    <w:rPr>
      <w:rFonts w:ascii="Arial" w:eastAsia="仿宋_GB2312" w:hAnsi="Arial"/>
      <w:spacing w:val="-8"/>
      <w:sz w:val="28"/>
      <w:szCs w:val="24"/>
      <w:lang w:bidi="en-US"/>
    </w:rPr>
  </w:style>
  <w:style w:type="paragraph" w:customStyle="1" w:styleId="wzh1">
    <w:name w:val="wzh正文1"/>
    <w:basedOn w:val="affff2"/>
    <w:link w:val="wzh1CharChar"/>
    <w:qFormat/>
    <w:pPr>
      <w:widowControl/>
      <w:snapToGrid w:val="0"/>
      <w:spacing w:line="360" w:lineRule="exact"/>
      <w:ind w:firstLineChars="200" w:firstLine="528"/>
      <w:jc w:val="left"/>
    </w:pPr>
    <w:rPr>
      <w:rFonts w:ascii="Arial" w:eastAsia="仿宋_GB2312" w:hAnsi="Arial"/>
      <w:spacing w:val="-8"/>
      <w:kern w:val="0"/>
      <w:szCs w:val="24"/>
      <w:lang w:bidi="en-US"/>
    </w:rPr>
  </w:style>
  <w:style w:type="paragraph" w:customStyle="1" w:styleId="NormalIndentalCharCharCharCharCharChar">
    <w:name w:val="Normal Indental Char Char Char Char Char Char"/>
    <w:basedOn w:val="affff2"/>
    <w:qFormat/>
    <w:pPr>
      <w:widowControl/>
      <w:overflowPunct w:val="0"/>
      <w:autoSpaceDE w:val="0"/>
      <w:autoSpaceDN w:val="0"/>
      <w:adjustRightInd w:val="0"/>
      <w:spacing w:after="240" w:line="594" w:lineRule="exact"/>
      <w:ind w:firstLineChars="200" w:firstLine="520"/>
      <w:jc w:val="left"/>
    </w:pPr>
    <w:rPr>
      <w:rFonts w:ascii="Arial Narrow" w:eastAsia="楷体_GB2312" w:hAnsi="Arial Narrow"/>
      <w:spacing w:val="10"/>
      <w:kern w:val="0"/>
    </w:rPr>
  </w:style>
  <w:style w:type="paragraph" w:customStyle="1" w:styleId="reader-word-layerreader-word-s5-7">
    <w:name w:val="reader-word-layer reader-word-s5-7"/>
    <w:basedOn w:val="affff2"/>
    <w:uiPriority w:val="99"/>
    <w:qFormat/>
    <w:pPr>
      <w:widowControl/>
      <w:spacing w:before="100" w:beforeAutospacing="1" w:after="100" w:afterAutospacing="1" w:line="594" w:lineRule="exact"/>
      <w:ind w:firstLineChars="200" w:firstLine="640"/>
      <w:jc w:val="left"/>
    </w:pPr>
    <w:rPr>
      <w:rFonts w:ascii="宋体" w:eastAsia="方正仿宋_GBK" w:hAnsi="宋体" w:cs="宋体"/>
      <w:kern w:val="0"/>
      <w:szCs w:val="28"/>
    </w:rPr>
  </w:style>
  <w:style w:type="paragraph" w:customStyle="1" w:styleId="reader-word-layerreader-word-s5-9">
    <w:name w:val="reader-word-layer reader-word-s5-9"/>
    <w:basedOn w:val="affff2"/>
    <w:uiPriority w:val="99"/>
    <w:qFormat/>
    <w:pPr>
      <w:widowControl/>
      <w:spacing w:before="100" w:beforeAutospacing="1" w:after="100" w:afterAutospacing="1" w:line="594" w:lineRule="exact"/>
      <w:ind w:firstLineChars="200" w:firstLine="640"/>
      <w:jc w:val="left"/>
    </w:pPr>
    <w:rPr>
      <w:rFonts w:ascii="宋体" w:eastAsia="方正仿宋_GBK" w:hAnsi="宋体" w:cs="宋体"/>
      <w:kern w:val="0"/>
      <w:szCs w:val="28"/>
    </w:rPr>
  </w:style>
  <w:style w:type="paragraph" w:customStyle="1" w:styleId="reader-word-layerreader-word-s6-10">
    <w:name w:val="reader-word-layer reader-word-s6-10"/>
    <w:basedOn w:val="affff2"/>
    <w:uiPriority w:val="99"/>
    <w:qFormat/>
    <w:pPr>
      <w:widowControl/>
      <w:spacing w:before="100" w:beforeAutospacing="1" w:after="100" w:afterAutospacing="1" w:line="594" w:lineRule="exact"/>
      <w:ind w:firstLineChars="200" w:firstLine="640"/>
      <w:jc w:val="left"/>
    </w:pPr>
    <w:rPr>
      <w:rFonts w:ascii="宋体" w:eastAsia="方正仿宋_GBK" w:hAnsi="宋体" w:cs="宋体"/>
      <w:kern w:val="0"/>
      <w:szCs w:val="28"/>
    </w:rPr>
  </w:style>
  <w:style w:type="paragraph" w:customStyle="1" w:styleId="reader-word-layerreader-word-s6-3">
    <w:name w:val="reader-word-layer reader-word-s6-3"/>
    <w:basedOn w:val="affff2"/>
    <w:uiPriority w:val="99"/>
    <w:qFormat/>
    <w:pPr>
      <w:widowControl/>
      <w:spacing w:before="100" w:beforeAutospacing="1" w:after="100" w:afterAutospacing="1" w:line="594" w:lineRule="exact"/>
      <w:ind w:firstLineChars="200" w:firstLine="640"/>
      <w:jc w:val="left"/>
    </w:pPr>
    <w:rPr>
      <w:rFonts w:ascii="宋体" w:eastAsia="方正仿宋_GBK" w:hAnsi="宋体" w:cs="宋体"/>
      <w:kern w:val="0"/>
      <w:szCs w:val="28"/>
    </w:rPr>
  </w:style>
  <w:style w:type="paragraph" w:customStyle="1" w:styleId="reader-word-layerreader-word-s6-15">
    <w:name w:val="reader-word-layer reader-word-s6-15"/>
    <w:basedOn w:val="affff2"/>
    <w:uiPriority w:val="99"/>
    <w:qFormat/>
    <w:pPr>
      <w:widowControl/>
      <w:spacing w:before="100" w:beforeAutospacing="1" w:after="100" w:afterAutospacing="1" w:line="594" w:lineRule="exact"/>
      <w:ind w:firstLineChars="200" w:firstLine="640"/>
      <w:jc w:val="left"/>
    </w:pPr>
    <w:rPr>
      <w:rFonts w:ascii="宋体" w:eastAsia="方正仿宋_GBK" w:hAnsi="宋体" w:cs="宋体"/>
      <w:kern w:val="0"/>
      <w:szCs w:val="28"/>
    </w:rPr>
  </w:style>
  <w:style w:type="paragraph" w:customStyle="1" w:styleId="reader-word-layerreader-word-s2-9">
    <w:name w:val="reader-word-layer reader-word-s2-9"/>
    <w:basedOn w:val="affff2"/>
    <w:uiPriority w:val="99"/>
    <w:qFormat/>
    <w:pPr>
      <w:widowControl/>
      <w:spacing w:before="100" w:beforeAutospacing="1" w:after="100" w:afterAutospacing="1" w:line="594" w:lineRule="exact"/>
      <w:ind w:firstLineChars="200" w:firstLine="640"/>
      <w:jc w:val="left"/>
    </w:pPr>
    <w:rPr>
      <w:rFonts w:ascii="宋体" w:eastAsia="方正仿宋_GBK" w:hAnsi="宋体" w:cs="宋体"/>
      <w:kern w:val="0"/>
      <w:szCs w:val="28"/>
    </w:rPr>
  </w:style>
  <w:style w:type="paragraph" w:customStyle="1" w:styleId="reader-word-layerreader-word-s2-7">
    <w:name w:val="reader-word-layer reader-word-s2-7"/>
    <w:basedOn w:val="affff2"/>
    <w:uiPriority w:val="99"/>
    <w:qFormat/>
    <w:pPr>
      <w:widowControl/>
      <w:spacing w:before="100" w:beforeAutospacing="1" w:after="100" w:afterAutospacing="1" w:line="594" w:lineRule="exact"/>
      <w:ind w:firstLineChars="200" w:firstLine="640"/>
      <w:jc w:val="left"/>
    </w:pPr>
    <w:rPr>
      <w:rFonts w:ascii="宋体" w:eastAsia="方正仿宋_GBK" w:hAnsi="宋体" w:cs="宋体"/>
      <w:kern w:val="0"/>
      <w:szCs w:val="28"/>
    </w:rPr>
  </w:style>
  <w:style w:type="paragraph" w:customStyle="1" w:styleId="sj">
    <w:name w:val="sj正文"/>
    <w:basedOn w:val="affff2"/>
    <w:next w:val="affff2"/>
    <w:uiPriority w:val="99"/>
    <w:qFormat/>
    <w:pPr>
      <w:widowControl/>
      <w:spacing w:line="594" w:lineRule="exact"/>
      <w:ind w:firstLineChars="200" w:firstLine="640"/>
      <w:jc w:val="left"/>
    </w:pPr>
    <w:rPr>
      <w:rFonts w:ascii="宋体" w:eastAsia="方正仿宋_GBK" w:hAnsi="宋体"/>
      <w:kern w:val="0"/>
      <w:szCs w:val="24"/>
    </w:rPr>
  </w:style>
  <w:style w:type="paragraph" w:customStyle="1" w:styleId="PGIS">
    <w:name w:val="PGIS正文样式"/>
    <w:basedOn w:val="affff2"/>
    <w:uiPriority w:val="99"/>
    <w:qFormat/>
    <w:pPr>
      <w:autoSpaceDE w:val="0"/>
      <w:autoSpaceDN w:val="0"/>
      <w:adjustRightInd w:val="0"/>
      <w:spacing w:line="594" w:lineRule="exact"/>
      <w:ind w:firstLineChars="85" w:firstLine="85"/>
      <w:jc w:val="left"/>
    </w:pPr>
    <w:rPr>
      <w:rFonts w:ascii="宋体" w:eastAsia="方正仿宋_GBK"/>
      <w:kern w:val="0"/>
      <w:szCs w:val="24"/>
    </w:rPr>
  </w:style>
  <w:style w:type="character" w:customStyle="1" w:styleId="zhengwenChar">
    <w:name w:val="zhengwen Char"/>
    <w:qFormat/>
    <w:rPr>
      <w:rFonts w:ascii="宋体" w:eastAsia="仿宋_GB2312" w:hAnsi="宋体"/>
      <w:sz w:val="28"/>
      <w:szCs w:val="24"/>
      <w:lang w:val="zh-CN" w:eastAsia="zh-CN"/>
    </w:rPr>
  </w:style>
  <w:style w:type="paragraph" w:customStyle="1" w:styleId="afffffffffffffff5">
    <w:name w:val="啊"/>
    <w:basedOn w:val="affff2"/>
    <w:link w:val="Charff2"/>
    <w:qFormat/>
    <w:pPr>
      <w:widowControl/>
      <w:spacing w:line="594" w:lineRule="exact"/>
      <w:ind w:firstLineChars="200" w:firstLine="640"/>
      <w:jc w:val="left"/>
    </w:pPr>
    <w:rPr>
      <w:rFonts w:ascii="宋体" w:eastAsia="仿宋_GB2312" w:hAnsi="宋体"/>
      <w:kern w:val="0"/>
      <w:szCs w:val="24"/>
      <w:lang w:val="zh-CN"/>
    </w:rPr>
  </w:style>
  <w:style w:type="character" w:customStyle="1" w:styleId="Charff2">
    <w:name w:val="啊 Char"/>
    <w:link w:val="afffffffffffffff5"/>
    <w:qFormat/>
    <w:rPr>
      <w:rFonts w:ascii="宋体" w:eastAsia="仿宋_GB2312" w:hAnsi="宋体"/>
      <w:sz w:val="28"/>
      <w:szCs w:val="24"/>
      <w:lang w:val="zh-CN"/>
    </w:rPr>
  </w:style>
  <w:style w:type="paragraph" w:customStyle="1" w:styleId="afffffffffffffff6">
    <w:name w:val="啊啊"/>
    <w:basedOn w:val="affff2"/>
    <w:link w:val="Charff3"/>
    <w:qFormat/>
    <w:pPr>
      <w:widowControl/>
      <w:spacing w:before="156" w:after="156" w:line="594" w:lineRule="exact"/>
      <w:ind w:firstLineChars="200" w:firstLine="640"/>
      <w:jc w:val="left"/>
    </w:pPr>
    <w:rPr>
      <w:rFonts w:ascii="CG Times" w:eastAsia="仿宋_GB2312" w:hAnsi="CG Times"/>
      <w:kern w:val="0"/>
      <w:szCs w:val="28"/>
      <w:lang w:val="zh-CN"/>
    </w:rPr>
  </w:style>
  <w:style w:type="character" w:customStyle="1" w:styleId="Charff3">
    <w:name w:val="啊啊 Char"/>
    <w:link w:val="afffffffffffffff6"/>
    <w:qFormat/>
    <w:rPr>
      <w:rFonts w:ascii="CG Times" w:eastAsia="仿宋_GB2312" w:hAnsi="CG Times"/>
      <w:sz w:val="28"/>
      <w:szCs w:val="28"/>
      <w:lang w:val="zh-CN"/>
    </w:rPr>
  </w:style>
  <w:style w:type="paragraph" w:customStyle="1" w:styleId="GIS">
    <w:name w:val="GIS数据编辑"/>
    <w:basedOn w:val="affff2"/>
    <w:link w:val="GISChar"/>
    <w:qFormat/>
    <w:pPr>
      <w:widowControl/>
      <w:spacing w:line="594" w:lineRule="exact"/>
      <w:ind w:firstLineChars="200" w:firstLine="640"/>
      <w:jc w:val="left"/>
    </w:pPr>
    <w:rPr>
      <w:rFonts w:ascii="宋体" w:eastAsia="仿宋_GB2312" w:hAnsi="宋体"/>
      <w:b/>
      <w:kern w:val="0"/>
      <w:szCs w:val="24"/>
      <w:lang w:val="zh-CN"/>
    </w:rPr>
  </w:style>
  <w:style w:type="character" w:customStyle="1" w:styleId="GISChar">
    <w:name w:val="GIS数据编辑 Char"/>
    <w:link w:val="GIS"/>
    <w:qFormat/>
    <w:rPr>
      <w:rFonts w:ascii="宋体" w:eastAsia="仿宋_GB2312" w:hAnsi="宋体"/>
      <w:b/>
      <w:sz w:val="28"/>
      <w:szCs w:val="24"/>
      <w:lang w:val="zh-CN"/>
    </w:rPr>
  </w:style>
  <w:style w:type="paragraph" w:customStyle="1" w:styleId="ItemListinTable">
    <w:name w:val="Item List in Table"/>
    <w:basedOn w:val="affff2"/>
    <w:qFormat/>
    <w:pPr>
      <w:widowControl/>
      <w:tabs>
        <w:tab w:val="left" w:pos="284"/>
      </w:tabs>
      <w:spacing w:before="80" w:after="80" w:line="594" w:lineRule="exact"/>
      <w:ind w:left="284" w:firstLineChars="200" w:hanging="284"/>
      <w:jc w:val="left"/>
    </w:pPr>
    <w:rPr>
      <w:rFonts w:ascii="Arial" w:eastAsia="仿宋_GB2312" w:hAnsi="Arial"/>
      <w:kern w:val="0"/>
      <w:sz w:val="18"/>
      <w:szCs w:val="18"/>
      <w:lang w:eastAsia="en-US"/>
    </w:rPr>
  </w:style>
  <w:style w:type="paragraph" w:customStyle="1" w:styleId="NotesTextListinTable">
    <w:name w:val="Notes Text List in Table"/>
    <w:uiPriority w:val="99"/>
    <w:qFormat/>
    <w:pPr>
      <w:tabs>
        <w:tab w:val="left" w:pos="284"/>
      </w:tabs>
      <w:spacing w:before="80" w:after="80" w:line="360" w:lineRule="auto"/>
      <w:ind w:left="284" w:firstLineChars="85" w:hanging="284"/>
    </w:pPr>
    <w:rPr>
      <w:rFonts w:ascii="Arial" w:eastAsia="楷体_GB2312" w:hAnsi="Arial" w:cs="楷体_GB2312"/>
      <w:sz w:val="18"/>
      <w:szCs w:val="18"/>
    </w:rPr>
  </w:style>
  <w:style w:type="paragraph" w:customStyle="1" w:styleId="QB">
    <w:name w:val="QB正文"/>
    <w:basedOn w:val="affff2"/>
    <w:link w:val="QBChar"/>
    <w:qFormat/>
    <w:pPr>
      <w:spacing w:line="594" w:lineRule="exact"/>
      <w:ind w:firstLineChars="85" w:firstLine="85"/>
      <w:jc w:val="left"/>
    </w:pPr>
    <w:rPr>
      <w:rFonts w:eastAsia="方正仿宋_GBK"/>
      <w:sz w:val="20"/>
      <w:szCs w:val="22"/>
      <w:lang w:val="zh-CN"/>
    </w:rPr>
  </w:style>
  <w:style w:type="character" w:customStyle="1" w:styleId="QBChar">
    <w:name w:val="QB正文 Char"/>
    <w:link w:val="QB"/>
    <w:qFormat/>
    <w:rPr>
      <w:rFonts w:eastAsia="方正仿宋_GBK"/>
      <w:kern w:val="2"/>
      <w:szCs w:val="22"/>
      <w:lang w:val="zh-CN"/>
    </w:rPr>
  </w:style>
  <w:style w:type="paragraph" w:customStyle="1" w:styleId="Stand1">
    <w:name w:val="Stand1"/>
    <w:basedOn w:val="affff2"/>
    <w:uiPriority w:val="99"/>
    <w:qFormat/>
    <w:pPr>
      <w:widowControl/>
      <w:numPr>
        <w:numId w:val="26"/>
      </w:numPr>
      <w:tabs>
        <w:tab w:val="clear" w:pos="360"/>
      </w:tabs>
      <w:spacing w:line="594" w:lineRule="exact"/>
      <w:ind w:left="980" w:firstLineChars="200" w:firstLine="0"/>
      <w:jc w:val="left"/>
    </w:pPr>
    <w:rPr>
      <w:rFonts w:ascii="Tahoma" w:eastAsia="方正仿宋_GBK" w:hAnsi="Tahoma"/>
      <w:kern w:val="0"/>
      <w:sz w:val="18"/>
      <w:lang w:eastAsia="en-US"/>
    </w:rPr>
  </w:style>
  <w:style w:type="character" w:customStyle="1" w:styleId="ttag">
    <w:name w:val="t_tag"/>
    <w:qFormat/>
  </w:style>
  <w:style w:type="character" w:customStyle="1" w:styleId="wzh1Char">
    <w:name w:val="wzh正文1 Char"/>
    <w:qFormat/>
    <w:rPr>
      <w:rFonts w:ascii="Arial" w:eastAsia="仿宋_GB2312" w:hAnsi="Arial"/>
      <w:spacing w:val="-8"/>
      <w:sz w:val="28"/>
      <w:szCs w:val="24"/>
      <w:lang w:bidi="en-US"/>
    </w:rPr>
  </w:style>
  <w:style w:type="character" w:customStyle="1" w:styleId="2Char1">
    <w:name w:val="标题 2 Char1"/>
    <w:uiPriority w:val="9"/>
    <w:qFormat/>
    <w:rPr>
      <w:rFonts w:ascii="Cambria" w:eastAsia="宋体" w:hAnsi="Cambria" w:cs="Times New Roman" w:hint="default"/>
      <w:b/>
      <w:bCs/>
      <w:kern w:val="2"/>
      <w:sz w:val="32"/>
      <w:szCs w:val="32"/>
    </w:rPr>
  </w:style>
  <w:style w:type="character" w:customStyle="1" w:styleId="HKICChar">
    <w:name w:val="HKIC正文 Char"/>
    <w:link w:val="HKIC"/>
    <w:semiHidden/>
    <w:qFormat/>
    <w:locked/>
    <w:rPr>
      <w:rFonts w:ascii="Arial" w:eastAsia="仿宋_GB2312" w:hAnsi="Arial"/>
      <w:sz w:val="28"/>
      <w:szCs w:val="28"/>
    </w:rPr>
  </w:style>
  <w:style w:type="paragraph" w:customStyle="1" w:styleId="HKIC">
    <w:name w:val="HKIC正文"/>
    <w:basedOn w:val="affff2"/>
    <w:link w:val="HKICChar"/>
    <w:semiHidden/>
    <w:qFormat/>
    <w:pPr>
      <w:widowControl/>
      <w:spacing w:line="480" w:lineRule="exact"/>
      <w:ind w:firstLineChars="200" w:firstLine="640"/>
      <w:jc w:val="left"/>
    </w:pPr>
    <w:rPr>
      <w:rFonts w:ascii="Arial" w:eastAsia="仿宋_GB2312" w:hAnsi="Arial"/>
      <w:kern w:val="0"/>
      <w:szCs w:val="28"/>
    </w:rPr>
  </w:style>
  <w:style w:type="character" w:customStyle="1" w:styleId="1fffc">
    <w:name w:val="页脚字符1"/>
    <w:semiHidden/>
    <w:qFormat/>
    <w:rPr>
      <w:rFonts w:ascii="Arial" w:eastAsia="仿宋_GB2312" w:hAnsi="Arial" w:cs="Arial" w:hint="default"/>
      <w:kern w:val="2"/>
      <w:sz w:val="18"/>
      <w:szCs w:val="18"/>
    </w:rPr>
  </w:style>
  <w:style w:type="paragraph" w:customStyle="1" w:styleId="reader-word-layerreader-word-s1-17">
    <w:name w:val="reader-word-layer reader-word-s1-17"/>
    <w:basedOn w:val="affff2"/>
    <w:uiPriority w:val="99"/>
    <w:qFormat/>
    <w:pPr>
      <w:widowControl/>
      <w:spacing w:before="100" w:beforeAutospacing="1" w:after="100" w:afterAutospacing="1" w:line="594" w:lineRule="exact"/>
      <w:ind w:firstLineChars="200" w:firstLine="480"/>
      <w:jc w:val="left"/>
    </w:pPr>
    <w:rPr>
      <w:rFonts w:ascii="宋体" w:eastAsia="方正仿宋_GBK" w:hAnsi="宋体" w:cs="宋体"/>
      <w:kern w:val="0"/>
      <w:szCs w:val="24"/>
    </w:rPr>
  </w:style>
  <w:style w:type="paragraph" w:customStyle="1" w:styleId="reader-word-layerreader-word-s1-18">
    <w:name w:val="reader-word-layer reader-word-s1-18"/>
    <w:basedOn w:val="affff2"/>
    <w:uiPriority w:val="99"/>
    <w:qFormat/>
    <w:pPr>
      <w:widowControl/>
      <w:spacing w:before="100" w:beforeAutospacing="1" w:after="100" w:afterAutospacing="1" w:line="594" w:lineRule="exact"/>
      <w:ind w:firstLineChars="200" w:firstLine="480"/>
      <w:jc w:val="left"/>
    </w:pPr>
    <w:rPr>
      <w:rFonts w:ascii="宋体" w:eastAsia="方正仿宋_GBK" w:hAnsi="宋体" w:cs="宋体"/>
      <w:kern w:val="0"/>
      <w:szCs w:val="24"/>
    </w:rPr>
  </w:style>
  <w:style w:type="paragraph" w:customStyle="1" w:styleId="reader-word-layerreader-word-s1-15reader-word-s1-18">
    <w:name w:val="reader-word-layer reader-word-s1-15 reader-word-s1-18"/>
    <w:basedOn w:val="affff2"/>
    <w:uiPriority w:val="99"/>
    <w:qFormat/>
    <w:pPr>
      <w:widowControl/>
      <w:spacing w:before="100" w:beforeAutospacing="1" w:after="100" w:afterAutospacing="1" w:line="594" w:lineRule="exact"/>
      <w:ind w:firstLineChars="200" w:firstLine="480"/>
      <w:jc w:val="left"/>
    </w:pPr>
    <w:rPr>
      <w:rFonts w:ascii="宋体" w:eastAsia="方正仿宋_GBK" w:hAnsi="宋体" w:cs="宋体"/>
      <w:kern w:val="0"/>
      <w:szCs w:val="24"/>
    </w:rPr>
  </w:style>
  <w:style w:type="paragraph" w:customStyle="1" w:styleId="afa">
    <w:name w:val="标题文本"/>
    <w:uiPriority w:val="99"/>
    <w:qFormat/>
    <w:pPr>
      <w:numPr>
        <w:numId w:val="27"/>
      </w:numPr>
      <w:tabs>
        <w:tab w:val="clear" w:pos="0"/>
        <w:tab w:val="left" w:pos="360"/>
      </w:tabs>
      <w:adjustRightInd w:val="0"/>
      <w:spacing w:line="300" w:lineRule="auto"/>
      <w:ind w:left="0" w:firstLine="0"/>
    </w:pPr>
    <w:rPr>
      <w:rFonts w:ascii="宋体" w:hAnsi="宋体"/>
      <w:sz w:val="24"/>
    </w:rPr>
  </w:style>
  <w:style w:type="character" w:customStyle="1" w:styleId="st1">
    <w:name w:val="st1"/>
    <w:qFormat/>
  </w:style>
  <w:style w:type="paragraph" w:customStyle="1" w:styleId="ZListBullets1">
    <w:name w:val="Z_List Bullets 1"/>
    <w:basedOn w:val="affff2"/>
    <w:uiPriority w:val="99"/>
    <w:qFormat/>
    <w:pPr>
      <w:widowControl/>
      <w:numPr>
        <w:numId w:val="28"/>
      </w:numPr>
      <w:tabs>
        <w:tab w:val="clear" w:pos="780"/>
        <w:tab w:val="left" w:pos="360"/>
      </w:tabs>
      <w:spacing w:before="120" w:after="120" w:line="594" w:lineRule="exact"/>
      <w:ind w:left="0" w:firstLineChars="200" w:firstLine="0"/>
      <w:jc w:val="left"/>
    </w:pPr>
    <w:rPr>
      <w:rFonts w:ascii="Verdana" w:eastAsia="方正仿宋_GBK" w:hAnsi="Verdana"/>
      <w:kern w:val="0"/>
      <w:sz w:val="20"/>
    </w:rPr>
  </w:style>
  <w:style w:type="paragraph" w:customStyle="1" w:styleId="3ffa">
    <w:name w:val="标3"/>
    <w:basedOn w:val="37"/>
    <w:next w:val="affff2"/>
    <w:link w:val="3Char1"/>
    <w:uiPriority w:val="99"/>
    <w:qFormat/>
    <w:pPr>
      <w:keepNext w:val="0"/>
      <w:keepLines w:val="0"/>
      <w:tabs>
        <w:tab w:val="left" w:pos="716"/>
      </w:tabs>
      <w:spacing w:before="120" w:after="120" w:line="480" w:lineRule="exact"/>
      <w:ind w:left="714" w:hanging="714"/>
      <w:jc w:val="left"/>
    </w:pPr>
    <w:rPr>
      <w:rFonts w:ascii="宋体" w:eastAsia="方正黑体_GBK" w:hAnsi="宋体" w:cs="黑体"/>
      <w:bCs/>
      <w:color w:val="000000"/>
      <w:kern w:val="0"/>
      <w:sz w:val="30"/>
      <w:szCs w:val="24"/>
    </w:rPr>
  </w:style>
  <w:style w:type="character" w:customStyle="1" w:styleId="3Char1">
    <w:name w:val="标3 Char"/>
    <w:link w:val="3ffa"/>
    <w:uiPriority w:val="99"/>
    <w:qFormat/>
    <w:rPr>
      <w:rFonts w:ascii="宋体" w:eastAsia="方正黑体_GBK" w:hAnsi="宋体" w:cs="黑体"/>
      <w:b/>
      <w:bCs/>
      <w:color w:val="000000"/>
      <w:sz w:val="30"/>
      <w:szCs w:val="24"/>
    </w:rPr>
  </w:style>
  <w:style w:type="paragraph" w:customStyle="1" w:styleId="msocommentsubject0">
    <w:name w:val="msocommentsubject"/>
    <w:basedOn w:val="affff2"/>
    <w:next w:val="affff2"/>
    <w:uiPriority w:val="99"/>
    <w:qFormat/>
    <w:pPr>
      <w:widowControl/>
      <w:spacing w:line="594" w:lineRule="exact"/>
      <w:ind w:firstLineChars="200" w:firstLine="480"/>
      <w:jc w:val="left"/>
    </w:pPr>
    <w:rPr>
      <w:rFonts w:eastAsia="方正仿宋_GBK"/>
      <w:b/>
      <w:bCs/>
      <w:kern w:val="0"/>
      <w:sz w:val="20"/>
    </w:rPr>
  </w:style>
  <w:style w:type="paragraph" w:customStyle="1" w:styleId="Normal2">
    <w:name w:val="Normal 2"/>
    <w:basedOn w:val="affff2"/>
    <w:uiPriority w:val="99"/>
    <w:qFormat/>
    <w:pPr>
      <w:keepLines/>
      <w:widowControl/>
      <w:autoSpaceDE w:val="0"/>
      <w:autoSpaceDN w:val="0"/>
      <w:adjustRightInd w:val="0"/>
      <w:spacing w:before="240" w:line="594" w:lineRule="exact"/>
      <w:ind w:left="360" w:right="900" w:firstLineChars="200" w:firstLine="480"/>
      <w:jc w:val="left"/>
    </w:pPr>
    <w:rPr>
      <w:rFonts w:ascii="Arial" w:eastAsia="方正仿宋_GBK" w:hAnsi="Arial"/>
      <w:kern w:val="0"/>
      <w:sz w:val="22"/>
      <w:lang w:eastAsia="en-US"/>
    </w:rPr>
  </w:style>
  <w:style w:type="paragraph" w:customStyle="1" w:styleId="left">
    <w:name w:val="left"/>
    <w:basedOn w:val="affff2"/>
    <w:uiPriority w:val="99"/>
    <w:qFormat/>
    <w:pPr>
      <w:widowControl/>
      <w:spacing w:before="100" w:beforeAutospacing="1" w:after="100" w:afterAutospacing="1" w:line="594" w:lineRule="exact"/>
      <w:ind w:firstLineChars="200" w:firstLine="480"/>
      <w:jc w:val="left"/>
    </w:pPr>
    <w:rPr>
      <w:rFonts w:ascii="ˎ̥" w:eastAsia="方正仿宋_GBK" w:hAnsi="ˎ̥"/>
      <w:b/>
      <w:bCs/>
      <w:color w:val="FFFFFF"/>
      <w:kern w:val="0"/>
      <w:sz w:val="18"/>
      <w:szCs w:val="18"/>
    </w:rPr>
  </w:style>
  <w:style w:type="paragraph" w:customStyle="1" w:styleId="textline200">
    <w:name w:val="textline200"/>
    <w:basedOn w:val="affff2"/>
    <w:uiPriority w:val="99"/>
    <w:qFormat/>
    <w:pPr>
      <w:widowControl/>
      <w:spacing w:before="100" w:beforeAutospacing="1" w:after="100" w:afterAutospacing="1" w:line="480" w:lineRule="auto"/>
      <w:ind w:firstLineChars="200" w:firstLine="480"/>
      <w:jc w:val="left"/>
    </w:pPr>
    <w:rPr>
      <w:rFonts w:ascii="宋体" w:eastAsia="方正仿宋_GBK" w:hAnsi="宋体" w:hint="eastAsia"/>
      <w:color w:val="000000"/>
      <w:kern w:val="0"/>
      <w:szCs w:val="21"/>
    </w:rPr>
  </w:style>
  <w:style w:type="paragraph" w:customStyle="1" w:styleId="titaltext">
    <w:name w:val="tital_text"/>
    <w:basedOn w:val="affff2"/>
    <w:uiPriority w:val="99"/>
    <w:qFormat/>
    <w:pPr>
      <w:widowControl/>
      <w:spacing w:before="100" w:beforeAutospacing="1" w:after="100" w:afterAutospacing="1" w:line="594" w:lineRule="exact"/>
      <w:ind w:firstLineChars="200" w:firstLine="480"/>
      <w:jc w:val="left"/>
    </w:pPr>
    <w:rPr>
      <w:rFonts w:ascii="ˎ̥" w:eastAsia="方正仿宋_GBK" w:hAnsi="ˎ̥"/>
      <w:color w:val="000000"/>
      <w:kern w:val="0"/>
      <w:sz w:val="23"/>
      <w:szCs w:val="23"/>
    </w:rPr>
  </w:style>
  <w:style w:type="paragraph" w:customStyle="1" w:styleId="yellow">
    <w:name w:val="yellow"/>
    <w:basedOn w:val="affff2"/>
    <w:uiPriority w:val="99"/>
    <w:qFormat/>
    <w:pPr>
      <w:widowControl/>
      <w:spacing w:before="100" w:beforeAutospacing="1" w:after="100" w:afterAutospacing="1" w:line="594" w:lineRule="exact"/>
      <w:ind w:firstLineChars="200" w:firstLine="480"/>
      <w:jc w:val="left"/>
    </w:pPr>
    <w:rPr>
      <w:rFonts w:ascii="宋体" w:eastAsia="方正仿宋_GBK" w:hAnsi="宋体" w:hint="eastAsia"/>
      <w:color w:val="FF9933"/>
      <w:kern w:val="0"/>
      <w:szCs w:val="24"/>
    </w:rPr>
  </w:style>
  <w:style w:type="paragraph" w:customStyle="1" w:styleId="textyellow">
    <w:name w:val="textyellow"/>
    <w:basedOn w:val="affff2"/>
    <w:uiPriority w:val="99"/>
    <w:qFormat/>
    <w:pPr>
      <w:widowControl/>
      <w:spacing w:before="100" w:beforeAutospacing="1" w:after="100" w:afterAutospacing="1" w:line="594" w:lineRule="exact"/>
      <w:ind w:firstLineChars="200" w:firstLine="480"/>
      <w:jc w:val="left"/>
    </w:pPr>
    <w:rPr>
      <w:rFonts w:ascii="宋体" w:eastAsia="方正仿宋_GBK" w:hAnsi="宋体" w:hint="eastAsia"/>
      <w:color w:val="FFCC00"/>
      <w:kern w:val="0"/>
      <w:szCs w:val="21"/>
    </w:rPr>
  </w:style>
  <w:style w:type="paragraph" w:customStyle="1" w:styleId="jsq">
    <w:name w:val="jsq"/>
    <w:basedOn w:val="affff2"/>
    <w:uiPriority w:val="99"/>
    <w:qFormat/>
    <w:pPr>
      <w:widowControl/>
      <w:spacing w:before="100" w:beforeAutospacing="1" w:after="100" w:afterAutospacing="1" w:line="594" w:lineRule="exact"/>
      <w:ind w:firstLineChars="200" w:firstLine="480"/>
      <w:jc w:val="left"/>
    </w:pPr>
    <w:rPr>
      <w:rFonts w:ascii="Arial" w:eastAsia="方正仿宋_GBK" w:hAnsi="Arial" w:cs="Arial"/>
      <w:b/>
      <w:bCs/>
      <w:color w:val="CC0000"/>
      <w:kern w:val="0"/>
      <w:szCs w:val="24"/>
    </w:rPr>
  </w:style>
  <w:style w:type="paragraph" w:customStyle="1" w:styleId="Wingdings">
    <w:name w:val="Wingdings (符号)"/>
    <w:basedOn w:val="affff2"/>
    <w:uiPriority w:val="99"/>
    <w:qFormat/>
    <w:pPr>
      <w:widowControl/>
      <w:tabs>
        <w:tab w:val="left" w:pos="436"/>
        <w:tab w:val="left" w:pos="1560"/>
      </w:tabs>
      <w:autoSpaceDE w:val="0"/>
      <w:autoSpaceDN w:val="0"/>
      <w:adjustRightInd w:val="0"/>
      <w:spacing w:before="156" w:after="156" w:line="594" w:lineRule="exact"/>
      <w:ind w:left="436" w:firstLineChars="200" w:firstLine="640"/>
      <w:jc w:val="left"/>
    </w:pPr>
    <w:rPr>
      <w:rFonts w:ascii="宋体" w:eastAsia="方正仿宋_GBK" w:hAnsi="宋体" w:hint="eastAsia"/>
      <w:color w:val="000000"/>
      <w:kern w:val="0"/>
      <w:szCs w:val="24"/>
      <w:lang w:val="zh-CN"/>
    </w:rPr>
  </w:style>
  <w:style w:type="paragraph" w:customStyle="1" w:styleId="maxy">
    <w:name w:val="maxy"/>
    <w:basedOn w:val="affff2"/>
    <w:uiPriority w:val="99"/>
    <w:qFormat/>
    <w:pPr>
      <w:widowControl/>
      <w:tabs>
        <w:tab w:val="left" w:pos="3410"/>
        <w:tab w:val="left" w:pos="8698"/>
      </w:tabs>
      <w:autoSpaceDE w:val="0"/>
      <w:autoSpaceDN w:val="0"/>
      <w:adjustRightInd w:val="0"/>
      <w:spacing w:before="120" w:after="156" w:line="594" w:lineRule="exact"/>
      <w:ind w:firstLineChars="200" w:firstLine="360"/>
      <w:jc w:val="left"/>
    </w:pPr>
    <w:rPr>
      <w:rFonts w:ascii="宋体" w:eastAsia="方正仿宋_GBK" w:hAnsi="宋体" w:hint="eastAsia"/>
      <w:color w:val="000000"/>
      <w:kern w:val="0"/>
      <w:lang w:val="zh-CN"/>
    </w:rPr>
  </w:style>
  <w:style w:type="character" w:customStyle="1" w:styleId="HTMLMarkup">
    <w:name w:val="HTML Markup"/>
    <w:qFormat/>
    <w:rPr>
      <w:vanish/>
      <w:color w:val="FF0000"/>
    </w:rPr>
  </w:style>
  <w:style w:type="character" w:customStyle="1" w:styleId="xx1">
    <w:name w:val="xx1"/>
    <w:qFormat/>
  </w:style>
  <w:style w:type="character" w:customStyle="1" w:styleId="wf">
    <w:name w:val="wf"/>
    <w:qFormat/>
  </w:style>
  <w:style w:type="character" w:customStyle="1" w:styleId="SAHeading1Char1Char">
    <w:name w:val="SAHeading 1 Char1 Char"/>
    <w:qFormat/>
    <w:rPr>
      <w:rFonts w:ascii="黑体" w:eastAsia="黑体" w:hint="eastAsia"/>
      <w:b/>
      <w:bCs/>
      <w:kern w:val="44"/>
      <w:sz w:val="30"/>
      <w:szCs w:val="30"/>
      <w:lang w:val="en-US" w:eastAsia="zh-CN" w:bidi="ar-SA"/>
    </w:rPr>
  </w:style>
  <w:style w:type="paragraph" w:customStyle="1" w:styleId="xyxyxyx">
    <w:name w:val="xyxyxyx"/>
    <w:basedOn w:val="affff2"/>
    <w:uiPriority w:val="99"/>
    <w:qFormat/>
    <w:pPr>
      <w:widowControl/>
      <w:spacing w:line="594" w:lineRule="exact"/>
      <w:ind w:firstLineChars="225" w:firstLine="540"/>
      <w:jc w:val="left"/>
    </w:pPr>
    <w:rPr>
      <w:rFonts w:eastAsia="方正仿宋_GBK"/>
      <w:kern w:val="0"/>
      <w:szCs w:val="24"/>
    </w:rPr>
  </w:style>
  <w:style w:type="character" w:customStyle="1" w:styleId="p11">
    <w:name w:val="p11"/>
    <w:qFormat/>
  </w:style>
  <w:style w:type="paragraph" w:customStyle="1" w:styleId="2ffff5">
    <w:name w:val="标2"/>
    <w:basedOn w:val="2b"/>
    <w:next w:val="affff2"/>
    <w:link w:val="2Char3"/>
    <w:qFormat/>
    <w:pPr>
      <w:keepNext w:val="0"/>
      <w:keepLines w:val="0"/>
      <w:tabs>
        <w:tab w:val="left" w:pos="0"/>
        <w:tab w:val="left" w:pos="1001"/>
      </w:tabs>
      <w:adjustRightInd/>
      <w:snapToGrid/>
      <w:spacing w:line="480" w:lineRule="exact"/>
    </w:pPr>
    <w:rPr>
      <w:rFonts w:eastAsia="黑体" w:cs="黑体"/>
      <w:color w:val="000000"/>
      <w:kern w:val="0"/>
      <w:szCs w:val="28"/>
    </w:rPr>
  </w:style>
  <w:style w:type="character" w:customStyle="1" w:styleId="2Char3">
    <w:name w:val="标2 Char"/>
    <w:link w:val="2ffff5"/>
    <w:qFormat/>
    <w:rPr>
      <w:rFonts w:ascii="宋体" w:eastAsia="黑体" w:hAnsi="宋体" w:cs="黑体"/>
      <w:color w:val="000000"/>
      <w:sz w:val="28"/>
      <w:szCs w:val="28"/>
    </w:rPr>
  </w:style>
  <w:style w:type="paragraph" w:customStyle="1" w:styleId="tableheading0">
    <w:name w:val="tableheading"/>
    <w:basedOn w:val="affff2"/>
    <w:qFormat/>
    <w:pPr>
      <w:widowControl/>
      <w:spacing w:line="300" w:lineRule="atLeast"/>
      <w:ind w:firstLineChars="200" w:firstLine="480"/>
      <w:jc w:val="left"/>
    </w:pPr>
    <w:rPr>
      <w:rFonts w:ascii="宋体" w:eastAsia="方正仿宋_GBK" w:hAnsi="宋体" w:cs="宋体"/>
      <w:kern w:val="0"/>
      <w:sz w:val="18"/>
      <w:szCs w:val="18"/>
    </w:rPr>
  </w:style>
  <w:style w:type="character" w:customStyle="1" w:styleId="tabletextcharcharchar0">
    <w:name w:val="tabletextcharcharchar"/>
    <w:qFormat/>
  </w:style>
  <w:style w:type="paragraph" w:customStyle="1" w:styleId="tabledescription0">
    <w:name w:val="tabledescription"/>
    <w:basedOn w:val="affff2"/>
    <w:uiPriority w:val="99"/>
    <w:qFormat/>
    <w:pPr>
      <w:widowControl/>
      <w:spacing w:before="100" w:beforeAutospacing="1" w:after="100" w:afterAutospacing="1" w:line="594" w:lineRule="exact"/>
      <w:ind w:firstLineChars="200" w:firstLine="480"/>
      <w:jc w:val="left"/>
    </w:pPr>
    <w:rPr>
      <w:rFonts w:ascii="宋体" w:eastAsia="方正仿宋_GBK" w:hAnsi="宋体" w:cs="宋体"/>
      <w:kern w:val="0"/>
      <w:szCs w:val="24"/>
    </w:rPr>
  </w:style>
  <w:style w:type="paragraph" w:customStyle="1" w:styleId="figure">
    <w:name w:val="figure"/>
    <w:basedOn w:val="affff2"/>
    <w:qFormat/>
    <w:pPr>
      <w:widowControl/>
      <w:spacing w:before="100" w:beforeAutospacing="1" w:after="100" w:afterAutospacing="1" w:line="594" w:lineRule="exact"/>
      <w:ind w:firstLineChars="200" w:firstLine="480"/>
      <w:jc w:val="left"/>
    </w:pPr>
    <w:rPr>
      <w:rFonts w:ascii="宋体" w:eastAsia="方正仿宋_GBK" w:hAnsi="宋体" w:cs="宋体"/>
      <w:kern w:val="0"/>
      <w:szCs w:val="24"/>
    </w:rPr>
  </w:style>
  <w:style w:type="character" w:customStyle="1" w:styleId="2Char1Char">
    <w:name w:val="标题 2 Char1 Char"/>
    <w:qFormat/>
    <w:rPr>
      <w:rFonts w:ascii="Arial" w:eastAsia="黑体" w:hAnsi="Arial"/>
      <w:b/>
      <w:bCs/>
      <w:kern w:val="2"/>
      <w:sz w:val="32"/>
      <w:szCs w:val="32"/>
      <w:lang w:val="en-US" w:eastAsia="zh-CN" w:bidi="ar-SA"/>
    </w:rPr>
  </w:style>
  <w:style w:type="paragraph" w:customStyle="1" w:styleId="iflytek1">
    <w:name w:val="iflytek1"/>
    <w:basedOn w:val="1a"/>
    <w:uiPriority w:val="99"/>
    <w:qFormat/>
    <w:pPr>
      <w:keepNext w:val="0"/>
      <w:pageBreakBefore/>
      <w:tabs>
        <w:tab w:val="clear" w:pos="3360"/>
        <w:tab w:val="left" w:pos="0"/>
        <w:tab w:val="left" w:pos="240"/>
      </w:tabs>
      <w:spacing w:beforeLines="50" w:before="320" w:after="320" w:line="480" w:lineRule="auto"/>
      <w:textAlignment w:val="top"/>
    </w:pPr>
    <w:rPr>
      <w:rFonts w:ascii="黑体" w:hAnsi="Arial" w:cs="宋体"/>
      <w:kern w:val="44"/>
      <w:sz w:val="32"/>
    </w:rPr>
  </w:style>
  <w:style w:type="paragraph" w:customStyle="1" w:styleId="iflytek3">
    <w:name w:val="iflytek标题3"/>
    <w:basedOn w:val="37"/>
    <w:uiPriority w:val="99"/>
    <w:qFormat/>
    <w:pPr>
      <w:keepNext w:val="0"/>
      <w:keepLines w:val="0"/>
      <w:tabs>
        <w:tab w:val="left" w:pos="709"/>
      </w:tabs>
      <w:spacing w:before="0" w:after="156" w:line="594" w:lineRule="exact"/>
      <w:ind w:left="709" w:hanging="709"/>
      <w:jc w:val="left"/>
    </w:pPr>
    <w:rPr>
      <w:rFonts w:ascii="宋体" w:eastAsia="方正黑体_GBK" w:hAnsi="宋体" w:cs="宋体"/>
      <w:bCs/>
      <w:color w:val="000000"/>
      <w:kern w:val="0"/>
      <w:sz w:val="30"/>
    </w:rPr>
  </w:style>
  <w:style w:type="paragraph" w:customStyle="1" w:styleId="iflytek10">
    <w:name w:val="iflytek标题1"/>
    <w:basedOn w:val="1a"/>
    <w:uiPriority w:val="99"/>
    <w:qFormat/>
    <w:pPr>
      <w:keepNext w:val="0"/>
      <w:pageBreakBefore/>
      <w:tabs>
        <w:tab w:val="clear" w:pos="3360"/>
        <w:tab w:val="left" w:pos="0"/>
        <w:tab w:val="left" w:pos="240"/>
      </w:tabs>
      <w:spacing w:beforeLines="50" w:before="320" w:after="320" w:line="480" w:lineRule="auto"/>
      <w:textAlignment w:val="top"/>
    </w:pPr>
    <w:rPr>
      <w:rFonts w:ascii="黑体" w:hAnsi="Arial" w:cs="宋体"/>
      <w:kern w:val="44"/>
      <w:sz w:val="32"/>
    </w:rPr>
  </w:style>
  <w:style w:type="paragraph" w:customStyle="1" w:styleId="1fffd">
    <w:name w:val="标1"/>
    <w:basedOn w:val="1a"/>
    <w:next w:val="affff2"/>
    <w:link w:val="1Char0"/>
    <w:qFormat/>
    <w:pPr>
      <w:keepNext w:val="0"/>
      <w:pageBreakBefore/>
      <w:tabs>
        <w:tab w:val="clear" w:pos="3360"/>
        <w:tab w:val="left" w:pos="0"/>
        <w:tab w:val="left" w:pos="240"/>
      </w:tabs>
      <w:spacing w:beforeLines="50" w:before="320" w:after="320" w:line="480" w:lineRule="exact"/>
      <w:textAlignment w:val="top"/>
    </w:pPr>
    <w:rPr>
      <w:rFonts w:ascii="黑体" w:hAnsi="黑体" w:cs="黑体"/>
      <w:bCs/>
      <w:kern w:val="44"/>
      <w:sz w:val="36"/>
      <w:szCs w:val="36"/>
    </w:rPr>
  </w:style>
  <w:style w:type="character" w:customStyle="1" w:styleId="1Char0">
    <w:name w:val="标1 Char"/>
    <w:link w:val="1fffd"/>
    <w:qFormat/>
    <w:rPr>
      <w:rFonts w:ascii="黑体" w:eastAsia="黑体" w:hAnsi="黑体" w:cs="黑体"/>
      <w:bCs/>
      <w:kern w:val="44"/>
      <w:sz w:val="36"/>
      <w:szCs w:val="36"/>
    </w:rPr>
  </w:style>
  <w:style w:type="paragraph" w:customStyle="1" w:styleId="4fb">
    <w:name w:val="标4"/>
    <w:basedOn w:val="43"/>
    <w:next w:val="affff2"/>
    <w:link w:val="4Char0"/>
    <w:uiPriority w:val="99"/>
    <w:qFormat/>
    <w:pPr>
      <w:keepNext w:val="0"/>
      <w:keepLines w:val="0"/>
      <w:tabs>
        <w:tab w:val="clear" w:pos="720"/>
      </w:tabs>
      <w:spacing w:before="0" w:after="0" w:line="594" w:lineRule="exact"/>
      <w:ind w:left="0" w:rightChars="100" w:right="240" w:firstLine="0"/>
    </w:pPr>
    <w:rPr>
      <w:rFonts w:ascii="黑体" w:eastAsia="方正仿宋_GBK" w:hAnsi="宋体"/>
      <w:b w:val="0"/>
      <w:bCs/>
      <w:kern w:val="0"/>
      <w:sz w:val="24"/>
      <w:szCs w:val="28"/>
    </w:rPr>
  </w:style>
  <w:style w:type="character" w:customStyle="1" w:styleId="4Char0">
    <w:name w:val="标4 Char"/>
    <w:link w:val="4fb"/>
    <w:uiPriority w:val="99"/>
    <w:qFormat/>
    <w:rPr>
      <w:rFonts w:ascii="黑体" w:eastAsia="方正仿宋_GBK" w:hAnsi="宋体"/>
      <w:bCs/>
      <w:sz w:val="24"/>
      <w:szCs w:val="28"/>
    </w:rPr>
  </w:style>
  <w:style w:type="paragraph" w:customStyle="1" w:styleId="5f1">
    <w:name w:val="标5"/>
    <w:basedOn w:val="53"/>
    <w:next w:val="affff2"/>
    <w:uiPriority w:val="99"/>
    <w:qFormat/>
    <w:pPr>
      <w:keepNext w:val="0"/>
      <w:keepLines w:val="0"/>
      <w:widowControl/>
      <w:tabs>
        <w:tab w:val="clear" w:pos="2551"/>
      </w:tabs>
      <w:snapToGrid w:val="0"/>
      <w:spacing w:beforeLines="50" w:before="163" w:after="0" w:line="377" w:lineRule="auto"/>
      <w:ind w:left="1288" w:hanging="1008"/>
    </w:pPr>
    <w:rPr>
      <w:rFonts w:ascii="黑体" w:eastAsia="方正仿宋_GBK" w:hAnsi="宋体" w:cstheme="minorBidi"/>
      <w:b w:val="0"/>
      <w:bCs/>
      <w:sz w:val="24"/>
      <w:szCs w:val="24"/>
    </w:rPr>
  </w:style>
  <w:style w:type="paragraph" w:customStyle="1" w:styleId="413">
    <w:name w:val="标题41"/>
    <w:basedOn w:val="affff2"/>
    <w:next w:val="affff2"/>
    <w:link w:val="41Char"/>
    <w:qFormat/>
    <w:pPr>
      <w:widowControl/>
      <w:spacing w:line="594" w:lineRule="exact"/>
      <w:ind w:firstLineChars="200" w:firstLine="480"/>
      <w:jc w:val="left"/>
    </w:pPr>
    <w:rPr>
      <w:rFonts w:eastAsia="黑体"/>
      <w:b/>
      <w:kern w:val="0"/>
      <w:szCs w:val="24"/>
    </w:rPr>
  </w:style>
  <w:style w:type="character" w:customStyle="1" w:styleId="41Char">
    <w:name w:val="标题41 Char"/>
    <w:link w:val="413"/>
    <w:qFormat/>
    <w:rPr>
      <w:rFonts w:eastAsia="黑体"/>
      <w:b/>
      <w:sz w:val="28"/>
      <w:szCs w:val="24"/>
    </w:rPr>
  </w:style>
  <w:style w:type="character" w:customStyle="1" w:styleId="h91">
    <w:name w:val="h91"/>
    <w:qFormat/>
  </w:style>
  <w:style w:type="character" w:customStyle="1" w:styleId="song101">
    <w:name w:val="song101"/>
    <w:qFormat/>
    <w:rPr>
      <w:rFonts w:ascii="宋体" w:eastAsia="宋体" w:hAnsi="宋体" w:hint="eastAsia"/>
      <w:spacing w:val="360"/>
      <w:sz w:val="20"/>
      <w:szCs w:val="20"/>
    </w:rPr>
  </w:style>
  <w:style w:type="paragraph" w:customStyle="1" w:styleId="red">
    <w:name w:val="red"/>
    <w:basedOn w:val="affff2"/>
    <w:uiPriority w:val="99"/>
    <w:qFormat/>
    <w:pPr>
      <w:widowControl/>
      <w:spacing w:before="100" w:beforeAutospacing="1" w:after="100" w:afterAutospacing="1" w:line="594" w:lineRule="exact"/>
      <w:ind w:firstLineChars="200" w:firstLine="480"/>
      <w:jc w:val="left"/>
    </w:pPr>
    <w:rPr>
      <w:rFonts w:ascii="宋体" w:eastAsia="方正仿宋_GBK" w:hAnsi="宋体" w:cs="宋体"/>
      <w:color w:val="FF9933"/>
      <w:kern w:val="0"/>
      <w:sz w:val="18"/>
      <w:szCs w:val="18"/>
    </w:rPr>
  </w:style>
  <w:style w:type="paragraph" w:customStyle="1" w:styleId="116">
    <w:name w:val="标题1－1"/>
    <w:basedOn w:val="affff2"/>
    <w:uiPriority w:val="99"/>
    <w:qFormat/>
    <w:pPr>
      <w:widowControl/>
      <w:spacing w:line="594" w:lineRule="exact"/>
      <w:ind w:leftChars="-85" w:left="1" w:right="3814" w:hangingChars="64" w:hanging="179"/>
      <w:jc w:val="left"/>
    </w:pPr>
    <w:rPr>
      <w:rFonts w:eastAsia="华文细黑"/>
      <w:bCs/>
      <w:kern w:val="0"/>
      <w:szCs w:val="21"/>
    </w:rPr>
  </w:style>
  <w:style w:type="paragraph" w:customStyle="1" w:styleId="117">
    <w:name w:val="标题11"/>
    <w:qFormat/>
    <w:pPr>
      <w:widowControl w:val="0"/>
      <w:spacing w:line="360" w:lineRule="auto"/>
      <w:ind w:leftChars="200" w:left="420" w:firstLineChars="85" w:firstLine="480"/>
    </w:pPr>
    <w:rPr>
      <w:rFonts w:ascii="宋体" w:hAnsi="宋体"/>
      <w:b/>
      <w:bCs/>
      <w:kern w:val="2"/>
      <w:sz w:val="24"/>
      <w:szCs w:val="24"/>
    </w:rPr>
  </w:style>
  <w:style w:type="paragraph" w:customStyle="1" w:styleId="1120">
    <w:name w:val="标题112"/>
    <w:uiPriority w:val="99"/>
    <w:qFormat/>
    <w:pPr>
      <w:spacing w:line="360" w:lineRule="auto"/>
      <w:ind w:firstLineChars="85" w:firstLine="85"/>
    </w:pPr>
    <w:rPr>
      <w:b/>
      <w:bCs/>
      <w:kern w:val="2"/>
      <w:sz w:val="24"/>
      <w:szCs w:val="24"/>
    </w:rPr>
  </w:style>
  <w:style w:type="character" w:customStyle="1" w:styleId="11Char">
    <w:name w:val="标题11 Char"/>
    <w:qFormat/>
    <w:rPr>
      <w:rFonts w:ascii="Arial" w:eastAsia="黑体" w:hAnsi="Arial" w:cs="Arial"/>
      <w:b/>
      <w:bCs/>
      <w:color w:val="0033CC"/>
      <w:kern w:val="2"/>
      <w:sz w:val="24"/>
      <w:szCs w:val="21"/>
      <w:lang w:val="en-US" w:eastAsia="zh-CN" w:bidi="ar-SA"/>
    </w:rPr>
  </w:style>
  <w:style w:type="character" w:customStyle="1" w:styleId="112Char">
    <w:name w:val="标题112 Char"/>
    <w:qFormat/>
    <w:rPr>
      <w:rFonts w:eastAsia="宋体"/>
      <w:kern w:val="2"/>
      <w:sz w:val="21"/>
      <w:szCs w:val="24"/>
      <w:lang w:val="en-US" w:eastAsia="zh-CN" w:bidi="ar-SA"/>
    </w:rPr>
  </w:style>
  <w:style w:type="character" w:customStyle="1" w:styleId="px141">
    <w:name w:val="px141"/>
    <w:qFormat/>
    <w:rPr>
      <w:rFonts w:ascii="ˎ̥" w:hAnsi="ˎ̥" w:hint="default"/>
      <w:sz w:val="25"/>
      <w:szCs w:val="25"/>
    </w:rPr>
  </w:style>
  <w:style w:type="character" w:customStyle="1" w:styleId="red121">
    <w:name w:val="red121"/>
    <w:qFormat/>
    <w:rPr>
      <w:rFonts w:ascii="Arial" w:hAnsi="Arial" w:cs="Arial" w:hint="default"/>
      <w:b/>
      <w:bCs/>
      <w:color w:val="7C0F12"/>
      <w:sz w:val="24"/>
      <w:szCs w:val="24"/>
    </w:rPr>
  </w:style>
  <w:style w:type="paragraph" w:customStyle="1" w:styleId="pagetitle">
    <w:name w:val="pagetitle"/>
    <w:basedOn w:val="affff2"/>
    <w:uiPriority w:val="99"/>
    <w:qFormat/>
    <w:pPr>
      <w:widowControl/>
      <w:spacing w:before="100" w:beforeAutospacing="1" w:after="100" w:afterAutospacing="1" w:line="594" w:lineRule="exact"/>
      <w:ind w:firstLineChars="200" w:firstLine="480"/>
      <w:jc w:val="left"/>
    </w:pPr>
    <w:rPr>
      <w:rFonts w:ascii="宋体" w:eastAsia="方正仿宋_GBK" w:hAnsi="宋体" w:cs="宋体"/>
      <w:b/>
      <w:bCs/>
      <w:kern w:val="0"/>
      <w:sz w:val="40"/>
      <w:szCs w:val="40"/>
    </w:rPr>
  </w:style>
  <w:style w:type="character" w:customStyle="1" w:styleId="unnamed21">
    <w:name w:val="unnamed21"/>
    <w:qFormat/>
    <w:rPr>
      <w:color w:val="CC6633"/>
      <w:u w:val="none"/>
    </w:rPr>
  </w:style>
  <w:style w:type="character" w:customStyle="1" w:styleId="style551">
    <w:name w:val="style551"/>
    <w:qFormat/>
    <w:rPr>
      <w:rFonts w:ascii="Arial" w:hAnsi="Arial" w:cs="Arial" w:hint="default"/>
      <w:color w:val="333333"/>
      <w:sz w:val="24"/>
      <w:szCs w:val="24"/>
    </w:rPr>
  </w:style>
  <w:style w:type="character" w:customStyle="1" w:styleId="spansort1">
    <w:name w:val="span_sort1"/>
    <w:qFormat/>
    <w:rPr>
      <w:color w:val="FFFFFF"/>
    </w:rPr>
  </w:style>
  <w:style w:type="character" w:customStyle="1" w:styleId="spanparam1">
    <w:name w:val="span_param1"/>
    <w:qFormat/>
  </w:style>
  <w:style w:type="character" w:customStyle="1" w:styleId="spanparamvalue">
    <w:name w:val="span_paramvalue"/>
    <w:qFormat/>
  </w:style>
  <w:style w:type="character" w:customStyle="1" w:styleId="huei12b1">
    <w:name w:val="huei12b1"/>
    <w:qFormat/>
    <w:rPr>
      <w:b/>
      <w:bCs/>
      <w:color w:val="333333"/>
      <w:sz w:val="18"/>
      <w:szCs w:val="18"/>
    </w:rPr>
  </w:style>
  <w:style w:type="paragraph" w:customStyle="1" w:styleId="TOCBase">
    <w:name w:val="TOC Base"/>
    <w:basedOn w:val="affff2"/>
    <w:uiPriority w:val="99"/>
    <w:qFormat/>
    <w:pPr>
      <w:widowControl/>
      <w:tabs>
        <w:tab w:val="right" w:leader="dot" w:pos="6480"/>
      </w:tabs>
      <w:spacing w:after="240" w:line="240" w:lineRule="atLeast"/>
      <w:ind w:firstLineChars="200" w:firstLine="480"/>
      <w:jc w:val="left"/>
    </w:pPr>
    <w:rPr>
      <w:rFonts w:ascii="仿宋体" w:eastAsia="仿宋体" w:hAnsi="Arial"/>
      <w:spacing w:val="-5"/>
      <w:kern w:val="0"/>
    </w:rPr>
  </w:style>
  <w:style w:type="paragraph" w:customStyle="1" w:styleId="11">
    <w:name w:val="标题1（简洁）"/>
    <w:basedOn w:val="affff2"/>
    <w:uiPriority w:val="99"/>
    <w:qFormat/>
    <w:pPr>
      <w:widowControl/>
      <w:numPr>
        <w:numId w:val="29"/>
      </w:numPr>
      <w:spacing w:line="594" w:lineRule="exact"/>
      <w:ind w:firstLineChars="200" w:firstLine="200"/>
      <w:jc w:val="left"/>
    </w:pPr>
    <w:rPr>
      <w:rFonts w:eastAsia="楷体_GB2312"/>
      <w:b/>
      <w:kern w:val="0"/>
      <w:sz w:val="30"/>
      <w:szCs w:val="21"/>
    </w:rPr>
  </w:style>
  <w:style w:type="character" w:customStyle="1" w:styleId="p101">
    <w:name w:val="p101"/>
    <w:qFormat/>
    <w:rPr>
      <w:rFonts w:ascii="宋体" w:eastAsia="宋体" w:hAnsi="宋体" w:hint="eastAsia"/>
      <w:spacing w:val="300"/>
      <w:sz w:val="21"/>
      <w:szCs w:val="21"/>
    </w:rPr>
  </w:style>
  <w:style w:type="character" w:customStyle="1" w:styleId="oblogtext">
    <w:name w:val="oblog_text"/>
    <w:qFormat/>
  </w:style>
  <w:style w:type="paragraph" w:customStyle="1" w:styleId="itemlistintable0">
    <w:name w:val="itemlistintable"/>
    <w:basedOn w:val="affff2"/>
    <w:uiPriority w:val="99"/>
    <w:qFormat/>
    <w:pPr>
      <w:widowControl/>
      <w:spacing w:before="100" w:beforeAutospacing="1" w:after="100" w:afterAutospacing="1" w:line="594" w:lineRule="exact"/>
      <w:ind w:firstLineChars="200" w:firstLine="480"/>
      <w:jc w:val="left"/>
    </w:pPr>
    <w:rPr>
      <w:rFonts w:ascii="宋体" w:eastAsia="方正仿宋_GBK" w:hAnsi="宋体" w:cs="宋体"/>
      <w:kern w:val="0"/>
      <w:szCs w:val="24"/>
    </w:rPr>
  </w:style>
  <w:style w:type="paragraph" w:customStyle="1" w:styleId="NOTE1">
    <w:name w:val="NOTE1"/>
    <w:basedOn w:val="affff2"/>
    <w:uiPriority w:val="99"/>
    <w:qFormat/>
    <w:pPr>
      <w:widowControl/>
      <w:autoSpaceDE w:val="0"/>
      <w:autoSpaceDN w:val="0"/>
      <w:adjustRightInd w:val="0"/>
      <w:spacing w:line="380" w:lineRule="atLeast"/>
      <w:ind w:left="737" w:right="284" w:firstLineChars="200" w:firstLine="397"/>
      <w:jc w:val="left"/>
      <w:textAlignment w:val="bottom"/>
    </w:pPr>
    <w:rPr>
      <w:rFonts w:eastAsia="方正仿宋_GBK"/>
      <w:kern w:val="0"/>
      <w:sz w:val="23"/>
    </w:rPr>
  </w:style>
  <w:style w:type="paragraph" w:customStyle="1" w:styleId="P1">
    <w:name w:val="P1"/>
    <w:qFormat/>
    <w:pPr>
      <w:widowControl w:val="0"/>
      <w:adjustRightInd w:val="0"/>
      <w:spacing w:after="240" w:line="360" w:lineRule="auto"/>
      <w:ind w:left="2304" w:firstLineChars="85" w:hanging="576"/>
      <w:textAlignment w:val="baseline"/>
    </w:pPr>
    <w:rPr>
      <w:rFonts w:eastAsia="全真中明體"/>
      <w:spacing w:val="30"/>
      <w:sz w:val="24"/>
      <w:lang w:val="en-GB" w:eastAsia="zh-TW"/>
    </w:rPr>
  </w:style>
  <w:style w:type="character" w:customStyle="1" w:styleId="google-src-text1">
    <w:name w:val="google-src-text1"/>
    <w:qFormat/>
    <w:rPr>
      <w:vanish/>
    </w:rPr>
  </w:style>
  <w:style w:type="character" w:customStyle="1" w:styleId="fontwb1">
    <w:name w:val="fontwb1"/>
    <w:qFormat/>
    <w:rPr>
      <w:color w:val="333333"/>
      <w:sz w:val="18"/>
      <w:szCs w:val="18"/>
    </w:rPr>
  </w:style>
  <w:style w:type="character" w:customStyle="1" w:styleId="style191">
    <w:name w:val="style191"/>
    <w:qFormat/>
    <w:rPr>
      <w:color w:val="0000FF"/>
      <w:sz w:val="22"/>
      <w:szCs w:val="22"/>
    </w:rPr>
  </w:style>
  <w:style w:type="paragraph" w:customStyle="1" w:styleId="4fc">
    <w:name w:val="标题4居中"/>
    <w:basedOn w:val="43"/>
    <w:qFormat/>
    <w:pPr>
      <w:keepNext w:val="0"/>
      <w:keepLines w:val="0"/>
      <w:tabs>
        <w:tab w:val="clear" w:pos="720"/>
      </w:tabs>
      <w:spacing w:before="0" w:after="0" w:line="594" w:lineRule="exact"/>
      <w:ind w:left="0" w:rightChars="100" w:right="240" w:firstLine="0"/>
      <w:outlineLvl w:val="9"/>
    </w:pPr>
    <w:rPr>
      <w:rFonts w:ascii="宋体" w:eastAsia="方正仿宋_GBK" w:hAnsi="宋体"/>
      <w:kern w:val="0"/>
      <w:sz w:val="21"/>
      <w:szCs w:val="21"/>
    </w:rPr>
  </w:style>
  <w:style w:type="paragraph" w:customStyle="1" w:styleId="1-">
    <w:name w:val="标题1-总公司"/>
    <w:basedOn w:val="1a"/>
    <w:uiPriority w:val="99"/>
    <w:qFormat/>
    <w:pPr>
      <w:keepNext w:val="0"/>
      <w:pageBreakBefore/>
      <w:tabs>
        <w:tab w:val="clear" w:pos="3360"/>
        <w:tab w:val="left" w:pos="0"/>
        <w:tab w:val="left" w:pos="240"/>
      </w:tabs>
      <w:spacing w:before="156" w:after="156" w:line="480" w:lineRule="auto"/>
      <w:textAlignment w:val="top"/>
    </w:pPr>
    <w:rPr>
      <w:rFonts w:ascii="黑体" w:hAnsi="黑体" w:cs="黑体"/>
      <w:bCs/>
      <w:snapToGrid w:val="0"/>
      <w:kern w:val="44"/>
      <w:sz w:val="30"/>
      <w:szCs w:val="30"/>
    </w:rPr>
  </w:style>
  <w:style w:type="paragraph" w:customStyle="1" w:styleId="0">
    <w:name w:val="标题0级"/>
    <w:basedOn w:val="1a"/>
    <w:uiPriority w:val="99"/>
    <w:qFormat/>
    <w:pPr>
      <w:keepNext w:val="0"/>
      <w:pageBreakBefore/>
      <w:tabs>
        <w:tab w:val="clear" w:pos="3360"/>
        <w:tab w:val="left" w:pos="0"/>
        <w:tab w:val="left" w:pos="240"/>
      </w:tabs>
      <w:spacing w:beforeLines="50" w:before="156" w:after="156" w:line="480" w:lineRule="auto"/>
      <w:ind w:left="1060" w:hanging="420"/>
      <w:textAlignment w:val="top"/>
    </w:pPr>
    <w:rPr>
      <w:rFonts w:ascii="黑体" w:hAnsi="黑体" w:cs="黑体"/>
      <w:bCs/>
      <w:snapToGrid w:val="0"/>
      <w:sz w:val="30"/>
      <w:szCs w:val="24"/>
    </w:rPr>
  </w:style>
  <w:style w:type="paragraph" w:customStyle="1" w:styleId="X">
    <w:name w:val="百姓X"/>
    <w:basedOn w:val="affff2"/>
    <w:uiPriority w:val="99"/>
    <w:qFormat/>
    <w:pPr>
      <w:widowControl/>
      <w:adjustRightInd w:val="0"/>
      <w:spacing w:before="120" w:after="120" w:line="594" w:lineRule="exact"/>
      <w:ind w:firstLineChars="200" w:firstLine="420"/>
      <w:jc w:val="left"/>
      <w:textAlignment w:val="baseline"/>
    </w:pPr>
    <w:rPr>
      <w:rFonts w:ascii="宋体" w:eastAsia="方正仿宋_GBK"/>
      <w:kern w:val="0"/>
    </w:rPr>
  </w:style>
  <w:style w:type="paragraph" w:customStyle="1" w:styleId="mstheme-navtxtprev">
    <w:name w:val="mstheme-navtxtprev"/>
    <w:basedOn w:val="affff2"/>
    <w:uiPriority w:val="99"/>
    <w:qFormat/>
    <w:pPr>
      <w:widowControl/>
      <w:spacing w:before="100" w:beforeAutospacing="1" w:after="100" w:afterAutospacing="1" w:line="594" w:lineRule="exact"/>
      <w:ind w:firstLineChars="200" w:firstLine="480"/>
      <w:jc w:val="left"/>
    </w:pPr>
    <w:rPr>
      <w:rFonts w:eastAsia="方正仿宋_GBK"/>
      <w:color w:val="663366"/>
      <w:kern w:val="0"/>
      <w:szCs w:val="24"/>
    </w:rPr>
  </w:style>
  <w:style w:type="paragraph" w:customStyle="1" w:styleId="xl22">
    <w:name w:val="xl22"/>
    <w:basedOn w:val="affff2"/>
    <w:qFormat/>
    <w:pPr>
      <w:widowControl/>
      <w:pBdr>
        <w:bottom w:val="single" w:sz="4" w:space="0" w:color="auto"/>
        <w:right w:val="single" w:sz="4" w:space="0" w:color="auto"/>
      </w:pBdr>
      <w:spacing w:before="100" w:beforeAutospacing="1" w:after="100" w:afterAutospacing="1" w:line="594" w:lineRule="exact"/>
      <w:ind w:firstLineChars="200" w:firstLine="480"/>
      <w:jc w:val="center"/>
    </w:pPr>
    <w:rPr>
      <w:rFonts w:ascii="Arial Unicode MS" w:eastAsia="Arial Unicode MS" w:hAnsi="Arial Unicode MS" w:cs="Arial Unicode MS"/>
      <w:kern w:val="0"/>
      <w:szCs w:val="28"/>
    </w:rPr>
  </w:style>
  <w:style w:type="paragraph" w:customStyle="1" w:styleId="styles1">
    <w:name w:val="styles1"/>
    <w:basedOn w:val="affff2"/>
    <w:uiPriority w:val="99"/>
    <w:qFormat/>
    <w:pPr>
      <w:widowControl/>
      <w:spacing w:before="100" w:beforeAutospacing="1" w:after="100" w:afterAutospacing="1" w:line="594" w:lineRule="exact"/>
      <w:ind w:firstLineChars="200" w:firstLine="480"/>
      <w:jc w:val="left"/>
    </w:pPr>
    <w:rPr>
      <w:rFonts w:ascii="Arial Unicode MS" w:eastAsia="Arial Unicode MS" w:hAnsi="Arial Unicode MS" w:cs="Arial Unicode MS"/>
      <w:kern w:val="0"/>
      <w:szCs w:val="24"/>
    </w:rPr>
  </w:style>
  <w:style w:type="paragraph" w:customStyle="1" w:styleId="p10">
    <w:name w:val="p1"/>
    <w:basedOn w:val="affff2"/>
    <w:qFormat/>
    <w:pPr>
      <w:widowControl/>
      <w:spacing w:before="100" w:beforeAutospacing="1" w:after="100" w:afterAutospacing="1" w:line="312" w:lineRule="auto"/>
      <w:ind w:firstLineChars="200" w:firstLine="480"/>
      <w:jc w:val="left"/>
    </w:pPr>
    <w:rPr>
      <w:rFonts w:ascii="宋体" w:eastAsia="方正仿宋_GBK" w:hAnsi="宋体"/>
      <w:color w:val="000000"/>
      <w:kern w:val="0"/>
      <w:szCs w:val="24"/>
    </w:rPr>
  </w:style>
  <w:style w:type="paragraph" w:customStyle="1" w:styleId="p2">
    <w:name w:val="p2"/>
    <w:basedOn w:val="affff2"/>
    <w:uiPriority w:val="99"/>
    <w:qFormat/>
    <w:pPr>
      <w:widowControl/>
      <w:spacing w:before="100" w:beforeAutospacing="1" w:after="100" w:afterAutospacing="1" w:line="312" w:lineRule="auto"/>
      <w:ind w:firstLineChars="200" w:firstLine="480"/>
      <w:jc w:val="left"/>
    </w:pPr>
    <w:rPr>
      <w:rFonts w:ascii="宋体" w:eastAsia="方正仿宋_GBK" w:hAnsi="宋体"/>
      <w:color w:val="000000"/>
      <w:kern w:val="0"/>
      <w:szCs w:val="24"/>
    </w:rPr>
  </w:style>
  <w:style w:type="paragraph" w:customStyle="1" w:styleId="afffffffffffffff7">
    <w:name w:val="版权页书名"/>
    <w:uiPriority w:val="99"/>
    <w:qFormat/>
    <w:pPr>
      <w:spacing w:line="400" w:lineRule="atLeast"/>
      <w:ind w:firstLineChars="85" w:firstLine="85"/>
    </w:pPr>
    <w:rPr>
      <w:rFonts w:ascii="Arial" w:eastAsia="黑体" w:hAnsi="Arial"/>
      <w:sz w:val="24"/>
    </w:rPr>
  </w:style>
  <w:style w:type="paragraph" w:customStyle="1" w:styleId="afffffffffffffff8">
    <w:name w:val="版权页资料信息"/>
    <w:uiPriority w:val="99"/>
    <w:qFormat/>
    <w:pPr>
      <w:tabs>
        <w:tab w:val="right" w:pos="945"/>
        <w:tab w:val="left" w:pos="1155"/>
      </w:tabs>
      <w:spacing w:line="360" w:lineRule="auto"/>
      <w:ind w:firstLineChars="85" w:firstLine="85"/>
    </w:pPr>
    <w:rPr>
      <w:rFonts w:ascii="宋体"/>
      <w:sz w:val="24"/>
    </w:rPr>
  </w:style>
  <w:style w:type="paragraph" w:customStyle="1" w:styleId="afffffffffffffff9">
    <w:name w:val="版权声明"/>
    <w:basedOn w:val="affff2"/>
    <w:uiPriority w:val="99"/>
    <w:qFormat/>
    <w:pPr>
      <w:keepNext/>
      <w:widowControl/>
      <w:autoSpaceDE w:val="0"/>
      <w:autoSpaceDN w:val="0"/>
      <w:snapToGrid w:val="0"/>
      <w:spacing w:line="594" w:lineRule="exact"/>
      <w:ind w:left="1134" w:firstLineChars="200" w:firstLine="480"/>
      <w:jc w:val="left"/>
      <w:textAlignment w:val="bottom"/>
    </w:pPr>
    <w:rPr>
      <w:rFonts w:eastAsia="方正仿宋_GBK"/>
      <w:kern w:val="0"/>
    </w:rPr>
  </w:style>
  <w:style w:type="character" w:customStyle="1" w:styleId="pagetitle1">
    <w:name w:val="pagetitle1"/>
    <w:qFormat/>
    <w:rPr>
      <w:rFonts w:ascii="Arial" w:hAnsi="Arial" w:cs="Arial" w:hint="default"/>
      <w:b/>
      <w:bCs/>
      <w:color w:val="000000"/>
      <w:sz w:val="38"/>
      <w:szCs w:val="38"/>
    </w:rPr>
  </w:style>
  <w:style w:type="paragraph" w:customStyle="1" w:styleId="4fd">
    <w:name w:val="标题 4宋体"/>
    <w:basedOn w:val="43"/>
    <w:uiPriority w:val="99"/>
    <w:qFormat/>
    <w:pPr>
      <w:keepNext w:val="0"/>
      <w:keepLines w:val="0"/>
      <w:tabs>
        <w:tab w:val="clear" w:pos="720"/>
      </w:tabs>
      <w:autoSpaceDE w:val="0"/>
      <w:autoSpaceDN w:val="0"/>
      <w:adjustRightInd w:val="0"/>
      <w:spacing w:before="0" w:after="0" w:line="594" w:lineRule="exact"/>
      <w:ind w:left="0" w:rightChars="100" w:right="240" w:firstLine="0"/>
    </w:pPr>
    <w:rPr>
      <w:rFonts w:ascii="宋体" w:eastAsia="方正仿宋_GBK" w:hAnsi="宋体"/>
      <w:b w:val="0"/>
      <w:bCs/>
      <w:color w:val="000000"/>
      <w:kern w:val="0"/>
      <w:sz w:val="24"/>
    </w:rPr>
  </w:style>
  <w:style w:type="paragraph" w:customStyle="1" w:styleId="InsideTitlePagesmall">
    <w:name w:val="Inside Title Page (small)"/>
    <w:basedOn w:val="affff2"/>
    <w:uiPriority w:val="99"/>
    <w:qFormat/>
    <w:pPr>
      <w:widowControl/>
      <w:spacing w:line="594" w:lineRule="exact"/>
      <w:ind w:firstLineChars="200" w:firstLine="480"/>
      <w:jc w:val="center"/>
    </w:pPr>
    <w:rPr>
      <w:rFonts w:ascii="Helvetica" w:eastAsia="楷体" w:hAnsi="Helvetica"/>
      <w:b/>
      <w:snapToGrid w:val="0"/>
      <w:kern w:val="0"/>
      <w:sz w:val="32"/>
      <w:szCs w:val="24"/>
    </w:rPr>
  </w:style>
  <w:style w:type="paragraph" w:customStyle="1" w:styleId="unnamed2">
    <w:name w:val="unnamed2"/>
    <w:basedOn w:val="affff2"/>
    <w:uiPriority w:val="99"/>
    <w:qFormat/>
    <w:pPr>
      <w:widowControl/>
      <w:spacing w:before="100" w:beforeAutospacing="1" w:after="100" w:afterAutospacing="1" w:line="594" w:lineRule="exact"/>
      <w:ind w:firstLineChars="200" w:firstLine="480"/>
      <w:jc w:val="left"/>
    </w:pPr>
    <w:rPr>
      <w:rFonts w:ascii="宋体" w:eastAsia="方正仿宋_GBK" w:hAnsi="宋体" w:cs="宋体"/>
      <w:color w:val="000000"/>
      <w:kern w:val="0"/>
      <w:szCs w:val="24"/>
    </w:rPr>
  </w:style>
  <w:style w:type="paragraph" w:customStyle="1" w:styleId="afffffffffffffffa">
    <w:name w:val="Í¼ºÅ"/>
    <w:basedOn w:val="affff2"/>
    <w:uiPriority w:val="99"/>
    <w:qFormat/>
    <w:pPr>
      <w:widowControl/>
      <w:overflowPunct w:val="0"/>
      <w:autoSpaceDE w:val="0"/>
      <w:autoSpaceDN w:val="0"/>
      <w:adjustRightInd w:val="0"/>
      <w:spacing w:after="210" w:line="594" w:lineRule="exact"/>
      <w:ind w:firstLineChars="200" w:firstLine="480"/>
      <w:jc w:val="center"/>
      <w:textAlignment w:val="baseline"/>
    </w:pPr>
    <w:rPr>
      <w:rFonts w:ascii="宋体" w:eastAsia="方正仿宋_GBK"/>
      <w:kern w:val="0"/>
    </w:rPr>
  </w:style>
  <w:style w:type="paragraph" w:customStyle="1" w:styleId="NOTE0">
    <w:name w:val="NOTE"/>
    <w:basedOn w:val="affff2"/>
    <w:uiPriority w:val="99"/>
    <w:qFormat/>
    <w:pPr>
      <w:widowControl/>
      <w:autoSpaceDE w:val="0"/>
      <w:autoSpaceDN w:val="0"/>
      <w:adjustRightInd w:val="0"/>
      <w:spacing w:line="480" w:lineRule="atLeast"/>
      <w:ind w:left="720" w:right="227" w:firstLineChars="200" w:hanging="360"/>
      <w:jc w:val="left"/>
      <w:textAlignment w:val="bottom"/>
    </w:pPr>
    <w:rPr>
      <w:rFonts w:eastAsia="方正仿宋_GBK"/>
      <w:kern w:val="0"/>
      <w:sz w:val="23"/>
    </w:rPr>
  </w:style>
  <w:style w:type="paragraph" w:customStyle="1" w:styleId="N-3">
    <w:name w:val="N-3"/>
    <w:basedOn w:val="affff2"/>
    <w:uiPriority w:val="99"/>
    <w:qFormat/>
    <w:pPr>
      <w:keepNext/>
      <w:keepLines/>
      <w:widowControl/>
      <w:tabs>
        <w:tab w:val="left" w:pos="720"/>
      </w:tabs>
      <w:spacing w:before="160" w:after="160" w:line="594" w:lineRule="exact"/>
      <w:ind w:left="360" w:firstLineChars="200" w:firstLine="480"/>
      <w:jc w:val="left"/>
      <w:outlineLvl w:val="2"/>
    </w:pPr>
    <w:rPr>
      <w:rFonts w:ascii="Arial Narrow" w:eastAsia="方正仿宋_GBK" w:hAnsi="Arial Narrow"/>
      <w:b/>
      <w:kern w:val="0"/>
    </w:rPr>
  </w:style>
  <w:style w:type="paragraph" w:customStyle="1" w:styleId="N-2">
    <w:name w:val="N-2"/>
    <w:basedOn w:val="2b"/>
    <w:uiPriority w:val="99"/>
    <w:qFormat/>
    <w:pPr>
      <w:keepNext w:val="0"/>
      <w:keepLines w:val="0"/>
      <w:tabs>
        <w:tab w:val="left" w:pos="0"/>
        <w:tab w:val="left" w:pos="1001"/>
        <w:tab w:val="left" w:pos="1480"/>
      </w:tabs>
      <w:snapToGrid/>
      <w:spacing w:before="120" w:after="120" w:line="594" w:lineRule="exact"/>
      <w:ind w:left="1480" w:hanging="420"/>
      <w:textAlignment w:val="baseline"/>
    </w:pPr>
    <w:rPr>
      <w:rFonts w:ascii="Arial Narrow" w:eastAsia="黑体" w:hAnsi="Arial Narrow" w:cs="黑体"/>
      <w:color w:val="000000"/>
      <w:kern w:val="0"/>
      <w:szCs w:val="36"/>
    </w:rPr>
  </w:style>
  <w:style w:type="paragraph" w:customStyle="1" w:styleId="N-1">
    <w:name w:val="N-1"/>
    <w:basedOn w:val="1a"/>
    <w:uiPriority w:val="99"/>
    <w:qFormat/>
    <w:pPr>
      <w:keepNext w:val="0"/>
      <w:pageBreakBefore/>
      <w:tabs>
        <w:tab w:val="clear" w:pos="3360"/>
        <w:tab w:val="left" w:pos="0"/>
        <w:tab w:val="left" w:pos="240"/>
      </w:tabs>
      <w:adjustRightInd w:val="0"/>
      <w:spacing w:beforeLines="50" w:before="160" w:after="160" w:line="240" w:lineRule="auto"/>
      <w:ind w:left="1060" w:hanging="420"/>
      <w:textAlignment w:val="baseline"/>
    </w:pPr>
    <w:rPr>
      <w:rFonts w:ascii="黑体" w:hAnsi="黑体" w:cs="黑体"/>
      <w:kern w:val="44"/>
      <w:sz w:val="32"/>
    </w:rPr>
  </w:style>
  <w:style w:type="paragraph" w:customStyle="1" w:styleId="xl152">
    <w:name w:val="xl152"/>
    <w:basedOn w:val="affff2"/>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480"/>
      <w:jc w:val="center"/>
    </w:pPr>
    <w:rPr>
      <w:rFonts w:eastAsia="Arial Unicode MS"/>
      <w:color w:val="000000"/>
      <w:kern w:val="0"/>
      <w:sz w:val="20"/>
    </w:rPr>
  </w:style>
  <w:style w:type="paragraph" w:customStyle="1" w:styleId="xl153">
    <w:name w:val="xl153"/>
    <w:basedOn w:val="affff2"/>
    <w:uiPriority w:val="99"/>
    <w:qFormat/>
    <w:pPr>
      <w:widowControl/>
      <w:pBdr>
        <w:top w:val="single" w:sz="4" w:space="0" w:color="auto"/>
        <w:left w:val="single" w:sz="4" w:space="0" w:color="auto"/>
        <w:bottom w:val="single" w:sz="4" w:space="0" w:color="auto"/>
        <w:right w:val="double" w:sz="6" w:space="0" w:color="auto"/>
      </w:pBdr>
      <w:spacing w:before="100" w:beforeAutospacing="1" w:after="100" w:afterAutospacing="1" w:line="594" w:lineRule="exact"/>
      <w:ind w:firstLineChars="200" w:firstLine="480"/>
      <w:jc w:val="center"/>
    </w:pPr>
    <w:rPr>
      <w:rFonts w:eastAsia="Arial Unicode MS"/>
      <w:color w:val="000000"/>
      <w:kern w:val="0"/>
      <w:sz w:val="20"/>
    </w:rPr>
  </w:style>
  <w:style w:type="paragraph" w:customStyle="1" w:styleId="xl154">
    <w:name w:val="xl154"/>
    <w:basedOn w:val="affff2"/>
    <w:uiPriority w:val="99"/>
    <w:qFormat/>
    <w:pPr>
      <w:widowControl/>
      <w:pBdr>
        <w:top w:val="single" w:sz="4" w:space="0" w:color="auto"/>
        <w:left w:val="double" w:sz="6" w:space="0" w:color="auto"/>
        <w:bottom w:val="single" w:sz="4" w:space="0" w:color="auto"/>
        <w:right w:val="single" w:sz="4" w:space="0" w:color="auto"/>
      </w:pBdr>
      <w:spacing w:before="100" w:beforeAutospacing="1" w:after="100" w:afterAutospacing="1" w:line="594" w:lineRule="exact"/>
      <w:ind w:firstLineChars="200" w:firstLine="480"/>
      <w:jc w:val="left"/>
    </w:pPr>
    <w:rPr>
      <w:rFonts w:ascii="Arial Unicode MS" w:eastAsia="Arial Unicode MS" w:hAnsi="Arial Unicode MS" w:cs="Arial Unicode MS"/>
      <w:kern w:val="0"/>
      <w:sz w:val="20"/>
    </w:rPr>
  </w:style>
  <w:style w:type="paragraph" w:customStyle="1" w:styleId="xl155">
    <w:name w:val="xl155"/>
    <w:basedOn w:val="affff2"/>
    <w:uiPriority w:val="99"/>
    <w:qFormat/>
    <w:pPr>
      <w:widowControl/>
      <w:pBdr>
        <w:top w:val="single" w:sz="4" w:space="0" w:color="auto"/>
        <w:left w:val="double" w:sz="6" w:space="0" w:color="auto"/>
        <w:bottom w:val="single" w:sz="4" w:space="0" w:color="auto"/>
        <w:right w:val="single" w:sz="4" w:space="0" w:color="auto"/>
      </w:pBdr>
      <w:spacing w:before="100" w:beforeAutospacing="1" w:after="100" w:afterAutospacing="1" w:line="594" w:lineRule="exact"/>
      <w:ind w:firstLineChars="200" w:firstLine="480"/>
      <w:jc w:val="left"/>
    </w:pPr>
    <w:rPr>
      <w:rFonts w:ascii="Arial Unicode MS" w:eastAsia="Arial Unicode MS" w:hAnsi="Arial Unicode MS" w:cs="Arial Unicode MS"/>
      <w:b/>
      <w:bCs/>
      <w:color w:val="FF00FF"/>
      <w:kern w:val="0"/>
      <w:sz w:val="20"/>
    </w:rPr>
  </w:style>
  <w:style w:type="paragraph" w:customStyle="1" w:styleId="xl156">
    <w:name w:val="xl156"/>
    <w:basedOn w:val="affff2"/>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480"/>
      <w:jc w:val="center"/>
    </w:pPr>
    <w:rPr>
      <w:rFonts w:eastAsia="Arial Unicode MS"/>
      <w:b/>
      <w:bCs/>
      <w:color w:val="FF00FF"/>
      <w:kern w:val="0"/>
      <w:sz w:val="20"/>
    </w:rPr>
  </w:style>
  <w:style w:type="paragraph" w:customStyle="1" w:styleId="xl157">
    <w:name w:val="xl157"/>
    <w:basedOn w:val="affff2"/>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480"/>
      <w:jc w:val="left"/>
    </w:pPr>
    <w:rPr>
      <w:rFonts w:ascii="Arial Unicode MS" w:eastAsia="Arial Unicode MS" w:hAnsi="Arial Unicode MS" w:cs="Arial Unicode MS"/>
      <w:kern w:val="0"/>
      <w:sz w:val="20"/>
    </w:rPr>
  </w:style>
  <w:style w:type="paragraph" w:customStyle="1" w:styleId="xl158">
    <w:name w:val="xl158"/>
    <w:basedOn w:val="affff2"/>
    <w:uiPriority w:val="99"/>
    <w:qFormat/>
    <w:pPr>
      <w:widowControl/>
      <w:pBdr>
        <w:top w:val="single" w:sz="4" w:space="0" w:color="auto"/>
        <w:left w:val="double" w:sz="6" w:space="0" w:color="auto"/>
        <w:bottom w:val="single" w:sz="4" w:space="0" w:color="auto"/>
        <w:right w:val="single" w:sz="4" w:space="0" w:color="auto"/>
      </w:pBdr>
      <w:spacing w:before="100" w:beforeAutospacing="1" w:after="100" w:afterAutospacing="1" w:line="594" w:lineRule="exact"/>
      <w:ind w:firstLineChars="200" w:firstLine="480"/>
      <w:jc w:val="left"/>
    </w:pPr>
    <w:rPr>
      <w:rFonts w:ascii="Arial Unicode MS" w:eastAsia="Arial Unicode MS" w:hAnsi="Arial Unicode MS" w:cs="Arial Unicode MS"/>
      <w:kern w:val="0"/>
      <w:sz w:val="20"/>
    </w:rPr>
  </w:style>
  <w:style w:type="paragraph" w:customStyle="1" w:styleId="xl159">
    <w:name w:val="xl159"/>
    <w:basedOn w:val="affff2"/>
    <w:uiPriority w:val="99"/>
    <w:qFormat/>
    <w:pPr>
      <w:widowControl/>
      <w:pBdr>
        <w:top w:val="single" w:sz="4" w:space="0" w:color="auto"/>
        <w:left w:val="single" w:sz="4" w:space="0" w:color="auto"/>
        <w:bottom w:val="single" w:sz="4" w:space="0" w:color="auto"/>
      </w:pBdr>
      <w:tabs>
        <w:tab w:val="left" w:pos="1480"/>
      </w:tabs>
      <w:spacing w:before="100" w:beforeAutospacing="1" w:after="100" w:afterAutospacing="1" w:line="594" w:lineRule="exact"/>
      <w:ind w:firstLineChars="200" w:firstLine="480"/>
      <w:jc w:val="center"/>
    </w:pPr>
    <w:rPr>
      <w:rFonts w:eastAsia="Arial Unicode MS"/>
      <w:kern w:val="0"/>
      <w:sz w:val="20"/>
    </w:rPr>
  </w:style>
  <w:style w:type="paragraph" w:customStyle="1" w:styleId="xl160">
    <w:name w:val="xl160"/>
    <w:basedOn w:val="affff2"/>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480"/>
      <w:jc w:val="left"/>
    </w:pPr>
    <w:rPr>
      <w:rFonts w:ascii="Arial Unicode MS" w:eastAsia="Arial Unicode MS" w:hAnsi="Arial Unicode MS" w:cs="Arial Unicode MS"/>
      <w:kern w:val="0"/>
      <w:sz w:val="20"/>
    </w:rPr>
  </w:style>
  <w:style w:type="paragraph" w:customStyle="1" w:styleId="xl161">
    <w:name w:val="xl161"/>
    <w:basedOn w:val="affff2"/>
    <w:uiPriority w:val="99"/>
    <w:qFormat/>
    <w:pPr>
      <w:widowControl/>
      <w:pBdr>
        <w:top w:val="single" w:sz="4" w:space="0" w:color="auto"/>
        <w:left w:val="double" w:sz="6" w:space="0" w:color="auto"/>
        <w:bottom w:val="single" w:sz="4" w:space="0" w:color="auto"/>
        <w:right w:val="single" w:sz="4" w:space="0" w:color="auto"/>
      </w:pBdr>
      <w:spacing w:before="100" w:beforeAutospacing="1" w:after="100" w:afterAutospacing="1" w:line="594" w:lineRule="exact"/>
      <w:ind w:firstLineChars="200" w:firstLine="480"/>
      <w:jc w:val="left"/>
    </w:pPr>
    <w:rPr>
      <w:rFonts w:ascii="Arial Unicode MS" w:eastAsia="Arial Unicode MS" w:hAnsi="Arial Unicode MS" w:cs="Arial Unicode MS"/>
      <w:b/>
      <w:bCs/>
      <w:color w:val="000000"/>
      <w:kern w:val="0"/>
      <w:sz w:val="20"/>
    </w:rPr>
  </w:style>
  <w:style w:type="paragraph" w:customStyle="1" w:styleId="xl162">
    <w:name w:val="xl162"/>
    <w:basedOn w:val="affff2"/>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480"/>
      <w:jc w:val="left"/>
    </w:pPr>
    <w:rPr>
      <w:rFonts w:eastAsia="Arial Unicode MS"/>
      <w:color w:val="000000"/>
      <w:kern w:val="0"/>
      <w:sz w:val="20"/>
    </w:rPr>
  </w:style>
  <w:style w:type="paragraph" w:customStyle="1" w:styleId="xl163">
    <w:name w:val="xl163"/>
    <w:basedOn w:val="affff2"/>
    <w:uiPriority w:val="99"/>
    <w:qFormat/>
    <w:pPr>
      <w:widowControl/>
      <w:pBdr>
        <w:top w:val="single" w:sz="4" w:space="0" w:color="auto"/>
        <w:left w:val="double" w:sz="6" w:space="0" w:color="auto"/>
        <w:bottom w:val="single" w:sz="4" w:space="0" w:color="auto"/>
        <w:right w:val="single" w:sz="4" w:space="0" w:color="auto"/>
      </w:pBdr>
      <w:spacing w:before="100" w:beforeAutospacing="1" w:after="100" w:afterAutospacing="1" w:line="594" w:lineRule="exact"/>
      <w:ind w:firstLineChars="200" w:firstLine="480"/>
      <w:jc w:val="left"/>
    </w:pPr>
    <w:rPr>
      <w:rFonts w:ascii="Arial Unicode MS" w:eastAsia="Arial Unicode MS" w:hAnsi="Arial Unicode MS" w:cs="Arial Unicode MS"/>
      <w:b/>
      <w:bCs/>
      <w:kern w:val="0"/>
      <w:sz w:val="20"/>
    </w:rPr>
  </w:style>
  <w:style w:type="paragraph" w:customStyle="1" w:styleId="xl164">
    <w:name w:val="xl164"/>
    <w:basedOn w:val="affff2"/>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480"/>
      <w:jc w:val="center"/>
    </w:pPr>
    <w:rPr>
      <w:rFonts w:eastAsia="Arial Unicode MS"/>
      <w:b/>
      <w:bCs/>
      <w:kern w:val="0"/>
      <w:sz w:val="20"/>
    </w:rPr>
  </w:style>
  <w:style w:type="paragraph" w:customStyle="1" w:styleId="xl165">
    <w:name w:val="xl165"/>
    <w:basedOn w:val="affff2"/>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480"/>
      <w:jc w:val="left"/>
    </w:pPr>
    <w:rPr>
      <w:rFonts w:eastAsia="Arial Unicode MS"/>
      <w:b/>
      <w:bCs/>
      <w:kern w:val="0"/>
      <w:sz w:val="20"/>
    </w:rPr>
  </w:style>
  <w:style w:type="paragraph" w:customStyle="1" w:styleId="xl166">
    <w:name w:val="xl166"/>
    <w:basedOn w:val="affff2"/>
    <w:uiPriority w:val="99"/>
    <w:qFormat/>
    <w:pPr>
      <w:widowControl/>
      <w:pBdr>
        <w:top w:val="single" w:sz="4" w:space="0" w:color="auto"/>
        <w:left w:val="single" w:sz="4" w:space="0" w:color="auto"/>
        <w:bottom w:val="single" w:sz="4" w:space="0" w:color="auto"/>
        <w:right w:val="double" w:sz="6" w:space="0" w:color="auto"/>
      </w:pBdr>
      <w:spacing w:before="100" w:beforeAutospacing="1" w:after="100" w:afterAutospacing="1" w:line="594" w:lineRule="exact"/>
      <w:ind w:firstLineChars="200" w:firstLine="480"/>
      <w:jc w:val="center"/>
    </w:pPr>
    <w:rPr>
      <w:rFonts w:eastAsia="Arial Unicode MS"/>
      <w:b/>
      <w:bCs/>
      <w:kern w:val="0"/>
      <w:sz w:val="20"/>
    </w:rPr>
  </w:style>
  <w:style w:type="paragraph" w:customStyle="1" w:styleId="xl167">
    <w:name w:val="xl167"/>
    <w:basedOn w:val="affff2"/>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480"/>
      <w:jc w:val="left"/>
    </w:pPr>
    <w:rPr>
      <w:rFonts w:ascii="Arial Unicode MS" w:eastAsia="Arial Unicode MS" w:hAnsi="Arial Unicode MS" w:cs="Arial Unicode MS"/>
      <w:kern w:val="0"/>
      <w:sz w:val="16"/>
      <w:szCs w:val="16"/>
    </w:rPr>
  </w:style>
  <w:style w:type="paragraph" w:customStyle="1" w:styleId="xl168">
    <w:name w:val="xl168"/>
    <w:basedOn w:val="affff2"/>
    <w:uiPriority w:val="99"/>
    <w:qFormat/>
    <w:pPr>
      <w:widowControl/>
      <w:pBdr>
        <w:top w:val="single" w:sz="4" w:space="0" w:color="auto"/>
        <w:left w:val="double" w:sz="6" w:space="0" w:color="auto"/>
        <w:bottom w:val="single" w:sz="4" w:space="0" w:color="auto"/>
        <w:right w:val="single" w:sz="4" w:space="0" w:color="auto"/>
      </w:pBdr>
      <w:spacing w:before="100" w:beforeAutospacing="1" w:after="100" w:afterAutospacing="1" w:line="594" w:lineRule="exact"/>
      <w:ind w:firstLineChars="200" w:firstLine="480"/>
      <w:jc w:val="left"/>
    </w:pPr>
    <w:rPr>
      <w:rFonts w:ascii="Arial Unicode MS" w:eastAsia="Arial Unicode MS" w:hAnsi="Arial Unicode MS" w:cs="Arial Unicode MS"/>
      <w:color w:val="FF0000"/>
      <w:kern w:val="0"/>
      <w:sz w:val="22"/>
      <w:szCs w:val="24"/>
    </w:rPr>
  </w:style>
  <w:style w:type="paragraph" w:customStyle="1" w:styleId="xl169">
    <w:name w:val="xl169"/>
    <w:basedOn w:val="affff2"/>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480"/>
      <w:jc w:val="left"/>
    </w:pPr>
    <w:rPr>
      <w:rFonts w:eastAsia="Arial Unicode MS"/>
      <w:color w:val="FF0000"/>
      <w:kern w:val="0"/>
      <w:sz w:val="22"/>
      <w:szCs w:val="24"/>
    </w:rPr>
  </w:style>
  <w:style w:type="paragraph" w:customStyle="1" w:styleId="xl170">
    <w:name w:val="xl170"/>
    <w:basedOn w:val="affff2"/>
    <w:uiPriority w:val="99"/>
    <w:qFormat/>
    <w:pPr>
      <w:widowControl/>
      <w:pBdr>
        <w:top w:val="single" w:sz="4" w:space="0" w:color="auto"/>
        <w:left w:val="double" w:sz="6" w:space="0" w:color="auto"/>
        <w:bottom w:val="single" w:sz="4" w:space="0" w:color="auto"/>
        <w:right w:val="single" w:sz="4" w:space="0" w:color="auto"/>
      </w:pBdr>
      <w:spacing w:before="100" w:beforeAutospacing="1" w:after="100" w:afterAutospacing="1" w:line="594" w:lineRule="exact"/>
      <w:ind w:firstLineChars="200" w:firstLine="480"/>
      <w:jc w:val="left"/>
    </w:pPr>
    <w:rPr>
      <w:rFonts w:eastAsia="Arial Unicode MS"/>
      <w:color w:val="FF0000"/>
      <w:kern w:val="0"/>
      <w:sz w:val="20"/>
    </w:rPr>
  </w:style>
  <w:style w:type="paragraph" w:customStyle="1" w:styleId="xl171">
    <w:name w:val="xl171"/>
    <w:basedOn w:val="affff2"/>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480"/>
      <w:jc w:val="center"/>
    </w:pPr>
    <w:rPr>
      <w:rFonts w:eastAsia="Arial Unicode MS"/>
      <w:color w:val="FF0000"/>
      <w:kern w:val="0"/>
      <w:sz w:val="20"/>
    </w:rPr>
  </w:style>
  <w:style w:type="paragraph" w:customStyle="1" w:styleId="xl172">
    <w:name w:val="xl172"/>
    <w:basedOn w:val="affff2"/>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480"/>
      <w:jc w:val="left"/>
      <w:textAlignment w:val="center"/>
    </w:pPr>
    <w:rPr>
      <w:rFonts w:eastAsia="Arial Unicode MS"/>
      <w:color w:val="FF0000"/>
      <w:kern w:val="0"/>
      <w:sz w:val="20"/>
    </w:rPr>
  </w:style>
  <w:style w:type="paragraph" w:customStyle="1" w:styleId="xl173">
    <w:name w:val="xl173"/>
    <w:basedOn w:val="affff2"/>
    <w:uiPriority w:val="99"/>
    <w:qFormat/>
    <w:pPr>
      <w:widowControl/>
      <w:pBdr>
        <w:top w:val="single" w:sz="4" w:space="0" w:color="auto"/>
        <w:left w:val="single" w:sz="4" w:space="0" w:color="auto"/>
        <w:bottom w:val="single" w:sz="4" w:space="0" w:color="auto"/>
        <w:right w:val="double" w:sz="6" w:space="0" w:color="auto"/>
      </w:pBdr>
      <w:spacing w:before="100" w:beforeAutospacing="1" w:after="100" w:afterAutospacing="1" w:line="594" w:lineRule="exact"/>
      <w:ind w:firstLineChars="200" w:firstLine="480"/>
      <w:jc w:val="center"/>
    </w:pPr>
    <w:rPr>
      <w:rFonts w:eastAsia="Arial Unicode MS"/>
      <w:color w:val="FF0000"/>
      <w:kern w:val="0"/>
      <w:sz w:val="20"/>
    </w:rPr>
  </w:style>
  <w:style w:type="paragraph" w:customStyle="1" w:styleId="xl174">
    <w:name w:val="xl174"/>
    <w:basedOn w:val="affff2"/>
    <w:uiPriority w:val="99"/>
    <w:qFormat/>
    <w:pPr>
      <w:widowControl/>
      <w:pBdr>
        <w:top w:val="single" w:sz="4" w:space="0" w:color="auto"/>
        <w:left w:val="double" w:sz="6" w:space="0" w:color="auto"/>
        <w:bottom w:val="double" w:sz="6" w:space="0" w:color="auto"/>
        <w:right w:val="single" w:sz="4" w:space="0" w:color="auto"/>
      </w:pBdr>
      <w:spacing w:before="100" w:beforeAutospacing="1" w:after="100" w:afterAutospacing="1" w:line="594" w:lineRule="exact"/>
      <w:ind w:firstLineChars="200" w:firstLine="480"/>
      <w:jc w:val="left"/>
    </w:pPr>
    <w:rPr>
      <w:rFonts w:ascii="Arial Unicode MS" w:eastAsia="Arial Unicode MS" w:hAnsi="Arial Unicode MS" w:cs="Arial Unicode MS"/>
      <w:color w:val="FF0000"/>
      <w:kern w:val="0"/>
      <w:sz w:val="20"/>
    </w:rPr>
  </w:style>
  <w:style w:type="paragraph" w:customStyle="1" w:styleId="xl175">
    <w:name w:val="xl175"/>
    <w:basedOn w:val="affff2"/>
    <w:uiPriority w:val="99"/>
    <w:qFormat/>
    <w:pPr>
      <w:widowControl/>
      <w:pBdr>
        <w:top w:val="single" w:sz="4" w:space="0" w:color="auto"/>
        <w:left w:val="single" w:sz="4" w:space="0" w:color="auto"/>
        <w:bottom w:val="double" w:sz="6" w:space="0" w:color="auto"/>
        <w:right w:val="single" w:sz="4" w:space="0" w:color="auto"/>
      </w:pBdr>
      <w:spacing w:before="100" w:beforeAutospacing="1" w:after="100" w:afterAutospacing="1" w:line="594" w:lineRule="exact"/>
      <w:ind w:firstLineChars="200" w:firstLine="480"/>
      <w:jc w:val="center"/>
    </w:pPr>
    <w:rPr>
      <w:rFonts w:eastAsia="Arial Unicode MS"/>
      <w:kern w:val="0"/>
      <w:sz w:val="20"/>
    </w:rPr>
  </w:style>
  <w:style w:type="paragraph" w:customStyle="1" w:styleId="xl176">
    <w:name w:val="xl176"/>
    <w:basedOn w:val="affff2"/>
    <w:uiPriority w:val="99"/>
    <w:qFormat/>
    <w:pPr>
      <w:widowControl/>
      <w:pBdr>
        <w:top w:val="single" w:sz="4" w:space="0" w:color="auto"/>
        <w:left w:val="single" w:sz="4" w:space="0" w:color="auto"/>
        <w:bottom w:val="double" w:sz="6" w:space="0" w:color="auto"/>
        <w:right w:val="single" w:sz="4" w:space="0" w:color="auto"/>
      </w:pBdr>
      <w:spacing w:before="100" w:beforeAutospacing="1" w:after="100" w:afterAutospacing="1" w:line="594" w:lineRule="exact"/>
      <w:ind w:firstLineChars="200" w:firstLine="480"/>
      <w:jc w:val="left"/>
    </w:pPr>
    <w:rPr>
      <w:rFonts w:eastAsia="Arial Unicode MS"/>
      <w:kern w:val="0"/>
      <w:sz w:val="20"/>
    </w:rPr>
  </w:style>
  <w:style w:type="paragraph" w:customStyle="1" w:styleId="xl177">
    <w:name w:val="xl177"/>
    <w:basedOn w:val="affff2"/>
    <w:uiPriority w:val="99"/>
    <w:qFormat/>
    <w:pPr>
      <w:widowControl/>
      <w:pBdr>
        <w:top w:val="single" w:sz="4" w:space="0" w:color="auto"/>
        <w:left w:val="single" w:sz="4" w:space="0" w:color="auto"/>
        <w:bottom w:val="double" w:sz="6" w:space="0" w:color="auto"/>
        <w:right w:val="double" w:sz="6" w:space="0" w:color="auto"/>
      </w:pBdr>
      <w:spacing w:before="100" w:beforeAutospacing="1" w:after="100" w:afterAutospacing="1" w:line="594" w:lineRule="exact"/>
      <w:ind w:firstLineChars="200" w:firstLine="480"/>
      <w:jc w:val="center"/>
    </w:pPr>
    <w:rPr>
      <w:rFonts w:eastAsia="Arial Unicode MS"/>
      <w:kern w:val="0"/>
      <w:sz w:val="20"/>
    </w:rPr>
  </w:style>
  <w:style w:type="paragraph" w:customStyle="1" w:styleId="xl178">
    <w:name w:val="xl178"/>
    <w:basedOn w:val="affff2"/>
    <w:uiPriority w:val="99"/>
    <w:qFormat/>
    <w:pPr>
      <w:widowControl/>
      <w:spacing w:before="100" w:beforeAutospacing="1" w:after="100" w:afterAutospacing="1" w:line="594" w:lineRule="exact"/>
      <w:ind w:firstLineChars="200" w:firstLine="480"/>
      <w:jc w:val="center"/>
    </w:pPr>
    <w:rPr>
      <w:rFonts w:eastAsia="Arial Unicode MS"/>
      <w:color w:val="000000"/>
      <w:kern w:val="0"/>
      <w:sz w:val="20"/>
    </w:rPr>
  </w:style>
  <w:style w:type="paragraph" w:customStyle="1" w:styleId="xl179">
    <w:name w:val="xl179"/>
    <w:basedOn w:val="affff2"/>
    <w:uiPriority w:val="99"/>
    <w:qFormat/>
    <w:pPr>
      <w:widowControl/>
      <w:pBdr>
        <w:left w:val="single" w:sz="4" w:space="0" w:color="auto"/>
        <w:bottom w:val="single" w:sz="4" w:space="0" w:color="auto"/>
        <w:right w:val="single" w:sz="4" w:space="0" w:color="auto"/>
      </w:pBdr>
      <w:spacing w:before="100" w:beforeAutospacing="1" w:after="100" w:afterAutospacing="1" w:line="594" w:lineRule="exact"/>
      <w:ind w:firstLineChars="200" w:firstLine="480"/>
      <w:jc w:val="left"/>
      <w:textAlignment w:val="center"/>
    </w:pPr>
    <w:rPr>
      <w:rFonts w:ascii="Arial Unicode MS" w:eastAsia="Arial Unicode MS" w:hAnsi="Arial Unicode MS" w:cs="Arial Unicode MS"/>
      <w:kern w:val="0"/>
      <w:szCs w:val="24"/>
    </w:rPr>
  </w:style>
  <w:style w:type="paragraph" w:customStyle="1" w:styleId="xl180">
    <w:name w:val="xl180"/>
    <w:basedOn w:val="affff2"/>
    <w:uiPriority w:val="99"/>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594" w:lineRule="exact"/>
      <w:ind w:firstLineChars="200" w:firstLine="480"/>
      <w:jc w:val="left"/>
    </w:pPr>
    <w:rPr>
      <w:rFonts w:ascii="Arial" w:eastAsia="Arial Unicode MS" w:hAnsi="Arial" w:cs="Arial"/>
      <w:color w:val="000000"/>
      <w:kern w:val="0"/>
      <w:sz w:val="20"/>
    </w:rPr>
  </w:style>
  <w:style w:type="paragraph" w:customStyle="1" w:styleId="xl181">
    <w:name w:val="xl181"/>
    <w:basedOn w:val="affff2"/>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480"/>
      <w:jc w:val="left"/>
      <w:textAlignment w:val="center"/>
    </w:pPr>
    <w:rPr>
      <w:rFonts w:ascii="Arial Unicode MS" w:eastAsia="Arial Unicode MS" w:hAnsi="Arial Unicode MS" w:cs="Arial Unicode MS"/>
      <w:color w:val="000000"/>
      <w:kern w:val="0"/>
      <w:sz w:val="20"/>
    </w:rPr>
  </w:style>
  <w:style w:type="paragraph" w:customStyle="1" w:styleId="xl182">
    <w:name w:val="xl182"/>
    <w:basedOn w:val="affff2"/>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480"/>
      <w:jc w:val="left"/>
      <w:textAlignment w:val="center"/>
    </w:pPr>
    <w:rPr>
      <w:rFonts w:ascii="Arial Unicode MS" w:eastAsia="Arial Unicode MS" w:hAnsi="Arial Unicode MS" w:cs="Arial Unicode MS"/>
      <w:color w:val="000000"/>
      <w:kern w:val="0"/>
      <w:sz w:val="20"/>
    </w:rPr>
  </w:style>
  <w:style w:type="paragraph" w:customStyle="1" w:styleId="xl183">
    <w:name w:val="xl183"/>
    <w:basedOn w:val="affff2"/>
    <w:uiPriority w:val="99"/>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594" w:lineRule="exact"/>
      <w:ind w:firstLineChars="200" w:firstLine="480"/>
      <w:jc w:val="left"/>
    </w:pPr>
    <w:rPr>
      <w:rFonts w:ascii="Arial Unicode MS" w:eastAsia="Arial Unicode MS" w:hAnsi="Arial Unicode MS" w:cs="Arial Unicode MS"/>
      <w:color w:val="000000"/>
      <w:kern w:val="0"/>
      <w:sz w:val="20"/>
    </w:rPr>
  </w:style>
  <w:style w:type="paragraph" w:customStyle="1" w:styleId="xl184">
    <w:name w:val="xl184"/>
    <w:basedOn w:val="affff2"/>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480"/>
      <w:jc w:val="left"/>
      <w:textAlignment w:val="center"/>
    </w:pPr>
    <w:rPr>
      <w:rFonts w:ascii="Arial Unicode MS" w:eastAsia="Arial Unicode MS" w:hAnsi="Arial Unicode MS" w:cs="Arial Unicode MS"/>
      <w:color w:val="000000"/>
      <w:kern w:val="0"/>
      <w:sz w:val="20"/>
    </w:rPr>
  </w:style>
  <w:style w:type="paragraph" w:customStyle="1" w:styleId="xl185">
    <w:name w:val="xl185"/>
    <w:basedOn w:val="affff2"/>
    <w:uiPriority w:val="99"/>
    <w:qFormat/>
    <w:pPr>
      <w:widowControl/>
      <w:pBdr>
        <w:top w:val="single" w:sz="4" w:space="0" w:color="auto"/>
        <w:right w:val="single" w:sz="4" w:space="0" w:color="auto"/>
      </w:pBdr>
      <w:spacing w:before="100" w:beforeAutospacing="1" w:after="100" w:afterAutospacing="1" w:line="594" w:lineRule="exact"/>
      <w:ind w:firstLineChars="200" w:firstLine="480"/>
      <w:jc w:val="center"/>
      <w:textAlignment w:val="center"/>
    </w:pPr>
    <w:rPr>
      <w:rFonts w:eastAsia="Arial Unicode MS"/>
      <w:kern w:val="0"/>
      <w:sz w:val="20"/>
    </w:rPr>
  </w:style>
  <w:style w:type="paragraph" w:customStyle="1" w:styleId="xl186">
    <w:name w:val="xl186"/>
    <w:basedOn w:val="affff2"/>
    <w:uiPriority w:val="99"/>
    <w:qFormat/>
    <w:pPr>
      <w:widowControl/>
      <w:pBdr>
        <w:right w:val="single" w:sz="4" w:space="0" w:color="auto"/>
      </w:pBdr>
      <w:spacing w:before="100" w:beforeAutospacing="1" w:after="100" w:afterAutospacing="1" w:line="594" w:lineRule="exact"/>
      <w:ind w:firstLineChars="200" w:firstLine="480"/>
      <w:jc w:val="center"/>
      <w:textAlignment w:val="center"/>
    </w:pPr>
    <w:rPr>
      <w:rFonts w:eastAsia="Arial Unicode MS"/>
      <w:b/>
      <w:bCs/>
      <w:kern w:val="0"/>
      <w:sz w:val="20"/>
    </w:rPr>
  </w:style>
  <w:style w:type="paragraph" w:customStyle="1" w:styleId="xl187">
    <w:name w:val="xl187"/>
    <w:basedOn w:val="affff2"/>
    <w:uiPriority w:val="99"/>
    <w:qFormat/>
    <w:pPr>
      <w:widowControl/>
      <w:pBdr>
        <w:bottom w:val="single" w:sz="4" w:space="0" w:color="auto"/>
        <w:right w:val="single" w:sz="4" w:space="0" w:color="auto"/>
      </w:pBdr>
      <w:spacing w:before="100" w:beforeAutospacing="1" w:after="100" w:afterAutospacing="1" w:line="594" w:lineRule="exact"/>
      <w:ind w:firstLineChars="200" w:firstLine="480"/>
      <w:jc w:val="left"/>
      <w:textAlignment w:val="center"/>
    </w:pPr>
    <w:rPr>
      <w:rFonts w:eastAsia="Arial Unicode MS"/>
      <w:b/>
      <w:bCs/>
      <w:kern w:val="0"/>
      <w:sz w:val="20"/>
    </w:rPr>
  </w:style>
  <w:style w:type="paragraph" w:customStyle="1" w:styleId="xl188">
    <w:name w:val="xl188"/>
    <w:basedOn w:val="affff2"/>
    <w:uiPriority w:val="99"/>
    <w:qFormat/>
    <w:pPr>
      <w:widowControl/>
      <w:pBdr>
        <w:top w:val="single" w:sz="4" w:space="0" w:color="auto"/>
        <w:left w:val="single" w:sz="4" w:space="0" w:color="auto"/>
        <w:bottom w:val="single" w:sz="4" w:space="0" w:color="auto"/>
      </w:pBdr>
      <w:spacing w:before="100" w:beforeAutospacing="1" w:after="100" w:afterAutospacing="1" w:line="594" w:lineRule="exact"/>
      <w:ind w:firstLineChars="200" w:firstLine="480"/>
      <w:jc w:val="left"/>
      <w:textAlignment w:val="center"/>
    </w:pPr>
    <w:rPr>
      <w:rFonts w:ascii="Arial Unicode MS" w:eastAsia="Arial Unicode MS" w:hAnsi="Arial Unicode MS" w:cs="Arial Unicode MS"/>
      <w:kern w:val="0"/>
      <w:sz w:val="20"/>
    </w:rPr>
  </w:style>
  <w:style w:type="paragraph" w:customStyle="1" w:styleId="xl189">
    <w:name w:val="xl189"/>
    <w:basedOn w:val="affff2"/>
    <w:uiPriority w:val="99"/>
    <w:qFormat/>
    <w:pPr>
      <w:widowControl/>
      <w:pBdr>
        <w:top w:val="single" w:sz="4" w:space="0" w:color="auto"/>
        <w:left w:val="single" w:sz="4" w:space="0" w:color="auto"/>
        <w:bottom w:val="single" w:sz="4" w:space="0" w:color="auto"/>
      </w:pBdr>
      <w:spacing w:before="100" w:beforeAutospacing="1" w:after="100" w:afterAutospacing="1" w:line="594" w:lineRule="exact"/>
      <w:ind w:firstLineChars="200" w:firstLine="480"/>
      <w:jc w:val="left"/>
    </w:pPr>
    <w:rPr>
      <w:rFonts w:ascii="Arial Unicode MS" w:eastAsia="Arial Unicode MS" w:hAnsi="Arial Unicode MS" w:cs="Arial Unicode MS"/>
      <w:kern w:val="0"/>
      <w:sz w:val="20"/>
    </w:rPr>
  </w:style>
  <w:style w:type="paragraph" w:customStyle="1" w:styleId="xl190">
    <w:name w:val="xl190"/>
    <w:basedOn w:val="affff2"/>
    <w:uiPriority w:val="99"/>
    <w:qFormat/>
    <w:pPr>
      <w:widowControl/>
      <w:pBdr>
        <w:top w:val="single" w:sz="4" w:space="0" w:color="auto"/>
        <w:left w:val="single" w:sz="4" w:space="0" w:color="auto"/>
        <w:bottom w:val="single" w:sz="4" w:space="0" w:color="auto"/>
      </w:pBdr>
      <w:spacing w:before="100" w:beforeAutospacing="1" w:after="100" w:afterAutospacing="1" w:line="594" w:lineRule="exact"/>
      <w:ind w:firstLineChars="200" w:firstLine="480"/>
      <w:jc w:val="left"/>
    </w:pPr>
    <w:rPr>
      <w:rFonts w:ascii="Arial" w:eastAsia="Arial Unicode MS" w:hAnsi="Arial" w:cs="Arial"/>
      <w:kern w:val="0"/>
      <w:sz w:val="20"/>
    </w:rPr>
  </w:style>
  <w:style w:type="paragraph" w:customStyle="1" w:styleId="xl191">
    <w:name w:val="xl191"/>
    <w:basedOn w:val="affff2"/>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480"/>
      <w:jc w:val="left"/>
      <w:textAlignment w:val="center"/>
    </w:pPr>
    <w:rPr>
      <w:rFonts w:ascii="Arial" w:eastAsia="Arial Unicode MS" w:hAnsi="Arial" w:cs="Arial"/>
      <w:color w:val="000000"/>
      <w:kern w:val="0"/>
      <w:sz w:val="20"/>
    </w:rPr>
  </w:style>
  <w:style w:type="paragraph" w:customStyle="1" w:styleId="xl192">
    <w:name w:val="xl192"/>
    <w:basedOn w:val="affff2"/>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480"/>
      <w:jc w:val="left"/>
      <w:textAlignment w:val="center"/>
    </w:pPr>
    <w:rPr>
      <w:rFonts w:ascii="Arial" w:eastAsia="Arial Unicode MS" w:hAnsi="Arial" w:cs="Arial"/>
      <w:color w:val="000000"/>
      <w:kern w:val="0"/>
      <w:sz w:val="20"/>
    </w:rPr>
  </w:style>
  <w:style w:type="paragraph" w:customStyle="1" w:styleId="xl193">
    <w:name w:val="xl193"/>
    <w:basedOn w:val="affff2"/>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480"/>
      <w:jc w:val="left"/>
      <w:textAlignment w:val="center"/>
    </w:pPr>
    <w:rPr>
      <w:rFonts w:ascii="Arial" w:eastAsia="Arial Unicode MS" w:hAnsi="Arial" w:cs="Arial"/>
      <w:color w:val="000000"/>
      <w:kern w:val="0"/>
      <w:sz w:val="20"/>
    </w:rPr>
  </w:style>
  <w:style w:type="paragraph" w:customStyle="1" w:styleId="xl194">
    <w:name w:val="xl194"/>
    <w:basedOn w:val="affff2"/>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480"/>
      <w:jc w:val="center"/>
      <w:textAlignment w:val="center"/>
    </w:pPr>
    <w:rPr>
      <w:rFonts w:ascii="Arial" w:eastAsia="Arial Unicode MS" w:hAnsi="Arial" w:cs="Arial"/>
      <w:color w:val="000000"/>
      <w:kern w:val="0"/>
      <w:sz w:val="20"/>
    </w:rPr>
  </w:style>
  <w:style w:type="paragraph" w:customStyle="1" w:styleId="xl195">
    <w:name w:val="xl195"/>
    <w:basedOn w:val="affff2"/>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480"/>
      <w:jc w:val="left"/>
      <w:textAlignment w:val="center"/>
    </w:pPr>
    <w:rPr>
      <w:rFonts w:ascii="Arial" w:eastAsia="Arial Unicode MS" w:hAnsi="Arial" w:cs="Arial"/>
      <w:color w:val="000000"/>
      <w:kern w:val="0"/>
      <w:sz w:val="20"/>
    </w:rPr>
  </w:style>
  <w:style w:type="paragraph" w:customStyle="1" w:styleId="xl196">
    <w:name w:val="xl196"/>
    <w:basedOn w:val="affff2"/>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480"/>
      <w:jc w:val="center"/>
      <w:textAlignment w:val="center"/>
    </w:pPr>
    <w:rPr>
      <w:rFonts w:ascii="Arial" w:eastAsia="Arial Unicode MS" w:hAnsi="Arial" w:cs="Arial"/>
      <w:color w:val="000000"/>
      <w:kern w:val="0"/>
      <w:sz w:val="20"/>
    </w:rPr>
  </w:style>
  <w:style w:type="paragraph" w:customStyle="1" w:styleId="xl197">
    <w:name w:val="xl197"/>
    <w:basedOn w:val="affff2"/>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480"/>
      <w:jc w:val="center"/>
      <w:textAlignment w:val="center"/>
    </w:pPr>
    <w:rPr>
      <w:rFonts w:ascii="Arial" w:eastAsia="Arial Unicode MS" w:hAnsi="Arial" w:cs="Arial"/>
      <w:color w:val="000000"/>
      <w:kern w:val="0"/>
      <w:sz w:val="20"/>
    </w:rPr>
  </w:style>
  <w:style w:type="paragraph" w:customStyle="1" w:styleId="xl198">
    <w:name w:val="xl198"/>
    <w:basedOn w:val="affff2"/>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480"/>
      <w:jc w:val="right"/>
      <w:textAlignment w:val="center"/>
    </w:pPr>
    <w:rPr>
      <w:rFonts w:ascii="Arial" w:eastAsia="Arial Unicode MS" w:hAnsi="Arial" w:cs="Arial"/>
      <w:color w:val="000000"/>
      <w:kern w:val="0"/>
      <w:sz w:val="20"/>
    </w:rPr>
  </w:style>
  <w:style w:type="paragraph" w:customStyle="1" w:styleId="xl199">
    <w:name w:val="xl199"/>
    <w:basedOn w:val="affff2"/>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480"/>
      <w:jc w:val="right"/>
      <w:textAlignment w:val="center"/>
    </w:pPr>
    <w:rPr>
      <w:rFonts w:ascii="Arial" w:eastAsia="Arial Unicode MS" w:hAnsi="Arial" w:cs="Arial"/>
      <w:color w:val="000000"/>
      <w:kern w:val="0"/>
      <w:sz w:val="20"/>
    </w:rPr>
  </w:style>
  <w:style w:type="paragraph" w:customStyle="1" w:styleId="xl200">
    <w:name w:val="xl200"/>
    <w:basedOn w:val="affff2"/>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480"/>
      <w:jc w:val="center"/>
      <w:textAlignment w:val="center"/>
    </w:pPr>
    <w:rPr>
      <w:rFonts w:ascii="Arial" w:eastAsia="Arial Unicode MS" w:hAnsi="Arial" w:cs="Arial"/>
      <w:color w:val="000000"/>
      <w:kern w:val="0"/>
      <w:sz w:val="20"/>
    </w:rPr>
  </w:style>
  <w:style w:type="paragraph" w:customStyle="1" w:styleId="xl201">
    <w:name w:val="xl201"/>
    <w:basedOn w:val="affff2"/>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480"/>
      <w:jc w:val="left"/>
      <w:textAlignment w:val="center"/>
    </w:pPr>
    <w:rPr>
      <w:rFonts w:ascii="Arial" w:eastAsia="Arial Unicode MS" w:hAnsi="Arial" w:cs="Arial"/>
      <w:color w:val="000000"/>
      <w:kern w:val="0"/>
      <w:sz w:val="20"/>
    </w:rPr>
  </w:style>
  <w:style w:type="paragraph" w:customStyle="1" w:styleId="xl202">
    <w:name w:val="xl202"/>
    <w:basedOn w:val="affff2"/>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480"/>
      <w:jc w:val="center"/>
      <w:textAlignment w:val="center"/>
    </w:pPr>
    <w:rPr>
      <w:rFonts w:ascii="Arial" w:eastAsia="Arial Unicode MS" w:hAnsi="Arial" w:cs="Arial"/>
      <w:color w:val="000000"/>
      <w:kern w:val="0"/>
      <w:sz w:val="20"/>
    </w:rPr>
  </w:style>
  <w:style w:type="paragraph" w:customStyle="1" w:styleId="xl203">
    <w:name w:val="xl203"/>
    <w:basedOn w:val="affff2"/>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480"/>
      <w:jc w:val="center"/>
      <w:textAlignment w:val="center"/>
    </w:pPr>
    <w:rPr>
      <w:rFonts w:ascii="Arial" w:eastAsia="Arial Unicode MS" w:hAnsi="Arial" w:cs="Arial"/>
      <w:color w:val="000000"/>
      <w:kern w:val="0"/>
      <w:sz w:val="20"/>
    </w:rPr>
  </w:style>
  <w:style w:type="paragraph" w:customStyle="1" w:styleId="xl204">
    <w:name w:val="xl204"/>
    <w:basedOn w:val="affff2"/>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480"/>
      <w:jc w:val="center"/>
      <w:textAlignment w:val="center"/>
    </w:pPr>
    <w:rPr>
      <w:rFonts w:ascii="Arial" w:eastAsia="Arial Unicode MS" w:hAnsi="Arial" w:cs="Arial"/>
      <w:color w:val="000000"/>
      <w:kern w:val="0"/>
      <w:sz w:val="20"/>
    </w:rPr>
  </w:style>
  <w:style w:type="paragraph" w:customStyle="1" w:styleId="xl205">
    <w:name w:val="xl205"/>
    <w:basedOn w:val="affff2"/>
    <w:uiPriority w:val="99"/>
    <w:qFormat/>
    <w:pPr>
      <w:widowControl/>
      <w:pBdr>
        <w:top w:val="single" w:sz="4" w:space="0" w:color="auto"/>
        <w:left w:val="single" w:sz="4" w:space="0" w:color="auto"/>
        <w:bottom w:val="single" w:sz="4" w:space="0" w:color="auto"/>
      </w:pBdr>
      <w:spacing w:before="100" w:beforeAutospacing="1" w:after="100" w:afterAutospacing="1" w:line="594" w:lineRule="exact"/>
      <w:ind w:firstLineChars="200" w:firstLine="480"/>
      <w:jc w:val="left"/>
      <w:textAlignment w:val="center"/>
    </w:pPr>
    <w:rPr>
      <w:rFonts w:ascii="Arial" w:eastAsia="Arial Unicode MS" w:hAnsi="Arial" w:cs="Arial"/>
      <w:color w:val="000000"/>
      <w:kern w:val="0"/>
      <w:sz w:val="20"/>
    </w:rPr>
  </w:style>
  <w:style w:type="paragraph" w:customStyle="1" w:styleId="xl206">
    <w:name w:val="xl206"/>
    <w:basedOn w:val="affff2"/>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594" w:lineRule="exact"/>
      <w:ind w:firstLineChars="200" w:firstLine="480"/>
      <w:jc w:val="center"/>
    </w:pPr>
    <w:rPr>
      <w:rFonts w:ascii="Arial Unicode MS" w:eastAsia="Arial Unicode MS" w:hAnsi="Arial Unicode MS" w:cs="Arial Unicode MS"/>
      <w:kern w:val="0"/>
      <w:sz w:val="20"/>
    </w:rPr>
  </w:style>
  <w:style w:type="paragraph" w:customStyle="1" w:styleId="xl207">
    <w:name w:val="xl207"/>
    <w:basedOn w:val="affff2"/>
    <w:uiPriority w:val="99"/>
    <w:qFormat/>
    <w:pPr>
      <w:widowControl/>
      <w:pBdr>
        <w:top w:val="single" w:sz="4" w:space="0" w:color="auto"/>
        <w:left w:val="single" w:sz="4" w:space="0" w:color="auto"/>
        <w:bottom w:val="single" w:sz="4" w:space="0" w:color="auto"/>
      </w:pBdr>
      <w:spacing w:before="100" w:beforeAutospacing="1" w:after="100" w:afterAutospacing="1" w:line="594" w:lineRule="exact"/>
      <w:ind w:firstLineChars="200" w:firstLine="480"/>
      <w:jc w:val="center"/>
      <w:textAlignment w:val="center"/>
    </w:pPr>
    <w:rPr>
      <w:rFonts w:ascii="Arial Unicode MS" w:eastAsia="Arial Unicode MS" w:hAnsi="Arial Unicode MS" w:cs="Arial Unicode MS"/>
      <w:color w:val="000000"/>
      <w:kern w:val="0"/>
      <w:sz w:val="20"/>
    </w:rPr>
  </w:style>
  <w:style w:type="paragraph" w:customStyle="1" w:styleId="xl208">
    <w:name w:val="xl208"/>
    <w:basedOn w:val="affff2"/>
    <w:uiPriority w:val="99"/>
    <w:qFormat/>
    <w:pPr>
      <w:widowControl/>
      <w:pBdr>
        <w:top w:val="single" w:sz="4" w:space="0" w:color="auto"/>
        <w:bottom w:val="single" w:sz="4" w:space="0" w:color="auto"/>
      </w:pBdr>
      <w:spacing w:before="100" w:beforeAutospacing="1" w:after="100" w:afterAutospacing="1" w:line="594" w:lineRule="exact"/>
      <w:ind w:firstLineChars="200" w:firstLine="480"/>
      <w:jc w:val="center"/>
      <w:textAlignment w:val="center"/>
    </w:pPr>
    <w:rPr>
      <w:rFonts w:ascii="Arial" w:eastAsia="Arial Unicode MS" w:hAnsi="Arial" w:cs="Arial"/>
      <w:color w:val="000000"/>
      <w:kern w:val="0"/>
      <w:sz w:val="20"/>
    </w:rPr>
  </w:style>
  <w:style w:type="paragraph" w:customStyle="1" w:styleId="xl209">
    <w:name w:val="xl209"/>
    <w:basedOn w:val="affff2"/>
    <w:uiPriority w:val="99"/>
    <w:qFormat/>
    <w:pPr>
      <w:widowControl/>
      <w:pBdr>
        <w:top w:val="single" w:sz="4" w:space="0" w:color="auto"/>
        <w:bottom w:val="single" w:sz="4" w:space="0" w:color="auto"/>
        <w:right w:val="single" w:sz="4" w:space="0" w:color="auto"/>
      </w:pBdr>
      <w:spacing w:before="100" w:beforeAutospacing="1" w:after="100" w:afterAutospacing="1" w:line="594" w:lineRule="exact"/>
      <w:ind w:firstLineChars="200" w:firstLine="480"/>
      <w:jc w:val="center"/>
      <w:textAlignment w:val="center"/>
    </w:pPr>
    <w:rPr>
      <w:rFonts w:ascii="Arial" w:eastAsia="Arial Unicode MS" w:hAnsi="Arial" w:cs="Arial"/>
      <w:color w:val="000000"/>
      <w:kern w:val="0"/>
      <w:sz w:val="20"/>
    </w:rPr>
  </w:style>
  <w:style w:type="paragraph" w:customStyle="1" w:styleId="zi">
    <w:name w:val="zi"/>
    <w:basedOn w:val="affff2"/>
    <w:qFormat/>
    <w:pPr>
      <w:widowControl/>
      <w:spacing w:before="100" w:beforeAutospacing="1" w:after="100" w:afterAutospacing="1" w:line="594" w:lineRule="exact"/>
      <w:ind w:firstLineChars="200" w:firstLine="480"/>
      <w:jc w:val="left"/>
    </w:pPr>
    <w:rPr>
      <w:rFonts w:ascii="宋体" w:eastAsia="方正仿宋_GBK" w:hAnsi="宋体" w:cs="宋体"/>
      <w:kern w:val="0"/>
      <w:szCs w:val="24"/>
    </w:rPr>
  </w:style>
  <w:style w:type="paragraph" w:customStyle="1" w:styleId="SubjectLine">
    <w:name w:val="SubjectLine"/>
    <w:basedOn w:val="affff2"/>
    <w:next w:val="affff2"/>
    <w:uiPriority w:val="99"/>
    <w:qFormat/>
    <w:pPr>
      <w:keepNext/>
      <w:widowControl/>
      <w:autoSpaceDE w:val="0"/>
      <w:autoSpaceDN w:val="0"/>
      <w:adjustRightInd w:val="0"/>
      <w:spacing w:before="240" w:after="120" w:line="594" w:lineRule="exact"/>
      <w:ind w:right="3" w:firstLineChars="200" w:firstLine="480"/>
      <w:jc w:val="left"/>
      <w:textAlignment w:val="bottom"/>
    </w:pPr>
    <w:rPr>
      <w:rFonts w:ascii="Book Antiqua" w:eastAsia="方正仿宋_GBK" w:hAnsi="Book Antiqua"/>
      <w:kern w:val="0"/>
      <w:szCs w:val="24"/>
      <w:u w:val="single"/>
    </w:rPr>
  </w:style>
  <w:style w:type="paragraph" w:customStyle="1" w:styleId="4fe">
    <w:name w:val="标题4， 宋体 ，小四"/>
    <w:basedOn w:val="43"/>
    <w:uiPriority w:val="99"/>
    <w:qFormat/>
    <w:pPr>
      <w:keepNext w:val="0"/>
      <w:keepLines w:val="0"/>
      <w:tabs>
        <w:tab w:val="clear" w:pos="720"/>
      </w:tabs>
      <w:adjustRightInd w:val="0"/>
      <w:spacing w:before="160" w:after="170" w:line="594" w:lineRule="exact"/>
      <w:ind w:left="1060" w:rightChars="100" w:right="240" w:hanging="420"/>
      <w:textAlignment w:val="baseline"/>
    </w:pPr>
    <w:rPr>
      <w:rFonts w:eastAsia="方正仿宋_GBK"/>
      <w:b w:val="0"/>
      <w:bCs/>
      <w:kern w:val="0"/>
      <w:sz w:val="24"/>
    </w:rPr>
  </w:style>
  <w:style w:type="paragraph" w:customStyle="1" w:styleId="afffffffffffffffb">
    <w:name w:val="标书正文格式"/>
    <w:qFormat/>
    <w:pPr>
      <w:spacing w:line="360" w:lineRule="auto"/>
      <w:ind w:firstLineChars="85" w:firstLine="85"/>
    </w:pPr>
    <w:rPr>
      <w:rFonts w:eastAsia="仿宋_GB2312"/>
      <w:kern w:val="2"/>
      <w:sz w:val="30"/>
      <w:szCs w:val="24"/>
    </w:rPr>
  </w:style>
  <w:style w:type="paragraph" w:customStyle="1" w:styleId="text12">
    <w:name w:val="text12"/>
    <w:basedOn w:val="affff2"/>
    <w:qFormat/>
    <w:pPr>
      <w:widowControl/>
      <w:spacing w:before="100" w:beforeAutospacing="1" w:after="100" w:afterAutospacing="1" w:line="390" w:lineRule="atLeast"/>
      <w:ind w:firstLineChars="200" w:firstLine="480"/>
      <w:jc w:val="left"/>
    </w:pPr>
    <w:rPr>
      <w:rFonts w:ascii="宋体" w:eastAsia="方正仿宋_GBK" w:hAnsi="宋体" w:cs="宋体"/>
      <w:kern w:val="0"/>
      <w:szCs w:val="24"/>
    </w:rPr>
  </w:style>
  <w:style w:type="paragraph" w:customStyle="1" w:styleId="Style2">
    <w:name w:val="Style2"/>
    <w:basedOn w:val="affff2"/>
    <w:uiPriority w:val="99"/>
    <w:qFormat/>
    <w:pPr>
      <w:widowControl/>
      <w:tabs>
        <w:tab w:val="left" w:pos="871"/>
      </w:tabs>
      <w:overflowPunct w:val="0"/>
      <w:autoSpaceDE w:val="0"/>
      <w:autoSpaceDN w:val="0"/>
      <w:adjustRightInd w:val="0"/>
      <w:snapToGrid w:val="0"/>
      <w:spacing w:line="594" w:lineRule="exact"/>
      <w:ind w:left="871" w:firstLineChars="200" w:hanging="346"/>
      <w:jc w:val="left"/>
      <w:textAlignment w:val="baseline"/>
    </w:pPr>
    <w:rPr>
      <w:rFonts w:eastAsia="方正仿宋_GBK"/>
      <w:kern w:val="0"/>
      <w:lang w:val="en-GB"/>
    </w:rPr>
  </w:style>
  <w:style w:type="character" w:customStyle="1" w:styleId="2CharCharCharCharChar">
    <w:name w:val="标题 2 Char Char Char Char Char"/>
    <w:qFormat/>
    <w:rPr>
      <w:rFonts w:ascii="Arial" w:eastAsia="黑体" w:hAnsi="Arial" w:cs="Arial"/>
      <w:sz w:val="24"/>
      <w:lang w:val="en-US" w:eastAsia="zh-CN" w:bidi="ar-SA"/>
    </w:rPr>
  </w:style>
  <w:style w:type="paragraph" w:customStyle="1" w:styleId="WW-Web">
    <w:name w:val="WW-普通 (Web)"/>
    <w:basedOn w:val="affff2"/>
    <w:uiPriority w:val="99"/>
    <w:qFormat/>
    <w:pPr>
      <w:widowControl/>
      <w:suppressAutoHyphens/>
      <w:spacing w:before="100" w:after="100" w:line="288" w:lineRule="atLeast"/>
      <w:ind w:firstLineChars="200" w:firstLine="480"/>
      <w:jc w:val="left"/>
    </w:pPr>
    <w:rPr>
      <w:rFonts w:eastAsia="方正仿宋_GBK"/>
      <w:kern w:val="17153"/>
      <w:sz w:val="19"/>
    </w:rPr>
  </w:style>
  <w:style w:type="character" w:customStyle="1" w:styleId="titled1">
    <w:name w:val="title_d1"/>
    <w:qFormat/>
    <w:rPr>
      <w:rFonts w:ascii="Arial" w:hAnsi="Arial" w:cs="Arial" w:hint="default"/>
      <w:b/>
      <w:bCs/>
      <w:spacing w:val="240"/>
      <w:sz w:val="60"/>
      <w:szCs w:val="60"/>
    </w:rPr>
  </w:style>
  <w:style w:type="character" w:customStyle="1" w:styleId="style3">
    <w:name w:val="style3"/>
    <w:qFormat/>
  </w:style>
  <w:style w:type="character" w:customStyle="1" w:styleId="style81">
    <w:name w:val="style81"/>
    <w:qFormat/>
    <w:rPr>
      <w:color w:val="000000"/>
      <w:sz w:val="28"/>
      <w:szCs w:val="28"/>
    </w:rPr>
  </w:style>
  <w:style w:type="character" w:customStyle="1" w:styleId="style40">
    <w:name w:val="style40"/>
    <w:qFormat/>
  </w:style>
  <w:style w:type="character" w:customStyle="1" w:styleId="zt31">
    <w:name w:val="zt31"/>
    <w:qFormat/>
    <w:rPr>
      <w:rFonts w:ascii="ˎ̥" w:hAnsi="ˎ̥" w:hint="default"/>
      <w:color w:val="FF6600"/>
      <w:sz w:val="18"/>
      <w:szCs w:val="18"/>
    </w:rPr>
  </w:style>
  <w:style w:type="character" w:customStyle="1" w:styleId="style121">
    <w:name w:val="style121"/>
    <w:qFormat/>
    <w:rPr>
      <w:sz w:val="21"/>
      <w:szCs w:val="21"/>
    </w:rPr>
  </w:style>
  <w:style w:type="character" w:customStyle="1" w:styleId="style131">
    <w:name w:val="style131"/>
    <w:qFormat/>
    <w:rPr>
      <w:b/>
      <w:bCs/>
      <w:color w:val="585858"/>
    </w:rPr>
  </w:style>
  <w:style w:type="character" w:customStyle="1" w:styleId="textnormchn1">
    <w:name w:val="textnorm_chn1"/>
    <w:qFormat/>
    <w:rPr>
      <w:rFonts w:ascii="Arial" w:hAnsi="Arial" w:cs="Arial" w:hint="default"/>
      <w:color w:val="21254A"/>
      <w:sz w:val="22"/>
      <w:szCs w:val="22"/>
    </w:rPr>
  </w:style>
  <w:style w:type="character" w:customStyle="1" w:styleId="l131">
    <w:name w:val="l131"/>
    <w:qFormat/>
    <w:rPr>
      <w:spacing w:val="312"/>
    </w:rPr>
  </w:style>
  <w:style w:type="character" w:customStyle="1" w:styleId="style361">
    <w:name w:val="style361"/>
    <w:qFormat/>
    <w:rPr>
      <w:rFonts w:ascii="宋体" w:eastAsia="宋体" w:hAnsi="宋体" w:hint="eastAsia"/>
      <w:color w:val="000000"/>
      <w:sz w:val="18"/>
      <w:szCs w:val="18"/>
    </w:rPr>
  </w:style>
  <w:style w:type="character" w:customStyle="1" w:styleId="list-biao">
    <w:name w:val="list-biao"/>
    <w:qFormat/>
  </w:style>
  <w:style w:type="paragraph" w:customStyle="1" w:styleId="SubHeadingSpecs">
    <w:name w:val="Sub Heading Specs"/>
    <w:basedOn w:val="affff2"/>
    <w:uiPriority w:val="99"/>
    <w:qFormat/>
    <w:pPr>
      <w:autoSpaceDE w:val="0"/>
      <w:autoSpaceDN w:val="0"/>
      <w:adjustRightInd w:val="0"/>
      <w:spacing w:line="594" w:lineRule="exact"/>
      <w:ind w:firstLineChars="85" w:firstLine="85"/>
      <w:jc w:val="left"/>
    </w:pPr>
    <w:rPr>
      <w:rFonts w:ascii="Sim Sun" w:eastAsia="Sim Sun"/>
      <w:kern w:val="0"/>
      <w:szCs w:val="24"/>
    </w:rPr>
  </w:style>
  <w:style w:type="paragraph" w:customStyle="1" w:styleId="tty80">
    <w:name w:val="tty80"/>
    <w:basedOn w:val="affff2"/>
    <w:qFormat/>
    <w:pPr>
      <w:widowControl/>
      <w:overflowPunct w:val="0"/>
      <w:autoSpaceDE w:val="0"/>
      <w:autoSpaceDN w:val="0"/>
      <w:adjustRightInd w:val="0"/>
      <w:spacing w:line="594" w:lineRule="exact"/>
      <w:ind w:firstLineChars="200" w:firstLine="640"/>
      <w:jc w:val="left"/>
      <w:textAlignment w:val="baseline"/>
    </w:pPr>
    <w:rPr>
      <w:rFonts w:ascii="Courier New" w:eastAsia="方正仿宋_GBK" w:hAnsi="Courier New"/>
      <w:kern w:val="0"/>
      <w:sz w:val="20"/>
    </w:rPr>
  </w:style>
  <w:style w:type="paragraph" w:customStyle="1" w:styleId="afffffffffffffffc">
    <w:name w:val="编写建议＋红色"/>
    <w:basedOn w:val="affffffffffffffb"/>
    <w:link w:val="Charff4"/>
    <w:qFormat/>
    <w:pPr>
      <w:autoSpaceDE/>
      <w:autoSpaceDN/>
      <w:adjustRightInd/>
      <w:ind w:firstLine="200"/>
    </w:pPr>
    <w:rPr>
      <w:rFonts w:cs="Arial"/>
      <w:snapToGrid/>
      <w:color w:val="FF0000"/>
      <w:kern w:val="2"/>
      <w:szCs w:val="21"/>
    </w:rPr>
  </w:style>
  <w:style w:type="character" w:customStyle="1" w:styleId="Charff4">
    <w:name w:val="编写建议＋红色 Char"/>
    <w:link w:val="afffffffffffffffc"/>
    <w:qFormat/>
    <w:rPr>
      <w:rFonts w:ascii="Arial" w:eastAsia="方正仿宋_GBK" w:hAnsi="Arial" w:cs="Arial"/>
      <w:i/>
      <w:color w:val="FF0000"/>
      <w:kern w:val="2"/>
      <w:sz w:val="28"/>
      <w:szCs w:val="21"/>
    </w:rPr>
  </w:style>
  <w:style w:type="character" w:customStyle="1" w:styleId="ItemListCharChar">
    <w:name w:val="Item List Char Char"/>
    <w:qFormat/>
    <w:rPr>
      <w:rFonts w:ascii="Arial" w:hAnsi="Arial" w:cs="Arial"/>
      <w:kern w:val="2"/>
      <w:sz w:val="21"/>
      <w:szCs w:val="21"/>
    </w:rPr>
  </w:style>
  <w:style w:type="character" w:customStyle="1" w:styleId="NotesHeadingChar">
    <w:name w:val="Notes Heading Char"/>
    <w:qFormat/>
    <w:rPr>
      <w:rFonts w:ascii="Arial" w:eastAsia="黑体" w:hAnsi="Arial" w:cs="Arial"/>
      <w:sz w:val="21"/>
      <w:szCs w:val="21"/>
    </w:rPr>
  </w:style>
  <w:style w:type="paragraph" w:customStyle="1" w:styleId="ItemStepChar">
    <w:name w:val="Item Step Char"/>
    <w:link w:val="ItemStepCharChar"/>
    <w:qFormat/>
    <w:pPr>
      <w:tabs>
        <w:tab w:val="left" w:pos="840"/>
        <w:tab w:val="left" w:pos="1644"/>
      </w:tabs>
      <w:spacing w:line="300" w:lineRule="auto"/>
      <w:ind w:left="1644" w:firstLineChars="85" w:hanging="510"/>
      <w:outlineLvl w:val="4"/>
    </w:pPr>
    <w:rPr>
      <w:rFonts w:ascii="Arial" w:hAnsi="Arial" w:cs="Arial"/>
      <w:sz w:val="21"/>
      <w:szCs w:val="21"/>
    </w:rPr>
  </w:style>
  <w:style w:type="character" w:customStyle="1" w:styleId="ItemStepCharChar">
    <w:name w:val="Item Step Char Char"/>
    <w:link w:val="ItemStepChar"/>
    <w:qFormat/>
    <w:rPr>
      <w:rFonts w:ascii="Arial" w:hAnsi="Arial" w:cs="Arial"/>
      <w:sz w:val="21"/>
      <w:szCs w:val="21"/>
    </w:rPr>
  </w:style>
  <w:style w:type="paragraph" w:customStyle="1" w:styleId="StepHeading">
    <w:name w:val="Step Heading"/>
    <w:basedOn w:val="TableHeading"/>
    <w:uiPriority w:val="99"/>
    <w:qFormat/>
    <w:pPr>
      <w:widowControl w:val="0"/>
      <w:tabs>
        <w:tab w:val="left" w:pos="420"/>
      </w:tabs>
      <w:spacing w:line="594" w:lineRule="exact"/>
      <w:ind w:firstLineChars="85" w:firstLine="85"/>
      <w:jc w:val="left"/>
    </w:pPr>
    <w:rPr>
      <w:rFonts w:cs="Arial"/>
      <w:szCs w:val="18"/>
    </w:rPr>
  </w:style>
  <w:style w:type="paragraph" w:customStyle="1" w:styleId="NotesTextList">
    <w:name w:val="Notes Text List"/>
    <w:uiPriority w:val="99"/>
    <w:qFormat/>
    <w:pPr>
      <w:keepNext/>
      <w:keepLines/>
      <w:pBdr>
        <w:bottom w:val="single" w:sz="8" w:space="5" w:color="auto"/>
      </w:pBdr>
      <w:spacing w:line="360" w:lineRule="auto"/>
      <w:ind w:left="840" w:firstLineChars="85" w:hanging="360"/>
    </w:pPr>
    <w:rPr>
      <w:rFonts w:ascii="Arial" w:eastAsia="楷体_GB2312" w:hAnsi="Arial" w:cs="Arial"/>
      <w:sz w:val="21"/>
      <w:szCs w:val="21"/>
    </w:rPr>
  </w:style>
  <w:style w:type="paragraph" w:customStyle="1" w:styleId="ItemStepCharCharCharChar">
    <w:name w:val="Item Step Char Char Char Char"/>
    <w:uiPriority w:val="99"/>
    <w:qFormat/>
    <w:pPr>
      <w:tabs>
        <w:tab w:val="left" w:pos="2211"/>
      </w:tabs>
      <w:spacing w:line="300" w:lineRule="auto"/>
      <w:ind w:left="2211" w:firstLineChars="85" w:hanging="510"/>
    </w:pPr>
    <w:rPr>
      <w:rFonts w:ascii="Arial" w:hAnsi="Arial" w:cs="Arial"/>
      <w:snapToGrid w:val="0"/>
      <w:kern w:val="2"/>
      <w:sz w:val="21"/>
      <w:szCs w:val="21"/>
    </w:rPr>
  </w:style>
  <w:style w:type="paragraph" w:customStyle="1" w:styleId="ItemListCharCharCharChar">
    <w:name w:val="Item List Char Char Char Char"/>
    <w:link w:val="ItemListCharCharCharCharChar1"/>
    <w:qFormat/>
    <w:pPr>
      <w:tabs>
        <w:tab w:val="left" w:pos="1559"/>
      </w:tabs>
      <w:spacing w:line="360" w:lineRule="auto"/>
      <w:ind w:left="1559" w:firstLineChars="85" w:hanging="425"/>
    </w:pPr>
    <w:rPr>
      <w:rFonts w:ascii="Arial" w:hAnsi="Arial"/>
      <w:kern w:val="2"/>
      <w:sz w:val="21"/>
      <w:szCs w:val="24"/>
    </w:rPr>
  </w:style>
  <w:style w:type="character" w:customStyle="1" w:styleId="ItemListCharCharCharCharChar1">
    <w:name w:val="Item List Char Char Char Char Char1"/>
    <w:link w:val="ItemListCharCharCharChar"/>
    <w:qFormat/>
    <w:rPr>
      <w:rFonts w:ascii="Arial" w:hAnsi="Arial"/>
      <w:kern w:val="2"/>
      <w:sz w:val="21"/>
      <w:szCs w:val="24"/>
    </w:rPr>
  </w:style>
  <w:style w:type="paragraph" w:customStyle="1" w:styleId="ItemListCharCharChar1CharCharChar">
    <w:name w:val="Item List Char Char Char1 Char Char Char"/>
    <w:link w:val="ItemListCharCharChar1CharCharCharChar"/>
    <w:qFormat/>
    <w:pPr>
      <w:tabs>
        <w:tab w:val="left" w:pos="425"/>
        <w:tab w:val="left" w:pos="2211"/>
      </w:tabs>
      <w:spacing w:line="300" w:lineRule="auto"/>
      <w:ind w:left="425" w:firstLineChars="85" w:hanging="425"/>
    </w:pPr>
    <w:rPr>
      <w:rFonts w:ascii="Arial" w:hAnsi="Arial" w:cs="Arial"/>
      <w:kern w:val="2"/>
      <w:sz w:val="21"/>
      <w:szCs w:val="21"/>
    </w:rPr>
  </w:style>
  <w:style w:type="character" w:customStyle="1" w:styleId="ItemListCharCharChar1CharCharCharChar">
    <w:name w:val="Item List Char Char Char1 Char Char Char Char"/>
    <w:link w:val="ItemListCharCharChar1CharCharChar"/>
    <w:qFormat/>
    <w:rPr>
      <w:rFonts w:ascii="Arial" w:hAnsi="Arial" w:cs="Arial"/>
      <w:kern w:val="2"/>
      <w:sz w:val="21"/>
      <w:szCs w:val="21"/>
    </w:rPr>
  </w:style>
  <w:style w:type="character" w:customStyle="1" w:styleId="ItemListCharCharChar1Char">
    <w:name w:val="Item List Char Char Char1 Char"/>
    <w:link w:val="ItemListCharCharChar1"/>
    <w:qFormat/>
    <w:rPr>
      <w:rFonts w:ascii="Arial" w:hAnsi="Arial" w:cs="Arial"/>
      <w:szCs w:val="21"/>
    </w:rPr>
  </w:style>
  <w:style w:type="paragraph" w:customStyle="1" w:styleId="ItemListCharCharChar1">
    <w:name w:val="Item List Char Char Char1"/>
    <w:link w:val="ItemListCharCharChar1Char"/>
    <w:qFormat/>
    <w:pPr>
      <w:tabs>
        <w:tab w:val="left" w:pos="2211"/>
      </w:tabs>
      <w:spacing w:line="300" w:lineRule="auto"/>
      <w:ind w:left="2211" w:firstLineChars="85" w:hanging="510"/>
    </w:pPr>
    <w:rPr>
      <w:rFonts w:ascii="Arial" w:hAnsi="Arial" w:cs="Arial"/>
      <w:szCs w:val="21"/>
    </w:rPr>
  </w:style>
  <w:style w:type="paragraph" w:customStyle="1" w:styleId="TerminalDisplayCharCharCharCharChar">
    <w:name w:val="Terminal Display Char Char Char Char Char"/>
    <w:link w:val="TerminalDisplayCharCharCharCharCharChar"/>
    <w:qFormat/>
    <w:pPr>
      <w:spacing w:line="360" w:lineRule="auto"/>
      <w:ind w:left="1134" w:firstLineChars="85" w:firstLine="85"/>
    </w:pPr>
    <w:rPr>
      <w:rFonts w:ascii="Courier New" w:hAnsi="Courier New" w:cs="Courier New"/>
      <w:kern w:val="2"/>
      <w:sz w:val="17"/>
      <w:szCs w:val="17"/>
    </w:rPr>
  </w:style>
  <w:style w:type="character" w:customStyle="1" w:styleId="TerminalDisplayCharCharCharCharCharChar">
    <w:name w:val="Terminal Display Char Char Char Char Char Char"/>
    <w:link w:val="TerminalDisplayCharCharCharCharChar"/>
    <w:qFormat/>
    <w:rPr>
      <w:rFonts w:ascii="Courier New" w:hAnsi="Courier New" w:cs="Courier New"/>
      <w:kern w:val="2"/>
      <w:sz w:val="17"/>
      <w:szCs w:val="17"/>
    </w:rPr>
  </w:style>
  <w:style w:type="paragraph" w:customStyle="1" w:styleId="TerminalDispaly">
    <w:name w:val="Terminal Dispaly"/>
    <w:uiPriority w:val="99"/>
    <w:qFormat/>
    <w:pPr>
      <w:widowControl w:val="0"/>
      <w:spacing w:line="360" w:lineRule="auto"/>
      <w:ind w:left="1701" w:firstLineChars="85" w:firstLine="85"/>
    </w:pPr>
    <w:rPr>
      <w:rFonts w:ascii="Courier New" w:hAnsi="Courier New" w:cs="Courier New"/>
      <w:sz w:val="17"/>
      <w:szCs w:val="17"/>
    </w:rPr>
  </w:style>
  <w:style w:type="paragraph" w:customStyle="1" w:styleId="NotesTextlist0">
    <w:name w:val="Notes Text list"/>
    <w:uiPriority w:val="99"/>
    <w:qFormat/>
    <w:pPr>
      <w:pBdr>
        <w:bottom w:val="single" w:sz="8" w:space="5" w:color="auto"/>
      </w:pBdr>
      <w:tabs>
        <w:tab w:val="left" w:pos="1418"/>
      </w:tabs>
      <w:spacing w:line="360" w:lineRule="auto"/>
      <w:ind w:left="1418" w:firstLineChars="85" w:hanging="284"/>
    </w:pPr>
    <w:rPr>
      <w:rFonts w:ascii="Arial" w:eastAsia="楷体_GB2312" w:hAnsi="Arial" w:cs="Arial"/>
      <w:color w:val="000000"/>
      <w:sz w:val="21"/>
      <w:szCs w:val="21"/>
    </w:rPr>
  </w:style>
  <w:style w:type="character" w:customStyle="1" w:styleId="top2front1">
    <w:name w:val="top2front1"/>
    <w:qFormat/>
    <w:rPr>
      <w:b/>
      <w:bCs/>
      <w:color w:val="FF0000"/>
      <w:sz w:val="27"/>
      <w:szCs w:val="27"/>
    </w:rPr>
  </w:style>
  <w:style w:type="character" w:customStyle="1" w:styleId="word5">
    <w:name w:val="word5"/>
    <w:qFormat/>
  </w:style>
  <w:style w:type="paragraph" w:customStyle="1" w:styleId="word51">
    <w:name w:val="word51"/>
    <w:basedOn w:val="affff2"/>
    <w:uiPriority w:val="99"/>
    <w:qFormat/>
    <w:pPr>
      <w:widowControl/>
      <w:spacing w:before="100" w:beforeAutospacing="1" w:after="100" w:afterAutospacing="1" w:line="594" w:lineRule="exact"/>
      <w:ind w:firstLineChars="200" w:firstLine="480"/>
      <w:jc w:val="left"/>
    </w:pPr>
    <w:rPr>
      <w:rFonts w:ascii="宋体" w:eastAsia="方正仿宋_GBK" w:hAnsi="宋体" w:cs="宋体"/>
      <w:kern w:val="0"/>
      <w:szCs w:val="24"/>
    </w:rPr>
  </w:style>
  <w:style w:type="character" w:customStyle="1" w:styleId="q11">
    <w:name w:val="q11"/>
    <w:qFormat/>
    <w:rPr>
      <w:color w:val="333333"/>
      <w:sz w:val="18"/>
      <w:szCs w:val="18"/>
    </w:rPr>
  </w:style>
  <w:style w:type="paragraph" w:customStyle="1" w:styleId="t12h18i">
    <w:name w:val="t12h18i"/>
    <w:basedOn w:val="affff2"/>
    <w:uiPriority w:val="99"/>
    <w:qFormat/>
    <w:pPr>
      <w:widowControl/>
      <w:spacing w:before="100" w:beforeAutospacing="1" w:after="100" w:afterAutospacing="1" w:line="255" w:lineRule="atLeast"/>
      <w:ind w:firstLineChars="200" w:firstLine="360"/>
      <w:jc w:val="left"/>
    </w:pPr>
    <w:rPr>
      <w:rFonts w:ascii="宋体" w:eastAsia="方正仿宋_GBK" w:hAnsi="宋体" w:cs="宋体"/>
      <w:color w:val="666666"/>
      <w:kern w:val="0"/>
      <w:sz w:val="18"/>
      <w:szCs w:val="18"/>
    </w:rPr>
  </w:style>
  <w:style w:type="character" w:customStyle="1" w:styleId="webtransmeaning1">
    <w:name w:val="webtrans_meaning1"/>
    <w:qFormat/>
    <w:rPr>
      <w:rFonts w:ascii="Arial" w:hAnsi="Arial" w:cs="Arial" w:hint="default"/>
      <w:sz w:val="24"/>
      <w:szCs w:val="24"/>
    </w:rPr>
  </w:style>
  <w:style w:type="character" w:customStyle="1" w:styleId="meaning1">
    <w:name w:val="meaning1"/>
    <w:qFormat/>
    <w:rPr>
      <w:rFonts w:ascii="Arial" w:hAnsi="Arial" w:cs="Arial" w:hint="default"/>
      <w:color w:val="020202"/>
    </w:rPr>
  </w:style>
  <w:style w:type="character" w:customStyle="1" w:styleId="text-01">
    <w:name w:val="text-01"/>
    <w:qFormat/>
    <w:rPr>
      <w:rFonts w:ascii="Verdana" w:hAnsi="Verdana" w:hint="default"/>
      <w:spacing w:val="240"/>
      <w:sz w:val="18"/>
      <w:szCs w:val="18"/>
    </w:rPr>
  </w:style>
  <w:style w:type="character" w:customStyle="1" w:styleId="titlewenzi1">
    <w:name w:val="title_wenzi1"/>
    <w:qFormat/>
    <w:rPr>
      <w:rFonts w:ascii="Verdana" w:hAnsi="Verdana" w:hint="default"/>
      <w:color w:val="165AB3"/>
      <w:sz w:val="18"/>
      <w:szCs w:val="18"/>
    </w:rPr>
  </w:style>
  <w:style w:type="paragraph" w:customStyle="1" w:styleId="Heading1NoNumber">
    <w:name w:val="Heading1 No Number"/>
    <w:basedOn w:val="1a"/>
    <w:next w:val="affff2"/>
    <w:uiPriority w:val="99"/>
    <w:qFormat/>
    <w:pPr>
      <w:keepNext w:val="0"/>
      <w:pageBreakBefore/>
      <w:pBdr>
        <w:bottom w:val="single" w:sz="12" w:space="1" w:color="auto"/>
      </w:pBdr>
      <w:tabs>
        <w:tab w:val="clear" w:pos="3360"/>
        <w:tab w:val="left" w:pos="0"/>
        <w:tab w:val="left" w:pos="240"/>
        <w:tab w:val="left" w:pos="1505"/>
      </w:tabs>
      <w:topLinePunct/>
      <w:adjustRightInd w:val="0"/>
      <w:spacing w:beforeLines="50" w:before="1600" w:after="800" w:line="240" w:lineRule="atLeast"/>
      <w:ind w:left="1505" w:hanging="1505"/>
      <w:jc w:val="right"/>
      <w:textAlignment w:val="top"/>
      <w:outlineLvl w:val="9"/>
    </w:pPr>
    <w:rPr>
      <w:rFonts w:ascii="Book Antiqua" w:hAnsi="Book Antiqua" w:cs="Book Antiqua"/>
      <w:bCs/>
      <w:sz w:val="32"/>
      <w:szCs w:val="24"/>
    </w:rPr>
  </w:style>
  <w:style w:type="paragraph" w:customStyle="1" w:styleId="Heading2NoNumber">
    <w:name w:val="Heading2 No Number"/>
    <w:basedOn w:val="2b"/>
    <w:next w:val="affff2"/>
    <w:uiPriority w:val="99"/>
    <w:qFormat/>
    <w:pPr>
      <w:keepNext w:val="0"/>
      <w:keepLines w:val="0"/>
      <w:tabs>
        <w:tab w:val="left" w:pos="0"/>
        <w:tab w:val="left" w:pos="567"/>
        <w:tab w:val="left" w:pos="1001"/>
      </w:tabs>
      <w:topLinePunct/>
      <w:snapToGrid/>
      <w:spacing w:before="600" w:after="160" w:line="240" w:lineRule="atLeast"/>
      <w:ind w:left="567" w:hanging="567"/>
    </w:pPr>
    <w:rPr>
      <w:rFonts w:ascii="Book Antiqua" w:eastAsia="黑体" w:hAnsi="Book Antiqua" w:cs="Book Antiqua"/>
      <w:b/>
      <w:bCs/>
      <w:color w:val="000000"/>
      <w:kern w:val="0"/>
      <w:sz w:val="36"/>
      <w:szCs w:val="36"/>
      <w:lang w:eastAsia="en-US"/>
    </w:rPr>
  </w:style>
  <w:style w:type="paragraph" w:customStyle="1" w:styleId="Heading3NoNumber">
    <w:name w:val="Heading3 No Number"/>
    <w:basedOn w:val="37"/>
    <w:next w:val="affff2"/>
    <w:uiPriority w:val="99"/>
    <w:qFormat/>
    <w:pPr>
      <w:keepNext w:val="0"/>
      <w:keepLines w:val="0"/>
      <w:tabs>
        <w:tab w:val="left" w:pos="709"/>
        <w:tab w:val="left" w:pos="1003"/>
      </w:tabs>
      <w:topLinePunct/>
      <w:adjustRightInd w:val="0"/>
      <w:snapToGrid w:val="0"/>
      <w:spacing w:before="156" w:after="160" w:line="240" w:lineRule="atLeast"/>
      <w:ind w:left="709" w:firstLine="200"/>
      <w:jc w:val="left"/>
    </w:pPr>
    <w:rPr>
      <w:rFonts w:ascii="Book Antiqua" w:eastAsia="方正黑体_GBK" w:hAnsi="Book Antiqua" w:cs="Book Antiqua"/>
      <w:color w:val="000000"/>
      <w:kern w:val="0"/>
      <w:sz w:val="28"/>
      <w:szCs w:val="24"/>
    </w:rPr>
  </w:style>
  <w:style w:type="paragraph" w:customStyle="1" w:styleId="reader-word-layer">
    <w:name w:val="reader-word-layer"/>
    <w:basedOn w:val="affff2"/>
    <w:qFormat/>
    <w:pPr>
      <w:widowControl/>
      <w:spacing w:before="100" w:beforeAutospacing="1" w:after="100" w:afterAutospacing="1" w:line="594" w:lineRule="exact"/>
      <w:ind w:firstLineChars="200" w:firstLine="480"/>
      <w:jc w:val="left"/>
    </w:pPr>
    <w:rPr>
      <w:rFonts w:ascii="宋体" w:eastAsia="方正仿宋_GBK" w:hAnsi="宋体" w:cs="宋体"/>
      <w:kern w:val="0"/>
      <w:szCs w:val="24"/>
    </w:rPr>
  </w:style>
  <w:style w:type="character" w:customStyle="1" w:styleId="fonts4">
    <w:name w:val="fonts4"/>
    <w:qFormat/>
    <w:rPr>
      <w:color w:val="333333"/>
      <w:sz w:val="18"/>
      <w:szCs w:val="18"/>
    </w:rPr>
  </w:style>
  <w:style w:type="character" w:customStyle="1" w:styleId="EmailStyle1103">
    <w:name w:val="EmailStyle1103"/>
    <w:semiHidden/>
    <w:qFormat/>
    <w:rPr>
      <w:rFonts w:ascii="Arial" w:eastAsia="宋体" w:hAnsi="Arial" w:cs="Arial"/>
      <w:color w:val="auto"/>
      <w:sz w:val="18"/>
      <w:szCs w:val="20"/>
    </w:rPr>
  </w:style>
  <w:style w:type="paragraph" w:customStyle="1" w:styleId="style25">
    <w:name w:val="style25"/>
    <w:basedOn w:val="affff2"/>
    <w:uiPriority w:val="99"/>
    <w:qFormat/>
    <w:pPr>
      <w:widowControl/>
      <w:spacing w:before="100" w:beforeAutospacing="1" w:after="100" w:afterAutospacing="1" w:line="594" w:lineRule="exact"/>
      <w:ind w:firstLineChars="200" w:firstLine="480"/>
      <w:jc w:val="left"/>
    </w:pPr>
    <w:rPr>
      <w:rFonts w:ascii="宋体" w:eastAsia="方正仿宋_GBK" w:hAnsi="宋体" w:cs="宋体"/>
      <w:kern w:val="0"/>
      <w:sz w:val="18"/>
      <w:szCs w:val="18"/>
    </w:rPr>
  </w:style>
  <w:style w:type="paragraph" w:customStyle="1" w:styleId="Xie0">
    <w:name w:val="Xie图文左"/>
    <w:uiPriority w:val="99"/>
    <w:qFormat/>
    <w:pPr>
      <w:adjustRightInd w:val="0"/>
      <w:snapToGrid w:val="0"/>
      <w:spacing w:line="360" w:lineRule="auto"/>
      <w:ind w:firstLineChars="85" w:firstLine="85"/>
    </w:pPr>
    <w:rPr>
      <w:rFonts w:eastAsia="仿宋_GB2312"/>
      <w:sz w:val="24"/>
    </w:rPr>
  </w:style>
  <w:style w:type="paragraph" w:customStyle="1" w:styleId="StyleFirstline074cm">
    <w:name w:val="Style First line:  0.74 cm"/>
    <w:basedOn w:val="affff2"/>
    <w:uiPriority w:val="99"/>
    <w:qFormat/>
    <w:pPr>
      <w:widowControl/>
      <w:spacing w:line="594" w:lineRule="exact"/>
      <w:ind w:firstLineChars="200" w:firstLine="420"/>
      <w:jc w:val="left"/>
    </w:pPr>
    <w:rPr>
      <w:rFonts w:eastAsia="方正仿宋_GBK"/>
      <w:kern w:val="0"/>
      <w:szCs w:val="24"/>
    </w:rPr>
  </w:style>
  <w:style w:type="character" w:customStyle="1" w:styleId="hilite1">
    <w:name w:val="hilite1"/>
    <w:qFormat/>
  </w:style>
  <w:style w:type="paragraph" w:customStyle="1" w:styleId="ExLn3">
    <w:name w:val="ExLn3"/>
    <w:basedOn w:val="affff2"/>
    <w:uiPriority w:val="99"/>
    <w:qFormat/>
    <w:pPr>
      <w:keepNext/>
      <w:keepLines/>
      <w:widowControl/>
      <w:tabs>
        <w:tab w:val="left" w:pos="1000"/>
        <w:tab w:val="left" w:pos="1400"/>
        <w:tab w:val="left" w:pos="1800"/>
        <w:tab w:val="left" w:pos="2200"/>
        <w:tab w:val="left" w:pos="2600"/>
        <w:tab w:val="left" w:pos="3000"/>
        <w:tab w:val="left" w:pos="3400"/>
        <w:tab w:val="left" w:pos="3800"/>
        <w:tab w:val="left" w:pos="4200"/>
      </w:tabs>
      <w:spacing w:line="240" w:lineRule="exact"/>
      <w:ind w:left="1984" w:firstLineChars="200" w:hanging="2880"/>
      <w:jc w:val="left"/>
    </w:pPr>
    <w:rPr>
      <w:rFonts w:ascii="Lucida Sans Typewriter" w:eastAsia="方正仿宋_GBK" w:hAnsi="Lucida Sans Typewriter"/>
      <w:kern w:val="0"/>
      <w:sz w:val="18"/>
      <w:lang w:eastAsia="en-US"/>
    </w:rPr>
  </w:style>
  <w:style w:type="paragraph" w:customStyle="1" w:styleId="GAZW">
    <w:name w:val="GAZW"/>
    <w:basedOn w:val="affff2"/>
    <w:link w:val="GAZWChar"/>
    <w:qFormat/>
    <w:pPr>
      <w:widowControl/>
      <w:adjustRightInd w:val="0"/>
      <w:snapToGrid w:val="0"/>
      <w:spacing w:line="594" w:lineRule="exact"/>
      <w:ind w:firstLineChars="200" w:firstLine="600"/>
      <w:jc w:val="left"/>
    </w:pPr>
    <w:rPr>
      <w:rFonts w:ascii="仿宋_GB2312" w:eastAsia="仿宋_GB2312" w:hAnsi="宋体"/>
      <w:kern w:val="0"/>
      <w:sz w:val="30"/>
      <w:szCs w:val="30"/>
    </w:rPr>
  </w:style>
  <w:style w:type="character" w:customStyle="1" w:styleId="GAZWChar">
    <w:name w:val="GAZW Char"/>
    <w:link w:val="GAZW"/>
    <w:qFormat/>
    <w:rPr>
      <w:rFonts w:ascii="仿宋_GB2312" w:eastAsia="仿宋_GB2312" w:hAnsi="宋体"/>
      <w:sz w:val="30"/>
      <w:szCs w:val="30"/>
    </w:rPr>
  </w:style>
  <w:style w:type="character" w:customStyle="1" w:styleId="EmailStyle146">
    <w:name w:val="EmailStyle146"/>
    <w:qFormat/>
    <w:rPr>
      <w:rFonts w:ascii="Arial" w:eastAsia="宋体" w:hAnsi="Arial" w:cs="Arial"/>
      <w:color w:val="auto"/>
      <w:sz w:val="18"/>
      <w:szCs w:val="20"/>
    </w:rPr>
  </w:style>
  <w:style w:type="paragraph" w:customStyle="1" w:styleId="a3">
    <w:name w:val="一级符号"/>
    <w:uiPriority w:val="99"/>
    <w:qFormat/>
    <w:pPr>
      <w:numPr>
        <w:numId w:val="30"/>
      </w:numPr>
      <w:spacing w:line="360" w:lineRule="auto"/>
      <w:ind w:firstLineChars="85" w:firstLine="85"/>
    </w:pPr>
    <w:rPr>
      <w:rFonts w:cs="宋体"/>
      <w:kern w:val="2"/>
      <w:sz w:val="24"/>
    </w:rPr>
  </w:style>
  <w:style w:type="paragraph" w:customStyle="1" w:styleId="Informal1">
    <w:name w:val="Informal1"/>
    <w:basedOn w:val="affff2"/>
    <w:uiPriority w:val="99"/>
    <w:qFormat/>
    <w:pPr>
      <w:widowControl/>
      <w:spacing w:before="60" w:after="60" w:line="594" w:lineRule="exact"/>
      <w:ind w:firstLineChars="200" w:firstLine="480"/>
      <w:jc w:val="left"/>
    </w:pPr>
    <w:rPr>
      <w:rFonts w:eastAsia="方正仿宋_GBK"/>
      <w:kern w:val="0"/>
      <w:lang w:eastAsia="en-US"/>
    </w:rPr>
  </w:style>
  <w:style w:type="character" w:customStyle="1" w:styleId="EmailStyle188">
    <w:name w:val="EmailStyle188"/>
    <w:semiHidden/>
    <w:qFormat/>
    <w:rPr>
      <w:rFonts w:ascii="Arial" w:eastAsia="宋体" w:hAnsi="Arial" w:cs="Arial"/>
      <w:color w:val="000080"/>
      <w:sz w:val="18"/>
      <w:szCs w:val="20"/>
    </w:rPr>
  </w:style>
  <w:style w:type="character" w:customStyle="1" w:styleId="yphu">
    <w:name w:val="yphu"/>
    <w:semiHidden/>
    <w:qFormat/>
    <w:rPr>
      <w:rFonts w:ascii="Arial" w:eastAsia="宋体" w:hAnsi="Arial" w:cs="Arial"/>
      <w:color w:val="auto"/>
      <w:sz w:val="18"/>
      <w:szCs w:val="20"/>
    </w:rPr>
  </w:style>
  <w:style w:type="character" w:customStyle="1" w:styleId="EmailStyle203">
    <w:name w:val="EmailStyle203"/>
    <w:semiHidden/>
    <w:qFormat/>
    <w:rPr>
      <w:rFonts w:ascii="Arial" w:eastAsia="宋体" w:hAnsi="Arial" w:cs="Arial"/>
      <w:color w:val="auto"/>
      <w:sz w:val="18"/>
      <w:szCs w:val="20"/>
    </w:rPr>
  </w:style>
  <w:style w:type="character" w:customStyle="1" w:styleId="EmailStyle204">
    <w:name w:val="EmailStyle204"/>
    <w:semiHidden/>
    <w:qFormat/>
    <w:rPr>
      <w:rFonts w:ascii="Arial" w:eastAsia="宋体" w:hAnsi="Arial" w:cs="Arial"/>
      <w:color w:val="000080"/>
      <w:sz w:val="18"/>
      <w:szCs w:val="20"/>
    </w:rPr>
  </w:style>
  <w:style w:type="paragraph" w:customStyle="1" w:styleId="2ffff6">
    <w:name w:val="标题2下正文"/>
    <w:basedOn w:val="affff2"/>
    <w:qFormat/>
    <w:pPr>
      <w:widowControl/>
      <w:spacing w:line="420" w:lineRule="exact"/>
      <w:ind w:firstLineChars="200" w:firstLine="480"/>
      <w:jc w:val="left"/>
    </w:pPr>
    <w:rPr>
      <w:rFonts w:eastAsia="方正仿宋_GBK"/>
      <w:kern w:val="0"/>
      <w:szCs w:val="24"/>
    </w:rPr>
  </w:style>
  <w:style w:type="character" w:customStyle="1" w:styleId="verbl8">
    <w:name w:val="verbl8"/>
    <w:qFormat/>
  </w:style>
  <w:style w:type="paragraph" w:customStyle="1" w:styleId="af3">
    <w:name w:val="一级符号（加粗）"/>
    <w:basedOn w:val="affff2"/>
    <w:uiPriority w:val="99"/>
    <w:qFormat/>
    <w:pPr>
      <w:widowControl/>
      <w:numPr>
        <w:numId w:val="31"/>
      </w:numPr>
      <w:tabs>
        <w:tab w:val="clear" w:pos="198"/>
        <w:tab w:val="left" w:pos="360"/>
      </w:tabs>
      <w:spacing w:line="594" w:lineRule="exact"/>
      <w:ind w:leftChars="200" w:left="637" w:firstLineChars="200" w:hanging="437"/>
      <w:jc w:val="left"/>
    </w:pPr>
    <w:rPr>
      <w:rFonts w:eastAsia="方正仿宋_GBK"/>
      <w:b/>
      <w:kern w:val="0"/>
      <w:szCs w:val="21"/>
    </w:rPr>
  </w:style>
  <w:style w:type="paragraph" w:customStyle="1" w:styleId="afffffffffffffffd">
    <w:name w:val="版权信息（黑体四号 居中）"/>
    <w:basedOn w:val="affff2"/>
    <w:uiPriority w:val="99"/>
    <w:qFormat/>
    <w:pPr>
      <w:widowControl/>
      <w:spacing w:line="594" w:lineRule="exact"/>
      <w:ind w:firstLineChars="200" w:firstLine="480"/>
      <w:jc w:val="center"/>
    </w:pPr>
    <w:rPr>
      <w:rFonts w:ascii="黑体" w:eastAsia="黑体"/>
      <w:kern w:val="0"/>
      <w:szCs w:val="21"/>
    </w:rPr>
  </w:style>
  <w:style w:type="paragraph" w:customStyle="1" w:styleId="aff4">
    <w:name w:val="一级符号（非加粗）"/>
    <w:basedOn w:val="affff2"/>
    <w:uiPriority w:val="99"/>
    <w:qFormat/>
    <w:pPr>
      <w:widowControl/>
      <w:numPr>
        <w:numId w:val="32"/>
      </w:numPr>
      <w:tabs>
        <w:tab w:val="clear" w:pos="200"/>
        <w:tab w:val="left" w:pos="360"/>
      </w:tabs>
      <w:spacing w:line="594" w:lineRule="exact"/>
      <w:ind w:leftChars="200" w:left="637" w:firstLineChars="200" w:hanging="437"/>
      <w:jc w:val="left"/>
    </w:pPr>
    <w:rPr>
      <w:rFonts w:eastAsia="方正仿宋_GBK"/>
      <w:kern w:val="0"/>
      <w:szCs w:val="21"/>
    </w:rPr>
  </w:style>
  <w:style w:type="paragraph" w:customStyle="1" w:styleId="afffffffffffffffe">
    <w:name w:val="已访问的超级链接"/>
    <w:uiPriority w:val="99"/>
    <w:qFormat/>
    <w:pPr>
      <w:widowControl w:val="0"/>
      <w:spacing w:line="360" w:lineRule="auto"/>
      <w:ind w:firstLineChars="85" w:firstLine="85"/>
    </w:pPr>
    <w:rPr>
      <w:rFonts w:ascii="Calibri" w:hAnsi="Calibri"/>
      <w:kern w:val="2"/>
      <w:sz w:val="24"/>
      <w:szCs w:val="22"/>
    </w:rPr>
  </w:style>
  <w:style w:type="paragraph" w:customStyle="1" w:styleId="Header4">
    <w:name w:val="Header 4"/>
    <w:basedOn w:val="affff2"/>
    <w:uiPriority w:val="99"/>
    <w:qFormat/>
    <w:pPr>
      <w:widowControl/>
      <w:spacing w:line="594" w:lineRule="exact"/>
      <w:ind w:firstLineChars="200" w:firstLine="480"/>
      <w:jc w:val="left"/>
    </w:pPr>
    <w:rPr>
      <w:rFonts w:eastAsia="方正仿宋_GBK"/>
      <w:kern w:val="0"/>
      <w:szCs w:val="24"/>
    </w:rPr>
  </w:style>
  <w:style w:type="character" w:customStyle="1" w:styleId="t11">
    <w:name w:val="t11"/>
    <w:qFormat/>
    <w:rPr>
      <w:sz w:val="20"/>
      <w:szCs w:val="20"/>
    </w:rPr>
  </w:style>
  <w:style w:type="paragraph" w:customStyle="1" w:styleId="StyleCaptionCentered">
    <w:name w:val="Style Caption + Centered"/>
    <w:basedOn w:val="affff2"/>
    <w:qFormat/>
    <w:pPr>
      <w:widowControl/>
      <w:spacing w:line="594" w:lineRule="exact"/>
      <w:ind w:rightChars="100" w:right="100" w:firstLineChars="200" w:firstLine="640"/>
      <w:jc w:val="center"/>
    </w:pPr>
    <w:rPr>
      <w:rFonts w:ascii="Arial" w:eastAsia="方正仿宋_GBK" w:hAnsi="Arial" w:cs="宋体"/>
      <w:kern w:val="0"/>
      <w:sz w:val="21"/>
    </w:rPr>
  </w:style>
  <w:style w:type="paragraph" w:customStyle="1" w:styleId="Bullet">
    <w:name w:val="一级Bullet"/>
    <w:basedOn w:val="affff2"/>
    <w:link w:val="BulletChar"/>
    <w:qFormat/>
    <w:pPr>
      <w:widowControl/>
      <w:spacing w:beforeLines="50" w:afterLines="50" w:line="594" w:lineRule="exact"/>
      <w:ind w:firstLineChars="200" w:firstLine="480"/>
      <w:jc w:val="left"/>
    </w:pPr>
    <w:rPr>
      <w:rFonts w:ascii="Arial" w:eastAsia="方正仿宋_GBK" w:hAnsi="Arial"/>
      <w:kern w:val="0"/>
      <w:sz w:val="20"/>
      <w:szCs w:val="21"/>
    </w:rPr>
  </w:style>
  <w:style w:type="character" w:customStyle="1" w:styleId="BulletChar">
    <w:name w:val="一级Bullet Char"/>
    <w:link w:val="Bullet"/>
    <w:qFormat/>
    <w:rPr>
      <w:rFonts w:ascii="Arial" w:eastAsia="方正仿宋_GBK" w:hAnsi="Arial"/>
      <w:szCs w:val="21"/>
    </w:rPr>
  </w:style>
  <w:style w:type="paragraph" w:customStyle="1" w:styleId="affffffffffffffff">
    <w:name w:val="页眉（自定义）"/>
    <w:basedOn w:val="affff2"/>
    <w:uiPriority w:val="99"/>
    <w:qFormat/>
    <w:pPr>
      <w:widowControl/>
      <w:spacing w:line="594" w:lineRule="exact"/>
      <w:ind w:firstLineChars="200" w:firstLine="480"/>
      <w:jc w:val="left"/>
    </w:pPr>
    <w:rPr>
      <w:rFonts w:eastAsia="方正仿宋_GBK"/>
      <w:kern w:val="0"/>
      <w:szCs w:val="24"/>
    </w:rPr>
  </w:style>
  <w:style w:type="paragraph" w:customStyle="1" w:styleId="affffffffffffffff0">
    <w:name w:val="办事处列表"/>
    <w:basedOn w:val="affff2"/>
    <w:uiPriority w:val="99"/>
    <w:qFormat/>
    <w:pPr>
      <w:widowControl/>
      <w:spacing w:afterLines="50" w:line="594" w:lineRule="exact"/>
      <w:ind w:left="600" w:firstLineChars="200" w:firstLine="393"/>
      <w:jc w:val="left"/>
    </w:pPr>
    <w:rPr>
      <w:rFonts w:eastAsia="黑体" w:cs="宋体"/>
      <w:kern w:val="0"/>
    </w:rPr>
  </w:style>
  <w:style w:type="paragraph" w:customStyle="1" w:styleId="2-">
    <w:name w:val="标题2-序号"/>
    <w:basedOn w:val="affff2"/>
    <w:uiPriority w:val="99"/>
    <w:qFormat/>
    <w:pPr>
      <w:widowControl/>
      <w:tabs>
        <w:tab w:val="left" w:pos="420"/>
      </w:tabs>
      <w:spacing w:afterLines="50" w:line="594" w:lineRule="exact"/>
      <w:ind w:left="420" w:firstLineChars="200" w:hanging="420"/>
      <w:jc w:val="left"/>
    </w:pPr>
    <w:rPr>
      <w:rFonts w:eastAsia="方正仿宋_GBK"/>
      <w:kern w:val="0"/>
    </w:rPr>
  </w:style>
  <w:style w:type="paragraph" w:customStyle="1" w:styleId="Style30">
    <w:name w:val="Style3"/>
    <w:basedOn w:val="37"/>
    <w:uiPriority w:val="99"/>
    <w:qFormat/>
    <w:pPr>
      <w:keepNext w:val="0"/>
      <w:keepLines w:val="0"/>
      <w:tabs>
        <w:tab w:val="left" w:pos="709"/>
        <w:tab w:val="left" w:pos="840"/>
      </w:tabs>
      <w:spacing w:beforeLines="80" w:before="156" w:afterLines="80" w:after="0" w:line="412" w:lineRule="auto"/>
      <w:ind w:left="709" w:hanging="709"/>
      <w:jc w:val="left"/>
      <w:outlineLvl w:val="1"/>
    </w:pPr>
    <w:rPr>
      <w:rFonts w:ascii="Arial" w:eastAsia="文鼎CS中黑" w:hAnsi="Arial" w:cs="黑体"/>
      <w:bCs/>
      <w:color w:val="000000"/>
      <w:kern w:val="0"/>
      <w:sz w:val="28"/>
      <w:szCs w:val="24"/>
    </w:rPr>
  </w:style>
  <w:style w:type="paragraph" w:customStyle="1" w:styleId="a1">
    <w:name w:val="编号文字"/>
    <w:basedOn w:val="affff2"/>
    <w:uiPriority w:val="99"/>
    <w:qFormat/>
    <w:pPr>
      <w:widowControl/>
      <w:numPr>
        <w:ilvl w:val="1"/>
        <w:numId w:val="33"/>
      </w:numPr>
      <w:tabs>
        <w:tab w:val="clear" w:pos="987"/>
        <w:tab w:val="left" w:pos="420"/>
      </w:tabs>
      <w:autoSpaceDE w:val="0"/>
      <w:autoSpaceDN w:val="0"/>
      <w:spacing w:line="594" w:lineRule="exact"/>
      <w:ind w:left="420" w:firstLineChars="200" w:hanging="420"/>
      <w:jc w:val="left"/>
    </w:pPr>
    <w:rPr>
      <w:rFonts w:eastAsia="方正仿宋_GBK"/>
      <w:kern w:val="0"/>
    </w:rPr>
  </w:style>
  <w:style w:type="paragraph" w:customStyle="1" w:styleId="2">
    <w:name w:val="编号文字（2级）"/>
    <w:basedOn w:val="a1"/>
    <w:uiPriority w:val="99"/>
    <w:qFormat/>
    <w:pPr>
      <w:numPr>
        <w:ilvl w:val="2"/>
      </w:numPr>
      <w:tabs>
        <w:tab w:val="left" w:pos="360"/>
      </w:tabs>
      <w:ind w:left="420" w:hanging="420"/>
    </w:pPr>
  </w:style>
  <w:style w:type="paragraph" w:customStyle="1" w:styleId="Paragraph">
    <w:name w:val="Paragraph"/>
    <w:basedOn w:val="affff2"/>
    <w:uiPriority w:val="99"/>
    <w:qFormat/>
    <w:pPr>
      <w:widowControl/>
      <w:numPr>
        <w:ilvl w:val="1"/>
        <w:numId w:val="34"/>
      </w:numPr>
      <w:tabs>
        <w:tab w:val="clear" w:pos="1266"/>
        <w:tab w:val="left" w:pos="360"/>
      </w:tabs>
      <w:spacing w:line="594" w:lineRule="exact"/>
      <w:ind w:left="0" w:firstLineChars="200" w:firstLine="426"/>
      <w:jc w:val="left"/>
    </w:pPr>
    <w:rPr>
      <w:rFonts w:eastAsia="方正仿宋_GBK"/>
      <w:kern w:val="0"/>
    </w:rPr>
  </w:style>
  <w:style w:type="paragraph" w:customStyle="1" w:styleId="f14">
    <w:name w:val="f14"/>
    <w:basedOn w:val="affff2"/>
    <w:uiPriority w:val="99"/>
    <w:qFormat/>
    <w:pPr>
      <w:widowControl/>
      <w:spacing w:line="594" w:lineRule="exact"/>
      <w:ind w:firstLineChars="200" w:firstLine="480"/>
      <w:jc w:val="left"/>
    </w:pPr>
    <w:rPr>
      <w:rFonts w:ascii="宋体" w:eastAsia="方正仿宋_GBK" w:hAnsi="宋体" w:cs="宋体"/>
      <w:kern w:val="0"/>
      <w:szCs w:val="24"/>
    </w:rPr>
  </w:style>
  <w:style w:type="paragraph" w:customStyle="1" w:styleId="1fffe">
    <w:name w:val="标题 1（绿盟科技）"/>
    <w:basedOn w:val="1a"/>
    <w:next w:val="affff2"/>
    <w:qFormat/>
    <w:pPr>
      <w:keepNext w:val="0"/>
      <w:pageBreakBefore/>
      <w:pBdr>
        <w:bottom w:val="single" w:sz="48" w:space="1" w:color="auto"/>
      </w:pBdr>
      <w:tabs>
        <w:tab w:val="clear" w:pos="3360"/>
        <w:tab w:val="left" w:pos="240"/>
      </w:tabs>
      <w:spacing w:beforeLines="50" w:before="600" w:after="156" w:line="480" w:lineRule="auto"/>
      <w:ind w:left="907" w:firstLineChars="200" w:firstLine="200"/>
      <w:textAlignment w:val="top"/>
    </w:pPr>
    <w:rPr>
      <w:rFonts w:ascii="Arial" w:hAnsi="Arial" w:cs="黑体"/>
      <w:b/>
      <w:bCs/>
      <w:kern w:val="44"/>
      <w:sz w:val="32"/>
      <w:szCs w:val="24"/>
    </w:rPr>
  </w:style>
  <w:style w:type="paragraph" w:customStyle="1" w:styleId="2ffff7">
    <w:name w:val="标题 2（绿盟科技）"/>
    <w:basedOn w:val="2b"/>
    <w:next w:val="affff2"/>
    <w:qFormat/>
    <w:pPr>
      <w:keepNext w:val="0"/>
      <w:keepLines w:val="0"/>
      <w:tabs>
        <w:tab w:val="left" w:pos="1001"/>
      </w:tabs>
      <w:adjustRightInd/>
      <w:snapToGrid/>
      <w:spacing w:line="594" w:lineRule="exact"/>
      <w:ind w:left="794" w:firstLineChars="200" w:firstLine="200"/>
    </w:pPr>
    <w:rPr>
      <w:rFonts w:ascii="Times New Roman" w:eastAsia="黑体" w:hAnsi="Times New Roman" w:cs="黑体"/>
      <w:b/>
      <w:color w:val="000000"/>
      <w:kern w:val="0"/>
      <w:szCs w:val="28"/>
    </w:rPr>
  </w:style>
  <w:style w:type="paragraph" w:customStyle="1" w:styleId="4ff">
    <w:name w:val="标题 4（绿盟科技）"/>
    <w:basedOn w:val="43"/>
    <w:next w:val="affff2"/>
    <w:qFormat/>
    <w:pPr>
      <w:keepNext w:val="0"/>
      <w:keepLines w:val="0"/>
      <w:tabs>
        <w:tab w:val="clear" w:pos="720"/>
        <w:tab w:val="left" w:pos="1145"/>
      </w:tabs>
      <w:spacing w:before="280" w:after="156" w:line="594" w:lineRule="exact"/>
      <w:ind w:left="1021" w:rightChars="100" w:right="240" w:hanging="907"/>
    </w:pPr>
    <w:rPr>
      <w:kern w:val="0"/>
      <w:sz w:val="24"/>
      <w:szCs w:val="28"/>
    </w:rPr>
  </w:style>
  <w:style w:type="paragraph" w:customStyle="1" w:styleId="5f2">
    <w:name w:val="标题 5（有编号）（绿盟科技）"/>
    <w:basedOn w:val="affff2"/>
    <w:next w:val="affff2"/>
    <w:qFormat/>
    <w:pPr>
      <w:keepNext/>
      <w:keepLines/>
      <w:widowControl/>
      <w:spacing w:before="280" w:after="156" w:line="377" w:lineRule="auto"/>
      <w:ind w:left="1134" w:firstLineChars="200" w:firstLine="200"/>
      <w:jc w:val="left"/>
      <w:outlineLvl w:val="4"/>
    </w:pPr>
    <w:rPr>
      <w:rFonts w:ascii="Arial" w:eastAsia="黑体" w:hAnsi="Arial"/>
      <w:b/>
      <w:kern w:val="0"/>
      <w:szCs w:val="28"/>
    </w:rPr>
  </w:style>
  <w:style w:type="paragraph" w:customStyle="1" w:styleId="6a">
    <w:name w:val="标题 6（有编号）（绿盟科技）"/>
    <w:basedOn w:val="affff2"/>
    <w:next w:val="affff2"/>
    <w:qFormat/>
    <w:pPr>
      <w:keepNext/>
      <w:keepLines/>
      <w:widowControl/>
      <w:spacing w:before="240" w:after="64" w:line="319" w:lineRule="auto"/>
      <w:ind w:left="1247" w:firstLineChars="200" w:firstLine="200"/>
      <w:jc w:val="left"/>
      <w:outlineLvl w:val="5"/>
    </w:pPr>
    <w:rPr>
      <w:rFonts w:ascii="Arial" w:eastAsia="黑体" w:hAnsi="Arial"/>
      <w:kern w:val="0"/>
      <w:szCs w:val="24"/>
    </w:rPr>
  </w:style>
  <w:style w:type="character" w:customStyle="1" w:styleId="EmailStyle1101">
    <w:name w:val="EmailStyle1101"/>
    <w:semiHidden/>
    <w:qFormat/>
    <w:rPr>
      <w:rFonts w:ascii="Arial" w:eastAsia="宋体" w:hAnsi="Arial" w:cs="Arial"/>
      <w:color w:val="auto"/>
      <w:sz w:val="18"/>
      <w:szCs w:val="20"/>
    </w:rPr>
  </w:style>
  <w:style w:type="character" w:customStyle="1" w:styleId="EmailStyle447">
    <w:name w:val="EmailStyle447"/>
    <w:semiHidden/>
    <w:qFormat/>
    <w:rPr>
      <w:rFonts w:ascii="Arial" w:eastAsia="宋体" w:hAnsi="Arial" w:cs="Arial"/>
      <w:color w:val="auto"/>
      <w:sz w:val="18"/>
      <w:szCs w:val="20"/>
    </w:rPr>
  </w:style>
  <w:style w:type="table" w:customStyle="1" w:styleId="TableNoFrame">
    <w:name w:val="Table No Frame"/>
    <w:basedOn w:val="affff5"/>
    <w:semiHidden/>
    <w:qFormat/>
    <w:pPr>
      <w:widowControl w:val="0"/>
      <w:spacing w:line="360" w:lineRule="auto"/>
      <w:ind w:firstLineChars="85" w:firstLine="85"/>
    </w:pPr>
    <w:rPr>
      <w:rFonts w:ascii="Calibri" w:hAnsi="Calibri" w:cs="Calibri"/>
    </w:rPr>
    <w:tblPr/>
    <w:trPr>
      <w:cantSplit/>
    </w:trPr>
  </w:style>
  <w:style w:type="paragraph" w:customStyle="1" w:styleId="HeadingLeft">
    <w:name w:val="Heading Left"/>
    <w:basedOn w:val="affff2"/>
    <w:uiPriority w:val="99"/>
    <w:qFormat/>
    <w:pPr>
      <w:widowControl/>
      <w:topLinePunct/>
      <w:adjustRightInd w:val="0"/>
      <w:snapToGrid w:val="0"/>
      <w:spacing w:beforeLines="50" w:line="240" w:lineRule="atLeast"/>
      <w:ind w:firstLineChars="200" w:firstLine="640"/>
      <w:jc w:val="left"/>
    </w:pPr>
    <w:rPr>
      <w:rFonts w:eastAsia="方正仿宋_GBK" w:cs="Arial"/>
      <w:kern w:val="0"/>
      <w:sz w:val="20"/>
    </w:rPr>
  </w:style>
  <w:style w:type="paragraph" w:customStyle="1" w:styleId="HeadingRight">
    <w:name w:val="Heading Right"/>
    <w:basedOn w:val="affff2"/>
    <w:uiPriority w:val="99"/>
    <w:qFormat/>
    <w:pPr>
      <w:widowControl/>
      <w:topLinePunct/>
      <w:adjustRightInd w:val="0"/>
      <w:snapToGrid w:val="0"/>
      <w:spacing w:beforeLines="50" w:line="240" w:lineRule="atLeast"/>
      <w:ind w:firstLineChars="200" w:firstLine="640"/>
      <w:jc w:val="right"/>
    </w:pPr>
    <w:rPr>
      <w:rFonts w:eastAsia="方正仿宋_GBK" w:cs="Arial"/>
      <w:kern w:val="0"/>
      <w:sz w:val="20"/>
    </w:rPr>
  </w:style>
  <w:style w:type="paragraph" w:customStyle="1" w:styleId="Heading4NoNumber">
    <w:name w:val="Heading4 No Number"/>
    <w:basedOn w:val="affff2"/>
    <w:uiPriority w:val="99"/>
    <w:semiHidden/>
    <w:qFormat/>
    <w:pPr>
      <w:keepNext/>
      <w:widowControl/>
      <w:topLinePunct/>
      <w:adjustRightInd w:val="0"/>
      <w:snapToGrid w:val="0"/>
      <w:spacing w:beforeLines="50" w:after="160" w:line="240" w:lineRule="atLeast"/>
      <w:ind w:left="1701" w:firstLineChars="200" w:firstLine="640"/>
      <w:jc w:val="left"/>
    </w:pPr>
    <w:rPr>
      <w:rFonts w:eastAsia="黑体" w:cs="Arial"/>
      <w:bCs/>
      <w:spacing w:val="-4"/>
      <w:kern w:val="0"/>
      <w:szCs w:val="21"/>
    </w:rPr>
  </w:style>
  <w:style w:type="paragraph" w:customStyle="1" w:styleId="ManualTitle1">
    <w:name w:val="Manual Title1"/>
    <w:uiPriority w:val="99"/>
    <w:semiHidden/>
    <w:qFormat/>
    <w:pPr>
      <w:spacing w:line="360" w:lineRule="auto"/>
      <w:ind w:firstLineChars="85" w:firstLine="85"/>
    </w:pPr>
    <w:rPr>
      <w:rFonts w:ascii="Arial" w:eastAsia="黑体" w:hAnsi="Arial"/>
      <w:sz w:val="30"/>
      <w:lang w:eastAsia="en-US"/>
    </w:rPr>
  </w:style>
  <w:style w:type="table" w:customStyle="1" w:styleId="Table">
    <w:name w:val="Table"/>
    <w:basedOn w:val="affff5"/>
    <w:qFormat/>
    <w:pPr>
      <w:widowControl w:val="0"/>
      <w:adjustRightInd w:val="0"/>
      <w:snapToGrid w:val="0"/>
      <w:spacing w:line="360" w:lineRule="auto"/>
      <w:ind w:firstLineChars="85" w:firstLine="480"/>
    </w:pPr>
    <w:rPr>
      <w:rFonts w:ascii="Calibri" w:hAnsi="Calibri"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RemarksTable">
    <w:name w:val="Remarks Table"/>
    <w:basedOn w:val="afffffff9"/>
    <w:qFormat/>
    <w:pPr>
      <w:widowControl w:val="0"/>
      <w:adjustRightInd w:val="0"/>
      <w:snapToGrid w:val="0"/>
      <w:spacing w:line="360" w:lineRule="auto"/>
      <w:ind w:firstLineChars="85" w:firstLine="85"/>
    </w:pPr>
    <w:rPr>
      <w:rFonts w:ascii="Calibri" w:hAnsi="Calibri" w:cs="Arial"/>
      <w:sz w:val="21"/>
      <w:szCs w:val="21"/>
    </w:rPr>
    <w:tblPr/>
    <w:trPr>
      <w:cantSplit/>
    </w:trPr>
  </w:style>
  <w:style w:type="paragraph" w:customStyle="1" w:styleId="TableNote">
    <w:name w:val="Table Note"/>
    <w:basedOn w:val="affff2"/>
    <w:uiPriority w:val="99"/>
    <w:qFormat/>
    <w:pPr>
      <w:keepLines/>
      <w:widowControl/>
      <w:topLinePunct/>
      <w:adjustRightInd w:val="0"/>
      <w:snapToGrid w:val="0"/>
      <w:spacing w:beforeLines="50" w:after="80" w:line="240" w:lineRule="atLeast"/>
      <w:ind w:leftChars="805" w:left="805" w:firstLineChars="200" w:firstLine="640"/>
      <w:jc w:val="left"/>
    </w:pPr>
    <w:rPr>
      <w:rFonts w:eastAsia="方正仿宋_GBK" w:cs="Arial"/>
      <w:color w:val="000000"/>
      <w:kern w:val="0"/>
      <w:sz w:val="18"/>
      <w:szCs w:val="18"/>
    </w:rPr>
  </w:style>
  <w:style w:type="paragraph" w:customStyle="1" w:styleId="HeadingMiddle">
    <w:name w:val="Heading Middle"/>
    <w:uiPriority w:val="99"/>
    <w:qFormat/>
    <w:pPr>
      <w:adjustRightInd w:val="0"/>
      <w:snapToGrid w:val="0"/>
      <w:spacing w:line="240" w:lineRule="atLeast"/>
      <w:ind w:firstLineChars="85" w:firstLine="85"/>
      <w:jc w:val="center"/>
    </w:pPr>
    <w:rPr>
      <w:rFonts w:cs="Arial"/>
      <w:snapToGrid w:val="0"/>
    </w:rPr>
  </w:style>
  <w:style w:type="paragraph" w:customStyle="1" w:styleId="Outline">
    <w:name w:val="Outline"/>
    <w:basedOn w:val="affff2"/>
    <w:uiPriority w:val="99"/>
    <w:semiHidden/>
    <w:qFormat/>
    <w:pPr>
      <w:widowControl/>
      <w:adjustRightInd w:val="0"/>
      <w:snapToGrid w:val="0"/>
      <w:spacing w:beforeLines="50" w:after="80" w:line="200" w:lineRule="atLeast"/>
      <w:ind w:left="709" w:firstLineChars="200" w:firstLine="640"/>
      <w:jc w:val="left"/>
    </w:pPr>
    <w:rPr>
      <w:rFonts w:eastAsia="方正仿宋_GBK" w:cs="Arial"/>
      <w:i/>
      <w:color w:val="0000FF"/>
      <w:kern w:val="0"/>
      <w:sz w:val="18"/>
      <w:szCs w:val="18"/>
    </w:rPr>
  </w:style>
  <w:style w:type="paragraph" w:customStyle="1" w:styleId="FUNO0">
    <w:name w:val="FUNO题注"/>
    <w:next w:val="affff2"/>
    <w:uiPriority w:val="99"/>
    <w:qFormat/>
    <w:pPr>
      <w:spacing w:line="360" w:lineRule="auto"/>
      <w:ind w:firstLineChars="85" w:firstLine="85"/>
      <w:jc w:val="center"/>
    </w:pPr>
    <w:rPr>
      <w:rFonts w:ascii="Calibri" w:eastAsia="黑体" w:hAnsi="Calibri"/>
      <w:kern w:val="2"/>
      <w:sz w:val="18"/>
      <w:szCs w:val="22"/>
    </w:rPr>
  </w:style>
  <w:style w:type="character" w:customStyle="1" w:styleId="TableHeadingChar">
    <w:name w:val="Table Heading Char"/>
    <w:qFormat/>
    <w:rPr>
      <w:rFonts w:ascii="Book Antiqua" w:eastAsia="黑体" w:hAnsi="Book Antiqua"/>
      <w:bCs/>
      <w:snapToGrid w:val="0"/>
      <w:szCs w:val="21"/>
    </w:rPr>
  </w:style>
  <w:style w:type="paragraph" w:customStyle="1" w:styleId="FUNO1">
    <w:name w:val="FUNO标题1"/>
    <w:next w:val="affff2"/>
    <w:uiPriority w:val="99"/>
    <w:qFormat/>
    <w:pPr>
      <w:keepNext/>
      <w:pageBreakBefore/>
      <w:numPr>
        <w:ilvl w:val="2"/>
        <w:numId w:val="35"/>
      </w:numPr>
      <w:spacing w:beforeLines="50" w:afterLines="50" w:line="360" w:lineRule="auto"/>
      <w:ind w:firstLineChars="85" w:firstLine="85"/>
      <w:jc w:val="center"/>
      <w:outlineLvl w:val="0"/>
    </w:pPr>
    <w:rPr>
      <w:rFonts w:ascii="Arial Unicode MS" w:eastAsia="黑体" w:hAnsi="Arial Unicode MS"/>
      <w:b/>
      <w:kern w:val="2"/>
      <w:sz w:val="44"/>
      <w:szCs w:val="22"/>
    </w:rPr>
  </w:style>
  <w:style w:type="paragraph" w:customStyle="1" w:styleId="FUNO2">
    <w:name w:val="FUNO标题2"/>
    <w:next w:val="affff2"/>
    <w:uiPriority w:val="99"/>
    <w:qFormat/>
    <w:pPr>
      <w:numPr>
        <w:ilvl w:val="3"/>
        <w:numId w:val="35"/>
      </w:numPr>
      <w:spacing w:beforeLines="50" w:afterLines="50" w:line="360" w:lineRule="auto"/>
      <w:ind w:firstLineChars="85" w:firstLine="85"/>
      <w:outlineLvl w:val="1"/>
    </w:pPr>
    <w:rPr>
      <w:rFonts w:ascii="Arial Unicode MS" w:hAnsi="Arial Unicode MS"/>
      <w:b/>
      <w:kern w:val="2"/>
      <w:sz w:val="36"/>
      <w:szCs w:val="22"/>
    </w:rPr>
  </w:style>
  <w:style w:type="paragraph" w:customStyle="1" w:styleId="FUNO3">
    <w:name w:val="FUNO标题3"/>
    <w:next w:val="affff2"/>
    <w:uiPriority w:val="99"/>
    <w:qFormat/>
    <w:pPr>
      <w:spacing w:beforeLines="50" w:afterLines="50" w:line="360" w:lineRule="auto"/>
      <w:ind w:left="425" w:firstLineChars="85" w:firstLine="85"/>
      <w:outlineLvl w:val="2"/>
    </w:pPr>
    <w:rPr>
      <w:rFonts w:ascii="Arial Unicode MS" w:hAnsi="Arial Unicode MS"/>
      <w:b/>
      <w:kern w:val="2"/>
      <w:sz w:val="32"/>
      <w:szCs w:val="22"/>
    </w:rPr>
  </w:style>
  <w:style w:type="paragraph" w:customStyle="1" w:styleId="FUNO4">
    <w:name w:val="FUNO标题4"/>
    <w:next w:val="affff2"/>
    <w:uiPriority w:val="99"/>
    <w:qFormat/>
    <w:pPr>
      <w:spacing w:beforeLines="50" w:afterLines="50" w:line="360" w:lineRule="auto"/>
      <w:ind w:left="425" w:firstLineChars="85" w:firstLine="85"/>
      <w:outlineLvl w:val="3"/>
    </w:pPr>
    <w:rPr>
      <w:rFonts w:ascii="Arial Unicode MS" w:hAnsi="Arial Unicode MS"/>
      <w:b/>
      <w:kern w:val="2"/>
      <w:sz w:val="30"/>
      <w:szCs w:val="22"/>
    </w:rPr>
  </w:style>
  <w:style w:type="character" w:customStyle="1" w:styleId="ft61">
    <w:name w:val="ft61"/>
    <w:qFormat/>
    <w:rPr>
      <w:rFonts w:ascii="Tahoma" w:hAnsi="Tahoma" w:cs="Tahoma" w:hint="default"/>
      <w:b/>
      <w:bCs/>
      <w:color w:val="000000"/>
      <w:sz w:val="20"/>
      <w:szCs w:val="20"/>
    </w:rPr>
  </w:style>
  <w:style w:type="character" w:customStyle="1" w:styleId="ft71">
    <w:name w:val="ft71"/>
    <w:qFormat/>
    <w:rPr>
      <w:rFonts w:ascii="Tahoma" w:hAnsi="Tahoma" w:cs="Tahoma" w:hint="default"/>
      <w:color w:val="000000"/>
      <w:sz w:val="12"/>
      <w:szCs w:val="12"/>
    </w:rPr>
  </w:style>
  <w:style w:type="character" w:customStyle="1" w:styleId="ft81">
    <w:name w:val="ft81"/>
    <w:qFormat/>
    <w:rPr>
      <w:rFonts w:ascii="Arial" w:hAnsi="Arial" w:cs="Arial" w:hint="default"/>
      <w:color w:val="000000"/>
      <w:sz w:val="20"/>
      <w:szCs w:val="20"/>
    </w:rPr>
  </w:style>
  <w:style w:type="character" w:customStyle="1" w:styleId="ft31">
    <w:name w:val="ft31"/>
    <w:qFormat/>
    <w:rPr>
      <w:rFonts w:ascii="Tahoma" w:hAnsi="Tahoma" w:cs="Tahoma" w:hint="default"/>
      <w:b/>
      <w:bCs/>
      <w:color w:val="000000"/>
      <w:sz w:val="24"/>
      <w:szCs w:val="24"/>
    </w:rPr>
  </w:style>
  <w:style w:type="character" w:customStyle="1" w:styleId="ft21">
    <w:name w:val="ft21"/>
    <w:qFormat/>
    <w:rPr>
      <w:rFonts w:ascii="Tahoma" w:hAnsi="Tahoma" w:cs="Tahoma" w:hint="default"/>
      <w:color w:val="000000"/>
      <w:sz w:val="20"/>
      <w:szCs w:val="20"/>
    </w:rPr>
  </w:style>
  <w:style w:type="character" w:customStyle="1" w:styleId="ft51">
    <w:name w:val="ft51"/>
    <w:qFormat/>
    <w:rPr>
      <w:rFonts w:ascii="Tahoma" w:hAnsi="Tahoma" w:cs="Tahoma" w:hint="default"/>
      <w:b/>
      <w:bCs/>
      <w:color w:val="000000"/>
      <w:sz w:val="24"/>
      <w:szCs w:val="24"/>
    </w:rPr>
  </w:style>
  <w:style w:type="paragraph" w:customStyle="1" w:styleId="WPSPlain">
    <w:name w:val="WPS Plain"/>
    <w:uiPriority w:val="99"/>
    <w:qFormat/>
    <w:pPr>
      <w:spacing w:line="360" w:lineRule="auto"/>
      <w:ind w:firstLineChars="85" w:firstLine="85"/>
    </w:pPr>
  </w:style>
  <w:style w:type="character" w:customStyle="1" w:styleId="X0">
    <w:name w:val="X正文"/>
    <w:qFormat/>
    <w:rPr>
      <w:rFonts w:eastAsia="宋体"/>
      <w:sz w:val="28"/>
    </w:rPr>
  </w:style>
  <w:style w:type="paragraph" w:customStyle="1" w:styleId="X3">
    <w:name w:val="X标题3"/>
    <w:basedOn w:val="37"/>
    <w:uiPriority w:val="99"/>
    <w:qFormat/>
    <w:pPr>
      <w:keepNext w:val="0"/>
      <w:keepLines w:val="0"/>
      <w:tabs>
        <w:tab w:val="left" w:pos="709"/>
      </w:tabs>
      <w:spacing w:before="0" w:after="0" w:line="240" w:lineRule="auto"/>
      <w:ind w:left="709" w:hanging="709"/>
      <w:jc w:val="left"/>
    </w:pPr>
    <w:rPr>
      <w:rFonts w:ascii="宋体" w:eastAsia="方正黑体_GBK" w:hAnsi="Cambria" w:cs="宋体"/>
      <w:bCs/>
      <w:color w:val="000000"/>
      <w:kern w:val="0"/>
      <w:sz w:val="28"/>
    </w:rPr>
  </w:style>
  <w:style w:type="character" w:customStyle="1" w:styleId="EmailStyle2151">
    <w:name w:val="EmailStyle2151"/>
    <w:semiHidden/>
    <w:qFormat/>
    <w:rPr>
      <w:rFonts w:ascii="Arial" w:eastAsia="宋体" w:hAnsi="Arial" w:cs="Arial"/>
      <w:color w:val="auto"/>
      <w:sz w:val="18"/>
      <w:szCs w:val="20"/>
    </w:rPr>
  </w:style>
  <w:style w:type="paragraph" w:customStyle="1" w:styleId="affffffffffffffff1">
    <w:name w:val="编号列项（三级）"/>
    <w:qFormat/>
    <w:pPr>
      <w:tabs>
        <w:tab w:val="left" w:pos="0"/>
      </w:tabs>
      <w:spacing w:line="360" w:lineRule="auto"/>
      <w:ind w:left="1679" w:firstLineChars="85" w:hanging="420"/>
    </w:pPr>
    <w:rPr>
      <w:rFonts w:ascii="宋体"/>
      <w:sz w:val="21"/>
    </w:rPr>
  </w:style>
  <w:style w:type="paragraph" w:customStyle="1" w:styleId="HTMLc">
    <w:name w:val="HTML 预先格式化"/>
    <w:basedOn w:val="affff2"/>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94" w:lineRule="exact"/>
      <w:ind w:firstLineChars="200" w:firstLine="480"/>
      <w:jc w:val="left"/>
    </w:pPr>
    <w:rPr>
      <w:rFonts w:ascii="Arial Unicode MS" w:eastAsia="Arial Unicode MS" w:hAnsi="Arial Unicode MS"/>
      <w:kern w:val="0"/>
      <w:sz w:val="20"/>
    </w:rPr>
  </w:style>
  <w:style w:type="character" w:customStyle="1" w:styleId="zhouchenyun">
    <w:name w:val="zhouchenyun"/>
    <w:semiHidden/>
    <w:qFormat/>
    <w:rPr>
      <w:rFonts w:ascii="Arial" w:eastAsia="宋体" w:hAnsi="Arial" w:cs="Arial" w:hint="default"/>
      <w:color w:val="000080"/>
      <w:sz w:val="18"/>
      <w:szCs w:val="20"/>
    </w:rPr>
  </w:style>
  <w:style w:type="character" w:customStyle="1" w:styleId="EmailStyle1711">
    <w:name w:val="EmailStyle1711"/>
    <w:semiHidden/>
    <w:qFormat/>
    <w:rPr>
      <w:rFonts w:ascii="Arial" w:eastAsia="宋体" w:hAnsi="Arial" w:cs="Arial" w:hint="default"/>
      <w:color w:val="auto"/>
      <w:sz w:val="18"/>
      <w:szCs w:val="20"/>
    </w:rPr>
  </w:style>
  <w:style w:type="character" w:customStyle="1" w:styleId="EmailStyle1771">
    <w:name w:val="EmailStyle1771"/>
    <w:semiHidden/>
    <w:qFormat/>
    <w:rPr>
      <w:rFonts w:ascii="Arial" w:eastAsia="宋体" w:hAnsi="Arial" w:cs="Arial" w:hint="default"/>
      <w:color w:val="auto"/>
      <w:sz w:val="18"/>
      <w:szCs w:val="20"/>
    </w:rPr>
  </w:style>
  <w:style w:type="character" w:customStyle="1" w:styleId="EmailStyle189">
    <w:name w:val="EmailStyle189"/>
    <w:semiHidden/>
    <w:qFormat/>
    <w:rPr>
      <w:rFonts w:ascii="Arial" w:eastAsia="宋体" w:hAnsi="Arial" w:cs="Arial" w:hint="default"/>
      <w:color w:val="auto"/>
      <w:sz w:val="18"/>
      <w:szCs w:val="20"/>
    </w:rPr>
  </w:style>
  <w:style w:type="character" w:customStyle="1" w:styleId="EmailStyle190">
    <w:name w:val="EmailStyle190"/>
    <w:semiHidden/>
    <w:qFormat/>
    <w:rPr>
      <w:rFonts w:ascii="Arial" w:eastAsia="宋体" w:hAnsi="Arial" w:cs="Arial" w:hint="default"/>
      <w:color w:val="auto"/>
      <w:sz w:val="18"/>
      <w:szCs w:val="20"/>
    </w:rPr>
  </w:style>
  <w:style w:type="character" w:customStyle="1" w:styleId="EmailStyle191">
    <w:name w:val="EmailStyle191"/>
    <w:semiHidden/>
    <w:qFormat/>
    <w:rPr>
      <w:rFonts w:ascii="Arial" w:eastAsia="宋体" w:hAnsi="Arial" w:cs="Arial" w:hint="default"/>
      <w:color w:val="auto"/>
      <w:sz w:val="18"/>
      <w:szCs w:val="20"/>
    </w:rPr>
  </w:style>
  <w:style w:type="character" w:customStyle="1" w:styleId="tittle1">
    <w:name w:val="tittle1"/>
    <w:qFormat/>
  </w:style>
  <w:style w:type="character" w:customStyle="1" w:styleId="tablesubhead1">
    <w:name w:val="tablesubhead1"/>
    <w:qFormat/>
    <w:rPr>
      <w:rFonts w:ascii="ArialBold" w:hAnsi="ArialBold" w:hint="default"/>
      <w:b/>
      <w:bCs/>
      <w:sz w:val="17"/>
      <w:szCs w:val="17"/>
    </w:rPr>
  </w:style>
  <w:style w:type="character" w:customStyle="1" w:styleId="tablebody1">
    <w:name w:val="tablebody1"/>
    <w:qFormat/>
    <w:rPr>
      <w:rFonts w:ascii="Arial" w:hAnsi="Arial" w:cs="Arial" w:hint="default"/>
      <w:sz w:val="17"/>
      <w:szCs w:val="17"/>
    </w:rPr>
  </w:style>
  <w:style w:type="character" w:customStyle="1" w:styleId="text12c1">
    <w:name w:val="text12c1"/>
    <w:qFormat/>
    <w:rPr>
      <w:b/>
      <w:bCs/>
      <w:color w:val="000000"/>
      <w:sz w:val="18"/>
      <w:szCs w:val="18"/>
      <w:u w:val="none"/>
    </w:rPr>
  </w:style>
  <w:style w:type="character" w:customStyle="1" w:styleId="fontsize1">
    <w:name w:val="fontsize1"/>
    <w:qFormat/>
    <w:rPr>
      <w:spacing w:val="40"/>
      <w:vertAlign w:val="subscript"/>
    </w:rPr>
  </w:style>
  <w:style w:type="character" w:customStyle="1" w:styleId="zhengwen1">
    <w:name w:val="zhengwen1"/>
    <w:qFormat/>
    <w:rPr>
      <w:rFonts w:ascii="Verdana" w:hAnsi="Verdana" w:hint="default"/>
      <w:color w:val="000000"/>
      <w:spacing w:val="0"/>
      <w:sz w:val="18"/>
      <w:szCs w:val="18"/>
    </w:rPr>
  </w:style>
  <w:style w:type="character" w:customStyle="1" w:styleId="highlight">
    <w:name w:val="highlight"/>
    <w:qFormat/>
  </w:style>
  <w:style w:type="character" w:customStyle="1" w:styleId="hei16b1">
    <w:name w:val="hei16b1"/>
    <w:qFormat/>
    <w:rPr>
      <w:rFonts w:ascii="Arial" w:hAnsi="Arial" w:cs="Arial" w:hint="default"/>
      <w:b/>
      <w:bCs/>
      <w:color w:val="000000"/>
      <w:spacing w:val="360"/>
      <w:sz w:val="24"/>
      <w:szCs w:val="24"/>
    </w:rPr>
  </w:style>
  <w:style w:type="character" w:customStyle="1" w:styleId="affffffffffffffff2">
    <w:name w:val="已访问超链接"/>
    <w:qFormat/>
    <w:rPr>
      <w:color w:val="800080"/>
      <w:u w:val="single" w:color="800080"/>
    </w:rPr>
  </w:style>
  <w:style w:type="paragraph" w:customStyle="1" w:styleId="affffffffffffffff3">
    <w:name w:val="标题（无编号）"/>
    <w:basedOn w:val="43"/>
    <w:uiPriority w:val="99"/>
    <w:qFormat/>
    <w:pPr>
      <w:keepNext w:val="0"/>
      <w:keepLines w:val="0"/>
      <w:tabs>
        <w:tab w:val="clear" w:pos="720"/>
      </w:tabs>
      <w:spacing w:beforeLines="100" w:before="0" w:afterLines="100" w:after="60" w:line="594" w:lineRule="exact"/>
      <w:ind w:left="0" w:rightChars="100" w:right="240" w:firstLine="0"/>
    </w:pPr>
    <w:rPr>
      <w:b w:val="0"/>
      <w:bCs/>
      <w:kern w:val="0"/>
      <w:sz w:val="30"/>
      <w:szCs w:val="28"/>
    </w:rPr>
  </w:style>
  <w:style w:type="paragraph" w:customStyle="1" w:styleId="p19">
    <w:name w:val="p19"/>
    <w:basedOn w:val="affff2"/>
    <w:qFormat/>
    <w:pPr>
      <w:widowControl/>
      <w:spacing w:line="594" w:lineRule="exact"/>
      <w:ind w:left="200" w:firstLineChars="200" w:hanging="420"/>
      <w:jc w:val="left"/>
    </w:pPr>
    <w:rPr>
      <w:rFonts w:ascii="Arial" w:eastAsia="方正仿宋_GBK" w:hAnsi="Arial" w:cs="Arial"/>
      <w:b/>
      <w:bCs/>
      <w:kern w:val="0"/>
      <w:szCs w:val="28"/>
    </w:rPr>
  </w:style>
  <w:style w:type="paragraph" w:customStyle="1" w:styleId="p20">
    <w:name w:val="p20"/>
    <w:basedOn w:val="affff2"/>
    <w:qFormat/>
    <w:pPr>
      <w:widowControl/>
      <w:spacing w:line="300" w:lineRule="auto"/>
      <w:ind w:left="420" w:firstLineChars="200" w:hanging="315"/>
      <w:jc w:val="left"/>
    </w:pPr>
    <w:rPr>
      <w:rFonts w:eastAsia="方正仿宋_GBK"/>
      <w:kern w:val="0"/>
      <w:szCs w:val="24"/>
    </w:rPr>
  </w:style>
  <w:style w:type="character" w:customStyle="1" w:styleId="font-ch12">
    <w:name w:val="font-ch12"/>
    <w:qFormat/>
  </w:style>
  <w:style w:type="character" w:customStyle="1" w:styleId="fontch">
    <w:name w:val="font_ch"/>
    <w:qFormat/>
  </w:style>
  <w:style w:type="paragraph" w:customStyle="1" w:styleId="tablehead">
    <w:name w:val="table head"/>
    <w:basedOn w:val="affff2"/>
    <w:next w:val="tabletext3"/>
    <w:uiPriority w:val="99"/>
    <w:qFormat/>
    <w:pPr>
      <w:widowControl/>
      <w:pBdr>
        <w:bottom w:val="single" w:sz="6" w:space="1" w:color="auto"/>
      </w:pBdr>
      <w:overflowPunct w:val="0"/>
      <w:autoSpaceDE w:val="0"/>
      <w:autoSpaceDN w:val="0"/>
      <w:adjustRightInd w:val="0"/>
      <w:spacing w:before="320" w:line="594" w:lineRule="exact"/>
      <w:ind w:left="187" w:firstLineChars="200" w:firstLine="480"/>
      <w:jc w:val="left"/>
      <w:textAlignment w:val="baseline"/>
    </w:pPr>
    <w:rPr>
      <w:rFonts w:ascii="Arial" w:eastAsia="方正仿宋_GBK" w:hAnsi="Arial"/>
      <w:b/>
      <w:kern w:val="0"/>
      <w:sz w:val="18"/>
      <w:szCs w:val="24"/>
    </w:rPr>
  </w:style>
  <w:style w:type="character" w:customStyle="1" w:styleId="EmailStyle481">
    <w:name w:val="EmailStyle481"/>
    <w:semiHidden/>
    <w:qFormat/>
    <w:rPr>
      <w:rFonts w:ascii="Arial" w:eastAsia="宋体" w:hAnsi="Arial" w:cs="Arial"/>
      <w:color w:val="auto"/>
      <w:sz w:val="18"/>
      <w:szCs w:val="20"/>
    </w:rPr>
  </w:style>
  <w:style w:type="paragraph" w:customStyle="1" w:styleId="MTDisplayEquation">
    <w:name w:val="MTDisplayEquation"/>
    <w:basedOn w:val="affff2"/>
    <w:next w:val="affff2"/>
    <w:link w:val="MTDisplayEquationChar"/>
    <w:qFormat/>
    <w:pPr>
      <w:widowControl/>
      <w:tabs>
        <w:tab w:val="center" w:pos="4160"/>
        <w:tab w:val="right" w:pos="8320"/>
      </w:tabs>
      <w:spacing w:line="594" w:lineRule="exact"/>
      <w:ind w:firstLineChars="200" w:firstLine="420"/>
      <w:jc w:val="left"/>
    </w:pPr>
    <w:rPr>
      <w:rFonts w:ascii="Arial" w:eastAsia="方正仿宋_GBK" w:hAnsi="Arial" w:cs="Arial"/>
      <w:kern w:val="0"/>
      <w:sz w:val="18"/>
      <w:szCs w:val="24"/>
    </w:rPr>
  </w:style>
  <w:style w:type="character" w:customStyle="1" w:styleId="MTDisplayEquationChar">
    <w:name w:val="MTDisplayEquation Char"/>
    <w:link w:val="MTDisplayEquation"/>
    <w:qFormat/>
    <w:rPr>
      <w:rFonts w:ascii="Arial" w:eastAsia="方正仿宋_GBK" w:hAnsi="Arial" w:cs="Arial"/>
      <w:sz w:val="18"/>
      <w:szCs w:val="24"/>
    </w:rPr>
  </w:style>
  <w:style w:type="character" w:customStyle="1" w:styleId="MTEquationSection">
    <w:name w:val="MTEquationSection"/>
    <w:qFormat/>
    <w:rPr>
      <w:vanish/>
      <w:color w:val="FF0000"/>
    </w:rPr>
  </w:style>
  <w:style w:type="paragraph" w:customStyle="1" w:styleId="affffffffffffffff4">
    <w:name w:val="编号密级"/>
    <w:basedOn w:val="affff2"/>
    <w:uiPriority w:val="99"/>
    <w:qFormat/>
    <w:pPr>
      <w:widowControl/>
      <w:spacing w:before="200" w:after="240" w:line="480" w:lineRule="auto"/>
      <w:ind w:firstLineChars="200" w:firstLine="480"/>
      <w:jc w:val="center"/>
    </w:pPr>
    <w:rPr>
      <w:rFonts w:ascii="黑体" w:eastAsia="黑体"/>
      <w:spacing w:val="6"/>
      <w:kern w:val="21"/>
      <w:lang w:eastAsia="en-US" w:bidi="en-US"/>
    </w:rPr>
  </w:style>
  <w:style w:type="paragraph" w:customStyle="1" w:styleId="Section1">
    <w:name w:val="Section1"/>
    <w:basedOn w:val="1a"/>
    <w:uiPriority w:val="99"/>
    <w:qFormat/>
    <w:pPr>
      <w:keepNext w:val="0"/>
      <w:pageBreakBefore/>
      <w:numPr>
        <w:ilvl w:val="8"/>
        <w:numId w:val="36"/>
      </w:numPr>
      <w:tabs>
        <w:tab w:val="clear" w:pos="1584"/>
        <w:tab w:val="clear" w:pos="3360"/>
        <w:tab w:val="left" w:pos="240"/>
        <w:tab w:val="left" w:pos="360"/>
        <w:tab w:val="left" w:pos="432"/>
        <w:tab w:val="left" w:pos="576"/>
      </w:tabs>
      <w:spacing w:beforeLines="50" w:before="156" w:after="156" w:line="480" w:lineRule="auto"/>
      <w:ind w:left="0" w:firstLineChars="200" w:firstLine="0"/>
      <w:textAlignment w:val="top"/>
    </w:pPr>
    <w:rPr>
      <w:rFonts w:ascii="黑体" w:hAnsi="黑体" w:cs="黑体"/>
      <w:kern w:val="44"/>
      <w:sz w:val="32"/>
      <w:szCs w:val="24"/>
    </w:rPr>
  </w:style>
  <w:style w:type="paragraph" w:customStyle="1" w:styleId="Section2">
    <w:name w:val="Section2"/>
    <w:basedOn w:val="2b"/>
    <w:uiPriority w:val="99"/>
    <w:qFormat/>
    <w:pPr>
      <w:keepNext w:val="0"/>
      <w:keepLines w:val="0"/>
      <w:numPr>
        <w:ilvl w:val="2"/>
        <w:numId w:val="36"/>
      </w:numPr>
      <w:tabs>
        <w:tab w:val="clear" w:pos="720"/>
        <w:tab w:val="left" w:pos="360"/>
        <w:tab w:val="left" w:pos="576"/>
        <w:tab w:val="left" w:pos="1001"/>
      </w:tabs>
      <w:adjustRightInd/>
      <w:snapToGrid/>
      <w:spacing w:line="594" w:lineRule="exact"/>
      <w:ind w:left="0" w:firstLineChars="200" w:firstLine="0"/>
    </w:pPr>
    <w:rPr>
      <w:rFonts w:eastAsia="黑体" w:cs="黑体"/>
      <w:color w:val="000000"/>
      <w:kern w:val="0"/>
      <w:sz w:val="36"/>
      <w:szCs w:val="28"/>
    </w:rPr>
  </w:style>
  <w:style w:type="paragraph" w:customStyle="1" w:styleId="Section9">
    <w:name w:val="Section9"/>
    <w:basedOn w:val="9"/>
    <w:uiPriority w:val="99"/>
    <w:qFormat/>
    <w:pPr>
      <w:widowControl/>
      <w:tabs>
        <w:tab w:val="left" w:pos="0"/>
        <w:tab w:val="left" w:pos="360"/>
        <w:tab w:val="left" w:pos="927"/>
      </w:tabs>
      <w:adjustRightInd/>
      <w:snapToGrid/>
      <w:spacing w:before="0" w:after="0" w:line="320" w:lineRule="auto"/>
      <w:ind w:left="907" w:firstLineChars="200" w:hanging="340"/>
      <w:jc w:val="left"/>
    </w:pPr>
    <w:rPr>
      <w:rFonts w:ascii="Times New Roman" w:eastAsia="方正仿宋_GBK" w:hAnsi="Times New Roman"/>
      <w:bCs/>
      <w:kern w:val="0"/>
      <w:szCs w:val="21"/>
    </w:rPr>
  </w:style>
  <w:style w:type="paragraph" w:customStyle="1" w:styleId="Section3">
    <w:name w:val="Section3"/>
    <w:basedOn w:val="37"/>
    <w:uiPriority w:val="99"/>
    <w:qFormat/>
    <w:pPr>
      <w:keepNext w:val="0"/>
      <w:keepLines w:val="0"/>
      <w:tabs>
        <w:tab w:val="left" w:pos="0"/>
        <w:tab w:val="left" w:pos="360"/>
        <w:tab w:val="left" w:pos="720"/>
        <w:tab w:val="left" w:pos="1003"/>
      </w:tabs>
      <w:spacing w:before="156" w:after="0" w:line="594" w:lineRule="exact"/>
      <w:jc w:val="left"/>
    </w:pPr>
    <w:rPr>
      <w:rFonts w:ascii="宋体" w:eastAsia="方正黑体_GBK" w:hAnsi="宋体" w:cs="黑体"/>
      <w:color w:val="000000"/>
      <w:kern w:val="0"/>
      <w:sz w:val="28"/>
      <w:szCs w:val="24"/>
    </w:rPr>
  </w:style>
  <w:style w:type="paragraph" w:customStyle="1" w:styleId="Section4">
    <w:name w:val="Section4"/>
    <w:basedOn w:val="43"/>
    <w:uiPriority w:val="99"/>
    <w:qFormat/>
    <w:pPr>
      <w:keepNext w:val="0"/>
      <w:keepLines w:val="0"/>
      <w:tabs>
        <w:tab w:val="clear" w:pos="720"/>
        <w:tab w:val="left" w:pos="360"/>
        <w:tab w:val="left" w:pos="432"/>
        <w:tab w:val="left" w:pos="1145"/>
        <w:tab w:val="left" w:pos="2424"/>
      </w:tabs>
      <w:spacing w:before="280" w:line="376" w:lineRule="auto"/>
      <w:ind w:left="0" w:rightChars="100" w:right="240" w:firstLine="425"/>
    </w:pPr>
    <w:rPr>
      <w:rFonts w:ascii="宋体" w:eastAsia="方正仿宋_GBK" w:hAnsi="宋体"/>
      <w:b w:val="0"/>
      <w:kern w:val="0"/>
      <w:sz w:val="30"/>
      <w:szCs w:val="28"/>
    </w:rPr>
  </w:style>
  <w:style w:type="paragraph" w:customStyle="1" w:styleId="Section5">
    <w:name w:val="Section5"/>
    <w:basedOn w:val="53"/>
    <w:uiPriority w:val="99"/>
    <w:qFormat/>
    <w:pPr>
      <w:keepNext w:val="0"/>
      <w:keepLines w:val="0"/>
      <w:widowControl/>
      <w:tabs>
        <w:tab w:val="clear" w:pos="2551"/>
        <w:tab w:val="left" w:pos="360"/>
        <w:tab w:val="left" w:pos="432"/>
        <w:tab w:val="left" w:pos="1292"/>
      </w:tabs>
      <w:snapToGrid w:val="0"/>
      <w:spacing w:beforeLines="50" w:before="163" w:after="0" w:line="377" w:lineRule="auto"/>
      <w:ind w:left="1288" w:hanging="1008"/>
    </w:pPr>
    <w:rPr>
      <w:rFonts w:ascii="宋体" w:eastAsia="方正仿宋_GBK" w:hAnsi="宋体" w:cstheme="minorBidi"/>
      <w:b w:val="0"/>
      <w:sz w:val="24"/>
      <w:szCs w:val="24"/>
    </w:rPr>
  </w:style>
  <w:style w:type="paragraph" w:customStyle="1" w:styleId="Section6">
    <w:name w:val="Section6"/>
    <w:basedOn w:val="6"/>
    <w:uiPriority w:val="99"/>
    <w:qFormat/>
    <w:pPr>
      <w:widowControl/>
      <w:tabs>
        <w:tab w:val="left" w:pos="0"/>
        <w:tab w:val="left" w:pos="360"/>
      </w:tabs>
      <w:adjustRightInd/>
      <w:snapToGrid/>
      <w:spacing w:before="0" w:after="0" w:line="320" w:lineRule="auto"/>
      <w:ind w:left="0" w:firstLine="425"/>
      <w:jc w:val="left"/>
    </w:pPr>
    <w:rPr>
      <w:rFonts w:ascii="Times New Roman" w:eastAsia="方正仿宋_GBK" w:hAnsi="Times New Roman"/>
      <w:b w:val="0"/>
      <w:kern w:val="0"/>
      <w:sz w:val="28"/>
      <w:szCs w:val="24"/>
    </w:rPr>
  </w:style>
  <w:style w:type="paragraph" w:customStyle="1" w:styleId="Section7">
    <w:name w:val="Section7"/>
    <w:basedOn w:val="70"/>
    <w:uiPriority w:val="99"/>
    <w:qFormat/>
    <w:pPr>
      <w:numPr>
        <w:ilvl w:val="6"/>
        <w:numId w:val="36"/>
      </w:numPr>
      <w:tabs>
        <w:tab w:val="left" w:pos="0"/>
        <w:tab w:val="left" w:pos="360"/>
      </w:tabs>
      <w:adjustRightInd/>
      <w:snapToGrid/>
      <w:spacing w:before="0" w:after="0" w:line="594" w:lineRule="exact"/>
      <w:ind w:left="0" w:firstLine="425"/>
      <w:jc w:val="left"/>
    </w:pPr>
    <w:rPr>
      <w:rFonts w:ascii="Times New Roman" w:eastAsia="方正仿宋_GBK" w:hAnsi="Times New Roman"/>
      <w:b w:val="0"/>
      <w:kern w:val="0"/>
      <w:sz w:val="28"/>
      <w:szCs w:val="24"/>
    </w:rPr>
  </w:style>
  <w:style w:type="paragraph" w:customStyle="1" w:styleId="Section8">
    <w:name w:val="Section8"/>
    <w:basedOn w:val="80"/>
    <w:uiPriority w:val="99"/>
    <w:qFormat/>
    <w:pPr>
      <w:tabs>
        <w:tab w:val="left" w:pos="0"/>
        <w:tab w:val="left" w:pos="360"/>
      </w:tabs>
      <w:adjustRightInd/>
      <w:snapToGrid/>
      <w:spacing w:before="0" w:after="0" w:line="320" w:lineRule="auto"/>
      <w:ind w:left="0" w:firstLine="425"/>
      <w:jc w:val="left"/>
    </w:pPr>
    <w:rPr>
      <w:rFonts w:ascii="Times New Roman" w:eastAsia="方正仿宋_GBK" w:hAnsi="Times New Roman"/>
      <w:bCs/>
      <w:kern w:val="0"/>
      <w:sz w:val="28"/>
      <w:szCs w:val="24"/>
    </w:rPr>
  </w:style>
  <w:style w:type="paragraph" w:customStyle="1" w:styleId="af4">
    <w:name w:val="编号，四号"/>
    <w:basedOn w:val="affff2"/>
    <w:uiPriority w:val="99"/>
    <w:qFormat/>
    <w:pPr>
      <w:widowControl/>
      <w:numPr>
        <w:numId w:val="37"/>
      </w:numPr>
      <w:spacing w:line="594" w:lineRule="exact"/>
      <w:ind w:firstLineChars="200" w:firstLine="200"/>
      <w:jc w:val="left"/>
    </w:pPr>
    <w:rPr>
      <w:rFonts w:ascii="Futura Bk" w:eastAsia="仿宋_GB2312" w:hAnsi="Futura Bk" w:cs="宋体"/>
      <w:kern w:val="0"/>
      <w:lang w:val="en-GB" w:eastAsia="en-US"/>
    </w:rPr>
  </w:style>
  <w:style w:type="character" w:customStyle="1" w:styleId="webkit-html-tag">
    <w:name w:val="webkit-html-tag"/>
    <w:qFormat/>
  </w:style>
  <w:style w:type="character" w:customStyle="1" w:styleId="webkit-html-attribute-name">
    <w:name w:val="webkit-html-attribute-name"/>
    <w:qFormat/>
  </w:style>
  <w:style w:type="character" w:customStyle="1" w:styleId="webkit-html-attribute-value">
    <w:name w:val="webkit-html-attribute-value"/>
    <w:qFormat/>
  </w:style>
  <w:style w:type="paragraph" w:customStyle="1" w:styleId="xn">
    <w:name w:val="x第n章"/>
    <w:basedOn w:val="affff2"/>
    <w:uiPriority w:val="99"/>
    <w:qFormat/>
    <w:pPr>
      <w:widowControl/>
      <w:numPr>
        <w:ilvl w:val="3"/>
        <w:numId w:val="38"/>
      </w:numPr>
      <w:tabs>
        <w:tab w:val="clear" w:pos="720"/>
        <w:tab w:val="left" w:pos="1080"/>
      </w:tabs>
      <w:spacing w:beforeLines="50" w:line="440" w:lineRule="atLeast"/>
      <w:ind w:firstLineChars="200" w:firstLine="200"/>
      <w:jc w:val="left"/>
      <w:outlineLvl w:val="1"/>
    </w:pPr>
    <w:rPr>
      <w:rFonts w:ascii="Arial" w:eastAsia="黑体" w:hAnsi="Arial" w:cs="Arial"/>
      <w:b/>
      <w:bCs/>
      <w:kern w:val="0"/>
      <w:sz w:val="32"/>
      <w:szCs w:val="32"/>
    </w:rPr>
  </w:style>
  <w:style w:type="paragraph" w:customStyle="1" w:styleId="xx">
    <w:name w:val="xx"/>
    <w:basedOn w:val="xn"/>
    <w:uiPriority w:val="99"/>
    <w:qFormat/>
    <w:pPr>
      <w:numPr>
        <w:ilvl w:val="4"/>
      </w:numPr>
      <w:tabs>
        <w:tab w:val="left" w:pos="720"/>
      </w:tabs>
      <w:spacing w:beforeLines="100" w:afterLines="50" w:line="440" w:lineRule="exact"/>
      <w:outlineLvl w:val="2"/>
    </w:pPr>
    <w:rPr>
      <w:sz w:val="28"/>
    </w:rPr>
  </w:style>
  <w:style w:type="paragraph" w:customStyle="1" w:styleId="xxx">
    <w:name w:val="xxx"/>
    <w:basedOn w:val="xx"/>
    <w:uiPriority w:val="99"/>
    <w:qFormat/>
    <w:pPr>
      <w:numPr>
        <w:ilvl w:val="5"/>
      </w:numPr>
      <w:spacing w:beforeLines="50" w:afterLines="0" w:line="360" w:lineRule="atLeast"/>
      <w:outlineLvl w:val="3"/>
    </w:pPr>
    <w:rPr>
      <w:sz w:val="24"/>
    </w:rPr>
  </w:style>
  <w:style w:type="paragraph" w:customStyle="1" w:styleId="xxxx">
    <w:name w:val="xxxx"/>
    <w:basedOn w:val="xxx"/>
    <w:qFormat/>
    <w:pPr>
      <w:numPr>
        <w:ilvl w:val="4"/>
        <w:numId w:val="39"/>
      </w:numPr>
      <w:outlineLvl w:val="4"/>
    </w:pPr>
  </w:style>
  <w:style w:type="paragraph" w:customStyle="1" w:styleId="xxxxx">
    <w:name w:val="xxxxx"/>
    <w:basedOn w:val="xxxx"/>
    <w:qFormat/>
    <w:pPr>
      <w:numPr>
        <w:ilvl w:val="0"/>
        <w:numId w:val="0"/>
      </w:numPr>
      <w:spacing w:beforeLines="30" w:line="320" w:lineRule="atLeast"/>
      <w:ind w:firstLineChars="200" w:firstLine="400"/>
      <w:outlineLvl w:val="5"/>
    </w:pPr>
    <w:rPr>
      <w:rFonts w:ascii="Times New Roman" w:eastAsia="宋体" w:hAnsi="Times New Roman"/>
      <w:sz w:val="21"/>
    </w:rPr>
  </w:style>
  <w:style w:type="paragraph" w:customStyle="1" w:styleId="2ffff8">
    <w:name w:val="标题2正文"/>
    <w:basedOn w:val="affff2"/>
    <w:uiPriority w:val="99"/>
    <w:qFormat/>
    <w:pPr>
      <w:widowControl/>
      <w:spacing w:line="594" w:lineRule="exact"/>
      <w:ind w:leftChars="200" w:left="200" w:firstLineChars="200" w:firstLine="420"/>
      <w:jc w:val="left"/>
    </w:pPr>
    <w:rPr>
      <w:rFonts w:eastAsia="方正仿宋_GBK" w:cs="宋体"/>
      <w:kern w:val="0"/>
    </w:rPr>
  </w:style>
  <w:style w:type="character" w:customStyle="1" w:styleId="huise1">
    <w:name w:val="huise1"/>
    <w:qFormat/>
    <w:rPr>
      <w:color w:val="333333"/>
    </w:rPr>
  </w:style>
  <w:style w:type="character" w:customStyle="1" w:styleId="style5">
    <w:name w:val="style5"/>
    <w:qFormat/>
  </w:style>
  <w:style w:type="paragraph" w:customStyle="1" w:styleId="style4">
    <w:name w:val="style4"/>
    <w:basedOn w:val="affff2"/>
    <w:qFormat/>
    <w:pPr>
      <w:widowControl/>
      <w:spacing w:before="100" w:beforeAutospacing="1" w:after="100" w:afterAutospacing="1" w:line="594" w:lineRule="exact"/>
      <w:ind w:firstLineChars="200" w:firstLine="480"/>
      <w:jc w:val="left"/>
    </w:pPr>
    <w:rPr>
      <w:rFonts w:ascii="宋体" w:eastAsia="方正仿宋_GBK" w:hAnsi="宋体" w:cs="宋体"/>
      <w:b/>
      <w:bCs/>
      <w:kern w:val="0"/>
      <w:sz w:val="18"/>
      <w:szCs w:val="18"/>
    </w:rPr>
  </w:style>
  <w:style w:type="paragraph" w:customStyle="1" w:styleId="newtext">
    <w:name w:val="newtext"/>
    <w:basedOn w:val="affff2"/>
    <w:qFormat/>
    <w:pPr>
      <w:widowControl/>
      <w:spacing w:before="100" w:beforeAutospacing="1" w:after="100" w:afterAutospacing="1" w:line="360" w:lineRule="atLeast"/>
      <w:ind w:firstLineChars="200" w:firstLine="480"/>
      <w:jc w:val="left"/>
    </w:pPr>
    <w:rPr>
      <w:rFonts w:ascii="宋体" w:eastAsia="方正仿宋_GBK" w:hAnsi="宋体" w:cs="宋体"/>
      <w:kern w:val="0"/>
      <w:szCs w:val="21"/>
    </w:rPr>
  </w:style>
  <w:style w:type="paragraph" w:customStyle="1" w:styleId="zm">
    <w:name w:val="zm"/>
    <w:basedOn w:val="affff2"/>
    <w:uiPriority w:val="99"/>
    <w:qFormat/>
    <w:pPr>
      <w:widowControl/>
      <w:numPr>
        <w:numId w:val="40"/>
      </w:numPr>
      <w:spacing w:before="100" w:beforeAutospacing="1" w:after="100" w:afterAutospacing="1" w:line="594" w:lineRule="exact"/>
      <w:ind w:firstLineChars="200" w:firstLine="200"/>
      <w:jc w:val="left"/>
    </w:pPr>
    <w:rPr>
      <w:rFonts w:ascii="宋体" w:eastAsia="方正仿宋_GBK" w:hAnsi="宋体"/>
      <w:kern w:val="0"/>
      <w:szCs w:val="24"/>
    </w:rPr>
  </w:style>
  <w:style w:type="paragraph" w:customStyle="1" w:styleId="style20">
    <w:name w:val="style2"/>
    <w:basedOn w:val="affff2"/>
    <w:qFormat/>
    <w:pPr>
      <w:widowControl/>
      <w:tabs>
        <w:tab w:val="left" w:pos="720"/>
      </w:tabs>
      <w:adjustRightInd w:val="0"/>
      <w:spacing w:before="120" w:after="120" w:line="264" w:lineRule="auto"/>
      <w:ind w:firstLineChars="200" w:firstLine="480"/>
      <w:jc w:val="left"/>
      <w:outlineLvl w:val="1"/>
    </w:pPr>
    <w:rPr>
      <w:rFonts w:eastAsia="方正仿宋_GBK"/>
      <w:b/>
      <w:kern w:val="0"/>
    </w:rPr>
  </w:style>
  <w:style w:type="paragraph" w:customStyle="1" w:styleId="wansan">
    <w:name w:val="wansan"/>
    <w:basedOn w:val="affff2"/>
    <w:uiPriority w:val="99"/>
    <w:qFormat/>
    <w:pPr>
      <w:widowControl/>
      <w:spacing w:line="594" w:lineRule="exact"/>
      <w:ind w:firstLineChars="200" w:firstLine="640"/>
      <w:jc w:val="left"/>
    </w:pPr>
    <w:rPr>
      <w:rFonts w:ascii="Verdana" w:eastAsia="方正仿宋_GBK" w:hAnsi="Verdana"/>
      <w:kern w:val="0"/>
    </w:rPr>
  </w:style>
  <w:style w:type="paragraph" w:customStyle="1" w:styleId="iii">
    <w:name w:val="iii"/>
    <w:basedOn w:val="1a"/>
    <w:link w:val="iiiChar"/>
    <w:qFormat/>
    <w:pPr>
      <w:keepNext w:val="0"/>
      <w:pageBreakBefore/>
      <w:tabs>
        <w:tab w:val="clear" w:pos="3360"/>
        <w:tab w:val="left" w:pos="0"/>
        <w:tab w:val="left" w:pos="240"/>
      </w:tabs>
      <w:spacing w:beforeLines="50" w:before="156" w:after="156" w:line="480" w:lineRule="auto"/>
      <w:textAlignment w:val="top"/>
    </w:pPr>
    <w:rPr>
      <w:rFonts w:ascii="黑体" w:hAnsi="黑体" w:cs="宋体"/>
      <w:bCs/>
      <w:kern w:val="44"/>
      <w:sz w:val="32"/>
    </w:rPr>
  </w:style>
  <w:style w:type="character" w:customStyle="1" w:styleId="iiiChar">
    <w:name w:val="iii Char"/>
    <w:link w:val="iii"/>
    <w:qFormat/>
    <w:rPr>
      <w:rFonts w:ascii="黑体" w:eastAsia="黑体" w:hAnsi="黑体" w:cs="宋体"/>
      <w:bCs/>
      <w:kern w:val="44"/>
      <w:sz w:val="32"/>
    </w:rPr>
  </w:style>
  <w:style w:type="character" w:customStyle="1" w:styleId="phtitle1">
    <w:name w:val="phtitle1"/>
    <w:qFormat/>
    <w:rPr>
      <w:rFonts w:ascii="ˎ̥" w:hAnsi="ˎ̥" w:hint="default"/>
      <w:b/>
      <w:bCs/>
      <w:sz w:val="24"/>
      <w:szCs w:val="24"/>
      <w:u w:val="none"/>
    </w:rPr>
  </w:style>
  <w:style w:type="table" w:customStyle="1" w:styleId="whir">
    <w:name w:val="whir"/>
    <w:basedOn w:val="affff5"/>
    <w:semiHidden/>
    <w:qFormat/>
    <w:pPr>
      <w:spacing w:beforeLines="25" w:afterLines="25" w:line="360" w:lineRule="auto"/>
      <w:ind w:firstLineChars="85" w:firstLine="85"/>
    </w:pPr>
    <w:rPr>
      <w:rFonts w:ascii="Calibri" w:hAnsi="Calibri" w:cs="Calibri"/>
      <w:spacing w:val="6"/>
      <w:sz w:val="24"/>
      <w:szCs w:val="24"/>
    </w:rPr>
    <w:tblPr>
      <w:jc w:val="center"/>
      <w:tblBorders>
        <w:top w:val="double" w:sz="4" w:space="0" w:color="auto"/>
        <w:left w:val="double" w:sz="4" w:space="0" w:color="auto"/>
        <w:bottom w:val="double" w:sz="4" w:space="0" w:color="auto"/>
        <w:right w:val="double" w:sz="4" w:space="0" w:color="auto"/>
        <w:insideH w:val="single" w:sz="2" w:space="0" w:color="auto"/>
        <w:insideV w:val="single" w:sz="2" w:space="0" w:color="auto"/>
      </w:tblBorders>
    </w:tblPr>
    <w:trPr>
      <w:jc w:val="center"/>
    </w:trPr>
    <w:tcPr>
      <w:vAlign w:val="center"/>
    </w:tcPr>
    <w:tblStylePr w:type="firstRow">
      <w:pPr>
        <w:wordWrap/>
        <w:ind w:leftChars="0" w:left="0" w:rightChars="0" w:right="0" w:firstLineChars="0" w:firstLine="0"/>
        <w:jc w:val="center"/>
      </w:pPr>
      <w:rPr>
        <w:rFonts w:ascii="Times New Roman" w:eastAsia="汉仪楷体简" w:hAnsi="Times New Roman"/>
        <w:b/>
        <w:i w:val="0"/>
        <w:color w:val="auto"/>
        <w:sz w:val="24"/>
        <w:szCs w:val="24"/>
        <w:u w:val="none"/>
      </w:rPr>
      <w:tblPr/>
      <w:tcPr>
        <w:tcBorders>
          <w:top w:val="double" w:sz="4" w:space="0" w:color="auto"/>
          <w:left w:val="double" w:sz="4" w:space="0" w:color="auto"/>
          <w:bottom w:val="nil"/>
          <w:right w:val="double" w:sz="4" w:space="0" w:color="auto"/>
          <w:insideH w:val="nil"/>
          <w:insideV w:val="single" w:sz="2" w:space="0" w:color="auto"/>
          <w:tl2br w:val="nil"/>
          <w:tr2bl w:val="nil"/>
        </w:tcBorders>
        <w:shd w:val="pct10" w:color="auto" w:fill="auto"/>
      </w:tcPr>
    </w:tblStylePr>
  </w:style>
  <w:style w:type="paragraph" w:customStyle="1" w:styleId="1ffff">
    <w:name w:val="标题1正文"/>
    <w:basedOn w:val="affff2"/>
    <w:uiPriority w:val="99"/>
    <w:qFormat/>
    <w:pPr>
      <w:widowControl/>
      <w:spacing w:line="594" w:lineRule="exact"/>
      <w:ind w:firstLineChars="200" w:firstLine="420"/>
      <w:jc w:val="left"/>
    </w:pPr>
    <w:rPr>
      <w:rFonts w:eastAsia="方正仿宋_GBK" w:cs="宋体"/>
      <w:kern w:val="0"/>
    </w:rPr>
  </w:style>
  <w:style w:type="paragraph" w:customStyle="1" w:styleId="3ffb">
    <w:name w:val="标题3正文"/>
    <w:basedOn w:val="2ffff8"/>
    <w:uiPriority w:val="99"/>
    <w:qFormat/>
    <w:pPr>
      <w:ind w:leftChars="400" w:left="400"/>
    </w:pPr>
  </w:style>
  <w:style w:type="paragraph" w:customStyle="1" w:styleId="2CharCharChar0">
    <w:name w:val="标题2正文 Char Char Char"/>
    <w:basedOn w:val="affff2"/>
    <w:uiPriority w:val="99"/>
    <w:qFormat/>
    <w:pPr>
      <w:widowControl/>
      <w:spacing w:line="594" w:lineRule="exact"/>
      <w:ind w:leftChars="200" w:left="200" w:firstLineChars="200" w:firstLine="420"/>
      <w:jc w:val="left"/>
    </w:pPr>
    <w:rPr>
      <w:rFonts w:eastAsia="方正仿宋_GBK"/>
      <w:kern w:val="0"/>
      <w:szCs w:val="21"/>
    </w:rPr>
  </w:style>
  <w:style w:type="paragraph" w:customStyle="1" w:styleId="2CharChar1">
    <w:name w:val="标题2正文 Char Char"/>
    <w:basedOn w:val="1ffff"/>
    <w:uiPriority w:val="99"/>
    <w:qFormat/>
    <w:pPr>
      <w:ind w:leftChars="200" w:left="200"/>
    </w:pPr>
  </w:style>
  <w:style w:type="paragraph" w:customStyle="1" w:styleId="fgray">
    <w:name w:val="f_gray"/>
    <w:basedOn w:val="affff2"/>
    <w:uiPriority w:val="99"/>
    <w:qFormat/>
    <w:pPr>
      <w:widowControl/>
      <w:spacing w:before="100" w:beforeAutospacing="1" w:after="100" w:afterAutospacing="1" w:line="594" w:lineRule="exact"/>
      <w:ind w:firstLineChars="200" w:firstLine="480"/>
      <w:jc w:val="left"/>
    </w:pPr>
    <w:rPr>
      <w:rFonts w:ascii="宋体" w:eastAsia="方正仿宋_GBK" w:hAnsi="宋体" w:cs="宋体"/>
      <w:kern w:val="0"/>
      <w:sz w:val="18"/>
      <w:szCs w:val="18"/>
    </w:rPr>
  </w:style>
  <w:style w:type="paragraph" w:customStyle="1" w:styleId="hl">
    <w:name w:val="hl"/>
    <w:basedOn w:val="affff2"/>
    <w:link w:val="hlChar"/>
    <w:qFormat/>
    <w:pPr>
      <w:widowControl/>
      <w:spacing w:before="120" w:after="120" w:line="440" w:lineRule="exact"/>
      <w:ind w:firstLineChars="200" w:firstLine="640"/>
      <w:jc w:val="left"/>
    </w:pPr>
    <w:rPr>
      <w:rFonts w:ascii="仿宋_GB2312" w:eastAsia="仿宋_GB2312" w:hAnsi="仿宋_GB2312"/>
      <w:kern w:val="0"/>
      <w:szCs w:val="28"/>
    </w:rPr>
  </w:style>
  <w:style w:type="character" w:customStyle="1" w:styleId="hlChar">
    <w:name w:val="hl Char"/>
    <w:link w:val="hl"/>
    <w:qFormat/>
    <w:rPr>
      <w:rFonts w:ascii="仿宋_GB2312" w:eastAsia="仿宋_GB2312" w:hAnsi="仿宋_GB2312"/>
      <w:sz w:val="28"/>
      <w:szCs w:val="28"/>
    </w:rPr>
  </w:style>
  <w:style w:type="paragraph" w:customStyle="1" w:styleId="hl0">
    <w:name w:val="hl大标题"/>
    <w:basedOn w:val="affff2"/>
    <w:link w:val="hlChar0"/>
    <w:qFormat/>
    <w:pPr>
      <w:keepNext/>
      <w:pageBreakBefore/>
      <w:widowControl/>
      <w:spacing w:before="340" w:after="330" w:line="578" w:lineRule="auto"/>
      <w:ind w:left="432" w:firstLineChars="200" w:hanging="432"/>
      <w:jc w:val="left"/>
      <w:outlineLvl w:val="0"/>
    </w:pPr>
    <w:rPr>
      <w:rFonts w:ascii="黑体" w:eastAsia="黑体" w:hAnsi="宋体" w:cs="宋体"/>
      <w:b/>
      <w:bCs/>
      <w:color w:val="000000"/>
      <w:kern w:val="32"/>
      <w:sz w:val="44"/>
    </w:rPr>
  </w:style>
  <w:style w:type="character" w:customStyle="1" w:styleId="hlChar0">
    <w:name w:val="hl大标题 Char"/>
    <w:link w:val="hl0"/>
    <w:qFormat/>
    <w:rPr>
      <w:rFonts w:ascii="黑体" w:eastAsia="黑体" w:hAnsi="宋体" w:cs="宋体"/>
      <w:b/>
      <w:bCs/>
      <w:color w:val="000000"/>
      <w:kern w:val="32"/>
      <w:sz w:val="44"/>
    </w:rPr>
  </w:style>
  <w:style w:type="paragraph" w:customStyle="1" w:styleId="GP4">
    <w:name w:val="GP正文(无首行缩进)"/>
    <w:uiPriority w:val="99"/>
    <w:qFormat/>
    <w:pPr>
      <w:widowControl w:val="0"/>
      <w:spacing w:line="360" w:lineRule="auto"/>
      <w:ind w:firstLineChars="85" w:firstLine="85"/>
    </w:pPr>
    <w:rPr>
      <w:kern w:val="2"/>
      <w:sz w:val="24"/>
      <w:szCs w:val="21"/>
    </w:rPr>
  </w:style>
  <w:style w:type="paragraph" w:customStyle="1" w:styleId="GP20">
    <w:name w:val="GP有序编号2级"/>
    <w:basedOn w:val="GP4"/>
    <w:uiPriority w:val="99"/>
    <w:qFormat/>
    <w:pPr>
      <w:numPr>
        <w:numId w:val="41"/>
      </w:numPr>
      <w:tabs>
        <w:tab w:val="left" w:pos="903"/>
      </w:tabs>
    </w:pPr>
  </w:style>
  <w:style w:type="paragraph" w:customStyle="1" w:styleId="GP">
    <w:name w:val="GP无序编号"/>
    <w:basedOn w:val="GP4"/>
    <w:uiPriority w:val="99"/>
    <w:qFormat/>
    <w:pPr>
      <w:numPr>
        <w:numId w:val="42"/>
      </w:numPr>
      <w:tabs>
        <w:tab w:val="left" w:pos="903"/>
      </w:tabs>
    </w:pPr>
  </w:style>
  <w:style w:type="paragraph" w:customStyle="1" w:styleId="GP11">
    <w:name w:val="GP标题1"/>
    <w:basedOn w:val="GP4"/>
    <w:next w:val="GP0"/>
    <w:uiPriority w:val="99"/>
    <w:qFormat/>
    <w:pPr>
      <w:outlineLvl w:val="0"/>
    </w:pPr>
    <w:rPr>
      <w:rFonts w:ascii="宋体" w:hAnsi="宋体"/>
      <w:b/>
      <w:szCs w:val="24"/>
    </w:rPr>
  </w:style>
  <w:style w:type="paragraph" w:customStyle="1" w:styleId="GP30">
    <w:name w:val="GP标题3"/>
    <w:basedOn w:val="GP4"/>
    <w:next w:val="GP0"/>
    <w:uiPriority w:val="99"/>
    <w:qFormat/>
    <w:pPr>
      <w:widowControl/>
      <w:spacing w:beforeLines="50" w:afterLines="50"/>
      <w:outlineLvl w:val="2"/>
    </w:pPr>
    <w:rPr>
      <w:rFonts w:ascii="宋体" w:hAnsi="宋体"/>
      <w:b/>
      <w:sz w:val="30"/>
    </w:rPr>
  </w:style>
  <w:style w:type="paragraph" w:customStyle="1" w:styleId="GP40">
    <w:name w:val="GP标题4"/>
    <w:basedOn w:val="GP4"/>
    <w:next w:val="GP0"/>
    <w:uiPriority w:val="99"/>
    <w:qFormat/>
    <w:pPr>
      <w:spacing w:beforeLines="50" w:afterLines="50"/>
      <w:outlineLvl w:val="3"/>
    </w:pPr>
    <w:rPr>
      <w:rFonts w:ascii="华文细黑" w:eastAsia="华文细黑" w:hAnsi="华文细黑"/>
      <w:sz w:val="28"/>
    </w:rPr>
  </w:style>
  <w:style w:type="paragraph" w:customStyle="1" w:styleId="GP5">
    <w:name w:val="GP标题5"/>
    <w:basedOn w:val="GP4"/>
    <w:next w:val="GP0"/>
    <w:uiPriority w:val="99"/>
    <w:qFormat/>
    <w:pPr>
      <w:spacing w:beforeLines="50" w:afterLines="50"/>
      <w:outlineLvl w:val="4"/>
    </w:pPr>
    <w:rPr>
      <w:rFonts w:ascii="华文细黑" w:eastAsia="华文细黑" w:hAnsi="华文细黑"/>
      <w:b/>
    </w:rPr>
  </w:style>
  <w:style w:type="paragraph" w:customStyle="1" w:styleId="GP1">
    <w:name w:val="GP有序编号1级"/>
    <w:basedOn w:val="GP4"/>
    <w:uiPriority w:val="99"/>
    <w:qFormat/>
    <w:pPr>
      <w:numPr>
        <w:numId w:val="43"/>
      </w:numPr>
      <w:tabs>
        <w:tab w:val="left" w:pos="903"/>
      </w:tabs>
    </w:pPr>
  </w:style>
  <w:style w:type="paragraph" w:customStyle="1" w:styleId="GP3">
    <w:name w:val="GP有序编号3级"/>
    <w:basedOn w:val="GP4"/>
    <w:uiPriority w:val="99"/>
    <w:qFormat/>
    <w:pPr>
      <w:numPr>
        <w:numId w:val="44"/>
      </w:numPr>
    </w:pPr>
  </w:style>
  <w:style w:type="paragraph" w:customStyle="1" w:styleId="GP10">
    <w:name w:val="GP公文标题1"/>
    <w:basedOn w:val="GP4"/>
    <w:next w:val="GP0"/>
    <w:uiPriority w:val="99"/>
    <w:qFormat/>
    <w:pPr>
      <w:numPr>
        <w:ilvl w:val="2"/>
        <w:numId w:val="45"/>
      </w:numPr>
      <w:spacing w:beforeLines="100" w:afterLines="100"/>
      <w:ind w:firstLine="0"/>
      <w:outlineLvl w:val="0"/>
    </w:pPr>
    <w:rPr>
      <w:rFonts w:eastAsia="仿宋_GB2312"/>
      <w:b/>
      <w:sz w:val="36"/>
    </w:rPr>
  </w:style>
  <w:style w:type="paragraph" w:customStyle="1" w:styleId="GP2">
    <w:name w:val="GP公文标题2"/>
    <w:basedOn w:val="GP4"/>
    <w:next w:val="GP0"/>
    <w:uiPriority w:val="99"/>
    <w:qFormat/>
    <w:pPr>
      <w:numPr>
        <w:ilvl w:val="1"/>
        <w:numId w:val="45"/>
      </w:numPr>
      <w:spacing w:beforeLines="50" w:afterLines="50"/>
      <w:outlineLvl w:val="1"/>
    </w:pPr>
    <w:rPr>
      <w:rFonts w:eastAsia="仿宋_GB2312"/>
      <w:b/>
      <w:sz w:val="32"/>
    </w:rPr>
  </w:style>
  <w:style w:type="paragraph" w:customStyle="1" w:styleId="GP31">
    <w:name w:val="GP公文标题3"/>
    <w:basedOn w:val="GP4"/>
    <w:next w:val="GP0"/>
    <w:uiPriority w:val="99"/>
    <w:qFormat/>
    <w:pPr>
      <w:spacing w:beforeLines="50" w:afterLines="50"/>
      <w:ind w:firstLine="284"/>
      <w:outlineLvl w:val="2"/>
    </w:pPr>
    <w:rPr>
      <w:rFonts w:eastAsia="仿宋_GB2312"/>
      <w:b/>
      <w:sz w:val="30"/>
    </w:rPr>
  </w:style>
  <w:style w:type="paragraph" w:customStyle="1" w:styleId="GP41">
    <w:name w:val="GP公文标题4"/>
    <w:basedOn w:val="GP20"/>
    <w:next w:val="GP0"/>
    <w:uiPriority w:val="99"/>
    <w:qFormat/>
    <w:pPr>
      <w:numPr>
        <w:numId w:val="0"/>
      </w:numPr>
    </w:pPr>
  </w:style>
  <w:style w:type="paragraph" w:customStyle="1" w:styleId="GP50">
    <w:name w:val="GP公文标题5"/>
    <w:basedOn w:val="GP4"/>
    <w:next w:val="GP0"/>
    <w:uiPriority w:val="99"/>
    <w:qFormat/>
    <w:pPr>
      <w:spacing w:beforeLines="50" w:afterLines="50"/>
      <w:ind w:firstLine="454"/>
      <w:outlineLvl w:val="4"/>
    </w:pPr>
    <w:rPr>
      <w:rFonts w:eastAsia="仿宋_GB2312"/>
      <w:b/>
    </w:rPr>
  </w:style>
  <w:style w:type="paragraph" w:customStyle="1" w:styleId="GP6">
    <w:name w:val="GP标题6"/>
    <w:basedOn w:val="GP4"/>
    <w:next w:val="GP0"/>
    <w:uiPriority w:val="99"/>
    <w:qFormat/>
    <w:pPr>
      <w:spacing w:before="156" w:after="156"/>
      <w:outlineLvl w:val="5"/>
    </w:pPr>
    <w:rPr>
      <w:rFonts w:ascii="华文细黑" w:eastAsia="华文细黑"/>
      <w:b/>
    </w:rPr>
  </w:style>
  <w:style w:type="character" w:customStyle="1" w:styleId="wellhopeChar">
    <w:name w:val="wellhope正文 Char"/>
    <w:qFormat/>
    <w:rPr>
      <w:rFonts w:ascii="宋体" w:eastAsia="楷体_GB2312" w:hAnsi="宋体"/>
      <w:b/>
      <w:kern w:val="2"/>
      <w:sz w:val="28"/>
      <w:szCs w:val="28"/>
      <w:lang w:val="en-US" w:eastAsia="zh-CN" w:bidi="ar-SA"/>
    </w:rPr>
  </w:style>
  <w:style w:type="character" w:customStyle="1" w:styleId="keyword1">
    <w:name w:val="keyword1"/>
    <w:qFormat/>
    <w:rPr>
      <w:color w:val="FF0000"/>
      <w:u w:val="single"/>
    </w:rPr>
  </w:style>
  <w:style w:type="character" w:customStyle="1" w:styleId="text101">
    <w:name w:val="text101"/>
    <w:qFormat/>
    <w:rPr>
      <w:color w:val="000000"/>
      <w:sz w:val="21"/>
      <w:szCs w:val="21"/>
      <w:u w:val="none"/>
    </w:rPr>
  </w:style>
  <w:style w:type="character" w:customStyle="1" w:styleId="javascript">
    <w:name w:val="javascript"/>
    <w:qFormat/>
  </w:style>
  <w:style w:type="character" w:customStyle="1" w:styleId="tpccontent">
    <w:name w:val="tpc_content"/>
    <w:qFormat/>
  </w:style>
  <w:style w:type="paragraph" w:customStyle="1" w:styleId="hl1">
    <w:name w:val="hl1"/>
    <w:basedOn w:val="affff2"/>
    <w:link w:val="hl1Char"/>
    <w:qFormat/>
    <w:pPr>
      <w:widowControl/>
      <w:spacing w:before="120" w:after="120" w:line="300" w:lineRule="auto"/>
      <w:ind w:firstLineChars="200" w:firstLine="480"/>
      <w:jc w:val="center"/>
    </w:pPr>
    <w:rPr>
      <w:rFonts w:ascii="仿宋_GB2312" w:eastAsia="仿宋_GB2312" w:hAnsi="宋体"/>
      <w:b/>
      <w:kern w:val="0"/>
      <w:sz w:val="20"/>
      <w:szCs w:val="21"/>
      <w:lang w:eastAsia="en-US" w:bidi="en-US"/>
    </w:rPr>
  </w:style>
  <w:style w:type="character" w:customStyle="1" w:styleId="hl1Char">
    <w:name w:val="hl1 Char"/>
    <w:link w:val="hl1"/>
    <w:qFormat/>
    <w:rPr>
      <w:rFonts w:ascii="仿宋_GB2312" w:eastAsia="仿宋_GB2312" w:hAnsi="宋体"/>
      <w:b/>
      <w:szCs w:val="21"/>
      <w:lang w:eastAsia="en-US" w:bidi="en-US"/>
    </w:rPr>
  </w:style>
  <w:style w:type="paragraph" w:customStyle="1" w:styleId="style111">
    <w:name w:val="style111"/>
    <w:basedOn w:val="affff2"/>
    <w:uiPriority w:val="99"/>
    <w:qFormat/>
    <w:pPr>
      <w:widowControl/>
      <w:spacing w:after="200" w:line="594" w:lineRule="exact"/>
      <w:ind w:left="200" w:right="200" w:firstLineChars="200" w:firstLine="480"/>
      <w:jc w:val="left"/>
    </w:pPr>
    <w:rPr>
      <w:rFonts w:ascii="宋体" w:eastAsia="方正仿宋_GBK" w:hAnsi="宋体" w:cs="宋体"/>
      <w:kern w:val="0"/>
      <w:szCs w:val="24"/>
    </w:rPr>
  </w:style>
  <w:style w:type="paragraph" w:customStyle="1" w:styleId="8-1">
    <w:name w:val="标文[8-1)]"/>
    <w:basedOn w:val="affff2"/>
    <w:uiPriority w:val="99"/>
    <w:qFormat/>
    <w:pPr>
      <w:widowControl/>
      <w:numPr>
        <w:numId w:val="46"/>
      </w:numPr>
      <w:tabs>
        <w:tab w:val="clear" w:pos="785"/>
        <w:tab w:val="left" w:pos="360"/>
      </w:tabs>
      <w:adjustRightInd w:val="0"/>
      <w:snapToGrid w:val="0"/>
      <w:spacing w:afterLines="50" w:line="594" w:lineRule="exact"/>
      <w:ind w:firstLineChars="200" w:firstLine="0"/>
      <w:jc w:val="left"/>
      <w:textAlignment w:val="baseline"/>
    </w:pPr>
    <w:rPr>
      <w:rFonts w:ascii="宋体" w:eastAsia="方正仿宋_GBK"/>
      <w:kern w:val="0"/>
    </w:rPr>
  </w:style>
  <w:style w:type="character" w:customStyle="1" w:styleId="f1">
    <w:name w:val="f1"/>
    <w:qFormat/>
  </w:style>
  <w:style w:type="paragraph" w:customStyle="1" w:styleId="9-a">
    <w:name w:val="标文[9-a)]"/>
    <w:basedOn w:val="affff2"/>
    <w:uiPriority w:val="99"/>
    <w:qFormat/>
    <w:pPr>
      <w:widowControl/>
      <w:tabs>
        <w:tab w:val="left" w:pos="360"/>
      </w:tabs>
      <w:adjustRightInd w:val="0"/>
      <w:snapToGrid w:val="0"/>
      <w:spacing w:afterLines="50" w:line="594" w:lineRule="exact"/>
      <w:ind w:firstLineChars="200" w:firstLine="480"/>
      <w:jc w:val="left"/>
      <w:textAlignment w:val="baseline"/>
    </w:pPr>
    <w:rPr>
      <w:rFonts w:ascii="宋体" w:eastAsia="方正仿宋_GBK"/>
      <w:kern w:val="0"/>
    </w:rPr>
  </w:style>
  <w:style w:type="paragraph" w:customStyle="1" w:styleId="7-1">
    <w:name w:val="标文[7-1.]"/>
    <w:basedOn w:val="affff2"/>
    <w:uiPriority w:val="99"/>
    <w:qFormat/>
    <w:pPr>
      <w:widowControl/>
      <w:numPr>
        <w:numId w:val="47"/>
      </w:numPr>
      <w:tabs>
        <w:tab w:val="clear" w:pos="785"/>
        <w:tab w:val="left" w:pos="360"/>
      </w:tabs>
      <w:adjustRightInd w:val="0"/>
      <w:snapToGrid w:val="0"/>
      <w:spacing w:afterLines="50" w:line="594" w:lineRule="exact"/>
      <w:ind w:firstLineChars="200" w:firstLine="0"/>
      <w:jc w:val="left"/>
      <w:textAlignment w:val="baseline"/>
    </w:pPr>
    <w:rPr>
      <w:rFonts w:ascii="宋体" w:eastAsia="方正仿宋_GBK"/>
      <w:kern w:val="0"/>
    </w:rPr>
  </w:style>
  <w:style w:type="paragraph" w:customStyle="1" w:styleId="Normal1">
    <w:name w:val="Normal + 小四"/>
    <w:basedOn w:val="affff2"/>
    <w:qFormat/>
    <w:pPr>
      <w:widowControl/>
      <w:tabs>
        <w:tab w:val="left" w:pos="360"/>
      </w:tabs>
      <w:spacing w:afterLines="50" w:line="594" w:lineRule="exact"/>
      <w:ind w:firstLineChars="200" w:firstLine="640"/>
      <w:jc w:val="left"/>
    </w:pPr>
    <w:rPr>
      <w:rFonts w:eastAsia="方正仿宋_GBK"/>
      <w:kern w:val="0"/>
      <w:szCs w:val="24"/>
    </w:rPr>
  </w:style>
  <w:style w:type="character" w:customStyle="1" w:styleId="small1">
    <w:name w:val="small1"/>
    <w:qFormat/>
    <w:rPr>
      <w:rFonts w:ascii="Arial" w:hAnsi="Arial" w:cs="Arial" w:hint="default"/>
      <w:sz w:val="16"/>
      <w:szCs w:val="16"/>
    </w:rPr>
  </w:style>
  <w:style w:type="character" w:customStyle="1" w:styleId="f111">
    <w:name w:val="f111"/>
    <w:qFormat/>
    <w:rPr>
      <w:sz w:val="22"/>
      <w:szCs w:val="22"/>
    </w:rPr>
  </w:style>
  <w:style w:type="character" w:customStyle="1" w:styleId="pagehead1">
    <w:name w:val="pagehead1"/>
    <w:qFormat/>
    <w:rPr>
      <w:b/>
      <w:bCs/>
      <w:color w:val="006699"/>
      <w:sz w:val="18"/>
      <w:szCs w:val="18"/>
      <w:u w:val="none"/>
    </w:rPr>
  </w:style>
  <w:style w:type="character" w:customStyle="1" w:styleId="titlered1">
    <w:name w:val="titlered1"/>
    <w:qFormat/>
    <w:rPr>
      <w:b/>
      <w:bCs/>
      <w:color w:val="CC0033"/>
      <w:sz w:val="28"/>
      <w:szCs w:val="28"/>
    </w:rPr>
  </w:style>
  <w:style w:type="character" w:customStyle="1" w:styleId="MessageHeaderLabel">
    <w:name w:val="Message Header Label"/>
    <w:qFormat/>
    <w:rPr>
      <w:rFonts w:ascii="Arial Black" w:hAnsi="Arial Black"/>
      <w:sz w:val="18"/>
    </w:rPr>
  </w:style>
  <w:style w:type="paragraph" w:customStyle="1" w:styleId="MessageHeaderFirst">
    <w:name w:val="Message Header First"/>
    <w:basedOn w:val="affff2"/>
    <w:next w:val="affff2"/>
    <w:uiPriority w:val="99"/>
    <w:qFormat/>
    <w:pPr>
      <w:keepLines/>
      <w:widowControl/>
      <w:pBdr>
        <w:bottom w:val="single" w:sz="6" w:space="2" w:color="auto"/>
        <w:between w:val="single" w:sz="6" w:space="2" w:color="auto"/>
      </w:pBdr>
      <w:tabs>
        <w:tab w:val="left" w:pos="720"/>
        <w:tab w:val="left" w:pos="4320"/>
        <w:tab w:val="left" w:pos="5040"/>
        <w:tab w:val="right" w:pos="8640"/>
      </w:tabs>
      <w:overflowPunct w:val="0"/>
      <w:autoSpaceDE w:val="0"/>
      <w:autoSpaceDN w:val="0"/>
      <w:adjustRightInd w:val="0"/>
      <w:spacing w:line="440" w:lineRule="atLeast"/>
      <w:ind w:left="720" w:firstLineChars="200" w:hanging="720"/>
      <w:jc w:val="left"/>
      <w:textAlignment w:val="baseline"/>
    </w:pPr>
    <w:rPr>
      <w:rFonts w:ascii="Arial" w:eastAsia="方正仿宋_GBK" w:hAnsi="Arial"/>
      <w:spacing w:val="-5"/>
      <w:kern w:val="0"/>
      <w:sz w:val="20"/>
      <w:lang w:eastAsia="en-US"/>
    </w:rPr>
  </w:style>
  <w:style w:type="paragraph" w:customStyle="1" w:styleId="Query">
    <w:name w:val="Query"/>
    <w:basedOn w:val="affff2"/>
    <w:uiPriority w:val="99"/>
    <w:qFormat/>
    <w:pPr>
      <w:widowControl/>
      <w:tabs>
        <w:tab w:val="left" w:pos="900"/>
      </w:tabs>
      <w:spacing w:before="60" w:after="60" w:line="594" w:lineRule="exact"/>
      <w:ind w:left="900" w:firstLineChars="200" w:hanging="420"/>
      <w:jc w:val="left"/>
    </w:pPr>
    <w:rPr>
      <w:rFonts w:ascii="Arial" w:eastAsia="Times New Roman" w:hAnsi="Arial"/>
      <w:kern w:val="0"/>
      <w:sz w:val="20"/>
      <w:lang w:val="it-IT" w:eastAsia="en-US"/>
    </w:rPr>
  </w:style>
  <w:style w:type="paragraph" w:customStyle="1" w:styleId="pb1body1">
    <w:name w:val="pb1_body1"/>
    <w:basedOn w:val="affff2"/>
    <w:uiPriority w:val="99"/>
    <w:qFormat/>
    <w:pPr>
      <w:widowControl/>
      <w:spacing w:after="210" w:line="594" w:lineRule="exact"/>
      <w:ind w:firstLineChars="200" w:firstLine="480"/>
      <w:jc w:val="left"/>
    </w:pPr>
    <w:rPr>
      <w:rFonts w:ascii="Arial" w:eastAsia="方正仿宋_GBK" w:hAnsi="Arial" w:cs="Arial"/>
      <w:color w:val="000000"/>
      <w:kern w:val="0"/>
      <w:sz w:val="18"/>
      <w:szCs w:val="18"/>
    </w:rPr>
  </w:style>
  <w:style w:type="paragraph" w:customStyle="1" w:styleId="pbu1bullet1">
    <w:name w:val="pbu1_bullet1"/>
    <w:basedOn w:val="affff2"/>
    <w:uiPriority w:val="99"/>
    <w:qFormat/>
    <w:pPr>
      <w:widowControl/>
      <w:spacing w:after="210" w:line="594" w:lineRule="exact"/>
      <w:ind w:firstLineChars="200" w:firstLine="480"/>
      <w:jc w:val="left"/>
    </w:pPr>
    <w:rPr>
      <w:rFonts w:ascii="Arial" w:eastAsia="方正仿宋_GBK" w:hAnsi="Arial" w:cs="Arial"/>
      <w:color w:val="000000"/>
      <w:kern w:val="0"/>
      <w:sz w:val="18"/>
      <w:szCs w:val="18"/>
    </w:rPr>
  </w:style>
  <w:style w:type="paragraph" w:customStyle="1" w:styleId="Normal10">
    <w:name w:val="Normal1"/>
    <w:basedOn w:val="affff2"/>
    <w:qFormat/>
    <w:pPr>
      <w:widowControl/>
      <w:overflowPunct w:val="0"/>
      <w:autoSpaceDE w:val="0"/>
      <w:autoSpaceDN w:val="0"/>
      <w:adjustRightInd w:val="0"/>
      <w:spacing w:line="594" w:lineRule="exact"/>
      <w:ind w:firstLineChars="200" w:firstLine="480"/>
      <w:jc w:val="left"/>
      <w:textAlignment w:val="baseline"/>
    </w:pPr>
    <w:rPr>
      <w:rFonts w:eastAsia="方正仿宋_GBK"/>
      <w:kern w:val="0"/>
      <w:sz w:val="20"/>
    </w:rPr>
  </w:style>
  <w:style w:type="paragraph" w:customStyle="1" w:styleId="affffffffffffffff5">
    <w:name w:val="标题及目录标题"/>
    <w:basedOn w:val="affff2"/>
    <w:uiPriority w:val="99"/>
    <w:qFormat/>
    <w:pPr>
      <w:widowControl/>
      <w:spacing w:line="594" w:lineRule="exact"/>
      <w:ind w:firstLineChars="200" w:firstLine="480"/>
      <w:jc w:val="center"/>
    </w:pPr>
    <w:rPr>
      <w:rFonts w:ascii="宋体" w:eastAsia="方正仿宋_GBK" w:hAnsi="宋体" w:cs="宋体"/>
      <w:b/>
      <w:bCs/>
      <w:kern w:val="0"/>
      <w:sz w:val="36"/>
    </w:rPr>
  </w:style>
  <w:style w:type="paragraph" w:customStyle="1" w:styleId="LXW">
    <w:name w:val="LXW"/>
    <w:basedOn w:val="affff2"/>
    <w:uiPriority w:val="99"/>
    <w:qFormat/>
    <w:pPr>
      <w:widowControl/>
      <w:spacing w:line="594" w:lineRule="exact"/>
      <w:ind w:firstLineChars="200" w:firstLine="480"/>
      <w:jc w:val="center"/>
    </w:pPr>
    <w:rPr>
      <w:rFonts w:eastAsia="方正仿宋_GBK"/>
      <w:kern w:val="0"/>
    </w:rPr>
  </w:style>
  <w:style w:type="paragraph" w:customStyle="1" w:styleId="Level2BodyListText">
    <w:name w:val="Level 2 Body List Text"/>
    <w:uiPriority w:val="99"/>
    <w:qFormat/>
    <w:pPr>
      <w:ind w:firstLine="480"/>
    </w:pPr>
    <w:rPr>
      <w:sz w:val="24"/>
    </w:rPr>
  </w:style>
  <w:style w:type="character" w:customStyle="1" w:styleId="linezw1">
    <w:name w:val="linezw1"/>
    <w:qFormat/>
    <w:rPr>
      <w:sz w:val="18"/>
      <w:szCs w:val="18"/>
    </w:rPr>
  </w:style>
  <w:style w:type="character" w:customStyle="1" w:styleId="zhen1">
    <w:name w:val="zhen1"/>
    <w:qFormat/>
    <w:rPr>
      <w:color w:val="F3F3F3"/>
    </w:rPr>
  </w:style>
  <w:style w:type="character" w:customStyle="1" w:styleId="title1">
    <w:name w:val="title1"/>
    <w:qFormat/>
  </w:style>
  <w:style w:type="character" w:customStyle="1" w:styleId="size31">
    <w:name w:val="size31"/>
    <w:qFormat/>
    <w:rPr>
      <w:rFonts w:ascii="Arial" w:hAnsi="Arial" w:cs="Arial" w:hint="default"/>
      <w:color w:val="2D2D2D"/>
      <w:sz w:val="18"/>
      <w:szCs w:val="18"/>
    </w:rPr>
  </w:style>
  <w:style w:type="character" w:customStyle="1" w:styleId="subhead1">
    <w:name w:val="subhead1"/>
    <w:qFormat/>
    <w:rPr>
      <w:rFonts w:ascii="Arial" w:hAnsi="Arial" w:cs="Arial" w:hint="default"/>
      <w:b/>
      <w:bCs/>
      <w:color w:val="3B5D8B"/>
      <w:sz w:val="20"/>
      <w:szCs w:val="20"/>
    </w:rPr>
  </w:style>
  <w:style w:type="character" w:customStyle="1" w:styleId="subhead">
    <w:name w:val="subhead"/>
    <w:qFormat/>
  </w:style>
  <w:style w:type="character" w:customStyle="1" w:styleId="f141">
    <w:name w:val="f141"/>
    <w:qFormat/>
    <w:rPr>
      <w:sz w:val="24"/>
      <w:szCs w:val="24"/>
    </w:rPr>
  </w:style>
  <w:style w:type="character" w:customStyle="1" w:styleId="small">
    <w:name w:val="small"/>
    <w:qFormat/>
  </w:style>
  <w:style w:type="character" w:customStyle="1" w:styleId="grame">
    <w:name w:val="grame"/>
    <w:qFormat/>
  </w:style>
  <w:style w:type="paragraph" w:customStyle="1" w:styleId="My0">
    <w:name w:val="My正文"/>
    <w:basedOn w:val="affff2"/>
    <w:link w:val="MyCharChar"/>
    <w:qFormat/>
    <w:pPr>
      <w:widowControl/>
      <w:adjustRightInd w:val="0"/>
      <w:spacing w:line="300" w:lineRule="auto"/>
      <w:ind w:firstLineChars="200" w:firstLine="567"/>
      <w:jc w:val="left"/>
      <w:textAlignment w:val="baseline"/>
    </w:pPr>
    <w:rPr>
      <w:rFonts w:ascii="Arial" w:eastAsia="方正仿宋_GBK" w:hAnsi="Arial"/>
      <w:kern w:val="0"/>
    </w:rPr>
  </w:style>
  <w:style w:type="character" w:customStyle="1" w:styleId="MyCharChar">
    <w:name w:val="My正文 Char Char"/>
    <w:link w:val="My0"/>
    <w:qFormat/>
    <w:rPr>
      <w:rFonts w:ascii="Arial" w:eastAsia="方正仿宋_GBK" w:hAnsi="Arial"/>
      <w:sz w:val="28"/>
    </w:rPr>
  </w:style>
  <w:style w:type="character" w:customStyle="1" w:styleId="normal11">
    <w:name w:val="normal1"/>
    <w:qFormat/>
    <w:rPr>
      <w:sz w:val="20"/>
      <w:szCs w:val="20"/>
    </w:rPr>
  </w:style>
  <w:style w:type="character" w:customStyle="1" w:styleId="word21">
    <w:name w:val="word21"/>
    <w:qFormat/>
    <w:rPr>
      <w:b/>
      <w:bCs/>
      <w:color w:val="194D7C"/>
      <w:sz w:val="18"/>
      <w:szCs w:val="18"/>
    </w:rPr>
  </w:style>
  <w:style w:type="character" w:customStyle="1" w:styleId="word11">
    <w:name w:val="word11"/>
    <w:qFormat/>
    <w:rPr>
      <w:b/>
      <w:bCs/>
      <w:color w:val="194D7C"/>
      <w:sz w:val="20"/>
      <w:szCs w:val="20"/>
    </w:rPr>
  </w:style>
  <w:style w:type="character" w:customStyle="1" w:styleId="text11">
    <w:name w:val="text11"/>
    <w:qFormat/>
    <w:rPr>
      <w:color w:val="444444"/>
      <w:sz w:val="26"/>
      <w:szCs w:val="26"/>
    </w:rPr>
  </w:style>
  <w:style w:type="character" w:customStyle="1" w:styleId="em-lb">
    <w:name w:val="em-lb"/>
    <w:qFormat/>
  </w:style>
  <w:style w:type="character" w:customStyle="1" w:styleId="small13">
    <w:name w:val="small13"/>
    <w:qFormat/>
  </w:style>
  <w:style w:type="character" w:customStyle="1" w:styleId="style281">
    <w:name w:val="style281"/>
    <w:qFormat/>
    <w:rPr>
      <w:color w:val="333333"/>
    </w:rPr>
  </w:style>
  <w:style w:type="character" w:customStyle="1" w:styleId="style71">
    <w:name w:val="style71"/>
    <w:qFormat/>
    <w:rPr>
      <w:color w:val="000000"/>
      <w:sz w:val="18"/>
      <w:szCs w:val="18"/>
    </w:rPr>
  </w:style>
  <w:style w:type="character" w:customStyle="1" w:styleId="txt">
    <w:name w:val="txt"/>
    <w:qFormat/>
  </w:style>
  <w:style w:type="character" w:customStyle="1" w:styleId="lineh11">
    <w:name w:val="lineh11"/>
    <w:qFormat/>
    <w:rPr>
      <w:sz w:val="18"/>
      <w:szCs w:val="18"/>
    </w:rPr>
  </w:style>
  <w:style w:type="character" w:customStyle="1" w:styleId="ns1">
    <w:name w:val="ns1"/>
    <w:qFormat/>
    <w:rPr>
      <w:color w:val="FF0000"/>
    </w:rPr>
  </w:style>
  <w:style w:type="paragraph" w:customStyle="1" w:styleId="pdefault">
    <w:name w:val="pdefault"/>
    <w:basedOn w:val="affff2"/>
    <w:uiPriority w:val="99"/>
    <w:semiHidden/>
    <w:qFormat/>
    <w:pPr>
      <w:widowControl/>
      <w:spacing w:before="100" w:beforeAutospacing="1" w:after="100" w:afterAutospacing="1" w:line="594" w:lineRule="exact"/>
      <w:ind w:firstLineChars="200" w:firstLine="480"/>
      <w:jc w:val="left"/>
    </w:pPr>
    <w:rPr>
      <w:rFonts w:ascii="宋体" w:eastAsia="方正仿宋_GBK" w:hAnsi="宋体" w:cs="宋体"/>
      <w:kern w:val="0"/>
      <w:szCs w:val="24"/>
    </w:rPr>
  </w:style>
  <w:style w:type="character" w:customStyle="1" w:styleId="titleemph1">
    <w:name w:val="title_emph1"/>
    <w:qFormat/>
    <w:rPr>
      <w:rFonts w:ascii="Arial" w:hAnsi="Arial" w:cs="Arial" w:hint="default"/>
      <w:b/>
      <w:bCs/>
      <w:sz w:val="20"/>
      <w:szCs w:val="20"/>
    </w:rPr>
  </w:style>
  <w:style w:type="paragraph" w:customStyle="1" w:styleId="StyleNormalIndentFirstline2ch">
    <w:name w:val="Style Normal Indent + First line:  2 ch"/>
    <w:qFormat/>
    <w:pPr>
      <w:adjustRightInd w:val="0"/>
      <w:spacing w:before="10" w:after="10" w:line="500" w:lineRule="atLeast"/>
      <w:ind w:firstLine="200"/>
    </w:pPr>
    <w:rPr>
      <w:rFonts w:ascii="宋体" w:hAnsi="宋体"/>
      <w:sz w:val="24"/>
      <w:lang w:val="zh-CN"/>
    </w:rPr>
  </w:style>
  <w:style w:type="paragraph" w:customStyle="1" w:styleId="head">
    <w:name w:val="head"/>
    <w:basedOn w:val="affff2"/>
    <w:next w:val="affff2"/>
    <w:uiPriority w:val="99"/>
    <w:qFormat/>
    <w:pPr>
      <w:keepNext/>
      <w:keepLines/>
      <w:widowControl/>
      <w:adjustRightInd w:val="0"/>
      <w:snapToGrid w:val="0"/>
      <w:spacing w:before="120" w:after="60" w:line="594" w:lineRule="exact"/>
      <w:ind w:left="578" w:firstLineChars="200" w:firstLine="480"/>
      <w:jc w:val="left"/>
      <w:outlineLvl w:val="2"/>
    </w:pPr>
    <w:rPr>
      <w:rFonts w:ascii="黑体" w:eastAsia="黑体" w:hAnsi="宋体"/>
      <w:color w:val="000000"/>
      <w:kern w:val="0"/>
      <w:szCs w:val="28"/>
    </w:rPr>
  </w:style>
  <w:style w:type="paragraph" w:customStyle="1" w:styleId="headi">
    <w:name w:val="headi"/>
    <w:basedOn w:val="affff2"/>
    <w:next w:val="affff2"/>
    <w:uiPriority w:val="99"/>
    <w:qFormat/>
    <w:pPr>
      <w:keepNext/>
      <w:keepLines/>
      <w:widowControl/>
      <w:numPr>
        <w:ilvl w:val="2"/>
        <w:numId w:val="48"/>
      </w:numPr>
      <w:tabs>
        <w:tab w:val="left" w:pos="360"/>
      </w:tabs>
      <w:spacing w:line="416" w:lineRule="auto"/>
      <w:ind w:left="0" w:firstLineChars="200" w:firstLine="0"/>
      <w:jc w:val="left"/>
    </w:pPr>
    <w:rPr>
      <w:rFonts w:eastAsia="方正仿宋_GBK"/>
      <w:b/>
      <w:bCs/>
      <w:kern w:val="0"/>
      <w:sz w:val="32"/>
      <w:szCs w:val="32"/>
    </w:rPr>
  </w:style>
  <w:style w:type="paragraph" w:customStyle="1" w:styleId="NumHeading1">
    <w:name w:val="Num Heading 1"/>
    <w:basedOn w:val="1a"/>
    <w:next w:val="affff2"/>
    <w:uiPriority w:val="99"/>
    <w:qFormat/>
    <w:pPr>
      <w:keepNext w:val="0"/>
      <w:pageBreakBefore/>
      <w:numPr>
        <w:ilvl w:val="2"/>
        <w:numId w:val="49"/>
      </w:numPr>
      <w:tabs>
        <w:tab w:val="clear" w:pos="1021"/>
        <w:tab w:val="clear" w:pos="3360"/>
        <w:tab w:val="left" w:pos="240"/>
        <w:tab w:val="left" w:pos="794"/>
      </w:tabs>
      <w:spacing w:beforeLines="50" w:before="156" w:after="120" w:line="480" w:lineRule="auto"/>
      <w:ind w:left="794" w:firstLineChars="200" w:firstLine="200"/>
      <w:textAlignment w:val="top"/>
    </w:pPr>
    <w:rPr>
      <w:rFonts w:ascii="Arial Black" w:eastAsia="Arial Black" w:hAnsi="Arial Black" w:cs="Arial Black"/>
      <w:b/>
      <w:bCs/>
      <w:smallCaps/>
      <w:color w:val="333333"/>
      <w:kern w:val="44"/>
      <w:sz w:val="32"/>
      <w:szCs w:val="32"/>
    </w:rPr>
  </w:style>
  <w:style w:type="paragraph" w:customStyle="1" w:styleId="NumHeading2">
    <w:name w:val="Num Heading 2"/>
    <w:basedOn w:val="2b"/>
    <w:next w:val="affff2"/>
    <w:uiPriority w:val="99"/>
    <w:qFormat/>
    <w:pPr>
      <w:keepNext w:val="0"/>
      <w:keepLines w:val="0"/>
      <w:numPr>
        <w:ilvl w:val="1"/>
        <w:numId w:val="49"/>
      </w:numPr>
      <w:tabs>
        <w:tab w:val="left" w:pos="1001"/>
      </w:tabs>
      <w:adjustRightInd/>
      <w:snapToGrid/>
      <w:spacing w:after="120" w:line="594" w:lineRule="exact"/>
      <w:ind w:firstLineChars="200" w:firstLine="200"/>
    </w:pPr>
    <w:rPr>
      <w:rFonts w:ascii="仿宋_GB2312" w:eastAsia="黑体" w:cs="黑体"/>
      <w:b/>
      <w:bCs/>
      <w:color w:val="333333"/>
      <w:kern w:val="0"/>
      <w:szCs w:val="28"/>
    </w:rPr>
  </w:style>
  <w:style w:type="paragraph" w:customStyle="1" w:styleId="NumHeading3">
    <w:name w:val="Num Heading 3"/>
    <w:basedOn w:val="37"/>
    <w:next w:val="affff2"/>
    <w:uiPriority w:val="99"/>
    <w:qFormat/>
    <w:pPr>
      <w:keepNext w:val="0"/>
      <w:keepLines w:val="0"/>
      <w:tabs>
        <w:tab w:val="left" w:pos="0"/>
        <w:tab w:val="left" w:pos="1021"/>
      </w:tabs>
      <w:spacing w:before="156" w:after="0" w:line="240" w:lineRule="auto"/>
      <w:ind w:firstLine="200"/>
      <w:jc w:val="left"/>
    </w:pPr>
    <w:rPr>
      <w:rFonts w:ascii="仿宋_GB2312" w:eastAsia="方正黑体_GBK" w:hAnsi="宋体" w:cs="黑体"/>
      <w:color w:val="333333"/>
      <w:kern w:val="0"/>
      <w:sz w:val="26"/>
      <w:szCs w:val="26"/>
    </w:rPr>
  </w:style>
  <w:style w:type="paragraph" w:customStyle="1" w:styleId="NumHeading4">
    <w:name w:val="Num Heading 4"/>
    <w:basedOn w:val="43"/>
    <w:next w:val="affff2"/>
    <w:uiPriority w:val="99"/>
    <w:qFormat/>
    <w:pPr>
      <w:keepNext w:val="0"/>
      <w:keepLines w:val="0"/>
      <w:tabs>
        <w:tab w:val="clear" w:pos="720"/>
        <w:tab w:val="left" w:pos="794"/>
        <w:tab w:val="left" w:pos="1145"/>
      </w:tabs>
      <w:spacing w:before="180" w:after="0" w:line="594" w:lineRule="exact"/>
      <w:ind w:left="794" w:rightChars="100" w:right="240" w:firstLine="200"/>
    </w:pPr>
    <w:rPr>
      <w:rFonts w:ascii="宋体" w:eastAsia="方正仿宋_GBK" w:hAnsi="宋体"/>
      <w:b w:val="0"/>
      <w:bCs/>
      <w:i/>
      <w:iCs/>
      <w:color w:val="333333"/>
      <w:kern w:val="0"/>
      <w:sz w:val="24"/>
      <w:szCs w:val="28"/>
    </w:rPr>
  </w:style>
  <w:style w:type="paragraph" w:customStyle="1" w:styleId="HeadingAppendixOld">
    <w:name w:val="Heading Appendix Old"/>
    <w:basedOn w:val="affff2"/>
    <w:next w:val="affff2"/>
    <w:uiPriority w:val="99"/>
    <w:qFormat/>
    <w:pPr>
      <w:keepNext/>
      <w:pageBreakBefore/>
      <w:widowControl/>
      <w:tabs>
        <w:tab w:val="left" w:pos="2155"/>
      </w:tabs>
      <w:spacing w:line="594" w:lineRule="exact"/>
      <w:ind w:left="2155" w:firstLineChars="200" w:firstLine="200"/>
      <w:jc w:val="left"/>
    </w:pPr>
    <w:rPr>
      <w:rFonts w:ascii="Arial Black" w:eastAsia="Arial Black" w:hAnsi="Arial Black" w:cs="Arial Black"/>
      <w:smallCaps/>
      <w:color w:val="333333"/>
      <w:kern w:val="0"/>
      <w:sz w:val="32"/>
      <w:szCs w:val="32"/>
    </w:rPr>
  </w:style>
  <w:style w:type="paragraph" w:customStyle="1" w:styleId="HeadingPart">
    <w:name w:val="Heading Part"/>
    <w:basedOn w:val="affff2"/>
    <w:next w:val="affff2"/>
    <w:uiPriority w:val="99"/>
    <w:qFormat/>
    <w:pPr>
      <w:pageBreakBefore/>
      <w:widowControl/>
      <w:numPr>
        <w:ilvl w:val="8"/>
        <w:numId w:val="49"/>
      </w:numPr>
      <w:spacing w:before="480" w:line="594" w:lineRule="exact"/>
      <w:ind w:firstLineChars="200" w:firstLine="200"/>
      <w:jc w:val="left"/>
      <w:outlineLvl w:val="8"/>
    </w:pPr>
    <w:rPr>
      <w:rFonts w:ascii="Arial Black" w:eastAsia="Arial Black" w:hAnsi="Arial Black" w:cs="Arial Black"/>
      <w:b/>
      <w:smallCaps/>
      <w:color w:val="333333"/>
      <w:kern w:val="0"/>
      <w:sz w:val="32"/>
      <w:szCs w:val="32"/>
    </w:rPr>
  </w:style>
  <w:style w:type="paragraph" w:customStyle="1" w:styleId="NumHeading5">
    <w:name w:val="Num Heading 5"/>
    <w:basedOn w:val="53"/>
    <w:next w:val="affff2"/>
    <w:uiPriority w:val="99"/>
    <w:qFormat/>
    <w:pPr>
      <w:keepNext w:val="0"/>
      <w:keepLines w:val="0"/>
      <w:widowControl/>
      <w:tabs>
        <w:tab w:val="clear" w:pos="2551"/>
        <w:tab w:val="left" w:pos="360"/>
        <w:tab w:val="left" w:pos="794"/>
        <w:tab w:val="left" w:pos="1292"/>
      </w:tabs>
      <w:snapToGrid w:val="0"/>
      <w:spacing w:beforeLines="50" w:before="180" w:after="0" w:line="376" w:lineRule="auto"/>
      <w:ind w:left="1008" w:firstLine="200"/>
    </w:pPr>
    <w:rPr>
      <w:rFonts w:ascii="宋体" w:eastAsia="方正仿宋_GBK" w:hAnsi="宋体" w:cstheme="minorBidi"/>
      <w:b w:val="0"/>
      <w:bCs/>
      <w:i/>
      <w:iCs/>
      <w:color w:val="333333"/>
      <w:sz w:val="22"/>
      <w:szCs w:val="22"/>
    </w:rPr>
  </w:style>
  <w:style w:type="paragraph" w:customStyle="1" w:styleId="10">
    <w:name w:val="编号 1"/>
    <w:basedOn w:val="affff2"/>
    <w:uiPriority w:val="99"/>
    <w:qFormat/>
    <w:pPr>
      <w:widowControl/>
      <w:numPr>
        <w:numId w:val="50"/>
      </w:numPr>
      <w:tabs>
        <w:tab w:val="left" w:pos="360"/>
      </w:tabs>
      <w:spacing w:beforeLines="50" w:beforeAutospacing="1" w:afterLines="50" w:afterAutospacing="1" w:line="594" w:lineRule="exact"/>
      <w:ind w:firstLineChars="200" w:firstLine="200"/>
      <w:jc w:val="left"/>
    </w:pPr>
    <w:rPr>
      <w:rFonts w:ascii="宋体" w:eastAsia="方正仿宋_GBK" w:hAnsi="Book Antiqua"/>
      <w:kern w:val="0"/>
      <w:szCs w:val="21"/>
    </w:rPr>
  </w:style>
  <w:style w:type="paragraph" w:customStyle="1" w:styleId="jx">
    <w:name w:val="jx正文"/>
    <w:basedOn w:val="affff2"/>
    <w:uiPriority w:val="99"/>
    <w:qFormat/>
    <w:pPr>
      <w:widowControl/>
      <w:spacing w:line="594" w:lineRule="exact"/>
      <w:ind w:firstLineChars="200" w:firstLine="640"/>
      <w:jc w:val="left"/>
    </w:pPr>
    <w:rPr>
      <w:rFonts w:eastAsia="方正仿宋_GBK"/>
      <w:kern w:val="0"/>
      <w:szCs w:val="24"/>
    </w:rPr>
  </w:style>
  <w:style w:type="paragraph" w:customStyle="1" w:styleId="MITreb7">
    <w:name w:val="MITreb7"/>
    <w:basedOn w:val="affff2"/>
    <w:uiPriority w:val="99"/>
    <w:qFormat/>
    <w:pPr>
      <w:widowControl/>
      <w:spacing w:before="40" w:line="60" w:lineRule="atLeast"/>
      <w:ind w:firstLineChars="200" w:firstLine="480"/>
      <w:jc w:val="left"/>
    </w:pPr>
    <w:rPr>
      <w:rFonts w:ascii="宋体" w:eastAsia="方正仿宋_GBK" w:hAnsi="宋体"/>
      <w:color w:val="000000"/>
      <w:kern w:val="0"/>
      <w:sz w:val="14"/>
      <w:lang w:eastAsia="en-US"/>
    </w:rPr>
  </w:style>
  <w:style w:type="character" w:customStyle="1" w:styleId="verdana2">
    <w:name w:val="verdana2"/>
    <w:qFormat/>
  </w:style>
  <w:style w:type="paragraph" w:customStyle="1" w:styleId="MITreb7Bold">
    <w:name w:val="MITreb7Bold"/>
    <w:basedOn w:val="affff2"/>
    <w:uiPriority w:val="99"/>
    <w:qFormat/>
    <w:pPr>
      <w:widowControl/>
      <w:spacing w:before="40" w:line="594" w:lineRule="exact"/>
      <w:ind w:firstLineChars="200" w:firstLine="480"/>
      <w:jc w:val="center"/>
    </w:pPr>
    <w:rPr>
      <w:rFonts w:ascii="宋体" w:eastAsia="方正仿宋_GBK" w:hAnsi="宋体"/>
      <w:b/>
      <w:color w:val="FFFFFF"/>
      <w:kern w:val="0"/>
      <w:sz w:val="14"/>
      <w:lang w:eastAsia="en-US"/>
    </w:rPr>
  </w:style>
  <w:style w:type="paragraph" w:customStyle="1" w:styleId="affffffffffffffff6">
    <w:name w:val="一级节标题"/>
    <w:next w:val="affff2"/>
    <w:uiPriority w:val="99"/>
    <w:qFormat/>
    <w:pPr>
      <w:tabs>
        <w:tab w:val="left" w:pos="567"/>
      </w:tabs>
      <w:spacing w:before="360" w:after="360" w:line="400" w:lineRule="exact"/>
      <w:ind w:left="567" w:firstLineChars="85" w:hanging="567"/>
      <w:outlineLvl w:val="1"/>
    </w:pPr>
    <w:rPr>
      <w:rFonts w:eastAsia="黑体"/>
      <w:b/>
      <w:sz w:val="30"/>
    </w:rPr>
  </w:style>
  <w:style w:type="character" w:customStyle="1" w:styleId="spelle">
    <w:name w:val="spelle"/>
    <w:qFormat/>
  </w:style>
  <w:style w:type="paragraph" w:customStyle="1" w:styleId="intervaltd">
    <w:name w:val="intervaltd"/>
    <w:basedOn w:val="affff2"/>
    <w:uiPriority w:val="99"/>
    <w:qFormat/>
    <w:pPr>
      <w:widowControl/>
      <w:spacing w:before="100" w:beforeAutospacing="1" w:after="100" w:afterAutospacing="1" w:line="594" w:lineRule="exact"/>
      <w:ind w:firstLineChars="200" w:firstLine="480"/>
      <w:jc w:val="left"/>
    </w:pPr>
    <w:rPr>
      <w:rFonts w:ascii="宋体" w:eastAsia="方正仿宋_GBK" w:hAnsi="宋体" w:cs="宋体"/>
      <w:kern w:val="0"/>
      <w:szCs w:val="24"/>
    </w:rPr>
  </w:style>
  <w:style w:type="paragraph" w:customStyle="1" w:styleId="galtb">
    <w:name w:val="galtb"/>
    <w:basedOn w:val="affff2"/>
    <w:uiPriority w:val="99"/>
    <w:qFormat/>
    <w:pPr>
      <w:widowControl/>
      <w:spacing w:before="100" w:beforeAutospacing="1" w:after="100" w:afterAutospacing="1" w:line="594" w:lineRule="exact"/>
      <w:ind w:firstLineChars="200" w:firstLine="480"/>
      <w:jc w:val="left"/>
    </w:pPr>
    <w:rPr>
      <w:rFonts w:ascii="宋体" w:eastAsia="方正仿宋_GBK" w:hAnsi="宋体" w:cs="宋体"/>
      <w:kern w:val="0"/>
      <w:szCs w:val="24"/>
    </w:rPr>
  </w:style>
  <w:style w:type="paragraph" w:customStyle="1" w:styleId="t10">
    <w:name w:val="t_1"/>
    <w:basedOn w:val="affff2"/>
    <w:uiPriority w:val="99"/>
    <w:qFormat/>
    <w:pPr>
      <w:widowControl/>
      <w:pBdr>
        <w:top w:val="single" w:sz="6" w:space="0" w:color="CCCCCC"/>
        <w:left w:val="single" w:sz="6" w:space="0" w:color="CCCCCC"/>
        <w:right w:val="single" w:sz="6" w:space="0" w:color="CCCCCC"/>
      </w:pBdr>
      <w:spacing w:before="100" w:beforeAutospacing="1" w:after="100" w:afterAutospacing="1" w:line="594" w:lineRule="exact"/>
      <w:ind w:firstLineChars="200" w:firstLine="480"/>
      <w:jc w:val="left"/>
    </w:pPr>
    <w:rPr>
      <w:rFonts w:ascii="宋体" w:eastAsia="方正仿宋_GBK" w:hAnsi="宋体" w:cs="宋体"/>
      <w:kern w:val="0"/>
      <w:szCs w:val="24"/>
    </w:rPr>
  </w:style>
  <w:style w:type="paragraph" w:customStyle="1" w:styleId="k">
    <w:name w:val="k"/>
    <w:basedOn w:val="affff2"/>
    <w:uiPriority w:val="99"/>
    <w:qFormat/>
    <w:pPr>
      <w:widowControl/>
      <w:spacing w:before="100" w:beforeAutospacing="1" w:after="100" w:afterAutospacing="1" w:line="594" w:lineRule="exact"/>
      <w:ind w:left="240" w:right="240" w:firstLineChars="200" w:hanging="240"/>
      <w:jc w:val="left"/>
    </w:pPr>
    <w:rPr>
      <w:rFonts w:ascii="宋体" w:eastAsia="方正仿宋_GBK" w:hAnsi="宋体" w:cs="宋体"/>
      <w:kern w:val="0"/>
      <w:szCs w:val="24"/>
    </w:rPr>
  </w:style>
  <w:style w:type="paragraph" w:customStyle="1" w:styleId="xt">
    <w:name w:val="xt"/>
    <w:basedOn w:val="affff2"/>
    <w:uiPriority w:val="99"/>
    <w:qFormat/>
    <w:pPr>
      <w:widowControl/>
      <w:spacing w:before="100" w:beforeAutospacing="1" w:after="100" w:afterAutospacing="1" w:line="594" w:lineRule="exact"/>
      <w:ind w:firstLineChars="200" w:firstLine="480"/>
      <w:jc w:val="left"/>
    </w:pPr>
    <w:rPr>
      <w:rFonts w:ascii="宋体" w:eastAsia="方正仿宋_GBK" w:hAnsi="宋体" w:cs="宋体"/>
      <w:color w:val="990099"/>
      <w:kern w:val="0"/>
      <w:szCs w:val="24"/>
    </w:rPr>
  </w:style>
  <w:style w:type="paragraph" w:customStyle="1" w:styleId="ns">
    <w:name w:val="ns"/>
    <w:basedOn w:val="affff2"/>
    <w:uiPriority w:val="99"/>
    <w:qFormat/>
    <w:pPr>
      <w:widowControl/>
      <w:spacing w:before="100" w:beforeAutospacing="1" w:after="100" w:afterAutospacing="1" w:line="594" w:lineRule="exact"/>
      <w:ind w:firstLineChars="200" w:firstLine="480"/>
      <w:jc w:val="left"/>
    </w:pPr>
    <w:rPr>
      <w:rFonts w:ascii="宋体" w:eastAsia="方正仿宋_GBK" w:hAnsi="宋体" w:cs="宋体"/>
      <w:color w:val="FF0000"/>
      <w:kern w:val="0"/>
      <w:szCs w:val="24"/>
    </w:rPr>
  </w:style>
  <w:style w:type="paragraph" w:customStyle="1" w:styleId="m">
    <w:name w:val="m"/>
    <w:basedOn w:val="affff2"/>
    <w:uiPriority w:val="99"/>
    <w:qFormat/>
    <w:pPr>
      <w:widowControl/>
      <w:spacing w:before="100" w:beforeAutospacing="1" w:after="100" w:afterAutospacing="1" w:line="594" w:lineRule="exact"/>
      <w:ind w:firstLineChars="200" w:firstLine="480"/>
      <w:jc w:val="left"/>
    </w:pPr>
    <w:rPr>
      <w:rFonts w:ascii="宋体" w:eastAsia="方正仿宋_GBK" w:hAnsi="宋体" w:cs="宋体"/>
      <w:color w:val="0000FF"/>
      <w:kern w:val="0"/>
      <w:szCs w:val="24"/>
    </w:rPr>
  </w:style>
  <w:style w:type="paragraph" w:customStyle="1" w:styleId="pi">
    <w:name w:val="pi"/>
    <w:basedOn w:val="affff2"/>
    <w:uiPriority w:val="99"/>
    <w:qFormat/>
    <w:pPr>
      <w:widowControl/>
      <w:spacing w:before="100" w:beforeAutospacing="1" w:after="100" w:afterAutospacing="1" w:line="594" w:lineRule="exact"/>
      <w:ind w:firstLineChars="200" w:firstLine="480"/>
      <w:jc w:val="left"/>
    </w:pPr>
    <w:rPr>
      <w:rFonts w:ascii="宋体" w:eastAsia="方正仿宋_GBK" w:hAnsi="宋体" w:cs="宋体"/>
      <w:color w:val="0000FF"/>
      <w:kern w:val="0"/>
      <w:szCs w:val="24"/>
    </w:rPr>
  </w:style>
  <w:style w:type="paragraph" w:customStyle="1" w:styleId="Tiles">
    <w:name w:val="Tiles"/>
    <w:uiPriority w:val="99"/>
    <w:qFormat/>
    <w:pPr>
      <w:spacing w:after="200" w:line="276" w:lineRule="auto"/>
      <w:ind w:firstLineChars="85" w:firstLine="85"/>
    </w:pPr>
    <w:rPr>
      <w:rFonts w:ascii="Calibri" w:hAnsi="Calibri"/>
      <w:sz w:val="22"/>
      <w:szCs w:val="22"/>
    </w:rPr>
  </w:style>
  <w:style w:type="paragraph" w:customStyle="1" w:styleId="H-3">
    <w:name w:val="H-3"/>
    <w:basedOn w:val="37"/>
    <w:link w:val="H-3Char"/>
    <w:uiPriority w:val="99"/>
    <w:qFormat/>
    <w:pPr>
      <w:keepNext w:val="0"/>
      <w:keepLines w:val="0"/>
      <w:tabs>
        <w:tab w:val="left" w:pos="716"/>
      </w:tabs>
      <w:spacing w:before="156" w:afterLines="50" w:after="0" w:line="560" w:lineRule="exact"/>
      <w:ind w:leftChars="50" w:left="50" w:right="210" w:firstLine="200"/>
      <w:jc w:val="left"/>
    </w:pPr>
    <w:rPr>
      <w:rFonts w:ascii="宋体" w:eastAsia="方正黑体_GBK" w:hAnsi="宋体" w:cs="黑体"/>
      <w:bCs/>
      <w:color w:val="000000"/>
      <w:kern w:val="0"/>
      <w:sz w:val="28"/>
      <w:szCs w:val="24"/>
    </w:rPr>
  </w:style>
  <w:style w:type="character" w:customStyle="1" w:styleId="H-3Char">
    <w:name w:val="H-3 Char"/>
    <w:link w:val="H-3"/>
    <w:uiPriority w:val="99"/>
    <w:qFormat/>
    <w:rPr>
      <w:rFonts w:ascii="宋体" w:eastAsia="方正黑体_GBK" w:hAnsi="宋体" w:cs="黑体"/>
      <w:b/>
      <w:bCs/>
      <w:color w:val="000000"/>
      <w:sz w:val="28"/>
      <w:szCs w:val="24"/>
    </w:rPr>
  </w:style>
  <w:style w:type="character" w:customStyle="1" w:styleId="z-Char1">
    <w:name w:val="z-窗体顶端 Char1"/>
    <w:qFormat/>
    <w:rPr>
      <w:rFonts w:ascii="Arial" w:eastAsia="仿宋_GB2312" w:hAnsi="Arial" w:cs="Arial"/>
      <w:vanish/>
      <w:kern w:val="2"/>
      <w:sz w:val="16"/>
      <w:szCs w:val="16"/>
    </w:rPr>
  </w:style>
  <w:style w:type="character" w:customStyle="1" w:styleId="z-Char10">
    <w:name w:val="z-窗体底端 Char1"/>
    <w:qFormat/>
    <w:rPr>
      <w:rFonts w:ascii="Arial" w:eastAsia="仿宋_GB2312" w:hAnsi="Arial" w:cs="Arial"/>
      <w:vanish/>
      <w:kern w:val="2"/>
      <w:sz w:val="16"/>
      <w:szCs w:val="16"/>
    </w:rPr>
  </w:style>
  <w:style w:type="character" w:customStyle="1" w:styleId="HTMLChar10">
    <w:name w:val="HTML 地址 Char1"/>
    <w:qFormat/>
    <w:rPr>
      <w:i/>
      <w:iCs/>
      <w:sz w:val="24"/>
      <w:szCs w:val="24"/>
    </w:rPr>
  </w:style>
  <w:style w:type="character" w:customStyle="1" w:styleId="IndentNormalChar">
    <w:name w:val="Indent Normal Char"/>
    <w:link w:val="IndentNormal"/>
    <w:qFormat/>
  </w:style>
  <w:style w:type="paragraph" w:customStyle="1" w:styleId="IndentNormal">
    <w:name w:val="Indent Normal"/>
    <w:basedOn w:val="affff2"/>
    <w:link w:val="IndentNormalChar"/>
    <w:qFormat/>
    <w:pPr>
      <w:widowControl/>
      <w:spacing w:line="594" w:lineRule="exact"/>
      <w:ind w:firstLineChars="200" w:firstLine="420"/>
      <w:jc w:val="left"/>
    </w:pPr>
    <w:rPr>
      <w:kern w:val="0"/>
      <w:sz w:val="20"/>
    </w:rPr>
  </w:style>
  <w:style w:type="character" w:customStyle="1" w:styleId="msoplaceholdertext0">
    <w:name w:val="msoplaceholdertext"/>
    <w:semiHidden/>
    <w:qFormat/>
    <w:rPr>
      <w:color w:val="808080"/>
    </w:rPr>
  </w:style>
  <w:style w:type="character" w:customStyle="1" w:styleId="msointenseemphasis0">
    <w:name w:val="msointenseemphasis"/>
    <w:qFormat/>
    <w:rPr>
      <w:b/>
      <w:bCs/>
      <w:i/>
      <w:iCs/>
      <w:color w:val="4F81BD"/>
    </w:rPr>
  </w:style>
  <w:style w:type="character" w:customStyle="1" w:styleId="msointensereference0">
    <w:name w:val="msointensereference"/>
    <w:qFormat/>
    <w:rPr>
      <w:b/>
      <w:bCs/>
      <w:smallCaps/>
      <w:color w:val="C0504D"/>
      <w:spacing w:val="5"/>
      <w:u w:val="single"/>
    </w:rPr>
  </w:style>
  <w:style w:type="character" w:customStyle="1" w:styleId="msobooktitle0">
    <w:name w:val="msobooktitle"/>
    <w:qFormat/>
    <w:rPr>
      <w:b/>
      <w:bCs/>
      <w:smallCaps/>
      <w:spacing w:val="5"/>
    </w:rPr>
  </w:style>
  <w:style w:type="table" w:customStyle="1" w:styleId="Table1">
    <w:name w:val="Table1"/>
    <w:basedOn w:val="afffffffd"/>
    <w:qFormat/>
    <w:pPr>
      <w:ind w:firstLineChars="85" w:firstLine="85"/>
    </w:pPr>
    <w:rPr>
      <w:rFonts w:cs="Arial"/>
    </w:rPr>
    <w:tblPr/>
    <w:trPr>
      <w:cantSplit/>
    </w:trPr>
    <w:tcPr>
      <w:shd w:val="clear" w:color="auto" w:fill="auto"/>
    </w:tcPr>
    <w:tblStylePr w:type="firstRow">
      <w:rPr>
        <w:b w:val="0"/>
        <w:bCs w:val="0"/>
        <w:i w:val="0"/>
        <w:iCs w:val="0"/>
        <w:color w:val="auto"/>
        <w:sz w:val="20"/>
        <w:szCs w:val="20"/>
      </w:rPr>
      <w:tblPr/>
      <w:tcPr>
        <w:tcBorders>
          <w:top w:val="single" w:sz="6" w:space="0" w:color="auto"/>
          <w:left w:val="single" w:sz="6" w:space="0" w:color="auto"/>
          <w:bottom w:val="single" w:sz="6" w:space="0" w:color="auto"/>
          <w:right w:val="single" w:sz="6" w:space="0" w:color="auto"/>
          <w:insideH w:val="single" w:sz="6" w:space="0" w:color="auto"/>
          <w:insideV w:val="single" w:sz="6" w:space="0" w:color="auto"/>
          <w:tl2br w:val="nil"/>
          <w:tr2bl w:val="nil"/>
        </w:tcBorders>
        <w:shd w:val="clear" w:color="auto" w:fill="D9D9D9"/>
      </w:tcPr>
    </w:tblStylePr>
  </w:style>
  <w:style w:type="table" w:customStyle="1" w:styleId="whir1">
    <w:name w:val="whir1"/>
    <w:basedOn w:val="affff5"/>
    <w:semiHidden/>
    <w:qFormat/>
    <w:pPr>
      <w:spacing w:beforeLines="25" w:afterLines="25" w:line="360" w:lineRule="auto"/>
      <w:ind w:firstLineChars="85" w:firstLine="85"/>
    </w:pPr>
    <w:rPr>
      <w:rFonts w:ascii="Calibri" w:hAnsi="Calibri" w:cs="Calibri"/>
      <w:spacing w:val="6"/>
      <w:sz w:val="24"/>
      <w:szCs w:val="24"/>
    </w:rPr>
    <w:tblPr>
      <w:jc w:val="center"/>
      <w:tblBorders>
        <w:top w:val="double" w:sz="4" w:space="0" w:color="auto"/>
        <w:left w:val="double" w:sz="4" w:space="0" w:color="auto"/>
        <w:bottom w:val="double" w:sz="4" w:space="0" w:color="auto"/>
        <w:right w:val="double" w:sz="4" w:space="0" w:color="auto"/>
        <w:insideH w:val="single" w:sz="2" w:space="0" w:color="auto"/>
        <w:insideV w:val="single" w:sz="2" w:space="0" w:color="auto"/>
      </w:tblBorders>
    </w:tblPr>
    <w:trPr>
      <w:jc w:val="center"/>
    </w:trPr>
    <w:tcPr>
      <w:vAlign w:val="center"/>
    </w:tcPr>
    <w:tblStylePr w:type="firstRow">
      <w:pPr>
        <w:wordWrap/>
        <w:ind w:leftChars="0" w:left="0" w:rightChars="0" w:right="0" w:firstLineChars="0" w:firstLine="0"/>
        <w:jc w:val="center"/>
      </w:pPr>
      <w:rPr>
        <w:rFonts w:ascii="Times New Roman" w:eastAsia="汉仪楷体简" w:hAnsi="Times New Roman"/>
        <w:b/>
        <w:i w:val="0"/>
        <w:color w:val="auto"/>
        <w:sz w:val="24"/>
        <w:szCs w:val="24"/>
        <w:u w:val="none"/>
      </w:rPr>
      <w:tblPr/>
      <w:tcPr>
        <w:tcBorders>
          <w:top w:val="double" w:sz="4" w:space="0" w:color="auto"/>
          <w:left w:val="double" w:sz="4" w:space="0" w:color="auto"/>
          <w:bottom w:val="nil"/>
          <w:right w:val="double" w:sz="4" w:space="0" w:color="auto"/>
          <w:insideH w:val="nil"/>
          <w:insideV w:val="single" w:sz="2" w:space="0" w:color="auto"/>
          <w:tl2br w:val="nil"/>
          <w:tr2bl w:val="nil"/>
        </w:tcBorders>
        <w:shd w:val="pct10" w:color="auto" w:fill="auto"/>
      </w:tcPr>
    </w:tblStylePr>
  </w:style>
  <w:style w:type="paragraph" w:customStyle="1" w:styleId="reader-word-layerreader-word-s3-1">
    <w:name w:val="reader-word-layer reader-word-s3-1"/>
    <w:basedOn w:val="affff2"/>
    <w:uiPriority w:val="99"/>
    <w:qFormat/>
    <w:pPr>
      <w:widowControl/>
      <w:spacing w:before="100" w:beforeAutospacing="1" w:after="100" w:afterAutospacing="1" w:line="594" w:lineRule="exact"/>
      <w:ind w:firstLineChars="200" w:firstLine="480"/>
      <w:jc w:val="left"/>
    </w:pPr>
    <w:rPr>
      <w:rFonts w:ascii="宋体" w:eastAsia="方正仿宋_GBK" w:hAnsi="宋体" w:cs="宋体"/>
      <w:kern w:val="0"/>
      <w:szCs w:val="24"/>
    </w:rPr>
  </w:style>
  <w:style w:type="paragraph" w:customStyle="1" w:styleId="reader-word-layerreader-word-s1-6">
    <w:name w:val="reader-word-layer reader-word-s1-6"/>
    <w:basedOn w:val="affff2"/>
    <w:uiPriority w:val="99"/>
    <w:qFormat/>
    <w:pPr>
      <w:widowControl/>
      <w:spacing w:before="100" w:beforeAutospacing="1" w:after="100" w:afterAutospacing="1" w:line="594" w:lineRule="exact"/>
      <w:ind w:firstLineChars="200" w:firstLine="480"/>
      <w:jc w:val="left"/>
    </w:pPr>
    <w:rPr>
      <w:rFonts w:ascii="宋体" w:eastAsia="方正仿宋_GBK" w:hAnsi="宋体" w:cs="宋体"/>
      <w:kern w:val="0"/>
      <w:szCs w:val="24"/>
    </w:rPr>
  </w:style>
  <w:style w:type="paragraph" w:customStyle="1" w:styleId="reader-word-layerreader-word-s1-10">
    <w:name w:val="reader-word-layer reader-word-s1-10"/>
    <w:basedOn w:val="affff2"/>
    <w:uiPriority w:val="99"/>
    <w:qFormat/>
    <w:pPr>
      <w:widowControl/>
      <w:spacing w:before="100" w:beforeAutospacing="1" w:after="100" w:afterAutospacing="1" w:line="594" w:lineRule="exact"/>
      <w:ind w:firstLineChars="200" w:firstLine="480"/>
      <w:jc w:val="left"/>
    </w:pPr>
    <w:rPr>
      <w:rFonts w:ascii="宋体" w:eastAsia="方正仿宋_GBK" w:hAnsi="宋体" w:cs="宋体"/>
      <w:kern w:val="0"/>
      <w:szCs w:val="24"/>
    </w:rPr>
  </w:style>
  <w:style w:type="paragraph" w:customStyle="1" w:styleId="reader-word-layerreader-word-s1-8">
    <w:name w:val="reader-word-layer reader-word-s1-8"/>
    <w:basedOn w:val="affff2"/>
    <w:uiPriority w:val="99"/>
    <w:qFormat/>
    <w:pPr>
      <w:widowControl/>
      <w:spacing w:before="100" w:beforeAutospacing="1" w:after="100" w:afterAutospacing="1" w:line="594" w:lineRule="exact"/>
      <w:ind w:firstLineChars="200" w:firstLine="480"/>
      <w:jc w:val="left"/>
    </w:pPr>
    <w:rPr>
      <w:rFonts w:ascii="宋体" w:eastAsia="方正仿宋_GBK" w:hAnsi="宋体" w:cs="宋体"/>
      <w:kern w:val="0"/>
      <w:szCs w:val="24"/>
    </w:rPr>
  </w:style>
  <w:style w:type="table" w:customStyle="1" w:styleId="Table2">
    <w:name w:val="Table2"/>
    <w:basedOn w:val="afffffffd"/>
    <w:qFormat/>
    <w:pPr>
      <w:ind w:firstLineChars="85" w:firstLine="85"/>
    </w:pPr>
    <w:rPr>
      <w:rFonts w:cs="Arial"/>
    </w:rPr>
    <w:tblPr/>
    <w:trPr>
      <w:cantSplit/>
    </w:trPr>
    <w:tcPr>
      <w:shd w:val="clear" w:color="auto" w:fill="auto"/>
    </w:tcPr>
    <w:tblStylePr w:type="firstRow">
      <w:rPr>
        <w:b w:val="0"/>
        <w:bCs w:val="0"/>
        <w:i w:val="0"/>
        <w:iCs w:val="0"/>
        <w:color w:val="auto"/>
        <w:sz w:val="20"/>
        <w:szCs w:val="20"/>
      </w:rPr>
      <w:tblPr/>
      <w:tcPr>
        <w:tcBorders>
          <w:top w:val="single" w:sz="6" w:space="0" w:color="auto"/>
          <w:left w:val="single" w:sz="6" w:space="0" w:color="auto"/>
          <w:bottom w:val="single" w:sz="6" w:space="0" w:color="auto"/>
          <w:right w:val="single" w:sz="6" w:space="0" w:color="auto"/>
          <w:insideH w:val="single" w:sz="6" w:space="0" w:color="auto"/>
          <w:insideV w:val="single" w:sz="6" w:space="0" w:color="auto"/>
          <w:tl2br w:val="nil"/>
          <w:tr2bl w:val="nil"/>
        </w:tcBorders>
        <w:shd w:val="clear" w:color="auto" w:fill="D9D9D9"/>
      </w:tcPr>
    </w:tblStylePr>
  </w:style>
  <w:style w:type="table" w:customStyle="1" w:styleId="whir2">
    <w:name w:val="whir2"/>
    <w:basedOn w:val="affff5"/>
    <w:semiHidden/>
    <w:qFormat/>
    <w:pPr>
      <w:spacing w:beforeLines="25" w:afterLines="25" w:line="360" w:lineRule="auto"/>
      <w:ind w:firstLineChars="85" w:firstLine="85"/>
    </w:pPr>
    <w:rPr>
      <w:rFonts w:ascii="Calibri" w:hAnsi="Calibri" w:cs="Calibri"/>
      <w:spacing w:val="6"/>
      <w:sz w:val="24"/>
      <w:szCs w:val="24"/>
    </w:rPr>
    <w:tblPr>
      <w:jc w:val="center"/>
      <w:tblBorders>
        <w:top w:val="double" w:sz="4" w:space="0" w:color="auto"/>
        <w:left w:val="double" w:sz="4" w:space="0" w:color="auto"/>
        <w:bottom w:val="double" w:sz="4" w:space="0" w:color="auto"/>
        <w:right w:val="double" w:sz="4" w:space="0" w:color="auto"/>
        <w:insideH w:val="single" w:sz="2" w:space="0" w:color="auto"/>
        <w:insideV w:val="single" w:sz="2" w:space="0" w:color="auto"/>
      </w:tblBorders>
    </w:tblPr>
    <w:trPr>
      <w:jc w:val="center"/>
    </w:trPr>
    <w:tcPr>
      <w:vAlign w:val="center"/>
    </w:tcPr>
    <w:tblStylePr w:type="firstRow">
      <w:pPr>
        <w:wordWrap/>
        <w:ind w:leftChars="0" w:left="0" w:rightChars="0" w:right="0" w:firstLineChars="0" w:firstLine="0"/>
        <w:jc w:val="center"/>
      </w:pPr>
      <w:rPr>
        <w:rFonts w:ascii="Times New Roman" w:eastAsia="汉仪楷体简" w:hAnsi="Times New Roman"/>
        <w:b/>
        <w:i w:val="0"/>
        <w:color w:val="auto"/>
        <w:sz w:val="24"/>
        <w:szCs w:val="24"/>
        <w:u w:val="none"/>
      </w:rPr>
      <w:tblPr/>
      <w:tcPr>
        <w:tcBorders>
          <w:top w:val="double" w:sz="4" w:space="0" w:color="auto"/>
          <w:left w:val="double" w:sz="4" w:space="0" w:color="auto"/>
          <w:bottom w:val="nil"/>
          <w:right w:val="double" w:sz="4" w:space="0" w:color="auto"/>
          <w:insideH w:val="nil"/>
          <w:insideV w:val="single" w:sz="2" w:space="0" w:color="auto"/>
          <w:tl2br w:val="nil"/>
          <w:tr2bl w:val="nil"/>
        </w:tcBorders>
        <w:shd w:val="pct10" w:color="auto" w:fill="auto"/>
      </w:tcPr>
    </w:tblStylePr>
  </w:style>
  <w:style w:type="table" w:customStyle="1" w:styleId="Table3">
    <w:name w:val="Table3"/>
    <w:basedOn w:val="afffffffd"/>
    <w:qFormat/>
    <w:pPr>
      <w:ind w:firstLineChars="85" w:firstLine="85"/>
    </w:pPr>
    <w:rPr>
      <w:rFonts w:cs="Arial"/>
    </w:rPr>
    <w:tblPr/>
    <w:trPr>
      <w:cantSplit/>
    </w:trPr>
    <w:tcPr>
      <w:shd w:val="clear" w:color="auto" w:fill="auto"/>
    </w:tcPr>
    <w:tblStylePr w:type="firstRow">
      <w:rPr>
        <w:b w:val="0"/>
        <w:bCs w:val="0"/>
        <w:i w:val="0"/>
        <w:iCs w:val="0"/>
        <w:color w:val="auto"/>
        <w:sz w:val="20"/>
        <w:szCs w:val="20"/>
      </w:rPr>
      <w:tblPr/>
      <w:tcPr>
        <w:tcBorders>
          <w:top w:val="single" w:sz="6" w:space="0" w:color="auto"/>
          <w:left w:val="single" w:sz="6" w:space="0" w:color="auto"/>
          <w:bottom w:val="single" w:sz="6" w:space="0" w:color="auto"/>
          <w:right w:val="single" w:sz="6" w:space="0" w:color="auto"/>
          <w:insideH w:val="single" w:sz="6" w:space="0" w:color="auto"/>
          <w:insideV w:val="single" w:sz="6" w:space="0" w:color="auto"/>
          <w:tl2br w:val="nil"/>
          <w:tr2bl w:val="nil"/>
        </w:tcBorders>
        <w:shd w:val="clear" w:color="auto" w:fill="D9D9D9"/>
      </w:tcPr>
    </w:tblStylePr>
  </w:style>
  <w:style w:type="table" w:customStyle="1" w:styleId="table30">
    <w:name w:val="table3"/>
    <w:basedOn w:val="afffffffd"/>
    <w:qFormat/>
    <w:pPr>
      <w:ind w:firstLineChars="85" w:firstLine="85"/>
    </w:pPr>
    <w:rPr>
      <w:rFonts w:eastAsia="Times New Roman" w:cs="Arial"/>
    </w:rPr>
    <w:tblPr/>
    <w:trPr>
      <w:cantSplit/>
    </w:trPr>
    <w:tcPr>
      <w:shd w:val="clear" w:color="auto" w:fill="auto"/>
    </w:tcPr>
    <w:tblStylePr w:type="firstRow">
      <w:rPr>
        <w:b w:val="0"/>
        <w:bCs w:val="0"/>
        <w:i w:val="0"/>
        <w:iCs w:val="0"/>
        <w:color w:val="auto"/>
        <w:sz w:val="20"/>
        <w:szCs w:val="20"/>
      </w:rPr>
      <w:tblPr/>
      <w:trPr>
        <w:tblHeader/>
      </w:trPr>
      <w:tcPr>
        <w:tcBorders>
          <w:top w:val="single" w:sz="6" w:space="0" w:color="auto"/>
          <w:left w:val="single" w:sz="6" w:space="0" w:color="auto"/>
          <w:bottom w:val="single" w:sz="6" w:space="0" w:color="auto"/>
          <w:right w:val="single" w:sz="6" w:space="0" w:color="auto"/>
          <w:insideH w:val="single" w:sz="6" w:space="0" w:color="auto"/>
          <w:insideV w:val="single" w:sz="6" w:space="0" w:color="auto"/>
          <w:tl2br w:val="nil"/>
          <w:tr2bl w:val="nil"/>
        </w:tcBorders>
        <w:shd w:val="clear" w:color="auto" w:fill="D9D9D9"/>
      </w:tcPr>
    </w:tblStylePr>
  </w:style>
  <w:style w:type="table" w:customStyle="1" w:styleId="whir3">
    <w:name w:val="whir3"/>
    <w:basedOn w:val="affff5"/>
    <w:semiHidden/>
    <w:qFormat/>
    <w:pPr>
      <w:spacing w:beforeLines="25" w:afterLines="25" w:line="360" w:lineRule="auto"/>
      <w:ind w:firstLineChars="85" w:firstLine="85"/>
    </w:pPr>
    <w:rPr>
      <w:rFonts w:ascii="Calibri" w:hAnsi="Calibri" w:cs="Calibri"/>
      <w:spacing w:val="6"/>
      <w:sz w:val="24"/>
      <w:szCs w:val="24"/>
    </w:rPr>
    <w:tblPr>
      <w:jc w:val="center"/>
      <w:tblBorders>
        <w:top w:val="double" w:sz="4" w:space="0" w:color="auto"/>
        <w:left w:val="double" w:sz="4" w:space="0" w:color="auto"/>
        <w:bottom w:val="double" w:sz="4" w:space="0" w:color="auto"/>
        <w:right w:val="double" w:sz="4" w:space="0" w:color="auto"/>
        <w:insideH w:val="single" w:sz="2" w:space="0" w:color="auto"/>
        <w:insideV w:val="single" w:sz="2" w:space="0" w:color="auto"/>
      </w:tblBorders>
    </w:tblPr>
    <w:trPr>
      <w:jc w:val="center"/>
    </w:trPr>
    <w:tcPr>
      <w:vAlign w:val="center"/>
    </w:tcPr>
    <w:tblStylePr w:type="firstRow">
      <w:pPr>
        <w:wordWrap/>
        <w:ind w:leftChars="0" w:left="0" w:rightChars="0" w:right="0" w:firstLineChars="0" w:firstLine="0"/>
        <w:jc w:val="center"/>
      </w:pPr>
      <w:rPr>
        <w:rFonts w:ascii="Times New Roman" w:eastAsia="汉仪楷体简" w:hAnsi="Times New Roman"/>
        <w:b/>
        <w:i w:val="0"/>
        <w:color w:val="auto"/>
        <w:sz w:val="24"/>
        <w:szCs w:val="24"/>
        <w:u w:val="none"/>
      </w:rPr>
      <w:tblPr/>
      <w:tcPr>
        <w:tcBorders>
          <w:top w:val="double" w:sz="4" w:space="0" w:color="auto"/>
          <w:left w:val="double" w:sz="4" w:space="0" w:color="auto"/>
          <w:bottom w:val="nil"/>
          <w:right w:val="double" w:sz="4" w:space="0" w:color="auto"/>
          <w:insideH w:val="nil"/>
          <w:insideV w:val="single" w:sz="2" w:space="0" w:color="auto"/>
          <w:tl2br w:val="nil"/>
          <w:tr2bl w:val="nil"/>
        </w:tcBorders>
        <w:shd w:val="pct10" w:color="auto" w:fill="auto"/>
      </w:tcPr>
    </w:tblStylePr>
  </w:style>
  <w:style w:type="paragraph" w:customStyle="1" w:styleId="NotSortedNumbering1">
    <w:name w:val="NotSortedNumbering1"/>
    <w:basedOn w:val="affff2"/>
    <w:uiPriority w:val="1"/>
    <w:qFormat/>
    <w:pPr>
      <w:widowControl/>
      <w:spacing w:before="120" w:line="288" w:lineRule="auto"/>
      <w:ind w:left="1701" w:firstLineChars="200" w:hanging="453"/>
      <w:jc w:val="left"/>
    </w:pPr>
    <w:rPr>
      <w:rFonts w:ascii="Arial" w:eastAsia="方正仿宋_GBK" w:hAnsi="Arial"/>
      <w:kern w:val="44"/>
      <w:szCs w:val="44"/>
    </w:rPr>
  </w:style>
  <w:style w:type="paragraph" w:customStyle="1" w:styleId="MMTopic9">
    <w:name w:val="MM Topic 9"/>
    <w:basedOn w:val="9"/>
    <w:qFormat/>
    <w:pPr>
      <w:widowControl/>
      <w:tabs>
        <w:tab w:val="clear" w:pos="1584"/>
        <w:tab w:val="left" w:pos="0"/>
        <w:tab w:val="left" w:pos="360"/>
      </w:tabs>
      <w:adjustRightInd/>
      <w:snapToGrid/>
      <w:spacing w:before="0" w:after="0" w:line="320" w:lineRule="auto"/>
      <w:ind w:left="1440" w:firstLine="0"/>
      <w:jc w:val="left"/>
    </w:pPr>
    <w:rPr>
      <w:rFonts w:ascii="Cambria" w:eastAsia="方正仿宋_GBK" w:hAnsi="Cambria" w:cs="Cambria"/>
      <w:b w:val="0"/>
      <w:kern w:val="0"/>
      <w:szCs w:val="21"/>
    </w:rPr>
  </w:style>
  <w:style w:type="paragraph" w:customStyle="1" w:styleId="ttt">
    <w:name w:val="ttt"/>
    <w:basedOn w:val="affff2"/>
    <w:uiPriority w:val="99"/>
    <w:qFormat/>
    <w:pPr>
      <w:widowControl/>
      <w:adjustRightInd w:val="0"/>
      <w:snapToGrid w:val="0"/>
      <w:spacing w:beforeLines="100" w:afterLines="100" w:line="480" w:lineRule="exact"/>
      <w:ind w:firstLineChars="200" w:firstLine="640"/>
      <w:jc w:val="center"/>
    </w:pPr>
    <w:rPr>
      <w:rFonts w:ascii="Arial Black" w:eastAsia="黑体" w:hAnsi="Arial Black"/>
      <w:kern w:val="0"/>
      <w:szCs w:val="28"/>
    </w:rPr>
  </w:style>
  <w:style w:type="paragraph" w:customStyle="1" w:styleId="reader-word-layerreader-word-s1-25">
    <w:name w:val="reader-word-layer reader-word-s1-25"/>
    <w:basedOn w:val="affff2"/>
    <w:uiPriority w:val="99"/>
    <w:qFormat/>
    <w:pPr>
      <w:widowControl/>
      <w:spacing w:before="100" w:beforeAutospacing="1" w:after="100" w:afterAutospacing="1" w:line="594" w:lineRule="exact"/>
      <w:ind w:firstLineChars="200" w:firstLine="640"/>
      <w:jc w:val="left"/>
    </w:pPr>
    <w:rPr>
      <w:rFonts w:ascii="宋体" w:eastAsia="方正仿宋_GBK" w:hAnsi="宋体" w:cs="宋体"/>
      <w:kern w:val="0"/>
      <w:szCs w:val="24"/>
    </w:rPr>
  </w:style>
  <w:style w:type="paragraph" w:customStyle="1" w:styleId="new-2">
    <w:name w:val="new -2"/>
    <w:basedOn w:val="affff2"/>
    <w:uiPriority w:val="99"/>
    <w:qFormat/>
    <w:pPr>
      <w:widowControl/>
      <w:numPr>
        <w:numId w:val="51"/>
      </w:numPr>
      <w:spacing w:line="594" w:lineRule="exact"/>
      <w:ind w:left="0" w:firstLineChars="200" w:firstLine="482"/>
      <w:jc w:val="left"/>
    </w:pPr>
    <w:rPr>
      <w:rFonts w:ascii="宋体" w:eastAsia="方正仿宋_GBK" w:hAnsi="宋体"/>
      <w:bCs/>
      <w:kern w:val="44"/>
      <w:szCs w:val="24"/>
      <w:lang w:val="en-GB"/>
    </w:rPr>
  </w:style>
  <w:style w:type="paragraph" w:customStyle="1" w:styleId="Numberedlist33">
    <w:name w:val="Numbered list 3.3"/>
    <w:basedOn w:val="37"/>
    <w:next w:val="affff2"/>
    <w:uiPriority w:val="99"/>
    <w:qFormat/>
    <w:pPr>
      <w:keepNext w:val="0"/>
      <w:keepLines w:val="0"/>
      <w:tabs>
        <w:tab w:val="left" w:pos="425"/>
        <w:tab w:val="left" w:pos="720"/>
      </w:tabs>
      <w:spacing w:before="0" w:after="60" w:line="594" w:lineRule="exact"/>
      <w:ind w:left="425" w:hanging="709"/>
      <w:jc w:val="left"/>
    </w:pPr>
    <w:rPr>
      <w:rFonts w:ascii="Arial" w:eastAsia="方正黑体_GBK" w:hAnsi="Arial" w:cs="黑体"/>
      <w:color w:val="000000"/>
      <w:kern w:val="0"/>
      <w:sz w:val="22"/>
      <w:lang w:val="en-GB" w:eastAsia="en-US"/>
    </w:rPr>
  </w:style>
  <w:style w:type="paragraph" w:customStyle="1" w:styleId="TableMedium">
    <w:name w:val="Table_Medium"/>
    <w:uiPriority w:val="99"/>
    <w:qFormat/>
    <w:pPr>
      <w:spacing w:before="40" w:after="40" w:line="360" w:lineRule="auto"/>
      <w:ind w:firstLineChars="85" w:firstLine="85"/>
    </w:pPr>
    <w:rPr>
      <w:rFonts w:ascii="Arial" w:hAnsi="Arial"/>
      <w:kern w:val="2"/>
      <w:sz w:val="18"/>
      <w:szCs w:val="22"/>
      <w:lang w:val="en-GB" w:eastAsia="en-US"/>
    </w:rPr>
  </w:style>
  <w:style w:type="paragraph" w:customStyle="1" w:styleId="Numberedlist21">
    <w:name w:val="Numbered list 2.1"/>
    <w:basedOn w:val="1a"/>
    <w:next w:val="affff2"/>
    <w:qFormat/>
    <w:pPr>
      <w:keepNext w:val="0"/>
      <w:pageBreakBefore/>
      <w:tabs>
        <w:tab w:val="clear" w:pos="3360"/>
        <w:tab w:val="left" w:pos="0"/>
        <w:tab w:val="left" w:pos="240"/>
        <w:tab w:val="left" w:pos="720"/>
      </w:tabs>
      <w:spacing w:beforeLines="50" w:before="240" w:after="60" w:line="480" w:lineRule="auto"/>
      <w:ind w:left="720" w:hanging="720"/>
      <w:textAlignment w:val="top"/>
    </w:pPr>
    <w:rPr>
      <w:rFonts w:ascii="Arial" w:hAnsi="Arial" w:cs="黑体"/>
      <w:kern w:val="28"/>
      <w:sz w:val="28"/>
      <w:lang w:val="en-GB" w:eastAsia="en-US"/>
    </w:rPr>
  </w:style>
  <w:style w:type="paragraph" w:customStyle="1" w:styleId="template">
    <w:name w:val="template"/>
    <w:basedOn w:val="affff2"/>
    <w:uiPriority w:val="99"/>
    <w:qFormat/>
    <w:pPr>
      <w:widowControl/>
      <w:spacing w:line="240" w:lineRule="exact"/>
      <w:ind w:firstLineChars="200" w:firstLine="640"/>
      <w:jc w:val="left"/>
    </w:pPr>
    <w:rPr>
      <w:rFonts w:ascii="Arial" w:eastAsia="方正仿宋_GBK" w:hAnsi="Arial"/>
      <w:i/>
      <w:kern w:val="0"/>
      <w:sz w:val="22"/>
    </w:rPr>
  </w:style>
  <w:style w:type="paragraph" w:customStyle="1" w:styleId="TableSmHeadingCenter">
    <w:name w:val="Table_Sm_Heading_Center"/>
    <w:basedOn w:val="TableSmHeading"/>
    <w:uiPriority w:val="99"/>
    <w:qFormat/>
    <w:pPr>
      <w:jc w:val="center"/>
    </w:pPr>
  </w:style>
  <w:style w:type="paragraph" w:customStyle="1" w:styleId="TableSmHeading">
    <w:name w:val="Table_Sm_Heading"/>
    <w:basedOn w:val="TableHeading1"/>
    <w:uiPriority w:val="99"/>
    <w:qFormat/>
    <w:pPr>
      <w:spacing w:before="60"/>
    </w:pPr>
    <w:rPr>
      <w:sz w:val="16"/>
    </w:rPr>
  </w:style>
  <w:style w:type="paragraph" w:customStyle="1" w:styleId="TableHeading1">
    <w:name w:val="Table_Heading"/>
    <w:basedOn w:val="affff2"/>
    <w:qFormat/>
    <w:pPr>
      <w:keepNext/>
      <w:keepLines/>
      <w:widowControl/>
      <w:spacing w:before="40" w:after="40" w:line="594" w:lineRule="exact"/>
      <w:ind w:firstLineChars="200" w:firstLine="640"/>
      <w:jc w:val="left"/>
    </w:pPr>
    <w:rPr>
      <w:rFonts w:ascii="Arial" w:eastAsia="方正仿宋_GBK" w:hAnsi="Arial"/>
      <w:b/>
      <w:kern w:val="0"/>
      <w:lang w:val="en-GB" w:eastAsia="en-US"/>
    </w:rPr>
  </w:style>
  <w:style w:type="paragraph" w:customStyle="1" w:styleId="TableSmHeadingRight">
    <w:name w:val="Table_Sm_Heading_Right"/>
    <w:basedOn w:val="TableSmHeading"/>
    <w:uiPriority w:val="99"/>
    <w:qFormat/>
    <w:pPr>
      <w:jc w:val="right"/>
    </w:pPr>
  </w:style>
  <w:style w:type="paragraph" w:customStyle="1" w:styleId="RMTableBullet">
    <w:name w:val="RM_Table_Bullet"/>
    <w:next w:val="affff2"/>
    <w:uiPriority w:val="99"/>
    <w:qFormat/>
    <w:pPr>
      <w:tabs>
        <w:tab w:val="left" w:pos="148"/>
        <w:tab w:val="left" w:pos="567"/>
      </w:tabs>
      <w:ind w:left="568" w:hanging="284"/>
    </w:pPr>
  </w:style>
  <w:style w:type="paragraph" w:customStyle="1" w:styleId="TitlePageHeader">
    <w:name w:val="TitlePage_Header"/>
    <w:basedOn w:val="affff2"/>
    <w:qFormat/>
    <w:pPr>
      <w:widowControl/>
      <w:spacing w:before="240" w:after="240" w:line="594" w:lineRule="exact"/>
      <w:ind w:left="3240" w:firstLineChars="200" w:firstLine="640"/>
      <w:jc w:val="left"/>
    </w:pPr>
    <w:rPr>
      <w:rFonts w:ascii="Arial" w:eastAsia="方正仿宋_GBK" w:hAnsi="Arial"/>
      <w:b/>
      <w:kern w:val="0"/>
      <w:sz w:val="32"/>
      <w:lang w:val="en-GB" w:eastAsia="en-US"/>
    </w:rPr>
  </w:style>
  <w:style w:type="paragraph" w:customStyle="1" w:styleId="Numberedlist1">
    <w:name w:val="Numbered list 1"/>
    <w:basedOn w:val="affff2"/>
    <w:next w:val="affff2"/>
    <w:uiPriority w:val="99"/>
    <w:qFormat/>
    <w:pPr>
      <w:widowControl/>
      <w:tabs>
        <w:tab w:val="left" w:pos="148"/>
        <w:tab w:val="left" w:pos="360"/>
      </w:tabs>
      <w:spacing w:line="594" w:lineRule="exact"/>
      <w:ind w:left="148" w:firstLineChars="200" w:hanging="432"/>
      <w:jc w:val="left"/>
    </w:pPr>
    <w:rPr>
      <w:rFonts w:ascii="Arial" w:eastAsia="方正仿宋_GBK" w:hAnsi="Arial"/>
      <w:kern w:val="0"/>
      <w:lang w:val="en-GB" w:eastAsia="en-US"/>
    </w:rPr>
  </w:style>
  <w:style w:type="paragraph" w:customStyle="1" w:styleId="Numberedlist32">
    <w:name w:val="Numbered list 3.2"/>
    <w:basedOn w:val="2b"/>
    <w:next w:val="affff2"/>
    <w:uiPriority w:val="99"/>
    <w:qFormat/>
    <w:pPr>
      <w:keepNext w:val="0"/>
      <w:keepLines w:val="0"/>
      <w:tabs>
        <w:tab w:val="left" w:pos="0"/>
        <w:tab w:val="left" w:pos="283"/>
        <w:tab w:val="left" w:pos="360"/>
        <w:tab w:val="left" w:pos="1001"/>
      </w:tabs>
      <w:adjustRightInd/>
      <w:snapToGrid/>
      <w:spacing w:before="240" w:after="60" w:line="594" w:lineRule="exact"/>
      <w:ind w:left="283" w:hanging="567"/>
    </w:pPr>
    <w:rPr>
      <w:rFonts w:ascii="Times New Roman" w:eastAsia="黑体" w:hAnsi="Times New Roman" w:cs="黑体"/>
      <w:color w:val="000000"/>
      <w:kern w:val="0"/>
      <w:szCs w:val="36"/>
      <w:lang w:val="en-GB" w:eastAsia="en-US"/>
    </w:rPr>
  </w:style>
  <w:style w:type="paragraph" w:customStyle="1" w:styleId="TableSmallRight">
    <w:name w:val="Table_Small_Right"/>
    <w:basedOn w:val="TableSmall"/>
    <w:uiPriority w:val="99"/>
    <w:qFormat/>
    <w:pPr>
      <w:jc w:val="right"/>
    </w:pPr>
  </w:style>
  <w:style w:type="paragraph" w:customStyle="1" w:styleId="TableSmall">
    <w:name w:val="Table_Small"/>
    <w:qFormat/>
    <w:pPr>
      <w:spacing w:before="40" w:after="40" w:line="360" w:lineRule="auto"/>
      <w:ind w:firstLineChars="85" w:firstLine="85"/>
    </w:pPr>
    <w:rPr>
      <w:rFonts w:ascii="Arial" w:hAnsi="Arial"/>
      <w:kern w:val="2"/>
      <w:sz w:val="16"/>
      <w:szCs w:val="22"/>
      <w:lang w:val="en-GB" w:eastAsia="en-US"/>
    </w:rPr>
  </w:style>
  <w:style w:type="paragraph" w:customStyle="1" w:styleId="TableTitle">
    <w:name w:val="Table_Title"/>
    <w:basedOn w:val="affff2"/>
    <w:next w:val="affff2"/>
    <w:uiPriority w:val="99"/>
    <w:qFormat/>
    <w:pPr>
      <w:keepNext/>
      <w:keepLines/>
      <w:widowControl/>
      <w:spacing w:before="240" w:after="60" w:line="594" w:lineRule="exact"/>
      <w:ind w:firstLineChars="200" w:firstLine="640"/>
      <w:jc w:val="left"/>
    </w:pPr>
    <w:rPr>
      <w:rFonts w:ascii="Arial" w:eastAsia="方正仿宋_GBK" w:hAnsi="Arial"/>
      <w:b/>
      <w:kern w:val="0"/>
      <w:lang w:val="en-GB" w:eastAsia="en-US"/>
    </w:rPr>
  </w:style>
  <w:style w:type="paragraph" w:customStyle="1" w:styleId="RMHeading1">
    <w:name w:val="RM_Heading 1"/>
    <w:basedOn w:val="1a"/>
    <w:next w:val="affff2"/>
    <w:uiPriority w:val="99"/>
    <w:qFormat/>
    <w:pPr>
      <w:keepNext w:val="0"/>
      <w:pageBreakBefore/>
      <w:tabs>
        <w:tab w:val="clear" w:pos="3360"/>
        <w:tab w:val="left" w:pos="0"/>
        <w:tab w:val="left" w:pos="240"/>
      </w:tabs>
      <w:spacing w:beforeLines="50" w:before="240" w:after="60" w:line="480" w:lineRule="auto"/>
      <w:textAlignment w:val="top"/>
    </w:pPr>
    <w:rPr>
      <w:rFonts w:ascii="Arial" w:hAnsi="Arial" w:cs="黑体"/>
      <w:kern w:val="28"/>
      <w:sz w:val="32"/>
      <w:lang w:val="en-GB" w:eastAsia="en-US"/>
    </w:rPr>
  </w:style>
  <w:style w:type="paragraph" w:customStyle="1" w:styleId="Numberedlist23">
    <w:name w:val="Numbered list 2.3"/>
    <w:basedOn w:val="37"/>
    <w:next w:val="affff2"/>
    <w:qFormat/>
    <w:pPr>
      <w:keepNext w:val="0"/>
      <w:keepLines w:val="0"/>
      <w:tabs>
        <w:tab w:val="left" w:pos="436"/>
        <w:tab w:val="left" w:pos="709"/>
        <w:tab w:val="left" w:pos="1080"/>
      </w:tabs>
      <w:spacing w:before="0" w:after="60" w:line="594" w:lineRule="exact"/>
      <w:ind w:left="436" w:hanging="709"/>
      <w:jc w:val="left"/>
    </w:pPr>
    <w:rPr>
      <w:rFonts w:ascii="Arial" w:eastAsia="方正黑体_GBK" w:hAnsi="Arial" w:cs="黑体"/>
      <w:color w:val="000000"/>
      <w:kern w:val="0"/>
      <w:sz w:val="22"/>
      <w:lang w:val="en-GB" w:eastAsia="en-US"/>
    </w:rPr>
  </w:style>
  <w:style w:type="paragraph" w:customStyle="1" w:styleId="Numberedlist31">
    <w:name w:val="Numbered list 3.1"/>
    <w:basedOn w:val="1a"/>
    <w:next w:val="affff2"/>
    <w:qFormat/>
    <w:pPr>
      <w:keepNext w:val="0"/>
      <w:pageBreakBefore/>
      <w:tabs>
        <w:tab w:val="clear" w:pos="3360"/>
        <w:tab w:val="left" w:pos="0"/>
        <w:tab w:val="left" w:pos="240"/>
        <w:tab w:val="left" w:pos="360"/>
        <w:tab w:val="left" w:pos="420"/>
      </w:tabs>
      <w:spacing w:beforeLines="50" w:before="240" w:after="60" w:line="480" w:lineRule="auto"/>
      <w:ind w:left="420" w:hanging="420"/>
      <w:textAlignment w:val="top"/>
    </w:pPr>
    <w:rPr>
      <w:rFonts w:ascii="Arial" w:hAnsi="Arial" w:cs="黑体"/>
      <w:kern w:val="28"/>
      <w:sz w:val="28"/>
      <w:lang w:val="en-GB" w:eastAsia="en-US"/>
    </w:rPr>
  </w:style>
  <w:style w:type="paragraph" w:customStyle="1" w:styleId="TableCenter">
    <w:name w:val="Table_Center"/>
    <w:qFormat/>
    <w:pPr>
      <w:spacing w:before="40" w:after="40" w:line="360" w:lineRule="auto"/>
      <w:ind w:firstLineChars="85" w:firstLine="85"/>
      <w:jc w:val="center"/>
    </w:pPr>
    <w:rPr>
      <w:rFonts w:ascii="Arial" w:hAnsi="Arial"/>
      <w:kern w:val="2"/>
      <w:sz w:val="21"/>
      <w:szCs w:val="22"/>
      <w:lang w:val="en-GB" w:eastAsia="en-US"/>
    </w:rPr>
  </w:style>
  <w:style w:type="paragraph" w:customStyle="1" w:styleId="TableHeadingRight">
    <w:name w:val="Table_Heading_Right"/>
    <w:basedOn w:val="TableHeading1"/>
    <w:uiPriority w:val="99"/>
    <w:qFormat/>
    <w:pPr>
      <w:jc w:val="right"/>
    </w:pPr>
  </w:style>
  <w:style w:type="paragraph" w:customStyle="1" w:styleId="Header3">
    <w:name w:val="Header 3"/>
    <w:basedOn w:val="1a"/>
    <w:next w:val="affff2"/>
    <w:uiPriority w:val="99"/>
    <w:qFormat/>
    <w:pPr>
      <w:keepNext w:val="0"/>
      <w:keepLines/>
      <w:widowControl/>
      <w:tabs>
        <w:tab w:val="clear" w:pos="3360"/>
        <w:tab w:val="left" w:pos="0"/>
      </w:tabs>
      <w:snapToGrid/>
      <w:spacing w:beforeLines="0" w:before="80" w:afterLines="0" w:after="80" w:line="594" w:lineRule="exact"/>
      <w:jc w:val="left"/>
      <w:outlineLvl w:val="9"/>
    </w:pPr>
    <w:rPr>
      <w:rFonts w:ascii="Arial" w:eastAsia="方正仿宋_GBK" w:hAnsi="Arial"/>
      <w:kern w:val="0"/>
      <w:sz w:val="24"/>
      <w:lang w:val="en-GB" w:eastAsia="en-US"/>
    </w:rPr>
  </w:style>
  <w:style w:type="paragraph" w:customStyle="1" w:styleId="Tablenotused">
    <w:name w:val="Table_not_used"/>
    <w:uiPriority w:val="99"/>
    <w:qFormat/>
    <w:pPr>
      <w:spacing w:before="40" w:after="40" w:line="360" w:lineRule="auto"/>
      <w:ind w:firstLineChars="85" w:firstLine="85"/>
      <w:jc w:val="right"/>
    </w:pPr>
    <w:rPr>
      <w:rFonts w:ascii="Futura Bk" w:hAnsi="Futura Bk"/>
      <w:kern w:val="2"/>
      <w:sz w:val="21"/>
      <w:szCs w:val="22"/>
      <w:lang w:eastAsia="en-US"/>
    </w:rPr>
  </w:style>
  <w:style w:type="paragraph" w:customStyle="1" w:styleId="RMHeading3">
    <w:name w:val="RM_Heading 3"/>
    <w:basedOn w:val="37"/>
    <w:next w:val="affff2"/>
    <w:uiPriority w:val="99"/>
    <w:qFormat/>
    <w:pPr>
      <w:keepNext w:val="0"/>
      <w:keepLines w:val="0"/>
      <w:pageBreakBefore/>
      <w:tabs>
        <w:tab w:val="left" w:pos="709"/>
      </w:tabs>
      <w:spacing w:before="0" w:after="60" w:line="594" w:lineRule="exact"/>
      <w:ind w:left="709" w:hanging="709"/>
      <w:jc w:val="left"/>
    </w:pPr>
    <w:rPr>
      <w:rFonts w:ascii="Arial" w:eastAsia="方正黑体_GBK" w:hAnsi="Arial" w:cs="黑体"/>
      <w:color w:val="000000"/>
      <w:kern w:val="0"/>
      <w:sz w:val="28"/>
      <w:lang w:val="en-GB" w:eastAsia="en-US"/>
    </w:rPr>
  </w:style>
  <w:style w:type="paragraph" w:customStyle="1" w:styleId="Numberedlist24">
    <w:name w:val="Numbered list 2.4"/>
    <w:basedOn w:val="43"/>
    <w:next w:val="affff2"/>
    <w:qFormat/>
    <w:pPr>
      <w:keepNext w:val="0"/>
      <w:keepLines w:val="0"/>
      <w:tabs>
        <w:tab w:val="clear" w:pos="720"/>
        <w:tab w:val="left" w:pos="1080"/>
        <w:tab w:val="left" w:pos="1120"/>
        <w:tab w:val="left" w:pos="1440"/>
        <w:tab w:val="left" w:pos="1800"/>
      </w:tabs>
      <w:spacing w:before="240" w:after="0" w:line="594" w:lineRule="exact"/>
      <w:ind w:left="1120" w:hanging="864"/>
    </w:pPr>
    <w:rPr>
      <w:rFonts w:eastAsia="方正仿宋_GBK"/>
      <w:b w:val="0"/>
      <w:kern w:val="0"/>
      <w:sz w:val="21"/>
      <w:lang w:val="en-GB" w:eastAsia="en-US"/>
    </w:rPr>
  </w:style>
  <w:style w:type="paragraph" w:customStyle="1" w:styleId="Halfline">
    <w:name w:val="Halfline"/>
    <w:basedOn w:val="affff2"/>
    <w:uiPriority w:val="99"/>
    <w:qFormat/>
    <w:pPr>
      <w:widowControl/>
      <w:tabs>
        <w:tab w:val="left" w:pos="3289"/>
      </w:tabs>
      <w:suppressAutoHyphens/>
      <w:spacing w:after="200" w:line="240" w:lineRule="exact"/>
      <w:ind w:left="3289" w:firstLineChars="200" w:hanging="1758"/>
      <w:jc w:val="left"/>
    </w:pPr>
    <w:rPr>
      <w:rFonts w:ascii="ITCCenturyBookT" w:eastAsia="方正仿宋_GBK" w:hAnsi="ITCCenturyBookT"/>
      <w:kern w:val="0"/>
      <w:lang w:val="en-GB" w:eastAsia="en-US"/>
    </w:rPr>
  </w:style>
  <w:style w:type="paragraph" w:customStyle="1" w:styleId="TableHeadingCenter">
    <w:name w:val="Table_Heading_Center"/>
    <w:basedOn w:val="TableHeading1"/>
    <w:qFormat/>
    <w:pPr>
      <w:jc w:val="center"/>
    </w:pPr>
  </w:style>
  <w:style w:type="paragraph" w:customStyle="1" w:styleId="HPTableTitle">
    <w:name w:val="HP_Table_Title"/>
    <w:basedOn w:val="affff2"/>
    <w:next w:val="affff2"/>
    <w:uiPriority w:val="99"/>
    <w:qFormat/>
    <w:pPr>
      <w:keepNext/>
      <w:keepLines/>
      <w:widowControl/>
      <w:spacing w:before="240" w:after="60" w:line="594" w:lineRule="exact"/>
      <w:ind w:firstLineChars="200" w:firstLine="640"/>
      <w:jc w:val="left"/>
    </w:pPr>
    <w:rPr>
      <w:rFonts w:ascii="Arial" w:eastAsia="方正仿宋_GBK" w:hAnsi="Arial"/>
      <w:b/>
      <w:kern w:val="0"/>
      <w:sz w:val="18"/>
      <w:lang w:val="en-GB" w:eastAsia="en-US"/>
    </w:rPr>
  </w:style>
  <w:style w:type="paragraph" w:customStyle="1" w:styleId="TableRight">
    <w:name w:val="Table_Right"/>
    <w:uiPriority w:val="99"/>
    <w:qFormat/>
    <w:pPr>
      <w:spacing w:before="40" w:after="40" w:line="360" w:lineRule="auto"/>
      <w:ind w:firstLineChars="85" w:firstLine="85"/>
      <w:jc w:val="right"/>
    </w:pPr>
    <w:rPr>
      <w:rFonts w:ascii="Arial" w:hAnsi="Arial"/>
      <w:kern w:val="2"/>
      <w:sz w:val="21"/>
      <w:szCs w:val="22"/>
      <w:lang w:val="en-GB" w:eastAsia="en-US"/>
    </w:rPr>
  </w:style>
  <w:style w:type="paragraph" w:customStyle="1" w:styleId="Para3Text">
    <w:name w:val="Para 3 Text"/>
    <w:uiPriority w:val="99"/>
    <w:qFormat/>
    <w:pPr>
      <w:spacing w:line="288" w:lineRule="atLeast"/>
      <w:ind w:left="864" w:firstLineChars="85" w:firstLine="85"/>
    </w:pPr>
    <w:rPr>
      <w:color w:val="000000"/>
      <w:sz w:val="24"/>
      <w:lang w:eastAsia="en-US"/>
    </w:rPr>
  </w:style>
  <w:style w:type="paragraph" w:customStyle="1" w:styleId="TableSmallCenter">
    <w:name w:val="Table_Small_Center"/>
    <w:basedOn w:val="TableSmall"/>
    <w:uiPriority w:val="99"/>
    <w:qFormat/>
    <w:pPr>
      <w:jc w:val="center"/>
    </w:pPr>
  </w:style>
  <w:style w:type="paragraph" w:customStyle="1" w:styleId="HPInternal">
    <w:name w:val="HP_Internal"/>
    <w:basedOn w:val="affff2"/>
    <w:next w:val="affff2"/>
    <w:uiPriority w:val="99"/>
    <w:qFormat/>
    <w:pPr>
      <w:widowControl/>
      <w:spacing w:line="594" w:lineRule="exact"/>
      <w:ind w:firstLineChars="200" w:firstLine="640"/>
      <w:jc w:val="left"/>
    </w:pPr>
    <w:rPr>
      <w:rFonts w:ascii="Arial" w:eastAsia="方正仿宋_GBK" w:hAnsi="Arial"/>
      <w:i/>
      <w:kern w:val="0"/>
      <w:sz w:val="18"/>
      <w:lang w:val="en-GB" w:eastAsia="en-US"/>
    </w:rPr>
  </w:style>
  <w:style w:type="paragraph" w:customStyle="1" w:styleId="NormalUserEntry">
    <w:name w:val="Normal_UserEntry"/>
    <w:basedOn w:val="affff2"/>
    <w:uiPriority w:val="99"/>
    <w:qFormat/>
    <w:pPr>
      <w:widowControl/>
      <w:spacing w:line="594" w:lineRule="exact"/>
      <w:ind w:firstLineChars="200" w:firstLine="640"/>
      <w:jc w:val="left"/>
    </w:pPr>
    <w:rPr>
      <w:rFonts w:ascii="Arial" w:eastAsia="方正仿宋_GBK" w:hAnsi="Arial"/>
      <w:color w:val="FF0000"/>
      <w:kern w:val="0"/>
      <w:lang w:val="en-GB" w:eastAsia="en-US"/>
    </w:rPr>
  </w:style>
  <w:style w:type="paragraph" w:customStyle="1" w:styleId="TableTextBold">
    <w:name w:val="Table Text Bold"/>
    <w:basedOn w:val="9"/>
    <w:uiPriority w:val="99"/>
    <w:qFormat/>
    <w:pPr>
      <w:keepNext w:val="0"/>
      <w:keepLines w:val="0"/>
      <w:widowControl/>
      <w:tabs>
        <w:tab w:val="clear" w:pos="1584"/>
        <w:tab w:val="left" w:pos="0"/>
      </w:tabs>
      <w:adjustRightInd/>
      <w:snapToGrid/>
      <w:spacing w:before="0" w:after="0" w:line="200" w:lineRule="exact"/>
      <w:ind w:left="0" w:firstLine="0"/>
      <w:jc w:val="left"/>
      <w:outlineLvl w:val="9"/>
    </w:pPr>
    <w:rPr>
      <w:rFonts w:ascii="Times New Roman" w:eastAsia="方正仿宋_GBK" w:hAnsi="Times New Roman"/>
      <w:kern w:val="0"/>
      <w:sz w:val="16"/>
      <w:lang w:val="en-GB" w:eastAsia="en-US"/>
    </w:rPr>
  </w:style>
  <w:style w:type="paragraph" w:customStyle="1" w:styleId="RMIndtasBullwtxt2">
    <w:name w:val="RM_Indt as Bull w txt 2"/>
    <w:qFormat/>
    <w:pPr>
      <w:tabs>
        <w:tab w:val="left" w:pos="432"/>
        <w:tab w:val="left" w:pos="720"/>
      </w:tabs>
      <w:ind w:left="720"/>
    </w:pPr>
  </w:style>
  <w:style w:type="paragraph" w:customStyle="1" w:styleId="Numberedlist22">
    <w:name w:val="Numbered list 2.2"/>
    <w:basedOn w:val="2b"/>
    <w:next w:val="affff2"/>
    <w:qFormat/>
    <w:pPr>
      <w:keepNext w:val="0"/>
      <w:keepLines w:val="0"/>
      <w:tabs>
        <w:tab w:val="left" w:pos="0"/>
        <w:tab w:val="left" w:pos="720"/>
        <w:tab w:val="left" w:pos="1001"/>
      </w:tabs>
      <w:adjustRightInd/>
      <w:snapToGrid/>
      <w:spacing w:before="240" w:after="60" w:line="594" w:lineRule="exact"/>
      <w:ind w:left="720" w:hanging="720"/>
    </w:pPr>
    <w:rPr>
      <w:rFonts w:ascii="Times New Roman" w:eastAsia="黑体" w:hAnsi="Times New Roman" w:cs="黑体"/>
      <w:color w:val="000000"/>
      <w:kern w:val="0"/>
      <w:szCs w:val="36"/>
      <w:lang w:val="en-GB" w:eastAsia="en-US"/>
    </w:rPr>
  </w:style>
  <w:style w:type="paragraph" w:customStyle="1" w:styleId="affffffffffffffff7">
    <w:name w:val="一级列表"/>
    <w:basedOn w:val="affff2"/>
    <w:uiPriority w:val="99"/>
    <w:qFormat/>
    <w:pPr>
      <w:widowControl/>
      <w:tabs>
        <w:tab w:val="left" w:pos="420"/>
      </w:tabs>
      <w:spacing w:line="594" w:lineRule="exact"/>
      <w:ind w:left="432" w:firstLineChars="200" w:hanging="432"/>
      <w:jc w:val="left"/>
    </w:pPr>
    <w:rPr>
      <w:rFonts w:eastAsia="方正仿宋_GBK"/>
      <w:kern w:val="0"/>
    </w:rPr>
  </w:style>
  <w:style w:type="paragraph" w:customStyle="1" w:styleId="TOCHeading">
    <w:name w:val="TOC_Heading"/>
    <w:basedOn w:val="affff2"/>
    <w:next w:val="affff2"/>
    <w:qFormat/>
    <w:pPr>
      <w:keepNext/>
      <w:widowControl/>
      <w:spacing w:before="80" w:after="120" w:line="594" w:lineRule="exact"/>
      <w:ind w:firstLineChars="200" w:firstLine="640"/>
      <w:jc w:val="left"/>
    </w:pPr>
    <w:rPr>
      <w:rFonts w:ascii="Arial" w:eastAsia="方正仿宋_GBK" w:hAnsi="Arial"/>
      <w:b/>
      <w:kern w:val="0"/>
      <w:lang w:val="en-GB" w:eastAsia="en-US"/>
    </w:rPr>
  </w:style>
  <w:style w:type="paragraph" w:customStyle="1" w:styleId="TitlePageTopBorder">
    <w:name w:val="TitlePage_TopBorder"/>
    <w:basedOn w:val="TitlePageHeader"/>
    <w:next w:val="TitlePageHeader"/>
    <w:qFormat/>
    <w:pPr>
      <w:pBdr>
        <w:top w:val="single" w:sz="18" w:space="1" w:color="auto"/>
      </w:pBdr>
    </w:pPr>
  </w:style>
  <w:style w:type="paragraph" w:customStyle="1" w:styleId="TableSmHeadingbogus">
    <w:name w:val="Table_Sm_Heading_bogus"/>
    <w:basedOn w:val="TableSmHeading"/>
    <w:uiPriority w:val="99"/>
    <w:qFormat/>
    <w:pPr>
      <w:jc w:val="center"/>
    </w:pPr>
    <w:rPr>
      <w:rFonts w:ascii="Futura Bk" w:hAnsi="Futura Bk"/>
      <w:lang w:val="en-US"/>
    </w:rPr>
  </w:style>
  <w:style w:type="paragraph" w:customStyle="1" w:styleId="RMHeading2">
    <w:name w:val="RM_Heading 2"/>
    <w:basedOn w:val="2b"/>
    <w:next w:val="affff2"/>
    <w:uiPriority w:val="99"/>
    <w:qFormat/>
    <w:pPr>
      <w:keepNext w:val="0"/>
      <w:keepLines w:val="0"/>
      <w:pageBreakBefore/>
      <w:tabs>
        <w:tab w:val="left" w:pos="0"/>
        <w:tab w:val="left" w:pos="1001"/>
      </w:tabs>
      <w:adjustRightInd/>
      <w:snapToGrid/>
      <w:spacing w:before="240" w:after="60" w:line="594" w:lineRule="exact"/>
      <w:ind w:left="860" w:hanging="576"/>
    </w:pPr>
    <w:rPr>
      <w:rFonts w:ascii="Times New Roman" w:eastAsia="黑体" w:hAnsi="Times New Roman" w:cs="黑体"/>
      <w:color w:val="000000"/>
      <w:kern w:val="0"/>
      <w:szCs w:val="36"/>
      <w:lang w:val="en-GB" w:eastAsia="en-US"/>
    </w:rPr>
  </w:style>
  <w:style w:type="paragraph" w:customStyle="1" w:styleId="TitleCenter">
    <w:name w:val="Title_Center"/>
    <w:basedOn w:val="afffffff4"/>
    <w:uiPriority w:val="99"/>
    <w:qFormat/>
    <w:pPr>
      <w:keepNext/>
      <w:spacing w:before="240" w:after="60" w:line="594" w:lineRule="exact"/>
      <w:ind w:firstLineChars="200" w:firstLine="640"/>
    </w:pPr>
    <w:rPr>
      <w:rFonts w:eastAsia="方正仿宋_GBK"/>
      <w:smallCaps w:val="0"/>
      <w:sz w:val="24"/>
      <w:lang w:val="en-GB"/>
    </w:rPr>
  </w:style>
  <w:style w:type="paragraph" w:customStyle="1" w:styleId="Para2Text">
    <w:name w:val="Para 2 Text"/>
    <w:uiPriority w:val="99"/>
    <w:qFormat/>
    <w:pPr>
      <w:spacing w:line="360" w:lineRule="auto"/>
      <w:ind w:left="648" w:firstLineChars="85" w:firstLine="85"/>
    </w:pPr>
    <w:rPr>
      <w:color w:val="000000"/>
      <w:sz w:val="24"/>
      <w:lang w:eastAsia="en-US"/>
    </w:rPr>
  </w:style>
  <w:style w:type="paragraph" w:customStyle="1" w:styleId="NumberList">
    <w:name w:val="Number List"/>
    <w:qFormat/>
    <w:pPr>
      <w:tabs>
        <w:tab w:val="left" w:pos="360"/>
      </w:tabs>
      <w:spacing w:line="360" w:lineRule="auto"/>
      <w:ind w:left="360" w:firstLineChars="85" w:hanging="360"/>
    </w:pPr>
    <w:rPr>
      <w:color w:val="000000"/>
      <w:sz w:val="24"/>
      <w:lang w:eastAsia="en-US"/>
    </w:rPr>
  </w:style>
  <w:style w:type="paragraph" w:customStyle="1" w:styleId="-310">
    <w:name w:val="浅色列表 - 强调文字颜色 31"/>
    <w:hidden/>
    <w:uiPriority w:val="99"/>
    <w:qFormat/>
    <w:pPr>
      <w:spacing w:line="360" w:lineRule="auto"/>
      <w:ind w:firstLineChars="85" w:firstLine="85"/>
    </w:pPr>
    <w:rPr>
      <w:rFonts w:ascii="Arial" w:hAnsi="Arial"/>
      <w:lang w:val="en-GB" w:eastAsia="en-US"/>
    </w:rPr>
  </w:style>
  <w:style w:type="paragraph" w:customStyle="1" w:styleId="reader-word-layerreader-word-s17-17">
    <w:name w:val="reader-word-layer reader-word-s17-17"/>
    <w:basedOn w:val="affff2"/>
    <w:uiPriority w:val="99"/>
    <w:qFormat/>
    <w:pPr>
      <w:widowControl/>
      <w:spacing w:before="100" w:beforeAutospacing="1" w:after="100" w:afterAutospacing="1" w:line="594" w:lineRule="exact"/>
      <w:ind w:firstLineChars="200" w:firstLine="640"/>
      <w:jc w:val="left"/>
    </w:pPr>
    <w:rPr>
      <w:rFonts w:ascii="宋体" w:eastAsia="方正仿宋_GBK" w:hAnsi="宋体" w:cs="宋体"/>
      <w:kern w:val="0"/>
      <w:szCs w:val="24"/>
    </w:rPr>
  </w:style>
  <w:style w:type="character" w:customStyle="1" w:styleId="headline-content">
    <w:name w:val="headline-content"/>
    <w:qFormat/>
  </w:style>
  <w:style w:type="table" w:customStyle="1" w:styleId="table4">
    <w:name w:val="table4"/>
    <w:basedOn w:val="affff5"/>
    <w:qFormat/>
    <w:pPr>
      <w:widowControl w:val="0"/>
      <w:adjustRightInd w:val="0"/>
      <w:snapToGrid w:val="0"/>
      <w:spacing w:line="360" w:lineRule="auto"/>
      <w:ind w:firstLineChars="85" w:firstLine="480"/>
    </w:pPr>
    <w:rPr>
      <w:rFonts w:ascii="Calibri" w:hAnsi="Calibri"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Frame1">
    <w:name w:val="Table No Frame1"/>
    <w:basedOn w:val="affff5"/>
    <w:semiHidden/>
    <w:qFormat/>
    <w:pPr>
      <w:widowControl w:val="0"/>
      <w:spacing w:line="360" w:lineRule="auto"/>
      <w:ind w:firstLineChars="85" w:firstLine="85"/>
    </w:pPr>
    <w:rPr>
      <w:rFonts w:ascii="Calibri" w:hAnsi="Calibri" w:cs="Calibri"/>
    </w:rPr>
    <w:tblPr/>
  </w:style>
  <w:style w:type="table" w:customStyle="1" w:styleId="Table40">
    <w:name w:val="Table4"/>
    <w:basedOn w:val="affff5"/>
    <w:qFormat/>
    <w:pPr>
      <w:widowControl w:val="0"/>
      <w:adjustRightInd w:val="0"/>
      <w:snapToGrid w:val="0"/>
      <w:spacing w:line="360" w:lineRule="auto"/>
      <w:ind w:firstLineChars="85" w:firstLine="480"/>
    </w:pPr>
    <w:rPr>
      <w:rFonts w:ascii="Calibri" w:hAnsi="Calibri"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RemarksTable1">
    <w:name w:val="Remarks Table1"/>
    <w:basedOn w:val="afffffff9"/>
    <w:qFormat/>
    <w:pPr>
      <w:widowControl w:val="0"/>
      <w:adjustRightInd w:val="0"/>
      <w:snapToGrid w:val="0"/>
      <w:spacing w:line="360" w:lineRule="auto"/>
      <w:ind w:firstLineChars="85" w:firstLine="85"/>
    </w:pPr>
    <w:rPr>
      <w:rFonts w:ascii="Calibri" w:hAnsi="Calibri" w:cs="Arial"/>
      <w:sz w:val="21"/>
      <w:szCs w:val="21"/>
    </w:rPr>
    <w:tblPr/>
  </w:style>
  <w:style w:type="character" w:customStyle="1" w:styleId="keyword">
    <w:name w:val="keyword"/>
    <w:basedOn w:val="affff4"/>
    <w:qFormat/>
  </w:style>
  <w:style w:type="character" w:customStyle="1" w:styleId="4-1">
    <w:name w:val="中文仿宋4-1"/>
    <w:basedOn w:val="affff4"/>
    <w:qFormat/>
    <w:rPr>
      <w:rFonts w:ascii="仿宋_GB2312" w:eastAsia="仿宋_GB2312" w:cs="仿宋_GB2312" w:hint="eastAsia"/>
      <w:sz w:val="28"/>
    </w:rPr>
  </w:style>
  <w:style w:type="character" w:customStyle="1" w:styleId="Charff5">
    <w:name w:val="三级标题行 Char"/>
    <w:basedOn w:val="affff4"/>
    <w:link w:val="affffffffffffffff8"/>
    <w:uiPriority w:val="99"/>
    <w:qFormat/>
    <w:rPr>
      <w:rFonts w:ascii="宋体" w:eastAsia="黑体" w:hAnsi="宋体" w:cs="黑体"/>
      <w:b/>
      <w:caps/>
      <w:color w:val="622423"/>
      <w:sz w:val="28"/>
      <w:szCs w:val="24"/>
    </w:rPr>
  </w:style>
  <w:style w:type="paragraph" w:customStyle="1" w:styleId="affffffffffffffff8">
    <w:name w:val="三级标题行"/>
    <w:basedOn w:val="37"/>
    <w:next w:val="affff2"/>
    <w:link w:val="Charff5"/>
    <w:uiPriority w:val="99"/>
    <w:qFormat/>
    <w:pPr>
      <w:keepNext w:val="0"/>
      <w:keepLines w:val="0"/>
      <w:tabs>
        <w:tab w:val="left" w:pos="716"/>
      </w:tabs>
      <w:spacing w:before="60" w:after="60" w:line="594" w:lineRule="exact"/>
      <w:ind w:left="714" w:hanging="714"/>
      <w:jc w:val="left"/>
    </w:pPr>
    <w:rPr>
      <w:rFonts w:ascii="宋体" w:eastAsia="黑体" w:hAnsi="宋体" w:cs="黑体"/>
      <w:caps/>
      <w:color w:val="622423"/>
      <w:kern w:val="0"/>
      <w:sz w:val="28"/>
      <w:szCs w:val="24"/>
    </w:rPr>
  </w:style>
  <w:style w:type="character" w:customStyle="1" w:styleId="affffffffffffffff9">
    <w:name w:val="明显引用 字符"/>
    <w:basedOn w:val="affff4"/>
    <w:qFormat/>
    <w:rPr>
      <w:rFonts w:ascii="Calibri" w:eastAsia="仿宋" w:hAnsi="Calibri" w:cs="Times New Roman" w:hint="default"/>
      <w:i/>
      <w:iCs/>
      <w:color w:val="5B9BD5"/>
      <w:kern w:val="2"/>
      <w:sz w:val="30"/>
      <w:szCs w:val="24"/>
    </w:rPr>
  </w:style>
  <w:style w:type="character" w:customStyle="1" w:styleId="CharCharf">
    <w:name w:val="表格标题 Char Char"/>
    <w:basedOn w:val="affff4"/>
    <w:qFormat/>
    <w:rPr>
      <w:rFonts w:ascii="Arial" w:eastAsia="华文中宋" w:hAnsi="Arial" w:cs="Arial" w:hint="default"/>
      <w:b/>
      <w:bCs/>
      <w:sz w:val="18"/>
      <w:szCs w:val="28"/>
      <w:shd w:val="clear" w:color="auto" w:fill="808080"/>
    </w:rPr>
  </w:style>
  <w:style w:type="character" w:customStyle="1" w:styleId="1ffff0">
    <w:name w:val="中行1"/>
    <w:basedOn w:val="affff4"/>
    <w:qFormat/>
    <w:rPr>
      <w:rFonts w:ascii="黑体" w:eastAsia="黑体" w:hAnsi="宋体" w:cs="黑体" w:hint="eastAsia"/>
      <w:sz w:val="44"/>
    </w:rPr>
  </w:style>
  <w:style w:type="character" w:customStyle="1" w:styleId="2Heading2HiddenHeading2CCBSheading2H2Title2h221Char">
    <w:name w:val="样式 标题 2Heading 2 HiddenHeading 2 CCBSheading 2H2Title2h22...1 Char"/>
    <w:basedOn w:val="affff4"/>
    <w:link w:val="2Heading2HiddenHeading2CCBSheading2H2Title2h221"/>
    <w:qFormat/>
    <w:rPr>
      <w:rFonts w:ascii="Arial" w:eastAsia="仿宋_GB2312" w:hAnsi="Arial" w:cs="Arial"/>
      <w:b/>
      <w:bCs/>
      <w:color w:val="000000"/>
      <w:kern w:val="2"/>
      <w:sz w:val="32"/>
      <w:szCs w:val="32"/>
    </w:rPr>
  </w:style>
  <w:style w:type="paragraph" w:customStyle="1" w:styleId="2Heading2HiddenHeading2CCBSheading2H2Title2h221">
    <w:name w:val="样式 标题 2Heading 2 HiddenHeading 2 CCBSheading 2H2Title2h22...1"/>
    <w:basedOn w:val="2Heading2HiddenHeading2CCBSheading2H2Title2h222"/>
    <w:link w:val="2Heading2HiddenHeading2CCBSheading2H2Title2h221Char"/>
    <w:qFormat/>
    <w:rPr>
      <w:rFonts w:ascii="Arial" w:hAnsi="Arial" w:cs="Arial"/>
      <w:b/>
      <w:kern w:val="2"/>
      <w:sz w:val="32"/>
      <w:szCs w:val="32"/>
      <w:lang w:val="en-US"/>
    </w:rPr>
  </w:style>
  <w:style w:type="paragraph" w:customStyle="1" w:styleId="2Heading2HiddenHeading2CCBSheading2H2Title2h222">
    <w:name w:val="样式 标题 2Heading 2 HiddenHeading 2 CCBSheading 2H2Title2h22...2"/>
    <w:basedOn w:val="2b"/>
    <w:link w:val="2Heading2HiddenHeading2CCBSheading2H2Title2h222Char"/>
    <w:qFormat/>
    <w:pPr>
      <w:keepNext w:val="0"/>
      <w:keepLines w:val="0"/>
      <w:tabs>
        <w:tab w:val="left" w:pos="0"/>
        <w:tab w:val="left" w:pos="576"/>
        <w:tab w:val="left" w:pos="1001"/>
      </w:tabs>
      <w:adjustRightInd/>
      <w:snapToGrid/>
      <w:spacing w:line="594" w:lineRule="exact"/>
    </w:pPr>
    <w:rPr>
      <w:rFonts w:ascii="Times New Roman" w:eastAsia="仿宋_GB2312" w:hAnsi="Times New Roman" w:cs="黑体"/>
      <w:bCs/>
      <w:color w:val="000000"/>
      <w:kern w:val="0"/>
      <w:szCs w:val="28"/>
      <w:lang w:val="zh-CN"/>
    </w:rPr>
  </w:style>
  <w:style w:type="character" w:customStyle="1" w:styleId="2Heading2HiddenHeading2CCBSheading2H2Title2h222Char">
    <w:name w:val="样式 标题 2Heading 2 HiddenHeading 2 CCBSheading 2H2Title2h22...2 Char"/>
    <w:basedOn w:val="affff4"/>
    <w:link w:val="2Heading2HiddenHeading2CCBSheading2H2Title2h222"/>
    <w:qFormat/>
    <w:rPr>
      <w:rFonts w:eastAsia="仿宋_GB2312" w:cs="黑体"/>
      <w:bCs/>
      <w:color w:val="000000"/>
      <w:sz w:val="28"/>
      <w:szCs w:val="28"/>
      <w:lang w:val="zh-CN"/>
    </w:rPr>
  </w:style>
  <w:style w:type="character" w:customStyle="1" w:styleId="Char1a">
    <w:name w:val="称呼 Char1"/>
    <w:basedOn w:val="affff4"/>
    <w:uiPriority w:val="99"/>
    <w:qFormat/>
    <w:rPr>
      <w:rFonts w:ascii="Times New Roman" w:eastAsia="宋体" w:hAnsi="Times New Roman" w:cs="Times New Roman" w:hint="default"/>
      <w:szCs w:val="24"/>
    </w:rPr>
  </w:style>
  <w:style w:type="character" w:customStyle="1" w:styleId="CharCharf0">
    <w:name w:val="设计正文 Char Char"/>
    <w:basedOn w:val="affff4"/>
    <w:link w:val="affffffffffffffffa"/>
    <w:qFormat/>
    <w:rPr>
      <w:kern w:val="2"/>
      <w:sz w:val="24"/>
      <w:szCs w:val="28"/>
    </w:rPr>
  </w:style>
  <w:style w:type="paragraph" w:customStyle="1" w:styleId="affffffffffffffffa">
    <w:name w:val="设计正文"/>
    <w:basedOn w:val="affff2"/>
    <w:next w:val="affff2"/>
    <w:link w:val="CharCharf0"/>
    <w:qFormat/>
    <w:pPr>
      <w:spacing w:line="594" w:lineRule="exact"/>
      <w:ind w:firstLineChars="200" w:firstLine="560"/>
    </w:pPr>
    <w:rPr>
      <w:sz w:val="24"/>
      <w:szCs w:val="28"/>
    </w:rPr>
  </w:style>
  <w:style w:type="character" w:customStyle="1" w:styleId="3Char4">
    <w:name w:val="样式 题注 + 黑体3 Char"/>
    <w:basedOn w:val="affff4"/>
    <w:link w:val="3ffc"/>
    <w:qFormat/>
    <w:rPr>
      <w:rFonts w:ascii="黑体" w:eastAsia="黑体" w:hAnsi="宋体" w:cs="Arial"/>
      <w:kern w:val="2"/>
      <w:sz w:val="21"/>
    </w:rPr>
  </w:style>
  <w:style w:type="paragraph" w:customStyle="1" w:styleId="3ffc">
    <w:name w:val="样式 题注 + 黑体3"/>
    <w:basedOn w:val="afffff0"/>
    <w:link w:val="3Char4"/>
    <w:qFormat/>
    <w:pPr>
      <w:widowControl w:val="0"/>
      <w:tabs>
        <w:tab w:val="clear" w:pos="1134"/>
      </w:tabs>
      <w:adjustRightInd/>
      <w:snapToGrid/>
      <w:spacing w:beforeLines="50" w:before="152" w:afterLines="50" w:after="160" w:line="594" w:lineRule="exact"/>
      <w:ind w:firstLine="200"/>
      <w:jc w:val="center"/>
    </w:pPr>
    <w:rPr>
      <w:rFonts w:ascii="黑体" w:eastAsia="黑体" w:hAnsi="宋体" w:cs="Arial"/>
      <w:b w:val="0"/>
      <w:kern w:val="2"/>
      <w:sz w:val="21"/>
      <w:lang w:eastAsia="zh-CN"/>
    </w:rPr>
  </w:style>
  <w:style w:type="character" w:customStyle="1" w:styleId="affffffffffffffffb">
    <w:name w:val="注释 字符"/>
    <w:basedOn w:val="affff4"/>
    <w:link w:val="affffffffffffffffc"/>
    <w:qFormat/>
  </w:style>
  <w:style w:type="paragraph" w:customStyle="1" w:styleId="affffffffffffffffc">
    <w:name w:val="注释"/>
    <w:basedOn w:val="affff2"/>
    <w:link w:val="affffffffffffffffb"/>
    <w:qFormat/>
    <w:pPr>
      <w:spacing w:line="594" w:lineRule="exact"/>
      <w:ind w:firstLineChars="200" w:firstLine="480"/>
      <w:jc w:val="center"/>
    </w:pPr>
    <w:rPr>
      <w:kern w:val="0"/>
      <w:sz w:val="20"/>
    </w:rPr>
  </w:style>
  <w:style w:type="character" w:customStyle="1" w:styleId="GB2312Char">
    <w:name w:val="样式 题注 + 仿宋_GB2312 Char"/>
    <w:basedOn w:val="affff4"/>
    <w:link w:val="GB2312"/>
    <w:qFormat/>
    <w:rPr>
      <w:rFonts w:ascii="黑体" w:eastAsia="黑体" w:hAnsi="仿宋_GB2312" w:cs="Arial"/>
      <w:kern w:val="2"/>
      <w:szCs w:val="24"/>
    </w:rPr>
  </w:style>
  <w:style w:type="paragraph" w:customStyle="1" w:styleId="GB2312">
    <w:name w:val="样式 题注 + 仿宋_GB2312"/>
    <w:basedOn w:val="afffff0"/>
    <w:link w:val="GB2312Char"/>
    <w:qFormat/>
    <w:pPr>
      <w:widowControl w:val="0"/>
      <w:tabs>
        <w:tab w:val="clear" w:pos="1134"/>
      </w:tabs>
      <w:adjustRightInd/>
      <w:snapToGrid/>
      <w:spacing w:beforeLines="50" w:before="50" w:afterLines="50" w:after="50" w:line="594" w:lineRule="exact"/>
      <w:ind w:firstLine="200"/>
      <w:jc w:val="center"/>
    </w:pPr>
    <w:rPr>
      <w:rFonts w:ascii="黑体" w:eastAsia="黑体" w:hAnsi="仿宋_GB2312" w:cs="Arial"/>
      <w:b w:val="0"/>
      <w:kern w:val="2"/>
      <w:sz w:val="20"/>
      <w:szCs w:val="24"/>
      <w:lang w:eastAsia="zh-CN"/>
    </w:rPr>
  </w:style>
  <w:style w:type="character" w:customStyle="1" w:styleId="Char1b">
    <w:name w:val="标准段落正文 Char1"/>
    <w:basedOn w:val="affff4"/>
    <w:link w:val="affffffffffffffffd"/>
    <w:qFormat/>
    <w:rPr>
      <w:sz w:val="24"/>
    </w:rPr>
  </w:style>
  <w:style w:type="paragraph" w:customStyle="1" w:styleId="affffffffffffffffd">
    <w:name w:val="标准段落正文"/>
    <w:basedOn w:val="affff2"/>
    <w:link w:val="Char1b"/>
    <w:qFormat/>
    <w:pPr>
      <w:widowControl/>
      <w:spacing w:line="312" w:lineRule="auto"/>
      <w:ind w:firstLineChars="200" w:firstLine="480"/>
      <w:jc w:val="left"/>
    </w:pPr>
    <w:rPr>
      <w:kern w:val="0"/>
      <w:sz w:val="24"/>
    </w:rPr>
  </w:style>
  <w:style w:type="character" w:customStyle="1" w:styleId="4GB2312Char">
    <w:name w:val="样式 标题 4 + (西文) 仿宋_GB2312 (中文) 宋体 Char"/>
    <w:basedOn w:val="affff4"/>
    <w:link w:val="4GB2312"/>
    <w:qFormat/>
    <w:rPr>
      <w:rFonts w:ascii="仿宋_GB2312" w:eastAsia="仿宋_GB2312" w:hAnsi="仿宋_GB2312" w:cs="仿宋_GB2312"/>
      <w:b/>
      <w:bCs/>
      <w:sz w:val="24"/>
      <w:szCs w:val="28"/>
    </w:rPr>
  </w:style>
  <w:style w:type="paragraph" w:customStyle="1" w:styleId="4GB2312">
    <w:name w:val="样式 标题 4 + (西文) 仿宋_GB2312 (中文) 宋体"/>
    <w:basedOn w:val="43"/>
    <w:link w:val="4GB2312Char"/>
    <w:qFormat/>
    <w:pPr>
      <w:keepNext w:val="0"/>
      <w:keepLines w:val="0"/>
      <w:tabs>
        <w:tab w:val="clear" w:pos="720"/>
        <w:tab w:val="left" w:pos="851"/>
      </w:tabs>
      <w:spacing w:before="280" w:line="594" w:lineRule="exact"/>
      <w:ind w:left="851" w:rightChars="100" w:right="240" w:hanging="851"/>
    </w:pPr>
    <w:rPr>
      <w:rFonts w:ascii="仿宋_GB2312" w:eastAsia="仿宋_GB2312" w:hAnsi="仿宋_GB2312" w:cs="仿宋_GB2312"/>
      <w:bCs/>
      <w:kern w:val="0"/>
      <w:sz w:val="24"/>
      <w:szCs w:val="28"/>
    </w:rPr>
  </w:style>
  <w:style w:type="character" w:customStyle="1" w:styleId="-Char">
    <w:name w:val="并列项-点 Char"/>
    <w:basedOn w:val="affff4"/>
    <w:link w:val="-"/>
    <w:qFormat/>
    <w:rPr>
      <w:rFonts w:ascii="宋体" w:hAnsi="宋体" w:cs="宋体"/>
      <w:sz w:val="24"/>
      <w:szCs w:val="24"/>
    </w:rPr>
  </w:style>
  <w:style w:type="paragraph" w:customStyle="1" w:styleId="-">
    <w:name w:val="并列项-点"/>
    <w:basedOn w:val="affff2"/>
    <w:link w:val="-Char"/>
    <w:qFormat/>
    <w:pPr>
      <w:widowControl/>
      <w:tabs>
        <w:tab w:val="left" w:pos="959"/>
      </w:tabs>
      <w:adjustRightInd w:val="0"/>
      <w:spacing w:line="360" w:lineRule="atLeast"/>
      <w:ind w:left="959" w:firstLineChars="200" w:hanging="420"/>
      <w:jc w:val="left"/>
      <w:textAlignment w:val="baseline"/>
    </w:pPr>
    <w:rPr>
      <w:rFonts w:ascii="宋体" w:hAnsi="宋体" w:cs="宋体"/>
      <w:kern w:val="0"/>
      <w:sz w:val="24"/>
      <w:szCs w:val="24"/>
    </w:rPr>
  </w:style>
  <w:style w:type="character" w:customStyle="1" w:styleId="Charff6">
    <w:name w:val="样式 题注 + (符号) 宋体 Char"/>
    <w:basedOn w:val="affff4"/>
    <w:link w:val="affffffffffffffffe"/>
    <w:qFormat/>
    <w:rPr>
      <w:rFonts w:ascii="Arial" w:eastAsia="黑体" w:hAnsi="Arial" w:cs="Arial"/>
      <w:kern w:val="2"/>
      <w:sz w:val="21"/>
    </w:rPr>
  </w:style>
  <w:style w:type="paragraph" w:customStyle="1" w:styleId="affffffffffffffffe">
    <w:name w:val="样式 题注 + (符号) 宋体"/>
    <w:basedOn w:val="afffff0"/>
    <w:link w:val="Charff6"/>
    <w:qFormat/>
    <w:pPr>
      <w:widowControl w:val="0"/>
      <w:tabs>
        <w:tab w:val="clear" w:pos="1134"/>
      </w:tabs>
      <w:adjustRightInd/>
      <w:snapToGrid/>
      <w:spacing w:beforeLines="50" w:before="152" w:afterLines="50" w:after="160" w:line="594" w:lineRule="exact"/>
      <w:ind w:firstLine="200"/>
      <w:jc w:val="center"/>
    </w:pPr>
    <w:rPr>
      <w:rFonts w:ascii="Arial" w:eastAsia="黑体" w:hAnsi="Arial" w:cs="Arial"/>
      <w:b w:val="0"/>
      <w:kern w:val="2"/>
      <w:sz w:val="21"/>
      <w:lang w:eastAsia="zh-CN"/>
    </w:rPr>
  </w:style>
  <w:style w:type="character" w:customStyle="1" w:styleId="Charff7">
    <w:name w:val="图示 Char"/>
    <w:basedOn w:val="affff4"/>
    <w:link w:val="afffffffffffffffff"/>
    <w:qFormat/>
    <w:rPr>
      <w:sz w:val="24"/>
      <w:szCs w:val="24"/>
    </w:rPr>
  </w:style>
  <w:style w:type="paragraph" w:customStyle="1" w:styleId="afffffffffffffffff">
    <w:name w:val="图示"/>
    <w:basedOn w:val="afffffffffffffffff0"/>
    <w:link w:val="Charff7"/>
    <w:qFormat/>
    <w:pPr>
      <w:overflowPunct/>
      <w:autoSpaceDE/>
      <w:autoSpaceDN/>
      <w:adjustRightInd/>
      <w:jc w:val="center"/>
      <w:textAlignment w:val="auto"/>
    </w:pPr>
    <w:rPr>
      <w:rFonts w:ascii="Times New Roman" w:eastAsia="宋体" w:hAnsi="Times New Roman" w:cs="Times New Roman"/>
      <w:sz w:val="24"/>
      <w:szCs w:val="24"/>
    </w:rPr>
  </w:style>
  <w:style w:type="paragraph" w:customStyle="1" w:styleId="afffffffffffffffff0">
    <w:name w:val="图片编号"/>
    <w:basedOn w:val="afffffff"/>
    <w:link w:val="Charff8"/>
    <w:qFormat/>
    <w:pPr>
      <w:widowControl/>
      <w:tabs>
        <w:tab w:val="clear" w:pos="8640"/>
        <w:tab w:val="left" w:pos="4028"/>
      </w:tabs>
      <w:overflowPunct w:val="0"/>
      <w:autoSpaceDE w:val="0"/>
      <w:autoSpaceDN w:val="0"/>
      <w:adjustRightInd w:val="0"/>
      <w:spacing w:line="594" w:lineRule="exact"/>
      <w:ind w:left="0" w:firstLine="0"/>
      <w:jc w:val="left"/>
      <w:textAlignment w:val="baseline"/>
    </w:pPr>
    <w:rPr>
      <w:rFonts w:ascii="Arial" w:eastAsia="方正仿宋_GBK" w:hAnsi="Arial" w:cs="Arial"/>
      <w:kern w:val="0"/>
      <w:sz w:val="21"/>
    </w:rPr>
  </w:style>
  <w:style w:type="character" w:customStyle="1" w:styleId="Charff8">
    <w:name w:val="图片编号 Char"/>
    <w:basedOn w:val="affff4"/>
    <w:link w:val="afffffffffffffffff0"/>
    <w:qFormat/>
    <w:rPr>
      <w:rFonts w:ascii="Arial" w:eastAsia="方正仿宋_GBK" w:hAnsi="Arial" w:cs="Arial"/>
      <w:sz w:val="21"/>
    </w:rPr>
  </w:style>
  <w:style w:type="character" w:customStyle="1" w:styleId="4CharChar0">
    <w:name w:val="样式4 Char Char"/>
    <w:basedOn w:val="affff4"/>
    <w:qFormat/>
    <w:rPr>
      <w:rFonts w:ascii="宋体" w:eastAsia="宋体" w:hAnsi="宋体" w:cs="宋体" w:hint="eastAsia"/>
      <w:color w:val="000000"/>
      <w:sz w:val="24"/>
      <w:szCs w:val="24"/>
    </w:rPr>
  </w:style>
  <w:style w:type="character" w:customStyle="1" w:styleId="GB23122">
    <w:name w:val="样式 仿宋_GB2312 四号2"/>
    <w:basedOn w:val="affff4"/>
    <w:qFormat/>
    <w:rPr>
      <w:rFonts w:ascii="仿宋_GB2312" w:eastAsia="仿宋_GB2312" w:hAnsi="仿宋_GB2312" w:cs="仿宋_GB2312" w:hint="eastAsia"/>
      <w:sz w:val="24"/>
    </w:rPr>
  </w:style>
  <w:style w:type="character" w:customStyle="1" w:styleId="CharCharf1">
    <w:name w:val="图案编号 Char Char"/>
    <w:basedOn w:val="affff4"/>
    <w:link w:val="afff4"/>
    <w:qFormat/>
    <w:rPr>
      <w:rFonts w:ascii="宋体" w:eastAsia="方正仿宋_GBK" w:hAnsi="宋体" w:cs="宋体"/>
      <w:kern w:val="2"/>
      <w:sz w:val="28"/>
      <w:szCs w:val="24"/>
    </w:rPr>
  </w:style>
  <w:style w:type="paragraph" w:customStyle="1" w:styleId="afff4">
    <w:name w:val="图案编号"/>
    <w:basedOn w:val="affff2"/>
    <w:link w:val="CharCharf1"/>
    <w:qFormat/>
    <w:pPr>
      <w:numPr>
        <w:numId w:val="52"/>
      </w:numPr>
      <w:spacing w:line="594" w:lineRule="exact"/>
      <w:ind w:firstLineChars="200" w:firstLine="200"/>
      <w:jc w:val="center"/>
      <w:textAlignment w:val="center"/>
    </w:pPr>
    <w:rPr>
      <w:rFonts w:ascii="宋体" w:eastAsia="方正仿宋_GBK" w:hAnsi="宋体" w:cs="宋体"/>
      <w:szCs w:val="24"/>
    </w:rPr>
  </w:style>
  <w:style w:type="character" w:customStyle="1" w:styleId="1ffff1">
    <w:name w:val="批注引用1"/>
    <w:basedOn w:val="affff4"/>
    <w:qFormat/>
    <w:rPr>
      <w:sz w:val="21"/>
      <w:szCs w:val="21"/>
    </w:rPr>
  </w:style>
  <w:style w:type="character" w:customStyle="1" w:styleId="CharCharf2">
    <w:name w:val="我的正文+编号 Char Char"/>
    <w:basedOn w:val="affff4"/>
    <w:link w:val="afffffffffffffffff1"/>
    <w:qFormat/>
    <w:rPr>
      <w:rFonts w:ascii="宋体" w:hAnsi="宋体" w:cs="宋体"/>
      <w:kern w:val="2"/>
      <w:sz w:val="24"/>
      <w:szCs w:val="24"/>
    </w:rPr>
  </w:style>
  <w:style w:type="paragraph" w:customStyle="1" w:styleId="afffffffffffffffff1">
    <w:name w:val="我的正文+编号"/>
    <w:basedOn w:val="affff2"/>
    <w:link w:val="CharCharf2"/>
    <w:qFormat/>
    <w:pPr>
      <w:spacing w:line="594" w:lineRule="exact"/>
      <w:ind w:firstLineChars="200" w:firstLine="560"/>
    </w:pPr>
    <w:rPr>
      <w:rFonts w:ascii="宋体" w:hAnsi="宋体" w:cs="宋体"/>
      <w:sz w:val="24"/>
      <w:szCs w:val="24"/>
    </w:rPr>
  </w:style>
  <w:style w:type="character" w:customStyle="1" w:styleId="4Char">
    <w:name w:val="样式4 Char"/>
    <w:basedOn w:val="affff4"/>
    <w:link w:val="4f"/>
    <w:qFormat/>
    <w:rPr>
      <w:rFonts w:ascii="Arial" w:eastAsia="黑体" w:hAnsi="Arial"/>
      <w:b/>
      <w:kern w:val="2"/>
      <w:sz w:val="28"/>
    </w:rPr>
  </w:style>
  <w:style w:type="character" w:customStyle="1" w:styleId="Charff9">
    <w:name w:val="列表格式 Char"/>
    <w:basedOn w:val="affff4"/>
    <w:qFormat/>
    <w:rPr>
      <w:rFonts w:ascii="宋体" w:eastAsia="宋体" w:hAnsi="宋体" w:cs="宋体" w:hint="eastAsia"/>
      <w:kern w:val="2"/>
      <w:sz w:val="24"/>
      <w:lang w:val="en-US" w:eastAsia="zh-CN" w:bidi="ar"/>
    </w:rPr>
  </w:style>
  <w:style w:type="character" w:customStyle="1" w:styleId="GB23120">
    <w:name w:val="样式 样式 宋体 + 楷体_GB2312"/>
    <w:basedOn w:val="affff4"/>
    <w:qFormat/>
    <w:rPr>
      <w:rFonts w:ascii="楷体_GB2312" w:eastAsia="宋体" w:hAnsi="宋体" w:cs="楷体_GB2312" w:hint="eastAsia"/>
      <w:sz w:val="21"/>
      <w:szCs w:val="21"/>
    </w:rPr>
  </w:style>
  <w:style w:type="character" w:customStyle="1" w:styleId="Charffa">
    <w:name w:val="样式 题注 + 黑体 Char"/>
    <w:basedOn w:val="affff4"/>
    <w:link w:val="afffffffffffffffff2"/>
    <w:qFormat/>
    <w:rPr>
      <w:rFonts w:ascii="黑体" w:eastAsia="黑体" w:hAnsi="宋体" w:cs="Arial"/>
      <w:kern w:val="2"/>
      <w:sz w:val="21"/>
    </w:rPr>
  </w:style>
  <w:style w:type="paragraph" w:customStyle="1" w:styleId="afffffffffffffffff2">
    <w:name w:val="样式 题注 + 黑体"/>
    <w:basedOn w:val="afffff0"/>
    <w:link w:val="Charffa"/>
    <w:qFormat/>
    <w:pPr>
      <w:widowControl w:val="0"/>
      <w:tabs>
        <w:tab w:val="clear" w:pos="1134"/>
      </w:tabs>
      <w:adjustRightInd/>
      <w:snapToGrid/>
      <w:spacing w:beforeLines="50" w:before="152" w:afterLines="50" w:after="160" w:line="594" w:lineRule="exact"/>
      <w:ind w:firstLine="200"/>
      <w:jc w:val="center"/>
    </w:pPr>
    <w:rPr>
      <w:rFonts w:ascii="黑体" w:eastAsia="黑体" w:hAnsi="宋体" w:cs="Arial"/>
      <w:b w:val="0"/>
      <w:kern w:val="2"/>
      <w:sz w:val="21"/>
      <w:lang w:eastAsia="zh-CN"/>
    </w:rPr>
  </w:style>
  <w:style w:type="character" w:customStyle="1" w:styleId="22Char">
    <w:name w:val="样式 五号 加粗 居中 行距: 固定值 22 磅 Char"/>
    <w:basedOn w:val="affff4"/>
    <w:link w:val="22b"/>
    <w:qFormat/>
    <w:rPr>
      <w:rFonts w:ascii="宋体" w:hAnsi="宋体" w:cs="宋体"/>
      <w:b/>
      <w:bCs/>
      <w:kern w:val="2"/>
      <w:sz w:val="21"/>
    </w:rPr>
  </w:style>
  <w:style w:type="paragraph" w:customStyle="1" w:styleId="22b">
    <w:name w:val="样式 五号 加粗 居中 行距: 固定值 22 磅"/>
    <w:basedOn w:val="affff2"/>
    <w:link w:val="22Char"/>
    <w:qFormat/>
    <w:pPr>
      <w:spacing w:line="480" w:lineRule="auto"/>
      <w:ind w:firstLineChars="200" w:firstLine="560"/>
      <w:jc w:val="center"/>
    </w:pPr>
    <w:rPr>
      <w:rFonts w:ascii="宋体" w:hAnsi="宋体" w:cs="宋体"/>
      <w:b/>
      <w:bCs/>
      <w:sz w:val="21"/>
    </w:rPr>
  </w:style>
  <w:style w:type="character" w:customStyle="1" w:styleId="ParaCharChar">
    <w:name w:val="默认段落字体 Para Char Char"/>
    <w:basedOn w:val="affff4"/>
    <w:link w:val="ParaChar"/>
    <w:qFormat/>
    <w:rPr>
      <w:rFonts w:ascii="Tahoma" w:eastAsia="Tahoma" w:hAnsi="Tahoma" w:cs="Angsana New"/>
      <w:b/>
      <w:bCs/>
      <w:kern w:val="2"/>
      <w:sz w:val="21"/>
    </w:rPr>
  </w:style>
  <w:style w:type="paragraph" w:customStyle="1" w:styleId="ParaChar">
    <w:name w:val="默认段落字体 Para Char"/>
    <w:basedOn w:val="affff2"/>
    <w:link w:val="ParaCharChar"/>
    <w:qFormat/>
    <w:pPr>
      <w:spacing w:line="594" w:lineRule="exact"/>
      <w:ind w:firstLineChars="200" w:firstLine="560"/>
    </w:pPr>
    <w:rPr>
      <w:rFonts w:ascii="Tahoma" w:eastAsia="Tahoma" w:hAnsi="Tahoma" w:cs="Angsana New"/>
      <w:b/>
      <w:bCs/>
      <w:sz w:val="21"/>
    </w:rPr>
  </w:style>
  <w:style w:type="character" w:customStyle="1" w:styleId="CharCharf3">
    <w:name w:val="表格 Char Char"/>
    <w:basedOn w:val="affff4"/>
    <w:qFormat/>
    <w:rPr>
      <w:rFonts w:ascii="宋体" w:eastAsia="宋体" w:hAnsi="宋体" w:cs="Times New Roman" w:hint="eastAsia"/>
      <w:kern w:val="0"/>
      <w:sz w:val="20"/>
      <w:szCs w:val="20"/>
    </w:rPr>
  </w:style>
  <w:style w:type="character" w:customStyle="1" w:styleId="115Char">
    <w:name w:val="段1.15 Char"/>
    <w:basedOn w:val="affff4"/>
    <w:qFormat/>
    <w:rPr>
      <w:rFonts w:ascii="宋体" w:eastAsia="宋体" w:hAnsi="宋体" w:cs="宋体" w:hint="eastAsia"/>
      <w:kern w:val="21"/>
      <w:sz w:val="21"/>
      <w:szCs w:val="24"/>
      <w:lang w:val="en-US" w:eastAsia="zh-CN" w:bidi="ar"/>
    </w:rPr>
  </w:style>
  <w:style w:type="character" w:customStyle="1" w:styleId="12Char">
    <w:name w:val="样式12 Char"/>
    <w:basedOn w:val="affff4"/>
    <w:link w:val="122"/>
    <w:qFormat/>
    <w:rPr>
      <w:rFonts w:ascii="黑体" w:eastAsia="黑体" w:hAnsi="宋体" w:cs="黑体"/>
      <w:b/>
      <w:kern w:val="2"/>
      <w:sz w:val="28"/>
    </w:rPr>
  </w:style>
  <w:style w:type="paragraph" w:customStyle="1" w:styleId="122">
    <w:name w:val="样式12"/>
    <w:basedOn w:val="53"/>
    <w:link w:val="12Char"/>
    <w:qFormat/>
    <w:pPr>
      <w:keepNext w:val="0"/>
      <w:keepLines w:val="0"/>
      <w:tabs>
        <w:tab w:val="clear" w:pos="2551"/>
        <w:tab w:val="left" w:pos="2880"/>
        <w:tab w:val="left" w:pos="9230"/>
      </w:tabs>
      <w:ind w:left="2880" w:firstLineChars="200" w:hanging="720"/>
    </w:pPr>
    <w:rPr>
      <w:rFonts w:ascii="黑体" w:eastAsia="黑体" w:hAnsi="宋体" w:cs="黑体"/>
    </w:rPr>
  </w:style>
  <w:style w:type="character" w:customStyle="1" w:styleId="Charffb">
    <w:name w:val="第一层标题 Char"/>
    <w:basedOn w:val="affff4"/>
    <w:link w:val="afe"/>
    <w:uiPriority w:val="99"/>
    <w:qFormat/>
    <w:rPr>
      <w:rFonts w:ascii="宋体" w:eastAsia="黑体" w:hAnsi="宋体" w:cs="黑体"/>
      <w:color w:val="000000"/>
      <w:sz w:val="34"/>
      <w:szCs w:val="34"/>
      <w:lang w:val="zh-CN"/>
    </w:rPr>
  </w:style>
  <w:style w:type="paragraph" w:customStyle="1" w:styleId="afe">
    <w:name w:val="第一层标题"/>
    <w:basedOn w:val="2b"/>
    <w:link w:val="Charffb"/>
    <w:uiPriority w:val="99"/>
    <w:qFormat/>
    <w:pPr>
      <w:keepNext w:val="0"/>
      <w:keepLines w:val="0"/>
      <w:numPr>
        <w:numId w:val="53"/>
      </w:numPr>
      <w:tabs>
        <w:tab w:val="left" w:pos="1001"/>
      </w:tabs>
      <w:adjustRightInd/>
      <w:snapToGrid/>
      <w:spacing w:line="416" w:lineRule="auto"/>
      <w:ind w:firstLineChars="200" w:firstLine="0"/>
    </w:pPr>
    <w:rPr>
      <w:rFonts w:eastAsia="黑体" w:cs="黑体"/>
      <w:color w:val="000000"/>
      <w:kern w:val="0"/>
      <w:sz w:val="34"/>
      <w:szCs w:val="34"/>
      <w:lang w:val="zh-CN"/>
    </w:rPr>
  </w:style>
  <w:style w:type="character" w:customStyle="1" w:styleId="2ChapterXXStatementh22Header2l2Level2HeadheaChar">
    <w:name w:val="样式 标题 2Chapter X.X. Statementh22Header 2l2Level 2 Headhea... Char"/>
    <w:basedOn w:val="affff4"/>
    <w:qFormat/>
    <w:rPr>
      <w:rFonts w:ascii="Arial" w:eastAsia="宋体" w:hAnsi="Arial" w:cs="Arial" w:hint="default"/>
      <w:b/>
      <w:bCs/>
      <w:iCs/>
      <w:color w:val="000000"/>
      <w:kern w:val="2"/>
      <w:sz w:val="28"/>
      <w:szCs w:val="32"/>
      <w:lang w:val="en-US" w:eastAsia="zh-CN" w:bidi="ar"/>
    </w:rPr>
  </w:style>
  <w:style w:type="character" w:customStyle="1" w:styleId="08530Char2Char">
    <w:name w:val="样式 样式 样式 首行缩进:  0.85 厘米 行距: 固定值 30 磅 Char + 首行缩进:  2 字符 + 首行缩进: ... Char"/>
    <w:basedOn w:val="affff4"/>
    <w:link w:val="08530Char2"/>
    <w:qFormat/>
    <w:rPr>
      <w:rFonts w:ascii="Arial" w:hAnsi="Arial" w:cs="Arial"/>
      <w:sz w:val="24"/>
    </w:rPr>
  </w:style>
  <w:style w:type="paragraph" w:customStyle="1" w:styleId="08530Char2">
    <w:name w:val="样式 样式 样式 首行缩进:  0.85 厘米 行距: 固定值 30 磅 Char + 首行缩进:  2 字符 + 首行缩进: ..."/>
    <w:basedOn w:val="affff2"/>
    <w:link w:val="08530Char2Char"/>
    <w:qFormat/>
    <w:pPr>
      <w:widowControl/>
      <w:adjustRightInd w:val="0"/>
      <w:spacing w:before="100" w:line="594" w:lineRule="exact"/>
      <w:ind w:firstLineChars="200" w:firstLine="640"/>
      <w:jc w:val="left"/>
      <w:textAlignment w:val="baseline"/>
    </w:pPr>
    <w:rPr>
      <w:rFonts w:ascii="Arial" w:hAnsi="Arial" w:cs="Arial"/>
      <w:kern w:val="0"/>
      <w:sz w:val="24"/>
    </w:rPr>
  </w:style>
  <w:style w:type="character" w:customStyle="1" w:styleId="Charffc">
    <w:name w:val="自定义样式 正文 Char"/>
    <w:basedOn w:val="affff4"/>
    <w:link w:val="afffffffffffffffff3"/>
    <w:qFormat/>
    <w:rPr>
      <w:rFonts w:ascii="Arial" w:eastAsia="仿宋_GB2312" w:hAnsi="Arial" w:cs="宋体"/>
      <w:bCs/>
      <w:kern w:val="2"/>
      <w:sz w:val="24"/>
      <w:szCs w:val="24"/>
    </w:rPr>
  </w:style>
  <w:style w:type="paragraph" w:customStyle="1" w:styleId="afffffffffffffffff3">
    <w:name w:val="自定义样式 正文"/>
    <w:basedOn w:val="affff2"/>
    <w:link w:val="Charffc"/>
    <w:qFormat/>
    <w:pPr>
      <w:spacing w:line="594" w:lineRule="exact"/>
      <w:ind w:firstLineChars="200" w:firstLine="480"/>
    </w:pPr>
    <w:rPr>
      <w:rFonts w:ascii="Arial" w:eastAsia="仿宋_GB2312" w:hAnsi="Arial" w:cs="宋体"/>
      <w:bCs/>
      <w:sz w:val="24"/>
      <w:szCs w:val="24"/>
    </w:rPr>
  </w:style>
  <w:style w:type="character" w:customStyle="1" w:styleId="Charffd">
    <w:name w:val="表头文字样式 Char"/>
    <w:basedOn w:val="affff4"/>
    <w:link w:val="afffffffffffffffff4"/>
    <w:qFormat/>
    <w:rPr>
      <w:rFonts w:ascii="宋体" w:hAnsi="宋体" w:cs="宋体"/>
      <w:b/>
      <w:sz w:val="24"/>
      <w:szCs w:val="24"/>
    </w:rPr>
  </w:style>
  <w:style w:type="paragraph" w:customStyle="1" w:styleId="afffffffffffffffff4">
    <w:name w:val="表头文字样式"/>
    <w:basedOn w:val="affff2"/>
    <w:link w:val="Charffd"/>
    <w:qFormat/>
    <w:pPr>
      <w:widowControl/>
      <w:spacing w:line="594" w:lineRule="exact"/>
      <w:ind w:firstLineChars="200" w:firstLine="480"/>
      <w:jc w:val="center"/>
    </w:pPr>
    <w:rPr>
      <w:rFonts w:ascii="宋体" w:hAnsi="宋体" w:cs="宋体"/>
      <w:b/>
      <w:kern w:val="0"/>
      <w:sz w:val="24"/>
      <w:szCs w:val="24"/>
    </w:rPr>
  </w:style>
  <w:style w:type="character" w:customStyle="1" w:styleId="3315Char">
    <w:name w:val="样式 小四 段前: 3 磅 段后: 3 磅 行距: 1.5 倍行距 Char"/>
    <w:basedOn w:val="affff4"/>
    <w:link w:val="3315"/>
    <w:qFormat/>
    <w:rPr>
      <w:kern w:val="2"/>
      <w:sz w:val="24"/>
    </w:rPr>
  </w:style>
  <w:style w:type="paragraph" w:customStyle="1" w:styleId="3315">
    <w:name w:val="样式 小四 段前: 3 磅 段后: 3 磅 行距: 1.5 倍行距"/>
    <w:basedOn w:val="affff2"/>
    <w:link w:val="3315Char"/>
    <w:qFormat/>
    <w:pPr>
      <w:widowControl/>
      <w:spacing w:before="60" w:after="60" w:line="594" w:lineRule="exact"/>
      <w:ind w:firstLineChars="225" w:firstLine="540"/>
      <w:jc w:val="left"/>
    </w:pPr>
    <w:rPr>
      <w:sz w:val="24"/>
    </w:rPr>
  </w:style>
  <w:style w:type="character" w:customStyle="1" w:styleId="2Char5">
    <w:name w:val="样式 题注 + 黑体2 Char"/>
    <w:basedOn w:val="affff4"/>
    <w:link w:val="2ffff9"/>
    <w:qFormat/>
    <w:rPr>
      <w:rFonts w:ascii="黑体" w:eastAsia="黑体" w:hAnsi="宋体" w:cs="Arial"/>
      <w:kern w:val="2"/>
      <w:sz w:val="21"/>
    </w:rPr>
  </w:style>
  <w:style w:type="paragraph" w:customStyle="1" w:styleId="2ffff9">
    <w:name w:val="样式 题注 + 黑体2"/>
    <w:basedOn w:val="afffff0"/>
    <w:link w:val="2Char5"/>
    <w:qFormat/>
    <w:pPr>
      <w:widowControl w:val="0"/>
      <w:tabs>
        <w:tab w:val="clear" w:pos="1134"/>
      </w:tabs>
      <w:adjustRightInd/>
      <w:snapToGrid/>
      <w:spacing w:beforeLines="50" w:before="152" w:afterLines="50" w:after="160" w:line="594" w:lineRule="exact"/>
      <w:ind w:firstLine="200"/>
      <w:jc w:val="center"/>
    </w:pPr>
    <w:rPr>
      <w:rFonts w:ascii="黑体" w:eastAsia="黑体" w:hAnsi="宋体" w:cs="Arial"/>
      <w:b w:val="0"/>
      <w:kern w:val="2"/>
      <w:sz w:val="21"/>
      <w:lang w:eastAsia="zh-CN"/>
    </w:rPr>
  </w:style>
  <w:style w:type="character" w:customStyle="1" w:styleId="Char25">
    <w:name w:val="日期 Char2"/>
    <w:basedOn w:val="affff4"/>
    <w:qFormat/>
    <w:rPr>
      <w:b/>
      <w:kern w:val="2"/>
      <w:sz w:val="28"/>
    </w:rPr>
  </w:style>
  <w:style w:type="character" w:customStyle="1" w:styleId="1ffff2">
    <w:name w:val="明显引用 字符1"/>
    <w:basedOn w:val="affff4"/>
    <w:link w:val="afffffffffffffffff5"/>
    <w:uiPriority w:val="30"/>
    <w:qFormat/>
    <w:rPr>
      <w:b/>
      <w:i/>
      <w:sz w:val="24"/>
      <w:szCs w:val="22"/>
    </w:rPr>
  </w:style>
  <w:style w:type="paragraph" w:styleId="afffffffffffffffff5">
    <w:name w:val="Intense Quote"/>
    <w:basedOn w:val="affff2"/>
    <w:next w:val="affff2"/>
    <w:link w:val="1ffff2"/>
    <w:uiPriority w:val="30"/>
    <w:qFormat/>
    <w:pPr>
      <w:widowControl/>
      <w:spacing w:line="594" w:lineRule="exact"/>
      <w:ind w:left="720" w:right="720" w:firstLineChars="200" w:firstLine="640"/>
      <w:jc w:val="left"/>
    </w:pPr>
    <w:rPr>
      <w:b/>
      <w:i/>
      <w:kern w:val="0"/>
      <w:sz w:val="24"/>
      <w:szCs w:val="22"/>
    </w:rPr>
  </w:style>
  <w:style w:type="character" w:customStyle="1" w:styleId="2ffffa">
    <w:name w:val="明显引用 字符2"/>
    <w:basedOn w:val="affff4"/>
    <w:uiPriority w:val="99"/>
    <w:qFormat/>
    <w:rPr>
      <w:i/>
      <w:iCs/>
      <w:color w:val="5B9BD5" w:themeColor="accent1"/>
      <w:kern w:val="2"/>
      <w:sz w:val="28"/>
    </w:rPr>
  </w:style>
  <w:style w:type="character" w:customStyle="1" w:styleId="Char1c">
    <w:name w:val="明显引用 Char1"/>
    <w:basedOn w:val="affff4"/>
    <w:uiPriority w:val="30"/>
    <w:qFormat/>
    <w:rPr>
      <w:i/>
      <w:iCs/>
      <w:color w:val="5B9BD5" w:themeColor="accent1"/>
      <w:kern w:val="2"/>
      <w:sz w:val="28"/>
    </w:rPr>
  </w:style>
  <w:style w:type="character" w:customStyle="1" w:styleId="Charffe">
    <w:name w:val="新正文格式 Char"/>
    <w:basedOn w:val="affff4"/>
    <w:qFormat/>
    <w:rPr>
      <w:rFonts w:ascii="宋体" w:eastAsia="宋体" w:hAnsi="宋体" w:cs="宋体" w:hint="eastAsia"/>
      <w:color w:val="000000"/>
      <w:kern w:val="2"/>
      <w:sz w:val="24"/>
      <w:szCs w:val="24"/>
      <w:lang w:val="en-US" w:eastAsia="zh-CN" w:bidi="ar"/>
    </w:rPr>
  </w:style>
  <w:style w:type="character" w:customStyle="1" w:styleId="074Char">
    <w:name w:val="样式 首行缩进:  0.74 厘米 Char"/>
    <w:basedOn w:val="affff4"/>
    <w:link w:val="074"/>
    <w:qFormat/>
    <w:rPr>
      <w:rFonts w:ascii="Calibri" w:hAnsi="Calibri"/>
      <w:kern w:val="2"/>
      <w:sz w:val="24"/>
    </w:rPr>
  </w:style>
  <w:style w:type="character" w:customStyle="1" w:styleId="1ffff3">
    <w:name w:val="样式1 字符"/>
    <w:basedOn w:val="affff4"/>
    <w:qFormat/>
    <w:rPr>
      <w:b/>
      <w:sz w:val="24"/>
      <w:szCs w:val="24"/>
    </w:rPr>
  </w:style>
  <w:style w:type="character" w:customStyle="1" w:styleId="afffffffffffffffff6">
    <w:name w:val="文档正文字符"/>
    <w:basedOn w:val="affff4"/>
    <w:qFormat/>
    <w:rPr>
      <w:rFonts w:ascii="Arial" w:eastAsia="仿宋_GB2312" w:hAnsi="Arial" w:cs="Arial" w:hint="default"/>
      <w:kern w:val="2"/>
      <w:sz w:val="28"/>
      <w:szCs w:val="28"/>
    </w:rPr>
  </w:style>
  <w:style w:type="character" w:customStyle="1" w:styleId="Charfff">
    <w:name w:val="图标题 Char"/>
    <w:basedOn w:val="affff4"/>
    <w:link w:val="afffffffffffffffff7"/>
    <w:qFormat/>
    <w:rPr>
      <w:rFonts w:ascii="Angsana New" w:eastAsia="Angsana New" w:hAnsi="Angsana New" w:cs="Angsana New"/>
      <w:sz w:val="24"/>
    </w:rPr>
  </w:style>
  <w:style w:type="paragraph" w:customStyle="1" w:styleId="afffffffffffffffff7">
    <w:name w:val="图标题"/>
    <w:basedOn w:val="affff2"/>
    <w:link w:val="Charfff"/>
    <w:qFormat/>
    <w:pPr>
      <w:widowControl/>
      <w:overflowPunct w:val="0"/>
      <w:autoSpaceDE w:val="0"/>
      <w:autoSpaceDN w:val="0"/>
      <w:adjustRightInd w:val="0"/>
      <w:spacing w:line="312" w:lineRule="auto"/>
      <w:ind w:firstLineChars="200" w:firstLine="6"/>
      <w:jc w:val="center"/>
      <w:textAlignment w:val="baseline"/>
    </w:pPr>
    <w:rPr>
      <w:rFonts w:ascii="Angsana New" w:eastAsia="Angsana New" w:hAnsi="Angsana New" w:cs="Angsana New"/>
      <w:kern w:val="0"/>
      <w:sz w:val="24"/>
    </w:rPr>
  </w:style>
  <w:style w:type="character" w:customStyle="1" w:styleId="afffffffffffffffff8">
    <w:name w:val="二级标题 字符"/>
    <w:basedOn w:val="affff4"/>
    <w:link w:val="afffffffffffffffff9"/>
    <w:qFormat/>
    <w:rPr>
      <w:b/>
      <w:sz w:val="30"/>
    </w:rPr>
  </w:style>
  <w:style w:type="paragraph" w:customStyle="1" w:styleId="afffffffffffffffff9">
    <w:name w:val="二级标题"/>
    <w:basedOn w:val="affff2"/>
    <w:link w:val="afffffffffffffffff8"/>
    <w:qFormat/>
    <w:pPr>
      <w:spacing w:line="594" w:lineRule="exact"/>
      <w:ind w:firstLineChars="200" w:firstLine="640"/>
      <w:jc w:val="left"/>
    </w:pPr>
    <w:rPr>
      <w:b/>
      <w:kern w:val="0"/>
      <w:sz w:val="30"/>
    </w:rPr>
  </w:style>
  <w:style w:type="character" w:customStyle="1" w:styleId="3Char10">
    <w:name w:val="标题 3 Char1"/>
    <w:basedOn w:val="affff4"/>
    <w:link w:val="afffffffffffffffffa"/>
    <w:uiPriority w:val="9"/>
    <w:qFormat/>
    <w:rPr>
      <w:rFonts w:eastAsia="仿宋_GB2312"/>
      <w:bCs/>
      <w:kern w:val="2"/>
      <w:sz w:val="28"/>
      <w:szCs w:val="32"/>
    </w:rPr>
  </w:style>
  <w:style w:type="paragraph" w:customStyle="1" w:styleId="afffffffffffffffffa">
    <w:name w:val="小标题"/>
    <w:basedOn w:val="affff2"/>
    <w:link w:val="3Char10"/>
    <w:uiPriority w:val="9"/>
    <w:qFormat/>
    <w:pPr>
      <w:widowControl/>
      <w:spacing w:beforeLines="25" w:afterLines="25" w:line="594" w:lineRule="exact"/>
      <w:ind w:firstLineChars="200" w:firstLine="640"/>
      <w:jc w:val="left"/>
    </w:pPr>
    <w:rPr>
      <w:rFonts w:eastAsia="仿宋_GB2312"/>
      <w:bCs/>
      <w:szCs w:val="32"/>
    </w:rPr>
  </w:style>
  <w:style w:type="character" w:customStyle="1" w:styleId="Charfff0">
    <w:name w:val="表格正文 Char"/>
    <w:basedOn w:val="affff4"/>
    <w:qFormat/>
    <w:rPr>
      <w:rFonts w:ascii="宋体" w:eastAsia="宋体" w:hAnsi="宋体" w:cs="Times New Roman" w:hint="eastAsia"/>
      <w:sz w:val="28"/>
      <w:szCs w:val="24"/>
    </w:rPr>
  </w:style>
  <w:style w:type="character" w:customStyle="1" w:styleId="1ffff4">
    <w:name w:val="批注主题 字符1"/>
    <w:basedOn w:val="Char31"/>
    <w:uiPriority w:val="99"/>
    <w:qFormat/>
    <w:rPr>
      <w:rFonts w:ascii="Calibri" w:eastAsia="仿宋" w:hAnsi="Calibri" w:cs="Times New Roman"/>
      <w:b/>
      <w:bCs/>
      <w:kern w:val="2"/>
      <w:sz w:val="30"/>
      <w:szCs w:val="24"/>
    </w:rPr>
  </w:style>
  <w:style w:type="character" w:customStyle="1" w:styleId="afffffffffffffffffb">
    <w:name w:val="样式 正文 +"/>
    <w:basedOn w:val="affff4"/>
    <w:qFormat/>
    <w:rPr>
      <w:rFonts w:ascii="Tahoma" w:eastAsia="宋体" w:hAnsi="Tahoma" w:cs="Tahoma" w:hint="default"/>
      <w:kern w:val="0"/>
      <w:sz w:val="24"/>
      <w:lang w:val="en-US" w:eastAsia="zh-CN" w:bidi="ar"/>
    </w:rPr>
  </w:style>
  <w:style w:type="character" w:customStyle="1" w:styleId="8Char">
    <w:name w:val="样式8 Char"/>
    <w:basedOn w:val="affff4"/>
    <w:link w:val="8"/>
    <w:qFormat/>
    <w:rPr>
      <w:rFonts w:ascii="黑体" w:eastAsia="黑体" w:hAnsi="宋体" w:cs="黑体"/>
      <w:b/>
      <w:kern w:val="2"/>
      <w:sz w:val="36"/>
      <w:szCs w:val="24"/>
    </w:rPr>
  </w:style>
  <w:style w:type="paragraph" w:customStyle="1" w:styleId="8">
    <w:name w:val="样式8"/>
    <w:basedOn w:val="affff2"/>
    <w:link w:val="8Char"/>
    <w:qFormat/>
    <w:pPr>
      <w:numPr>
        <w:ilvl w:val="1"/>
        <w:numId w:val="54"/>
      </w:numPr>
      <w:tabs>
        <w:tab w:val="left" w:pos="1320"/>
      </w:tabs>
      <w:spacing w:beforeLines="50" w:before="156" w:afterLines="50" w:after="156" w:line="594" w:lineRule="exact"/>
      <w:ind w:firstLineChars="200" w:firstLine="200"/>
      <w:outlineLvl w:val="1"/>
    </w:pPr>
    <w:rPr>
      <w:rFonts w:ascii="黑体" w:eastAsia="黑体" w:hAnsi="宋体" w:cs="黑体"/>
      <w:b/>
      <w:sz w:val="36"/>
      <w:szCs w:val="24"/>
    </w:rPr>
  </w:style>
  <w:style w:type="character" w:customStyle="1" w:styleId="afffffffffffffffffc">
    <w:name w:val="样式 点"/>
    <w:basedOn w:val="affff4"/>
    <w:qFormat/>
    <w:rPr>
      <w:rFonts w:ascii="Tahoma" w:eastAsia="宋体" w:hAnsi="Tahoma" w:cs="Tahoma" w:hint="default"/>
      <w:b/>
      <w:kern w:val="2"/>
      <w:sz w:val="24"/>
      <w:em w:val="dot"/>
      <w:lang w:val="en-US" w:eastAsia="zh-CN" w:bidi="ar"/>
    </w:rPr>
  </w:style>
  <w:style w:type="character" w:customStyle="1" w:styleId="225Char">
    <w:name w:val="样式 首行缩进:  2.25 字符 Char"/>
    <w:basedOn w:val="affff4"/>
    <w:link w:val="2250"/>
    <w:qFormat/>
    <w:rPr>
      <w:rFonts w:ascii="宋体" w:hAnsi="宋体" w:cs="宋体"/>
      <w:kern w:val="2"/>
      <w:sz w:val="24"/>
    </w:rPr>
  </w:style>
  <w:style w:type="paragraph" w:customStyle="1" w:styleId="2250">
    <w:name w:val="样式 首行缩进:  2.25 字符"/>
    <w:basedOn w:val="affff2"/>
    <w:link w:val="225Char"/>
    <w:qFormat/>
    <w:pPr>
      <w:spacing w:line="594" w:lineRule="exact"/>
      <w:ind w:firstLineChars="225" w:firstLine="225"/>
    </w:pPr>
    <w:rPr>
      <w:rFonts w:ascii="宋体" w:hAnsi="宋体" w:cs="宋体"/>
      <w:sz w:val="24"/>
    </w:rPr>
  </w:style>
  <w:style w:type="character" w:customStyle="1" w:styleId="Charfff1">
    <w:name w:val="图文框 Char"/>
    <w:basedOn w:val="affff4"/>
    <w:link w:val="afffffffffffffffffd"/>
    <w:qFormat/>
    <w:rPr>
      <w:kern w:val="2"/>
      <w:sz w:val="24"/>
      <w:szCs w:val="24"/>
    </w:rPr>
  </w:style>
  <w:style w:type="paragraph" w:customStyle="1" w:styleId="afffffffffffffffffd">
    <w:name w:val="图文框"/>
    <w:link w:val="Charfff1"/>
    <w:qFormat/>
    <w:pPr>
      <w:spacing w:line="360" w:lineRule="auto"/>
      <w:ind w:firstLineChars="85" w:firstLine="85"/>
      <w:jc w:val="center"/>
    </w:pPr>
    <w:rPr>
      <w:kern w:val="2"/>
      <w:sz w:val="24"/>
      <w:szCs w:val="24"/>
    </w:rPr>
  </w:style>
  <w:style w:type="character" w:customStyle="1" w:styleId="1ffff5">
    <w:name w:val="纯文本 字符1"/>
    <w:basedOn w:val="affff4"/>
    <w:uiPriority w:val="99"/>
    <w:qFormat/>
    <w:rPr>
      <w:rFonts w:ascii="宋体" w:eastAsia="宋体" w:hAnsi="Courier New" w:cs="Courier New" w:hint="eastAsia"/>
      <w:kern w:val="2"/>
      <w:sz w:val="21"/>
      <w:szCs w:val="21"/>
    </w:rPr>
  </w:style>
  <w:style w:type="character" w:customStyle="1" w:styleId="1ffff6">
    <w:name w:val="默认段落字体1"/>
    <w:basedOn w:val="affff4"/>
    <w:qFormat/>
  </w:style>
  <w:style w:type="character" w:customStyle="1" w:styleId="afffffffffffffffffe">
    <w:name w:val="参考文献引用"/>
    <w:basedOn w:val="affff4"/>
    <w:qFormat/>
    <w:rPr>
      <w:vertAlign w:val="superscript"/>
    </w:rPr>
  </w:style>
  <w:style w:type="character" w:customStyle="1" w:styleId="GB23121">
    <w:name w:val="样式 仿宋_GB2312 四号1"/>
    <w:basedOn w:val="affff4"/>
    <w:qFormat/>
    <w:rPr>
      <w:rFonts w:ascii="仿宋_GB2312" w:eastAsia="仿宋_GB2312" w:hAnsi="仿宋_GB2312" w:cs="仿宋_GB2312" w:hint="eastAsia"/>
      <w:sz w:val="24"/>
    </w:rPr>
  </w:style>
  <w:style w:type="character" w:customStyle="1" w:styleId="Charfff2">
    <w:name w:val="投标书正文无序编号 Char"/>
    <w:basedOn w:val="affff4"/>
    <w:link w:val="ab"/>
    <w:uiPriority w:val="99"/>
    <w:qFormat/>
    <w:rPr>
      <w:rFonts w:asciiTheme="minorHAnsi" w:eastAsiaTheme="minorEastAsia" w:hAnsiTheme="minorHAnsi" w:cstheme="minorBidi"/>
      <w:kern w:val="2"/>
      <w:sz w:val="24"/>
      <w:szCs w:val="24"/>
    </w:rPr>
  </w:style>
  <w:style w:type="paragraph" w:customStyle="1" w:styleId="ab">
    <w:name w:val="投标书正文无序编号"/>
    <w:basedOn w:val="affffffffffffffffff"/>
    <w:link w:val="Charfff2"/>
    <w:uiPriority w:val="99"/>
    <w:qFormat/>
    <w:pPr>
      <w:numPr>
        <w:numId w:val="55"/>
      </w:numPr>
      <w:tabs>
        <w:tab w:val="clear" w:pos="902"/>
        <w:tab w:val="left" w:pos="360"/>
      </w:tabs>
      <w:ind w:left="0" w:firstLine="200"/>
    </w:pPr>
    <w:rPr>
      <w:rFonts w:asciiTheme="minorHAnsi" w:eastAsiaTheme="minorEastAsia" w:hAnsiTheme="minorHAnsi" w:cstheme="minorBidi"/>
    </w:rPr>
  </w:style>
  <w:style w:type="paragraph" w:customStyle="1" w:styleId="affffffffffffffffff">
    <w:name w:val="投标书正文"/>
    <w:link w:val="Charfff3"/>
    <w:qFormat/>
    <w:pPr>
      <w:autoSpaceDE w:val="0"/>
      <w:spacing w:line="360" w:lineRule="auto"/>
      <w:ind w:firstLineChars="85" w:firstLine="85"/>
    </w:pPr>
    <w:rPr>
      <w:kern w:val="2"/>
      <w:sz w:val="24"/>
      <w:szCs w:val="24"/>
    </w:rPr>
  </w:style>
  <w:style w:type="character" w:customStyle="1" w:styleId="Charfff3">
    <w:name w:val="投标书正文 Char"/>
    <w:basedOn w:val="affff4"/>
    <w:link w:val="affffffffffffffffff"/>
    <w:qFormat/>
    <w:rPr>
      <w:kern w:val="2"/>
      <w:sz w:val="24"/>
      <w:szCs w:val="24"/>
    </w:rPr>
  </w:style>
  <w:style w:type="character" w:customStyle="1" w:styleId="2Char6">
    <w:name w:val="样式 正文缩进 + 首行缩进:  2 字符 Char"/>
    <w:basedOn w:val="affff4"/>
    <w:link w:val="2ffffb"/>
    <w:qFormat/>
    <w:rPr>
      <w:rFonts w:ascii="宋体" w:hAnsi="宋体" w:cs="宋体"/>
      <w:kern w:val="2"/>
      <w:sz w:val="24"/>
    </w:rPr>
  </w:style>
  <w:style w:type="paragraph" w:customStyle="1" w:styleId="2ffffb">
    <w:name w:val="样式 正文缩进 + 首行缩进:  2 字符"/>
    <w:link w:val="2Char6"/>
    <w:qFormat/>
    <w:pPr>
      <w:ind w:firstLine="200"/>
    </w:pPr>
    <w:rPr>
      <w:rFonts w:ascii="宋体" w:hAnsi="宋体" w:cs="宋体"/>
      <w:kern w:val="2"/>
      <w:sz w:val="24"/>
    </w:rPr>
  </w:style>
  <w:style w:type="character" w:customStyle="1" w:styleId="msonormal1">
    <w:name w:val="msonormal1"/>
    <w:basedOn w:val="affff4"/>
    <w:qFormat/>
    <w:rPr>
      <w:rFonts w:ascii="Tahoma" w:eastAsia="宋体" w:hAnsi="Tahoma" w:cs="Tahoma" w:hint="default"/>
      <w:kern w:val="2"/>
      <w:sz w:val="24"/>
      <w:lang w:val="en-US" w:eastAsia="zh-CN" w:bidi="ar"/>
    </w:rPr>
  </w:style>
  <w:style w:type="character" w:customStyle="1" w:styleId="Char4">
    <w:name w:val="文章正文 Char"/>
    <w:basedOn w:val="affff4"/>
    <w:link w:val="afffffffff4"/>
    <w:qFormat/>
    <w:rPr>
      <w:rFonts w:ascii="仿宋_GB2312" w:eastAsia="仿宋_GB2312" w:hAnsi="宋体"/>
      <w:color w:val="000000"/>
      <w:kern w:val="2"/>
      <w:sz w:val="28"/>
    </w:rPr>
  </w:style>
  <w:style w:type="character" w:customStyle="1" w:styleId="GB23123">
    <w:name w:val="样式 (中文) 仿宋_GB2312 四号"/>
    <w:basedOn w:val="affff4"/>
    <w:qFormat/>
    <w:rPr>
      <w:rFonts w:ascii="仿宋_GB2312" w:eastAsia="仿宋_GB2312" w:cs="仿宋_GB2312" w:hint="eastAsia"/>
      <w:sz w:val="24"/>
    </w:rPr>
  </w:style>
  <w:style w:type="character" w:customStyle="1" w:styleId="-Char0">
    <w:name w:val="设计-四级标题 Char"/>
    <w:basedOn w:val="affff4"/>
    <w:link w:val="-0"/>
    <w:qFormat/>
    <w:rPr>
      <w:rFonts w:ascii="黑体" w:eastAsia="黑体" w:hAnsi="宋体" w:cs="黑体"/>
      <w:kern w:val="2"/>
      <w:sz w:val="28"/>
      <w:szCs w:val="28"/>
    </w:rPr>
  </w:style>
  <w:style w:type="paragraph" w:customStyle="1" w:styleId="-0">
    <w:name w:val="设计-四级标题"/>
    <w:basedOn w:val="affff2"/>
    <w:link w:val="-Char0"/>
    <w:qFormat/>
    <w:pPr>
      <w:spacing w:line="594" w:lineRule="exact"/>
      <w:ind w:firstLineChars="200" w:firstLine="640"/>
      <w:jc w:val="left"/>
    </w:pPr>
    <w:rPr>
      <w:rFonts w:ascii="黑体" w:eastAsia="黑体" w:hAnsi="宋体" w:cs="黑体"/>
      <w:szCs w:val="28"/>
    </w:rPr>
  </w:style>
  <w:style w:type="character" w:customStyle="1" w:styleId="Charfff4">
    <w:name w:val="样式 题注 + 黑色 Char"/>
    <w:basedOn w:val="affff4"/>
    <w:link w:val="affffffffffffffffff0"/>
    <w:qFormat/>
    <w:rPr>
      <w:rFonts w:ascii="Arial" w:eastAsia="黑体" w:hAnsi="Arial" w:cs="Arial"/>
      <w:color w:val="000000"/>
      <w:kern w:val="2"/>
      <w:sz w:val="24"/>
    </w:rPr>
  </w:style>
  <w:style w:type="paragraph" w:customStyle="1" w:styleId="affffffffffffffffff0">
    <w:name w:val="样式 题注 + 黑色"/>
    <w:basedOn w:val="afffff0"/>
    <w:link w:val="Charfff4"/>
    <w:qFormat/>
    <w:pPr>
      <w:widowControl w:val="0"/>
      <w:tabs>
        <w:tab w:val="clear" w:pos="1134"/>
      </w:tabs>
      <w:adjustRightInd/>
      <w:snapToGrid/>
      <w:spacing w:beforeLines="50" w:before="152" w:afterLines="50" w:after="160" w:line="594" w:lineRule="exact"/>
      <w:ind w:firstLine="200"/>
      <w:jc w:val="center"/>
    </w:pPr>
    <w:rPr>
      <w:rFonts w:ascii="Arial" w:eastAsia="黑体" w:hAnsi="Arial" w:cs="Arial"/>
      <w:b w:val="0"/>
      <w:color w:val="000000"/>
      <w:kern w:val="2"/>
      <w:lang w:eastAsia="zh-CN"/>
    </w:rPr>
  </w:style>
  <w:style w:type="character" w:customStyle="1" w:styleId="1006Char">
    <w:name w:val="样式1006 Char"/>
    <w:basedOn w:val="affff4"/>
    <w:link w:val="1006"/>
    <w:qFormat/>
    <w:rPr>
      <w:rFonts w:ascii="宋体" w:eastAsia="仿宋_GB2312" w:hAnsi="宋体" w:cs="宋体"/>
      <w:szCs w:val="24"/>
      <w:lang w:val="zh-CN"/>
    </w:rPr>
  </w:style>
  <w:style w:type="paragraph" w:customStyle="1" w:styleId="1006">
    <w:name w:val="样式1006"/>
    <w:basedOn w:val="affff2"/>
    <w:link w:val="1006Char"/>
    <w:qFormat/>
    <w:pPr>
      <w:widowControl/>
      <w:spacing w:line="594" w:lineRule="exact"/>
      <w:ind w:firstLineChars="200" w:firstLine="640"/>
      <w:jc w:val="left"/>
    </w:pPr>
    <w:rPr>
      <w:rFonts w:ascii="宋体" w:eastAsia="仿宋_GB2312" w:hAnsi="宋体" w:cs="宋体"/>
      <w:kern w:val="0"/>
      <w:sz w:val="20"/>
      <w:szCs w:val="24"/>
      <w:lang w:val="zh-CN"/>
    </w:rPr>
  </w:style>
  <w:style w:type="character" w:customStyle="1" w:styleId="22Char0">
    <w:name w:val="样式 样式 正文缩进 + 首行缩进:  2 字符 + 四号 首行缩进:  2 字符 Char"/>
    <w:basedOn w:val="affff4"/>
    <w:link w:val="22c"/>
    <w:qFormat/>
    <w:rPr>
      <w:rFonts w:ascii="宋体" w:hAnsi="宋体" w:cs="宋体"/>
      <w:kern w:val="2"/>
      <w:sz w:val="28"/>
    </w:rPr>
  </w:style>
  <w:style w:type="paragraph" w:customStyle="1" w:styleId="22c">
    <w:name w:val="样式 样式 正文缩进 + 首行缩进:  2 字符 + 四号 首行缩进:  2 字符"/>
    <w:basedOn w:val="affff2"/>
    <w:link w:val="22Char0"/>
    <w:qFormat/>
    <w:pPr>
      <w:spacing w:line="594" w:lineRule="exact"/>
      <w:ind w:firstLineChars="200" w:firstLine="560"/>
    </w:pPr>
    <w:rPr>
      <w:rFonts w:ascii="宋体" w:hAnsi="宋体" w:cs="宋体"/>
    </w:rPr>
  </w:style>
  <w:style w:type="character" w:customStyle="1" w:styleId="6H6LegalLevel1Level1h6ThirdSubheadingBOD4PIM2Char">
    <w:name w:val="样式 标题 6H6Legal Level 1.Level 1h6Third SubheadingBOD 4PIM ...2 Char"/>
    <w:basedOn w:val="affff4"/>
    <w:link w:val="6H6LegalLevel1Level1h6ThirdSubheadingBOD4PIM2"/>
    <w:qFormat/>
    <w:rPr>
      <w:b/>
      <w:bCs/>
      <w:kern w:val="2"/>
      <w:sz w:val="24"/>
      <w:szCs w:val="24"/>
    </w:rPr>
  </w:style>
  <w:style w:type="paragraph" w:customStyle="1" w:styleId="6H6LegalLevel1Level1h6ThirdSubheadingBOD4PIM2">
    <w:name w:val="样式 标题 6H6Legal Level 1.Level 1h6Third SubheadingBOD 4PIM ...2"/>
    <w:basedOn w:val="6"/>
    <w:link w:val="6H6LegalLevel1Level1h6ThirdSubheadingBOD4PIM2Char"/>
    <w:qFormat/>
    <w:pPr>
      <w:tabs>
        <w:tab w:val="clear" w:pos="1152"/>
        <w:tab w:val="left" w:pos="0"/>
      </w:tabs>
      <w:adjustRightInd/>
      <w:snapToGrid/>
      <w:spacing w:beforeLines="100" w:afterLines="100" w:line="594" w:lineRule="exact"/>
      <w:ind w:left="0" w:firstLineChars="200" w:firstLine="200"/>
    </w:pPr>
    <w:rPr>
      <w:rFonts w:ascii="Times New Roman" w:eastAsia="宋体" w:hAnsi="Times New Roman"/>
      <w:bCs/>
      <w:szCs w:val="24"/>
    </w:rPr>
  </w:style>
  <w:style w:type="character" w:customStyle="1" w:styleId="GB23124">
    <w:name w:val="样式 仿宋_GB2312"/>
    <w:basedOn w:val="affff4"/>
    <w:qFormat/>
    <w:rPr>
      <w:rFonts w:ascii="仿宋_GB2312" w:eastAsia="仿宋_GB2312" w:hAnsi="仿宋_GB2312" w:cs="仿宋_GB2312" w:hint="eastAsia"/>
      <w:sz w:val="28"/>
    </w:rPr>
  </w:style>
  <w:style w:type="character" w:customStyle="1" w:styleId="Charfff5">
    <w:name w:val="新正文 Char"/>
    <w:basedOn w:val="affff4"/>
    <w:link w:val="affffffffffffffffff1"/>
    <w:qFormat/>
    <w:rPr>
      <w:sz w:val="24"/>
      <w:szCs w:val="24"/>
    </w:rPr>
  </w:style>
  <w:style w:type="paragraph" w:customStyle="1" w:styleId="affffffffffffffffff1">
    <w:name w:val="新正文"/>
    <w:basedOn w:val="affff2"/>
    <w:link w:val="Charfff5"/>
    <w:qFormat/>
    <w:pPr>
      <w:widowControl/>
      <w:spacing w:after="120" w:line="594" w:lineRule="exact"/>
      <w:ind w:firstLineChars="200" w:firstLine="640"/>
      <w:jc w:val="left"/>
    </w:pPr>
    <w:rPr>
      <w:kern w:val="0"/>
      <w:sz w:val="24"/>
      <w:szCs w:val="24"/>
    </w:rPr>
  </w:style>
  <w:style w:type="character" w:customStyle="1" w:styleId="Charfff6">
    <w:name w:val="样式 题注 + (中文) 宋体 小四 居中 Char"/>
    <w:basedOn w:val="affff4"/>
    <w:link w:val="affffffffffffffffff2"/>
    <w:qFormat/>
    <w:rPr>
      <w:rFonts w:ascii="Arial" w:hAnsi="宋体" w:cs="Arial"/>
      <w:sz w:val="24"/>
      <w:szCs w:val="24"/>
    </w:rPr>
  </w:style>
  <w:style w:type="paragraph" w:customStyle="1" w:styleId="affffffffffffffffff2">
    <w:name w:val="样式 题注 + (中文) 宋体 小四 居中"/>
    <w:basedOn w:val="afffff0"/>
    <w:link w:val="Charfff6"/>
    <w:qFormat/>
    <w:pPr>
      <w:tabs>
        <w:tab w:val="clear" w:pos="1134"/>
      </w:tabs>
      <w:adjustRightInd/>
      <w:snapToGrid/>
      <w:spacing w:beforeLines="50" w:before="50" w:afterLines="50" w:after="50" w:line="320" w:lineRule="exact"/>
      <w:jc w:val="center"/>
    </w:pPr>
    <w:rPr>
      <w:rFonts w:ascii="Arial" w:eastAsia="宋体" w:hAnsi="宋体" w:cs="Arial"/>
      <w:b w:val="0"/>
      <w:szCs w:val="24"/>
      <w:lang w:eastAsia="zh-CN"/>
    </w:rPr>
  </w:style>
  <w:style w:type="character" w:customStyle="1" w:styleId="2Char7">
    <w:name w:val="题注2 Char"/>
    <w:basedOn w:val="affff4"/>
    <w:link w:val="2ffffc"/>
    <w:qFormat/>
    <w:rPr>
      <w:rFonts w:ascii="Arial" w:eastAsia="黑体" w:hAnsi="Arial" w:cs="宋体"/>
      <w:kern w:val="2"/>
      <w:sz w:val="21"/>
    </w:rPr>
  </w:style>
  <w:style w:type="paragraph" w:customStyle="1" w:styleId="2ffffc">
    <w:name w:val="题注2"/>
    <w:basedOn w:val="affff2"/>
    <w:next w:val="affffffffffffffffff3"/>
    <w:link w:val="2Char7"/>
    <w:qFormat/>
    <w:pPr>
      <w:spacing w:line="594" w:lineRule="exact"/>
      <w:ind w:firstLineChars="200" w:firstLine="560"/>
    </w:pPr>
    <w:rPr>
      <w:rFonts w:ascii="Arial" w:eastAsia="黑体" w:hAnsi="Arial" w:cs="宋体"/>
      <w:sz w:val="21"/>
    </w:rPr>
  </w:style>
  <w:style w:type="paragraph" w:customStyle="1" w:styleId="affffffffffffffffff3">
    <w:name w:val="表格文字"/>
    <w:basedOn w:val="affff2"/>
    <w:link w:val="Charfff7"/>
    <w:qFormat/>
    <w:pPr>
      <w:spacing w:before="100" w:after="100" w:line="594" w:lineRule="exact"/>
      <w:ind w:firstLineChars="200" w:firstLine="560"/>
      <w:jc w:val="center"/>
    </w:pPr>
    <w:rPr>
      <w:rFonts w:ascii="Arial" w:eastAsia="方正仿宋_GBK" w:hAnsi="Arial" w:cs="Arial"/>
      <w:sz w:val="21"/>
      <w:szCs w:val="21"/>
    </w:rPr>
  </w:style>
  <w:style w:type="character" w:customStyle="1" w:styleId="Charfff7">
    <w:name w:val="表格文字 Char"/>
    <w:basedOn w:val="affff4"/>
    <w:link w:val="affffffffffffffffff3"/>
    <w:qFormat/>
    <w:rPr>
      <w:rFonts w:ascii="Arial" w:eastAsia="方正仿宋_GBK" w:hAnsi="Arial" w:cs="Arial"/>
      <w:kern w:val="2"/>
      <w:sz w:val="21"/>
      <w:szCs w:val="21"/>
    </w:rPr>
  </w:style>
  <w:style w:type="character" w:customStyle="1" w:styleId="CharCharf4">
    <w:name w:val="图文框 Char Char"/>
    <w:basedOn w:val="affff4"/>
    <w:qFormat/>
    <w:rPr>
      <w:rFonts w:ascii="Arial" w:eastAsia="仿宋_GB2312" w:hAnsi="Arial" w:cs="Arial" w:hint="default"/>
      <w:sz w:val="28"/>
      <w:szCs w:val="28"/>
    </w:rPr>
  </w:style>
  <w:style w:type="character" w:customStyle="1" w:styleId="1Char4">
    <w:name w:val="题注1 Char"/>
    <w:basedOn w:val="affff4"/>
    <w:link w:val="1ffff7"/>
    <w:qFormat/>
    <w:rPr>
      <w:rFonts w:ascii="Arial" w:eastAsia="黑体" w:hAnsi="Arial" w:cs="宋体"/>
      <w:kern w:val="2"/>
      <w:sz w:val="21"/>
    </w:rPr>
  </w:style>
  <w:style w:type="paragraph" w:customStyle="1" w:styleId="1ffff7">
    <w:name w:val="题注1"/>
    <w:basedOn w:val="affff2"/>
    <w:next w:val="affff2"/>
    <w:link w:val="1Char4"/>
    <w:qFormat/>
    <w:pPr>
      <w:spacing w:line="594" w:lineRule="exact"/>
      <w:ind w:firstLineChars="200" w:firstLine="560"/>
      <w:jc w:val="center"/>
    </w:pPr>
    <w:rPr>
      <w:rFonts w:ascii="Arial" w:eastAsia="黑体" w:hAnsi="Arial" w:cs="宋体"/>
      <w:sz w:val="21"/>
    </w:rPr>
  </w:style>
  <w:style w:type="character" w:customStyle="1" w:styleId="Charfff8">
    <w:name w:val="第四层条 Char"/>
    <w:basedOn w:val="affff4"/>
    <w:qFormat/>
    <w:rPr>
      <w:rFonts w:ascii="宋体" w:eastAsia="宋体" w:hAnsi="宋体" w:cs="宋体" w:hint="eastAsia"/>
      <w:b/>
      <w:kern w:val="2"/>
      <w:sz w:val="28"/>
      <w:lang w:bidi="ar"/>
    </w:rPr>
  </w:style>
  <w:style w:type="character" w:customStyle="1" w:styleId="1Char5">
    <w:name w:val="样式 题注 + 黑体1 Char"/>
    <w:basedOn w:val="affff4"/>
    <w:link w:val="1ffff8"/>
    <w:qFormat/>
    <w:rPr>
      <w:rFonts w:ascii="黑体" w:eastAsia="黑体" w:hAnsi="宋体" w:cs="Arial"/>
      <w:kern w:val="2"/>
    </w:rPr>
  </w:style>
  <w:style w:type="paragraph" w:customStyle="1" w:styleId="1ffff8">
    <w:name w:val="样式 题注 + 黑体1"/>
    <w:basedOn w:val="afffff0"/>
    <w:link w:val="1Char5"/>
    <w:qFormat/>
    <w:pPr>
      <w:widowControl w:val="0"/>
      <w:tabs>
        <w:tab w:val="clear" w:pos="1134"/>
      </w:tabs>
      <w:adjustRightInd/>
      <w:snapToGrid/>
      <w:spacing w:beforeLines="50" w:before="152" w:afterLines="50" w:after="160" w:line="594" w:lineRule="exact"/>
      <w:ind w:firstLine="200"/>
      <w:jc w:val="center"/>
    </w:pPr>
    <w:rPr>
      <w:rFonts w:ascii="黑体" w:eastAsia="黑体" w:hAnsi="宋体" w:cs="Arial"/>
      <w:b w:val="0"/>
      <w:kern w:val="2"/>
      <w:sz w:val="20"/>
      <w:lang w:eastAsia="zh-CN"/>
    </w:rPr>
  </w:style>
  <w:style w:type="character" w:customStyle="1" w:styleId="225225Char">
    <w:name w:val="样式 样式 首行缩进:  2.25 字符 + 首行缩进:  2.25 字符 Char"/>
    <w:basedOn w:val="affff4"/>
    <w:link w:val="225225"/>
    <w:qFormat/>
    <w:rPr>
      <w:rFonts w:ascii="宋体" w:hAnsi="宋体" w:cs="宋体"/>
    </w:rPr>
  </w:style>
  <w:style w:type="paragraph" w:customStyle="1" w:styleId="225225">
    <w:name w:val="样式 样式 首行缩进:  2.25 字符 + 首行缩进:  2.25 字符"/>
    <w:basedOn w:val="2250"/>
    <w:link w:val="225225Char"/>
    <w:qFormat/>
    <w:pPr>
      <w:ind w:firstLine="540"/>
    </w:pPr>
    <w:rPr>
      <w:kern w:val="0"/>
      <w:sz w:val="20"/>
    </w:rPr>
  </w:style>
  <w:style w:type="character" w:customStyle="1" w:styleId="118">
    <w:name w:val="明显强调11"/>
    <w:basedOn w:val="affff4"/>
    <w:uiPriority w:val="21"/>
    <w:qFormat/>
    <w:rPr>
      <w:b/>
      <w:i/>
      <w:color w:val="C0504D"/>
      <w:spacing w:val="10"/>
    </w:rPr>
  </w:style>
  <w:style w:type="character" w:customStyle="1" w:styleId="Char1d">
    <w:name w:val="文档正文 Char1"/>
    <w:basedOn w:val="affff4"/>
    <w:qFormat/>
    <w:rPr>
      <w:rFonts w:ascii="长城仿宋" w:eastAsia="宋体" w:hAnsi="长城仿宋" w:cs="长城仿宋" w:hint="eastAsia"/>
      <w:sz w:val="24"/>
      <w:lang w:val="en-US" w:eastAsia="zh-CN" w:bidi="ar"/>
    </w:rPr>
  </w:style>
  <w:style w:type="character" w:customStyle="1" w:styleId="Charfff9">
    <w:name w:val="第五层条 Char"/>
    <w:basedOn w:val="affff4"/>
    <w:qFormat/>
    <w:rPr>
      <w:rFonts w:ascii="Arial" w:eastAsia="黑体" w:hAnsi="Arial" w:cs="Arial" w:hint="default"/>
      <w:b/>
      <w:bCs/>
      <w:kern w:val="2"/>
      <w:sz w:val="24"/>
      <w:szCs w:val="24"/>
      <w:lang w:val="en-US" w:eastAsia="zh-CN" w:bidi="ar"/>
    </w:rPr>
  </w:style>
  <w:style w:type="character" w:customStyle="1" w:styleId="Charfffa">
    <w:name w:val="无序列表 Char"/>
    <w:basedOn w:val="affff4"/>
    <w:link w:val="ae"/>
    <w:uiPriority w:val="99"/>
    <w:qFormat/>
    <w:rPr>
      <w:rFonts w:ascii="宋体" w:eastAsia="方正仿宋_GBK" w:hAnsi="宋体" w:cs="宋体"/>
      <w:sz w:val="28"/>
      <w:szCs w:val="24"/>
      <w:lang w:val="zh-CN"/>
    </w:rPr>
  </w:style>
  <w:style w:type="paragraph" w:customStyle="1" w:styleId="ae">
    <w:name w:val="无序列表"/>
    <w:basedOn w:val="affffffff9"/>
    <w:link w:val="Charfffa"/>
    <w:uiPriority w:val="99"/>
    <w:qFormat/>
    <w:pPr>
      <w:widowControl/>
      <w:numPr>
        <w:ilvl w:val="1"/>
        <w:numId w:val="56"/>
      </w:numPr>
      <w:tabs>
        <w:tab w:val="left" w:pos="360"/>
      </w:tabs>
      <w:spacing w:before="120" w:after="120" w:line="594" w:lineRule="exact"/>
      <w:ind w:left="902" w:firstLineChars="0" w:firstLine="0"/>
      <w:jc w:val="left"/>
    </w:pPr>
    <w:rPr>
      <w:rFonts w:ascii="宋体" w:eastAsia="方正仿宋_GBK" w:hAnsi="宋体" w:cs="宋体"/>
      <w:kern w:val="0"/>
      <w:szCs w:val="24"/>
      <w:lang w:val="zh-CN"/>
    </w:rPr>
  </w:style>
  <w:style w:type="character" w:customStyle="1" w:styleId="6Char">
    <w:name w:val="样式6 Char"/>
    <w:basedOn w:val="affff4"/>
    <w:qFormat/>
    <w:rPr>
      <w:rFonts w:ascii="宋体" w:eastAsia="黑体" w:hAnsi="宋体" w:cs="宋体" w:hint="eastAsia"/>
      <w:color w:val="000000"/>
      <w:kern w:val="2"/>
      <w:sz w:val="24"/>
      <w:szCs w:val="24"/>
    </w:rPr>
  </w:style>
  <w:style w:type="character" w:customStyle="1" w:styleId="affffffffffffffffff4">
    <w:name w:val="列出段落 字符"/>
    <w:basedOn w:val="affff4"/>
    <w:uiPriority w:val="99"/>
    <w:qFormat/>
    <w:rPr>
      <w:rFonts w:ascii="宋体" w:eastAsia="宋体" w:hAnsi="宋体" w:cs="宋体" w:hint="eastAsia"/>
      <w:sz w:val="24"/>
      <w:szCs w:val="24"/>
    </w:rPr>
  </w:style>
  <w:style w:type="character" w:customStyle="1" w:styleId="Charfffb">
    <w:name w:val="第二层条 Char"/>
    <w:basedOn w:val="affff4"/>
    <w:qFormat/>
    <w:rPr>
      <w:rFonts w:ascii="宋体" w:eastAsia="宋体" w:hAnsi="宋体" w:cs="宋体" w:hint="eastAsia"/>
      <w:b/>
      <w:bCs/>
      <w:kern w:val="2"/>
      <w:sz w:val="32"/>
      <w:szCs w:val="32"/>
      <w:lang w:val="en-US" w:eastAsia="zh-CN" w:bidi="ar"/>
    </w:rPr>
  </w:style>
  <w:style w:type="character" w:customStyle="1" w:styleId="Charfffc">
    <w:name w:val="和为正文(四号) Char"/>
    <w:basedOn w:val="affff4"/>
    <w:link w:val="affffffffffffffffff5"/>
    <w:qFormat/>
    <w:rPr>
      <w:rFonts w:ascii="仿宋_GB2312" w:eastAsia="仿宋_GB2312" w:hAnsi="宋体" w:cs="宋体"/>
      <w:kern w:val="2"/>
      <w:sz w:val="28"/>
    </w:rPr>
  </w:style>
  <w:style w:type="paragraph" w:customStyle="1" w:styleId="affffffffffffffffff5">
    <w:name w:val="和为正文(四号)"/>
    <w:basedOn w:val="affff2"/>
    <w:link w:val="Charfffc"/>
    <w:qFormat/>
    <w:pPr>
      <w:spacing w:line="594" w:lineRule="exact"/>
      <w:ind w:firstLineChars="200" w:firstLine="420"/>
    </w:pPr>
    <w:rPr>
      <w:rFonts w:ascii="仿宋_GB2312" w:eastAsia="仿宋_GB2312" w:hAnsi="宋体" w:cs="宋体"/>
    </w:rPr>
  </w:style>
  <w:style w:type="character" w:customStyle="1" w:styleId="32Char">
    <w:name w:val="样式3+缩进2字符 Char"/>
    <w:basedOn w:val="affff4"/>
    <w:link w:val="325"/>
    <w:qFormat/>
    <w:rPr>
      <w:rFonts w:ascii="宋体" w:hAnsi="宋体" w:cs="宋体"/>
      <w:sz w:val="24"/>
    </w:rPr>
  </w:style>
  <w:style w:type="paragraph" w:customStyle="1" w:styleId="325">
    <w:name w:val="样式3+缩进2字符"/>
    <w:basedOn w:val="affff2"/>
    <w:link w:val="32Char"/>
    <w:qFormat/>
    <w:pPr>
      <w:widowControl/>
      <w:spacing w:line="594" w:lineRule="exact"/>
      <w:ind w:firstLineChars="200" w:firstLine="440"/>
      <w:jc w:val="left"/>
    </w:pPr>
    <w:rPr>
      <w:rFonts w:ascii="宋体" w:hAnsi="宋体" w:cs="宋体"/>
      <w:kern w:val="0"/>
      <w:sz w:val="24"/>
    </w:rPr>
  </w:style>
  <w:style w:type="character" w:customStyle="1" w:styleId="Charfffd">
    <w:name w:val="首行缩进 Char"/>
    <w:basedOn w:val="affff4"/>
    <w:qFormat/>
    <w:rPr>
      <w:rFonts w:ascii="宋体" w:eastAsia="宋体" w:hAnsi="宋体" w:cs="宋体" w:hint="eastAsia"/>
      <w:kern w:val="2"/>
      <w:sz w:val="21"/>
      <w:szCs w:val="24"/>
      <w:lang w:val="en-US" w:eastAsia="zh-CN" w:bidi="ar"/>
    </w:rPr>
  </w:style>
  <w:style w:type="character" w:customStyle="1" w:styleId="affffffffffffffffff6">
    <w:name w:val="样式 宋体 五号"/>
    <w:basedOn w:val="affff4"/>
    <w:qFormat/>
    <w:rPr>
      <w:rFonts w:ascii="宋体" w:eastAsia="宋体" w:hAnsi="宋体" w:cs="宋体" w:hint="eastAsia"/>
      <w:sz w:val="24"/>
    </w:rPr>
  </w:style>
  <w:style w:type="character" w:customStyle="1" w:styleId="Charfffe">
    <w:name w:val="表格编号 Char"/>
    <w:basedOn w:val="affff4"/>
    <w:link w:val="affffffffffffffffff7"/>
    <w:qFormat/>
    <w:rPr>
      <w:rFonts w:ascii="宋体" w:hAnsi="宋体" w:cs="宋体"/>
      <w:kern w:val="2"/>
      <w:sz w:val="24"/>
      <w:szCs w:val="24"/>
    </w:rPr>
  </w:style>
  <w:style w:type="paragraph" w:customStyle="1" w:styleId="affffffffffffffffff7">
    <w:name w:val="表格编号"/>
    <w:basedOn w:val="afff4"/>
    <w:next w:val="affff2"/>
    <w:link w:val="Charfffe"/>
    <w:qFormat/>
    <w:pPr>
      <w:numPr>
        <w:numId w:val="0"/>
      </w:numPr>
      <w:tabs>
        <w:tab w:val="left" w:pos="360"/>
        <w:tab w:val="left" w:pos="1297"/>
      </w:tabs>
      <w:ind w:left="432" w:firstLineChars="200" w:hanging="432"/>
    </w:pPr>
    <w:rPr>
      <w:rFonts w:eastAsia="宋体"/>
      <w:sz w:val="24"/>
    </w:rPr>
  </w:style>
  <w:style w:type="character" w:customStyle="1" w:styleId="CharCharf5">
    <w:name w:val="我的正文 Char Char"/>
    <w:basedOn w:val="affff4"/>
    <w:qFormat/>
    <w:rPr>
      <w:rFonts w:ascii="Arial" w:eastAsia="仿宋_GB2312" w:hAnsi="Arial" w:cs="Arial" w:hint="default"/>
      <w:sz w:val="30"/>
      <w:szCs w:val="18"/>
    </w:rPr>
  </w:style>
  <w:style w:type="character" w:customStyle="1" w:styleId="4H4h4PIM4sect1234RefHeading1rh1sect12341Char">
    <w:name w:val="样式 标题 4H4h4PIM 4sect 1.2.3.4Ref Heading 1rh1sect 1.2.3.41... Char"/>
    <w:basedOn w:val="affff4"/>
    <w:link w:val="4H4h4PIM4sect1234RefHeading1rh1sect12341"/>
    <w:qFormat/>
    <w:rPr>
      <w:rFonts w:ascii="仿宋_GB2312" w:eastAsia="仿宋_GB2312" w:cs="仿宋_GB2312"/>
      <w:kern w:val="2"/>
      <w:sz w:val="28"/>
    </w:rPr>
  </w:style>
  <w:style w:type="paragraph" w:customStyle="1" w:styleId="4H4h4PIM4sect1234RefHeading1rh1sect12341">
    <w:name w:val="样式 标题 4H4h4PIM 4sect 1.2.3.4Ref Heading 1rh1sect 1.2.3.41..."/>
    <w:basedOn w:val="affff2"/>
    <w:link w:val="4H4h4PIM4sect1234RefHeading1rh1sect12341Char"/>
    <w:qFormat/>
    <w:pPr>
      <w:widowControl/>
      <w:snapToGrid w:val="0"/>
      <w:spacing w:line="500" w:lineRule="exact"/>
      <w:ind w:firstLineChars="200" w:firstLine="640"/>
      <w:jc w:val="left"/>
    </w:pPr>
    <w:rPr>
      <w:rFonts w:ascii="仿宋_GB2312" w:eastAsia="仿宋_GB2312" w:cs="仿宋_GB2312"/>
    </w:rPr>
  </w:style>
  <w:style w:type="character" w:customStyle="1" w:styleId="3Char">
    <w:name w:val="样式3 Char"/>
    <w:basedOn w:val="affff4"/>
    <w:link w:val="3fd"/>
    <w:qFormat/>
    <w:rPr>
      <w:rFonts w:ascii="Calibri" w:eastAsia="黑体" w:hAnsi="Calibri"/>
      <w:b/>
      <w:kern w:val="44"/>
      <w:sz w:val="44"/>
    </w:rPr>
  </w:style>
  <w:style w:type="character" w:customStyle="1" w:styleId="1ffff9">
    <w:name w:val="强调1"/>
    <w:basedOn w:val="affff4"/>
    <w:qFormat/>
    <w:rPr>
      <w:rFonts w:ascii="Arial Black" w:eastAsia="Arial Black" w:hAnsi="Arial Black" w:cs="Arial Black" w:hint="default"/>
      <w:sz w:val="18"/>
    </w:rPr>
  </w:style>
  <w:style w:type="character" w:customStyle="1" w:styleId="Charffff">
    <w:name w:val="描述 Char"/>
    <w:basedOn w:val="affff4"/>
    <w:link w:val="affffffffffffffffff8"/>
    <w:qFormat/>
    <w:rPr>
      <w:sz w:val="24"/>
      <w:szCs w:val="24"/>
    </w:rPr>
  </w:style>
  <w:style w:type="paragraph" w:customStyle="1" w:styleId="affffffffffffffffff8">
    <w:name w:val="描述"/>
    <w:basedOn w:val="affff2"/>
    <w:next w:val="affff2"/>
    <w:link w:val="Charffff"/>
    <w:qFormat/>
    <w:pPr>
      <w:widowControl/>
      <w:pBdr>
        <w:right w:val="single" w:sz="12" w:space="4" w:color="4F81BD"/>
      </w:pBdr>
      <w:spacing w:line="594" w:lineRule="exact"/>
      <w:ind w:rightChars="1000" w:right="1000" w:firstLineChars="200" w:firstLine="420"/>
      <w:jc w:val="left"/>
    </w:pPr>
    <w:rPr>
      <w:kern w:val="0"/>
      <w:sz w:val="24"/>
      <w:szCs w:val="24"/>
    </w:rPr>
  </w:style>
  <w:style w:type="character" w:customStyle="1" w:styleId="1ffffa">
    <w:name w:val="批注主题字符1"/>
    <w:basedOn w:val="affff4"/>
    <w:uiPriority w:val="99"/>
    <w:qFormat/>
    <w:rPr>
      <w:rFonts w:ascii="Arial" w:eastAsia="仿宋_GB2312" w:hAnsi="Arial" w:cs="Arial" w:hint="default"/>
      <w:b/>
      <w:bCs/>
      <w:kern w:val="2"/>
      <w:sz w:val="28"/>
      <w:szCs w:val="28"/>
    </w:rPr>
  </w:style>
  <w:style w:type="character" w:customStyle="1" w:styleId="1ffffb">
    <w:name w:val="尾注文本 字符1"/>
    <w:basedOn w:val="affff4"/>
    <w:uiPriority w:val="99"/>
    <w:qFormat/>
    <w:rPr>
      <w:rFonts w:ascii="Calibri" w:eastAsia="仿宋" w:hAnsi="Calibri" w:cs="Times New Roman" w:hint="default"/>
      <w:kern w:val="2"/>
      <w:sz w:val="30"/>
      <w:szCs w:val="24"/>
    </w:rPr>
  </w:style>
  <w:style w:type="character" w:customStyle="1" w:styleId="CharCharChar3">
    <w:name w:val="常用正文 Char Char Char"/>
    <w:basedOn w:val="affff4"/>
    <w:link w:val="CharCharf6"/>
    <w:qFormat/>
    <w:rPr>
      <w:rFonts w:ascii="Arial" w:eastAsia="楷体_GB2312" w:hAnsi="Arial" w:cs="Arial"/>
      <w:kern w:val="2"/>
      <w:sz w:val="24"/>
      <w:szCs w:val="24"/>
    </w:rPr>
  </w:style>
  <w:style w:type="paragraph" w:customStyle="1" w:styleId="CharCharf6">
    <w:name w:val="常用正文 Char Char"/>
    <w:link w:val="CharCharChar3"/>
    <w:qFormat/>
    <w:pPr>
      <w:widowControl w:val="0"/>
      <w:spacing w:line="360" w:lineRule="auto"/>
      <w:ind w:firstLineChars="85" w:firstLine="85"/>
      <w:textAlignment w:val="bottom"/>
    </w:pPr>
    <w:rPr>
      <w:rFonts w:ascii="Arial" w:eastAsia="楷体_GB2312" w:hAnsi="Arial" w:cs="Arial"/>
      <w:kern w:val="2"/>
      <w:sz w:val="24"/>
      <w:szCs w:val="24"/>
    </w:rPr>
  </w:style>
  <w:style w:type="character" w:customStyle="1" w:styleId="Charffff0">
    <w:name w:val="我的列表 Char"/>
    <w:basedOn w:val="affff4"/>
    <w:link w:val="aff3"/>
    <w:uiPriority w:val="99"/>
    <w:qFormat/>
    <w:rPr>
      <w:rFonts w:ascii="Arial" w:eastAsia="方正仿宋_GBK" w:hAnsi="Arial" w:cs="Arial"/>
      <w:sz w:val="28"/>
      <w:szCs w:val="18"/>
      <w:lang w:eastAsia="en-US"/>
    </w:rPr>
  </w:style>
  <w:style w:type="paragraph" w:customStyle="1" w:styleId="aff3">
    <w:name w:val="我的列表"/>
    <w:basedOn w:val="affffffffffffffffff9"/>
    <w:next w:val="affffffffffffffffff9"/>
    <w:link w:val="Charffff0"/>
    <w:uiPriority w:val="99"/>
    <w:qFormat/>
    <w:pPr>
      <w:widowControl/>
      <w:numPr>
        <w:numId w:val="57"/>
      </w:numPr>
      <w:tabs>
        <w:tab w:val="clear" w:pos="900"/>
        <w:tab w:val="left" w:pos="360"/>
      </w:tabs>
      <w:ind w:left="0" w:firstLineChars="0" w:firstLine="0"/>
      <w:jc w:val="left"/>
    </w:pPr>
    <w:rPr>
      <w:rFonts w:ascii="Arial" w:hAnsi="Arial" w:cs="Arial"/>
      <w:kern w:val="0"/>
      <w:szCs w:val="18"/>
      <w:lang w:val="en-US" w:eastAsia="en-US"/>
    </w:rPr>
  </w:style>
  <w:style w:type="paragraph" w:customStyle="1" w:styleId="affffffffffffffffff9">
    <w:name w:val="我的正文"/>
    <w:basedOn w:val="affff2"/>
    <w:link w:val="Charffff1"/>
    <w:qFormat/>
    <w:pPr>
      <w:spacing w:line="594" w:lineRule="exact"/>
      <w:ind w:firstLineChars="200" w:firstLine="560"/>
    </w:pPr>
    <w:rPr>
      <w:rFonts w:eastAsia="方正仿宋_GBK"/>
      <w:szCs w:val="24"/>
      <w:lang w:val="zh-CN"/>
    </w:rPr>
  </w:style>
  <w:style w:type="character" w:customStyle="1" w:styleId="Charffff1">
    <w:name w:val="我的正文 Char"/>
    <w:basedOn w:val="affff4"/>
    <w:link w:val="affffffffffffffffff9"/>
    <w:qFormat/>
    <w:rPr>
      <w:rFonts w:eastAsia="方正仿宋_GBK"/>
      <w:kern w:val="2"/>
      <w:sz w:val="28"/>
      <w:szCs w:val="24"/>
      <w:lang w:val="zh-CN"/>
    </w:rPr>
  </w:style>
  <w:style w:type="character" w:customStyle="1" w:styleId="CharCharCharChar1">
    <w:name w:val="小四 段落 宋体 Char Char Char Char1"/>
    <w:basedOn w:val="affff4"/>
    <w:link w:val="CharCharChar"/>
    <w:uiPriority w:val="99"/>
    <w:qFormat/>
    <w:rPr>
      <w:rFonts w:asciiTheme="minorHAnsi" w:eastAsiaTheme="minorEastAsia" w:hAnsiTheme="minorHAnsi" w:cstheme="minorBidi"/>
      <w:sz w:val="24"/>
      <w:szCs w:val="24"/>
    </w:rPr>
  </w:style>
  <w:style w:type="paragraph" w:customStyle="1" w:styleId="CharCharChar">
    <w:name w:val="小四 段落 宋体 Char Char Char"/>
    <w:link w:val="CharCharCharChar1"/>
    <w:uiPriority w:val="99"/>
    <w:qFormat/>
    <w:pPr>
      <w:numPr>
        <w:numId w:val="58"/>
      </w:numPr>
      <w:tabs>
        <w:tab w:val="left" w:pos="360"/>
        <w:tab w:val="left" w:pos="751"/>
      </w:tabs>
      <w:spacing w:line="360" w:lineRule="auto"/>
      <w:ind w:left="-156" w:firstLine="620"/>
    </w:pPr>
    <w:rPr>
      <w:rFonts w:asciiTheme="minorHAnsi" w:eastAsiaTheme="minorEastAsia" w:hAnsiTheme="minorHAnsi" w:cstheme="minorBidi"/>
      <w:sz w:val="24"/>
      <w:szCs w:val="24"/>
    </w:rPr>
  </w:style>
  <w:style w:type="character" w:customStyle="1" w:styleId="1ffffc">
    <w:name w:val="明显强调1"/>
    <w:basedOn w:val="affff4"/>
    <w:uiPriority w:val="21"/>
    <w:qFormat/>
    <w:rPr>
      <w:b/>
      <w:i/>
      <w:sz w:val="24"/>
      <w:szCs w:val="24"/>
      <w:u w:val="single"/>
    </w:rPr>
  </w:style>
  <w:style w:type="character" w:customStyle="1" w:styleId="3ffd">
    <w:name w:val="中行3"/>
    <w:basedOn w:val="affff4"/>
    <w:qFormat/>
    <w:rPr>
      <w:rFonts w:ascii="宋体" w:eastAsia="宋体" w:hAnsi="宋体" w:cs="宋体" w:hint="eastAsia"/>
      <w:bCs/>
      <w:sz w:val="28"/>
    </w:rPr>
  </w:style>
  <w:style w:type="character" w:customStyle="1" w:styleId="20505Char">
    <w:name w:val="样式 正文缩进 + 首行缩进:  2 字符 段前: 0.5 行 段后: 0.5 行 Char"/>
    <w:basedOn w:val="affff4"/>
    <w:link w:val="20505"/>
    <w:qFormat/>
    <w:rPr>
      <w:kern w:val="2"/>
      <w:sz w:val="24"/>
    </w:rPr>
  </w:style>
  <w:style w:type="paragraph" w:customStyle="1" w:styleId="20505">
    <w:name w:val="样式 正文缩进 + 首行缩进:  2 字符 段前: 0.5 行 段后: 0.5 行"/>
    <w:link w:val="20505Char"/>
    <w:qFormat/>
    <w:pPr>
      <w:adjustRightInd w:val="0"/>
      <w:spacing w:beforeLines="50" w:afterLines="50"/>
      <w:ind w:firstLine="480"/>
    </w:pPr>
    <w:rPr>
      <w:kern w:val="2"/>
      <w:sz w:val="24"/>
    </w:rPr>
  </w:style>
  <w:style w:type="character" w:customStyle="1" w:styleId="affffffffffffffffffa">
    <w:name w:val="注意（加粗 倾斜）"/>
    <w:basedOn w:val="affff4"/>
    <w:qFormat/>
    <w:rPr>
      <w:b/>
      <w:bCs/>
      <w:i/>
      <w:iCs/>
      <w:sz w:val="24"/>
    </w:rPr>
  </w:style>
  <w:style w:type="character" w:customStyle="1" w:styleId="Charffff2">
    <w:name w:val="模板描述 Char"/>
    <w:basedOn w:val="affff4"/>
    <w:link w:val="affffffffffffffffffb"/>
    <w:qFormat/>
    <w:rPr>
      <w:rFonts w:ascii="宋体" w:hAnsi="宋体" w:cs="宋体"/>
      <w:i/>
      <w:color w:val="3333FF"/>
      <w:sz w:val="24"/>
      <w:szCs w:val="24"/>
    </w:rPr>
  </w:style>
  <w:style w:type="paragraph" w:customStyle="1" w:styleId="affffffffffffffffffb">
    <w:name w:val="模板描述"/>
    <w:basedOn w:val="affff2"/>
    <w:link w:val="Charffff2"/>
    <w:qFormat/>
    <w:pPr>
      <w:widowControl/>
      <w:spacing w:line="594" w:lineRule="exact"/>
      <w:ind w:firstLineChars="200" w:firstLine="640"/>
      <w:jc w:val="left"/>
    </w:pPr>
    <w:rPr>
      <w:rFonts w:ascii="宋体" w:hAnsi="宋体" w:cs="宋体"/>
      <w:i/>
      <w:color w:val="3333FF"/>
      <w:kern w:val="0"/>
      <w:sz w:val="24"/>
      <w:szCs w:val="24"/>
    </w:rPr>
  </w:style>
  <w:style w:type="character" w:customStyle="1" w:styleId="Charffff3">
    <w:name w:val="表格内容 Char"/>
    <w:basedOn w:val="affff4"/>
    <w:qFormat/>
    <w:rPr>
      <w:sz w:val="24"/>
      <w:szCs w:val="24"/>
    </w:rPr>
  </w:style>
  <w:style w:type="character" w:customStyle="1" w:styleId="ALTZCharCharCh">
    <w:name w:val="样式 正文缩进正文（首行缩进两字）缩进ALT+Z表正文正文非缩进正文编号特点四号四号 Char Char Ch..."/>
    <w:basedOn w:val="affff4"/>
    <w:qFormat/>
    <w:rPr>
      <w:rFonts w:ascii="仿宋_GB2312" w:eastAsia="仿宋_GB2312" w:hAnsi="宋体" w:cs="仿宋_GB2312" w:hint="eastAsia"/>
      <w:spacing w:val="0"/>
      <w:kern w:val="2"/>
      <w:sz w:val="24"/>
      <w:szCs w:val="24"/>
      <w:lang w:val="en-US" w:eastAsia="zh-CN" w:bidi="ar"/>
    </w:rPr>
  </w:style>
  <w:style w:type="character" w:customStyle="1" w:styleId="4AltXmrNormalIndentWilChar">
    <w:name w:val="样式 样式 样式 正文缩进表正文正文非缩进正文对齐标题4Alt+Xmr正文缩进特点Normal Indent正文缩进Wil...... Char"/>
    <w:basedOn w:val="affff4"/>
    <w:link w:val="4AltXmrNormalIndentWil"/>
    <w:qFormat/>
    <w:rPr>
      <w:sz w:val="24"/>
    </w:rPr>
  </w:style>
  <w:style w:type="paragraph" w:customStyle="1" w:styleId="4AltXmrNormalIndentWil">
    <w:name w:val="样式 样式 样式 正文缩进表正文正文非缩进正文对齐标题4Alt+Xmr正文缩进特点Normal Indent正文缩进Wil......"/>
    <w:basedOn w:val="affff2"/>
    <w:link w:val="4AltXmrNormalIndentWilChar"/>
    <w:qFormat/>
    <w:pPr>
      <w:widowControl/>
      <w:spacing w:beforeLines="50" w:line="312" w:lineRule="auto"/>
      <w:ind w:firstLineChars="200" w:firstLine="640"/>
      <w:jc w:val="left"/>
    </w:pPr>
    <w:rPr>
      <w:kern w:val="0"/>
      <w:sz w:val="24"/>
    </w:rPr>
  </w:style>
  <w:style w:type="character" w:customStyle="1" w:styleId="affffffffffffffffffc">
    <w:name w:val="样式一"/>
    <w:basedOn w:val="affff4"/>
    <w:qFormat/>
    <w:rPr>
      <w:rFonts w:ascii="宋体" w:eastAsia="宋体" w:hAnsi="宋体" w:cs="宋体" w:hint="eastAsia"/>
      <w:b/>
      <w:color w:val="000000"/>
      <w:sz w:val="36"/>
    </w:rPr>
  </w:style>
  <w:style w:type="character" w:customStyle="1" w:styleId="Arial2">
    <w:name w:val="样式 (西文) Arial (中文)2"/>
    <w:basedOn w:val="affff4"/>
    <w:qFormat/>
    <w:rPr>
      <w:rFonts w:ascii="Arial" w:eastAsia="Arial" w:hAnsi="Arial" w:cs="Arial" w:hint="default"/>
    </w:rPr>
  </w:style>
  <w:style w:type="character" w:customStyle="1" w:styleId="1ffffd">
    <w:name w:val="书籍标题1"/>
    <w:basedOn w:val="affff4"/>
    <w:uiPriority w:val="33"/>
    <w:qFormat/>
    <w:rPr>
      <w:rFonts w:ascii="Cambria" w:eastAsia="宋体" w:hAnsi="Cambria" w:cs="Times New Roman" w:hint="default"/>
      <w:i/>
      <w:iCs/>
      <w:sz w:val="20"/>
      <w:szCs w:val="20"/>
    </w:rPr>
  </w:style>
  <w:style w:type="character" w:customStyle="1" w:styleId="1Char6">
    <w:name w:val="表正文1 Char"/>
    <w:basedOn w:val="affff4"/>
    <w:qFormat/>
    <w:rPr>
      <w:rFonts w:ascii="Times New Roman" w:eastAsia="宋体" w:hAnsi="Times New Roman" w:cs="Times New Roman" w:hint="default"/>
      <w:sz w:val="24"/>
      <w:szCs w:val="20"/>
      <w:lang w:val="zh-CN" w:eastAsia="zh-CN"/>
    </w:rPr>
  </w:style>
  <w:style w:type="character" w:customStyle="1" w:styleId="Char1e">
    <w:name w:val="注释标题 Char1"/>
    <w:basedOn w:val="affff4"/>
    <w:qFormat/>
    <w:rPr>
      <w:rFonts w:ascii="Times New Roman" w:eastAsia="宋体" w:hAnsi="Times New Roman" w:cs="Times New Roman" w:hint="default"/>
      <w:szCs w:val="24"/>
    </w:rPr>
  </w:style>
  <w:style w:type="character" w:customStyle="1" w:styleId="151Char">
    <w:name w:val="样式 宋体 小四 行距: 1.5 倍行距1 Char"/>
    <w:basedOn w:val="affff4"/>
    <w:link w:val="1510"/>
    <w:qFormat/>
    <w:rPr>
      <w:rFonts w:ascii="宋体" w:hAnsi="宋体" w:cs="宋体"/>
      <w:kern w:val="2"/>
      <w:sz w:val="24"/>
    </w:rPr>
  </w:style>
  <w:style w:type="paragraph" w:customStyle="1" w:styleId="1510">
    <w:name w:val="样式 宋体 小四 行距: 1.5 倍行距1"/>
    <w:basedOn w:val="affff2"/>
    <w:link w:val="151Char"/>
    <w:qFormat/>
    <w:pPr>
      <w:widowControl/>
      <w:spacing w:line="594" w:lineRule="exact"/>
      <w:ind w:firstLineChars="225" w:firstLine="540"/>
      <w:jc w:val="left"/>
    </w:pPr>
    <w:rPr>
      <w:rFonts w:ascii="宋体" w:hAnsi="宋体" w:cs="宋体"/>
      <w:sz w:val="24"/>
    </w:rPr>
  </w:style>
  <w:style w:type="character" w:customStyle="1" w:styleId="Charffff4">
    <w:name w:val="单括号列表 Char"/>
    <w:basedOn w:val="affff4"/>
    <w:link w:val="affff1"/>
    <w:uiPriority w:val="99"/>
    <w:qFormat/>
    <w:rPr>
      <w:rFonts w:ascii="宋体" w:eastAsia="方正仿宋_GBK" w:hAnsi="宋体" w:cs="宋体"/>
      <w:sz w:val="28"/>
      <w:lang w:val="zh-CN"/>
    </w:rPr>
  </w:style>
  <w:style w:type="paragraph" w:customStyle="1" w:styleId="affff1">
    <w:name w:val="单括号列表"/>
    <w:basedOn w:val="affffffff9"/>
    <w:link w:val="Charffff4"/>
    <w:uiPriority w:val="99"/>
    <w:qFormat/>
    <w:pPr>
      <w:widowControl/>
      <w:numPr>
        <w:ilvl w:val="1"/>
        <w:numId w:val="59"/>
      </w:numPr>
      <w:tabs>
        <w:tab w:val="left" w:pos="360"/>
      </w:tabs>
      <w:spacing w:line="594" w:lineRule="exact"/>
      <w:ind w:left="840" w:firstLineChars="0" w:firstLine="0"/>
      <w:jc w:val="left"/>
    </w:pPr>
    <w:rPr>
      <w:rFonts w:ascii="宋体" w:eastAsia="方正仿宋_GBK" w:hAnsi="宋体" w:cs="宋体"/>
      <w:kern w:val="0"/>
      <w:lang w:val="zh-CN"/>
    </w:rPr>
  </w:style>
  <w:style w:type="character" w:customStyle="1" w:styleId="OKChar">
    <w:name w:val="文章正文OK Char"/>
    <w:basedOn w:val="affff4"/>
    <w:link w:val="OK"/>
    <w:qFormat/>
    <w:rPr>
      <w:rFonts w:ascii="宋体" w:hAnsi="宋体" w:cs="宋体"/>
      <w:sz w:val="28"/>
    </w:rPr>
  </w:style>
  <w:style w:type="paragraph" w:customStyle="1" w:styleId="OK">
    <w:name w:val="文章正文OK"/>
    <w:basedOn w:val="affff2"/>
    <w:link w:val="OKChar"/>
    <w:qFormat/>
    <w:pPr>
      <w:widowControl/>
      <w:spacing w:line="594" w:lineRule="exact"/>
      <w:ind w:firstLineChars="200" w:firstLine="640"/>
      <w:jc w:val="left"/>
    </w:pPr>
    <w:rPr>
      <w:rFonts w:ascii="宋体" w:hAnsi="宋体" w:cs="宋体"/>
      <w:kern w:val="0"/>
    </w:rPr>
  </w:style>
  <w:style w:type="character" w:customStyle="1" w:styleId="Charffff5">
    <w:name w:val="常用数字列表 Char"/>
    <w:basedOn w:val="affff4"/>
    <w:qFormat/>
  </w:style>
  <w:style w:type="character" w:customStyle="1" w:styleId="Chard">
    <w:name w:val="图片 Char"/>
    <w:basedOn w:val="affff4"/>
    <w:link w:val="affffffffffff"/>
    <w:qFormat/>
    <w:rPr>
      <w:rFonts w:ascii="Garamond" w:eastAsia="Garamond" w:hAnsi="Garamond"/>
      <w:sz w:val="22"/>
      <w:szCs w:val="22"/>
    </w:rPr>
  </w:style>
  <w:style w:type="character" w:customStyle="1" w:styleId="1ffffe">
    <w:name w:val="称呼 字符1"/>
    <w:basedOn w:val="affff4"/>
    <w:qFormat/>
    <w:rPr>
      <w:rFonts w:ascii="Calibri" w:eastAsia="仿宋" w:hAnsi="Calibri" w:cs="Times New Roman" w:hint="default"/>
      <w:kern w:val="2"/>
      <w:sz w:val="30"/>
      <w:szCs w:val="24"/>
    </w:rPr>
  </w:style>
  <w:style w:type="character" w:customStyle="1" w:styleId="119">
    <w:name w:val="不明显参考11"/>
    <w:basedOn w:val="affff4"/>
    <w:uiPriority w:val="31"/>
    <w:qFormat/>
    <w:rPr>
      <w:b/>
    </w:rPr>
  </w:style>
  <w:style w:type="character" w:customStyle="1" w:styleId="Char1f">
    <w:name w:val="列表项目符号 Char1"/>
    <w:basedOn w:val="affff4"/>
    <w:qFormat/>
    <w:rPr>
      <w:kern w:val="2"/>
      <w:sz w:val="24"/>
      <w:szCs w:val="24"/>
    </w:rPr>
  </w:style>
  <w:style w:type="character" w:customStyle="1" w:styleId="3ffe">
    <w:name w:val="目录 (3)_"/>
    <w:basedOn w:val="affff4"/>
    <w:link w:val="3fff"/>
    <w:qFormat/>
    <w:rPr>
      <w:rFonts w:ascii="MingLiU" w:eastAsia="MingLiU" w:hAnsi="MingLiU" w:cs="MingLiU"/>
      <w:spacing w:val="30"/>
      <w:sz w:val="28"/>
      <w:szCs w:val="28"/>
      <w:shd w:val="clear" w:color="auto" w:fill="FFFFFF"/>
    </w:rPr>
  </w:style>
  <w:style w:type="paragraph" w:customStyle="1" w:styleId="3fff">
    <w:name w:val="目录 (3)"/>
    <w:basedOn w:val="affff2"/>
    <w:link w:val="3ffe"/>
    <w:qFormat/>
    <w:pPr>
      <w:widowControl/>
      <w:shd w:val="clear" w:color="auto" w:fill="FFFFFF"/>
      <w:spacing w:before="420" w:line="788" w:lineRule="exact"/>
      <w:ind w:firstLineChars="200" w:firstLine="640"/>
      <w:jc w:val="distribute"/>
    </w:pPr>
    <w:rPr>
      <w:rFonts w:ascii="MingLiU" w:eastAsia="MingLiU" w:hAnsi="MingLiU" w:cs="MingLiU"/>
      <w:spacing w:val="30"/>
      <w:kern w:val="0"/>
      <w:szCs w:val="28"/>
    </w:rPr>
  </w:style>
  <w:style w:type="character" w:customStyle="1" w:styleId="11a">
    <w:name w:val="明显参考11"/>
    <w:basedOn w:val="affff4"/>
    <w:uiPriority w:val="32"/>
    <w:qFormat/>
    <w:rPr>
      <w:b/>
      <w:bCs/>
      <w:smallCaps/>
      <w:spacing w:val="5"/>
      <w:sz w:val="22"/>
      <w:szCs w:val="22"/>
      <w:u w:val="single"/>
    </w:rPr>
  </w:style>
  <w:style w:type="character" w:customStyle="1" w:styleId="Charffff6">
    <w:name w:val="样式 宋体 小四 Char"/>
    <w:basedOn w:val="affff4"/>
    <w:qFormat/>
    <w:rPr>
      <w:rFonts w:ascii="宋体" w:eastAsia="宋体" w:hAnsi="宋体" w:cs="宋体" w:hint="eastAsia"/>
      <w:b/>
      <w:kern w:val="2"/>
      <w:sz w:val="24"/>
      <w:szCs w:val="24"/>
      <w:lang w:val="en-US" w:eastAsia="zh-CN" w:bidi="ar"/>
    </w:rPr>
  </w:style>
  <w:style w:type="character" w:customStyle="1" w:styleId="Charffff7">
    <w:name w:val="第二层标题 Char"/>
    <w:basedOn w:val="affff4"/>
    <w:link w:val="aff"/>
    <w:qFormat/>
    <w:rPr>
      <w:rFonts w:ascii="宋体" w:eastAsia="黑体" w:hAnsi="宋体" w:cs="黑体"/>
      <w:color w:val="000000"/>
      <w:sz w:val="34"/>
      <w:szCs w:val="34"/>
      <w:lang w:val="zh-CN"/>
    </w:rPr>
  </w:style>
  <w:style w:type="paragraph" w:customStyle="1" w:styleId="aff">
    <w:name w:val="第二层标题"/>
    <w:basedOn w:val="2b"/>
    <w:link w:val="Charffff7"/>
    <w:qFormat/>
    <w:pPr>
      <w:keepNext w:val="0"/>
      <w:keepLines w:val="0"/>
      <w:numPr>
        <w:ilvl w:val="1"/>
        <w:numId w:val="53"/>
      </w:numPr>
      <w:tabs>
        <w:tab w:val="left" w:pos="1001"/>
      </w:tabs>
      <w:adjustRightInd/>
      <w:snapToGrid/>
      <w:spacing w:line="416" w:lineRule="auto"/>
      <w:ind w:firstLineChars="200" w:firstLine="0"/>
    </w:pPr>
    <w:rPr>
      <w:rFonts w:eastAsia="黑体" w:cs="黑体"/>
      <w:color w:val="000000"/>
      <w:kern w:val="0"/>
      <w:sz w:val="34"/>
      <w:szCs w:val="34"/>
      <w:lang w:val="zh-CN"/>
    </w:rPr>
  </w:style>
  <w:style w:type="character" w:customStyle="1" w:styleId="Charffff8">
    <w:name w:val="使用的题注 Char"/>
    <w:basedOn w:val="affff4"/>
    <w:link w:val="affffffffffffffffffd"/>
    <w:qFormat/>
    <w:rPr>
      <w:rFonts w:ascii="Arial" w:eastAsia="黑体" w:hAnsi="Arial" w:cs="宋体"/>
    </w:rPr>
  </w:style>
  <w:style w:type="paragraph" w:customStyle="1" w:styleId="affffffffffffffffffd">
    <w:name w:val="使用的题注"/>
    <w:basedOn w:val="affff2"/>
    <w:link w:val="Charffff8"/>
    <w:qFormat/>
    <w:pPr>
      <w:widowControl/>
      <w:spacing w:line="594" w:lineRule="exact"/>
      <w:ind w:firstLineChars="200" w:firstLine="480"/>
      <w:jc w:val="center"/>
    </w:pPr>
    <w:rPr>
      <w:rFonts w:ascii="Arial" w:eastAsia="黑体" w:hAnsi="Arial" w:cs="宋体"/>
      <w:kern w:val="0"/>
      <w:sz w:val="20"/>
    </w:rPr>
  </w:style>
  <w:style w:type="character" w:customStyle="1" w:styleId="Char1f0">
    <w:name w:val="文档结构图 Char1"/>
    <w:basedOn w:val="affff4"/>
    <w:uiPriority w:val="99"/>
    <w:qFormat/>
    <w:rPr>
      <w:rFonts w:ascii="宋体" w:eastAsia="宋体" w:hAnsi="Arial" w:cs="Times New Roman" w:hint="eastAsia"/>
      <w:sz w:val="18"/>
      <w:szCs w:val="18"/>
    </w:rPr>
  </w:style>
  <w:style w:type="character" w:customStyle="1" w:styleId="1fffff">
    <w:name w:val="文档结构图 字符1"/>
    <w:basedOn w:val="affff4"/>
    <w:uiPriority w:val="99"/>
    <w:qFormat/>
    <w:rPr>
      <w:rFonts w:ascii="Abel" w:eastAsia="仿宋" w:hAnsi="Abel" w:cs="Times New Roman" w:hint="default"/>
      <w:kern w:val="2"/>
      <w:sz w:val="26"/>
      <w:szCs w:val="26"/>
    </w:rPr>
  </w:style>
  <w:style w:type="character" w:customStyle="1" w:styleId="Charffff9">
    <w:name w:val="常用正文小 Char"/>
    <w:basedOn w:val="affff4"/>
    <w:link w:val="affffffffffffffffffe"/>
    <w:qFormat/>
    <w:rPr>
      <w:rFonts w:ascii="Arial" w:eastAsia="楷体_GB2312" w:hAnsi="Arial" w:cs="Arial"/>
      <w:sz w:val="24"/>
      <w:szCs w:val="24"/>
    </w:rPr>
  </w:style>
  <w:style w:type="paragraph" w:customStyle="1" w:styleId="affffffffffffffffffe">
    <w:name w:val="常用正文小"/>
    <w:basedOn w:val="affff2"/>
    <w:link w:val="Charffff9"/>
    <w:qFormat/>
    <w:pPr>
      <w:widowControl/>
      <w:spacing w:line="594" w:lineRule="exact"/>
      <w:ind w:firstLineChars="200" w:firstLine="420"/>
      <w:jc w:val="left"/>
      <w:textAlignment w:val="bottom"/>
    </w:pPr>
    <w:rPr>
      <w:rFonts w:ascii="Arial" w:eastAsia="楷体_GB2312" w:hAnsi="Arial" w:cs="Arial"/>
      <w:kern w:val="0"/>
      <w:sz w:val="24"/>
      <w:szCs w:val="24"/>
    </w:rPr>
  </w:style>
  <w:style w:type="character" w:customStyle="1" w:styleId="-Char1">
    <w:name w:val="王玲-正文 Char"/>
    <w:basedOn w:val="affff4"/>
    <w:link w:val="-5"/>
    <w:qFormat/>
    <w:rPr>
      <w:rFonts w:ascii="Tahoma" w:eastAsia="Tahoma" w:hAnsi="Tahoma" w:cs="Tahoma"/>
      <w:sz w:val="24"/>
    </w:rPr>
  </w:style>
  <w:style w:type="paragraph" w:customStyle="1" w:styleId="-5">
    <w:name w:val="王玲-正文"/>
    <w:basedOn w:val="affff2"/>
    <w:link w:val="-Char1"/>
    <w:qFormat/>
    <w:pPr>
      <w:widowControl/>
      <w:spacing w:line="594" w:lineRule="exact"/>
      <w:ind w:firstLineChars="200" w:firstLine="640"/>
      <w:jc w:val="left"/>
    </w:pPr>
    <w:rPr>
      <w:rFonts w:ascii="Tahoma" w:eastAsia="Tahoma" w:hAnsi="Tahoma" w:cs="Tahoma"/>
      <w:kern w:val="0"/>
      <w:sz w:val="24"/>
    </w:rPr>
  </w:style>
  <w:style w:type="character" w:customStyle="1" w:styleId="2ffffd">
    <w:name w:val="中行2"/>
    <w:basedOn w:val="affff4"/>
    <w:qFormat/>
    <w:rPr>
      <w:rFonts w:ascii="宋体" w:eastAsia="宋体" w:hAnsi="宋体" w:cs="宋体" w:hint="eastAsia"/>
      <w:sz w:val="30"/>
    </w:rPr>
  </w:style>
  <w:style w:type="character" w:customStyle="1" w:styleId="1Char7">
    <w:name w:val="图片1 Char"/>
    <w:basedOn w:val="affff4"/>
    <w:link w:val="1fffff0"/>
    <w:qFormat/>
    <w:rPr>
      <w:sz w:val="24"/>
      <w:szCs w:val="24"/>
    </w:rPr>
  </w:style>
  <w:style w:type="paragraph" w:customStyle="1" w:styleId="1fffff0">
    <w:name w:val="图片1"/>
    <w:link w:val="1Char7"/>
    <w:qFormat/>
    <w:pPr>
      <w:spacing w:before="120" w:after="120" w:line="360" w:lineRule="auto"/>
      <w:ind w:firstLineChars="85" w:firstLine="85"/>
      <w:jc w:val="center"/>
    </w:pPr>
    <w:rPr>
      <w:sz w:val="24"/>
      <w:szCs w:val="24"/>
    </w:rPr>
  </w:style>
  <w:style w:type="character" w:customStyle="1" w:styleId="afffffffffffffffffff">
    <w:name w:val="样式二"/>
    <w:basedOn w:val="affff4"/>
    <w:qFormat/>
  </w:style>
  <w:style w:type="character" w:customStyle="1" w:styleId="4H4h4PIM4sect1234RefHeading1rh1sect12341Char0">
    <w:name w:val="样式 样式 标题 4H4h4PIM 4sect 1.2.3.4Ref Heading 1rh1sect 1.2.3.41... ... Char"/>
    <w:basedOn w:val="affff4"/>
    <w:link w:val="4H4h4PIM4sect1234RefHeading1rh1sect123410"/>
    <w:qFormat/>
    <w:rPr>
      <w:rFonts w:ascii="仿宋_GB2312" w:eastAsia="仿宋_GB2312" w:cs="仿宋_GB2312"/>
      <w:bCs/>
      <w:kern w:val="2"/>
      <w:sz w:val="24"/>
      <w:szCs w:val="24"/>
    </w:rPr>
  </w:style>
  <w:style w:type="paragraph" w:customStyle="1" w:styleId="4H4h4PIM4sect1234RefHeading1rh1sect123410">
    <w:name w:val="样式 样式 标题 4H4h4PIM 4sect 1.2.3.4Ref Heading 1rh1sect 1.2.3.41... ..."/>
    <w:basedOn w:val="affff2"/>
    <w:link w:val="4H4h4PIM4sect1234RefHeading1rh1sect12341Char0"/>
    <w:qFormat/>
    <w:pPr>
      <w:widowControl/>
      <w:snapToGrid w:val="0"/>
      <w:spacing w:line="594" w:lineRule="exact"/>
      <w:ind w:firstLineChars="200" w:firstLine="640"/>
      <w:jc w:val="left"/>
      <w:outlineLvl w:val="3"/>
    </w:pPr>
    <w:rPr>
      <w:rFonts w:ascii="仿宋_GB2312" w:eastAsia="仿宋_GB2312" w:cs="仿宋_GB2312"/>
      <w:bCs/>
      <w:sz w:val="24"/>
      <w:szCs w:val="24"/>
    </w:rPr>
  </w:style>
  <w:style w:type="character" w:customStyle="1" w:styleId="Charffffa">
    <w:name w:val="自然段 Char"/>
    <w:basedOn w:val="affff4"/>
    <w:link w:val="afffffffffffffffffff0"/>
    <w:qFormat/>
    <w:rPr>
      <w:rFonts w:ascii="宋体" w:hAnsi="宋体" w:cs="宋体"/>
      <w:kern w:val="2"/>
      <w:sz w:val="24"/>
      <w:szCs w:val="24"/>
    </w:rPr>
  </w:style>
  <w:style w:type="paragraph" w:customStyle="1" w:styleId="afffffffffffffffffff0">
    <w:name w:val="自然段"/>
    <w:basedOn w:val="affff2"/>
    <w:link w:val="Charffffa"/>
    <w:qFormat/>
    <w:pPr>
      <w:widowControl/>
      <w:tabs>
        <w:tab w:val="left" w:pos="1800"/>
      </w:tabs>
      <w:spacing w:before="100" w:beforeAutospacing="1" w:after="100" w:afterAutospacing="1" w:line="560" w:lineRule="exact"/>
      <w:ind w:firstLineChars="200" w:firstLine="640"/>
      <w:jc w:val="center"/>
    </w:pPr>
    <w:rPr>
      <w:rFonts w:ascii="宋体" w:hAnsi="宋体" w:cs="宋体"/>
      <w:sz w:val="24"/>
      <w:szCs w:val="24"/>
    </w:rPr>
  </w:style>
  <w:style w:type="character" w:customStyle="1" w:styleId="Charffffb">
    <w:name w:val="图标样式 Char"/>
    <w:basedOn w:val="affff4"/>
    <w:link w:val="afffffffffffffffffff1"/>
    <w:qFormat/>
    <w:rPr>
      <w:rFonts w:ascii="黑体" w:eastAsia="黑体" w:hAnsi="宋体" w:cs="黑体"/>
      <w:lang w:val="zh-CN"/>
    </w:rPr>
  </w:style>
  <w:style w:type="paragraph" w:customStyle="1" w:styleId="afffffffffffffffffff1">
    <w:name w:val="图标样式"/>
    <w:basedOn w:val="afffff0"/>
    <w:link w:val="Charffffb"/>
    <w:qFormat/>
    <w:pPr>
      <w:tabs>
        <w:tab w:val="clear" w:pos="1134"/>
      </w:tabs>
      <w:adjustRightInd/>
      <w:snapToGrid/>
      <w:spacing w:beforeLines="50" w:before="50" w:afterLines="50" w:after="50" w:line="594" w:lineRule="exact"/>
      <w:ind w:firstLine="420"/>
      <w:jc w:val="center"/>
    </w:pPr>
    <w:rPr>
      <w:rFonts w:ascii="黑体" w:eastAsia="黑体" w:hAnsi="宋体" w:cs="黑体"/>
      <w:b w:val="0"/>
      <w:sz w:val="20"/>
      <w:lang w:val="zh-CN" w:eastAsia="zh-CN"/>
    </w:rPr>
  </w:style>
  <w:style w:type="character" w:customStyle="1" w:styleId="2Char8">
    <w:name w:val="样式2 Char"/>
    <w:basedOn w:val="affff4"/>
    <w:qFormat/>
    <w:rPr>
      <w:rFonts w:ascii="Times New Roman" w:eastAsia="仿宋_GB2312" w:hAnsi="Times New Roman" w:cs="Times New Roman" w:hint="default"/>
      <w:b/>
      <w:kern w:val="2"/>
      <w:sz w:val="36"/>
      <w:szCs w:val="30"/>
    </w:rPr>
  </w:style>
  <w:style w:type="character" w:customStyle="1" w:styleId="2Char9">
    <w:name w:val="样式 加粗 首行缩进:  2 字符 Char"/>
    <w:basedOn w:val="affff4"/>
    <w:link w:val="2ffffe"/>
    <w:qFormat/>
    <w:rPr>
      <w:rFonts w:ascii="宋体" w:hAnsi="宋体" w:cs="宋体"/>
      <w:b/>
      <w:bCs/>
      <w:sz w:val="24"/>
    </w:rPr>
  </w:style>
  <w:style w:type="paragraph" w:customStyle="1" w:styleId="2ffffe">
    <w:name w:val="样式 加粗 首行缩进:  2 字符"/>
    <w:basedOn w:val="affff2"/>
    <w:link w:val="2Char9"/>
    <w:qFormat/>
    <w:pPr>
      <w:widowControl/>
      <w:spacing w:beforeLines="50" w:before="156" w:afterLines="50" w:after="156" w:line="594" w:lineRule="exact"/>
      <w:ind w:firstLineChars="200" w:firstLine="640"/>
      <w:jc w:val="left"/>
    </w:pPr>
    <w:rPr>
      <w:rFonts w:ascii="宋体" w:hAnsi="宋体" w:cs="宋体"/>
      <w:b/>
      <w:bCs/>
      <w:kern w:val="0"/>
      <w:sz w:val="24"/>
    </w:rPr>
  </w:style>
  <w:style w:type="character" w:customStyle="1" w:styleId="1fffff1">
    <w:name w:val="不明显强调1"/>
    <w:basedOn w:val="affff4"/>
    <w:uiPriority w:val="19"/>
    <w:qFormat/>
    <w:rPr>
      <w:i/>
      <w:color w:val="5A5A5A"/>
    </w:rPr>
  </w:style>
  <w:style w:type="character" w:customStyle="1" w:styleId="1fffff2">
    <w:name w:val="不明显参考1"/>
    <w:basedOn w:val="affff4"/>
    <w:uiPriority w:val="31"/>
    <w:qFormat/>
    <w:rPr>
      <w:sz w:val="24"/>
      <w:szCs w:val="24"/>
      <w:u w:val="single"/>
    </w:rPr>
  </w:style>
  <w:style w:type="character" w:customStyle="1" w:styleId="1fffff3">
    <w:name w:val="明显参考1"/>
    <w:basedOn w:val="affff4"/>
    <w:uiPriority w:val="32"/>
    <w:qFormat/>
    <w:rPr>
      <w:b/>
      <w:sz w:val="24"/>
      <w:u w:val="single"/>
    </w:rPr>
  </w:style>
  <w:style w:type="character" w:customStyle="1" w:styleId="Charffffc">
    <w:name w:val="设计正文 Char"/>
    <w:basedOn w:val="affff4"/>
    <w:qFormat/>
    <w:rPr>
      <w:sz w:val="24"/>
    </w:rPr>
  </w:style>
  <w:style w:type="character" w:customStyle="1" w:styleId="GB23121524CharCharChar">
    <w:name w:val="样式 楷体_GB2312 悬挂缩进: 1.5 字符 行距: 固定值 24 磅 Char Char Char"/>
    <w:basedOn w:val="affff4"/>
    <w:link w:val="GB23121524CharChar"/>
    <w:qFormat/>
    <w:rPr>
      <w:rFonts w:ascii="仿宋_GB2312" w:eastAsia="仿宋_GB2312" w:hAnsi="宋体" w:cs="仿宋_GB2312"/>
      <w:sz w:val="28"/>
      <w:szCs w:val="28"/>
      <w:lang w:val="zh-CN"/>
    </w:rPr>
  </w:style>
  <w:style w:type="paragraph" w:customStyle="1" w:styleId="GB23121524CharChar">
    <w:name w:val="样式 楷体_GB2312 悬挂缩进: 1.5 字符 行距: 固定值 24 磅 Char Char"/>
    <w:basedOn w:val="affff2"/>
    <w:link w:val="GB23121524CharCharChar"/>
    <w:qFormat/>
    <w:pPr>
      <w:widowControl/>
      <w:spacing w:line="500" w:lineRule="exact"/>
      <w:ind w:firstLineChars="200" w:firstLine="594"/>
      <w:jc w:val="left"/>
    </w:pPr>
    <w:rPr>
      <w:rFonts w:ascii="仿宋_GB2312" w:eastAsia="仿宋_GB2312" w:hAnsi="宋体" w:cs="仿宋_GB2312"/>
      <w:kern w:val="0"/>
      <w:szCs w:val="28"/>
      <w:lang w:val="zh-CN"/>
    </w:rPr>
  </w:style>
  <w:style w:type="character" w:customStyle="1" w:styleId="225Char2">
    <w:name w:val="样式 首行缩进:  2.25 字符 Char2"/>
    <w:basedOn w:val="affff4"/>
    <w:qFormat/>
    <w:rPr>
      <w:rFonts w:ascii="宋体" w:eastAsia="宋体" w:hAnsi="宋体" w:cs="宋体" w:hint="eastAsia"/>
      <w:kern w:val="2"/>
      <w:sz w:val="24"/>
    </w:rPr>
  </w:style>
  <w:style w:type="character" w:customStyle="1" w:styleId="Charffffd">
    <w:name w:val="消防正文 Char"/>
    <w:basedOn w:val="affff4"/>
    <w:link w:val="afffffffffffffffffff2"/>
    <w:qFormat/>
    <w:rPr>
      <w:rFonts w:ascii="宋体" w:hAnsi="宋体" w:cs="宋体"/>
      <w:sz w:val="24"/>
      <w:szCs w:val="24"/>
    </w:rPr>
  </w:style>
  <w:style w:type="paragraph" w:customStyle="1" w:styleId="afffffffffffffffffff2">
    <w:name w:val="消防正文"/>
    <w:basedOn w:val="affff2"/>
    <w:link w:val="Charffffd"/>
    <w:qFormat/>
    <w:pPr>
      <w:widowControl/>
      <w:adjustRightInd w:val="0"/>
      <w:snapToGrid w:val="0"/>
      <w:spacing w:after="200" w:line="300" w:lineRule="auto"/>
      <w:ind w:firstLineChars="200" w:firstLine="640"/>
      <w:jc w:val="left"/>
    </w:pPr>
    <w:rPr>
      <w:rFonts w:ascii="宋体" w:hAnsi="宋体" w:cs="宋体"/>
      <w:kern w:val="0"/>
      <w:sz w:val="24"/>
      <w:szCs w:val="24"/>
    </w:rPr>
  </w:style>
  <w:style w:type="character" w:customStyle="1" w:styleId="afffffffffffffffffff3">
    <w:name w:val="样式 要点 + 小三"/>
    <w:basedOn w:val="affff4"/>
    <w:qFormat/>
    <w:rPr>
      <w:b/>
      <w:bCs/>
      <w:sz w:val="30"/>
    </w:rPr>
  </w:style>
  <w:style w:type="character" w:customStyle="1" w:styleId="Charffffe">
    <w:name w:val="列表符号 Char"/>
    <w:basedOn w:val="affff4"/>
    <w:link w:val="af1"/>
    <w:uiPriority w:val="99"/>
    <w:qFormat/>
    <w:rPr>
      <w:rFonts w:asciiTheme="minorHAnsi" w:eastAsia="方正仿宋_GBK" w:hAnsiTheme="minorHAnsi" w:cstheme="minorBidi"/>
      <w:sz w:val="28"/>
      <w:szCs w:val="24"/>
    </w:rPr>
  </w:style>
  <w:style w:type="paragraph" w:customStyle="1" w:styleId="af1">
    <w:name w:val="列表符号"/>
    <w:basedOn w:val="affff2"/>
    <w:link w:val="Charffffe"/>
    <w:uiPriority w:val="99"/>
    <w:qFormat/>
    <w:pPr>
      <w:widowControl/>
      <w:numPr>
        <w:numId w:val="60"/>
      </w:numPr>
      <w:spacing w:line="594" w:lineRule="exact"/>
      <w:ind w:firstLineChars="200" w:firstLine="200"/>
      <w:jc w:val="left"/>
    </w:pPr>
    <w:rPr>
      <w:rFonts w:asciiTheme="minorHAnsi" w:eastAsia="方正仿宋_GBK" w:hAnsiTheme="minorHAnsi" w:cstheme="minorBidi"/>
      <w:kern w:val="0"/>
      <w:szCs w:val="24"/>
    </w:rPr>
  </w:style>
  <w:style w:type="character" w:customStyle="1" w:styleId="Charfffff">
    <w:name w:val="段落小标题 Char"/>
    <w:basedOn w:val="affff4"/>
    <w:link w:val="afffffffffffffffffff4"/>
    <w:qFormat/>
    <w:rPr>
      <w:rFonts w:ascii="Arial" w:eastAsia="仿宋_GB2312" w:hAnsi="Arial" w:cs="Arial"/>
      <w:b/>
      <w:bCs/>
      <w:sz w:val="24"/>
      <w:szCs w:val="24"/>
    </w:rPr>
  </w:style>
  <w:style w:type="paragraph" w:customStyle="1" w:styleId="afffffffffffffffffff4">
    <w:name w:val="段落小标题"/>
    <w:basedOn w:val="affff2"/>
    <w:link w:val="Charfffff"/>
    <w:qFormat/>
    <w:pPr>
      <w:widowControl/>
      <w:spacing w:before="156" w:after="156" w:line="594" w:lineRule="exact"/>
      <w:ind w:firstLineChars="200" w:firstLine="480"/>
      <w:jc w:val="left"/>
    </w:pPr>
    <w:rPr>
      <w:rFonts w:ascii="Arial" w:eastAsia="仿宋_GB2312" w:hAnsi="Arial" w:cs="Arial"/>
      <w:b/>
      <w:bCs/>
      <w:kern w:val="0"/>
      <w:sz w:val="24"/>
      <w:szCs w:val="24"/>
    </w:rPr>
  </w:style>
  <w:style w:type="character" w:customStyle="1" w:styleId="2Chara">
    <w:name w:val="中等深浅网格 2 Char"/>
    <w:basedOn w:val="affff4"/>
    <w:uiPriority w:val="1"/>
    <w:qFormat/>
    <w:rPr>
      <w:sz w:val="22"/>
    </w:rPr>
  </w:style>
  <w:style w:type="character" w:customStyle="1" w:styleId="Charfffff0">
    <w:name w:val="标准段落 Char"/>
    <w:basedOn w:val="affff4"/>
    <w:link w:val="afffffffffffffffffff5"/>
    <w:qFormat/>
    <w:rPr>
      <w:rFonts w:ascii="仿宋_GB2312" w:eastAsia="仿宋_GB2312" w:cs="仿宋_GB2312"/>
      <w:sz w:val="24"/>
      <w:szCs w:val="24"/>
    </w:rPr>
  </w:style>
  <w:style w:type="paragraph" w:customStyle="1" w:styleId="afffffffffffffffffff5">
    <w:name w:val="标准段落"/>
    <w:basedOn w:val="affff2"/>
    <w:link w:val="Charfffff0"/>
    <w:qFormat/>
    <w:pPr>
      <w:widowControl/>
      <w:spacing w:line="420" w:lineRule="atLeast"/>
      <w:ind w:firstLineChars="200" w:firstLine="640"/>
      <w:jc w:val="left"/>
    </w:pPr>
    <w:rPr>
      <w:rFonts w:ascii="仿宋_GB2312" w:eastAsia="仿宋_GB2312" w:cs="仿宋_GB2312"/>
      <w:kern w:val="0"/>
      <w:sz w:val="24"/>
      <w:szCs w:val="24"/>
    </w:rPr>
  </w:style>
  <w:style w:type="character" w:customStyle="1" w:styleId="3Char5">
    <w:name w:val="样式 标题 3 + 宋体 小四 Char"/>
    <w:basedOn w:val="affff4"/>
    <w:link w:val="3fff0"/>
    <w:uiPriority w:val="99"/>
    <w:qFormat/>
    <w:rPr>
      <w:rFonts w:ascii="宋体" w:eastAsia="黑体" w:hAnsi="宋体" w:cs="黑体"/>
      <w:b/>
      <w:bCs/>
      <w:caps/>
      <w:color w:val="000000"/>
      <w:sz w:val="30"/>
      <w:szCs w:val="24"/>
    </w:rPr>
  </w:style>
  <w:style w:type="paragraph" w:customStyle="1" w:styleId="3fff0">
    <w:name w:val="样式 标题 3 + 宋体 小四"/>
    <w:basedOn w:val="37"/>
    <w:link w:val="3Char5"/>
    <w:uiPriority w:val="99"/>
    <w:qFormat/>
    <w:pPr>
      <w:keepNext w:val="0"/>
      <w:keepLines w:val="0"/>
      <w:tabs>
        <w:tab w:val="left" w:pos="709"/>
      </w:tabs>
      <w:autoSpaceDE w:val="0"/>
      <w:autoSpaceDN w:val="0"/>
      <w:adjustRightInd w:val="0"/>
      <w:spacing w:before="156" w:after="120" w:line="594" w:lineRule="exact"/>
      <w:ind w:left="709" w:right="3" w:hanging="709"/>
      <w:jc w:val="left"/>
      <w:textAlignment w:val="bottom"/>
    </w:pPr>
    <w:rPr>
      <w:rFonts w:ascii="宋体" w:eastAsia="黑体" w:hAnsi="宋体" w:cs="黑体"/>
      <w:bCs/>
      <w:caps/>
      <w:color w:val="000000"/>
      <w:kern w:val="0"/>
      <w:sz w:val="30"/>
      <w:szCs w:val="24"/>
    </w:rPr>
  </w:style>
  <w:style w:type="character" w:customStyle="1" w:styleId="27Char">
    <w:name w:val="资金申请报告仿宋+27磅 Char"/>
    <w:basedOn w:val="affff4"/>
    <w:link w:val="270"/>
    <w:qFormat/>
    <w:rPr>
      <w:rFonts w:ascii="仿宋" w:eastAsia="仿宋" w:hAnsi="仿宋" w:cs="仿宋"/>
      <w:sz w:val="30"/>
      <w:szCs w:val="30"/>
    </w:rPr>
  </w:style>
  <w:style w:type="paragraph" w:customStyle="1" w:styleId="270">
    <w:name w:val="资金申请报告仿宋+27磅"/>
    <w:basedOn w:val="affff2"/>
    <w:link w:val="27Char"/>
    <w:qFormat/>
    <w:pPr>
      <w:widowControl/>
      <w:spacing w:line="540" w:lineRule="exact"/>
      <w:ind w:firstLineChars="200" w:firstLine="600"/>
      <w:jc w:val="left"/>
    </w:pPr>
    <w:rPr>
      <w:rFonts w:ascii="仿宋" w:eastAsia="仿宋" w:hAnsi="仿宋" w:cs="仿宋"/>
      <w:kern w:val="0"/>
      <w:sz w:val="30"/>
      <w:szCs w:val="30"/>
    </w:rPr>
  </w:style>
  <w:style w:type="character" w:customStyle="1" w:styleId="Charfffff1">
    <w:name w:val="段落缩进 Char"/>
    <w:basedOn w:val="affff4"/>
    <w:link w:val="afffffffffffffffffff6"/>
    <w:uiPriority w:val="99"/>
    <w:qFormat/>
    <w:rPr>
      <w:color w:val="000000"/>
      <w:sz w:val="24"/>
      <w:szCs w:val="24"/>
      <w:lang w:val="zh-CN"/>
    </w:rPr>
  </w:style>
  <w:style w:type="paragraph" w:customStyle="1" w:styleId="afffffffffffffffffff6">
    <w:name w:val="段落缩进"/>
    <w:basedOn w:val="affffffff9"/>
    <w:link w:val="Charfffff1"/>
    <w:uiPriority w:val="99"/>
    <w:qFormat/>
    <w:pPr>
      <w:widowControl/>
      <w:spacing w:line="440" w:lineRule="exact"/>
      <w:ind w:left="840" w:firstLineChars="0" w:firstLine="480"/>
      <w:jc w:val="left"/>
    </w:pPr>
    <w:rPr>
      <w:color w:val="000000"/>
      <w:kern w:val="0"/>
      <w:sz w:val="24"/>
      <w:szCs w:val="24"/>
      <w:lang w:val="zh-CN"/>
    </w:rPr>
  </w:style>
  <w:style w:type="character" w:customStyle="1" w:styleId="Char1f1">
    <w:name w:val="批注框文本 Char1"/>
    <w:basedOn w:val="affff4"/>
    <w:uiPriority w:val="99"/>
    <w:qFormat/>
    <w:rPr>
      <w:rFonts w:ascii="Times New Roman" w:eastAsia="宋体" w:hAnsi="Times New Roman" w:cs="Times New Roman" w:hint="default"/>
      <w:sz w:val="18"/>
      <w:szCs w:val="18"/>
    </w:rPr>
  </w:style>
  <w:style w:type="character" w:customStyle="1" w:styleId="Char26">
    <w:name w:val="文档结构图 Char2"/>
    <w:basedOn w:val="affff4"/>
    <w:qFormat/>
    <w:rPr>
      <w:rFonts w:ascii="宋体" w:eastAsia="宋体" w:hAnsi="Times New Roman" w:cs="Times New Roman" w:hint="eastAsia"/>
      <w:sz w:val="18"/>
      <w:szCs w:val="18"/>
    </w:rPr>
  </w:style>
  <w:style w:type="character" w:customStyle="1" w:styleId="Char1f2">
    <w:name w:val="批注主题 Char1"/>
    <w:basedOn w:val="affff4"/>
    <w:qFormat/>
    <w:rPr>
      <w:rFonts w:ascii="Times New Roman" w:eastAsia="宋体" w:hAnsi="Times New Roman" w:cs="Times New Roman" w:hint="default"/>
      <w:b/>
      <w:bCs/>
      <w:szCs w:val="24"/>
    </w:rPr>
  </w:style>
  <w:style w:type="character" w:customStyle="1" w:styleId="1Char8">
    <w:name w:val="无序列表1 Char"/>
    <w:basedOn w:val="affff4"/>
    <w:link w:val="1fffff4"/>
    <w:uiPriority w:val="99"/>
    <w:qFormat/>
    <w:rPr>
      <w:rFonts w:ascii="宋体" w:eastAsia="方正仿宋_GBK" w:hAnsi="宋体" w:cs="宋体"/>
      <w:sz w:val="28"/>
      <w:szCs w:val="24"/>
      <w:lang w:val="zh-CN"/>
    </w:rPr>
  </w:style>
  <w:style w:type="paragraph" w:customStyle="1" w:styleId="1fffff4">
    <w:name w:val="无序列表1"/>
    <w:basedOn w:val="ae"/>
    <w:link w:val="1Char8"/>
    <w:uiPriority w:val="99"/>
    <w:qFormat/>
    <w:pPr>
      <w:ind w:left="426"/>
    </w:pPr>
  </w:style>
  <w:style w:type="character" w:customStyle="1" w:styleId="newChar">
    <w:name w:val="无序列表new Char"/>
    <w:basedOn w:val="affff4"/>
    <w:link w:val="new"/>
    <w:uiPriority w:val="99"/>
    <w:qFormat/>
    <w:rPr>
      <w:rFonts w:ascii="宋体" w:eastAsia="方正仿宋_GBK" w:hAnsi="宋体" w:cs="宋体"/>
      <w:sz w:val="28"/>
      <w:szCs w:val="24"/>
      <w:lang w:val="zh-CN"/>
    </w:rPr>
  </w:style>
  <w:style w:type="paragraph" w:customStyle="1" w:styleId="new">
    <w:name w:val="无序列表new"/>
    <w:basedOn w:val="affffffff9"/>
    <w:link w:val="newChar"/>
    <w:uiPriority w:val="99"/>
    <w:qFormat/>
    <w:pPr>
      <w:widowControl/>
      <w:numPr>
        <w:ilvl w:val="1"/>
        <w:numId w:val="61"/>
      </w:numPr>
      <w:tabs>
        <w:tab w:val="left" w:pos="360"/>
      </w:tabs>
      <w:spacing w:before="120" w:after="120" w:line="594" w:lineRule="exact"/>
      <w:ind w:left="482" w:firstLineChars="0" w:firstLine="0"/>
      <w:jc w:val="left"/>
    </w:pPr>
    <w:rPr>
      <w:rFonts w:ascii="宋体" w:eastAsia="方正仿宋_GBK" w:hAnsi="宋体" w:cs="宋体"/>
      <w:kern w:val="0"/>
      <w:szCs w:val="24"/>
      <w:lang w:val="zh-CN"/>
    </w:rPr>
  </w:style>
  <w:style w:type="character" w:customStyle="1" w:styleId="2Charb">
    <w:name w:val="无序列表2 Char"/>
    <w:basedOn w:val="affff4"/>
    <w:link w:val="20"/>
    <w:uiPriority w:val="99"/>
    <w:qFormat/>
    <w:rPr>
      <w:rFonts w:ascii="宋体" w:eastAsia="方正仿宋_GBK" w:hAnsi="宋体" w:cs="宋体"/>
      <w:sz w:val="28"/>
      <w:szCs w:val="24"/>
      <w:lang w:val="zh-CN"/>
    </w:rPr>
  </w:style>
  <w:style w:type="paragraph" w:customStyle="1" w:styleId="20">
    <w:name w:val="无序列表2"/>
    <w:basedOn w:val="new"/>
    <w:link w:val="2Charb"/>
    <w:uiPriority w:val="99"/>
    <w:qFormat/>
    <w:pPr>
      <w:numPr>
        <w:numId w:val="62"/>
      </w:numPr>
      <w:ind w:left="766" w:hanging="284"/>
    </w:pPr>
  </w:style>
  <w:style w:type="character" w:customStyle="1" w:styleId="Charfffff2">
    <w:name w:val="第三层标题 Char"/>
    <w:basedOn w:val="affff4"/>
    <w:link w:val="aff0"/>
    <w:qFormat/>
    <w:rPr>
      <w:rFonts w:ascii="宋体" w:eastAsia="黑体" w:hAnsi="宋体" w:cs="黑体"/>
      <w:b/>
      <w:color w:val="000000"/>
      <w:sz w:val="34"/>
      <w:szCs w:val="34"/>
      <w:lang w:val="zh-CN"/>
    </w:rPr>
  </w:style>
  <w:style w:type="paragraph" w:customStyle="1" w:styleId="aff0">
    <w:name w:val="第三层标题"/>
    <w:basedOn w:val="2b"/>
    <w:link w:val="Charfffff2"/>
    <w:qFormat/>
    <w:pPr>
      <w:keepNext w:val="0"/>
      <w:keepLines w:val="0"/>
      <w:numPr>
        <w:ilvl w:val="2"/>
        <w:numId w:val="53"/>
      </w:numPr>
      <w:tabs>
        <w:tab w:val="left" w:pos="0"/>
        <w:tab w:val="left" w:pos="1001"/>
      </w:tabs>
      <w:adjustRightInd/>
      <w:snapToGrid/>
      <w:spacing w:line="416" w:lineRule="auto"/>
      <w:ind w:left="987" w:firstLineChars="200" w:hanging="426"/>
    </w:pPr>
    <w:rPr>
      <w:rFonts w:eastAsia="黑体" w:cs="黑体"/>
      <w:b/>
      <w:color w:val="000000"/>
      <w:kern w:val="0"/>
      <w:sz w:val="34"/>
      <w:szCs w:val="34"/>
      <w:lang w:val="zh-CN"/>
    </w:rPr>
  </w:style>
  <w:style w:type="character" w:customStyle="1" w:styleId="Charfffff3">
    <w:name w:val="说明书正文 Char"/>
    <w:basedOn w:val="affff4"/>
    <w:link w:val="afffffffffffffffffff7"/>
    <w:qFormat/>
    <w:rPr>
      <w:rFonts w:ascii="仿宋_GB2312" w:eastAsia="仿宋_GB2312" w:cs="仿宋_GB2312"/>
      <w:sz w:val="34"/>
      <w:szCs w:val="34"/>
      <w:lang w:val="zh-CN"/>
    </w:rPr>
  </w:style>
  <w:style w:type="paragraph" w:customStyle="1" w:styleId="afffffffffffffffffff7">
    <w:name w:val="说明书正文"/>
    <w:basedOn w:val="affff2"/>
    <w:link w:val="Charfffff3"/>
    <w:qFormat/>
    <w:pPr>
      <w:widowControl/>
      <w:spacing w:line="594" w:lineRule="exact"/>
      <w:ind w:firstLineChars="200" w:firstLine="709"/>
      <w:jc w:val="left"/>
    </w:pPr>
    <w:rPr>
      <w:rFonts w:ascii="仿宋_GB2312" w:eastAsia="仿宋_GB2312" w:cs="仿宋_GB2312"/>
      <w:kern w:val="0"/>
      <w:sz w:val="34"/>
      <w:szCs w:val="34"/>
      <w:lang w:val="zh-CN"/>
    </w:rPr>
  </w:style>
  <w:style w:type="character" w:customStyle="1" w:styleId="Charfffff4">
    <w:name w:val="说明书标题 Char"/>
    <w:basedOn w:val="affff4"/>
    <w:link w:val="afffffffffffffffffff8"/>
    <w:qFormat/>
    <w:rPr>
      <w:rFonts w:ascii="方正小标宋简体" w:eastAsia="方正小标宋简体" w:hAnsi="方正小标宋简体" w:cs="方正小标宋简体"/>
      <w:bCs/>
      <w:sz w:val="44"/>
      <w:szCs w:val="44"/>
      <w:lang w:val="zh-CN"/>
    </w:rPr>
  </w:style>
  <w:style w:type="paragraph" w:customStyle="1" w:styleId="afffffffffffffffffff8">
    <w:name w:val="说明书标题"/>
    <w:basedOn w:val="afffffff4"/>
    <w:link w:val="Charfffff4"/>
    <w:qFormat/>
    <w:pPr>
      <w:spacing w:beforeLines="200" w:before="240" w:afterLines="100" w:after="60" w:line="600" w:lineRule="exact"/>
      <w:ind w:firstLineChars="200" w:firstLine="640"/>
      <w:outlineLvl w:val="0"/>
    </w:pPr>
    <w:rPr>
      <w:rFonts w:ascii="方正小标宋简体" w:eastAsia="方正小标宋简体" w:hAnsi="方正小标宋简体" w:cs="方正小标宋简体"/>
      <w:b w:val="0"/>
      <w:bCs/>
      <w:smallCaps w:val="0"/>
      <w:kern w:val="0"/>
      <w:sz w:val="44"/>
      <w:szCs w:val="44"/>
      <w:lang w:val="zh-CN" w:eastAsia="zh-CN"/>
    </w:rPr>
  </w:style>
  <w:style w:type="character" w:customStyle="1" w:styleId="1fffff5">
    <w:name w:val="尾注文本字符1"/>
    <w:basedOn w:val="affff4"/>
    <w:uiPriority w:val="99"/>
    <w:qFormat/>
    <w:rPr>
      <w:rFonts w:ascii="Arial" w:hAnsi="Arial" w:cs="Times New Roman" w:hint="default"/>
      <w:sz w:val="21"/>
      <w:lang w:val="en-US" w:eastAsia="en-US"/>
    </w:rPr>
  </w:style>
  <w:style w:type="character" w:customStyle="1" w:styleId="2Charc">
    <w:name w:val="样式 规范正文 + 首行缩进:  2 字符 Char"/>
    <w:basedOn w:val="affff4"/>
    <w:link w:val="2fffff"/>
    <w:qFormat/>
    <w:rPr>
      <w:sz w:val="24"/>
    </w:rPr>
  </w:style>
  <w:style w:type="paragraph" w:customStyle="1" w:styleId="2fffff">
    <w:name w:val="样式 规范正文 + 首行缩进:  2 字符"/>
    <w:basedOn w:val="affff2"/>
    <w:link w:val="2Charc"/>
    <w:qFormat/>
    <w:pPr>
      <w:widowControl/>
      <w:adjustRightInd w:val="0"/>
      <w:spacing w:line="594" w:lineRule="exact"/>
      <w:ind w:firstLineChars="200" w:firstLine="480"/>
      <w:jc w:val="left"/>
      <w:textAlignment w:val="baseline"/>
    </w:pPr>
    <w:rPr>
      <w:kern w:val="0"/>
      <w:sz w:val="24"/>
    </w:rPr>
  </w:style>
  <w:style w:type="character" w:customStyle="1" w:styleId="3Gungsuh">
    <w:name w:val="目录 (3) + Gungsuh"/>
    <w:basedOn w:val="affff4"/>
    <w:qFormat/>
    <w:rPr>
      <w:rFonts w:ascii="Gungsuh" w:eastAsia="Gungsuh" w:hAnsi="Gungsuh" w:cs="Gungsuh" w:hint="eastAsia"/>
      <w:color w:val="000000"/>
      <w:spacing w:val="30"/>
      <w:w w:val="100"/>
      <w:position w:val="0"/>
      <w:sz w:val="28"/>
      <w:szCs w:val="28"/>
      <w:u w:val="none"/>
      <w:lang w:val="en-US"/>
    </w:rPr>
  </w:style>
  <w:style w:type="character" w:customStyle="1" w:styleId="4ff0">
    <w:name w:val="目录 (4)_"/>
    <w:basedOn w:val="affff4"/>
    <w:link w:val="4ff1"/>
    <w:qFormat/>
    <w:rPr>
      <w:rFonts w:ascii="Microsoft Sans Serif" w:eastAsia="Microsoft Sans Serif" w:hAnsi="Microsoft Sans Serif" w:cs="Microsoft Sans Serif"/>
      <w:spacing w:val="10"/>
      <w:sz w:val="26"/>
      <w:szCs w:val="26"/>
      <w:shd w:val="clear" w:color="auto" w:fill="FFFFFF"/>
    </w:rPr>
  </w:style>
  <w:style w:type="paragraph" w:customStyle="1" w:styleId="4ff1">
    <w:name w:val="目录 (4)"/>
    <w:basedOn w:val="affff2"/>
    <w:link w:val="4ff0"/>
    <w:qFormat/>
    <w:pPr>
      <w:widowControl/>
      <w:shd w:val="clear" w:color="auto" w:fill="FFFFFF"/>
      <w:spacing w:before="420" w:line="788" w:lineRule="exact"/>
      <w:ind w:firstLineChars="200" w:firstLine="640"/>
      <w:jc w:val="distribute"/>
    </w:pPr>
    <w:rPr>
      <w:rFonts w:ascii="Microsoft Sans Serif" w:eastAsia="Microsoft Sans Serif" w:hAnsi="Microsoft Sans Serif" w:cs="Microsoft Sans Serif"/>
      <w:spacing w:val="10"/>
      <w:kern w:val="0"/>
      <w:sz w:val="26"/>
      <w:szCs w:val="26"/>
    </w:rPr>
  </w:style>
  <w:style w:type="character" w:customStyle="1" w:styleId="Charfffff5">
    <w:name w:val="表号加表名 Char"/>
    <w:basedOn w:val="affff4"/>
    <w:link w:val="afffffffffffffffffff9"/>
    <w:uiPriority w:val="99"/>
    <w:qFormat/>
    <w:rPr>
      <w:rFonts w:ascii="微软雅黑" w:eastAsia="微软雅黑" w:hAnsi="微软雅黑" w:cs="微软雅黑"/>
      <w:i/>
      <w:sz w:val="24"/>
    </w:rPr>
  </w:style>
  <w:style w:type="paragraph" w:customStyle="1" w:styleId="afffffffffffffffffff9">
    <w:name w:val="表号加表名"/>
    <w:basedOn w:val="affff2"/>
    <w:link w:val="Charfffff5"/>
    <w:uiPriority w:val="99"/>
    <w:qFormat/>
    <w:pPr>
      <w:widowControl/>
      <w:spacing w:line="594" w:lineRule="exact"/>
      <w:ind w:leftChars="200" w:left="420" w:firstLineChars="200" w:firstLine="425"/>
      <w:jc w:val="center"/>
    </w:pPr>
    <w:rPr>
      <w:rFonts w:ascii="微软雅黑" w:eastAsia="微软雅黑" w:hAnsi="微软雅黑" w:cs="微软雅黑"/>
      <w:i/>
      <w:kern w:val="0"/>
      <w:sz w:val="24"/>
    </w:rPr>
  </w:style>
  <w:style w:type="character" w:customStyle="1" w:styleId="Charfffff6">
    <w:name w:val="目录 Char"/>
    <w:basedOn w:val="affff4"/>
    <w:link w:val="afffffffffffffffffffa"/>
    <w:qFormat/>
    <w:rPr>
      <w:kern w:val="1"/>
      <w:sz w:val="24"/>
      <w:szCs w:val="24"/>
      <w:lang w:eastAsia="ar"/>
    </w:rPr>
  </w:style>
  <w:style w:type="paragraph" w:customStyle="1" w:styleId="afffffffffffffffffffa">
    <w:name w:val="目录"/>
    <w:basedOn w:val="affff2"/>
    <w:link w:val="Charfffff6"/>
    <w:qFormat/>
    <w:pPr>
      <w:suppressLineNumbers/>
      <w:suppressAutoHyphens/>
      <w:spacing w:line="594" w:lineRule="exact"/>
      <w:ind w:firstLineChars="200" w:firstLine="560"/>
    </w:pPr>
    <w:rPr>
      <w:kern w:val="1"/>
      <w:sz w:val="24"/>
      <w:szCs w:val="24"/>
      <w:lang w:eastAsia="ar"/>
    </w:rPr>
  </w:style>
  <w:style w:type="character" w:customStyle="1" w:styleId="33CharCharh33rdlevelH3sect123BoldHeadbhleChar">
    <w:name w:val="样式 标题 3标题 3 Char Charh33rd levelH3sect1.2.3Bold Headbhle... Char"/>
    <w:basedOn w:val="affff4"/>
    <w:link w:val="33CharCharh33rdlevelH3sect123BoldHeadbhle"/>
    <w:uiPriority w:val="99"/>
    <w:qFormat/>
    <w:rPr>
      <w:rFonts w:ascii="仿宋_GB2312" w:eastAsia="黑体" w:hAnsi="宋体" w:cs="黑体"/>
      <w:b/>
      <w:bCs/>
      <w:color w:val="000000"/>
      <w:sz w:val="28"/>
      <w:szCs w:val="28"/>
    </w:rPr>
  </w:style>
  <w:style w:type="paragraph" w:customStyle="1" w:styleId="33CharCharh33rdlevelH3sect123BoldHeadbhle">
    <w:name w:val="样式 标题 3标题 3 Char Charh33rd levelH3sect1.2.3Bold Headbhle..."/>
    <w:basedOn w:val="37"/>
    <w:link w:val="33CharCharh33rdlevelH3sect123BoldHeadbhleChar"/>
    <w:uiPriority w:val="99"/>
    <w:qFormat/>
    <w:pPr>
      <w:keepNext w:val="0"/>
      <w:keepLines w:val="0"/>
      <w:tabs>
        <w:tab w:val="left" w:pos="716"/>
        <w:tab w:val="left" w:pos="1260"/>
      </w:tabs>
      <w:spacing w:before="156" w:after="120" w:line="594" w:lineRule="exact"/>
      <w:ind w:leftChars="50" w:left="624" w:hanging="578"/>
      <w:jc w:val="left"/>
    </w:pPr>
    <w:rPr>
      <w:rFonts w:ascii="仿宋_GB2312" w:eastAsia="黑体" w:hAnsi="宋体" w:cs="黑体"/>
      <w:bCs/>
      <w:color w:val="000000"/>
      <w:kern w:val="0"/>
      <w:sz w:val="28"/>
      <w:szCs w:val="28"/>
    </w:rPr>
  </w:style>
  <w:style w:type="character" w:customStyle="1" w:styleId="msoplaceholdertext1">
    <w:name w:val="msoplaceholdertext1"/>
    <w:basedOn w:val="affff4"/>
    <w:qFormat/>
    <w:rPr>
      <w:color w:val="808080"/>
    </w:rPr>
  </w:style>
  <w:style w:type="character" w:customStyle="1" w:styleId="44Char4CharCharCharCharCharCharCharCharCChar1">
    <w:name w:val="样式 标题 4标题 4 Char标题 4 Char Char Char Char Char Char Char Char C... Char1"/>
    <w:basedOn w:val="affff4"/>
    <w:link w:val="44Char4CharCharCharCharCharCharCharCharC"/>
    <w:qFormat/>
    <w:rPr>
      <w:rFonts w:ascii="宋体" w:eastAsia="仿宋_GB2312" w:hAnsi="宋体" w:cs="宋体"/>
      <w:b/>
      <w:bCs/>
      <w:sz w:val="24"/>
      <w:szCs w:val="28"/>
    </w:rPr>
  </w:style>
  <w:style w:type="paragraph" w:customStyle="1" w:styleId="44Char4CharCharCharCharCharCharCharCharC">
    <w:name w:val="样式 标题 4标题 4 Char标题 4 Char Char Char Char Char Char Char Char C..."/>
    <w:basedOn w:val="43"/>
    <w:link w:val="44Char4CharCharCharCharCharCharCharCharCChar1"/>
    <w:qFormat/>
    <w:pPr>
      <w:keepNext w:val="0"/>
      <w:keepLines w:val="0"/>
      <w:tabs>
        <w:tab w:val="clear" w:pos="720"/>
        <w:tab w:val="left" w:pos="1145"/>
        <w:tab w:val="left" w:pos="1191"/>
      </w:tabs>
      <w:spacing w:before="100" w:after="0" w:line="240" w:lineRule="exact"/>
      <w:ind w:left="1077" w:rightChars="100" w:right="240" w:hanging="1077"/>
    </w:pPr>
    <w:rPr>
      <w:rFonts w:ascii="宋体" w:eastAsia="仿宋_GB2312" w:hAnsi="宋体" w:cs="宋体"/>
      <w:bCs/>
      <w:kern w:val="0"/>
      <w:sz w:val="24"/>
      <w:szCs w:val="28"/>
    </w:rPr>
  </w:style>
  <w:style w:type="character" w:customStyle="1" w:styleId="Charfffff7">
    <w:name w:val="图表 Char"/>
    <w:basedOn w:val="affff4"/>
    <w:link w:val="afffffffffffffffffffb"/>
    <w:qFormat/>
    <w:rPr>
      <w:b/>
      <w:kern w:val="2"/>
      <w:sz w:val="21"/>
      <w:szCs w:val="24"/>
    </w:rPr>
  </w:style>
  <w:style w:type="paragraph" w:customStyle="1" w:styleId="afffffffffffffffffffb">
    <w:name w:val="图表"/>
    <w:next w:val="affff2"/>
    <w:link w:val="Charfffff7"/>
    <w:qFormat/>
    <w:pPr>
      <w:spacing w:line="360" w:lineRule="auto"/>
      <w:ind w:leftChars="-50" w:left="-120" w:firstLineChars="85" w:firstLine="85"/>
      <w:jc w:val="center"/>
    </w:pPr>
    <w:rPr>
      <w:b/>
      <w:kern w:val="2"/>
      <w:sz w:val="21"/>
      <w:szCs w:val="24"/>
    </w:rPr>
  </w:style>
  <w:style w:type="character" w:customStyle="1" w:styleId="Charfffff8">
    <w:name w:val="标准文本 Char"/>
    <w:basedOn w:val="affff4"/>
    <w:link w:val="afffffffffffffffffffc"/>
    <w:qFormat/>
    <w:rPr>
      <w:sz w:val="24"/>
    </w:rPr>
  </w:style>
  <w:style w:type="paragraph" w:customStyle="1" w:styleId="afffffffffffffffffffc">
    <w:name w:val="标准文本"/>
    <w:basedOn w:val="affff2"/>
    <w:link w:val="Charfffff8"/>
    <w:qFormat/>
    <w:pPr>
      <w:widowControl/>
      <w:spacing w:line="594" w:lineRule="exact"/>
      <w:ind w:firstLineChars="200" w:firstLine="480"/>
      <w:jc w:val="left"/>
    </w:pPr>
    <w:rPr>
      <w:kern w:val="0"/>
      <w:sz w:val="24"/>
    </w:rPr>
  </w:style>
  <w:style w:type="character" w:customStyle="1" w:styleId="-Char2">
    <w:name w:val="王玲-图片 Char"/>
    <w:basedOn w:val="affff4"/>
    <w:link w:val="-6"/>
    <w:qFormat/>
    <w:rPr>
      <w:rFonts w:ascii="Tahoma" w:eastAsia="Tahoma" w:hAnsi="Tahoma" w:cs="Tahoma"/>
      <w:sz w:val="24"/>
    </w:rPr>
  </w:style>
  <w:style w:type="paragraph" w:customStyle="1" w:styleId="-6">
    <w:name w:val="王玲-图片"/>
    <w:basedOn w:val="affff2"/>
    <w:link w:val="-Char2"/>
    <w:qFormat/>
    <w:pPr>
      <w:widowControl/>
      <w:spacing w:line="594" w:lineRule="exact"/>
      <w:ind w:firstLineChars="200" w:firstLine="480"/>
      <w:jc w:val="center"/>
    </w:pPr>
    <w:rPr>
      <w:rFonts w:ascii="Tahoma" w:eastAsia="Tahoma" w:hAnsi="Tahoma" w:cs="Tahoma"/>
      <w:kern w:val="0"/>
      <w:sz w:val="24"/>
    </w:rPr>
  </w:style>
  <w:style w:type="character" w:customStyle="1" w:styleId="Charfffff9">
    <w:name w:val="王玲格式 Char"/>
    <w:basedOn w:val="affff4"/>
    <w:link w:val="afffffffffffffffffffd"/>
    <w:qFormat/>
    <w:rPr>
      <w:rFonts w:ascii="Tahoma" w:eastAsia="Tahoma" w:hAnsi="Tahoma" w:cs="Tahoma"/>
      <w:sz w:val="24"/>
    </w:rPr>
  </w:style>
  <w:style w:type="paragraph" w:customStyle="1" w:styleId="afffffffffffffffffffd">
    <w:name w:val="王玲格式"/>
    <w:basedOn w:val="affff2"/>
    <w:link w:val="Charfffff9"/>
    <w:qFormat/>
    <w:pPr>
      <w:widowControl/>
      <w:spacing w:line="594" w:lineRule="exact"/>
      <w:ind w:firstLineChars="200" w:firstLine="640"/>
      <w:jc w:val="left"/>
    </w:pPr>
    <w:rPr>
      <w:rFonts w:ascii="Tahoma" w:eastAsia="Tahoma" w:hAnsi="Tahoma" w:cs="Tahoma"/>
      <w:kern w:val="0"/>
      <w:sz w:val="24"/>
    </w:rPr>
  </w:style>
  <w:style w:type="character" w:customStyle="1" w:styleId="5Char0">
    <w:name w:val="样式5 Char"/>
    <w:basedOn w:val="affff4"/>
    <w:link w:val="52"/>
    <w:qFormat/>
    <w:rPr>
      <w:rFonts w:ascii="宋体" w:eastAsia="黑体" w:hAnsi="宋体" w:cs="宋体"/>
      <w:bCs/>
      <w:kern w:val="2"/>
      <w:sz w:val="28"/>
      <w:szCs w:val="28"/>
    </w:rPr>
  </w:style>
  <w:style w:type="paragraph" w:customStyle="1" w:styleId="52">
    <w:name w:val="样式5"/>
    <w:basedOn w:val="70"/>
    <w:next w:val="affff2"/>
    <w:link w:val="5Char0"/>
    <w:qFormat/>
    <w:pPr>
      <w:numPr>
        <w:ilvl w:val="2"/>
        <w:numId w:val="63"/>
      </w:numPr>
      <w:tabs>
        <w:tab w:val="clear" w:pos="1296"/>
        <w:tab w:val="left" w:pos="0"/>
        <w:tab w:val="left" w:pos="720"/>
      </w:tabs>
      <w:adjustRightInd/>
      <w:snapToGrid/>
      <w:spacing w:line="320" w:lineRule="auto"/>
      <w:ind w:left="0" w:firstLine="200"/>
    </w:pPr>
    <w:rPr>
      <w:rFonts w:ascii="宋体" w:hAnsi="宋体" w:cs="宋体"/>
      <w:b w:val="0"/>
      <w:bCs/>
      <w:sz w:val="28"/>
      <w:szCs w:val="28"/>
    </w:rPr>
  </w:style>
  <w:style w:type="character" w:customStyle="1" w:styleId="Charfffffa">
    <w:name w:val="表格表头文字 Char"/>
    <w:basedOn w:val="affff4"/>
    <w:link w:val="afffffffffffffffffffe"/>
    <w:qFormat/>
    <w:rPr>
      <w:rFonts w:ascii="宋体" w:hAnsi="宋体" w:cs="宋体"/>
      <w:b/>
      <w:bCs/>
      <w:color w:val="000000"/>
      <w:sz w:val="24"/>
    </w:rPr>
  </w:style>
  <w:style w:type="paragraph" w:customStyle="1" w:styleId="afffffffffffffffffffe">
    <w:name w:val="表格表头文字"/>
    <w:basedOn w:val="affff2"/>
    <w:link w:val="Charfffffa"/>
    <w:qFormat/>
    <w:pPr>
      <w:widowControl/>
      <w:spacing w:line="594" w:lineRule="exact"/>
      <w:ind w:firstLineChars="200" w:firstLine="480"/>
      <w:jc w:val="center"/>
    </w:pPr>
    <w:rPr>
      <w:rFonts w:ascii="宋体" w:hAnsi="宋体" w:cs="宋体"/>
      <w:b/>
      <w:bCs/>
      <w:color w:val="000000"/>
      <w:kern w:val="0"/>
      <w:sz w:val="24"/>
    </w:rPr>
  </w:style>
  <w:style w:type="character" w:customStyle="1" w:styleId="ABCChar">
    <w:name w:val="方框下的ABC标题 Char"/>
    <w:basedOn w:val="affff4"/>
    <w:link w:val="ABC"/>
    <w:uiPriority w:val="99"/>
    <w:qFormat/>
    <w:rPr>
      <w:rFonts w:asciiTheme="minorHAnsi" w:eastAsia="方正仿宋_GBK" w:hAnsiTheme="minorHAnsi" w:cstheme="minorBidi"/>
      <w:sz w:val="28"/>
      <w:szCs w:val="21"/>
    </w:rPr>
  </w:style>
  <w:style w:type="paragraph" w:customStyle="1" w:styleId="ABC">
    <w:name w:val="方框下的ABC标题"/>
    <w:basedOn w:val="affff2"/>
    <w:link w:val="ABCChar"/>
    <w:uiPriority w:val="99"/>
    <w:qFormat/>
    <w:pPr>
      <w:widowControl/>
      <w:numPr>
        <w:numId w:val="64"/>
      </w:numPr>
      <w:spacing w:line="594" w:lineRule="exact"/>
      <w:ind w:firstLineChars="200" w:firstLine="200"/>
      <w:jc w:val="left"/>
    </w:pPr>
    <w:rPr>
      <w:rFonts w:asciiTheme="minorHAnsi" w:eastAsia="方正仿宋_GBK" w:hAnsiTheme="minorHAnsi" w:cstheme="minorBidi"/>
      <w:kern w:val="0"/>
      <w:szCs w:val="21"/>
    </w:rPr>
  </w:style>
  <w:style w:type="character" w:customStyle="1" w:styleId="102">
    <w:name w:val="样式 宋体 10 磅"/>
    <w:basedOn w:val="affff4"/>
    <w:qFormat/>
    <w:rPr>
      <w:rFonts w:ascii="Arial" w:eastAsia="宋体" w:hAnsi="Arial" w:cs="Arial" w:hint="default"/>
      <w:sz w:val="20"/>
      <w:szCs w:val="20"/>
    </w:rPr>
  </w:style>
  <w:style w:type="character" w:customStyle="1" w:styleId="25Char">
    <w:name w:val="样式 首行缩进:  2 字符5 Char"/>
    <w:basedOn w:val="affff4"/>
    <w:link w:val="250"/>
    <w:qFormat/>
    <w:rPr>
      <w:sz w:val="24"/>
      <w:lang w:val="zh-CN"/>
    </w:rPr>
  </w:style>
  <w:style w:type="paragraph" w:customStyle="1" w:styleId="250">
    <w:name w:val="样式 首行缩进:  2 字符5"/>
    <w:basedOn w:val="affff2"/>
    <w:link w:val="25Char"/>
    <w:qFormat/>
    <w:pPr>
      <w:widowControl/>
      <w:spacing w:before="120" w:line="594" w:lineRule="exact"/>
      <w:ind w:firstLineChars="200" w:firstLine="480"/>
      <w:jc w:val="left"/>
    </w:pPr>
    <w:rPr>
      <w:kern w:val="0"/>
      <w:sz w:val="24"/>
      <w:lang w:val="zh-CN"/>
    </w:rPr>
  </w:style>
  <w:style w:type="character" w:customStyle="1" w:styleId="Char1f3">
    <w:name w:val="表格文字 Char1"/>
    <w:basedOn w:val="affff4"/>
    <w:qFormat/>
    <w:rPr>
      <w:rFonts w:ascii="宋体" w:eastAsia="宋体" w:hAnsi="宋体" w:cs="宋体" w:hint="eastAsia"/>
      <w:kern w:val="2"/>
      <w:sz w:val="21"/>
      <w:szCs w:val="24"/>
      <w:lang w:val="zh-CN" w:eastAsia="zh-CN" w:bidi="ar"/>
    </w:rPr>
  </w:style>
  <w:style w:type="character" w:customStyle="1" w:styleId="Char1f4">
    <w:name w:val="尾注文本 Char1"/>
    <w:basedOn w:val="affff4"/>
    <w:uiPriority w:val="99"/>
    <w:qFormat/>
    <w:rPr>
      <w:rFonts w:ascii="Calibri" w:eastAsia="宋体" w:hAnsi="Calibri" w:cs="Times New Roman" w:hint="default"/>
    </w:rPr>
  </w:style>
  <w:style w:type="character" w:customStyle="1" w:styleId="1Char9">
    <w:name w:val="普通文字1 Char"/>
    <w:basedOn w:val="affff4"/>
    <w:qFormat/>
    <w:rPr>
      <w:rFonts w:ascii="宋体" w:eastAsia="宋体" w:hAnsi="Courier New" w:cs="Courier New" w:hint="eastAsia"/>
      <w:kern w:val="2"/>
      <w:sz w:val="21"/>
      <w:szCs w:val="21"/>
    </w:rPr>
  </w:style>
  <w:style w:type="character" w:customStyle="1" w:styleId="085Char">
    <w:name w:val="样式 首行缩进:  0.85 厘米 Char"/>
    <w:basedOn w:val="affff4"/>
    <w:link w:val="085"/>
    <w:qFormat/>
    <w:rPr>
      <w:sz w:val="23"/>
      <w:szCs w:val="21"/>
      <w:lang w:val="en-AU"/>
    </w:rPr>
  </w:style>
  <w:style w:type="paragraph" w:customStyle="1" w:styleId="085">
    <w:name w:val="样式 首行缩进:  0.85 厘米"/>
    <w:basedOn w:val="affff2"/>
    <w:link w:val="085Char"/>
    <w:qFormat/>
    <w:pPr>
      <w:widowControl/>
      <w:spacing w:line="594" w:lineRule="exact"/>
      <w:ind w:firstLineChars="200" w:firstLine="454"/>
      <w:jc w:val="left"/>
    </w:pPr>
    <w:rPr>
      <w:kern w:val="0"/>
      <w:sz w:val="23"/>
      <w:szCs w:val="21"/>
      <w:lang w:val="en-AU"/>
    </w:rPr>
  </w:style>
  <w:style w:type="character" w:customStyle="1" w:styleId="1fffff6">
    <w:name w:val="注释文本字符1"/>
    <w:basedOn w:val="affff4"/>
    <w:uiPriority w:val="99"/>
    <w:qFormat/>
    <w:rPr>
      <w:rFonts w:ascii="Times New Roman" w:eastAsia="楷体_GB2312" w:hAnsi="Times New Roman" w:cs="Times New Roman" w:hint="default"/>
      <w:kern w:val="2"/>
      <w:sz w:val="24"/>
      <w:szCs w:val="21"/>
    </w:rPr>
  </w:style>
  <w:style w:type="character" w:customStyle="1" w:styleId="1fffff7">
    <w:name w:val="批注框文本字符1"/>
    <w:basedOn w:val="affff4"/>
    <w:qFormat/>
    <w:rPr>
      <w:rFonts w:ascii="Heiti SC Light" w:eastAsia="Heiti SC Light" w:hAnsi="Arial" w:cs="Heiti SC Light" w:hint="eastAsia"/>
      <w:kern w:val="2"/>
      <w:sz w:val="18"/>
      <w:szCs w:val="18"/>
    </w:rPr>
  </w:style>
  <w:style w:type="character" w:customStyle="1" w:styleId="4Char3">
    <w:name w:val="投标书标题4 Char"/>
    <w:basedOn w:val="affff4"/>
    <w:link w:val="40"/>
    <w:uiPriority w:val="99"/>
    <w:qFormat/>
    <w:rPr>
      <w:rFonts w:ascii="黑体" w:eastAsia="黑体" w:hAnsi="宋体" w:cs="黑体"/>
      <w:b/>
      <w:kern w:val="2"/>
      <w:sz w:val="30"/>
      <w:szCs w:val="24"/>
    </w:rPr>
  </w:style>
  <w:style w:type="paragraph" w:customStyle="1" w:styleId="40">
    <w:name w:val="投标书标题4"/>
    <w:next w:val="affff2"/>
    <w:link w:val="4Char3"/>
    <w:uiPriority w:val="99"/>
    <w:qFormat/>
    <w:pPr>
      <w:numPr>
        <w:ilvl w:val="3"/>
        <w:numId w:val="65"/>
      </w:numPr>
      <w:spacing w:line="360" w:lineRule="auto"/>
      <w:ind w:firstLineChars="85" w:firstLine="85"/>
      <w:outlineLvl w:val="3"/>
    </w:pPr>
    <w:rPr>
      <w:rFonts w:ascii="黑体" w:eastAsia="黑体" w:hAnsi="宋体" w:cs="黑体"/>
      <w:b/>
      <w:kern w:val="2"/>
      <w:sz w:val="30"/>
      <w:szCs w:val="24"/>
    </w:rPr>
  </w:style>
  <w:style w:type="character" w:customStyle="1" w:styleId="Charfffffb">
    <w:name w:val="带缩进的正文 Char"/>
    <w:basedOn w:val="affff4"/>
    <w:link w:val="affffffffffffffffffff"/>
    <w:qFormat/>
    <w:rPr>
      <w:rFonts w:ascii="宋体" w:hAnsi="宋体" w:cs="宋体"/>
      <w:sz w:val="24"/>
    </w:rPr>
  </w:style>
  <w:style w:type="paragraph" w:customStyle="1" w:styleId="affffffffffffffffffff">
    <w:name w:val="带缩进的正文"/>
    <w:basedOn w:val="affff2"/>
    <w:link w:val="Charfffffb"/>
    <w:qFormat/>
    <w:pPr>
      <w:widowControl/>
      <w:spacing w:line="594" w:lineRule="exact"/>
      <w:ind w:firstLineChars="200" w:firstLine="480"/>
      <w:jc w:val="left"/>
    </w:pPr>
    <w:rPr>
      <w:rFonts w:ascii="宋体" w:hAnsi="宋体" w:cs="宋体"/>
      <w:kern w:val="0"/>
      <w:sz w:val="24"/>
    </w:rPr>
  </w:style>
  <w:style w:type="character" w:customStyle="1" w:styleId="Charfffffc">
    <w:name w:val="项目排列 Char"/>
    <w:basedOn w:val="affff4"/>
    <w:link w:val="affffffffffffffffffff0"/>
    <w:uiPriority w:val="99"/>
    <w:qFormat/>
    <w:rPr>
      <w:sz w:val="24"/>
      <w:szCs w:val="24"/>
    </w:rPr>
  </w:style>
  <w:style w:type="paragraph" w:customStyle="1" w:styleId="affffffffffffffffffff0">
    <w:name w:val="项目排列"/>
    <w:basedOn w:val="affff2"/>
    <w:link w:val="Charfffffc"/>
    <w:uiPriority w:val="99"/>
    <w:qFormat/>
    <w:pPr>
      <w:widowControl/>
      <w:spacing w:beforeLines="50" w:before="60" w:afterLines="50" w:after="60" w:line="300" w:lineRule="auto"/>
      <w:ind w:firstLineChars="200" w:firstLine="480"/>
      <w:jc w:val="left"/>
    </w:pPr>
    <w:rPr>
      <w:kern w:val="0"/>
      <w:sz w:val="24"/>
      <w:szCs w:val="24"/>
    </w:rPr>
  </w:style>
  <w:style w:type="character" w:customStyle="1" w:styleId="Charfffffd">
    <w:name w:val="条目样式 Char"/>
    <w:basedOn w:val="affff4"/>
    <w:link w:val="affffffffffffffffffff1"/>
    <w:qFormat/>
    <w:rPr>
      <w:rFonts w:ascii="宋体" w:hAnsi="宋体" w:cs="宋体"/>
      <w:kern w:val="24"/>
      <w:sz w:val="24"/>
      <w:szCs w:val="24"/>
    </w:rPr>
  </w:style>
  <w:style w:type="paragraph" w:customStyle="1" w:styleId="affffffffffffffffffff1">
    <w:name w:val="条目样式"/>
    <w:basedOn w:val="affff2"/>
    <w:link w:val="Charfffffd"/>
    <w:qFormat/>
    <w:pPr>
      <w:widowControl/>
      <w:spacing w:line="594" w:lineRule="exact"/>
      <w:ind w:firstLineChars="200" w:firstLine="480"/>
      <w:jc w:val="left"/>
    </w:pPr>
    <w:rPr>
      <w:rFonts w:ascii="宋体" w:hAnsi="宋体" w:cs="宋体"/>
      <w:kern w:val="24"/>
      <w:sz w:val="24"/>
      <w:szCs w:val="24"/>
    </w:rPr>
  </w:style>
  <w:style w:type="character" w:customStyle="1" w:styleId="Charfffffe">
    <w:name w:val="段落文字 Char"/>
    <w:basedOn w:val="affff4"/>
    <w:link w:val="affffffffffffffffffff2"/>
    <w:qFormat/>
    <w:rPr>
      <w:rFonts w:ascii="宋体" w:hAnsi="宋体" w:cs="宋体"/>
      <w:sz w:val="24"/>
    </w:rPr>
  </w:style>
  <w:style w:type="paragraph" w:customStyle="1" w:styleId="affffffffffffffffffff2">
    <w:name w:val="段落文字"/>
    <w:basedOn w:val="affff2"/>
    <w:link w:val="Charfffffe"/>
    <w:qFormat/>
    <w:pPr>
      <w:widowControl/>
      <w:spacing w:line="594" w:lineRule="exact"/>
      <w:ind w:firstLineChars="200" w:firstLine="420"/>
      <w:jc w:val="left"/>
    </w:pPr>
    <w:rPr>
      <w:rFonts w:ascii="宋体" w:hAnsi="宋体" w:cs="宋体"/>
      <w:kern w:val="0"/>
      <w:sz w:val="24"/>
    </w:rPr>
  </w:style>
  <w:style w:type="character" w:customStyle="1" w:styleId="095Char">
    <w:name w:val="样式 宋体 五号 首行缩进:  0.95 厘米 Char"/>
    <w:basedOn w:val="affff4"/>
    <w:link w:val="095"/>
    <w:uiPriority w:val="99"/>
    <w:qFormat/>
    <w:rPr>
      <w:rFonts w:ascii="Arial Narrow" w:eastAsia="Arial Narrow" w:hAnsi="Arial Narrow" w:cs="宋体"/>
      <w:sz w:val="32"/>
      <w:szCs w:val="32"/>
      <w:lang w:val="zh-CN"/>
    </w:rPr>
  </w:style>
  <w:style w:type="paragraph" w:customStyle="1" w:styleId="095">
    <w:name w:val="样式 宋体 五号 首行缩进:  0.95 厘米"/>
    <w:basedOn w:val="affff2"/>
    <w:link w:val="095Char"/>
    <w:uiPriority w:val="99"/>
    <w:qFormat/>
    <w:pPr>
      <w:widowControl/>
      <w:numPr>
        <w:numId w:val="66"/>
      </w:numPr>
      <w:spacing w:line="594" w:lineRule="exact"/>
      <w:ind w:firstLineChars="200" w:firstLine="200"/>
      <w:jc w:val="left"/>
    </w:pPr>
    <w:rPr>
      <w:rFonts w:ascii="Arial Narrow" w:eastAsia="Arial Narrow" w:hAnsi="Arial Narrow" w:cs="宋体"/>
      <w:kern w:val="0"/>
      <w:sz w:val="32"/>
      <w:szCs w:val="32"/>
      <w:lang w:val="zh-CN"/>
    </w:rPr>
  </w:style>
  <w:style w:type="character" w:customStyle="1" w:styleId="Charffffff">
    <w:name w:val="样式 图表居中 + 小四 Char"/>
    <w:basedOn w:val="affff4"/>
    <w:link w:val="affffffffffffffffffff3"/>
    <w:qFormat/>
    <w:rPr>
      <w:rFonts w:ascii="宋体" w:hAnsi="宋体" w:cs="宋体"/>
      <w:sz w:val="24"/>
    </w:rPr>
  </w:style>
  <w:style w:type="paragraph" w:customStyle="1" w:styleId="affffffffffffffffffff3">
    <w:name w:val="样式 图表居中 + 小四"/>
    <w:basedOn w:val="affff2"/>
    <w:link w:val="Charffffff"/>
    <w:qFormat/>
    <w:pPr>
      <w:widowControl/>
      <w:spacing w:line="594" w:lineRule="exact"/>
      <w:ind w:firstLineChars="200" w:firstLine="640"/>
      <w:jc w:val="center"/>
    </w:pPr>
    <w:rPr>
      <w:rFonts w:ascii="宋体" w:hAnsi="宋体" w:cs="宋体"/>
      <w:kern w:val="0"/>
      <w:sz w:val="24"/>
    </w:rPr>
  </w:style>
  <w:style w:type="character" w:customStyle="1" w:styleId="-1Char">
    <w:name w:val="彩色网格 - 强调文字颜色 1 Char"/>
    <w:basedOn w:val="affff4"/>
    <w:qFormat/>
    <w:rPr>
      <w:rFonts w:ascii="Times New Roman" w:eastAsia="宋体" w:hAnsi="Times New Roman" w:cs="Times New Roman" w:hint="default"/>
      <w:i/>
      <w:iCs/>
      <w:color w:val="000000"/>
      <w:szCs w:val="24"/>
    </w:rPr>
  </w:style>
  <w:style w:type="character" w:customStyle="1" w:styleId="OKChar0">
    <w:name w:val="样式 文章正文OK + 宋体 Char"/>
    <w:basedOn w:val="affff4"/>
    <w:link w:val="OK0"/>
    <w:qFormat/>
    <w:rPr>
      <w:rFonts w:ascii="宋体" w:hAnsi="宋体" w:cs="宋体"/>
      <w:sz w:val="28"/>
    </w:rPr>
  </w:style>
  <w:style w:type="paragraph" w:customStyle="1" w:styleId="OK0">
    <w:name w:val="样式 文章正文OK + 宋体"/>
    <w:basedOn w:val="OK"/>
    <w:link w:val="OKChar0"/>
    <w:qFormat/>
    <w:pPr>
      <w:spacing w:line="500" w:lineRule="exact"/>
      <w:ind w:firstLine="200"/>
    </w:pPr>
  </w:style>
  <w:style w:type="character" w:customStyle="1" w:styleId="22Char1">
    <w:name w:val="样式 行距: 固定值 22 磅 Char"/>
    <w:basedOn w:val="affff4"/>
    <w:link w:val="22d"/>
    <w:qFormat/>
    <w:rPr>
      <w:rFonts w:ascii="仿宋_GB2312" w:eastAsia="仿宋_GB2312" w:cs="宋体"/>
      <w:sz w:val="28"/>
    </w:rPr>
  </w:style>
  <w:style w:type="paragraph" w:customStyle="1" w:styleId="22d">
    <w:name w:val="样式 行距: 固定值 22 磅"/>
    <w:basedOn w:val="affff2"/>
    <w:link w:val="22Char1"/>
    <w:qFormat/>
    <w:pPr>
      <w:widowControl/>
      <w:adjustRightInd w:val="0"/>
      <w:snapToGrid w:val="0"/>
      <w:spacing w:line="594" w:lineRule="exact"/>
      <w:ind w:firstLineChars="200" w:firstLine="640"/>
      <w:jc w:val="left"/>
    </w:pPr>
    <w:rPr>
      <w:rFonts w:ascii="仿宋_GB2312" w:eastAsia="仿宋_GB2312" w:cs="宋体"/>
      <w:kern w:val="0"/>
    </w:rPr>
  </w:style>
  <w:style w:type="character" w:customStyle="1" w:styleId="CharCharChar4">
    <w:name w:val="缺省文本 Char Char Char"/>
    <w:basedOn w:val="affff4"/>
    <w:link w:val="CharCharf7"/>
    <w:qFormat/>
    <w:rPr>
      <w:rFonts w:ascii="Arial" w:hAnsi="Arial" w:cs="Arial"/>
      <w:bCs/>
      <w:sz w:val="24"/>
      <w:szCs w:val="24"/>
    </w:rPr>
  </w:style>
  <w:style w:type="paragraph" w:customStyle="1" w:styleId="CharCharf7">
    <w:name w:val="缺省文本 Char Char"/>
    <w:basedOn w:val="affff2"/>
    <w:link w:val="CharCharChar4"/>
    <w:qFormat/>
    <w:pPr>
      <w:widowControl/>
      <w:autoSpaceDE w:val="0"/>
      <w:autoSpaceDN w:val="0"/>
      <w:adjustRightInd w:val="0"/>
      <w:spacing w:line="300" w:lineRule="auto"/>
      <w:ind w:firstLineChars="200" w:firstLine="420"/>
      <w:jc w:val="left"/>
    </w:pPr>
    <w:rPr>
      <w:rFonts w:ascii="Arial" w:hAnsi="Arial" w:cs="Arial"/>
      <w:bCs/>
      <w:kern w:val="0"/>
      <w:sz w:val="24"/>
      <w:szCs w:val="24"/>
    </w:rPr>
  </w:style>
  <w:style w:type="character" w:customStyle="1" w:styleId="Charffffff0">
    <w:name w:val="四级标题 Char"/>
    <w:basedOn w:val="affff4"/>
    <w:link w:val="a9"/>
    <w:uiPriority w:val="99"/>
    <w:qFormat/>
    <w:rPr>
      <w:rFonts w:eastAsia="方正仿宋_GBK"/>
      <w:sz w:val="24"/>
      <w:szCs w:val="28"/>
    </w:rPr>
  </w:style>
  <w:style w:type="paragraph" w:customStyle="1" w:styleId="a9">
    <w:name w:val="四级标题"/>
    <w:basedOn w:val="43"/>
    <w:next w:val="affff2"/>
    <w:link w:val="Charffffff0"/>
    <w:uiPriority w:val="99"/>
    <w:qFormat/>
    <w:pPr>
      <w:keepNext w:val="0"/>
      <w:keepLines w:val="0"/>
      <w:numPr>
        <w:ilvl w:val="3"/>
        <w:numId w:val="67"/>
      </w:numPr>
      <w:tabs>
        <w:tab w:val="clear" w:pos="720"/>
        <w:tab w:val="left" w:pos="1145"/>
        <w:tab w:val="left" w:pos="1890"/>
      </w:tabs>
      <w:adjustRightInd w:val="0"/>
      <w:spacing w:before="0" w:after="0" w:line="594" w:lineRule="exact"/>
      <w:ind w:left="420" w:rightChars="100" w:right="240" w:firstLine="0"/>
    </w:pPr>
    <w:rPr>
      <w:rFonts w:ascii="Times New Roman" w:eastAsia="方正仿宋_GBK" w:hAnsi="Times New Roman"/>
      <w:b w:val="0"/>
      <w:kern w:val="0"/>
      <w:sz w:val="24"/>
      <w:szCs w:val="28"/>
    </w:rPr>
  </w:style>
  <w:style w:type="character" w:customStyle="1" w:styleId="affffffffffffffffffff4">
    <w:name w:val="特殊正文（上标）"/>
    <w:basedOn w:val="affff4"/>
    <w:qFormat/>
    <w:rPr>
      <w:rFonts w:ascii="Times New Roman" w:eastAsia="宋体" w:hAnsi="Times New Roman" w:cs="Times New Roman" w:hint="default"/>
      <w:color w:val="auto"/>
      <w:sz w:val="18"/>
      <w:szCs w:val="18"/>
      <w:vertAlign w:val="superscript"/>
    </w:rPr>
  </w:style>
  <w:style w:type="character" w:customStyle="1" w:styleId="Charffffff1">
    <w:name w:val="方案文档 Char"/>
    <w:basedOn w:val="affff4"/>
    <w:link w:val="affffffffffffffffffff5"/>
    <w:qFormat/>
    <w:rPr>
      <w:rFonts w:ascii="宋体" w:hAnsi="宋体" w:cs="宋体"/>
      <w:sz w:val="24"/>
      <w:szCs w:val="24"/>
    </w:rPr>
  </w:style>
  <w:style w:type="paragraph" w:customStyle="1" w:styleId="affffffffffffffffffff5">
    <w:name w:val="方案文档"/>
    <w:basedOn w:val="affff2"/>
    <w:link w:val="Charffffff1"/>
    <w:qFormat/>
    <w:pPr>
      <w:widowControl/>
      <w:spacing w:line="594" w:lineRule="exact"/>
      <w:ind w:right="34" w:firstLineChars="200" w:firstLine="480"/>
      <w:jc w:val="left"/>
    </w:pPr>
    <w:rPr>
      <w:rFonts w:ascii="宋体" w:hAnsi="宋体" w:cs="宋体"/>
      <w:kern w:val="0"/>
      <w:sz w:val="24"/>
      <w:szCs w:val="24"/>
    </w:rPr>
  </w:style>
  <w:style w:type="character" w:customStyle="1" w:styleId="Charffffff2">
    <w:name w:val="标准文件_标准正文 Char"/>
    <w:basedOn w:val="affff4"/>
    <w:link w:val="affffffffffffffffffff6"/>
    <w:qFormat/>
    <w:rPr>
      <w:bCs/>
      <w:color w:val="000000"/>
      <w:spacing w:val="2"/>
      <w:sz w:val="24"/>
      <w:szCs w:val="24"/>
    </w:rPr>
  </w:style>
  <w:style w:type="paragraph" w:customStyle="1" w:styleId="affffffffffffffffffff6">
    <w:name w:val="标准文件_标准正文"/>
    <w:basedOn w:val="affff2"/>
    <w:link w:val="Charffffff2"/>
    <w:qFormat/>
    <w:pPr>
      <w:widowControl/>
      <w:adjustRightInd w:val="0"/>
      <w:snapToGrid w:val="0"/>
      <w:spacing w:line="300" w:lineRule="auto"/>
      <w:ind w:firstLineChars="200" w:firstLine="640"/>
      <w:jc w:val="left"/>
    </w:pPr>
    <w:rPr>
      <w:bCs/>
      <w:color w:val="000000"/>
      <w:spacing w:val="2"/>
      <w:kern w:val="0"/>
      <w:sz w:val="24"/>
      <w:szCs w:val="24"/>
    </w:rPr>
  </w:style>
  <w:style w:type="character" w:customStyle="1" w:styleId="affffffffffffffffffff7">
    <w:name w:val="注意事项内容（非加粗 倾斜）"/>
    <w:basedOn w:val="affff4"/>
    <w:qFormat/>
    <w:rPr>
      <w:rFonts w:ascii="Times New Roman" w:eastAsia="Times New Roman" w:hAnsi="Times New Roman" w:cs="Times New Roman" w:hint="default"/>
      <w:i/>
      <w:iCs/>
      <w:sz w:val="24"/>
    </w:rPr>
  </w:style>
  <w:style w:type="character" w:customStyle="1" w:styleId="Charffffff3">
    <w:name w:val="手册正文 Char"/>
    <w:basedOn w:val="affff4"/>
    <w:link w:val="affffffffffffffffffff8"/>
    <w:uiPriority w:val="99"/>
    <w:qFormat/>
    <w:rPr>
      <w:rFonts w:ascii="宋体" w:hAnsi="宋体" w:cs="宋体"/>
      <w:sz w:val="24"/>
    </w:rPr>
  </w:style>
  <w:style w:type="paragraph" w:customStyle="1" w:styleId="affffffffffffffffffff8">
    <w:name w:val="手册正文"/>
    <w:link w:val="Charffffff3"/>
    <w:uiPriority w:val="99"/>
    <w:qFormat/>
    <w:pPr>
      <w:adjustRightInd w:val="0"/>
      <w:spacing w:before="10" w:after="10" w:line="500" w:lineRule="atLeast"/>
      <w:ind w:firstLine="200"/>
    </w:pPr>
    <w:rPr>
      <w:rFonts w:ascii="宋体" w:hAnsi="宋体" w:cs="宋体"/>
      <w:sz w:val="24"/>
    </w:rPr>
  </w:style>
  <w:style w:type="character" w:customStyle="1" w:styleId="1fffff8">
    <w:name w:val="访问过的超链接1"/>
    <w:basedOn w:val="affff4"/>
    <w:qFormat/>
    <w:rPr>
      <w:color w:val="800080"/>
      <w:u w:val="single"/>
    </w:rPr>
  </w:style>
  <w:style w:type="character" w:customStyle="1" w:styleId="CharCharChar5">
    <w:name w:val="图名 Char Char Char"/>
    <w:basedOn w:val="affff4"/>
    <w:qFormat/>
    <w:rPr>
      <w:rFonts w:ascii="Times" w:eastAsia="黑体" w:hAnsi="Times" w:cs="Times" w:hint="default"/>
      <w:spacing w:val="6"/>
      <w:kern w:val="2"/>
      <w:sz w:val="18"/>
      <w:szCs w:val="18"/>
      <w:lang w:val="en-US" w:eastAsia="zh-CN" w:bidi="ar"/>
    </w:rPr>
  </w:style>
  <w:style w:type="character" w:customStyle="1" w:styleId="1CharCharChar">
    <w:name w:val="图名1 Char Char Char"/>
    <w:basedOn w:val="affff4"/>
    <w:qFormat/>
    <w:rPr>
      <w:rFonts w:ascii="Times" w:eastAsia="宋体" w:hAnsi="Times" w:cs="Times" w:hint="default"/>
      <w:snapToGrid w:val="0"/>
      <w:spacing w:val="6"/>
      <w:kern w:val="2"/>
      <w:sz w:val="15"/>
      <w:szCs w:val="15"/>
      <w:lang w:val="en-US" w:eastAsia="zh-CN" w:bidi="ar"/>
    </w:rPr>
  </w:style>
  <w:style w:type="character" w:customStyle="1" w:styleId="Charffffff4">
    <w:name w:val="图表内容 Char"/>
    <w:basedOn w:val="affff4"/>
    <w:link w:val="affffffffffffffffffff9"/>
    <w:qFormat/>
    <w:rPr>
      <w:sz w:val="24"/>
    </w:rPr>
  </w:style>
  <w:style w:type="paragraph" w:customStyle="1" w:styleId="affffffffffffffffffff9">
    <w:name w:val="图表内容"/>
    <w:basedOn w:val="affff2"/>
    <w:link w:val="Charffffff4"/>
    <w:qFormat/>
    <w:pPr>
      <w:widowControl/>
      <w:spacing w:before="20" w:after="20" w:line="276" w:lineRule="auto"/>
      <w:ind w:firstLineChars="200" w:firstLine="425"/>
      <w:jc w:val="left"/>
    </w:pPr>
    <w:rPr>
      <w:kern w:val="0"/>
      <w:sz w:val="24"/>
    </w:rPr>
  </w:style>
  <w:style w:type="character" w:customStyle="1" w:styleId="Tahoma125Char">
    <w:name w:val="样式 正文格式 + Tahoma 行距: 多倍行距 1.25 字行 Char"/>
    <w:basedOn w:val="affff4"/>
    <w:link w:val="Tahoma125"/>
    <w:qFormat/>
    <w:rPr>
      <w:rFonts w:ascii="仿宋_GB2312" w:eastAsia="仿宋_GB2312" w:hAnsi="宋体" w:cs="仿宋_GB2312"/>
      <w:bCs/>
      <w:sz w:val="28"/>
      <w:szCs w:val="28"/>
    </w:rPr>
  </w:style>
  <w:style w:type="paragraph" w:customStyle="1" w:styleId="Tahoma125">
    <w:name w:val="样式 正文格式 + Tahoma 行距: 多倍行距 1.25 字行"/>
    <w:link w:val="Tahoma125Char"/>
    <w:qFormat/>
    <w:pPr>
      <w:spacing w:beforeLines="25" w:before="78"/>
      <w:ind w:left="1" w:hanging="1"/>
    </w:pPr>
    <w:rPr>
      <w:rFonts w:ascii="仿宋_GB2312" w:eastAsia="仿宋_GB2312" w:hAnsi="宋体" w:cs="仿宋_GB2312"/>
      <w:bCs/>
      <w:sz w:val="28"/>
      <w:szCs w:val="28"/>
    </w:rPr>
  </w:style>
  <w:style w:type="character" w:customStyle="1" w:styleId="-2Char">
    <w:name w:val="浅色底纹 - 强调文字颜色 2 Char"/>
    <w:basedOn w:val="affff4"/>
    <w:uiPriority w:val="30"/>
    <w:qFormat/>
    <w:rPr>
      <w:b/>
      <w:i/>
      <w:color w:val="FFFFFF"/>
      <w:shd w:val="clear" w:color="auto" w:fill="C0504D"/>
    </w:rPr>
  </w:style>
  <w:style w:type="character" w:customStyle="1" w:styleId="11b">
    <w:name w:val="不明显强调11"/>
    <w:basedOn w:val="affff4"/>
    <w:uiPriority w:val="19"/>
    <w:qFormat/>
    <w:rPr>
      <w:i/>
    </w:rPr>
  </w:style>
  <w:style w:type="character" w:customStyle="1" w:styleId="Charffffff5">
    <w:name w:val="单位名称 Char"/>
    <w:basedOn w:val="affff4"/>
    <w:link w:val="affffffffffffffffffffa"/>
    <w:qFormat/>
    <w:rPr>
      <w:rFonts w:ascii="宋体" w:hAnsi="宋体" w:cs="宋体"/>
      <w:spacing w:val="10"/>
      <w:kern w:val="21"/>
      <w:sz w:val="32"/>
      <w:lang w:eastAsia="en-US" w:bidi="en-US"/>
    </w:rPr>
  </w:style>
  <w:style w:type="paragraph" w:customStyle="1" w:styleId="affffffffffffffffffffa">
    <w:name w:val="单位名称"/>
    <w:basedOn w:val="affff2"/>
    <w:link w:val="Charffffff5"/>
    <w:qFormat/>
    <w:pPr>
      <w:widowControl/>
      <w:spacing w:before="240" w:after="40" w:line="276" w:lineRule="auto"/>
      <w:ind w:firstLineChars="200" w:firstLine="480"/>
      <w:jc w:val="center"/>
    </w:pPr>
    <w:rPr>
      <w:rFonts w:ascii="宋体" w:hAnsi="宋体" w:cs="宋体"/>
      <w:spacing w:val="10"/>
      <w:kern w:val="21"/>
      <w:sz w:val="32"/>
      <w:lang w:eastAsia="en-US" w:bidi="en-US"/>
    </w:rPr>
  </w:style>
  <w:style w:type="character" w:customStyle="1" w:styleId="Char1f5">
    <w:name w:val="自然段 Char1"/>
    <w:basedOn w:val="affff4"/>
    <w:qFormat/>
    <w:rPr>
      <w:rFonts w:ascii="宋体" w:eastAsia="宋体" w:hAnsi="宋体" w:cs="宋体" w:hint="eastAsia"/>
      <w:kern w:val="2"/>
      <w:sz w:val="21"/>
      <w:szCs w:val="24"/>
      <w:lang w:val="en-US" w:eastAsia="zh-CN" w:bidi="ar"/>
    </w:rPr>
  </w:style>
  <w:style w:type="character" w:customStyle="1" w:styleId="affffffffffffffffffffb">
    <w:name w:val="无间隔 字符"/>
    <w:basedOn w:val="affff4"/>
    <w:uiPriority w:val="1"/>
    <w:qFormat/>
    <w:rPr>
      <w:rFonts w:ascii="Calibri" w:eastAsia="宋体" w:hAnsi="Calibri" w:cs="Times New Roman" w:hint="default"/>
    </w:rPr>
  </w:style>
  <w:style w:type="character" w:customStyle="1" w:styleId="1fffff9">
    <w:name w:val="超链接1"/>
    <w:basedOn w:val="affff4"/>
    <w:uiPriority w:val="99"/>
    <w:qFormat/>
    <w:rPr>
      <w:rFonts w:ascii="宋体" w:eastAsia="宋体" w:hAnsi="宋体" w:cs="宋体" w:hint="eastAsia"/>
      <w:color w:val="336699"/>
      <w:sz w:val="18"/>
      <w:szCs w:val="18"/>
      <w:u w:val="none"/>
    </w:rPr>
  </w:style>
  <w:style w:type="character" w:customStyle="1" w:styleId="Charffffff6">
    <w:name w:val="粗体 Char"/>
    <w:basedOn w:val="affff4"/>
    <w:qFormat/>
    <w:rPr>
      <w:rFonts w:ascii="Times New Roman" w:eastAsia="宋体" w:hAnsi="Times New Roman" w:cs="Times New Roman" w:hint="default"/>
      <w:b/>
      <w:kern w:val="0"/>
      <w:sz w:val="24"/>
      <w:szCs w:val="24"/>
    </w:rPr>
  </w:style>
  <w:style w:type="character" w:customStyle="1" w:styleId="GB23125">
    <w:name w:val="样式 (西文) 宋体 (中文) 楷体_GB2312 小三 加粗"/>
    <w:basedOn w:val="affff4"/>
    <w:qFormat/>
    <w:rPr>
      <w:rFonts w:ascii="Times New Roman" w:eastAsia="楷体_GB2312" w:hAnsi="Times New Roman" w:cs="Times New Roman" w:hint="default"/>
      <w:b/>
      <w:bCs/>
      <w:color w:val="auto"/>
      <w:sz w:val="30"/>
      <w:szCs w:val="30"/>
    </w:rPr>
  </w:style>
  <w:style w:type="character" w:customStyle="1" w:styleId="Charffffff7">
    <w:name w:val="自定义内容 Char"/>
    <w:basedOn w:val="affff4"/>
    <w:link w:val="affffffffffffffffffffc"/>
    <w:qFormat/>
    <w:rPr>
      <w:rFonts w:ascii="Arial" w:eastAsia="仿宋_GB2312" w:hAnsi="Arial" w:cs="Arial"/>
      <w:sz w:val="24"/>
    </w:rPr>
  </w:style>
  <w:style w:type="paragraph" w:customStyle="1" w:styleId="affffffffffffffffffffc">
    <w:name w:val="自定义内容"/>
    <w:basedOn w:val="affff2"/>
    <w:link w:val="Charffffff7"/>
    <w:qFormat/>
    <w:pPr>
      <w:widowControl/>
      <w:spacing w:line="594" w:lineRule="exact"/>
      <w:ind w:firstLineChars="200" w:firstLine="480"/>
      <w:jc w:val="left"/>
    </w:pPr>
    <w:rPr>
      <w:rFonts w:ascii="Arial" w:eastAsia="仿宋_GB2312" w:hAnsi="Arial" w:cs="Arial"/>
      <w:kern w:val="0"/>
      <w:sz w:val="24"/>
    </w:rPr>
  </w:style>
  <w:style w:type="character" w:customStyle="1" w:styleId="Char1f6">
    <w:name w:val="普通(网站) Char1"/>
    <w:basedOn w:val="affff4"/>
    <w:uiPriority w:val="99"/>
    <w:qFormat/>
    <w:rPr>
      <w:rFonts w:ascii="宋体" w:eastAsia="宋体" w:hAnsi="宋体" w:cs="Times New Roman" w:hint="eastAsia"/>
      <w:kern w:val="0"/>
      <w:sz w:val="24"/>
      <w:szCs w:val="24"/>
    </w:rPr>
  </w:style>
  <w:style w:type="character" w:customStyle="1" w:styleId="11CharCharCharCharCharCharCharCharCharCharCChar">
    <w:name w:val="样式 标题 1标题 1 Char Char Char Char Char Char Char Char Char Char C... Char"/>
    <w:basedOn w:val="affff4"/>
    <w:link w:val="11CharCharCharCharCharCharCharCharCharCharC"/>
    <w:uiPriority w:val="99"/>
    <w:qFormat/>
    <w:rPr>
      <w:rFonts w:ascii="黑体" w:eastAsia="黑体" w:hAnsi="宋体" w:cs="黑体"/>
      <w:bCs/>
      <w:color w:val="000000"/>
      <w:kern w:val="32"/>
      <w:sz w:val="32"/>
    </w:rPr>
  </w:style>
  <w:style w:type="paragraph" w:customStyle="1" w:styleId="11CharCharCharCharCharCharCharCharCharCharC">
    <w:name w:val="样式 标题 1标题 1 Char Char Char Char Char Char Char Char Char Char C..."/>
    <w:basedOn w:val="1a"/>
    <w:link w:val="11CharCharCharCharCharCharCharCharCharCharCChar"/>
    <w:uiPriority w:val="99"/>
    <w:qFormat/>
    <w:pPr>
      <w:keepNext w:val="0"/>
      <w:pageBreakBefore/>
      <w:tabs>
        <w:tab w:val="clear" w:pos="3360"/>
        <w:tab w:val="left" w:pos="0"/>
        <w:tab w:val="left" w:pos="240"/>
      </w:tabs>
      <w:spacing w:beforeLines="50" w:before="156" w:after="156" w:line="480" w:lineRule="auto"/>
      <w:ind w:left="900" w:hanging="420"/>
      <w:textAlignment w:val="top"/>
    </w:pPr>
    <w:rPr>
      <w:rFonts w:ascii="黑体" w:hAnsi="宋体" w:cs="黑体"/>
      <w:bCs/>
      <w:color w:val="000000"/>
      <w:kern w:val="32"/>
      <w:sz w:val="32"/>
    </w:rPr>
  </w:style>
  <w:style w:type="character" w:customStyle="1" w:styleId="11Char0">
    <w:name w:val="样式11 Char"/>
    <w:basedOn w:val="affff4"/>
    <w:qFormat/>
    <w:rPr>
      <w:rFonts w:ascii="Times New Roman" w:hAnsi="Times New Roman" w:cs="Times New Roman" w:hint="default"/>
      <w:sz w:val="24"/>
    </w:rPr>
  </w:style>
  <w:style w:type="character" w:customStyle="1" w:styleId="Charffffff8">
    <w:name w:val="四号正文 Char"/>
    <w:basedOn w:val="affff4"/>
    <w:link w:val="affffffffffffffffffffd"/>
    <w:qFormat/>
    <w:rPr>
      <w:sz w:val="28"/>
      <w:szCs w:val="28"/>
    </w:rPr>
  </w:style>
  <w:style w:type="paragraph" w:customStyle="1" w:styleId="affffffffffffffffffffd">
    <w:name w:val="四号正文"/>
    <w:basedOn w:val="affff2"/>
    <w:link w:val="Charffffff8"/>
    <w:qFormat/>
    <w:pPr>
      <w:widowControl/>
      <w:spacing w:line="594" w:lineRule="exact"/>
      <w:ind w:firstLineChars="200" w:firstLine="640"/>
      <w:jc w:val="left"/>
    </w:pPr>
    <w:rPr>
      <w:kern w:val="0"/>
      <w:szCs w:val="28"/>
    </w:rPr>
  </w:style>
  <w:style w:type="character" w:customStyle="1" w:styleId="Charffffff9">
    <w:name w:val="投标文件 正文首行缩进 Char"/>
    <w:basedOn w:val="affff4"/>
    <w:link w:val="affffffffffffffffffffe"/>
    <w:qFormat/>
    <w:rPr>
      <w:rFonts w:ascii="Arial" w:hAnsi="Arial" w:cs="Arial"/>
      <w:szCs w:val="24"/>
    </w:rPr>
  </w:style>
  <w:style w:type="paragraph" w:customStyle="1" w:styleId="affffffffffffffffffffe">
    <w:name w:val="投标文件 正文首行缩进"/>
    <w:link w:val="Charffffff9"/>
    <w:qFormat/>
    <w:pPr>
      <w:spacing w:afterLines="50" w:line="360" w:lineRule="auto"/>
    </w:pPr>
    <w:rPr>
      <w:rFonts w:ascii="Arial" w:hAnsi="Arial" w:cs="Arial"/>
      <w:szCs w:val="24"/>
    </w:rPr>
  </w:style>
  <w:style w:type="character" w:customStyle="1" w:styleId="afffffffffffffffffffff">
    <w:name w:val="样式 宋体 四号"/>
    <w:basedOn w:val="affff4"/>
    <w:qFormat/>
    <w:rPr>
      <w:rFonts w:ascii="宋体" w:eastAsia="仿宋_GB2312" w:hAnsi="宋体" w:cs="宋体" w:hint="eastAsia"/>
      <w:sz w:val="28"/>
    </w:rPr>
  </w:style>
  <w:style w:type="character" w:customStyle="1" w:styleId="Charffffffa">
    <w:name w:val="常用正文 Char"/>
    <w:basedOn w:val="affff4"/>
    <w:link w:val="afffffffffffffffffffff0"/>
    <w:qFormat/>
    <w:rPr>
      <w:rFonts w:ascii="Arial" w:eastAsia="楷体_GB2312" w:hAnsi="Arial" w:cs="Arial"/>
      <w:sz w:val="28"/>
    </w:rPr>
  </w:style>
  <w:style w:type="paragraph" w:customStyle="1" w:styleId="afffffffffffffffffffff0">
    <w:name w:val="常用正文"/>
    <w:link w:val="Charffffffa"/>
    <w:qFormat/>
    <w:pPr>
      <w:widowControl w:val="0"/>
      <w:spacing w:line="360" w:lineRule="auto"/>
      <w:ind w:firstLineChars="85" w:firstLine="85"/>
    </w:pPr>
    <w:rPr>
      <w:rFonts w:ascii="Arial" w:eastAsia="楷体_GB2312" w:hAnsi="Arial" w:cs="Arial"/>
      <w:sz w:val="28"/>
    </w:rPr>
  </w:style>
  <w:style w:type="character" w:customStyle="1" w:styleId="Char8">
    <w:name w:val="表头样式 Char"/>
    <w:basedOn w:val="affff4"/>
    <w:link w:val="affffffffff6"/>
    <w:qFormat/>
    <w:rPr>
      <w:rFonts w:ascii="Calibri" w:hAnsi="Calibri"/>
      <w:b/>
      <w:sz w:val="21"/>
    </w:rPr>
  </w:style>
  <w:style w:type="character" w:customStyle="1" w:styleId="CharCharChar10">
    <w:name w:val="常用正文 Char Char Char1"/>
    <w:basedOn w:val="affff4"/>
    <w:qFormat/>
    <w:rPr>
      <w:rFonts w:ascii="Arial" w:eastAsia="楷体_GB2312" w:hAnsi="Arial" w:cs="Arial" w:hint="default"/>
      <w:sz w:val="24"/>
      <w:lang w:val="en-US" w:eastAsia="zh-CN" w:bidi="ar"/>
    </w:rPr>
  </w:style>
  <w:style w:type="character" w:customStyle="1" w:styleId="CharCharCharChar2">
    <w:name w:val="常用正文 Char Char Char Char"/>
    <w:basedOn w:val="affff4"/>
    <w:qFormat/>
    <w:rPr>
      <w:rFonts w:ascii="Arial" w:eastAsia="楷体_GB2312" w:hAnsi="Arial" w:cs="Arial" w:hint="default"/>
      <w:sz w:val="24"/>
      <w:lang w:val="en-US" w:eastAsia="zh-CN" w:bidi="ar"/>
    </w:rPr>
  </w:style>
  <w:style w:type="character" w:customStyle="1" w:styleId="CharCharf8">
    <w:name w:val="常用数字列表 Char Char"/>
    <w:basedOn w:val="affff4"/>
    <w:qFormat/>
    <w:rPr>
      <w:rFonts w:ascii="Arial" w:eastAsia="楷体_GB2312" w:hAnsi="Arial" w:cs="Arial" w:hint="default"/>
      <w:sz w:val="28"/>
      <w:lang w:val="en-US" w:eastAsia="zh-CN" w:bidi="ar"/>
    </w:rPr>
  </w:style>
  <w:style w:type="character" w:customStyle="1" w:styleId="Charffffffb">
    <w:name w:val="目录题目 Char"/>
    <w:basedOn w:val="affff4"/>
    <w:link w:val="afffffffffffffffffffff1"/>
    <w:semiHidden/>
    <w:qFormat/>
    <w:rPr>
      <w:rFonts w:ascii="Arial" w:hAnsi="Arial" w:cs="Arial"/>
      <w:color w:val="000000"/>
      <w:sz w:val="28"/>
      <w:szCs w:val="24"/>
    </w:rPr>
  </w:style>
  <w:style w:type="paragraph" w:customStyle="1" w:styleId="afffffffffffffffffffff1">
    <w:name w:val="目录题目"/>
    <w:basedOn w:val="affff2"/>
    <w:link w:val="Charffffffb"/>
    <w:semiHidden/>
    <w:qFormat/>
    <w:pPr>
      <w:widowControl/>
      <w:spacing w:before="240" w:after="240" w:line="594" w:lineRule="exact"/>
      <w:ind w:firstLineChars="200" w:firstLine="480"/>
      <w:jc w:val="center"/>
    </w:pPr>
    <w:rPr>
      <w:rFonts w:ascii="Arial" w:hAnsi="Arial" w:cs="Arial"/>
      <w:color w:val="000000"/>
      <w:kern w:val="0"/>
      <w:szCs w:val="24"/>
    </w:rPr>
  </w:style>
  <w:style w:type="character" w:customStyle="1" w:styleId="3ArialCharChar">
    <w:name w:val="样式 标题 3 + Arial 加粗 Char Char"/>
    <w:basedOn w:val="affff4"/>
    <w:qFormat/>
    <w:rPr>
      <w:rFonts w:ascii="Arial" w:eastAsia="黑体" w:hAnsi="Arial" w:cs="Arial" w:hint="default"/>
      <w:bCs/>
      <w:kern w:val="2"/>
      <w:sz w:val="24"/>
      <w:szCs w:val="24"/>
      <w:lang w:val="en-US" w:eastAsia="zh-CN" w:bidi="ar"/>
    </w:rPr>
  </w:style>
  <w:style w:type="character" w:customStyle="1" w:styleId="afffffffffffffffffffff2">
    <w:name w:val="要点文字"/>
    <w:basedOn w:val="affff4"/>
    <w:qFormat/>
    <w:rPr>
      <w:rFonts w:ascii="Arial" w:eastAsia="宋体" w:hAnsi="Arial" w:cs="Arial" w:hint="default"/>
      <w:b/>
      <w:color w:val="0000FF"/>
      <w:sz w:val="24"/>
      <w:szCs w:val="24"/>
    </w:rPr>
  </w:style>
  <w:style w:type="character" w:customStyle="1" w:styleId="3Char6">
    <w:name w:val="投标书标题3 Char"/>
    <w:basedOn w:val="affff4"/>
    <w:link w:val="34"/>
    <w:uiPriority w:val="99"/>
    <w:qFormat/>
    <w:rPr>
      <w:rFonts w:ascii="黑体" w:eastAsia="黑体" w:hAnsi="宋体" w:cs="黑体"/>
      <w:b/>
      <w:kern w:val="2"/>
      <w:sz w:val="32"/>
      <w:szCs w:val="24"/>
    </w:rPr>
  </w:style>
  <w:style w:type="paragraph" w:customStyle="1" w:styleId="34">
    <w:name w:val="投标书标题3"/>
    <w:next w:val="affff2"/>
    <w:link w:val="3Char6"/>
    <w:uiPriority w:val="99"/>
    <w:qFormat/>
    <w:pPr>
      <w:numPr>
        <w:ilvl w:val="2"/>
        <w:numId w:val="65"/>
      </w:numPr>
      <w:spacing w:line="360" w:lineRule="auto"/>
      <w:ind w:firstLineChars="85" w:firstLine="85"/>
      <w:outlineLvl w:val="2"/>
    </w:pPr>
    <w:rPr>
      <w:rFonts w:ascii="黑体" w:eastAsia="黑体" w:hAnsi="宋体" w:cs="黑体"/>
      <w:b/>
      <w:kern w:val="2"/>
      <w:sz w:val="32"/>
      <w:szCs w:val="24"/>
    </w:rPr>
  </w:style>
  <w:style w:type="character" w:customStyle="1" w:styleId="2Chard">
    <w:name w:val="投标书标题2 Char"/>
    <w:basedOn w:val="affff4"/>
    <w:link w:val="2fffff0"/>
    <w:uiPriority w:val="99"/>
    <w:qFormat/>
    <w:rPr>
      <w:rFonts w:ascii="黑体" w:eastAsia="黑体" w:hAnsi="宋体" w:cs="黑体"/>
      <w:b/>
      <w:kern w:val="2"/>
      <w:sz w:val="36"/>
      <w:szCs w:val="24"/>
    </w:rPr>
  </w:style>
  <w:style w:type="paragraph" w:customStyle="1" w:styleId="2fffff0">
    <w:name w:val="投标书标题2"/>
    <w:next w:val="affff2"/>
    <w:link w:val="2Chard"/>
    <w:uiPriority w:val="99"/>
    <w:qFormat/>
    <w:pPr>
      <w:spacing w:line="360" w:lineRule="auto"/>
      <w:ind w:left="540" w:firstLineChars="85" w:firstLine="85"/>
      <w:outlineLvl w:val="1"/>
    </w:pPr>
    <w:rPr>
      <w:rFonts w:ascii="黑体" w:eastAsia="黑体" w:hAnsi="宋体" w:cs="黑体"/>
      <w:b/>
      <w:kern w:val="2"/>
      <w:sz w:val="36"/>
      <w:szCs w:val="24"/>
    </w:rPr>
  </w:style>
  <w:style w:type="character" w:customStyle="1" w:styleId="--Char">
    <w:name w:val="题注--图片 Char"/>
    <w:basedOn w:val="affff4"/>
    <w:link w:val="--0"/>
    <w:qFormat/>
    <w:rPr>
      <w:rFonts w:ascii="仿宋_GB2312" w:eastAsia="仿宋_GB2312" w:hAnsi="宋体" w:cs="仿宋_GB2312"/>
      <w:sz w:val="24"/>
      <w:szCs w:val="24"/>
    </w:rPr>
  </w:style>
  <w:style w:type="paragraph" w:customStyle="1" w:styleId="--0">
    <w:name w:val="题注--图片"/>
    <w:basedOn w:val="affff2"/>
    <w:next w:val="afffffffff3"/>
    <w:link w:val="--Char"/>
    <w:qFormat/>
    <w:pPr>
      <w:widowControl/>
      <w:spacing w:after="153" w:line="594" w:lineRule="exact"/>
      <w:ind w:firstLineChars="200" w:firstLine="480"/>
      <w:jc w:val="center"/>
    </w:pPr>
    <w:rPr>
      <w:rFonts w:ascii="仿宋_GB2312" w:eastAsia="仿宋_GB2312" w:hAnsi="宋体" w:cs="仿宋_GB2312"/>
      <w:kern w:val="0"/>
      <w:sz w:val="24"/>
      <w:szCs w:val="24"/>
    </w:rPr>
  </w:style>
  <w:style w:type="character" w:customStyle="1" w:styleId="Char1f7">
    <w:name w:val="电子邮件签名 Char1"/>
    <w:basedOn w:val="affff4"/>
    <w:qFormat/>
  </w:style>
  <w:style w:type="character" w:customStyle="1" w:styleId="Charffffffc">
    <w:name w:val="双括号列表 Char"/>
    <w:basedOn w:val="affff4"/>
    <w:link w:val="afffb"/>
    <w:uiPriority w:val="99"/>
    <w:qFormat/>
    <w:rPr>
      <w:rFonts w:ascii="仿宋_GB2312" w:eastAsia="仿宋_GB2312" w:hAnsiTheme="minorHAnsi" w:cs="仿宋_GB2312"/>
      <w:sz w:val="24"/>
      <w:szCs w:val="24"/>
      <w:lang w:val="zh-CN"/>
    </w:rPr>
  </w:style>
  <w:style w:type="paragraph" w:customStyle="1" w:styleId="afffb">
    <w:name w:val="双括号列表"/>
    <w:link w:val="Charffffffc"/>
    <w:uiPriority w:val="99"/>
    <w:qFormat/>
    <w:pPr>
      <w:numPr>
        <w:numId w:val="68"/>
      </w:numPr>
      <w:spacing w:line="360" w:lineRule="auto"/>
      <w:ind w:firstLineChars="85" w:firstLine="85"/>
    </w:pPr>
    <w:rPr>
      <w:rFonts w:ascii="仿宋_GB2312" w:eastAsia="仿宋_GB2312" w:hAnsiTheme="minorHAnsi" w:cs="仿宋_GB2312"/>
      <w:sz w:val="24"/>
      <w:szCs w:val="24"/>
      <w:lang w:val="zh-CN"/>
    </w:rPr>
  </w:style>
  <w:style w:type="character" w:customStyle="1" w:styleId="Char1f8">
    <w:name w:val="签名 Char1"/>
    <w:basedOn w:val="affff4"/>
    <w:qFormat/>
  </w:style>
  <w:style w:type="character" w:customStyle="1" w:styleId="Char1f9">
    <w:name w:val="信息标题 Char1"/>
    <w:basedOn w:val="affff4"/>
    <w:qFormat/>
    <w:rPr>
      <w:rFonts w:ascii="Arial" w:hAnsi="Arial" w:cs="Arial" w:hint="default"/>
      <w:sz w:val="24"/>
      <w:szCs w:val="24"/>
      <w:shd w:val="pct20" w:color="auto" w:fill="auto"/>
    </w:rPr>
  </w:style>
  <w:style w:type="character" w:customStyle="1" w:styleId="1Char10">
    <w:name w:val="索引 1 Char1"/>
    <w:basedOn w:val="affff4"/>
    <w:qFormat/>
    <w:rPr>
      <w:kern w:val="2"/>
      <w:sz w:val="24"/>
      <w:szCs w:val="21"/>
    </w:rPr>
  </w:style>
  <w:style w:type="character" w:customStyle="1" w:styleId="-1Char0">
    <w:name w:val="彩色列表 - 强调文字颜色 1 Char"/>
    <w:basedOn w:val="affff4"/>
    <w:uiPriority w:val="34"/>
    <w:qFormat/>
    <w:rPr>
      <w:rFonts w:ascii="Calibri" w:hAnsi="Calibri" w:cs="Calibri" w:hint="default"/>
      <w:kern w:val="2"/>
      <w:sz w:val="21"/>
      <w:szCs w:val="22"/>
    </w:rPr>
  </w:style>
  <w:style w:type="table" w:customStyle="1" w:styleId="216">
    <w:name w:val="网格型 21"/>
    <w:basedOn w:val="affff5"/>
    <w:qFormat/>
    <w:pPr>
      <w:widowControl w:val="0"/>
      <w:spacing w:line="360" w:lineRule="auto"/>
      <w:ind w:firstLineChars="85" w:firstLine="85"/>
    </w:pPr>
    <w:rPr>
      <w:rFonts w:ascii="Calibri" w:hAnsi="Calibri" w:cs="Calibri"/>
    </w:rPr>
    <w:tblPr>
      <w:tblBorders>
        <w:insideH w:val="single" w:sz="6" w:space="0" w:color="000000"/>
        <w:insideV w:val="single" w:sz="6" w:space="0" w:color="000000"/>
      </w:tblBorders>
    </w:tbl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2-41">
    <w:name w:val="中等深浅底纹 2 - 着色 41"/>
    <w:basedOn w:val="affff5"/>
    <w:qFormat/>
    <w:pPr>
      <w:spacing w:line="360" w:lineRule="auto"/>
      <w:ind w:firstLineChars="85" w:firstLine="85"/>
    </w:pPr>
    <w:rPr>
      <w:rFonts w:ascii="Calibri" w:hAnsi="Calibri" w:cs="Calibri"/>
    </w:rPr>
    <w:tblPr>
      <w:tblBorders>
        <w:top w:val="single" w:sz="18" w:space="0" w:color="auto"/>
        <w:bottom w:val="single" w:sz="18" w:space="0" w:color="auto"/>
      </w:tblBorders>
    </w:tblPr>
    <w:tcPr>
      <w:tcBorders>
        <w:top w:val="single" w:sz="18" w:space="0" w:color="auto"/>
        <w:left w:val="nil"/>
        <w:bottom w:val="single" w:sz="18" w:space="0" w:color="auto"/>
        <w:right w:val="nil"/>
      </w:tcBorders>
    </w:tcPr>
    <w:tblStylePr w:type="firstRow">
      <w:pPr>
        <w:spacing w:before="0" w:beforeAutospacing="0" w:after="0" w:afterAutospacing="0" w:line="240" w:lineRule="auto"/>
      </w:pPr>
      <w:rPr>
        <w:b/>
        <w:bCs/>
        <w:color w:val="FFFFFF"/>
      </w:rPr>
      <w:tblPr/>
      <w:tcPr>
        <w:tcBorders>
          <w:top w:val="single" w:sz="18" w:space="0" w:color="auto"/>
          <w:left w:val="nil"/>
          <w:bottom w:val="single" w:sz="18" w:space="0" w:color="auto"/>
          <w:right w:val="nil"/>
        </w:tcBorders>
        <w:shd w:val="clear" w:color="auto" w:fill="8064A2"/>
      </w:tcPr>
    </w:tblStylePr>
    <w:tblStylePr w:type="lastRow">
      <w:pPr>
        <w:spacing w:before="0" w:beforeAutospacing="0" w:after="0" w:afterAutospacing="0" w:line="240" w:lineRule="auto"/>
      </w:pPr>
      <w:rPr>
        <w:color w:val="auto"/>
      </w:rPr>
      <w:tblPr/>
      <w:tcPr>
        <w:tcBorders>
          <w:top w:val="double" w:sz="6" w:space="0" w:color="auto"/>
          <w:left w:val="nil"/>
          <w:bottom w:val="single" w:sz="18" w:space="0" w:color="auto"/>
          <w:right w:val="nil"/>
        </w:tcBorders>
        <w:shd w:val="clear" w:color="auto" w:fill="FFFFFF"/>
      </w:tcPr>
    </w:tblStylePr>
    <w:tblStylePr w:type="firstCol">
      <w:rPr>
        <w:b/>
        <w:bCs/>
        <w:color w:val="FFFFFF"/>
      </w:rPr>
      <w:tblPr/>
      <w:tcPr>
        <w:tcBorders>
          <w:top w:val="nil"/>
          <w:left w:val="nil"/>
          <w:bottom w:val="single" w:sz="18" w:space="0" w:color="auto"/>
          <w:right w:val="nil"/>
        </w:tcBorders>
        <w:shd w:val="clear" w:color="auto" w:fill="8064A2"/>
      </w:tcPr>
    </w:tblStylePr>
    <w:tblStylePr w:type="lastCol">
      <w:rPr>
        <w:b/>
        <w:bCs/>
        <w:color w:val="FFFFFF"/>
      </w:rPr>
      <w:tblPr/>
      <w:tcPr>
        <w:tcBorders>
          <w:left w:val="nil"/>
          <w:right w:val="nil"/>
        </w:tcBorders>
        <w:shd w:val="clear" w:color="auto" w:fill="8064A2"/>
      </w:tcPr>
    </w:tblStylePr>
    <w:tblStylePr w:type="band1Vert">
      <w:tblPr/>
      <w:tcPr>
        <w:tcBorders>
          <w:left w:val="nil"/>
          <w:right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tcBorders>
      </w:tcPr>
    </w:tblStylePr>
    <w:tblStylePr w:type="nwCell">
      <w:rPr>
        <w:color w:val="FFFFFF"/>
      </w:rPr>
      <w:tblPr/>
      <w:tcPr>
        <w:tcBorders>
          <w:top w:val="single" w:sz="18" w:space="0" w:color="auto"/>
          <w:left w:val="nil"/>
          <w:bottom w:val="single" w:sz="18" w:space="0" w:color="auto"/>
          <w:right w:val="nil"/>
        </w:tcBorders>
      </w:tcPr>
    </w:tblStylePr>
  </w:style>
  <w:style w:type="table" w:customStyle="1" w:styleId="2111">
    <w:name w:val="网格型 2111"/>
    <w:basedOn w:val="affff5"/>
    <w:qFormat/>
    <w:pPr>
      <w:widowControl w:val="0"/>
      <w:spacing w:line="360" w:lineRule="auto"/>
      <w:ind w:firstLineChars="85" w:firstLine="85"/>
    </w:pPr>
    <w:rPr>
      <w:rFonts w:ascii="Calibri" w:hAnsi="Calibri" w:cs="Calibri"/>
    </w:rPr>
    <w:tblPr>
      <w:tblBorders>
        <w:insideH w:val="single" w:sz="6" w:space="0" w:color="000000"/>
        <w:insideV w:val="single" w:sz="6" w:space="0" w:color="000000"/>
      </w:tblBorders>
    </w:tbl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11">
    <w:name w:val="彩色列表 - 着色 31"/>
    <w:basedOn w:val="affff5"/>
    <w:qFormat/>
    <w:pPr>
      <w:spacing w:line="360" w:lineRule="auto"/>
      <w:ind w:firstLineChars="85" w:firstLine="85"/>
    </w:pPr>
    <w:rPr>
      <w:rFonts w:ascii="Calibri" w:hAnsi="Calibri" w:cs="Calibri"/>
      <w:color w:val="000000"/>
    </w:rPr>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tcBorders>
        <w:shd w:val="clear" w:color="auto" w:fill="E6EED5"/>
      </w:tcPr>
    </w:tblStylePr>
    <w:tblStylePr w:type="band1Horz">
      <w:tblPr/>
      <w:tcPr>
        <w:shd w:val="clear" w:color="auto" w:fill="EAF1DD"/>
      </w:tcPr>
    </w:tblStylePr>
  </w:style>
  <w:style w:type="table" w:customStyle="1" w:styleId="1112">
    <w:name w:val="中等深浅底纹 1112"/>
    <w:basedOn w:val="affff5"/>
    <w:uiPriority w:val="63"/>
    <w:qFormat/>
    <w:pPr>
      <w:spacing w:line="360" w:lineRule="auto"/>
      <w:ind w:firstLineChars="85" w:firstLine="85"/>
    </w:pPr>
    <w:rPr>
      <w:rFonts w:ascii="Calibri" w:hAnsi="Calibri" w:cs="Calibri"/>
      <w:kern w:val="2"/>
      <w:sz w:val="21"/>
      <w:szCs w:val="22"/>
    </w:rPr>
    <w:tblPr>
      <w:tblBorders>
        <w:top w:val="single" w:sz="8" w:space="0" w:color="404040"/>
        <w:left w:val="single" w:sz="8" w:space="0" w:color="404040"/>
        <w:bottom w:val="single" w:sz="8" w:space="0" w:color="404040"/>
        <w:right w:val="single" w:sz="8" w:space="0" w:color="404040"/>
        <w:insideH w:val="single" w:sz="8" w:space="0" w:color="404040"/>
      </w:tblBorders>
    </w:tblPr>
    <w:tcPr>
      <w:tcBorders>
        <w:top w:val="single" w:sz="8" w:space="0" w:color="404040"/>
        <w:left w:val="single" w:sz="8" w:space="0" w:color="404040"/>
        <w:bottom w:val="single" w:sz="8" w:space="0" w:color="404040"/>
        <w:right w:val="single" w:sz="8" w:space="0" w:color="404040"/>
      </w:tcBorders>
    </w:tcPr>
    <w:tblStylePr w:type="firstRow">
      <w:pPr>
        <w:spacing w:before="0" w:beforeAutospacing="0" w:after="0" w:afterAutospacing="0" w:line="240" w:lineRule="auto"/>
      </w:pPr>
      <w:rPr>
        <w:b/>
        <w:bCs/>
        <w:color w:val="FFFFFF"/>
      </w:rPr>
      <w:tblPr/>
      <w:tcPr>
        <w:tcBorders>
          <w:top w:val="single" w:sz="8" w:space="0" w:color="404040"/>
          <w:left w:val="single" w:sz="8" w:space="0" w:color="404040"/>
          <w:bottom w:val="single" w:sz="8" w:space="0" w:color="404040"/>
          <w:right w:val="single" w:sz="8" w:space="0" w:color="404040"/>
        </w:tcBorders>
        <w:shd w:val="clear" w:color="auto" w:fill="000000"/>
      </w:tcPr>
    </w:tblStylePr>
    <w:tblStylePr w:type="lastRow">
      <w:pPr>
        <w:spacing w:before="0" w:beforeAutospacing="0" w:after="0" w:afterAutospacing="0" w:line="240" w:lineRule="auto"/>
      </w:pPr>
      <w:rPr>
        <w:b/>
        <w:bCs/>
      </w:rPr>
      <w:tblPr/>
      <w:tcPr>
        <w:tcBorders>
          <w:top w:val="double" w:sz="6" w:space="0" w:color="404040"/>
          <w:left w:val="single" w:sz="8" w:space="0" w:color="404040"/>
          <w:bottom w:val="single" w:sz="8" w:space="0" w:color="404040"/>
          <w:right w:val="single" w:sz="8" w:space="0" w:color="404040"/>
        </w:tcBorders>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0C0C0"/>
      </w:tcPr>
    </w:tblStylePr>
  </w:style>
  <w:style w:type="table" w:customStyle="1" w:styleId="3-29">
    <w:name w:val="中等深浅网格 3 - 强调文字颜色 29"/>
    <w:basedOn w:val="affff5"/>
    <w:uiPriority w:val="30"/>
    <w:qFormat/>
    <w:pPr>
      <w:spacing w:line="360" w:lineRule="auto"/>
      <w:ind w:firstLineChars="85" w:firstLine="85"/>
    </w:pPr>
    <w:rPr>
      <w:rFonts w:ascii="Calibri" w:hAnsi="Calibri" w:cs="Calibri"/>
      <w:b/>
      <w:i/>
      <w:color w:val="FFFFFF"/>
      <w:kern w:val="2"/>
      <w:sz w:val="21"/>
      <w:szCs w:val="22"/>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tcBorders>
        <w:top w:val="single" w:sz="8" w:space="0" w:color="FFFFFF"/>
        <w:left w:val="single" w:sz="8" w:space="0" w:color="FFFFFF"/>
        <w:bottom w:val="single" w:sz="8" w:space="0" w:color="FFFFFF"/>
        <w:right w:val="single" w:sz="8" w:space="0" w:color="FFFFFF"/>
      </w:tcBorders>
      <w:shd w:val="clear" w:color="auto" w:fill="EFD3D2"/>
    </w:tcPr>
    <w:tblStylePr w:type="firstRow">
      <w:tblPr/>
      <w:tcPr>
        <w:tcBorders>
          <w:top w:val="single" w:sz="8" w:space="0" w:color="FFFFFF"/>
          <w:left w:val="single" w:sz="8" w:space="0" w:color="FFFFFF"/>
          <w:bottom w:val="single" w:sz="24" w:space="0" w:color="FFFFFF"/>
          <w:right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tcBorders>
        <w:shd w:val="clear" w:color="auto" w:fill="C0504D"/>
      </w:tcPr>
    </w:tblStylePr>
    <w:tblStylePr w:type="firstCol">
      <w:tblPr/>
      <w:tcPr>
        <w:tcBorders>
          <w:left w:val="single" w:sz="8" w:space="0" w:color="FFFFFF"/>
          <w:right w:val="single" w:sz="24" w:space="0" w:color="FFFFFF"/>
        </w:tcBorders>
        <w:shd w:val="clear" w:color="auto" w:fill="C0504D"/>
      </w:tcPr>
    </w:tblStylePr>
    <w:tblStylePr w:type="lastCol">
      <w:tblPr/>
      <w:tcPr>
        <w:tcBorders>
          <w:top w:val="nil"/>
          <w:left w:val="single" w:sz="24" w:space="0" w:color="FFFFFF"/>
          <w:bottom w:val="nil"/>
          <w:right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tcBorders>
        <w:shd w:val="clear" w:color="auto" w:fill="DFA7A6"/>
      </w:tcPr>
    </w:tblStylePr>
  </w:style>
  <w:style w:type="table" w:customStyle="1" w:styleId="1-11">
    <w:name w:val="中等深浅网格 1 - 着色 11"/>
    <w:basedOn w:val="affff5"/>
    <w:qFormat/>
    <w:pPr>
      <w:spacing w:line="360" w:lineRule="auto"/>
      <w:ind w:firstLineChars="85" w:firstLine="85"/>
    </w:pPr>
    <w:rPr>
      <w:rFonts w:ascii="Calibri" w:hAnsi="Calibri" w:cs="Calibri"/>
    </w:rPr>
    <w:tblPr>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tcBorders>
        <w:top w:val="single" w:sz="8" w:space="0" w:color="7BA0CD"/>
        <w:left w:val="single" w:sz="8" w:space="0" w:color="7BA0CD"/>
        <w:bottom w:val="single" w:sz="8" w:space="0" w:color="7BA0CD"/>
        <w:right w:val="single" w:sz="8" w:space="0" w:color="7BA0CD"/>
      </w:tcBorders>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18">
    <w:name w:val="彩色网格 - 强调文字颜色 18"/>
    <w:basedOn w:val="affff5"/>
    <w:uiPriority w:val="29"/>
    <w:qFormat/>
    <w:pPr>
      <w:spacing w:line="360" w:lineRule="auto"/>
      <w:ind w:firstLineChars="85" w:firstLine="85"/>
    </w:pPr>
    <w:rPr>
      <w:rFonts w:ascii="Calibri" w:hAnsi="Calibri" w:cs="Calibri"/>
      <w:i/>
      <w:iCs/>
      <w:color w:val="000000"/>
      <w:szCs w:val="24"/>
      <w:lang w:val="zh-CN" w:bidi="zh-CN"/>
    </w:rPr>
    <w:tblPr>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3110">
    <w:name w:val="彩色列表 - 强调文字颜色 311"/>
    <w:basedOn w:val="affff5"/>
    <w:uiPriority w:val="72"/>
    <w:qFormat/>
    <w:pPr>
      <w:spacing w:line="360" w:lineRule="auto"/>
      <w:ind w:firstLineChars="85" w:firstLine="85"/>
    </w:pPr>
    <w:rPr>
      <w:rFonts w:ascii="Calibri" w:hAnsi="Calibri" w:cs="Calibri"/>
      <w:color w:val="000000"/>
    </w:rPr>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tcBorders>
        <w:shd w:val="clear" w:color="auto" w:fill="E6EED5"/>
      </w:tcPr>
    </w:tblStylePr>
    <w:tblStylePr w:type="band1Horz">
      <w:tblPr/>
      <w:tcPr>
        <w:shd w:val="clear" w:color="auto" w:fill="EAF1DD"/>
      </w:tcPr>
    </w:tblStylePr>
  </w:style>
  <w:style w:type="table" w:customStyle="1" w:styleId="11c">
    <w:name w:val="网页型 11"/>
    <w:basedOn w:val="affff5"/>
    <w:qFormat/>
    <w:pPr>
      <w:adjustRightInd w:val="0"/>
      <w:snapToGrid w:val="0"/>
      <w:spacing w:before="160" w:after="160" w:line="240" w:lineRule="atLeast"/>
      <w:ind w:left="1702" w:firstLineChars="85" w:firstLine="85"/>
    </w:pPr>
    <w:rPr>
      <w:rFonts w:ascii="Calibri" w:hAnsi="Calibri" w:cs="Calibri"/>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tcBorders>
        <w:top w:val="outset" w:sz="6" w:space="0" w:color="auto"/>
        <w:left w:val="outset" w:sz="6" w:space="0" w:color="auto"/>
        <w:bottom w:val="outset" w:sz="6" w:space="0" w:color="auto"/>
        <w:right w:val="outset" w:sz="6" w:space="0" w:color="auto"/>
      </w:tcBorders>
    </w:tcPr>
    <w:tblStylePr w:type="firstRow">
      <w:rPr>
        <w:color w:val="auto"/>
      </w:rPr>
      <w:tblPr/>
      <w:tcPr>
        <w:tcBorders>
          <w:tl2br w:val="nil"/>
          <w:tr2bl w:val="nil"/>
        </w:tcBorders>
      </w:tcPr>
    </w:tblStylePr>
  </w:style>
  <w:style w:type="table" w:customStyle="1" w:styleId="-42">
    <w:name w:val="浅色底纹 - 强调文字颜色 42"/>
    <w:basedOn w:val="affff5"/>
    <w:uiPriority w:val="60"/>
    <w:qFormat/>
    <w:pPr>
      <w:spacing w:line="360" w:lineRule="auto"/>
      <w:ind w:firstLineChars="85" w:firstLine="85"/>
    </w:pPr>
    <w:rPr>
      <w:rFonts w:ascii="Calibri" w:hAnsi="Calibri" w:cs="Calibri"/>
      <w:color w:val="5F497A"/>
    </w:rPr>
    <w:tblPr>
      <w:tblBorders>
        <w:top w:val="single" w:sz="8" w:space="0" w:color="8064A2"/>
        <w:bottom w:val="single" w:sz="8" w:space="0" w:color="8064A2"/>
      </w:tblBorders>
    </w:tblPr>
    <w:tcPr>
      <w:tcBorders>
        <w:top w:val="single" w:sz="8" w:space="0" w:color="8064A2"/>
        <w:left w:val="nil"/>
        <w:bottom w:val="single" w:sz="8" w:space="0" w:color="8064A2"/>
        <w:right w:val="nil"/>
      </w:tcBorders>
    </w:tcPr>
    <w:tblStylePr w:type="firstRow">
      <w:pPr>
        <w:spacing w:before="0" w:beforeAutospacing="1" w:after="0" w:afterAutospacing="1" w:line="240" w:lineRule="auto"/>
      </w:pPr>
      <w:rPr>
        <w:b/>
        <w:bCs/>
      </w:rPr>
      <w:tblPr/>
      <w:tcPr>
        <w:tcBorders>
          <w:top w:val="single" w:sz="8" w:space="0" w:color="8064A2"/>
          <w:left w:val="nil"/>
          <w:bottom w:val="single" w:sz="8" w:space="0" w:color="8064A2"/>
          <w:right w:val="nil"/>
        </w:tcBorders>
      </w:tcPr>
    </w:tblStylePr>
    <w:tblStylePr w:type="lastRow">
      <w:pPr>
        <w:spacing w:before="0" w:beforeAutospacing="1" w:after="0" w:afterAutospacing="1" w:line="240" w:lineRule="auto"/>
      </w:pPr>
      <w:rPr>
        <w:b/>
        <w:bCs/>
      </w:rPr>
      <w:tblPr/>
      <w:tcPr>
        <w:tcBorders>
          <w:top w:val="single" w:sz="8" w:space="0" w:color="8064A2"/>
          <w:left w:val="nil"/>
          <w:bottom w:val="single" w:sz="8" w:space="0" w:color="8064A2"/>
          <w:right w:val="nil"/>
        </w:tcBorders>
      </w:tcPr>
    </w:tblStylePr>
    <w:tblStylePr w:type="firstCol">
      <w:rPr>
        <w:b/>
        <w:bCs/>
      </w:rPr>
    </w:tblStylePr>
    <w:tblStylePr w:type="lastCol">
      <w:rPr>
        <w:b/>
        <w:bCs/>
      </w:rPr>
    </w:tblStylePr>
    <w:tblStylePr w:type="band1Vert">
      <w:tblPr/>
      <w:tcPr>
        <w:tcBorders>
          <w:left w:val="nil"/>
          <w:right w:val="nil"/>
        </w:tcBorders>
        <w:shd w:val="clear" w:color="auto" w:fill="DFD8E8"/>
      </w:tcPr>
    </w:tblStylePr>
    <w:tblStylePr w:type="band1Horz">
      <w:tblPr/>
      <w:tcPr>
        <w:tcBorders>
          <w:left w:val="nil"/>
          <w:right w:val="nil"/>
        </w:tcBorders>
        <w:shd w:val="clear" w:color="auto" w:fill="DFD8E8"/>
      </w:tcPr>
    </w:tblStylePr>
  </w:style>
  <w:style w:type="table" w:customStyle="1" w:styleId="2-23">
    <w:name w:val="中等深浅网格 2 - 强调文字颜色 23"/>
    <w:basedOn w:val="affff5"/>
    <w:qFormat/>
    <w:pPr>
      <w:spacing w:line="360" w:lineRule="auto"/>
      <w:ind w:firstLineChars="85" w:firstLine="85"/>
    </w:pPr>
    <w:rPr>
      <w:rFonts w:ascii="Calibri" w:eastAsia="Times New Roman" w:hAnsi="Calibri" w:cs="Calibri"/>
    </w:rPr>
    <w:tblPr/>
    <w:tblStylePr w:type="lastRow">
      <w:tblPr/>
      <w:tcPr>
        <w:tcBorders>
          <w:top w:val="single" w:sz="12" w:space="0" w:color="000000"/>
          <w:left w:val="nil"/>
          <w:bottom w:val="nil"/>
          <w:right w:val="nil"/>
        </w:tcBorders>
        <w:shd w:val="clear" w:color="auto" w:fill="FFFFFF"/>
      </w:tcPr>
    </w:tblStylePr>
  </w:style>
  <w:style w:type="table" w:customStyle="1" w:styleId="711">
    <w:name w:val="网格型 71"/>
    <w:basedOn w:val="affff5"/>
    <w:qFormat/>
    <w:pPr>
      <w:adjustRightInd w:val="0"/>
      <w:snapToGrid w:val="0"/>
      <w:spacing w:before="160" w:after="160" w:line="240" w:lineRule="atLeast"/>
      <w:ind w:left="1702" w:firstLineChars="85" w:firstLine="85"/>
    </w:pPr>
    <w:rPr>
      <w:rFonts w:ascii="Calibri" w:hAnsi="Calibri" w:cs="Calibri"/>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tcBorders>
        <w:top w:val="single" w:sz="12" w:space="0" w:color="000000"/>
        <w:left w:val="single" w:sz="12" w:space="0" w:color="000000"/>
        <w:bottom w:val="single" w:sz="12" w:space="0" w:color="000000"/>
        <w:right w:val="single" w:sz="12" w:space="0" w:color="000000"/>
      </w:tcBorders>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511">
    <w:name w:val="竖列型 51"/>
    <w:basedOn w:val="affff5"/>
    <w:qFormat/>
    <w:pPr>
      <w:adjustRightInd w:val="0"/>
      <w:snapToGrid w:val="0"/>
      <w:spacing w:before="160" w:after="160" w:line="240" w:lineRule="atLeast"/>
      <w:ind w:left="1702" w:firstLineChars="85" w:firstLine="85"/>
    </w:pPr>
    <w:rPr>
      <w:rFonts w:ascii="Calibri" w:hAnsi="Calibri" w:cs="Calibri"/>
    </w:rPr>
    <w:tblPr>
      <w:tblBorders>
        <w:top w:val="single" w:sz="12" w:space="0" w:color="808080"/>
        <w:left w:val="single" w:sz="12" w:space="0" w:color="808080"/>
        <w:bottom w:val="single" w:sz="12" w:space="0" w:color="808080"/>
        <w:right w:val="single" w:sz="12" w:space="0" w:color="808080"/>
        <w:insideV w:val="single" w:sz="6" w:space="0" w:color="C0C0C0"/>
      </w:tblBorders>
    </w:tblPr>
    <w:tcPr>
      <w:tcBorders>
        <w:top w:val="single" w:sz="12" w:space="0" w:color="808080"/>
        <w:left w:val="single" w:sz="12" w:space="0" w:color="808080"/>
        <w:bottom w:val="single" w:sz="12" w:space="0" w:color="808080"/>
        <w:right w:val="single" w:sz="12" w:space="0" w:color="808080"/>
      </w:tcBorders>
    </w:tc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0">
    <w:name w:val="浅色底纹 - 强调文字颜色 41"/>
    <w:basedOn w:val="affff5"/>
    <w:uiPriority w:val="60"/>
    <w:qFormat/>
    <w:pPr>
      <w:spacing w:line="360" w:lineRule="auto"/>
      <w:ind w:firstLineChars="85" w:firstLine="85"/>
    </w:pPr>
    <w:rPr>
      <w:rFonts w:ascii="Calibri" w:hAnsi="Calibri" w:cs="Calibri"/>
      <w:color w:val="5F497A"/>
    </w:rPr>
    <w:tblPr>
      <w:tblBorders>
        <w:top w:val="single" w:sz="8" w:space="0" w:color="8064A2"/>
        <w:bottom w:val="single" w:sz="8" w:space="0" w:color="8064A2"/>
      </w:tblBorders>
    </w:tblPr>
    <w:tcPr>
      <w:tcBorders>
        <w:top w:val="single" w:sz="8" w:space="0" w:color="8064A2"/>
        <w:left w:val="nil"/>
        <w:bottom w:val="single" w:sz="8" w:space="0" w:color="8064A2"/>
        <w:right w:val="nil"/>
      </w:tcBorders>
    </w:tcPr>
    <w:tblStylePr w:type="firstRow">
      <w:pPr>
        <w:spacing w:before="0" w:beforeAutospacing="0" w:after="0" w:afterAutospacing="0" w:line="240" w:lineRule="auto"/>
      </w:pPr>
      <w:rPr>
        <w:b/>
        <w:bCs/>
      </w:rPr>
      <w:tblPr/>
      <w:tcPr>
        <w:tcBorders>
          <w:top w:val="single" w:sz="8" w:space="0" w:color="8064A2"/>
          <w:left w:val="nil"/>
          <w:bottom w:val="single" w:sz="8" w:space="0" w:color="8064A2"/>
          <w:right w:val="nil"/>
        </w:tcBorders>
      </w:tcPr>
    </w:tblStylePr>
    <w:tblStylePr w:type="lastRow">
      <w:pPr>
        <w:spacing w:before="0" w:beforeAutospacing="0" w:after="0" w:afterAutospacing="0" w:line="240" w:lineRule="auto"/>
      </w:pPr>
      <w:rPr>
        <w:b/>
        <w:bCs/>
      </w:rPr>
      <w:tblPr/>
      <w:tcPr>
        <w:tcBorders>
          <w:top w:val="single" w:sz="8" w:space="0" w:color="8064A2"/>
          <w:left w:val="nil"/>
          <w:bottom w:val="single" w:sz="8" w:space="0" w:color="8064A2"/>
          <w:right w:val="nil"/>
        </w:tcBorders>
      </w:tcPr>
    </w:tblStylePr>
    <w:tblStylePr w:type="firstCol">
      <w:rPr>
        <w:b/>
        <w:bCs/>
      </w:rPr>
    </w:tblStylePr>
    <w:tblStylePr w:type="lastCol">
      <w:rPr>
        <w:b/>
        <w:bCs/>
      </w:rPr>
    </w:tblStylePr>
    <w:tblStylePr w:type="band1Vert">
      <w:tblPr/>
      <w:tcPr>
        <w:tcBorders>
          <w:left w:val="nil"/>
          <w:right w:val="nil"/>
        </w:tcBorders>
        <w:shd w:val="clear" w:color="auto" w:fill="DFD8E8"/>
      </w:tcPr>
    </w:tblStylePr>
    <w:tblStylePr w:type="band1Horz">
      <w:tblPr/>
      <w:tcPr>
        <w:tcBorders>
          <w:left w:val="nil"/>
          <w:right w:val="nil"/>
        </w:tcBorders>
        <w:shd w:val="clear" w:color="auto" w:fill="DFD8E8"/>
      </w:tcPr>
    </w:tblStylePr>
  </w:style>
  <w:style w:type="table" w:customStyle="1" w:styleId="217">
    <w:name w:val="列表型 21"/>
    <w:basedOn w:val="affff5"/>
    <w:qFormat/>
    <w:pPr>
      <w:adjustRightInd w:val="0"/>
      <w:snapToGrid w:val="0"/>
      <w:spacing w:before="160" w:after="160" w:line="240" w:lineRule="atLeast"/>
      <w:ind w:left="1702" w:firstLineChars="85" w:firstLine="85"/>
    </w:pPr>
    <w:rPr>
      <w:rFonts w:ascii="Calibri" w:hAnsi="Calibri" w:cs="Calibri"/>
    </w:rPr>
    <w:tblPr>
      <w:tblBorders>
        <w:bottom w:val="single" w:sz="12" w:space="0" w:color="808080"/>
      </w:tblBorders>
    </w:tblPr>
    <w:tcPr>
      <w:tcBorders>
        <w:top w:val="nil"/>
        <w:left w:val="nil"/>
        <w:bottom w:val="single" w:sz="12" w:space="0" w:color="808080"/>
        <w:right w:val="nil"/>
      </w:tcBorders>
    </w:tc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21">
    <w:name w:val="中等深浅网格 3 - 着色 21"/>
    <w:basedOn w:val="affff5"/>
    <w:qFormat/>
    <w:pPr>
      <w:spacing w:line="360" w:lineRule="auto"/>
      <w:ind w:firstLineChars="85" w:firstLine="85"/>
    </w:pPr>
    <w:rPr>
      <w:rFonts w:ascii="Calibri" w:hAnsi="Calibri" w:cs="Calibri"/>
      <w:b/>
      <w:i/>
      <w:color w:val="FFFFFF"/>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tcBorders>
        <w:top w:val="single" w:sz="8" w:space="0" w:color="FFFFFF"/>
        <w:left w:val="single" w:sz="8" w:space="0" w:color="FFFFFF"/>
        <w:bottom w:val="single" w:sz="8" w:space="0" w:color="FFFFFF"/>
        <w:right w:val="single" w:sz="8" w:space="0" w:color="FFFFFF"/>
      </w:tcBorders>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tcBorders>
        <w:shd w:val="clear" w:color="auto" w:fill="C0504D"/>
      </w:tcPr>
    </w:tblStylePr>
    <w:tblStylePr w:type="lastCol">
      <w:rPr>
        <w:b/>
        <w:bCs/>
        <w:i w:val="0"/>
        <w:iCs w:val="0"/>
        <w:color w:val="FFFFFF"/>
      </w:rPr>
      <w:tblPr/>
      <w:tcPr>
        <w:tcBorders>
          <w:top w:val="nil"/>
          <w:left w:val="single" w:sz="24" w:space="0" w:color="FFFFFF"/>
          <w:bottom w:val="nil"/>
          <w:right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tcBorders>
        <w:shd w:val="clear" w:color="auto" w:fill="DFA7A6"/>
      </w:tcPr>
    </w:tblStylePr>
  </w:style>
  <w:style w:type="table" w:customStyle="1" w:styleId="11111">
    <w:name w:val="中等深浅底纹 11111"/>
    <w:basedOn w:val="affff5"/>
    <w:uiPriority w:val="63"/>
    <w:qFormat/>
    <w:pPr>
      <w:spacing w:line="360" w:lineRule="auto"/>
      <w:ind w:firstLineChars="85" w:firstLine="85"/>
    </w:pPr>
    <w:rPr>
      <w:rFonts w:ascii="Calibri" w:hAnsi="Calibri" w:cs="Calibri"/>
      <w:kern w:val="2"/>
      <w:sz w:val="21"/>
      <w:szCs w:val="22"/>
    </w:rPr>
    <w:tblPr>
      <w:tblBorders>
        <w:top w:val="single" w:sz="8" w:space="0" w:color="404040"/>
        <w:left w:val="single" w:sz="8" w:space="0" w:color="404040"/>
        <w:bottom w:val="single" w:sz="8" w:space="0" w:color="404040"/>
        <w:right w:val="single" w:sz="8" w:space="0" w:color="404040"/>
        <w:insideH w:val="single" w:sz="8" w:space="0" w:color="404040"/>
      </w:tblBorders>
    </w:tblPr>
    <w:tcPr>
      <w:tcBorders>
        <w:top w:val="single" w:sz="8" w:space="0" w:color="404040"/>
        <w:left w:val="single" w:sz="8" w:space="0" w:color="404040"/>
        <w:bottom w:val="single" w:sz="8" w:space="0" w:color="404040"/>
        <w:right w:val="single" w:sz="8" w:space="0" w:color="404040"/>
      </w:tcBorders>
    </w:tcPr>
    <w:tblStylePr w:type="firstRow">
      <w:pPr>
        <w:spacing w:before="0" w:beforeAutospacing="1" w:after="0" w:afterAutospacing="1" w:line="240" w:lineRule="auto"/>
      </w:pPr>
      <w:rPr>
        <w:b/>
        <w:bCs/>
        <w:color w:val="FFFFFF"/>
      </w:rPr>
      <w:tblPr/>
      <w:tcPr>
        <w:tcBorders>
          <w:top w:val="single" w:sz="8" w:space="0" w:color="404040"/>
          <w:left w:val="single" w:sz="8" w:space="0" w:color="404040"/>
          <w:bottom w:val="single" w:sz="8" w:space="0" w:color="404040"/>
          <w:right w:val="single" w:sz="8" w:space="0" w:color="404040"/>
        </w:tcBorders>
        <w:shd w:val="clear" w:color="auto" w:fill="000000"/>
      </w:tcPr>
    </w:tblStylePr>
    <w:tblStylePr w:type="lastRow">
      <w:pPr>
        <w:spacing w:before="0" w:beforeAutospacing="1" w:after="0" w:afterAutospacing="1" w:line="240" w:lineRule="auto"/>
      </w:pPr>
      <w:rPr>
        <w:b/>
        <w:bCs/>
      </w:rPr>
      <w:tblPr/>
      <w:tcPr>
        <w:tcBorders>
          <w:top w:val="double" w:sz="6" w:space="0" w:color="404040"/>
          <w:left w:val="single" w:sz="8" w:space="0" w:color="404040"/>
          <w:bottom w:val="single" w:sz="8" w:space="0" w:color="404040"/>
          <w:right w:val="single" w:sz="8" w:space="0" w:color="404040"/>
        </w:tcBorders>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0C0C0"/>
      </w:tcPr>
    </w:tblStylePr>
  </w:style>
  <w:style w:type="table" w:customStyle="1" w:styleId="-226">
    <w:name w:val="浅色底纹 - 强调文字颜色 226"/>
    <w:basedOn w:val="affff5"/>
    <w:uiPriority w:val="60"/>
    <w:qFormat/>
    <w:pPr>
      <w:spacing w:line="360" w:lineRule="auto"/>
      <w:ind w:firstLineChars="85" w:firstLine="85"/>
    </w:pPr>
    <w:rPr>
      <w:rFonts w:ascii="Calibri" w:hAnsi="Calibri" w:cs="Calibri"/>
      <w:color w:val="943634"/>
    </w:rPr>
    <w:tblPr>
      <w:tblBorders>
        <w:top w:val="single" w:sz="8" w:space="0" w:color="C0504D"/>
        <w:bottom w:val="single" w:sz="8" w:space="0" w:color="C0504D"/>
      </w:tblBorders>
    </w:tblPr>
    <w:tcPr>
      <w:tcBorders>
        <w:top w:val="single" w:sz="8" w:space="0" w:color="C0504D"/>
        <w:left w:val="nil"/>
        <w:bottom w:val="single" w:sz="8" w:space="0" w:color="C0504D"/>
        <w:right w:val="nil"/>
      </w:tcBorders>
    </w:tcPr>
    <w:tblStylePr w:type="firstRow">
      <w:pPr>
        <w:spacing w:before="0" w:beforeAutospacing="1" w:after="0" w:afterAutospacing="1" w:line="240" w:lineRule="auto"/>
      </w:pPr>
      <w:rPr>
        <w:b/>
        <w:bCs/>
      </w:rPr>
      <w:tblPr/>
      <w:tcPr>
        <w:tcBorders>
          <w:top w:val="single" w:sz="8" w:space="0" w:color="C0504D"/>
          <w:left w:val="nil"/>
          <w:bottom w:val="single" w:sz="8" w:space="0" w:color="C0504D"/>
          <w:right w:val="nil"/>
        </w:tcBorders>
      </w:tcPr>
    </w:tblStylePr>
    <w:tblStylePr w:type="lastRow">
      <w:pPr>
        <w:spacing w:before="0" w:beforeAutospacing="1" w:after="0" w:afterAutospacing="1" w:line="240" w:lineRule="auto"/>
      </w:pPr>
      <w:rPr>
        <w:b/>
        <w:bCs/>
      </w:rPr>
      <w:tblPr/>
      <w:tcPr>
        <w:tcBorders>
          <w:top w:val="single" w:sz="8" w:space="0" w:color="C0504D"/>
          <w:left w:val="nil"/>
          <w:bottom w:val="single" w:sz="8" w:space="0" w:color="C0504D"/>
          <w:right w:val="nil"/>
        </w:tcBorders>
      </w:tcPr>
    </w:tblStylePr>
    <w:tblStylePr w:type="firstCol">
      <w:rPr>
        <w:b/>
        <w:bCs/>
      </w:rPr>
    </w:tblStylePr>
    <w:tblStylePr w:type="lastCol">
      <w:rPr>
        <w:b/>
        <w:bCs/>
      </w:rPr>
    </w:tblStylePr>
    <w:tblStylePr w:type="band1Vert">
      <w:tblPr/>
      <w:tcPr>
        <w:tcBorders>
          <w:left w:val="nil"/>
          <w:right w:val="nil"/>
        </w:tcBorders>
        <w:shd w:val="clear" w:color="auto" w:fill="EFD3D2"/>
      </w:tcPr>
    </w:tblStylePr>
    <w:tblStylePr w:type="band1Horz">
      <w:tblPr/>
      <w:tcPr>
        <w:tcBorders>
          <w:left w:val="nil"/>
          <w:right w:val="nil"/>
        </w:tcBorders>
        <w:shd w:val="clear" w:color="auto" w:fill="EFD3D2"/>
      </w:tcPr>
    </w:tblStylePr>
  </w:style>
  <w:style w:type="table" w:customStyle="1" w:styleId="218">
    <w:name w:val="古典型 21"/>
    <w:basedOn w:val="affff5"/>
    <w:qFormat/>
    <w:pPr>
      <w:adjustRightInd w:val="0"/>
      <w:snapToGrid w:val="0"/>
      <w:spacing w:before="160" w:after="160" w:line="240" w:lineRule="atLeast"/>
      <w:ind w:left="1702" w:firstLineChars="85" w:firstLine="85"/>
    </w:pPr>
    <w:rPr>
      <w:rFonts w:ascii="Calibri" w:hAnsi="Calibri" w:cs="Calibri"/>
    </w:rPr>
    <w:tblPr>
      <w:tblBorders>
        <w:top w:val="single" w:sz="12" w:space="0" w:color="000000"/>
        <w:bottom w:val="single" w:sz="12" w:space="0" w:color="000000"/>
      </w:tblBorders>
    </w:tblPr>
    <w:tcPr>
      <w:tcBorders>
        <w:top w:val="single" w:sz="12" w:space="0" w:color="000000"/>
        <w:left w:val="nil"/>
        <w:bottom w:val="single" w:sz="12" w:space="0" w:color="000000"/>
        <w:right w:val="nil"/>
      </w:tcBorders>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1113">
    <w:name w:val="中等深浅底纹 1113"/>
    <w:basedOn w:val="affff5"/>
    <w:uiPriority w:val="63"/>
    <w:qFormat/>
    <w:pPr>
      <w:spacing w:line="360" w:lineRule="auto"/>
      <w:ind w:firstLineChars="85" w:firstLine="85"/>
    </w:pPr>
    <w:rPr>
      <w:rFonts w:ascii="Calibri" w:hAnsi="Calibri" w:cs="Calibri"/>
      <w:kern w:val="2"/>
      <w:sz w:val="21"/>
      <w:szCs w:val="22"/>
    </w:rPr>
    <w:tblPr>
      <w:tblBorders>
        <w:top w:val="single" w:sz="8" w:space="0" w:color="404040"/>
        <w:left w:val="single" w:sz="8" w:space="0" w:color="404040"/>
        <w:bottom w:val="single" w:sz="8" w:space="0" w:color="404040"/>
        <w:right w:val="single" w:sz="8" w:space="0" w:color="404040"/>
        <w:insideH w:val="single" w:sz="8" w:space="0" w:color="404040"/>
      </w:tblBorders>
    </w:tblPr>
    <w:tcPr>
      <w:tcBorders>
        <w:top w:val="single" w:sz="8" w:space="0" w:color="404040"/>
        <w:left w:val="single" w:sz="8" w:space="0" w:color="404040"/>
        <w:bottom w:val="single" w:sz="8" w:space="0" w:color="404040"/>
        <w:right w:val="single" w:sz="8" w:space="0" w:color="404040"/>
      </w:tcBorders>
    </w:tcPr>
    <w:tblStylePr w:type="firstRow">
      <w:pPr>
        <w:spacing w:before="0" w:beforeAutospacing="0" w:after="0" w:afterAutospacing="0" w:line="240" w:lineRule="auto"/>
      </w:pPr>
      <w:rPr>
        <w:b/>
        <w:bCs/>
        <w:color w:val="FFFFFF"/>
      </w:rPr>
      <w:tblPr/>
      <w:tcPr>
        <w:tcBorders>
          <w:top w:val="single" w:sz="8" w:space="0" w:color="404040"/>
          <w:left w:val="single" w:sz="8" w:space="0" w:color="404040"/>
          <w:bottom w:val="single" w:sz="8" w:space="0" w:color="404040"/>
          <w:right w:val="single" w:sz="8" w:space="0" w:color="404040"/>
        </w:tcBorders>
        <w:shd w:val="clear" w:color="auto" w:fill="000000"/>
      </w:tcPr>
    </w:tblStylePr>
    <w:tblStylePr w:type="lastRow">
      <w:pPr>
        <w:spacing w:before="0" w:beforeAutospacing="0" w:after="0" w:afterAutospacing="0" w:line="240" w:lineRule="auto"/>
      </w:pPr>
      <w:rPr>
        <w:b/>
        <w:bCs/>
      </w:rPr>
      <w:tblPr/>
      <w:tcPr>
        <w:tcBorders>
          <w:top w:val="double" w:sz="6" w:space="0" w:color="404040"/>
          <w:left w:val="single" w:sz="8" w:space="0" w:color="404040"/>
          <w:bottom w:val="single" w:sz="8" w:space="0" w:color="404040"/>
          <w:right w:val="single" w:sz="8" w:space="0" w:color="404040"/>
        </w:tcBorders>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0C0C0"/>
      </w:tcPr>
    </w:tblStylePr>
  </w:style>
  <w:style w:type="table" w:customStyle="1" w:styleId="22e">
    <w:name w:val="网格型 22"/>
    <w:basedOn w:val="affff5"/>
    <w:qFormat/>
    <w:pPr>
      <w:widowControl w:val="0"/>
      <w:spacing w:line="360" w:lineRule="auto"/>
      <w:ind w:firstLineChars="85" w:firstLine="85"/>
    </w:pPr>
    <w:rPr>
      <w:rFonts w:ascii="Calibri" w:hAnsi="Calibri" w:cs="Calibri"/>
    </w:rPr>
    <w:tblPr>
      <w:tblBorders>
        <w:insideH w:val="single" w:sz="6" w:space="0" w:color="000000"/>
        <w:insideV w:val="single" w:sz="6" w:space="0" w:color="000000"/>
      </w:tblBorders>
    </w:tbl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2220">
    <w:name w:val="网格型 222"/>
    <w:basedOn w:val="affff5"/>
    <w:qFormat/>
    <w:pPr>
      <w:widowControl w:val="0"/>
      <w:spacing w:line="360" w:lineRule="auto"/>
      <w:ind w:firstLineChars="85" w:firstLine="85"/>
    </w:pPr>
    <w:rPr>
      <w:rFonts w:ascii="Calibri" w:hAnsi="Calibri" w:cs="Calibri"/>
    </w:rPr>
    <w:tblPr>
      <w:tblBorders>
        <w:insideH w:val="single" w:sz="6" w:space="0" w:color="000000"/>
        <w:insideV w:val="single" w:sz="6" w:space="0" w:color="000000"/>
      </w:tblBorders>
    </w:tbl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2">
    <w:name w:val="浅色底纹 - 强调文字颜色 32"/>
    <w:basedOn w:val="affff5"/>
    <w:uiPriority w:val="60"/>
    <w:qFormat/>
    <w:pPr>
      <w:spacing w:line="360" w:lineRule="auto"/>
      <w:ind w:firstLineChars="85" w:firstLine="85"/>
    </w:pPr>
    <w:rPr>
      <w:rFonts w:ascii="Calibri" w:hAnsi="Calibri" w:cs="Calibri"/>
      <w:color w:val="76923C"/>
    </w:rPr>
    <w:tblPr>
      <w:tblBorders>
        <w:top w:val="single" w:sz="8" w:space="0" w:color="9BBB59"/>
        <w:bottom w:val="single" w:sz="8" w:space="0" w:color="9BBB59"/>
      </w:tblBorders>
    </w:tblPr>
    <w:tcPr>
      <w:tcBorders>
        <w:top w:val="single" w:sz="8" w:space="0" w:color="9BBB59"/>
        <w:left w:val="nil"/>
        <w:bottom w:val="single" w:sz="8" w:space="0" w:color="9BBB59"/>
        <w:right w:val="nil"/>
      </w:tcBorders>
    </w:tcPr>
    <w:tblStylePr w:type="firstRow">
      <w:pPr>
        <w:spacing w:before="0" w:beforeAutospacing="1" w:after="0" w:afterAutospacing="1" w:line="240" w:lineRule="auto"/>
      </w:pPr>
      <w:rPr>
        <w:b/>
        <w:bCs/>
      </w:rPr>
      <w:tblPr/>
      <w:tcPr>
        <w:tcBorders>
          <w:top w:val="single" w:sz="8" w:space="0" w:color="9BBB59"/>
          <w:left w:val="nil"/>
          <w:bottom w:val="single" w:sz="8" w:space="0" w:color="9BBB59"/>
          <w:right w:val="nil"/>
        </w:tcBorders>
      </w:tcPr>
    </w:tblStylePr>
    <w:tblStylePr w:type="lastRow">
      <w:pPr>
        <w:spacing w:before="0" w:beforeAutospacing="1" w:after="0" w:afterAutospacing="1" w:line="240" w:lineRule="auto"/>
      </w:pPr>
      <w:rPr>
        <w:b/>
        <w:bCs/>
      </w:rPr>
      <w:tblPr/>
      <w:tcPr>
        <w:tcBorders>
          <w:top w:val="single" w:sz="8" w:space="0" w:color="9BBB59"/>
          <w:left w:val="nil"/>
          <w:bottom w:val="single" w:sz="8" w:space="0" w:color="9BBB59"/>
          <w:right w:val="nil"/>
        </w:tcBorders>
      </w:tcPr>
    </w:tblStylePr>
    <w:tblStylePr w:type="firstCol">
      <w:rPr>
        <w:b/>
        <w:bCs/>
      </w:rPr>
    </w:tblStylePr>
    <w:tblStylePr w:type="lastCol">
      <w:rPr>
        <w:b/>
        <w:bCs/>
      </w:rPr>
    </w:tblStylePr>
    <w:tblStylePr w:type="band1Vert">
      <w:tblPr/>
      <w:tcPr>
        <w:tcBorders>
          <w:left w:val="nil"/>
          <w:right w:val="nil"/>
        </w:tcBorders>
        <w:shd w:val="clear" w:color="auto" w:fill="E6EED5"/>
      </w:tcPr>
    </w:tblStylePr>
    <w:tblStylePr w:type="band1Horz">
      <w:tblPr/>
      <w:tcPr>
        <w:tcBorders>
          <w:left w:val="nil"/>
          <w:right w:val="nil"/>
        </w:tcBorders>
        <w:shd w:val="clear" w:color="auto" w:fill="E6EED5"/>
      </w:tcPr>
    </w:tblStylePr>
  </w:style>
  <w:style w:type="table" w:customStyle="1" w:styleId="312">
    <w:name w:val="网页型 31"/>
    <w:basedOn w:val="affff5"/>
    <w:qFormat/>
    <w:pPr>
      <w:adjustRightInd w:val="0"/>
      <w:snapToGrid w:val="0"/>
      <w:spacing w:before="160" w:after="160" w:line="240" w:lineRule="atLeast"/>
      <w:ind w:left="1702" w:firstLineChars="85" w:firstLine="85"/>
    </w:pPr>
    <w:rPr>
      <w:rFonts w:ascii="Calibri" w:hAnsi="Calibri" w:cs="Calibri"/>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tcBorders>
        <w:top w:val="outset" w:sz="24" w:space="0" w:color="auto"/>
        <w:left w:val="outset" w:sz="24" w:space="0" w:color="auto"/>
        <w:bottom w:val="outset" w:sz="24" w:space="0" w:color="auto"/>
        <w:right w:val="outset" w:sz="24" w:space="0" w:color="auto"/>
      </w:tcBorders>
    </w:tcPr>
    <w:tblStylePr w:type="firstRow">
      <w:rPr>
        <w:color w:val="auto"/>
      </w:rPr>
      <w:tblPr/>
      <w:tcPr>
        <w:tcBorders>
          <w:tl2br w:val="nil"/>
          <w:tr2bl w:val="nil"/>
        </w:tcBorders>
      </w:tcPr>
    </w:tblStylePr>
  </w:style>
  <w:style w:type="table" w:customStyle="1" w:styleId="3-28">
    <w:name w:val="中等深浅网格 3 - 强调文字颜色 28"/>
    <w:basedOn w:val="affff5"/>
    <w:uiPriority w:val="30"/>
    <w:qFormat/>
    <w:pPr>
      <w:spacing w:line="360" w:lineRule="auto"/>
      <w:ind w:firstLineChars="85" w:firstLine="85"/>
    </w:pPr>
    <w:rPr>
      <w:rFonts w:ascii="Calibri" w:hAnsi="Calibri" w:cs="Calibri"/>
      <w:b/>
      <w:i/>
      <w:color w:val="FFFFFF"/>
      <w:lang w:val="zh-CN" w:bidi="zh-CN"/>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tcBorders>
        <w:top w:val="single" w:sz="8" w:space="0" w:color="FFFFFF"/>
        <w:left w:val="single" w:sz="8" w:space="0" w:color="FFFFFF"/>
        <w:bottom w:val="single" w:sz="8" w:space="0" w:color="FFFFFF"/>
        <w:right w:val="single" w:sz="8" w:space="0" w:color="FFFFFF"/>
      </w:tcBorders>
      <w:shd w:val="clear" w:color="auto" w:fill="EFD3D2"/>
    </w:tcPr>
    <w:tblStylePr w:type="firstRow">
      <w:tblPr/>
      <w:tcPr>
        <w:tcBorders>
          <w:top w:val="single" w:sz="8" w:space="0" w:color="FFFFFF"/>
          <w:left w:val="single" w:sz="8" w:space="0" w:color="FFFFFF"/>
          <w:bottom w:val="single" w:sz="24" w:space="0" w:color="FFFFFF"/>
          <w:right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tcBorders>
        <w:shd w:val="clear" w:color="auto" w:fill="C0504D"/>
      </w:tcPr>
    </w:tblStylePr>
    <w:tblStylePr w:type="firstCol">
      <w:tblPr/>
      <w:tcPr>
        <w:tcBorders>
          <w:left w:val="single" w:sz="8" w:space="0" w:color="FFFFFF"/>
          <w:right w:val="single" w:sz="24" w:space="0" w:color="FFFFFF"/>
        </w:tcBorders>
        <w:shd w:val="clear" w:color="auto" w:fill="C0504D"/>
      </w:tcPr>
    </w:tblStylePr>
    <w:tblStylePr w:type="lastCol">
      <w:tblPr/>
      <w:tcPr>
        <w:tcBorders>
          <w:top w:val="nil"/>
          <w:left w:val="single" w:sz="24" w:space="0" w:color="FFFFFF"/>
          <w:bottom w:val="nil"/>
          <w:right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tcBorders>
        <w:shd w:val="clear" w:color="auto" w:fill="DFA7A6"/>
      </w:tcPr>
    </w:tblStylePr>
  </w:style>
  <w:style w:type="table" w:customStyle="1" w:styleId="11d">
    <w:name w:val="立体型 11"/>
    <w:basedOn w:val="affff5"/>
    <w:qFormat/>
    <w:pPr>
      <w:adjustRightInd w:val="0"/>
      <w:snapToGrid w:val="0"/>
      <w:spacing w:before="160" w:after="160" w:line="240" w:lineRule="atLeast"/>
      <w:ind w:left="1702" w:firstLineChars="85" w:firstLine="85"/>
    </w:pPr>
    <w:rPr>
      <w:rFonts w:ascii="Calibri" w:hAnsi="Calibri" w:cs="Calibri"/>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11e">
    <w:name w:val="列表型 11"/>
    <w:basedOn w:val="affff5"/>
    <w:qFormat/>
    <w:pPr>
      <w:adjustRightInd w:val="0"/>
      <w:snapToGrid w:val="0"/>
      <w:spacing w:before="160" w:after="160" w:line="240" w:lineRule="atLeast"/>
      <w:ind w:left="1702" w:firstLineChars="85" w:firstLine="85"/>
    </w:pPr>
    <w:rPr>
      <w:rFonts w:ascii="Calibri" w:hAnsi="Calibri" w:cs="Calibri"/>
    </w:rPr>
    <w:tblPr>
      <w:tblBorders>
        <w:top w:val="single" w:sz="12" w:space="0" w:color="008080"/>
        <w:left w:val="single" w:sz="6" w:space="0" w:color="008080"/>
        <w:bottom w:val="single" w:sz="12" w:space="0" w:color="008080"/>
        <w:right w:val="single" w:sz="6" w:space="0" w:color="008080"/>
      </w:tblBorders>
    </w:tblPr>
    <w:tcPr>
      <w:tcBorders>
        <w:top w:val="single" w:sz="12" w:space="0" w:color="008080"/>
        <w:left w:val="single" w:sz="6" w:space="0" w:color="008080"/>
        <w:bottom w:val="single" w:sz="12" w:space="0" w:color="008080"/>
        <w:right w:val="single" w:sz="6" w:space="0" w:color="008080"/>
      </w:tcBorders>
    </w:tc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27">
    <w:name w:val="中等深浅网格 3 - 强调文字颜色 27"/>
    <w:basedOn w:val="affff5"/>
    <w:qFormat/>
    <w:pPr>
      <w:spacing w:line="360" w:lineRule="auto"/>
      <w:ind w:firstLineChars="85" w:firstLine="85"/>
    </w:pPr>
    <w:rPr>
      <w:rFonts w:ascii="Calibri" w:eastAsia="Times New Roman" w:hAnsi="Calibri" w:cs="Calibri"/>
      <w:b/>
      <w:i/>
      <w:color w:val="FFFFFF"/>
    </w:rPr>
    <w:tblPr/>
    <w:tcPr>
      <w:shd w:val="clear" w:color="auto" w:fill="C0504D"/>
    </w:tcPr>
    <w:tblStylePr w:type="band1Horz">
      <w:tblPr/>
      <w:tcPr>
        <w:tcBorders>
          <w:top w:val="single" w:sz="8" w:space="0" w:color="FFFFFF"/>
          <w:left w:val="single" w:sz="8" w:space="0" w:color="FFFFFF"/>
          <w:bottom w:val="single" w:sz="8" w:space="0" w:color="FFFFFF"/>
          <w:right w:val="single" w:sz="8" w:space="0" w:color="FFFFFF"/>
        </w:tcBorders>
        <w:shd w:val="clear" w:color="auto" w:fill="DFA7A6"/>
      </w:tcPr>
    </w:tblStylePr>
  </w:style>
  <w:style w:type="table" w:customStyle="1" w:styleId="1-41">
    <w:name w:val="中等深浅底纹 1 - 强调文字颜色 41"/>
    <w:basedOn w:val="affff5"/>
    <w:uiPriority w:val="63"/>
    <w:qFormat/>
    <w:pPr>
      <w:spacing w:line="360" w:lineRule="auto"/>
      <w:ind w:firstLineChars="85" w:firstLine="85"/>
    </w:pPr>
    <w:rPr>
      <w:rFonts w:ascii="Calibri" w:hAnsi="Calibri" w:cs="Calibri"/>
    </w:rPr>
    <w:tblPr>
      <w:tblBorders>
        <w:top w:val="single" w:sz="8" w:space="0" w:color="9F8AB9"/>
        <w:left w:val="single" w:sz="8" w:space="0" w:color="9F8AB9"/>
        <w:bottom w:val="single" w:sz="8" w:space="0" w:color="9F8AB9"/>
        <w:right w:val="single" w:sz="8" w:space="0" w:color="9F8AB9"/>
        <w:insideH w:val="single" w:sz="8" w:space="0" w:color="9F8AB9"/>
      </w:tblBorders>
    </w:tblPr>
    <w:tcPr>
      <w:tcBorders>
        <w:top w:val="single" w:sz="8" w:space="0" w:color="9F8AB9"/>
        <w:left w:val="single" w:sz="8" w:space="0" w:color="9F8AB9"/>
        <w:bottom w:val="single" w:sz="8" w:space="0" w:color="9F8AB9"/>
        <w:right w:val="single" w:sz="8" w:space="0" w:color="9F8AB9"/>
      </w:tcBorders>
    </w:tcPr>
    <w:tblStylePr w:type="firstRow">
      <w:pPr>
        <w:spacing w:before="0" w:beforeAutospacing="0" w:after="0" w:afterAutospacing="0" w:line="240" w:lineRule="auto"/>
      </w:pPr>
      <w:rPr>
        <w:b/>
        <w:bCs/>
        <w:color w:val="FFFFFF"/>
      </w:rPr>
      <w:tblPr/>
      <w:tcPr>
        <w:tcBorders>
          <w:top w:val="single" w:sz="8" w:space="0" w:color="9F8AB9"/>
          <w:left w:val="single" w:sz="8" w:space="0" w:color="9F8AB9"/>
          <w:bottom w:val="single" w:sz="8" w:space="0" w:color="9F8AB9"/>
          <w:right w:val="single" w:sz="8" w:space="0" w:color="9F8AB9"/>
        </w:tcBorders>
        <w:shd w:val="clear" w:color="auto" w:fill="8064A2"/>
      </w:tcPr>
    </w:tblStylePr>
    <w:tblStylePr w:type="lastRow">
      <w:pPr>
        <w:spacing w:before="0" w:beforeAutospacing="0" w:after="0" w:afterAutospacing="0" w:line="240" w:lineRule="auto"/>
      </w:pPr>
      <w:rPr>
        <w:b/>
        <w:bCs/>
      </w:rPr>
      <w:tblPr/>
      <w:tcPr>
        <w:tcBorders>
          <w:top w:val="double" w:sz="6" w:space="0" w:color="9F8AB9"/>
          <w:left w:val="single" w:sz="8" w:space="0" w:color="9F8AB9"/>
          <w:bottom w:val="single" w:sz="8" w:space="0" w:color="9F8AB9"/>
          <w:right w:val="single" w:sz="8" w:space="0" w:color="9F8AB9"/>
        </w:tcBorders>
      </w:tcPr>
    </w:tblStylePr>
    <w:tblStylePr w:type="firstCol">
      <w:rPr>
        <w:b/>
        <w:bCs/>
      </w:rPr>
    </w:tblStylePr>
    <w:tblStylePr w:type="lastCol">
      <w:rPr>
        <w:b/>
        <w:bCs/>
      </w:rPr>
    </w:tblStylePr>
    <w:tblStylePr w:type="band1Vert">
      <w:tblPr/>
      <w:tcPr>
        <w:shd w:val="clear" w:color="auto" w:fill="DFD8E8"/>
      </w:tcPr>
    </w:tblStylePr>
    <w:tblStylePr w:type="band1Horz">
      <w:tblPr/>
      <w:tcPr>
        <w:shd w:val="clear" w:color="auto" w:fill="DFD8E8"/>
      </w:tcPr>
    </w:tblStylePr>
  </w:style>
  <w:style w:type="table" w:customStyle="1" w:styleId="-2111">
    <w:name w:val="浅色底纹 - 强调文字颜色 2111"/>
    <w:basedOn w:val="affff5"/>
    <w:uiPriority w:val="60"/>
    <w:qFormat/>
    <w:pPr>
      <w:spacing w:line="360" w:lineRule="auto"/>
      <w:ind w:firstLineChars="85" w:firstLine="85"/>
    </w:pPr>
    <w:rPr>
      <w:rFonts w:ascii="Calibri" w:hAnsi="Calibri" w:cs="Calibri"/>
      <w:color w:val="943634"/>
    </w:rPr>
    <w:tblPr>
      <w:tblBorders>
        <w:top w:val="single" w:sz="8" w:space="0" w:color="C0504D"/>
        <w:bottom w:val="single" w:sz="8" w:space="0" w:color="C0504D"/>
      </w:tblBorders>
    </w:tblPr>
    <w:tcPr>
      <w:tcBorders>
        <w:top w:val="single" w:sz="8" w:space="0" w:color="C0504D"/>
        <w:left w:val="nil"/>
        <w:bottom w:val="single" w:sz="8" w:space="0" w:color="C0504D"/>
        <w:right w:val="nil"/>
      </w:tcBorders>
    </w:tcPr>
    <w:tblStylePr w:type="firstRow">
      <w:pPr>
        <w:spacing w:before="0" w:beforeAutospacing="1" w:after="0" w:afterAutospacing="1" w:line="240" w:lineRule="auto"/>
      </w:pPr>
      <w:rPr>
        <w:b/>
        <w:bCs/>
      </w:rPr>
      <w:tblPr/>
      <w:tcPr>
        <w:tcBorders>
          <w:top w:val="single" w:sz="8" w:space="0" w:color="C0504D"/>
          <w:left w:val="nil"/>
          <w:bottom w:val="single" w:sz="8" w:space="0" w:color="C0504D"/>
          <w:right w:val="nil"/>
        </w:tcBorders>
      </w:tcPr>
    </w:tblStylePr>
    <w:tblStylePr w:type="lastRow">
      <w:pPr>
        <w:spacing w:before="0" w:beforeAutospacing="1" w:after="0" w:afterAutospacing="1" w:line="240" w:lineRule="auto"/>
      </w:pPr>
      <w:rPr>
        <w:b/>
        <w:bCs/>
      </w:rPr>
      <w:tblPr/>
      <w:tcPr>
        <w:tcBorders>
          <w:top w:val="single" w:sz="8" w:space="0" w:color="C0504D"/>
          <w:left w:val="nil"/>
          <w:bottom w:val="single" w:sz="8" w:space="0" w:color="C0504D"/>
          <w:right w:val="nil"/>
        </w:tcBorders>
      </w:tcPr>
    </w:tblStylePr>
    <w:tblStylePr w:type="firstCol">
      <w:rPr>
        <w:b/>
        <w:bCs/>
      </w:rPr>
    </w:tblStylePr>
    <w:tblStylePr w:type="lastCol">
      <w:rPr>
        <w:b/>
        <w:bCs/>
      </w:rPr>
    </w:tblStylePr>
    <w:tblStylePr w:type="band1Vert">
      <w:tblPr/>
      <w:tcPr>
        <w:tcBorders>
          <w:left w:val="nil"/>
          <w:right w:val="nil"/>
        </w:tcBorders>
        <w:shd w:val="clear" w:color="auto" w:fill="EFD3D2"/>
      </w:tcPr>
    </w:tblStylePr>
    <w:tblStylePr w:type="band1Horz">
      <w:tblPr/>
      <w:tcPr>
        <w:tcBorders>
          <w:left w:val="nil"/>
          <w:right w:val="nil"/>
        </w:tcBorders>
        <w:shd w:val="clear" w:color="auto" w:fill="EFD3D2"/>
      </w:tcPr>
    </w:tblStylePr>
  </w:style>
  <w:style w:type="table" w:customStyle="1" w:styleId="219">
    <w:name w:val="表三维效果 21"/>
    <w:basedOn w:val="affff5"/>
    <w:qFormat/>
    <w:pPr>
      <w:adjustRightInd w:val="0"/>
      <w:snapToGrid w:val="0"/>
      <w:spacing w:before="160" w:after="160" w:line="240" w:lineRule="atLeast"/>
      <w:ind w:left="1702" w:firstLineChars="85" w:firstLine="85"/>
    </w:pPr>
    <w:rPr>
      <w:rFonts w:ascii="Calibri" w:hAnsi="Calibri" w:cs="Calibri"/>
    </w:rPr>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11">
    <w:name w:val="彩色列表 - 强调文字颜色 111"/>
    <w:basedOn w:val="affff5"/>
    <w:uiPriority w:val="34"/>
    <w:qFormat/>
    <w:pPr>
      <w:spacing w:line="360" w:lineRule="auto"/>
      <w:ind w:firstLineChars="85" w:firstLine="85"/>
    </w:pPr>
    <w:rPr>
      <w:rFonts w:ascii="宋体" w:hAnsi="宋体" w:cs="宋体" w:hint="eastAsia"/>
      <w:sz w:val="24"/>
      <w:szCs w:val="24"/>
    </w:rPr>
    <w:tblPr/>
    <w:tcPr>
      <w:shd w:val="clear" w:color="auto" w:fill="EDF2F8"/>
    </w:tcPr>
    <w:tblStylePr w:type="firstRow">
      <w:tblPr/>
      <w:tcPr>
        <w:tcBorders>
          <w:bottom w:val="single" w:sz="12" w:space="0" w:color="FFFFFF"/>
        </w:tcBorders>
        <w:shd w:val="clear" w:color="auto" w:fill="9E3A38"/>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tcBorders>
        <w:shd w:val="clear" w:color="auto" w:fill="D3DFEE"/>
      </w:tcPr>
    </w:tblStylePr>
    <w:tblStylePr w:type="band1Horz">
      <w:tblPr/>
      <w:tcPr>
        <w:shd w:val="clear" w:color="auto" w:fill="DBE5F1"/>
      </w:tcPr>
    </w:tblStylePr>
  </w:style>
  <w:style w:type="table" w:customStyle="1" w:styleId="313">
    <w:name w:val="表三维效果 31"/>
    <w:basedOn w:val="affff5"/>
    <w:qFormat/>
    <w:pPr>
      <w:adjustRightInd w:val="0"/>
      <w:snapToGrid w:val="0"/>
      <w:spacing w:before="160" w:after="160" w:line="240" w:lineRule="atLeast"/>
      <w:ind w:left="1702" w:firstLineChars="85" w:firstLine="85"/>
    </w:pPr>
    <w:rPr>
      <w:rFonts w:ascii="Calibri" w:hAnsi="Calibri" w:cs="Calibri"/>
    </w:rP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2170">
    <w:name w:val="中等深浅网格 217"/>
    <w:basedOn w:val="affff5"/>
    <w:uiPriority w:val="1"/>
    <w:qFormat/>
    <w:pPr>
      <w:spacing w:line="360" w:lineRule="auto"/>
      <w:ind w:firstLineChars="85" w:firstLine="85"/>
    </w:pPr>
    <w:rPr>
      <w:rFonts w:ascii="Calibri" w:eastAsia="Times New Roman" w:hAnsi="Calibri" w:cs="Calibri"/>
    </w:rPr>
    <w:tblPr/>
    <w:tblStylePr w:type="band1Horz">
      <w:tblPr/>
      <w:tcPr>
        <w:shd w:val="clear" w:color="auto" w:fill="808080"/>
      </w:tcPr>
    </w:tblStylePr>
  </w:style>
  <w:style w:type="table" w:customStyle="1" w:styleId="314">
    <w:name w:val="立体型 31"/>
    <w:basedOn w:val="affff5"/>
    <w:qFormat/>
    <w:pPr>
      <w:adjustRightInd w:val="0"/>
      <w:snapToGrid w:val="0"/>
      <w:spacing w:before="160" w:after="160" w:line="240" w:lineRule="atLeast"/>
      <w:ind w:left="1702" w:firstLineChars="85" w:firstLine="85"/>
    </w:pPr>
    <w:rPr>
      <w:rFonts w:ascii="Calibri" w:hAnsi="Calibri" w:cs="Calibri"/>
    </w:rP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fff1">
    <w:name w:val="网格型3"/>
    <w:basedOn w:val="affff5"/>
    <w:uiPriority w:val="59"/>
    <w:qFormat/>
    <w:pPr>
      <w:widowControl w:val="0"/>
      <w:spacing w:line="360" w:lineRule="auto"/>
      <w:ind w:firstLineChars="85" w:firstLine="85"/>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312">
    <w:name w:val="浅色底纹 - 着色 31"/>
    <w:basedOn w:val="affff5"/>
    <w:qFormat/>
    <w:pPr>
      <w:spacing w:line="360" w:lineRule="auto"/>
      <w:ind w:firstLineChars="85" w:firstLine="85"/>
    </w:pPr>
    <w:rPr>
      <w:rFonts w:ascii="Calibri" w:hAnsi="Calibri" w:cs="Calibri"/>
      <w:color w:val="76923C"/>
    </w:rPr>
    <w:tblPr>
      <w:tblBorders>
        <w:top w:val="single" w:sz="8" w:space="0" w:color="9BBB59"/>
        <w:bottom w:val="single" w:sz="8" w:space="0" w:color="9BBB59"/>
      </w:tblBorders>
    </w:tblPr>
    <w:tcPr>
      <w:tcBorders>
        <w:top w:val="single" w:sz="8" w:space="0" w:color="9BBB59"/>
        <w:left w:val="nil"/>
        <w:bottom w:val="single" w:sz="8" w:space="0" w:color="9BBB59"/>
        <w:right w:val="nil"/>
      </w:tcBorders>
    </w:tcPr>
    <w:tblStylePr w:type="firstRow">
      <w:pPr>
        <w:spacing w:before="0" w:beforeAutospacing="0" w:after="0" w:afterAutospacing="0" w:line="240" w:lineRule="auto"/>
      </w:pPr>
      <w:rPr>
        <w:b/>
        <w:bCs/>
      </w:rPr>
      <w:tblPr/>
      <w:tcPr>
        <w:tcBorders>
          <w:top w:val="single" w:sz="8" w:space="0" w:color="9BBB59"/>
          <w:left w:val="nil"/>
          <w:bottom w:val="single" w:sz="8" w:space="0" w:color="9BBB59"/>
          <w:right w:val="nil"/>
        </w:tcBorders>
      </w:tcPr>
    </w:tblStylePr>
    <w:tblStylePr w:type="lastRow">
      <w:pPr>
        <w:spacing w:before="0" w:beforeAutospacing="0" w:after="0" w:afterAutospacing="0" w:line="240" w:lineRule="auto"/>
      </w:pPr>
      <w:rPr>
        <w:b/>
        <w:bCs/>
      </w:rPr>
      <w:tblPr/>
      <w:tcPr>
        <w:tcBorders>
          <w:top w:val="single" w:sz="8" w:space="0" w:color="9BBB59"/>
          <w:left w:val="nil"/>
          <w:bottom w:val="single" w:sz="8" w:space="0" w:color="9BBB59"/>
          <w:right w:val="nil"/>
        </w:tcBorders>
      </w:tcPr>
    </w:tblStylePr>
    <w:tblStylePr w:type="firstCol">
      <w:rPr>
        <w:b/>
        <w:bCs/>
      </w:rPr>
    </w:tblStylePr>
    <w:tblStylePr w:type="lastCol">
      <w:rPr>
        <w:b/>
        <w:bCs/>
      </w:rPr>
    </w:tblStylePr>
    <w:tblStylePr w:type="band1Vert">
      <w:tblPr/>
      <w:tcPr>
        <w:tcBorders>
          <w:left w:val="nil"/>
          <w:right w:val="nil"/>
        </w:tcBorders>
        <w:shd w:val="clear" w:color="auto" w:fill="E6EED5"/>
      </w:tcPr>
    </w:tblStylePr>
    <w:tblStylePr w:type="band1Horz">
      <w:tblPr/>
      <w:tcPr>
        <w:tcBorders>
          <w:left w:val="nil"/>
          <w:right w:val="nil"/>
        </w:tcBorders>
        <w:shd w:val="clear" w:color="auto" w:fill="E6EED5"/>
      </w:tcPr>
    </w:tblStylePr>
  </w:style>
  <w:style w:type="table" w:customStyle="1" w:styleId="1111">
    <w:name w:val="中等深浅底纹 1111"/>
    <w:basedOn w:val="affff5"/>
    <w:uiPriority w:val="63"/>
    <w:qFormat/>
    <w:pPr>
      <w:spacing w:line="360" w:lineRule="auto"/>
      <w:ind w:firstLineChars="85" w:firstLine="85"/>
    </w:pPr>
    <w:rPr>
      <w:rFonts w:ascii="Calibri" w:hAnsi="Calibri" w:cs="Calibri"/>
      <w:kern w:val="2"/>
      <w:sz w:val="21"/>
      <w:szCs w:val="22"/>
    </w:rPr>
    <w:tblPr>
      <w:tblBorders>
        <w:top w:val="single" w:sz="8" w:space="0" w:color="404040"/>
        <w:left w:val="single" w:sz="8" w:space="0" w:color="404040"/>
        <w:bottom w:val="single" w:sz="8" w:space="0" w:color="404040"/>
        <w:right w:val="single" w:sz="8" w:space="0" w:color="404040"/>
        <w:insideH w:val="single" w:sz="8" w:space="0" w:color="404040"/>
      </w:tblBorders>
    </w:tblPr>
    <w:tcPr>
      <w:tcBorders>
        <w:top w:val="single" w:sz="8" w:space="0" w:color="404040"/>
        <w:left w:val="single" w:sz="8" w:space="0" w:color="404040"/>
        <w:bottom w:val="single" w:sz="8" w:space="0" w:color="404040"/>
        <w:right w:val="single" w:sz="8" w:space="0" w:color="404040"/>
      </w:tcBorders>
    </w:tcPr>
    <w:tblStylePr w:type="firstRow">
      <w:pPr>
        <w:spacing w:before="0" w:beforeAutospacing="0" w:after="0" w:afterAutospacing="0" w:line="240" w:lineRule="auto"/>
      </w:pPr>
      <w:rPr>
        <w:b/>
        <w:bCs/>
        <w:color w:val="FFFFFF"/>
      </w:rPr>
      <w:tblPr/>
      <w:tcPr>
        <w:tcBorders>
          <w:top w:val="single" w:sz="8" w:space="0" w:color="404040"/>
          <w:left w:val="single" w:sz="8" w:space="0" w:color="404040"/>
          <w:bottom w:val="single" w:sz="8" w:space="0" w:color="404040"/>
          <w:right w:val="single" w:sz="8" w:space="0" w:color="404040"/>
        </w:tcBorders>
        <w:shd w:val="clear" w:color="auto" w:fill="000000"/>
      </w:tcPr>
    </w:tblStylePr>
    <w:tblStylePr w:type="lastRow">
      <w:pPr>
        <w:spacing w:before="0" w:beforeAutospacing="0" w:after="0" w:afterAutospacing="0" w:line="240" w:lineRule="auto"/>
      </w:pPr>
      <w:rPr>
        <w:b/>
        <w:bCs/>
      </w:rPr>
      <w:tblPr/>
      <w:tcPr>
        <w:tcBorders>
          <w:top w:val="double" w:sz="6" w:space="0" w:color="404040"/>
          <w:left w:val="single" w:sz="8" w:space="0" w:color="404040"/>
          <w:bottom w:val="single" w:sz="8" w:space="0" w:color="404040"/>
          <w:right w:val="single" w:sz="8" w:space="0" w:color="404040"/>
        </w:tcBorders>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0C0C0"/>
      </w:tcPr>
    </w:tblStylePr>
  </w:style>
  <w:style w:type="table" w:customStyle="1" w:styleId="1121">
    <w:name w:val="中等深浅底纹 1121"/>
    <w:basedOn w:val="affff5"/>
    <w:uiPriority w:val="63"/>
    <w:qFormat/>
    <w:pPr>
      <w:spacing w:line="360" w:lineRule="auto"/>
      <w:ind w:firstLineChars="85" w:firstLine="85"/>
    </w:pPr>
    <w:rPr>
      <w:rFonts w:ascii="Calibri" w:hAnsi="Calibri" w:cs="Calibri"/>
      <w:kern w:val="2"/>
      <w:sz w:val="21"/>
      <w:szCs w:val="22"/>
    </w:rPr>
    <w:tblPr>
      <w:tblBorders>
        <w:top w:val="single" w:sz="8" w:space="0" w:color="404040"/>
        <w:left w:val="single" w:sz="8" w:space="0" w:color="404040"/>
        <w:bottom w:val="single" w:sz="8" w:space="0" w:color="404040"/>
        <w:right w:val="single" w:sz="8" w:space="0" w:color="404040"/>
        <w:insideH w:val="single" w:sz="8" w:space="0" w:color="404040"/>
      </w:tblBorders>
    </w:tblPr>
    <w:tcPr>
      <w:tcBorders>
        <w:top w:val="single" w:sz="8" w:space="0" w:color="404040"/>
        <w:left w:val="single" w:sz="8" w:space="0" w:color="404040"/>
        <w:bottom w:val="single" w:sz="8" w:space="0" w:color="404040"/>
        <w:right w:val="single" w:sz="8" w:space="0" w:color="404040"/>
      </w:tcBorders>
    </w:tcPr>
    <w:tblStylePr w:type="firstRow">
      <w:pPr>
        <w:spacing w:before="0" w:beforeAutospacing="1" w:after="0" w:afterAutospacing="1" w:line="240" w:lineRule="auto"/>
      </w:pPr>
      <w:rPr>
        <w:b/>
        <w:bCs/>
        <w:color w:val="FFFFFF"/>
      </w:rPr>
      <w:tblPr/>
      <w:tcPr>
        <w:tcBorders>
          <w:top w:val="single" w:sz="8" w:space="0" w:color="404040"/>
          <w:left w:val="single" w:sz="8" w:space="0" w:color="404040"/>
          <w:bottom w:val="single" w:sz="8" w:space="0" w:color="404040"/>
          <w:right w:val="single" w:sz="8" w:space="0" w:color="404040"/>
        </w:tcBorders>
        <w:shd w:val="clear" w:color="auto" w:fill="000000"/>
      </w:tcPr>
    </w:tblStylePr>
    <w:tblStylePr w:type="lastRow">
      <w:pPr>
        <w:spacing w:before="0" w:beforeAutospacing="1" w:after="0" w:afterAutospacing="1" w:line="240" w:lineRule="auto"/>
      </w:pPr>
      <w:rPr>
        <w:b/>
        <w:bCs/>
      </w:rPr>
      <w:tblPr/>
      <w:tcPr>
        <w:tcBorders>
          <w:top w:val="double" w:sz="6" w:space="0" w:color="404040"/>
          <w:left w:val="single" w:sz="8" w:space="0" w:color="404040"/>
          <w:bottom w:val="single" w:sz="8" w:space="0" w:color="404040"/>
          <w:right w:val="single" w:sz="8" w:space="0" w:color="404040"/>
        </w:tcBorders>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0C0C0"/>
      </w:tcPr>
    </w:tblStylePr>
  </w:style>
  <w:style w:type="table" w:customStyle="1" w:styleId="2211">
    <w:name w:val="网格型 2211"/>
    <w:basedOn w:val="affff5"/>
    <w:qFormat/>
    <w:pPr>
      <w:widowControl w:val="0"/>
      <w:spacing w:line="360" w:lineRule="auto"/>
      <w:ind w:firstLineChars="85" w:firstLine="85"/>
    </w:pPr>
    <w:rPr>
      <w:rFonts w:ascii="Calibri" w:hAnsi="Calibri" w:cs="Calibri"/>
    </w:rPr>
    <w:tblPr>
      <w:tblBorders>
        <w:insideH w:val="single" w:sz="6" w:space="0" w:color="000000"/>
        <w:insideV w:val="single" w:sz="6" w:space="0" w:color="000000"/>
      </w:tblBorders>
    </w:tbl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20">
    <w:name w:val="彩色列表 - 强调文字颜色 32"/>
    <w:basedOn w:val="affff5"/>
    <w:qFormat/>
    <w:pPr>
      <w:spacing w:line="360" w:lineRule="auto"/>
      <w:ind w:firstLineChars="85" w:firstLine="85"/>
    </w:pPr>
    <w:rPr>
      <w:rFonts w:ascii="Calibri" w:hAnsi="Calibri" w:cs="Calibri"/>
      <w:color w:val="000000"/>
    </w:rPr>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tcBorders>
        <w:shd w:val="clear" w:color="auto" w:fill="E6EED5"/>
      </w:tcPr>
    </w:tblStylePr>
    <w:tblStylePr w:type="band1Horz">
      <w:tblPr/>
      <w:tcPr>
        <w:shd w:val="clear" w:color="auto" w:fill="EAF1DD"/>
      </w:tcPr>
    </w:tblStylePr>
  </w:style>
  <w:style w:type="table" w:customStyle="1" w:styleId="1-42">
    <w:name w:val="中等深浅底纹 1 - 强调文字颜色 42"/>
    <w:basedOn w:val="affff5"/>
    <w:qFormat/>
    <w:pPr>
      <w:spacing w:line="360" w:lineRule="auto"/>
      <w:ind w:firstLineChars="85" w:firstLine="85"/>
    </w:pPr>
    <w:rPr>
      <w:rFonts w:ascii="Calibri" w:hAnsi="Calibri" w:cs="Calibri"/>
    </w:rPr>
    <w:tblPr>
      <w:tblBorders>
        <w:top w:val="single" w:sz="8" w:space="0" w:color="9F8AB9"/>
        <w:left w:val="single" w:sz="8" w:space="0" w:color="9F8AB9"/>
        <w:bottom w:val="single" w:sz="8" w:space="0" w:color="9F8AB9"/>
        <w:right w:val="single" w:sz="8" w:space="0" w:color="9F8AB9"/>
        <w:insideH w:val="single" w:sz="8" w:space="0" w:color="9F8AB9"/>
      </w:tblBorders>
    </w:tblPr>
    <w:tcPr>
      <w:tcBorders>
        <w:top w:val="single" w:sz="8" w:space="0" w:color="9F8AB9"/>
        <w:left w:val="single" w:sz="8" w:space="0" w:color="9F8AB9"/>
        <w:bottom w:val="single" w:sz="8" w:space="0" w:color="9F8AB9"/>
        <w:right w:val="single" w:sz="8" w:space="0" w:color="9F8AB9"/>
      </w:tcBorders>
    </w:tcPr>
    <w:tblStylePr w:type="firstRow">
      <w:pPr>
        <w:spacing w:before="0" w:beforeAutospacing="1" w:after="0" w:afterAutospacing="1" w:line="240" w:lineRule="auto"/>
      </w:pPr>
      <w:rPr>
        <w:b/>
        <w:bCs/>
        <w:color w:val="FFFFFF"/>
      </w:rPr>
      <w:tblPr/>
      <w:tcPr>
        <w:tcBorders>
          <w:top w:val="single" w:sz="8" w:space="0" w:color="9F8AB9"/>
          <w:left w:val="single" w:sz="8" w:space="0" w:color="9F8AB9"/>
          <w:bottom w:val="single" w:sz="8" w:space="0" w:color="9F8AB9"/>
          <w:right w:val="single" w:sz="8" w:space="0" w:color="9F8AB9"/>
        </w:tcBorders>
        <w:shd w:val="clear" w:color="auto" w:fill="8064A2"/>
      </w:tcPr>
    </w:tblStylePr>
    <w:tblStylePr w:type="lastRow">
      <w:pPr>
        <w:spacing w:before="0" w:beforeAutospacing="1" w:after="0" w:afterAutospacing="1" w:line="240" w:lineRule="auto"/>
      </w:pPr>
      <w:rPr>
        <w:b/>
        <w:bCs/>
      </w:rPr>
      <w:tblPr/>
      <w:tcPr>
        <w:tcBorders>
          <w:top w:val="double" w:sz="6" w:space="0" w:color="9F8AB9"/>
          <w:left w:val="single" w:sz="8" w:space="0" w:color="9F8AB9"/>
          <w:bottom w:val="single" w:sz="8" w:space="0" w:color="9F8AB9"/>
          <w:right w:val="single" w:sz="8" w:space="0" w:color="9F8AB9"/>
        </w:tcBorders>
      </w:tcPr>
    </w:tblStylePr>
    <w:tblStylePr w:type="firstCol">
      <w:rPr>
        <w:b/>
        <w:bCs/>
      </w:rPr>
    </w:tblStylePr>
    <w:tblStylePr w:type="lastCol">
      <w:rPr>
        <w:b/>
        <w:bCs/>
      </w:rPr>
    </w:tblStylePr>
    <w:tblStylePr w:type="band1Vert">
      <w:tblPr/>
      <w:tcPr>
        <w:shd w:val="clear" w:color="auto" w:fill="DFD8E8"/>
      </w:tcPr>
    </w:tblStylePr>
    <w:tblStylePr w:type="band1Horz">
      <w:tblPr/>
      <w:tcPr>
        <w:shd w:val="clear" w:color="auto" w:fill="DFD8E8"/>
      </w:tcPr>
    </w:tblStylePr>
  </w:style>
  <w:style w:type="table" w:customStyle="1" w:styleId="-27">
    <w:name w:val="浅色底纹 - 强调文字颜色 27"/>
    <w:basedOn w:val="affff5"/>
    <w:uiPriority w:val="60"/>
    <w:qFormat/>
    <w:pPr>
      <w:spacing w:line="360" w:lineRule="auto"/>
      <w:ind w:firstLineChars="85" w:firstLine="85"/>
    </w:pPr>
    <w:rPr>
      <w:rFonts w:ascii="Calibri" w:hAnsi="Calibri" w:cs="Calibri"/>
      <w:color w:val="943634"/>
    </w:rPr>
    <w:tblPr>
      <w:tblBorders>
        <w:top w:val="single" w:sz="8" w:space="0" w:color="C0504D"/>
        <w:bottom w:val="single" w:sz="8" w:space="0" w:color="C0504D"/>
      </w:tblBorders>
    </w:tblPr>
    <w:tcPr>
      <w:tcBorders>
        <w:top w:val="single" w:sz="8" w:space="0" w:color="C0504D"/>
        <w:left w:val="nil"/>
        <w:bottom w:val="single" w:sz="8" w:space="0" w:color="C0504D"/>
        <w:right w:val="nil"/>
      </w:tcBorders>
    </w:tcPr>
    <w:tblStylePr w:type="fir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la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firstCol">
      <w:rPr>
        <w:b/>
        <w:bCs/>
      </w:rPr>
    </w:tblStylePr>
    <w:tblStylePr w:type="lastCol">
      <w:rPr>
        <w:b/>
        <w:bCs/>
      </w:rPr>
    </w:tblStylePr>
    <w:tblStylePr w:type="band1Vert">
      <w:tblPr/>
      <w:tcPr>
        <w:tcBorders>
          <w:left w:val="nil"/>
          <w:right w:val="nil"/>
        </w:tcBorders>
        <w:shd w:val="clear" w:color="auto" w:fill="EFD3D2"/>
      </w:tcPr>
    </w:tblStylePr>
    <w:tblStylePr w:type="band1Horz">
      <w:tblPr/>
      <w:tcPr>
        <w:tcBorders>
          <w:left w:val="nil"/>
          <w:right w:val="nil"/>
        </w:tcBorders>
        <w:shd w:val="clear" w:color="auto" w:fill="EFD3D2"/>
      </w:tcPr>
    </w:tblStylePr>
  </w:style>
  <w:style w:type="table" w:customStyle="1" w:styleId="315">
    <w:name w:val="竖列型 31"/>
    <w:basedOn w:val="affff5"/>
    <w:qFormat/>
    <w:pPr>
      <w:adjustRightInd w:val="0"/>
      <w:snapToGrid w:val="0"/>
      <w:spacing w:before="160" w:after="160" w:line="240" w:lineRule="atLeast"/>
      <w:ind w:left="1702" w:firstLineChars="85" w:firstLine="85"/>
    </w:pPr>
    <w:rPr>
      <w:rFonts w:ascii="Calibri" w:hAnsi="Calibri" w:cs="Calibri"/>
      <w:b/>
      <w:bCs/>
    </w:rPr>
    <w:tblPr>
      <w:tblBorders>
        <w:top w:val="single" w:sz="6" w:space="0" w:color="000080"/>
        <w:left w:val="single" w:sz="6" w:space="0" w:color="000080"/>
        <w:bottom w:val="single" w:sz="6" w:space="0" w:color="000080"/>
        <w:right w:val="single" w:sz="6" w:space="0" w:color="000080"/>
        <w:insideV w:val="single" w:sz="6" w:space="0" w:color="000080"/>
      </w:tblBorders>
    </w:tblPr>
    <w:tcPr>
      <w:tcBorders>
        <w:top w:val="single" w:sz="6" w:space="0" w:color="000080"/>
        <w:left w:val="single" w:sz="6" w:space="0" w:color="000080"/>
        <w:bottom w:val="single" w:sz="6" w:space="0" w:color="000080"/>
        <w:right w:val="single" w:sz="6" w:space="0" w:color="000080"/>
      </w:tcBorders>
    </w:tc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1122">
    <w:name w:val="中等深浅底纹 112"/>
    <w:basedOn w:val="affff5"/>
    <w:uiPriority w:val="63"/>
    <w:qFormat/>
    <w:pPr>
      <w:spacing w:line="360" w:lineRule="auto"/>
      <w:ind w:firstLineChars="85" w:firstLine="85"/>
    </w:pPr>
    <w:rPr>
      <w:rFonts w:ascii="Calibri" w:hAnsi="Calibri" w:cs="Calibri"/>
      <w:kern w:val="2"/>
      <w:sz w:val="21"/>
      <w:szCs w:val="22"/>
    </w:rPr>
    <w:tblPr>
      <w:tblBorders>
        <w:top w:val="single" w:sz="8" w:space="0" w:color="404040"/>
        <w:left w:val="single" w:sz="8" w:space="0" w:color="404040"/>
        <w:bottom w:val="single" w:sz="8" w:space="0" w:color="404040"/>
        <w:right w:val="single" w:sz="8" w:space="0" w:color="404040"/>
        <w:insideH w:val="single" w:sz="8" w:space="0" w:color="404040"/>
      </w:tblBorders>
    </w:tblPr>
    <w:tcPr>
      <w:tcBorders>
        <w:top w:val="single" w:sz="8" w:space="0" w:color="404040"/>
        <w:left w:val="single" w:sz="8" w:space="0" w:color="404040"/>
        <w:bottom w:val="single" w:sz="8" w:space="0" w:color="404040"/>
        <w:right w:val="single" w:sz="8" w:space="0" w:color="404040"/>
      </w:tcBorders>
    </w:tcPr>
    <w:tblStylePr w:type="firstRow">
      <w:pPr>
        <w:spacing w:before="0" w:beforeAutospacing="0" w:after="0" w:afterAutospacing="0" w:line="240" w:lineRule="auto"/>
      </w:pPr>
      <w:rPr>
        <w:b/>
        <w:bCs/>
        <w:color w:val="FFFFFF"/>
      </w:rPr>
      <w:tblPr/>
      <w:tcPr>
        <w:tcBorders>
          <w:top w:val="single" w:sz="8" w:space="0" w:color="404040"/>
          <w:left w:val="single" w:sz="8" w:space="0" w:color="404040"/>
          <w:bottom w:val="single" w:sz="8" w:space="0" w:color="404040"/>
          <w:right w:val="single" w:sz="8" w:space="0" w:color="404040"/>
        </w:tcBorders>
        <w:shd w:val="clear" w:color="auto" w:fill="000000"/>
      </w:tcPr>
    </w:tblStylePr>
    <w:tblStylePr w:type="lastRow">
      <w:pPr>
        <w:spacing w:before="0" w:beforeAutospacing="0" w:after="0" w:afterAutospacing="0" w:line="240" w:lineRule="auto"/>
      </w:pPr>
      <w:rPr>
        <w:b/>
        <w:bCs/>
      </w:rPr>
      <w:tblPr/>
      <w:tcPr>
        <w:tcBorders>
          <w:top w:val="double" w:sz="6" w:space="0" w:color="404040"/>
          <w:left w:val="single" w:sz="8" w:space="0" w:color="404040"/>
          <w:bottom w:val="single" w:sz="8" w:space="0" w:color="404040"/>
          <w:right w:val="single" w:sz="8" w:space="0" w:color="404040"/>
        </w:tcBorders>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0C0C0"/>
      </w:tcPr>
    </w:tblStylePr>
  </w:style>
  <w:style w:type="table" w:customStyle="1" w:styleId="-222">
    <w:name w:val="浅色底纹 - 强调文字颜色 222"/>
    <w:basedOn w:val="affff5"/>
    <w:uiPriority w:val="60"/>
    <w:qFormat/>
    <w:pPr>
      <w:spacing w:line="360" w:lineRule="auto"/>
      <w:ind w:firstLineChars="85" w:firstLine="85"/>
    </w:pPr>
    <w:rPr>
      <w:rFonts w:ascii="Calibri" w:hAnsi="Calibri" w:cs="Calibri"/>
      <w:color w:val="943634"/>
    </w:rPr>
    <w:tblPr>
      <w:tblBorders>
        <w:top w:val="single" w:sz="8" w:space="0" w:color="C0504D"/>
        <w:bottom w:val="single" w:sz="8" w:space="0" w:color="C0504D"/>
      </w:tblBorders>
    </w:tblPr>
    <w:tcPr>
      <w:tcBorders>
        <w:top w:val="single" w:sz="8" w:space="0" w:color="C0504D"/>
        <w:left w:val="nil"/>
        <w:bottom w:val="single" w:sz="8" w:space="0" w:color="C0504D"/>
        <w:right w:val="nil"/>
      </w:tcBorders>
    </w:tcPr>
    <w:tblStylePr w:type="fir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la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firstCol">
      <w:rPr>
        <w:b/>
        <w:bCs/>
      </w:rPr>
    </w:tblStylePr>
    <w:tblStylePr w:type="lastCol">
      <w:rPr>
        <w:b/>
        <w:bCs/>
      </w:rPr>
    </w:tblStylePr>
    <w:tblStylePr w:type="band1Vert">
      <w:tblPr/>
      <w:tcPr>
        <w:tcBorders>
          <w:left w:val="nil"/>
          <w:right w:val="nil"/>
        </w:tcBorders>
        <w:shd w:val="clear" w:color="auto" w:fill="EFD3D2"/>
      </w:tcPr>
    </w:tblStylePr>
    <w:tblStylePr w:type="band1Horz">
      <w:tblPr/>
      <w:tcPr>
        <w:tcBorders>
          <w:left w:val="nil"/>
          <w:right w:val="nil"/>
        </w:tcBorders>
        <w:shd w:val="clear" w:color="auto" w:fill="EFD3D2"/>
      </w:tcPr>
    </w:tblStylePr>
  </w:style>
  <w:style w:type="table" w:customStyle="1" w:styleId="-251">
    <w:name w:val="浅色底纹 - 强调文字颜色 251"/>
    <w:basedOn w:val="affff5"/>
    <w:uiPriority w:val="60"/>
    <w:qFormat/>
    <w:pPr>
      <w:spacing w:line="360" w:lineRule="auto"/>
      <w:ind w:firstLineChars="85" w:firstLine="85"/>
    </w:pPr>
    <w:rPr>
      <w:rFonts w:ascii="Calibri" w:hAnsi="Calibri" w:cs="Calibri"/>
      <w:color w:val="943634"/>
    </w:rPr>
    <w:tblPr>
      <w:tblBorders>
        <w:top w:val="single" w:sz="8" w:space="0" w:color="C0504D"/>
        <w:bottom w:val="single" w:sz="8" w:space="0" w:color="C0504D"/>
      </w:tblBorders>
    </w:tblPr>
    <w:tcPr>
      <w:tcBorders>
        <w:top w:val="single" w:sz="8" w:space="0" w:color="C0504D"/>
        <w:left w:val="nil"/>
        <w:bottom w:val="single" w:sz="8" w:space="0" w:color="C0504D"/>
        <w:right w:val="nil"/>
      </w:tcBorders>
    </w:tcPr>
    <w:tblStylePr w:type="firstRow">
      <w:pPr>
        <w:spacing w:before="0" w:beforeAutospacing="1" w:after="0" w:afterAutospacing="1" w:line="240" w:lineRule="auto"/>
      </w:pPr>
      <w:rPr>
        <w:b/>
        <w:bCs/>
      </w:rPr>
      <w:tblPr/>
      <w:tcPr>
        <w:tcBorders>
          <w:top w:val="single" w:sz="8" w:space="0" w:color="C0504D"/>
          <w:left w:val="nil"/>
          <w:bottom w:val="single" w:sz="8" w:space="0" w:color="C0504D"/>
          <w:right w:val="nil"/>
        </w:tcBorders>
      </w:tcPr>
    </w:tblStylePr>
    <w:tblStylePr w:type="lastRow">
      <w:pPr>
        <w:spacing w:before="0" w:beforeAutospacing="1" w:after="0" w:afterAutospacing="1" w:line="240" w:lineRule="auto"/>
      </w:pPr>
      <w:rPr>
        <w:b/>
        <w:bCs/>
      </w:rPr>
      <w:tblPr/>
      <w:tcPr>
        <w:tcBorders>
          <w:top w:val="single" w:sz="8" w:space="0" w:color="C0504D"/>
          <w:left w:val="nil"/>
          <w:bottom w:val="single" w:sz="8" w:space="0" w:color="C0504D"/>
          <w:right w:val="nil"/>
        </w:tcBorders>
      </w:tcPr>
    </w:tblStylePr>
    <w:tblStylePr w:type="firstCol">
      <w:rPr>
        <w:b/>
        <w:bCs/>
      </w:rPr>
    </w:tblStylePr>
    <w:tblStylePr w:type="lastCol">
      <w:rPr>
        <w:b/>
        <w:bCs/>
      </w:rPr>
    </w:tblStylePr>
    <w:tblStylePr w:type="band1Vert">
      <w:tblPr/>
      <w:tcPr>
        <w:tcBorders>
          <w:left w:val="nil"/>
          <w:right w:val="nil"/>
        </w:tcBorders>
        <w:shd w:val="clear" w:color="auto" w:fill="EFD3D2"/>
      </w:tcPr>
    </w:tblStylePr>
    <w:tblStylePr w:type="band1Horz">
      <w:tblPr/>
      <w:tcPr>
        <w:tcBorders>
          <w:left w:val="nil"/>
          <w:right w:val="nil"/>
        </w:tcBorders>
        <w:shd w:val="clear" w:color="auto" w:fill="EFD3D2"/>
      </w:tcPr>
    </w:tblStylePr>
  </w:style>
  <w:style w:type="table" w:customStyle="1" w:styleId="-2241">
    <w:name w:val="浅色底纹 - 强调文字颜色 2241"/>
    <w:basedOn w:val="affff5"/>
    <w:uiPriority w:val="60"/>
    <w:qFormat/>
    <w:pPr>
      <w:spacing w:line="360" w:lineRule="auto"/>
      <w:ind w:firstLineChars="85" w:firstLine="85"/>
    </w:pPr>
    <w:rPr>
      <w:rFonts w:ascii="Calibri" w:hAnsi="Calibri" w:cs="Calibri"/>
      <w:color w:val="943634"/>
    </w:rPr>
    <w:tblPr>
      <w:tblBorders>
        <w:top w:val="single" w:sz="8" w:space="0" w:color="C0504D"/>
        <w:bottom w:val="single" w:sz="8" w:space="0" w:color="C0504D"/>
      </w:tblBorders>
    </w:tblPr>
    <w:tcPr>
      <w:tcBorders>
        <w:top w:val="single" w:sz="8" w:space="0" w:color="C0504D"/>
        <w:left w:val="nil"/>
        <w:bottom w:val="single" w:sz="8" w:space="0" w:color="C0504D"/>
        <w:right w:val="nil"/>
      </w:tcBorders>
    </w:tcPr>
    <w:tblStylePr w:type="firstRow">
      <w:pPr>
        <w:spacing w:before="0" w:beforeAutospacing="1" w:after="0" w:afterAutospacing="1" w:line="240" w:lineRule="auto"/>
      </w:pPr>
      <w:rPr>
        <w:b/>
        <w:bCs/>
      </w:rPr>
      <w:tblPr/>
      <w:tcPr>
        <w:tcBorders>
          <w:top w:val="single" w:sz="8" w:space="0" w:color="C0504D"/>
          <w:left w:val="nil"/>
          <w:bottom w:val="single" w:sz="8" w:space="0" w:color="C0504D"/>
          <w:right w:val="nil"/>
        </w:tcBorders>
      </w:tcPr>
    </w:tblStylePr>
    <w:tblStylePr w:type="lastRow">
      <w:pPr>
        <w:spacing w:before="0" w:beforeAutospacing="1" w:after="0" w:afterAutospacing="1" w:line="240" w:lineRule="auto"/>
      </w:pPr>
      <w:rPr>
        <w:b/>
        <w:bCs/>
      </w:rPr>
      <w:tblPr/>
      <w:tcPr>
        <w:tcBorders>
          <w:top w:val="single" w:sz="8" w:space="0" w:color="C0504D"/>
          <w:left w:val="nil"/>
          <w:bottom w:val="single" w:sz="8" w:space="0" w:color="C0504D"/>
          <w:right w:val="nil"/>
        </w:tcBorders>
      </w:tcPr>
    </w:tblStylePr>
    <w:tblStylePr w:type="firstCol">
      <w:rPr>
        <w:b/>
        <w:bCs/>
      </w:rPr>
    </w:tblStylePr>
    <w:tblStylePr w:type="lastCol">
      <w:rPr>
        <w:b/>
        <w:bCs/>
      </w:rPr>
    </w:tblStylePr>
    <w:tblStylePr w:type="band1Vert">
      <w:tblPr/>
      <w:tcPr>
        <w:tcBorders>
          <w:left w:val="nil"/>
          <w:right w:val="nil"/>
        </w:tcBorders>
        <w:shd w:val="clear" w:color="auto" w:fill="EFD3D2"/>
      </w:tcPr>
    </w:tblStylePr>
    <w:tblStylePr w:type="band1Horz">
      <w:tblPr/>
      <w:tcPr>
        <w:tcBorders>
          <w:left w:val="nil"/>
          <w:right w:val="nil"/>
        </w:tcBorders>
        <w:shd w:val="clear" w:color="auto" w:fill="EFD3D2"/>
      </w:tcPr>
    </w:tblStylePr>
  </w:style>
  <w:style w:type="table" w:customStyle="1" w:styleId="414">
    <w:name w:val="网格型 41"/>
    <w:basedOn w:val="affff5"/>
    <w:qFormat/>
    <w:pPr>
      <w:adjustRightInd w:val="0"/>
      <w:snapToGrid w:val="0"/>
      <w:spacing w:before="160" w:after="160" w:line="240" w:lineRule="atLeast"/>
      <w:ind w:left="1702" w:firstLineChars="85" w:firstLine="85"/>
    </w:pPr>
    <w:rPr>
      <w:rFonts w:ascii="Calibri" w:hAnsi="Calibri" w:cs="Calibri"/>
    </w:rPr>
    <w:tblPr>
      <w:tblBorders>
        <w:left w:val="single" w:sz="12" w:space="0" w:color="000000"/>
        <w:right w:val="single" w:sz="12" w:space="0" w:color="000000"/>
        <w:insideH w:val="single" w:sz="6" w:space="0" w:color="000000"/>
        <w:insideV w:val="single" w:sz="6" w:space="0" w:color="000000"/>
      </w:tblBorders>
    </w:tblPr>
    <w:tcPr>
      <w:tcBorders>
        <w:top w:val="nil"/>
        <w:left w:val="single" w:sz="12" w:space="0" w:color="000000"/>
        <w:bottom w:val="nil"/>
        <w:right w:val="single" w:sz="12" w:space="0" w:color="000000"/>
      </w:tcBorders>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231">
    <w:name w:val="浅色底纹 - 强调文字颜色 231"/>
    <w:basedOn w:val="affff5"/>
    <w:uiPriority w:val="60"/>
    <w:qFormat/>
    <w:pPr>
      <w:spacing w:line="360" w:lineRule="auto"/>
      <w:ind w:firstLineChars="85" w:firstLine="85"/>
    </w:pPr>
    <w:rPr>
      <w:rFonts w:ascii="Calibri" w:hAnsi="Calibri" w:cs="Calibri"/>
      <w:color w:val="943634"/>
    </w:rPr>
    <w:tblPr>
      <w:tblBorders>
        <w:top w:val="single" w:sz="8" w:space="0" w:color="C0504D"/>
        <w:bottom w:val="single" w:sz="8" w:space="0" w:color="C0504D"/>
      </w:tblBorders>
    </w:tblPr>
    <w:tcPr>
      <w:tcBorders>
        <w:top w:val="single" w:sz="8" w:space="0" w:color="C0504D"/>
        <w:left w:val="nil"/>
        <w:bottom w:val="single" w:sz="8" w:space="0" w:color="C0504D"/>
        <w:right w:val="nil"/>
      </w:tcBorders>
    </w:tcPr>
    <w:tblStylePr w:type="firstRow">
      <w:pPr>
        <w:spacing w:before="0" w:beforeAutospacing="1" w:after="0" w:afterAutospacing="1" w:line="240" w:lineRule="auto"/>
      </w:pPr>
      <w:rPr>
        <w:b/>
        <w:bCs/>
      </w:rPr>
      <w:tblPr/>
      <w:tcPr>
        <w:tcBorders>
          <w:top w:val="single" w:sz="8" w:space="0" w:color="C0504D"/>
          <w:left w:val="nil"/>
          <w:bottom w:val="single" w:sz="8" w:space="0" w:color="C0504D"/>
          <w:right w:val="nil"/>
        </w:tcBorders>
      </w:tcPr>
    </w:tblStylePr>
    <w:tblStylePr w:type="lastRow">
      <w:pPr>
        <w:spacing w:before="0" w:beforeAutospacing="1" w:after="0" w:afterAutospacing="1" w:line="240" w:lineRule="auto"/>
      </w:pPr>
      <w:rPr>
        <w:b/>
        <w:bCs/>
      </w:rPr>
      <w:tblPr/>
      <w:tcPr>
        <w:tcBorders>
          <w:top w:val="single" w:sz="8" w:space="0" w:color="C0504D"/>
          <w:left w:val="nil"/>
          <w:bottom w:val="single" w:sz="8" w:space="0" w:color="C0504D"/>
          <w:right w:val="nil"/>
        </w:tcBorders>
      </w:tcPr>
    </w:tblStylePr>
    <w:tblStylePr w:type="firstCol">
      <w:rPr>
        <w:b/>
        <w:bCs/>
      </w:rPr>
    </w:tblStylePr>
    <w:tblStylePr w:type="lastCol">
      <w:rPr>
        <w:b/>
        <w:bCs/>
      </w:rPr>
    </w:tblStylePr>
    <w:tblStylePr w:type="band1Vert">
      <w:tblPr/>
      <w:tcPr>
        <w:tcBorders>
          <w:left w:val="nil"/>
          <w:right w:val="nil"/>
        </w:tcBorders>
        <w:shd w:val="clear" w:color="auto" w:fill="EFD3D2"/>
      </w:tcPr>
    </w:tblStylePr>
    <w:tblStylePr w:type="band1Horz">
      <w:tblPr/>
      <w:tcPr>
        <w:tcBorders>
          <w:left w:val="nil"/>
          <w:right w:val="nil"/>
        </w:tcBorders>
        <w:shd w:val="clear" w:color="auto" w:fill="EFD3D2"/>
      </w:tcPr>
    </w:tblStylePr>
  </w:style>
  <w:style w:type="table" w:customStyle="1" w:styleId="1131">
    <w:name w:val="中等深浅底纹 1131"/>
    <w:basedOn w:val="affff5"/>
    <w:uiPriority w:val="63"/>
    <w:qFormat/>
    <w:pPr>
      <w:spacing w:line="360" w:lineRule="auto"/>
      <w:ind w:firstLineChars="85" w:firstLine="85"/>
    </w:pPr>
    <w:rPr>
      <w:rFonts w:ascii="Calibri" w:hAnsi="Calibri" w:cs="Calibri"/>
      <w:kern w:val="2"/>
      <w:sz w:val="21"/>
      <w:szCs w:val="22"/>
    </w:rPr>
    <w:tblPr>
      <w:tblBorders>
        <w:top w:val="single" w:sz="8" w:space="0" w:color="404040"/>
        <w:left w:val="single" w:sz="8" w:space="0" w:color="404040"/>
        <w:bottom w:val="single" w:sz="8" w:space="0" w:color="404040"/>
        <w:right w:val="single" w:sz="8" w:space="0" w:color="404040"/>
        <w:insideH w:val="single" w:sz="8" w:space="0" w:color="404040"/>
      </w:tblBorders>
    </w:tblPr>
    <w:tcPr>
      <w:tcBorders>
        <w:top w:val="single" w:sz="8" w:space="0" w:color="404040"/>
        <w:left w:val="single" w:sz="8" w:space="0" w:color="404040"/>
        <w:bottom w:val="single" w:sz="8" w:space="0" w:color="404040"/>
        <w:right w:val="single" w:sz="8" w:space="0" w:color="404040"/>
      </w:tcBorders>
    </w:tcPr>
    <w:tblStylePr w:type="firstRow">
      <w:pPr>
        <w:spacing w:before="0" w:beforeAutospacing="1" w:after="0" w:afterAutospacing="1" w:line="240" w:lineRule="auto"/>
      </w:pPr>
      <w:rPr>
        <w:b/>
        <w:bCs/>
        <w:color w:val="FFFFFF"/>
      </w:rPr>
      <w:tblPr/>
      <w:tcPr>
        <w:tcBorders>
          <w:top w:val="single" w:sz="8" w:space="0" w:color="404040"/>
          <w:left w:val="single" w:sz="8" w:space="0" w:color="404040"/>
          <w:bottom w:val="single" w:sz="8" w:space="0" w:color="404040"/>
          <w:right w:val="single" w:sz="8" w:space="0" w:color="404040"/>
        </w:tcBorders>
        <w:shd w:val="clear" w:color="auto" w:fill="000000"/>
      </w:tcPr>
    </w:tblStylePr>
    <w:tblStylePr w:type="lastRow">
      <w:pPr>
        <w:spacing w:before="0" w:beforeAutospacing="1" w:after="0" w:afterAutospacing="1" w:line="240" w:lineRule="auto"/>
      </w:pPr>
      <w:rPr>
        <w:b/>
        <w:bCs/>
      </w:rPr>
      <w:tblPr/>
      <w:tcPr>
        <w:tcBorders>
          <w:top w:val="double" w:sz="6" w:space="0" w:color="404040"/>
          <w:left w:val="single" w:sz="8" w:space="0" w:color="404040"/>
          <w:bottom w:val="single" w:sz="8" w:space="0" w:color="404040"/>
          <w:right w:val="single" w:sz="8" w:space="0" w:color="404040"/>
        </w:tcBorders>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0C0C0"/>
      </w:tcPr>
    </w:tblStylePr>
  </w:style>
  <w:style w:type="table" w:customStyle="1" w:styleId="3-41">
    <w:name w:val="中等深浅网格 3 - 强调文字颜色 41"/>
    <w:basedOn w:val="affff5"/>
    <w:uiPriority w:val="69"/>
    <w:qFormat/>
    <w:pPr>
      <w:spacing w:line="360" w:lineRule="auto"/>
      <w:ind w:firstLineChars="85" w:firstLine="85"/>
    </w:pPr>
    <w:rPr>
      <w:rFonts w:ascii="Calibri" w:hAnsi="Calibri" w:cs="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tcBorders>
        <w:top w:val="single" w:sz="8" w:space="0" w:color="FFFFFF"/>
        <w:left w:val="single" w:sz="8" w:space="0" w:color="FFFFFF"/>
        <w:bottom w:val="single" w:sz="8" w:space="0" w:color="FFFFFF"/>
        <w:right w:val="single" w:sz="8" w:space="0" w:color="FFFFFF"/>
      </w:tcBorders>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tcBorders>
        <w:shd w:val="clear" w:color="auto" w:fill="8064A2"/>
      </w:tcPr>
    </w:tblStylePr>
    <w:tblStylePr w:type="lastCol">
      <w:rPr>
        <w:b/>
        <w:bCs/>
        <w:i w:val="0"/>
        <w:iCs w:val="0"/>
        <w:color w:val="FFFFFF"/>
      </w:rPr>
      <w:tblPr/>
      <w:tcPr>
        <w:tcBorders>
          <w:top w:val="nil"/>
          <w:left w:val="single" w:sz="24" w:space="0" w:color="FFFFFF"/>
          <w:bottom w:val="nil"/>
          <w:right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tcBorders>
        <w:shd w:val="clear" w:color="auto" w:fill="BFB1D0"/>
      </w:tcPr>
    </w:tblStylePr>
  </w:style>
  <w:style w:type="table" w:customStyle="1" w:styleId="-2131">
    <w:name w:val="浅色底纹 - 强调文字颜色 2131"/>
    <w:basedOn w:val="affff5"/>
    <w:uiPriority w:val="60"/>
    <w:qFormat/>
    <w:pPr>
      <w:spacing w:line="360" w:lineRule="auto"/>
      <w:ind w:firstLineChars="85" w:firstLine="85"/>
    </w:pPr>
    <w:rPr>
      <w:rFonts w:ascii="Calibri" w:hAnsi="Calibri" w:cs="Calibri"/>
      <w:color w:val="943634"/>
    </w:rPr>
    <w:tblPr>
      <w:tblBorders>
        <w:top w:val="single" w:sz="8" w:space="0" w:color="C0504D"/>
        <w:bottom w:val="single" w:sz="8" w:space="0" w:color="C0504D"/>
      </w:tblBorders>
    </w:tblPr>
    <w:tcPr>
      <w:tcBorders>
        <w:top w:val="single" w:sz="8" w:space="0" w:color="C0504D"/>
        <w:left w:val="nil"/>
        <w:bottom w:val="single" w:sz="8" w:space="0" w:color="C0504D"/>
        <w:right w:val="nil"/>
      </w:tcBorders>
    </w:tcPr>
    <w:tblStylePr w:type="firstRow">
      <w:pPr>
        <w:spacing w:before="0" w:beforeAutospacing="1" w:after="0" w:afterAutospacing="1" w:line="240" w:lineRule="auto"/>
      </w:pPr>
      <w:rPr>
        <w:b/>
        <w:bCs/>
      </w:rPr>
      <w:tblPr/>
      <w:tcPr>
        <w:tcBorders>
          <w:top w:val="single" w:sz="8" w:space="0" w:color="C0504D"/>
          <w:left w:val="nil"/>
          <w:bottom w:val="single" w:sz="8" w:space="0" w:color="C0504D"/>
          <w:right w:val="nil"/>
        </w:tcBorders>
      </w:tcPr>
    </w:tblStylePr>
    <w:tblStylePr w:type="lastRow">
      <w:pPr>
        <w:spacing w:before="0" w:beforeAutospacing="1" w:after="0" w:afterAutospacing="1" w:line="240" w:lineRule="auto"/>
      </w:pPr>
      <w:rPr>
        <w:b/>
        <w:bCs/>
      </w:rPr>
      <w:tblPr/>
      <w:tcPr>
        <w:tcBorders>
          <w:top w:val="single" w:sz="8" w:space="0" w:color="C0504D"/>
          <w:left w:val="nil"/>
          <w:bottom w:val="single" w:sz="8" w:space="0" w:color="C0504D"/>
          <w:right w:val="nil"/>
        </w:tcBorders>
      </w:tcPr>
    </w:tblStylePr>
    <w:tblStylePr w:type="firstCol">
      <w:rPr>
        <w:b/>
        <w:bCs/>
      </w:rPr>
    </w:tblStylePr>
    <w:tblStylePr w:type="lastCol">
      <w:rPr>
        <w:b/>
        <w:bCs/>
      </w:rPr>
    </w:tblStylePr>
    <w:tblStylePr w:type="band1Vert">
      <w:tblPr/>
      <w:tcPr>
        <w:tcBorders>
          <w:left w:val="nil"/>
          <w:right w:val="nil"/>
        </w:tcBorders>
        <w:shd w:val="clear" w:color="auto" w:fill="EFD3D2"/>
      </w:tcPr>
    </w:tblStylePr>
    <w:tblStylePr w:type="band1Horz">
      <w:tblPr/>
      <w:tcPr>
        <w:tcBorders>
          <w:left w:val="nil"/>
          <w:right w:val="nil"/>
        </w:tcBorders>
        <w:shd w:val="clear" w:color="auto" w:fill="EFD3D2"/>
      </w:tcPr>
    </w:tblStylePr>
  </w:style>
  <w:style w:type="table" w:customStyle="1" w:styleId="-271">
    <w:name w:val="浅色底纹 - 强调文字颜色 271"/>
    <w:basedOn w:val="affff5"/>
    <w:uiPriority w:val="60"/>
    <w:qFormat/>
    <w:pPr>
      <w:spacing w:line="360" w:lineRule="auto"/>
      <w:ind w:firstLineChars="85" w:firstLine="85"/>
    </w:pPr>
    <w:rPr>
      <w:rFonts w:ascii="Calibri" w:hAnsi="Calibri" w:cs="Calibri"/>
      <w:color w:val="943634"/>
    </w:rPr>
    <w:tblPr>
      <w:tblBorders>
        <w:top w:val="single" w:sz="8" w:space="0" w:color="C0504D"/>
        <w:bottom w:val="single" w:sz="8" w:space="0" w:color="C0504D"/>
      </w:tblBorders>
    </w:tblPr>
    <w:tcPr>
      <w:tcBorders>
        <w:top w:val="single" w:sz="8" w:space="0" w:color="C0504D"/>
        <w:left w:val="nil"/>
        <w:bottom w:val="single" w:sz="8" w:space="0" w:color="C0504D"/>
        <w:right w:val="nil"/>
      </w:tcBorders>
    </w:tcPr>
    <w:tblStylePr w:type="firstRow">
      <w:pPr>
        <w:spacing w:before="0" w:beforeAutospacing="1" w:after="0" w:afterAutospacing="1" w:line="240" w:lineRule="auto"/>
      </w:pPr>
      <w:rPr>
        <w:b/>
        <w:bCs/>
      </w:rPr>
      <w:tblPr/>
      <w:tcPr>
        <w:tcBorders>
          <w:top w:val="single" w:sz="8" w:space="0" w:color="C0504D"/>
          <w:left w:val="nil"/>
          <w:bottom w:val="single" w:sz="8" w:space="0" w:color="C0504D"/>
          <w:right w:val="nil"/>
        </w:tcBorders>
      </w:tcPr>
    </w:tblStylePr>
    <w:tblStylePr w:type="lastRow">
      <w:pPr>
        <w:spacing w:before="0" w:beforeAutospacing="1" w:after="0" w:afterAutospacing="1" w:line="240" w:lineRule="auto"/>
      </w:pPr>
      <w:rPr>
        <w:b/>
        <w:bCs/>
      </w:rPr>
      <w:tblPr/>
      <w:tcPr>
        <w:tcBorders>
          <w:top w:val="single" w:sz="8" w:space="0" w:color="C0504D"/>
          <w:left w:val="nil"/>
          <w:bottom w:val="single" w:sz="8" w:space="0" w:color="C0504D"/>
          <w:right w:val="nil"/>
        </w:tcBorders>
      </w:tcPr>
    </w:tblStylePr>
    <w:tblStylePr w:type="firstCol">
      <w:rPr>
        <w:b/>
        <w:bCs/>
      </w:rPr>
    </w:tblStylePr>
    <w:tblStylePr w:type="lastCol">
      <w:rPr>
        <w:b/>
        <w:bCs/>
      </w:rPr>
    </w:tblStylePr>
    <w:tblStylePr w:type="band1Vert">
      <w:tblPr/>
      <w:tcPr>
        <w:tcBorders>
          <w:left w:val="nil"/>
          <w:right w:val="nil"/>
        </w:tcBorders>
        <w:shd w:val="clear" w:color="auto" w:fill="EFD3D2"/>
      </w:tcPr>
    </w:tblStylePr>
    <w:tblStylePr w:type="band1Horz">
      <w:tblPr/>
      <w:tcPr>
        <w:tcBorders>
          <w:left w:val="nil"/>
          <w:right w:val="nil"/>
        </w:tcBorders>
        <w:shd w:val="clear" w:color="auto" w:fill="EFD3D2"/>
      </w:tcPr>
    </w:tblStylePr>
  </w:style>
  <w:style w:type="table" w:customStyle="1" w:styleId="1115">
    <w:name w:val="中等深浅底纹 1115"/>
    <w:basedOn w:val="affff5"/>
    <w:uiPriority w:val="63"/>
    <w:qFormat/>
    <w:pPr>
      <w:spacing w:line="360" w:lineRule="auto"/>
      <w:ind w:firstLineChars="85" w:firstLine="85"/>
    </w:pPr>
    <w:rPr>
      <w:rFonts w:ascii="Calibri" w:hAnsi="Calibri" w:cs="Calibri"/>
      <w:kern w:val="2"/>
      <w:sz w:val="21"/>
      <w:szCs w:val="22"/>
    </w:rPr>
    <w:tblPr>
      <w:tblBorders>
        <w:top w:val="single" w:sz="8" w:space="0" w:color="404040"/>
        <w:left w:val="single" w:sz="8" w:space="0" w:color="404040"/>
        <w:bottom w:val="single" w:sz="8" w:space="0" w:color="404040"/>
        <w:right w:val="single" w:sz="8" w:space="0" w:color="404040"/>
        <w:insideH w:val="single" w:sz="8" w:space="0" w:color="404040"/>
      </w:tblBorders>
    </w:tblPr>
    <w:tcPr>
      <w:tcBorders>
        <w:top w:val="single" w:sz="8" w:space="0" w:color="404040"/>
        <w:left w:val="single" w:sz="8" w:space="0" w:color="404040"/>
        <w:bottom w:val="single" w:sz="8" w:space="0" w:color="404040"/>
        <w:right w:val="single" w:sz="8" w:space="0" w:color="404040"/>
      </w:tcBorders>
    </w:tcPr>
    <w:tblStylePr w:type="firstRow">
      <w:pPr>
        <w:spacing w:before="0" w:beforeAutospacing="0" w:after="0" w:afterAutospacing="0" w:line="240" w:lineRule="auto"/>
      </w:pPr>
      <w:rPr>
        <w:b/>
        <w:bCs/>
        <w:color w:val="FFFFFF"/>
      </w:rPr>
      <w:tblPr/>
      <w:tcPr>
        <w:tcBorders>
          <w:top w:val="single" w:sz="8" w:space="0" w:color="404040"/>
          <w:left w:val="single" w:sz="8" w:space="0" w:color="404040"/>
          <w:bottom w:val="single" w:sz="8" w:space="0" w:color="404040"/>
          <w:right w:val="single" w:sz="8" w:space="0" w:color="404040"/>
        </w:tcBorders>
        <w:shd w:val="clear" w:color="auto" w:fill="000000"/>
      </w:tcPr>
    </w:tblStylePr>
    <w:tblStylePr w:type="lastRow">
      <w:pPr>
        <w:spacing w:before="0" w:beforeAutospacing="0" w:after="0" w:afterAutospacing="0" w:line="240" w:lineRule="auto"/>
      </w:pPr>
      <w:rPr>
        <w:b/>
        <w:bCs/>
      </w:rPr>
      <w:tblPr/>
      <w:tcPr>
        <w:tcBorders>
          <w:top w:val="double" w:sz="6" w:space="0" w:color="404040"/>
          <w:left w:val="single" w:sz="8" w:space="0" w:color="404040"/>
          <w:bottom w:val="single" w:sz="8" w:space="0" w:color="404040"/>
          <w:right w:val="single" w:sz="8" w:space="0" w:color="404040"/>
        </w:tcBorders>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0C0C0"/>
      </w:tcPr>
    </w:tblStylePr>
  </w:style>
  <w:style w:type="table" w:customStyle="1" w:styleId="-313">
    <w:name w:val="浅色网格 - 强调文字颜色 31"/>
    <w:basedOn w:val="affff5"/>
    <w:uiPriority w:val="34"/>
    <w:qFormat/>
    <w:pPr>
      <w:spacing w:line="360" w:lineRule="auto"/>
      <w:ind w:firstLineChars="85" w:firstLine="85"/>
    </w:pPr>
    <w:rPr>
      <w:rFonts w:ascii="宋体" w:hAnsi="宋体" w:cs="宋体" w:hint="eastAsia"/>
      <w:sz w:val="24"/>
      <w:szCs w:val="24"/>
    </w:rPr>
    <w:tblPr/>
    <w:tcPr>
      <w:shd w:val="clear" w:color="auto" w:fill="EDF2F8"/>
    </w:tcPr>
    <w:tblStylePr w:type="firstRow">
      <w:tblPr/>
      <w:tcPr>
        <w:tcBorders>
          <w:bottom w:val="single" w:sz="12" w:space="0" w:color="FFFFFF"/>
        </w:tcBorders>
        <w:shd w:val="clear" w:color="auto" w:fill="9E3A38"/>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tcBorders>
        <w:shd w:val="clear" w:color="auto" w:fill="D3DFEE"/>
      </w:tcPr>
    </w:tblStylePr>
    <w:tblStylePr w:type="band1Horz">
      <w:tblPr/>
      <w:tcPr>
        <w:shd w:val="clear" w:color="auto" w:fill="DBE5F1"/>
      </w:tcPr>
    </w:tblStylePr>
  </w:style>
  <w:style w:type="table" w:customStyle="1" w:styleId="3fff2">
    <w:name w:val="习惯表格3"/>
    <w:basedOn w:val="affff5"/>
    <w:qFormat/>
    <w:pPr>
      <w:widowControl w:val="0"/>
      <w:jc w:val="both"/>
    </w:pPr>
    <w:rPr>
      <w:rFonts w:ascii="Calibri" w:hAnsi="Calibri" w:cs="Calibri"/>
    </w:rPr>
    <w:tblP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top w:w="85" w:type="dxa"/>
        <w:bottom w:w="85" w:type="dxa"/>
      </w:tblCellMar>
    </w:tblPr>
    <w:tcPr>
      <w:tcBorders>
        <w:top w:val="double" w:sz="4" w:space="0" w:color="auto"/>
        <w:left w:val="double" w:sz="4" w:space="0" w:color="auto"/>
        <w:bottom w:val="double" w:sz="4" w:space="0" w:color="auto"/>
        <w:right w:val="double" w:sz="4" w:space="0" w:color="auto"/>
      </w:tcBorders>
      <w:vAlign w:val="center"/>
    </w:tcPr>
    <w:tblStylePr w:type="firstRow">
      <w:pPr>
        <w:jc w:val="center"/>
      </w:pPr>
      <w:rPr>
        <w:rFonts w:ascii="Times New Roman" w:eastAsia="MingLiU" w:hAnsi="Times New Roman" w:cs="Times New Roman" w:hint="default"/>
        <w:b/>
        <w:sz w:val="24"/>
        <w:szCs w:val="24"/>
      </w:rPr>
      <w:tblPr/>
      <w:tcPr>
        <w:shd w:val="clear" w:color="auto" w:fill="666699"/>
      </w:tcPr>
    </w:tblStylePr>
  </w:style>
  <w:style w:type="table" w:customStyle="1" w:styleId="afffffffffffffffffffff3">
    <w:name w:val="正文中的表格"/>
    <w:basedOn w:val="afffffff9"/>
    <w:qFormat/>
    <w:pPr>
      <w:spacing w:line="360" w:lineRule="auto"/>
      <w:ind w:firstLineChars="85" w:firstLine="85"/>
    </w:pPr>
    <w:rPr>
      <w:rFonts w:ascii="Arial" w:hAnsi="Arial" w:cs="Arial"/>
      <w:sz w:val="18"/>
      <w:szCs w:val="18"/>
    </w:rPr>
    <w:tblPr/>
    <w:tcPr>
      <w:tcBorders>
        <w:top w:val="single" w:sz="4" w:space="0" w:color="auto"/>
        <w:left w:val="single" w:sz="4" w:space="0" w:color="auto"/>
        <w:bottom w:val="single" w:sz="4" w:space="0" w:color="auto"/>
        <w:right w:val="single" w:sz="4" w:space="0" w:color="auto"/>
      </w:tcBorders>
      <w:vAlign w:val="center"/>
    </w:tcPr>
  </w:style>
  <w:style w:type="table" w:customStyle="1" w:styleId="21a">
    <w:name w:val="竖列型 21"/>
    <w:basedOn w:val="affff5"/>
    <w:qFormat/>
    <w:pPr>
      <w:adjustRightInd w:val="0"/>
      <w:snapToGrid w:val="0"/>
      <w:spacing w:before="160" w:after="160" w:line="240" w:lineRule="atLeast"/>
      <w:ind w:left="1702" w:firstLineChars="85" w:firstLine="85"/>
    </w:pPr>
    <w:rPr>
      <w:rFonts w:ascii="Calibri" w:hAnsi="Calibri" w:cs="Calibri"/>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1160">
    <w:name w:val="中等深浅底纹 116"/>
    <w:basedOn w:val="affff5"/>
    <w:uiPriority w:val="63"/>
    <w:qFormat/>
    <w:pPr>
      <w:spacing w:line="360" w:lineRule="auto"/>
      <w:ind w:firstLineChars="85" w:firstLine="85"/>
    </w:pPr>
    <w:rPr>
      <w:rFonts w:ascii="Calibri" w:hAnsi="Calibri" w:cs="Calibri"/>
      <w:kern w:val="2"/>
      <w:sz w:val="21"/>
      <w:szCs w:val="22"/>
    </w:rPr>
    <w:tblPr>
      <w:tblBorders>
        <w:top w:val="single" w:sz="8" w:space="0" w:color="404040"/>
        <w:left w:val="single" w:sz="8" w:space="0" w:color="404040"/>
        <w:bottom w:val="single" w:sz="8" w:space="0" w:color="404040"/>
        <w:right w:val="single" w:sz="8" w:space="0" w:color="404040"/>
        <w:insideH w:val="single" w:sz="8" w:space="0" w:color="404040"/>
      </w:tblBorders>
    </w:tblPr>
    <w:tcPr>
      <w:tcBorders>
        <w:top w:val="single" w:sz="8" w:space="0" w:color="404040"/>
        <w:left w:val="single" w:sz="8" w:space="0" w:color="404040"/>
        <w:bottom w:val="single" w:sz="8" w:space="0" w:color="404040"/>
        <w:right w:val="single" w:sz="8" w:space="0" w:color="404040"/>
      </w:tcBorders>
    </w:tcPr>
    <w:tblStylePr w:type="firstRow">
      <w:pPr>
        <w:spacing w:before="0" w:beforeAutospacing="0" w:after="0" w:afterAutospacing="0" w:line="240" w:lineRule="auto"/>
      </w:pPr>
      <w:rPr>
        <w:b/>
        <w:bCs/>
        <w:color w:val="FFFFFF"/>
      </w:rPr>
      <w:tblPr/>
      <w:tcPr>
        <w:tcBorders>
          <w:top w:val="single" w:sz="8" w:space="0" w:color="404040"/>
          <w:left w:val="single" w:sz="8" w:space="0" w:color="404040"/>
          <w:bottom w:val="single" w:sz="8" w:space="0" w:color="404040"/>
          <w:right w:val="single" w:sz="8" w:space="0" w:color="404040"/>
        </w:tcBorders>
        <w:shd w:val="clear" w:color="auto" w:fill="000000"/>
      </w:tcPr>
    </w:tblStylePr>
    <w:tblStylePr w:type="lastRow">
      <w:pPr>
        <w:spacing w:before="0" w:beforeAutospacing="0" w:after="0" w:afterAutospacing="0" w:line="240" w:lineRule="auto"/>
      </w:pPr>
      <w:rPr>
        <w:b/>
        <w:bCs/>
      </w:rPr>
      <w:tblPr/>
      <w:tcPr>
        <w:tcBorders>
          <w:top w:val="double" w:sz="6" w:space="0" w:color="404040"/>
          <w:left w:val="single" w:sz="8" w:space="0" w:color="404040"/>
          <w:bottom w:val="single" w:sz="8" w:space="0" w:color="404040"/>
          <w:right w:val="single" w:sz="8" w:space="0" w:color="404040"/>
        </w:tcBorders>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0C0C0"/>
      </w:tcPr>
    </w:tblStylePr>
  </w:style>
  <w:style w:type="table" w:customStyle="1" w:styleId="3-410">
    <w:name w:val="中等深浅网格 3 - 着色 41"/>
    <w:basedOn w:val="affff5"/>
    <w:qFormat/>
    <w:pPr>
      <w:spacing w:line="360" w:lineRule="auto"/>
      <w:ind w:firstLineChars="85" w:firstLine="85"/>
    </w:pPr>
    <w:rPr>
      <w:rFonts w:ascii="Calibri" w:hAnsi="Calibri" w:cs="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tcBorders>
        <w:top w:val="single" w:sz="8" w:space="0" w:color="FFFFFF"/>
        <w:left w:val="single" w:sz="8" w:space="0" w:color="FFFFFF"/>
        <w:bottom w:val="single" w:sz="8" w:space="0" w:color="FFFFFF"/>
        <w:right w:val="single" w:sz="8" w:space="0" w:color="FFFFFF"/>
      </w:tcBorders>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tcBorders>
        <w:shd w:val="clear" w:color="auto" w:fill="8064A2"/>
      </w:tcPr>
    </w:tblStylePr>
    <w:tblStylePr w:type="lastCol">
      <w:rPr>
        <w:b/>
        <w:bCs/>
        <w:i w:val="0"/>
        <w:iCs w:val="0"/>
        <w:color w:val="FFFFFF"/>
      </w:rPr>
      <w:tblPr/>
      <w:tcPr>
        <w:tcBorders>
          <w:top w:val="nil"/>
          <w:left w:val="single" w:sz="24" w:space="0" w:color="FFFFFF"/>
          <w:bottom w:val="nil"/>
          <w:right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tcBorders>
        <w:shd w:val="clear" w:color="auto" w:fill="BFB1D0"/>
      </w:tcPr>
    </w:tblStylePr>
  </w:style>
  <w:style w:type="table" w:customStyle="1" w:styleId="-14">
    <w:name w:val="彩色网格 - 强调文字颜色 14"/>
    <w:basedOn w:val="affff5"/>
    <w:qFormat/>
    <w:pPr>
      <w:spacing w:line="360" w:lineRule="auto"/>
      <w:ind w:firstLineChars="85" w:firstLine="85"/>
    </w:pPr>
    <w:rPr>
      <w:rFonts w:ascii="Calibri" w:eastAsia="Times New Roman" w:hAnsi="Calibri" w:cs="Calibri"/>
    </w:rPr>
    <w:tblPr/>
    <w:tblStylePr w:type="firstCol">
      <w:tblPr/>
      <w:tcPr>
        <w:shd w:val="clear" w:color="auto" w:fill="365F91"/>
      </w:tcPr>
    </w:tblStylePr>
  </w:style>
  <w:style w:type="table" w:customStyle="1" w:styleId="2-42">
    <w:name w:val="中等深浅底纹 2 - 强调文字颜色 42"/>
    <w:basedOn w:val="affff5"/>
    <w:qFormat/>
    <w:pPr>
      <w:spacing w:line="360" w:lineRule="auto"/>
      <w:ind w:firstLineChars="85" w:firstLine="85"/>
    </w:pPr>
    <w:rPr>
      <w:rFonts w:ascii="Calibri" w:hAnsi="Calibri" w:cs="Calibri"/>
    </w:rPr>
    <w:tblPr>
      <w:tblBorders>
        <w:top w:val="single" w:sz="18" w:space="0" w:color="auto"/>
        <w:bottom w:val="single" w:sz="18" w:space="0" w:color="auto"/>
      </w:tblBorders>
    </w:tblPr>
    <w:tcPr>
      <w:tcBorders>
        <w:top w:val="single" w:sz="18" w:space="0" w:color="auto"/>
        <w:left w:val="nil"/>
        <w:bottom w:val="single" w:sz="18" w:space="0" w:color="auto"/>
        <w:right w:val="nil"/>
      </w:tcBorders>
    </w:tcPr>
    <w:tblStylePr w:type="firstRow">
      <w:pPr>
        <w:spacing w:before="0" w:beforeAutospacing="1" w:after="0" w:afterAutospacing="1" w:line="240" w:lineRule="auto"/>
      </w:pPr>
      <w:rPr>
        <w:b/>
        <w:bCs/>
        <w:color w:val="FFFFFF"/>
      </w:rPr>
      <w:tblPr/>
      <w:tcPr>
        <w:tcBorders>
          <w:top w:val="single" w:sz="18" w:space="0" w:color="auto"/>
          <w:left w:val="nil"/>
          <w:bottom w:val="single" w:sz="18" w:space="0" w:color="auto"/>
          <w:right w:val="nil"/>
        </w:tcBorders>
        <w:shd w:val="clear" w:color="auto" w:fill="8064A2"/>
      </w:tcPr>
    </w:tblStylePr>
    <w:tblStylePr w:type="lastRow">
      <w:pPr>
        <w:spacing w:before="0" w:beforeAutospacing="1" w:after="0" w:afterAutospacing="1" w:line="240" w:lineRule="auto"/>
      </w:pPr>
      <w:rPr>
        <w:color w:val="auto"/>
      </w:rPr>
      <w:tblPr/>
      <w:tcPr>
        <w:tcBorders>
          <w:top w:val="double" w:sz="6" w:space="0" w:color="auto"/>
          <w:left w:val="nil"/>
          <w:bottom w:val="single" w:sz="18" w:space="0" w:color="auto"/>
          <w:right w:val="nil"/>
        </w:tcBorders>
        <w:shd w:val="clear" w:color="auto" w:fill="FFFFFF"/>
      </w:tcPr>
    </w:tblStylePr>
    <w:tblStylePr w:type="firstCol">
      <w:rPr>
        <w:b/>
        <w:bCs/>
        <w:color w:val="FFFFFF"/>
      </w:rPr>
      <w:tblPr/>
      <w:tcPr>
        <w:tcBorders>
          <w:top w:val="nil"/>
          <w:left w:val="nil"/>
          <w:bottom w:val="single" w:sz="18" w:space="0" w:color="auto"/>
          <w:right w:val="nil"/>
        </w:tcBorders>
        <w:shd w:val="clear" w:color="auto" w:fill="8064A2"/>
      </w:tcPr>
    </w:tblStylePr>
    <w:tblStylePr w:type="lastCol">
      <w:rPr>
        <w:b/>
        <w:bCs/>
        <w:color w:val="FFFFFF"/>
      </w:rPr>
      <w:tblPr/>
      <w:tcPr>
        <w:tcBorders>
          <w:left w:val="nil"/>
          <w:right w:val="nil"/>
        </w:tcBorders>
        <w:shd w:val="clear" w:color="auto" w:fill="8064A2"/>
      </w:tcPr>
    </w:tblStylePr>
    <w:tblStylePr w:type="band1Vert">
      <w:tblPr/>
      <w:tcPr>
        <w:tcBorders>
          <w:left w:val="nil"/>
          <w:right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tcBorders>
      </w:tcPr>
    </w:tblStylePr>
    <w:tblStylePr w:type="nwCell">
      <w:rPr>
        <w:color w:val="FFFFFF"/>
      </w:rPr>
      <w:tblPr/>
      <w:tcPr>
        <w:tcBorders>
          <w:top w:val="single" w:sz="18" w:space="0" w:color="auto"/>
          <w:left w:val="nil"/>
          <w:bottom w:val="single" w:sz="18" w:space="0" w:color="auto"/>
          <w:right w:val="nil"/>
        </w:tcBorders>
      </w:tcPr>
    </w:tblStylePr>
  </w:style>
  <w:style w:type="table" w:customStyle="1" w:styleId="-2141">
    <w:name w:val="浅色底纹 - 强调文字颜色 2141"/>
    <w:basedOn w:val="affff5"/>
    <w:uiPriority w:val="60"/>
    <w:qFormat/>
    <w:pPr>
      <w:spacing w:line="360" w:lineRule="auto"/>
      <w:ind w:firstLineChars="85" w:firstLine="85"/>
    </w:pPr>
    <w:rPr>
      <w:rFonts w:ascii="Calibri" w:hAnsi="Calibri" w:cs="Calibri"/>
      <w:color w:val="943634"/>
    </w:rPr>
    <w:tblPr>
      <w:tblBorders>
        <w:top w:val="single" w:sz="8" w:space="0" w:color="C0504D"/>
        <w:bottom w:val="single" w:sz="8" w:space="0" w:color="C0504D"/>
      </w:tblBorders>
    </w:tblPr>
    <w:tcPr>
      <w:tcBorders>
        <w:top w:val="single" w:sz="8" w:space="0" w:color="C0504D"/>
        <w:left w:val="nil"/>
        <w:bottom w:val="single" w:sz="8" w:space="0" w:color="C0504D"/>
        <w:right w:val="nil"/>
      </w:tcBorders>
    </w:tcPr>
    <w:tblStylePr w:type="firstRow">
      <w:pPr>
        <w:spacing w:before="0" w:beforeAutospacing="1" w:after="0" w:afterAutospacing="1" w:line="240" w:lineRule="auto"/>
      </w:pPr>
      <w:rPr>
        <w:b/>
        <w:bCs/>
      </w:rPr>
      <w:tblPr/>
      <w:tcPr>
        <w:tcBorders>
          <w:top w:val="single" w:sz="8" w:space="0" w:color="C0504D"/>
          <w:left w:val="nil"/>
          <w:bottom w:val="single" w:sz="8" w:space="0" w:color="C0504D"/>
          <w:right w:val="nil"/>
        </w:tcBorders>
      </w:tcPr>
    </w:tblStylePr>
    <w:tblStylePr w:type="lastRow">
      <w:pPr>
        <w:spacing w:before="0" w:beforeAutospacing="1" w:after="0" w:afterAutospacing="1" w:line="240" w:lineRule="auto"/>
      </w:pPr>
      <w:rPr>
        <w:b/>
        <w:bCs/>
      </w:rPr>
      <w:tblPr/>
      <w:tcPr>
        <w:tcBorders>
          <w:top w:val="single" w:sz="8" w:space="0" w:color="C0504D"/>
          <w:left w:val="nil"/>
          <w:bottom w:val="single" w:sz="8" w:space="0" w:color="C0504D"/>
          <w:right w:val="nil"/>
        </w:tcBorders>
      </w:tcPr>
    </w:tblStylePr>
    <w:tblStylePr w:type="firstCol">
      <w:rPr>
        <w:b/>
        <w:bCs/>
      </w:rPr>
    </w:tblStylePr>
    <w:tblStylePr w:type="lastCol">
      <w:rPr>
        <w:b/>
        <w:bCs/>
      </w:rPr>
    </w:tblStylePr>
    <w:tblStylePr w:type="band1Vert">
      <w:tblPr/>
      <w:tcPr>
        <w:tcBorders>
          <w:left w:val="nil"/>
          <w:right w:val="nil"/>
        </w:tcBorders>
        <w:shd w:val="clear" w:color="auto" w:fill="EFD3D2"/>
      </w:tcPr>
    </w:tblStylePr>
    <w:tblStylePr w:type="band1Horz">
      <w:tblPr/>
      <w:tcPr>
        <w:tcBorders>
          <w:left w:val="nil"/>
          <w:right w:val="nil"/>
        </w:tcBorders>
        <w:shd w:val="clear" w:color="auto" w:fill="EFD3D2"/>
      </w:tcPr>
    </w:tblStylePr>
  </w:style>
  <w:style w:type="table" w:customStyle="1" w:styleId="2210">
    <w:name w:val="网格型 221"/>
    <w:basedOn w:val="affff5"/>
    <w:qFormat/>
    <w:pPr>
      <w:widowControl w:val="0"/>
      <w:spacing w:line="360" w:lineRule="auto"/>
      <w:ind w:firstLineChars="85" w:firstLine="85"/>
    </w:pPr>
    <w:rPr>
      <w:rFonts w:ascii="Calibri" w:hAnsi="Calibri" w:cs="Calibri"/>
    </w:rPr>
    <w:tblPr>
      <w:tblBorders>
        <w:insideH w:val="single" w:sz="6" w:space="0" w:color="000000"/>
        <w:insideV w:val="single" w:sz="6" w:space="0" w:color="000000"/>
      </w:tblBorders>
    </w:tbl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2221">
    <w:name w:val="浅色底纹 - 强调文字颜色 2221"/>
    <w:basedOn w:val="affff5"/>
    <w:uiPriority w:val="60"/>
    <w:qFormat/>
    <w:pPr>
      <w:spacing w:line="360" w:lineRule="auto"/>
      <w:ind w:firstLineChars="85" w:firstLine="85"/>
    </w:pPr>
    <w:rPr>
      <w:rFonts w:ascii="Calibri" w:hAnsi="Calibri" w:cs="Calibri"/>
      <w:color w:val="943634"/>
    </w:rPr>
    <w:tblPr>
      <w:tblBorders>
        <w:top w:val="single" w:sz="8" w:space="0" w:color="C0504D"/>
        <w:bottom w:val="single" w:sz="8" w:space="0" w:color="C0504D"/>
      </w:tblBorders>
    </w:tblPr>
    <w:tcPr>
      <w:tcBorders>
        <w:top w:val="single" w:sz="8" w:space="0" w:color="C0504D"/>
        <w:left w:val="nil"/>
        <w:bottom w:val="single" w:sz="8" w:space="0" w:color="C0504D"/>
        <w:right w:val="nil"/>
      </w:tcBorders>
    </w:tcPr>
    <w:tblStylePr w:type="firstRow">
      <w:pPr>
        <w:spacing w:before="0" w:beforeAutospacing="1" w:after="0" w:afterAutospacing="1" w:line="240" w:lineRule="auto"/>
      </w:pPr>
      <w:rPr>
        <w:b/>
        <w:bCs/>
      </w:rPr>
      <w:tblPr/>
      <w:tcPr>
        <w:tcBorders>
          <w:top w:val="single" w:sz="8" w:space="0" w:color="C0504D"/>
          <w:left w:val="nil"/>
          <w:bottom w:val="single" w:sz="8" w:space="0" w:color="C0504D"/>
          <w:right w:val="nil"/>
        </w:tcBorders>
      </w:tcPr>
    </w:tblStylePr>
    <w:tblStylePr w:type="lastRow">
      <w:pPr>
        <w:spacing w:before="0" w:beforeAutospacing="1" w:after="0" w:afterAutospacing="1" w:line="240" w:lineRule="auto"/>
      </w:pPr>
      <w:rPr>
        <w:b/>
        <w:bCs/>
      </w:rPr>
      <w:tblPr/>
      <w:tcPr>
        <w:tcBorders>
          <w:top w:val="single" w:sz="8" w:space="0" w:color="C0504D"/>
          <w:left w:val="nil"/>
          <w:bottom w:val="single" w:sz="8" w:space="0" w:color="C0504D"/>
          <w:right w:val="nil"/>
        </w:tcBorders>
      </w:tcPr>
    </w:tblStylePr>
    <w:tblStylePr w:type="firstCol">
      <w:rPr>
        <w:b/>
        <w:bCs/>
      </w:rPr>
    </w:tblStylePr>
    <w:tblStylePr w:type="lastCol">
      <w:rPr>
        <w:b/>
        <w:bCs/>
      </w:rPr>
    </w:tblStylePr>
    <w:tblStylePr w:type="band1Vert">
      <w:tblPr/>
      <w:tcPr>
        <w:tcBorders>
          <w:left w:val="nil"/>
          <w:right w:val="nil"/>
        </w:tcBorders>
        <w:shd w:val="clear" w:color="auto" w:fill="EFD3D2"/>
      </w:tcPr>
    </w:tblStylePr>
    <w:tblStylePr w:type="band1Horz">
      <w:tblPr/>
      <w:tcPr>
        <w:tcBorders>
          <w:left w:val="nil"/>
          <w:right w:val="nil"/>
        </w:tcBorders>
        <w:shd w:val="clear" w:color="auto" w:fill="EFD3D2"/>
      </w:tcPr>
    </w:tblStylePr>
  </w:style>
  <w:style w:type="table" w:customStyle="1" w:styleId="-241">
    <w:name w:val="浅色底纹 - 强调文字颜色 241"/>
    <w:basedOn w:val="affff5"/>
    <w:uiPriority w:val="60"/>
    <w:qFormat/>
    <w:pPr>
      <w:spacing w:line="360" w:lineRule="auto"/>
      <w:ind w:firstLineChars="85" w:firstLine="85"/>
    </w:pPr>
    <w:rPr>
      <w:rFonts w:ascii="Calibri" w:hAnsi="Calibri" w:cs="Calibri"/>
      <w:color w:val="943634"/>
    </w:rPr>
    <w:tblPr>
      <w:tblBorders>
        <w:top w:val="single" w:sz="8" w:space="0" w:color="C0504D"/>
        <w:bottom w:val="single" w:sz="8" w:space="0" w:color="C0504D"/>
      </w:tblBorders>
    </w:tblPr>
    <w:tcPr>
      <w:tcBorders>
        <w:top w:val="single" w:sz="8" w:space="0" w:color="C0504D"/>
        <w:left w:val="nil"/>
        <w:bottom w:val="single" w:sz="8" w:space="0" w:color="C0504D"/>
        <w:right w:val="nil"/>
      </w:tcBorders>
    </w:tcPr>
    <w:tblStylePr w:type="firstRow">
      <w:pPr>
        <w:spacing w:before="0" w:beforeAutospacing="1" w:after="0" w:afterAutospacing="1" w:line="240" w:lineRule="auto"/>
      </w:pPr>
      <w:rPr>
        <w:b/>
        <w:bCs/>
      </w:rPr>
      <w:tblPr/>
      <w:tcPr>
        <w:tcBorders>
          <w:top w:val="single" w:sz="8" w:space="0" w:color="C0504D"/>
          <w:left w:val="nil"/>
          <w:bottom w:val="single" w:sz="8" w:space="0" w:color="C0504D"/>
          <w:right w:val="nil"/>
        </w:tcBorders>
      </w:tcPr>
    </w:tblStylePr>
    <w:tblStylePr w:type="lastRow">
      <w:pPr>
        <w:spacing w:before="0" w:beforeAutospacing="1" w:after="0" w:afterAutospacing="1" w:line="240" w:lineRule="auto"/>
      </w:pPr>
      <w:rPr>
        <w:b/>
        <w:bCs/>
      </w:rPr>
      <w:tblPr/>
      <w:tcPr>
        <w:tcBorders>
          <w:top w:val="single" w:sz="8" w:space="0" w:color="C0504D"/>
          <w:left w:val="nil"/>
          <w:bottom w:val="single" w:sz="8" w:space="0" w:color="C0504D"/>
          <w:right w:val="nil"/>
        </w:tcBorders>
      </w:tcPr>
    </w:tblStylePr>
    <w:tblStylePr w:type="firstCol">
      <w:rPr>
        <w:b/>
        <w:bCs/>
      </w:rPr>
    </w:tblStylePr>
    <w:tblStylePr w:type="lastCol">
      <w:rPr>
        <w:b/>
        <w:bCs/>
      </w:rPr>
    </w:tblStylePr>
    <w:tblStylePr w:type="band1Vert">
      <w:tblPr/>
      <w:tcPr>
        <w:tcBorders>
          <w:left w:val="nil"/>
          <w:right w:val="nil"/>
        </w:tcBorders>
        <w:shd w:val="clear" w:color="auto" w:fill="EFD3D2"/>
      </w:tcPr>
    </w:tblStylePr>
    <w:tblStylePr w:type="band1Horz">
      <w:tblPr/>
      <w:tcPr>
        <w:tcBorders>
          <w:left w:val="nil"/>
          <w:right w:val="nil"/>
        </w:tcBorders>
        <w:shd w:val="clear" w:color="auto" w:fill="EFD3D2"/>
      </w:tcPr>
    </w:tblStylePr>
  </w:style>
  <w:style w:type="table" w:customStyle="1" w:styleId="-314">
    <w:name w:val="浅色底纹 - 强调文字颜色 31"/>
    <w:basedOn w:val="affff5"/>
    <w:uiPriority w:val="60"/>
    <w:qFormat/>
    <w:pPr>
      <w:spacing w:line="360" w:lineRule="auto"/>
      <w:ind w:firstLineChars="85" w:firstLine="85"/>
    </w:pPr>
    <w:rPr>
      <w:rFonts w:ascii="Calibri" w:hAnsi="Calibri" w:cs="Calibri"/>
      <w:color w:val="76923C"/>
    </w:rPr>
    <w:tblPr>
      <w:tblBorders>
        <w:top w:val="single" w:sz="8" w:space="0" w:color="9BBB59"/>
        <w:bottom w:val="single" w:sz="8" w:space="0" w:color="9BBB59"/>
      </w:tblBorders>
    </w:tblPr>
    <w:tcPr>
      <w:tcBorders>
        <w:top w:val="single" w:sz="8" w:space="0" w:color="9BBB59"/>
        <w:left w:val="nil"/>
        <w:bottom w:val="single" w:sz="8" w:space="0" w:color="9BBB59"/>
        <w:right w:val="nil"/>
      </w:tcBorders>
    </w:tcPr>
    <w:tblStylePr w:type="firstRow">
      <w:pPr>
        <w:spacing w:before="0" w:beforeAutospacing="0" w:after="0" w:afterAutospacing="0" w:line="240" w:lineRule="auto"/>
      </w:pPr>
      <w:rPr>
        <w:b/>
        <w:bCs/>
      </w:rPr>
      <w:tblPr/>
      <w:tcPr>
        <w:tcBorders>
          <w:top w:val="single" w:sz="8" w:space="0" w:color="9BBB59"/>
          <w:left w:val="nil"/>
          <w:bottom w:val="single" w:sz="8" w:space="0" w:color="9BBB59"/>
          <w:right w:val="nil"/>
        </w:tcBorders>
      </w:tcPr>
    </w:tblStylePr>
    <w:tblStylePr w:type="lastRow">
      <w:pPr>
        <w:spacing w:before="0" w:beforeAutospacing="0" w:after="0" w:afterAutospacing="0" w:line="240" w:lineRule="auto"/>
      </w:pPr>
      <w:rPr>
        <w:b/>
        <w:bCs/>
      </w:rPr>
      <w:tblPr/>
      <w:tcPr>
        <w:tcBorders>
          <w:top w:val="single" w:sz="8" w:space="0" w:color="9BBB59"/>
          <w:left w:val="nil"/>
          <w:bottom w:val="single" w:sz="8" w:space="0" w:color="9BBB59"/>
          <w:right w:val="nil"/>
        </w:tcBorders>
      </w:tcPr>
    </w:tblStylePr>
    <w:tblStylePr w:type="firstCol">
      <w:rPr>
        <w:b/>
        <w:bCs/>
      </w:rPr>
    </w:tblStylePr>
    <w:tblStylePr w:type="lastCol">
      <w:rPr>
        <w:b/>
        <w:bCs/>
      </w:rPr>
    </w:tblStylePr>
    <w:tblStylePr w:type="band1Vert">
      <w:tblPr/>
      <w:tcPr>
        <w:tcBorders>
          <w:left w:val="nil"/>
          <w:right w:val="nil"/>
        </w:tcBorders>
        <w:shd w:val="clear" w:color="auto" w:fill="E6EED5"/>
      </w:tcPr>
    </w:tblStylePr>
    <w:tblStylePr w:type="band1Horz">
      <w:tblPr/>
      <w:tcPr>
        <w:tcBorders>
          <w:left w:val="nil"/>
          <w:right w:val="nil"/>
        </w:tcBorders>
        <w:shd w:val="clear" w:color="auto" w:fill="E6EED5"/>
      </w:tcPr>
    </w:tblStylePr>
  </w:style>
  <w:style w:type="table" w:customStyle="1" w:styleId="2-28">
    <w:name w:val="中等深浅网格 2 - 强调文字颜色 28"/>
    <w:basedOn w:val="affff5"/>
    <w:qFormat/>
    <w:pPr>
      <w:spacing w:line="360" w:lineRule="auto"/>
      <w:ind w:firstLineChars="85" w:firstLine="85"/>
    </w:pPr>
    <w:rPr>
      <w:rFonts w:ascii="Calibri" w:hAnsi="Calibri" w:cs="Calibri"/>
      <w:i/>
      <w:iCs/>
      <w:color w:val="000000"/>
      <w:szCs w:val="24"/>
    </w:rPr>
    <w:tblPr/>
    <w:tblStylePr w:type="nwCell">
      <w:tblPr/>
      <w:tcPr>
        <w:shd w:val="clear" w:color="auto" w:fill="FFFFFF"/>
      </w:tcPr>
    </w:tblStylePr>
  </w:style>
  <w:style w:type="table" w:customStyle="1" w:styleId="11f">
    <w:name w:val="竖列型 11"/>
    <w:basedOn w:val="affff5"/>
    <w:qFormat/>
    <w:pPr>
      <w:adjustRightInd w:val="0"/>
      <w:snapToGrid w:val="0"/>
      <w:spacing w:before="160" w:after="160" w:line="240" w:lineRule="atLeast"/>
      <w:ind w:left="1702" w:firstLineChars="85" w:firstLine="85"/>
    </w:pPr>
    <w:rPr>
      <w:rFonts w:ascii="Calibri" w:hAnsi="Calibri" w:cs="Calibri"/>
      <w:b/>
      <w:bCs/>
    </w:rPr>
    <w:tblPr>
      <w:tblBorders>
        <w:top w:val="single" w:sz="12" w:space="0" w:color="000000"/>
        <w:left w:val="single" w:sz="12" w:space="0" w:color="000000"/>
        <w:bottom w:val="single" w:sz="12" w:space="0" w:color="000000"/>
        <w:right w:val="single" w:sz="12" w:space="0" w:color="000000"/>
      </w:tblBorders>
    </w:tblPr>
    <w:tcPr>
      <w:tcBorders>
        <w:top w:val="single" w:sz="12" w:space="0" w:color="000000"/>
        <w:left w:val="single" w:sz="12" w:space="0" w:color="000000"/>
        <w:bottom w:val="single" w:sz="12" w:space="0" w:color="000000"/>
        <w:right w:val="single" w:sz="12" w:space="0" w:color="000000"/>
      </w:tcBorders>
    </w:tc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1140">
    <w:name w:val="中等深浅底纹 114"/>
    <w:basedOn w:val="affff5"/>
    <w:uiPriority w:val="63"/>
    <w:qFormat/>
    <w:pPr>
      <w:spacing w:line="360" w:lineRule="auto"/>
      <w:ind w:firstLineChars="85" w:firstLine="85"/>
    </w:pPr>
    <w:rPr>
      <w:rFonts w:ascii="Calibri" w:hAnsi="Calibri" w:cs="Calibri"/>
      <w:kern w:val="2"/>
      <w:sz w:val="21"/>
      <w:szCs w:val="22"/>
    </w:rPr>
    <w:tblPr>
      <w:tblBorders>
        <w:top w:val="single" w:sz="8" w:space="0" w:color="404040"/>
        <w:left w:val="single" w:sz="8" w:space="0" w:color="404040"/>
        <w:bottom w:val="single" w:sz="8" w:space="0" w:color="404040"/>
        <w:right w:val="single" w:sz="8" w:space="0" w:color="404040"/>
        <w:insideH w:val="single" w:sz="8" w:space="0" w:color="404040"/>
      </w:tblBorders>
    </w:tblPr>
    <w:tcPr>
      <w:tcBorders>
        <w:top w:val="single" w:sz="8" w:space="0" w:color="404040"/>
        <w:left w:val="single" w:sz="8" w:space="0" w:color="404040"/>
        <w:bottom w:val="single" w:sz="8" w:space="0" w:color="404040"/>
        <w:right w:val="single" w:sz="8" w:space="0" w:color="404040"/>
      </w:tcBorders>
    </w:tcPr>
    <w:tblStylePr w:type="firstRow">
      <w:pPr>
        <w:spacing w:before="0" w:beforeAutospacing="0" w:after="0" w:afterAutospacing="0" w:line="240" w:lineRule="auto"/>
      </w:pPr>
      <w:rPr>
        <w:b/>
        <w:bCs/>
        <w:color w:val="FFFFFF"/>
      </w:rPr>
      <w:tblPr/>
      <w:tcPr>
        <w:tcBorders>
          <w:top w:val="single" w:sz="8" w:space="0" w:color="404040"/>
          <w:left w:val="single" w:sz="8" w:space="0" w:color="404040"/>
          <w:bottom w:val="single" w:sz="8" w:space="0" w:color="404040"/>
          <w:right w:val="single" w:sz="8" w:space="0" w:color="404040"/>
        </w:tcBorders>
        <w:shd w:val="clear" w:color="auto" w:fill="000000"/>
      </w:tcPr>
    </w:tblStylePr>
    <w:tblStylePr w:type="lastRow">
      <w:pPr>
        <w:spacing w:before="0" w:beforeAutospacing="0" w:after="0" w:afterAutospacing="0" w:line="240" w:lineRule="auto"/>
      </w:pPr>
      <w:rPr>
        <w:b/>
        <w:bCs/>
      </w:rPr>
      <w:tblPr/>
      <w:tcPr>
        <w:tcBorders>
          <w:top w:val="double" w:sz="6" w:space="0" w:color="404040"/>
          <w:left w:val="single" w:sz="8" w:space="0" w:color="404040"/>
          <w:bottom w:val="single" w:sz="8" w:space="0" w:color="404040"/>
          <w:right w:val="single" w:sz="8" w:space="0" w:color="404040"/>
        </w:tcBorders>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0C0C0"/>
      </w:tcPr>
    </w:tblStylePr>
  </w:style>
  <w:style w:type="table" w:customStyle="1" w:styleId="2-29">
    <w:name w:val="中等深浅网格 2 - 强调文字颜色 29"/>
    <w:basedOn w:val="affff5"/>
    <w:uiPriority w:val="29"/>
    <w:qFormat/>
    <w:pPr>
      <w:spacing w:line="360" w:lineRule="auto"/>
      <w:ind w:firstLineChars="85" w:firstLine="85"/>
    </w:pPr>
    <w:rPr>
      <w:rFonts w:ascii="Calibri" w:hAnsi="Calibri" w:cs="Calibri"/>
      <w:i/>
      <w:iCs/>
      <w:color w:val="000000"/>
      <w:szCs w:val="24"/>
      <w:lang w:val="zh-CN" w:bidi="zh-CN"/>
    </w:rPr>
    <w:tblPr>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tcBorders>
        <w:top w:val="single" w:sz="8" w:space="0" w:color="C0504D"/>
        <w:left w:val="single" w:sz="8" w:space="0" w:color="C0504D"/>
        <w:bottom w:val="single" w:sz="8" w:space="0" w:color="C0504D"/>
        <w:right w:val="single" w:sz="8" w:space="0" w:color="C0504D"/>
      </w:tcBorders>
      <w:shd w:val="clear" w:color="auto" w:fill="EFD3D2"/>
    </w:tcPr>
    <w:tblStylePr w:type="firstRow">
      <w:tblPr/>
      <w:tcPr>
        <w:shd w:val="clear" w:color="auto" w:fill="F8EDED"/>
      </w:tcPr>
    </w:tblStylePr>
    <w:tblStylePr w:type="lastRow">
      <w:tblPr/>
      <w:tcPr>
        <w:tcBorders>
          <w:top w:val="single" w:sz="12" w:space="0" w:color="000000"/>
          <w:left w:val="nil"/>
          <w:bottom w:val="nil"/>
          <w:right w:val="nil"/>
        </w:tcBorders>
        <w:shd w:val="clear" w:color="auto" w:fill="FFFFFF"/>
      </w:tcPr>
    </w:tblStylePr>
    <w:tblStylePr w:type="firstCol">
      <w:tblPr/>
      <w:tcPr>
        <w:tcBorders>
          <w:top w:val="nil"/>
          <w:left w:val="nil"/>
          <w:bottom w:val="nil"/>
          <w:right w:val="nil"/>
        </w:tcBorders>
        <w:shd w:val="clear" w:color="auto" w:fill="FFFFFF"/>
      </w:tcPr>
    </w:tblStylePr>
    <w:tblStylePr w:type="lastCol">
      <w:tblPr/>
      <w:tcPr>
        <w:tcBorders>
          <w:top w:val="nil"/>
          <w:left w:val="nil"/>
          <w:bottom w:val="nil"/>
          <w:right w:val="nil"/>
        </w:tcBorders>
        <w:shd w:val="clear" w:color="auto" w:fill="F2DBDB"/>
      </w:tcPr>
    </w:tblStylePr>
    <w:tblStylePr w:type="band1Vert">
      <w:tblPr/>
      <w:tcPr>
        <w:shd w:val="clear" w:color="auto" w:fill="DFA7A6"/>
      </w:tcPr>
    </w:tblStylePr>
    <w:tblStylePr w:type="band1Horz">
      <w:tblPr/>
      <w:tcPr>
        <w:shd w:val="clear" w:color="auto" w:fill="DFA7A6"/>
      </w:tcPr>
    </w:tblStylePr>
    <w:tblStylePr w:type="nwCell">
      <w:tblPr/>
      <w:tcPr>
        <w:shd w:val="clear" w:color="auto" w:fill="FFFFFF"/>
      </w:tcPr>
    </w:tblStylePr>
  </w:style>
  <w:style w:type="table" w:customStyle="1" w:styleId="2-51">
    <w:name w:val="中等深浅底纹 2 - 强调文字颜色 51"/>
    <w:basedOn w:val="affff5"/>
    <w:uiPriority w:val="64"/>
    <w:qFormat/>
    <w:pPr>
      <w:spacing w:line="360" w:lineRule="auto"/>
      <w:ind w:firstLineChars="85" w:firstLine="85"/>
    </w:pPr>
    <w:rPr>
      <w:rFonts w:ascii="Calibri" w:hAnsi="Calibri" w:cs="Calibri"/>
    </w:rPr>
    <w:tblPr>
      <w:tblBorders>
        <w:top w:val="single" w:sz="18" w:space="0" w:color="auto"/>
        <w:bottom w:val="single" w:sz="18" w:space="0" w:color="auto"/>
      </w:tblBorders>
    </w:tblPr>
    <w:tcPr>
      <w:tcBorders>
        <w:top w:val="single" w:sz="18" w:space="0" w:color="auto"/>
        <w:left w:val="nil"/>
        <w:bottom w:val="single" w:sz="18" w:space="0" w:color="auto"/>
        <w:right w:val="nil"/>
      </w:tcBorders>
    </w:tcPr>
    <w:tblStylePr w:type="firstRow">
      <w:pPr>
        <w:spacing w:before="0" w:beforeAutospacing="0" w:after="0" w:afterAutospacing="0" w:line="240" w:lineRule="auto"/>
      </w:pPr>
      <w:rPr>
        <w:b/>
        <w:bCs/>
        <w:color w:val="CCE8CF"/>
      </w:rPr>
      <w:tblPr/>
      <w:tcPr>
        <w:tcBorders>
          <w:top w:val="single" w:sz="18" w:space="0" w:color="auto"/>
          <w:left w:val="nil"/>
          <w:bottom w:val="single" w:sz="18" w:space="0" w:color="auto"/>
          <w:right w:val="nil"/>
        </w:tcBorders>
        <w:shd w:val="clear" w:color="auto" w:fill="4BACC6"/>
      </w:tcPr>
    </w:tblStylePr>
    <w:tblStylePr w:type="lastRow">
      <w:pPr>
        <w:spacing w:before="0" w:beforeAutospacing="0" w:after="0" w:afterAutospacing="0" w:line="240" w:lineRule="auto"/>
      </w:pPr>
      <w:rPr>
        <w:color w:val="auto"/>
      </w:rPr>
      <w:tblPr/>
      <w:tcPr>
        <w:tcBorders>
          <w:top w:val="double" w:sz="6" w:space="0" w:color="auto"/>
          <w:left w:val="nil"/>
          <w:bottom w:val="single" w:sz="18" w:space="0" w:color="auto"/>
          <w:right w:val="nil"/>
        </w:tcBorders>
        <w:shd w:val="clear" w:color="auto" w:fill="CCE8CF"/>
      </w:tcPr>
    </w:tblStylePr>
    <w:tblStylePr w:type="firstCol">
      <w:rPr>
        <w:b/>
        <w:bCs/>
        <w:color w:val="CCE8CF"/>
      </w:rPr>
      <w:tblPr/>
      <w:tcPr>
        <w:tcBorders>
          <w:top w:val="nil"/>
          <w:left w:val="nil"/>
          <w:bottom w:val="single" w:sz="18" w:space="0" w:color="auto"/>
          <w:right w:val="nil"/>
        </w:tcBorders>
        <w:shd w:val="clear" w:color="auto" w:fill="4BACC6"/>
      </w:tcPr>
    </w:tblStylePr>
    <w:tblStylePr w:type="lastCol">
      <w:rPr>
        <w:b/>
        <w:bCs/>
        <w:color w:val="CCE8CF"/>
      </w:rPr>
      <w:tblPr/>
      <w:tcPr>
        <w:tcBorders>
          <w:left w:val="nil"/>
          <w:right w:val="nil"/>
        </w:tcBorders>
        <w:shd w:val="clear" w:color="auto" w:fill="4BACC6"/>
      </w:tcPr>
    </w:tblStylePr>
    <w:tblStylePr w:type="band1Vert">
      <w:tblPr/>
      <w:tcPr>
        <w:tcBorders>
          <w:left w:val="nil"/>
          <w:right w:val="nil"/>
        </w:tcBorders>
        <w:shd w:val="clear" w:color="auto" w:fill="9DD3A3"/>
      </w:tcPr>
    </w:tblStylePr>
    <w:tblStylePr w:type="band1Horz">
      <w:tblPr/>
      <w:tcPr>
        <w:shd w:val="clear" w:color="auto" w:fill="9DD3A3"/>
      </w:tcPr>
    </w:tblStylePr>
    <w:tblStylePr w:type="neCell">
      <w:tblPr/>
      <w:tcPr>
        <w:tcBorders>
          <w:top w:val="single" w:sz="18" w:space="0" w:color="auto"/>
          <w:left w:val="nil"/>
          <w:bottom w:val="single" w:sz="18" w:space="0" w:color="auto"/>
          <w:right w:val="nil"/>
        </w:tcBorders>
      </w:tcPr>
    </w:tblStylePr>
    <w:tblStylePr w:type="nwCell">
      <w:rPr>
        <w:color w:val="CCE8CF"/>
      </w:rPr>
      <w:tblPr/>
      <w:tcPr>
        <w:tcBorders>
          <w:top w:val="single" w:sz="18" w:space="0" w:color="auto"/>
          <w:left w:val="nil"/>
          <w:bottom w:val="single" w:sz="18" w:space="0" w:color="auto"/>
          <w:right w:val="nil"/>
        </w:tcBorders>
      </w:tcPr>
    </w:tblStylePr>
  </w:style>
  <w:style w:type="table" w:customStyle="1" w:styleId="-411">
    <w:name w:val="浅色底纹 - 着色 41"/>
    <w:basedOn w:val="affff5"/>
    <w:qFormat/>
    <w:pPr>
      <w:spacing w:line="360" w:lineRule="auto"/>
      <w:ind w:firstLineChars="85" w:firstLine="85"/>
    </w:pPr>
    <w:rPr>
      <w:rFonts w:ascii="Calibri" w:hAnsi="Calibri" w:cs="Calibri"/>
      <w:color w:val="5F497A"/>
    </w:rPr>
    <w:tblPr>
      <w:tblBorders>
        <w:top w:val="single" w:sz="8" w:space="0" w:color="8064A2"/>
        <w:bottom w:val="single" w:sz="8" w:space="0" w:color="8064A2"/>
      </w:tblBorders>
    </w:tblPr>
    <w:tcPr>
      <w:tcBorders>
        <w:top w:val="single" w:sz="8" w:space="0" w:color="8064A2"/>
        <w:left w:val="nil"/>
        <w:bottom w:val="single" w:sz="8" w:space="0" w:color="8064A2"/>
        <w:right w:val="nil"/>
      </w:tcBorders>
    </w:tcPr>
    <w:tblStylePr w:type="firstRow">
      <w:pPr>
        <w:spacing w:before="0" w:beforeAutospacing="0" w:after="0" w:afterAutospacing="0" w:line="240" w:lineRule="auto"/>
      </w:pPr>
      <w:rPr>
        <w:b/>
        <w:bCs/>
      </w:rPr>
      <w:tblPr/>
      <w:tcPr>
        <w:tcBorders>
          <w:top w:val="single" w:sz="8" w:space="0" w:color="8064A2"/>
          <w:left w:val="nil"/>
          <w:bottom w:val="single" w:sz="8" w:space="0" w:color="8064A2"/>
          <w:right w:val="nil"/>
        </w:tcBorders>
      </w:tcPr>
    </w:tblStylePr>
    <w:tblStylePr w:type="lastRow">
      <w:pPr>
        <w:spacing w:before="0" w:beforeAutospacing="0" w:after="0" w:afterAutospacing="0" w:line="240" w:lineRule="auto"/>
      </w:pPr>
      <w:rPr>
        <w:b/>
        <w:bCs/>
      </w:rPr>
      <w:tblPr/>
      <w:tcPr>
        <w:tcBorders>
          <w:top w:val="single" w:sz="8" w:space="0" w:color="8064A2"/>
          <w:left w:val="nil"/>
          <w:bottom w:val="single" w:sz="8" w:space="0" w:color="8064A2"/>
          <w:right w:val="nil"/>
        </w:tcBorders>
      </w:tcPr>
    </w:tblStylePr>
    <w:tblStylePr w:type="firstCol">
      <w:rPr>
        <w:b/>
        <w:bCs/>
      </w:rPr>
    </w:tblStylePr>
    <w:tblStylePr w:type="lastCol">
      <w:rPr>
        <w:b/>
        <w:bCs/>
      </w:rPr>
    </w:tblStylePr>
    <w:tblStylePr w:type="band1Vert">
      <w:tblPr/>
      <w:tcPr>
        <w:tcBorders>
          <w:left w:val="nil"/>
          <w:right w:val="nil"/>
        </w:tcBorders>
        <w:shd w:val="clear" w:color="auto" w:fill="DFD8E8"/>
      </w:tcPr>
    </w:tblStylePr>
    <w:tblStylePr w:type="band1Horz">
      <w:tblPr/>
      <w:tcPr>
        <w:tcBorders>
          <w:left w:val="nil"/>
          <w:right w:val="nil"/>
        </w:tcBorders>
        <w:shd w:val="clear" w:color="auto" w:fill="DFD8E8"/>
      </w:tcPr>
    </w:tblStylePr>
  </w:style>
  <w:style w:type="table" w:customStyle="1" w:styleId="-215">
    <w:name w:val="浅色底纹 - 强调文字颜色 215"/>
    <w:basedOn w:val="affff5"/>
    <w:uiPriority w:val="60"/>
    <w:qFormat/>
    <w:pPr>
      <w:spacing w:line="360" w:lineRule="auto"/>
      <w:ind w:firstLineChars="85" w:firstLine="85"/>
    </w:pPr>
    <w:rPr>
      <w:rFonts w:ascii="Calibri" w:hAnsi="Calibri" w:cs="Calibri"/>
      <w:color w:val="943634"/>
    </w:rPr>
    <w:tblPr>
      <w:tblBorders>
        <w:top w:val="single" w:sz="8" w:space="0" w:color="C0504D"/>
        <w:bottom w:val="single" w:sz="8" w:space="0" w:color="C0504D"/>
      </w:tblBorders>
    </w:tblPr>
    <w:tcPr>
      <w:tcBorders>
        <w:top w:val="single" w:sz="8" w:space="0" w:color="C0504D"/>
        <w:left w:val="nil"/>
        <w:bottom w:val="single" w:sz="8" w:space="0" w:color="C0504D"/>
        <w:right w:val="nil"/>
      </w:tcBorders>
    </w:tcPr>
    <w:tblStylePr w:type="fir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la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firstCol">
      <w:rPr>
        <w:b/>
        <w:bCs/>
      </w:rPr>
    </w:tblStylePr>
    <w:tblStylePr w:type="lastCol">
      <w:rPr>
        <w:b/>
        <w:bCs/>
      </w:rPr>
    </w:tblStylePr>
    <w:tblStylePr w:type="band1Vert">
      <w:tblPr/>
      <w:tcPr>
        <w:tcBorders>
          <w:left w:val="nil"/>
          <w:right w:val="nil"/>
        </w:tcBorders>
        <w:shd w:val="clear" w:color="auto" w:fill="EFD3D2"/>
      </w:tcPr>
    </w:tblStylePr>
    <w:tblStylePr w:type="band1Horz">
      <w:tblPr/>
      <w:tcPr>
        <w:tcBorders>
          <w:left w:val="nil"/>
          <w:right w:val="nil"/>
        </w:tcBorders>
        <w:shd w:val="clear" w:color="auto" w:fill="EFD3D2"/>
      </w:tcPr>
    </w:tblStylePr>
  </w:style>
  <w:style w:type="table" w:customStyle="1" w:styleId="712">
    <w:name w:val="列表型 71"/>
    <w:basedOn w:val="affff5"/>
    <w:qFormat/>
    <w:pPr>
      <w:adjustRightInd w:val="0"/>
      <w:snapToGrid w:val="0"/>
      <w:spacing w:before="160" w:after="160" w:line="240" w:lineRule="atLeast"/>
      <w:ind w:left="1702" w:firstLineChars="85" w:firstLine="85"/>
    </w:pPr>
    <w:rPr>
      <w:rFonts w:ascii="Calibri" w:hAnsi="Calibri" w:cs="Calibri"/>
    </w:rPr>
    <w:tblPr>
      <w:tblBorders>
        <w:top w:val="single" w:sz="12" w:space="0" w:color="008000"/>
        <w:left w:val="single" w:sz="6" w:space="0" w:color="008000"/>
        <w:bottom w:val="single" w:sz="12" w:space="0" w:color="008000"/>
        <w:right w:val="single" w:sz="6" w:space="0" w:color="008000"/>
        <w:insideH w:val="single" w:sz="6" w:space="0" w:color="000000"/>
      </w:tblBorders>
    </w:tblPr>
    <w:tcPr>
      <w:tcBorders>
        <w:top w:val="single" w:sz="12" w:space="0" w:color="008000"/>
        <w:left w:val="single" w:sz="6" w:space="0" w:color="008000"/>
        <w:bottom w:val="single" w:sz="12" w:space="0" w:color="008000"/>
        <w:right w:val="single" w:sz="6" w:space="0" w:color="008000"/>
      </w:tcBorders>
    </w:tc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214">
    <w:name w:val="浅色底纹 - 强调文字颜色 214"/>
    <w:basedOn w:val="affff5"/>
    <w:uiPriority w:val="60"/>
    <w:qFormat/>
    <w:pPr>
      <w:spacing w:line="360" w:lineRule="auto"/>
      <w:ind w:firstLineChars="85" w:firstLine="85"/>
    </w:pPr>
    <w:rPr>
      <w:rFonts w:ascii="Calibri" w:hAnsi="Calibri" w:cs="Calibri"/>
      <w:color w:val="943634"/>
    </w:rPr>
    <w:tblPr>
      <w:tblBorders>
        <w:top w:val="single" w:sz="8" w:space="0" w:color="C0504D"/>
        <w:bottom w:val="single" w:sz="8" w:space="0" w:color="C0504D"/>
      </w:tblBorders>
    </w:tblPr>
    <w:tcPr>
      <w:tcBorders>
        <w:top w:val="single" w:sz="8" w:space="0" w:color="C0504D"/>
        <w:left w:val="nil"/>
        <w:bottom w:val="single" w:sz="8" w:space="0" w:color="C0504D"/>
        <w:right w:val="nil"/>
      </w:tcBorders>
    </w:tcPr>
    <w:tblStylePr w:type="fir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la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firstCol">
      <w:rPr>
        <w:b/>
        <w:bCs/>
      </w:rPr>
    </w:tblStylePr>
    <w:tblStylePr w:type="lastCol">
      <w:rPr>
        <w:b/>
        <w:bCs/>
      </w:rPr>
    </w:tblStylePr>
    <w:tblStylePr w:type="band1Vert">
      <w:tblPr/>
      <w:tcPr>
        <w:tcBorders>
          <w:left w:val="nil"/>
          <w:right w:val="nil"/>
        </w:tcBorders>
        <w:shd w:val="clear" w:color="auto" w:fill="EFD3D2"/>
      </w:tcPr>
    </w:tblStylePr>
    <w:tblStylePr w:type="band1Horz">
      <w:tblPr/>
      <w:tcPr>
        <w:tcBorders>
          <w:left w:val="nil"/>
          <w:right w:val="nil"/>
        </w:tcBorders>
        <w:shd w:val="clear" w:color="auto" w:fill="EFD3D2"/>
      </w:tcPr>
    </w:tblStylePr>
  </w:style>
  <w:style w:type="table" w:customStyle="1" w:styleId="2-21">
    <w:name w:val="中等深浅网格 2 - 着色 21"/>
    <w:basedOn w:val="affff5"/>
    <w:qFormat/>
    <w:pPr>
      <w:spacing w:line="360" w:lineRule="auto"/>
      <w:ind w:firstLineChars="85" w:firstLine="85"/>
    </w:pPr>
    <w:rPr>
      <w:rFonts w:ascii="Calibri" w:hAnsi="Calibri" w:cs="Calibri"/>
      <w:i/>
      <w:iCs/>
      <w:color w:val="000000"/>
      <w:szCs w:val="24"/>
    </w:rPr>
    <w:tblPr>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tcBorders>
        <w:top w:val="single" w:sz="8" w:space="0" w:color="C0504D"/>
        <w:left w:val="single" w:sz="8" w:space="0" w:color="C0504D"/>
        <w:bottom w:val="single" w:sz="8" w:space="0" w:color="C0504D"/>
        <w:right w:val="single" w:sz="8" w:space="0" w:color="C0504D"/>
      </w:tcBorders>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tcBorders>
        <w:shd w:val="clear" w:color="auto" w:fill="FFFFFF"/>
      </w:tcPr>
    </w:tblStylePr>
    <w:tblStylePr w:type="firstCol">
      <w:rPr>
        <w:b/>
        <w:bCs/>
        <w:color w:val="000000"/>
      </w:rPr>
      <w:tblPr/>
      <w:tcPr>
        <w:tcBorders>
          <w:top w:val="nil"/>
          <w:left w:val="nil"/>
          <w:bottom w:val="nil"/>
          <w:right w:val="nil"/>
        </w:tcBorders>
        <w:shd w:val="clear" w:color="auto" w:fill="FFFFFF"/>
      </w:tcPr>
    </w:tblStylePr>
    <w:tblStylePr w:type="lastCol">
      <w:rPr>
        <w:b w:val="0"/>
        <w:bCs w:val="0"/>
        <w:color w:val="000000"/>
      </w:rPr>
      <w:tblPr/>
      <w:tcPr>
        <w:tcBorders>
          <w:top w:val="nil"/>
          <w:left w:val="nil"/>
          <w:bottom w:val="nil"/>
          <w:right w:val="nil"/>
        </w:tcBorders>
        <w:shd w:val="clear" w:color="auto" w:fill="F2DBDB"/>
      </w:tcPr>
    </w:tblStylePr>
    <w:tblStylePr w:type="band1Vert">
      <w:tblPr/>
      <w:tcPr>
        <w:shd w:val="clear" w:color="auto" w:fill="DFA7A6"/>
      </w:tcPr>
    </w:tblStylePr>
    <w:tblStylePr w:type="band1Horz">
      <w:tblPr/>
      <w:tcPr>
        <w:shd w:val="clear" w:color="auto" w:fill="DFA7A6"/>
      </w:tcPr>
    </w:tblStylePr>
    <w:tblStylePr w:type="nwCell">
      <w:tblPr/>
      <w:tcPr>
        <w:shd w:val="clear" w:color="auto" w:fill="FFFFFF"/>
      </w:tcPr>
    </w:tblStylePr>
  </w:style>
  <w:style w:type="table" w:customStyle="1" w:styleId="-315">
    <w:name w:val="浅色网格 - 着色 31"/>
    <w:basedOn w:val="affff5"/>
    <w:qFormat/>
    <w:pPr>
      <w:spacing w:line="360" w:lineRule="auto"/>
      <w:ind w:firstLineChars="85" w:firstLine="85"/>
    </w:pPr>
    <w:rPr>
      <w:rFonts w:ascii="宋体" w:hAnsi="宋体" w:cs="宋体" w:hint="eastAsia"/>
      <w:sz w:val="24"/>
      <w:szCs w:val="24"/>
    </w:rPr>
    <w:tblPr>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tcBorders>
        <w:top w:val="single" w:sz="8" w:space="0" w:color="9BBB59"/>
        <w:left w:val="single" w:sz="8" w:space="0" w:color="9BBB59"/>
        <w:bottom w:val="single" w:sz="8" w:space="0" w:color="9BBB59"/>
        <w:right w:val="single" w:sz="8" w:space="0" w:color="9BBB59"/>
      </w:tcBorders>
      <w:shd w:val="clear" w:color="auto" w:fill="EDF2F8"/>
    </w:tcPr>
    <w:tblStylePr w:type="firstRow">
      <w:rPr>
        <w:rFonts w:ascii="宋体" w:eastAsia="宋体" w:hAnsi="宋体" w:cs="Times New Roman" w:hint="eastAsia"/>
        <w:b/>
        <w:bCs/>
      </w:rPr>
      <w:tblPr/>
      <w:tcPr>
        <w:tcBorders>
          <w:bottom w:val="single" w:sz="12" w:space="0" w:color="FFFFFF"/>
        </w:tcBorders>
        <w:shd w:val="clear" w:color="auto" w:fill="9E3A38"/>
      </w:tcPr>
    </w:tblStylePr>
    <w:tblStylePr w:type="lastRow">
      <w:rPr>
        <w:rFonts w:ascii="宋体" w:eastAsia="宋体" w:hAnsi="宋体" w:cs="Times New Roman" w:hint="eastAsia"/>
        <w:b/>
        <w:bCs/>
      </w:rPr>
      <w:tblPr/>
      <w:tcPr>
        <w:tcBorders>
          <w:top w:val="single" w:sz="12" w:space="0" w:color="000000"/>
        </w:tcBorders>
        <w:shd w:val="clear" w:color="auto" w:fill="FFFFFF"/>
      </w:tcPr>
    </w:tblStylePr>
    <w:tblStylePr w:type="firstCol">
      <w:rPr>
        <w:rFonts w:ascii="宋体" w:eastAsia="宋体" w:hAnsi="宋体" w:cs="Times New Roman" w:hint="eastAsia"/>
        <w:b/>
        <w:bCs/>
      </w:rPr>
    </w:tblStylePr>
    <w:tblStylePr w:type="lastCol">
      <w:rPr>
        <w:rFonts w:ascii="宋体" w:eastAsia="宋体" w:hAnsi="宋体" w:cs="Times New Roman" w:hint="eastAsia"/>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nil"/>
          <w:left w:val="nil"/>
          <w:bottom w:val="nil"/>
          <w:right w:val="nil"/>
        </w:tcBorders>
        <w:shd w:val="clear" w:color="auto" w:fill="D3DFEE"/>
      </w:tcPr>
    </w:tblStylePr>
    <w:tblStylePr w:type="band1Horz">
      <w:tblPr/>
      <w:tcPr>
        <w:shd w:val="clear" w:color="auto" w:fill="DBE5F1"/>
      </w:tcPr>
    </w:tblStylePr>
    <w:tblStylePr w:type="band2Horz">
      <w:tblPr/>
      <w:tcPr>
        <w:tcBorders>
          <w:top w:val="single" w:sz="8" w:space="0" w:color="9BBB59"/>
          <w:left w:val="single" w:sz="8" w:space="0" w:color="9BBB59"/>
          <w:bottom w:val="single" w:sz="8" w:space="0" w:color="9BBB59"/>
          <w:right w:val="single" w:sz="8" w:space="0" w:color="9BBB59"/>
        </w:tcBorders>
      </w:tcPr>
    </w:tblStylePr>
  </w:style>
  <w:style w:type="table" w:customStyle="1" w:styleId="1-410">
    <w:name w:val="中等深浅底纹 1 - 着色 41"/>
    <w:basedOn w:val="affff5"/>
    <w:qFormat/>
    <w:pPr>
      <w:spacing w:line="360" w:lineRule="auto"/>
      <w:ind w:firstLineChars="85" w:firstLine="85"/>
    </w:pPr>
    <w:rPr>
      <w:rFonts w:ascii="Calibri" w:hAnsi="Calibri" w:cs="Calibri"/>
    </w:rPr>
    <w:tblPr>
      <w:tblBorders>
        <w:top w:val="single" w:sz="8" w:space="0" w:color="9F8AB9"/>
        <w:left w:val="single" w:sz="8" w:space="0" w:color="9F8AB9"/>
        <w:bottom w:val="single" w:sz="8" w:space="0" w:color="9F8AB9"/>
        <w:right w:val="single" w:sz="8" w:space="0" w:color="9F8AB9"/>
        <w:insideH w:val="single" w:sz="8" w:space="0" w:color="9F8AB9"/>
      </w:tblBorders>
    </w:tblPr>
    <w:tcPr>
      <w:tcBorders>
        <w:top w:val="single" w:sz="8" w:space="0" w:color="9F8AB9"/>
        <w:left w:val="single" w:sz="8" w:space="0" w:color="9F8AB9"/>
        <w:bottom w:val="single" w:sz="8" w:space="0" w:color="9F8AB9"/>
        <w:right w:val="single" w:sz="8" w:space="0" w:color="9F8AB9"/>
      </w:tcBorders>
    </w:tcPr>
    <w:tblStylePr w:type="firstRow">
      <w:pPr>
        <w:spacing w:before="0" w:beforeAutospacing="0" w:after="0" w:afterAutospacing="0" w:line="240" w:lineRule="auto"/>
      </w:pPr>
      <w:rPr>
        <w:b/>
        <w:bCs/>
        <w:color w:val="FFFFFF"/>
      </w:rPr>
      <w:tblPr/>
      <w:tcPr>
        <w:tcBorders>
          <w:top w:val="single" w:sz="8" w:space="0" w:color="9F8AB9"/>
          <w:left w:val="single" w:sz="8" w:space="0" w:color="9F8AB9"/>
          <w:bottom w:val="single" w:sz="8" w:space="0" w:color="9F8AB9"/>
          <w:right w:val="single" w:sz="8" w:space="0" w:color="9F8AB9"/>
        </w:tcBorders>
        <w:shd w:val="clear" w:color="auto" w:fill="8064A2"/>
      </w:tcPr>
    </w:tblStylePr>
    <w:tblStylePr w:type="lastRow">
      <w:pPr>
        <w:spacing w:before="0" w:beforeAutospacing="0" w:after="0" w:afterAutospacing="0" w:line="240" w:lineRule="auto"/>
      </w:pPr>
      <w:rPr>
        <w:b/>
        <w:bCs/>
      </w:rPr>
      <w:tblPr/>
      <w:tcPr>
        <w:tcBorders>
          <w:top w:val="double" w:sz="6" w:space="0" w:color="9F8AB9"/>
          <w:left w:val="single" w:sz="8" w:space="0" w:color="9F8AB9"/>
          <w:bottom w:val="single" w:sz="8" w:space="0" w:color="9F8AB9"/>
          <w:right w:val="single" w:sz="8" w:space="0" w:color="9F8AB9"/>
        </w:tcBorders>
      </w:tcPr>
    </w:tblStylePr>
    <w:tblStylePr w:type="firstCol">
      <w:rPr>
        <w:b/>
        <w:bCs/>
      </w:rPr>
    </w:tblStylePr>
    <w:tblStylePr w:type="lastCol">
      <w:rPr>
        <w:b/>
        <w:bCs/>
      </w:rPr>
    </w:tblStylePr>
    <w:tblStylePr w:type="band1Vert">
      <w:tblPr/>
      <w:tcPr>
        <w:shd w:val="clear" w:color="auto" w:fill="DFD8E8"/>
      </w:tcPr>
    </w:tblStylePr>
    <w:tblStylePr w:type="band1Horz">
      <w:tblPr/>
      <w:tcPr>
        <w:shd w:val="clear" w:color="auto" w:fill="DFD8E8"/>
      </w:tcPr>
    </w:tblStylePr>
  </w:style>
  <w:style w:type="table" w:customStyle="1" w:styleId="-21">
    <w:name w:val="浅色底纹 - 着色 21"/>
    <w:basedOn w:val="affff5"/>
    <w:qFormat/>
    <w:pPr>
      <w:spacing w:line="360" w:lineRule="auto"/>
      <w:ind w:firstLineChars="85" w:firstLine="85"/>
    </w:pPr>
    <w:rPr>
      <w:rFonts w:ascii="Calibri" w:hAnsi="Calibri" w:cs="Calibri"/>
      <w:color w:val="943634"/>
    </w:rPr>
    <w:tblPr>
      <w:tblBorders>
        <w:top w:val="single" w:sz="8" w:space="0" w:color="C0504D"/>
        <w:bottom w:val="single" w:sz="8" w:space="0" w:color="C0504D"/>
      </w:tblBorders>
    </w:tblPr>
    <w:tcPr>
      <w:tcBorders>
        <w:top w:val="single" w:sz="8" w:space="0" w:color="C0504D"/>
        <w:left w:val="nil"/>
        <w:bottom w:val="single" w:sz="8" w:space="0" w:color="C0504D"/>
        <w:right w:val="nil"/>
      </w:tcBorders>
    </w:tcPr>
    <w:tblStylePr w:type="fir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la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firstCol">
      <w:rPr>
        <w:b/>
        <w:bCs/>
      </w:rPr>
    </w:tblStylePr>
    <w:tblStylePr w:type="lastCol">
      <w:rPr>
        <w:b/>
        <w:bCs/>
      </w:rPr>
    </w:tblStylePr>
    <w:tblStylePr w:type="band1Vert">
      <w:tblPr/>
      <w:tcPr>
        <w:tcBorders>
          <w:left w:val="nil"/>
          <w:right w:val="nil"/>
        </w:tcBorders>
        <w:shd w:val="clear" w:color="auto" w:fill="EFD3D2"/>
      </w:tcPr>
    </w:tblStylePr>
    <w:tblStylePr w:type="band1Horz">
      <w:tblPr/>
      <w:tcPr>
        <w:tcBorders>
          <w:left w:val="nil"/>
          <w:right w:val="nil"/>
        </w:tcBorders>
        <w:shd w:val="clear" w:color="auto" w:fill="EFD3D2"/>
      </w:tcPr>
    </w:tblStylePr>
  </w:style>
  <w:style w:type="table" w:customStyle="1" w:styleId="1114">
    <w:name w:val="中等深浅底纹 111"/>
    <w:basedOn w:val="affff5"/>
    <w:uiPriority w:val="63"/>
    <w:qFormat/>
    <w:pPr>
      <w:spacing w:line="360" w:lineRule="auto"/>
      <w:ind w:firstLineChars="85" w:firstLine="85"/>
    </w:pPr>
    <w:rPr>
      <w:rFonts w:ascii="Calibri" w:hAnsi="Calibri" w:cs="Calibri"/>
      <w:kern w:val="2"/>
      <w:sz w:val="21"/>
      <w:szCs w:val="22"/>
    </w:rPr>
    <w:tblPr>
      <w:tblBorders>
        <w:top w:val="single" w:sz="8" w:space="0" w:color="404040"/>
        <w:left w:val="single" w:sz="8" w:space="0" w:color="404040"/>
        <w:bottom w:val="single" w:sz="8" w:space="0" w:color="404040"/>
        <w:right w:val="single" w:sz="8" w:space="0" w:color="404040"/>
        <w:insideH w:val="single" w:sz="8" w:space="0" w:color="404040"/>
      </w:tblBorders>
    </w:tblPr>
    <w:tcPr>
      <w:tcBorders>
        <w:top w:val="single" w:sz="8" w:space="0" w:color="404040"/>
        <w:left w:val="single" w:sz="8" w:space="0" w:color="404040"/>
        <w:bottom w:val="single" w:sz="8" w:space="0" w:color="404040"/>
        <w:right w:val="single" w:sz="8" w:space="0" w:color="404040"/>
      </w:tcBorders>
    </w:tcPr>
    <w:tblStylePr w:type="firstRow">
      <w:pPr>
        <w:spacing w:before="0" w:beforeAutospacing="0" w:after="0" w:afterAutospacing="0" w:line="240" w:lineRule="auto"/>
      </w:pPr>
      <w:rPr>
        <w:b/>
        <w:bCs/>
        <w:color w:val="FFFFFF"/>
      </w:rPr>
      <w:tblPr/>
      <w:tcPr>
        <w:tcBorders>
          <w:top w:val="single" w:sz="8" w:space="0" w:color="404040"/>
          <w:left w:val="single" w:sz="8" w:space="0" w:color="404040"/>
          <w:bottom w:val="single" w:sz="8" w:space="0" w:color="404040"/>
          <w:right w:val="single" w:sz="8" w:space="0" w:color="404040"/>
        </w:tcBorders>
        <w:shd w:val="clear" w:color="auto" w:fill="000000"/>
      </w:tcPr>
    </w:tblStylePr>
    <w:tblStylePr w:type="lastRow">
      <w:pPr>
        <w:spacing w:before="0" w:beforeAutospacing="0" w:after="0" w:afterAutospacing="0" w:line="240" w:lineRule="auto"/>
      </w:pPr>
      <w:rPr>
        <w:b/>
        <w:bCs/>
      </w:rPr>
      <w:tblPr/>
      <w:tcPr>
        <w:tcBorders>
          <w:top w:val="double" w:sz="6" w:space="0" w:color="404040"/>
          <w:left w:val="single" w:sz="8" w:space="0" w:color="404040"/>
          <w:bottom w:val="single" w:sz="8" w:space="0" w:color="404040"/>
          <w:right w:val="single" w:sz="8" w:space="0" w:color="404040"/>
        </w:tcBorders>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0C0C0"/>
      </w:tcPr>
    </w:tblStylePr>
  </w:style>
  <w:style w:type="table" w:customStyle="1" w:styleId="11141">
    <w:name w:val="中等深浅底纹 11141"/>
    <w:basedOn w:val="affff5"/>
    <w:uiPriority w:val="63"/>
    <w:qFormat/>
    <w:pPr>
      <w:spacing w:line="360" w:lineRule="auto"/>
      <w:ind w:firstLineChars="85" w:firstLine="85"/>
    </w:pPr>
    <w:rPr>
      <w:rFonts w:ascii="Calibri" w:hAnsi="Calibri" w:cs="Calibri"/>
      <w:kern w:val="2"/>
      <w:sz w:val="21"/>
      <w:szCs w:val="22"/>
    </w:rPr>
    <w:tblPr>
      <w:tblBorders>
        <w:top w:val="single" w:sz="8" w:space="0" w:color="404040"/>
        <w:left w:val="single" w:sz="8" w:space="0" w:color="404040"/>
        <w:bottom w:val="single" w:sz="8" w:space="0" w:color="404040"/>
        <w:right w:val="single" w:sz="8" w:space="0" w:color="404040"/>
        <w:insideH w:val="single" w:sz="8" w:space="0" w:color="404040"/>
      </w:tblBorders>
    </w:tblPr>
    <w:tcPr>
      <w:tcBorders>
        <w:top w:val="single" w:sz="8" w:space="0" w:color="404040"/>
        <w:left w:val="single" w:sz="8" w:space="0" w:color="404040"/>
        <w:bottom w:val="single" w:sz="8" w:space="0" w:color="404040"/>
        <w:right w:val="single" w:sz="8" w:space="0" w:color="404040"/>
      </w:tcBorders>
    </w:tcPr>
    <w:tblStylePr w:type="firstRow">
      <w:pPr>
        <w:spacing w:before="0" w:beforeAutospacing="1" w:after="0" w:afterAutospacing="1" w:line="240" w:lineRule="auto"/>
      </w:pPr>
      <w:rPr>
        <w:b/>
        <w:bCs/>
        <w:color w:val="FFFFFF"/>
      </w:rPr>
      <w:tblPr/>
      <w:tcPr>
        <w:tcBorders>
          <w:top w:val="single" w:sz="8" w:space="0" w:color="404040"/>
          <w:left w:val="single" w:sz="8" w:space="0" w:color="404040"/>
          <w:bottom w:val="single" w:sz="8" w:space="0" w:color="404040"/>
          <w:right w:val="single" w:sz="8" w:space="0" w:color="404040"/>
        </w:tcBorders>
        <w:shd w:val="clear" w:color="auto" w:fill="000000"/>
      </w:tcPr>
    </w:tblStylePr>
    <w:tblStylePr w:type="lastRow">
      <w:pPr>
        <w:spacing w:before="0" w:beforeAutospacing="1" w:after="0" w:afterAutospacing="1" w:line="240" w:lineRule="auto"/>
      </w:pPr>
      <w:rPr>
        <w:b/>
        <w:bCs/>
      </w:rPr>
      <w:tblPr/>
      <w:tcPr>
        <w:tcBorders>
          <w:top w:val="double" w:sz="6" w:space="0" w:color="404040"/>
          <w:left w:val="single" w:sz="8" w:space="0" w:color="404040"/>
          <w:bottom w:val="single" w:sz="8" w:space="0" w:color="404040"/>
          <w:right w:val="single" w:sz="8" w:space="0" w:color="404040"/>
        </w:tcBorders>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0C0C0"/>
      </w:tcPr>
    </w:tblStylePr>
  </w:style>
  <w:style w:type="table" w:customStyle="1" w:styleId="11121">
    <w:name w:val="中等深浅底纹 11121"/>
    <w:basedOn w:val="affff5"/>
    <w:uiPriority w:val="63"/>
    <w:qFormat/>
    <w:pPr>
      <w:spacing w:line="360" w:lineRule="auto"/>
      <w:ind w:firstLineChars="85" w:firstLine="85"/>
    </w:pPr>
    <w:rPr>
      <w:rFonts w:ascii="Calibri" w:hAnsi="Calibri" w:cs="Calibri"/>
      <w:kern w:val="2"/>
      <w:sz w:val="21"/>
      <w:szCs w:val="22"/>
    </w:rPr>
    <w:tblPr>
      <w:tblBorders>
        <w:top w:val="single" w:sz="8" w:space="0" w:color="404040"/>
        <w:left w:val="single" w:sz="8" w:space="0" w:color="404040"/>
        <w:bottom w:val="single" w:sz="8" w:space="0" w:color="404040"/>
        <w:right w:val="single" w:sz="8" w:space="0" w:color="404040"/>
        <w:insideH w:val="single" w:sz="8" w:space="0" w:color="404040"/>
      </w:tblBorders>
    </w:tblPr>
    <w:tcPr>
      <w:tcBorders>
        <w:top w:val="single" w:sz="8" w:space="0" w:color="404040"/>
        <w:left w:val="single" w:sz="8" w:space="0" w:color="404040"/>
        <w:bottom w:val="single" w:sz="8" w:space="0" w:color="404040"/>
        <w:right w:val="single" w:sz="8" w:space="0" w:color="404040"/>
      </w:tcBorders>
    </w:tcPr>
    <w:tblStylePr w:type="firstRow">
      <w:pPr>
        <w:spacing w:before="0" w:beforeAutospacing="1" w:after="0" w:afterAutospacing="1" w:line="240" w:lineRule="auto"/>
      </w:pPr>
      <w:rPr>
        <w:b/>
        <w:bCs/>
        <w:color w:val="FFFFFF"/>
      </w:rPr>
      <w:tblPr/>
      <w:tcPr>
        <w:tcBorders>
          <w:top w:val="single" w:sz="8" w:space="0" w:color="404040"/>
          <w:left w:val="single" w:sz="8" w:space="0" w:color="404040"/>
          <w:bottom w:val="single" w:sz="8" w:space="0" w:color="404040"/>
          <w:right w:val="single" w:sz="8" w:space="0" w:color="404040"/>
        </w:tcBorders>
        <w:shd w:val="clear" w:color="auto" w:fill="000000"/>
      </w:tcPr>
    </w:tblStylePr>
    <w:tblStylePr w:type="lastRow">
      <w:pPr>
        <w:spacing w:before="0" w:beforeAutospacing="1" w:after="0" w:afterAutospacing="1" w:line="240" w:lineRule="auto"/>
      </w:pPr>
      <w:rPr>
        <w:b/>
        <w:bCs/>
      </w:rPr>
      <w:tblPr/>
      <w:tcPr>
        <w:tcBorders>
          <w:top w:val="double" w:sz="6" w:space="0" w:color="404040"/>
          <w:left w:val="single" w:sz="8" w:space="0" w:color="404040"/>
          <w:bottom w:val="single" w:sz="8" w:space="0" w:color="404040"/>
          <w:right w:val="single" w:sz="8" w:space="0" w:color="404040"/>
        </w:tcBorders>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0C0C0"/>
      </w:tcPr>
    </w:tblStylePr>
  </w:style>
  <w:style w:type="table" w:customStyle="1" w:styleId="1151">
    <w:name w:val="中等深浅底纹 1151"/>
    <w:basedOn w:val="affff5"/>
    <w:uiPriority w:val="63"/>
    <w:qFormat/>
    <w:pPr>
      <w:spacing w:line="360" w:lineRule="auto"/>
      <w:ind w:firstLineChars="85" w:firstLine="85"/>
    </w:pPr>
    <w:rPr>
      <w:rFonts w:ascii="Calibri" w:hAnsi="Calibri" w:cs="Calibri"/>
      <w:kern w:val="2"/>
      <w:sz w:val="21"/>
      <w:szCs w:val="22"/>
    </w:rPr>
    <w:tblPr>
      <w:tblBorders>
        <w:top w:val="single" w:sz="8" w:space="0" w:color="404040"/>
        <w:left w:val="single" w:sz="8" w:space="0" w:color="404040"/>
        <w:bottom w:val="single" w:sz="8" w:space="0" w:color="404040"/>
        <w:right w:val="single" w:sz="8" w:space="0" w:color="404040"/>
        <w:insideH w:val="single" w:sz="8" w:space="0" w:color="404040"/>
      </w:tblBorders>
    </w:tblPr>
    <w:tcPr>
      <w:tcBorders>
        <w:top w:val="single" w:sz="8" w:space="0" w:color="404040"/>
        <w:left w:val="single" w:sz="8" w:space="0" w:color="404040"/>
        <w:bottom w:val="single" w:sz="8" w:space="0" w:color="404040"/>
        <w:right w:val="single" w:sz="8" w:space="0" w:color="404040"/>
      </w:tcBorders>
    </w:tcPr>
    <w:tblStylePr w:type="firstRow">
      <w:pPr>
        <w:spacing w:before="0" w:beforeAutospacing="1" w:after="0" w:afterAutospacing="1" w:line="240" w:lineRule="auto"/>
      </w:pPr>
      <w:rPr>
        <w:b/>
        <w:bCs/>
        <w:color w:val="FFFFFF"/>
      </w:rPr>
      <w:tblPr/>
      <w:tcPr>
        <w:tcBorders>
          <w:top w:val="single" w:sz="8" w:space="0" w:color="404040"/>
          <w:left w:val="single" w:sz="8" w:space="0" w:color="404040"/>
          <w:bottom w:val="single" w:sz="8" w:space="0" w:color="404040"/>
          <w:right w:val="single" w:sz="8" w:space="0" w:color="404040"/>
        </w:tcBorders>
        <w:shd w:val="clear" w:color="auto" w:fill="000000"/>
      </w:tcPr>
    </w:tblStylePr>
    <w:tblStylePr w:type="lastRow">
      <w:pPr>
        <w:spacing w:before="0" w:beforeAutospacing="1" w:after="0" w:afterAutospacing="1" w:line="240" w:lineRule="auto"/>
      </w:pPr>
      <w:rPr>
        <w:b/>
        <w:bCs/>
      </w:rPr>
      <w:tblPr/>
      <w:tcPr>
        <w:tcBorders>
          <w:top w:val="double" w:sz="6" w:space="0" w:color="404040"/>
          <w:left w:val="single" w:sz="8" w:space="0" w:color="404040"/>
          <w:bottom w:val="single" w:sz="8" w:space="0" w:color="404040"/>
          <w:right w:val="single" w:sz="8" w:space="0" w:color="404040"/>
        </w:tcBorders>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0C0C0"/>
      </w:tcPr>
    </w:tblStylePr>
  </w:style>
  <w:style w:type="table" w:customStyle="1" w:styleId="4ff2">
    <w:name w:val="习惯表格4"/>
    <w:basedOn w:val="affff5"/>
    <w:qFormat/>
    <w:pPr>
      <w:widowControl w:val="0"/>
      <w:jc w:val="both"/>
    </w:pPr>
    <w:rPr>
      <w:rFonts w:ascii="Calibri" w:hAnsi="Calibri" w:cs="Calibri"/>
    </w:rPr>
    <w:tblP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top w:w="85" w:type="dxa"/>
        <w:bottom w:w="85" w:type="dxa"/>
      </w:tblCellMar>
    </w:tblPr>
    <w:tcPr>
      <w:tcBorders>
        <w:top w:val="double" w:sz="4" w:space="0" w:color="auto"/>
        <w:left w:val="double" w:sz="4" w:space="0" w:color="auto"/>
        <w:bottom w:val="double" w:sz="4" w:space="0" w:color="auto"/>
        <w:right w:val="double" w:sz="4" w:space="0" w:color="auto"/>
      </w:tcBorders>
      <w:vAlign w:val="center"/>
    </w:tcPr>
    <w:tblStylePr w:type="firstRow">
      <w:pPr>
        <w:jc w:val="center"/>
      </w:pPr>
      <w:rPr>
        <w:rFonts w:ascii="Times New Roman" w:eastAsia="Batang" w:hAnsi="Times New Roman" w:cs="Times New Roman" w:hint="default"/>
        <w:b/>
        <w:sz w:val="24"/>
        <w:szCs w:val="24"/>
      </w:rPr>
      <w:tblPr/>
      <w:tcPr>
        <w:shd w:val="clear" w:color="auto" w:fill="666699"/>
      </w:tcPr>
    </w:tblStylePr>
  </w:style>
  <w:style w:type="table" w:customStyle="1" w:styleId="1130">
    <w:name w:val="中等深浅底纹 113"/>
    <w:basedOn w:val="affff5"/>
    <w:uiPriority w:val="63"/>
    <w:qFormat/>
    <w:pPr>
      <w:spacing w:line="360" w:lineRule="auto"/>
      <w:ind w:firstLineChars="85" w:firstLine="85"/>
    </w:pPr>
    <w:rPr>
      <w:rFonts w:ascii="Calibri" w:hAnsi="Calibri" w:cs="Calibri"/>
      <w:kern w:val="2"/>
      <w:sz w:val="21"/>
      <w:szCs w:val="22"/>
    </w:rPr>
    <w:tblPr>
      <w:tblBorders>
        <w:top w:val="single" w:sz="8" w:space="0" w:color="404040"/>
        <w:left w:val="single" w:sz="8" w:space="0" w:color="404040"/>
        <w:bottom w:val="single" w:sz="8" w:space="0" w:color="404040"/>
        <w:right w:val="single" w:sz="8" w:space="0" w:color="404040"/>
        <w:insideH w:val="single" w:sz="8" w:space="0" w:color="404040"/>
      </w:tblBorders>
    </w:tblPr>
    <w:tcPr>
      <w:tcBorders>
        <w:top w:val="single" w:sz="8" w:space="0" w:color="404040"/>
        <w:left w:val="single" w:sz="8" w:space="0" w:color="404040"/>
        <w:bottom w:val="single" w:sz="8" w:space="0" w:color="404040"/>
        <w:right w:val="single" w:sz="8" w:space="0" w:color="404040"/>
      </w:tcBorders>
    </w:tcPr>
    <w:tblStylePr w:type="firstRow">
      <w:pPr>
        <w:spacing w:before="0" w:beforeAutospacing="0" w:after="0" w:afterAutospacing="0" w:line="240" w:lineRule="auto"/>
      </w:pPr>
      <w:rPr>
        <w:b/>
        <w:bCs/>
        <w:color w:val="FFFFFF"/>
      </w:rPr>
      <w:tblPr/>
      <w:tcPr>
        <w:tcBorders>
          <w:top w:val="single" w:sz="8" w:space="0" w:color="404040"/>
          <w:left w:val="single" w:sz="8" w:space="0" w:color="404040"/>
          <w:bottom w:val="single" w:sz="8" w:space="0" w:color="404040"/>
          <w:right w:val="single" w:sz="8" w:space="0" w:color="404040"/>
        </w:tcBorders>
        <w:shd w:val="clear" w:color="auto" w:fill="000000"/>
      </w:tcPr>
    </w:tblStylePr>
    <w:tblStylePr w:type="lastRow">
      <w:pPr>
        <w:spacing w:before="0" w:beforeAutospacing="0" w:after="0" w:afterAutospacing="0" w:line="240" w:lineRule="auto"/>
      </w:pPr>
      <w:rPr>
        <w:b/>
        <w:bCs/>
      </w:rPr>
      <w:tblPr/>
      <w:tcPr>
        <w:tcBorders>
          <w:top w:val="double" w:sz="6" w:space="0" w:color="404040"/>
          <w:left w:val="single" w:sz="8" w:space="0" w:color="404040"/>
          <w:bottom w:val="single" w:sz="8" w:space="0" w:color="404040"/>
          <w:right w:val="single" w:sz="8" w:space="0" w:color="404040"/>
        </w:tcBorders>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0C0C0"/>
      </w:tcPr>
    </w:tblStylePr>
  </w:style>
  <w:style w:type="table" w:customStyle="1" w:styleId="11f0">
    <w:name w:val="中等深浅底纹 11"/>
    <w:basedOn w:val="affff5"/>
    <w:uiPriority w:val="63"/>
    <w:qFormat/>
    <w:pPr>
      <w:spacing w:line="360" w:lineRule="auto"/>
      <w:ind w:firstLineChars="85" w:firstLine="85"/>
    </w:pPr>
    <w:rPr>
      <w:rFonts w:ascii="Calibri" w:hAnsi="Calibri" w:cs="Calibri"/>
      <w:kern w:val="2"/>
      <w:sz w:val="21"/>
      <w:szCs w:val="22"/>
    </w:rPr>
    <w:tblPr>
      <w:tblBorders>
        <w:top w:val="single" w:sz="8" w:space="0" w:color="404040"/>
        <w:left w:val="single" w:sz="8" w:space="0" w:color="404040"/>
        <w:bottom w:val="single" w:sz="8" w:space="0" w:color="404040"/>
        <w:right w:val="single" w:sz="8" w:space="0" w:color="404040"/>
        <w:insideH w:val="single" w:sz="8" w:space="0" w:color="404040"/>
      </w:tblBorders>
    </w:tblPr>
    <w:tcPr>
      <w:tcBorders>
        <w:top w:val="single" w:sz="8" w:space="0" w:color="404040"/>
        <w:left w:val="single" w:sz="8" w:space="0" w:color="404040"/>
        <w:bottom w:val="single" w:sz="8" w:space="0" w:color="404040"/>
        <w:right w:val="single" w:sz="8" w:space="0" w:color="404040"/>
      </w:tcBorders>
    </w:tcPr>
    <w:tblStylePr w:type="firstRow">
      <w:pPr>
        <w:spacing w:before="0" w:beforeAutospacing="0" w:after="0" w:afterAutospacing="0" w:line="240" w:lineRule="auto"/>
      </w:pPr>
      <w:rPr>
        <w:b/>
        <w:bCs/>
        <w:color w:val="FFFFFF"/>
      </w:rPr>
      <w:tblPr/>
      <w:tcPr>
        <w:tcBorders>
          <w:top w:val="single" w:sz="8" w:space="0" w:color="404040"/>
          <w:left w:val="single" w:sz="8" w:space="0" w:color="404040"/>
          <w:bottom w:val="single" w:sz="8" w:space="0" w:color="404040"/>
          <w:right w:val="single" w:sz="8" w:space="0" w:color="404040"/>
        </w:tcBorders>
        <w:shd w:val="clear" w:color="auto" w:fill="000000"/>
      </w:tcPr>
    </w:tblStylePr>
    <w:tblStylePr w:type="lastRow">
      <w:pPr>
        <w:spacing w:before="0" w:beforeAutospacing="0" w:after="0" w:afterAutospacing="0" w:line="240" w:lineRule="auto"/>
      </w:pPr>
      <w:rPr>
        <w:b/>
        <w:bCs/>
      </w:rPr>
      <w:tblPr/>
      <w:tcPr>
        <w:tcBorders>
          <w:top w:val="double" w:sz="6" w:space="0" w:color="404040"/>
          <w:left w:val="single" w:sz="8" w:space="0" w:color="404040"/>
          <w:bottom w:val="single" w:sz="8" w:space="0" w:color="404040"/>
          <w:right w:val="single" w:sz="8" w:space="0" w:color="404040"/>
        </w:tcBorders>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0C0C0"/>
      </w:tcPr>
    </w:tblStylePr>
  </w:style>
  <w:style w:type="table" w:customStyle="1" w:styleId="1141">
    <w:name w:val="中等深浅底纹 1141"/>
    <w:basedOn w:val="affff5"/>
    <w:uiPriority w:val="63"/>
    <w:qFormat/>
    <w:pPr>
      <w:spacing w:line="360" w:lineRule="auto"/>
      <w:ind w:firstLineChars="85" w:firstLine="85"/>
    </w:pPr>
    <w:rPr>
      <w:rFonts w:ascii="Calibri" w:hAnsi="Calibri" w:cs="Calibri"/>
      <w:kern w:val="2"/>
      <w:sz w:val="21"/>
      <w:szCs w:val="22"/>
    </w:rPr>
    <w:tblPr>
      <w:tblBorders>
        <w:top w:val="single" w:sz="8" w:space="0" w:color="404040"/>
        <w:left w:val="single" w:sz="8" w:space="0" w:color="404040"/>
        <w:bottom w:val="single" w:sz="8" w:space="0" w:color="404040"/>
        <w:right w:val="single" w:sz="8" w:space="0" w:color="404040"/>
        <w:insideH w:val="single" w:sz="8" w:space="0" w:color="404040"/>
      </w:tblBorders>
    </w:tblPr>
    <w:tcPr>
      <w:tcBorders>
        <w:top w:val="single" w:sz="8" w:space="0" w:color="404040"/>
        <w:left w:val="single" w:sz="8" w:space="0" w:color="404040"/>
        <w:bottom w:val="single" w:sz="8" w:space="0" w:color="404040"/>
        <w:right w:val="single" w:sz="8" w:space="0" w:color="404040"/>
      </w:tcBorders>
    </w:tcPr>
    <w:tblStylePr w:type="firstRow">
      <w:pPr>
        <w:spacing w:before="0" w:beforeAutospacing="1" w:after="0" w:afterAutospacing="1" w:line="240" w:lineRule="auto"/>
      </w:pPr>
      <w:rPr>
        <w:b/>
        <w:bCs/>
        <w:color w:val="FFFFFF"/>
      </w:rPr>
      <w:tblPr/>
      <w:tcPr>
        <w:tcBorders>
          <w:top w:val="single" w:sz="8" w:space="0" w:color="404040"/>
          <w:left w:val="single" w:sz="8" w:space="0" w:color="404040"/>
          <w:bottom w:val="single" w:sz="8" w:space="0" w:color="404040"/>
          <w:right w:val="single" w:sz="8" w:space="0" w:color="404040"/>
        </w:tcBorders>
        <w:shd w:val="clear" w:color="auto" w:fill="000000"/>
      </w:tcPr>
    </w:tblStylePr>
    <w:tblStylePr w:type="lastRow">
      <w:pPr>
        <w:spacing w:before="0" w:beforeAutospacing="1" w:after="0" w:afterAutospacing="1" w:line="240" w:lineRule="auto"/>
      </w:pPr>
      <w:rPr>
        <w:b/>
        <w:bCs/>
      </w:rPr>
      <w:tblPr/>
      <w:tcPr>
        <w:tcBorders>
          <w:top w:val="double" w:sz="6" w:space="0" w:color="404040"/>
          <w:left w:val="single" w:sz="8" w:space="0" w:color="404040"/>
          <w:bottom w:val="single" w:sz="8" w:space="0" w:color="404040"/>
          <w:right w:val="single" w:sz="8" w:space="0" w:color="404040"/>
        </w:tcBorders>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0C0C0"/>
      </w:tcPr>
    </w:tblStylePr>
  </w:style>
  <w:style w:type="table" w:customStyle="1" w:styleId="-2231">
    <w:name w:val="浅色底纹 - 强调文字颜色 2231"/>
    <w:basedOn w:val="affff5"/>
    <w:uiPriority w:val="60"/>
    <w:qFormat/>
    <w:pPr>
      <w:spacing w:line="360" w:lineRule="auto"/>
      <w:ind w:firstLineChars="85" w:firstLine="85"/>
    </w:pPr>
    <w:rPr>
      <w:rFonts w:ascii="Calibri" w:hAnsi="Calibri" w:cs="Calibri"/>
      <w:color w:val="943634"/>
    </w:rPr>
    <w:tblPr>
      <w:tblBorders>
        <w:top w:val="single" w:sz="8" w:space="0" w:color="C0504D"/>
        <w:bottom w:val="single" w:sz="8" w:space="0" w:color="C0504D"/>
      </w:tblBorders>
    </w:tblPr>
    <w:tcPr>
      <w:tcBorders>
        <w:top w:val="single" w:sz="8" w:space="0" w:color="C0504D"/>
        <w:left w:val="nil"/>
        <w:bottom w:val="single" w:sz="8" w:space="0" w:color="C0504D"/>
        <w:right w:val="nil"/>
      </w:tcBorders>
    </w:tcPr>
    <w:tblStylePr w:type="firstRow">
      <w:pPr>
        <w:spacing w:before="0" w:beforeAutospacing="1" w:after="0" w:afterAutospacing="1" w:line="240" w:lineRule="auto"/>
      </w:pPr>
      <w:rPr>
        <w:b/>
        <w:bCs/>
      </w:rPr>
      <w:tblPr/>
      <w:tcPr>
        <w:tcBorders>
          <w:top w:val="single" w:sz="8" w:space="0" w:color="C0504D"/>
          <w:left w:val="nil"/>
          <w:bottom w:val="single" w:sz="8" w:space="0" w:color="C0504D"/>
          <w:right w:val="nil"/>
        </w:tcBorders>
      </w:tcPr>
    </w:tblStylePr>
    <w:tblStylePr w:type="lastRow">
      <w:pPr>
        <w:spacing w:before="0" w:beforeAutospacing="1" w:after="0" w:afterAutospacing="1" w:line="240" w:lineRule="auto"/>
      </w:pPr>
      <w:rPr>
        <w:b/>
        <w:bCs/>
      </w:rPr>
      <w:tblPr/>
      <w:tcPr>
        <w:tcBorders>
          <w:top w:val="single" w:sz="8" w:space="0" w:color="C0504D"/>
          <w:left w:val="nil"/>
          <w:bottom w:val="single" w:sz="8" w:space="0" w:color="C0504D"/>
          <w:right w:val="nil"/>
        </w:tcBorders>
      </w:tcPr>
    </w:tblStylePr>
    <w:tblStylePr w:type="firstCol">
      <w:rPr>
        <w:b/>
        <w:bCs/>
      </w:rPr>
    </w:tblStylePr>
    <w:tblStylePr w:type="lastCol">
      <w:rPr>
        <w:b/>
        <w:bCs/>
      </w:rPr>
    </w:tblStylePr>
    <w:tblStylePr w:type="band1Vert">
      <w:tblPr/>
      <w:tcPr>
        <w:tcBorders>
          <w:left w:val="nil"/>
          <w:right w:val="nil"/>
        </w:tcBorders>
        <w:shd w:val="clear" w:color="auto" w:fill="EFD3D2"/>
      </w:tcPr>
    </w:tblStylePr>
    <w:tblStylePr w:type="band1Horz">
      <w:tblPr/>
      <w:tcPr>
        <w:tcBorders>
          <w:left w:val="nil"/>
          <w:right w:val="nil"/>
        </w:tcBorders>
        <w:shd w:val="clear" w:color="auto" w:fill="EFD3D2"/>
      </w:tcPr>
    </w:tblStylePr>
  </w:style>
  <w:style w:type="table" w:customStyle="1" w:styleId="-2211">
    <w:name w:val="浅色底纹 - 强调文字颜色 2211"/>
    <w:basedOn w:val="affff5"/>
    <w:uiPriority w:val="60"/>
    <w:qFormat/>
    <w:pPr>
      <w:spacing w:line="360" w:lineRule="auto"/>
      <w:ind w:firstLineChars="85" w:firstLine="85"/>
    </w:pPr>
    <w:rPr>
      <w:rFonts w:ascii="Calibri" w:hAnsi="Calibri" w:cs="Calibri"/>
      <w:color w:val="943634"/>
    </w:rPr>
    <w:tblPr>
      <w:tblBorders>
        <w:top w:val="single" w:sz="8" w:space="0" w:color="C0504D"/>
        <w:bottom w:val="single" w:sz="8" w:space="0" w:color="C0504D"/>
      </w:tblBorders>
    </w:tblPr>
    <w:tcPr>
      <w:tcBorders>
        <w:top w:val="single" w:sz="8" w:space="0" w:color="C0504D"/>
        <w:left w:val="nil"/>
        <w:bottom w:val="single" w:sz="8" w:space="0" w:color="C0504D"/>
        <w:right w:val="nil"/>
      </w:tcBorders>
    </w:tcPr>
    <w:tblStylePr w:type="firstRow">
      <w:pPr>
        <w:spacing w:before="0" w:beforeAutospacing="1" w:after="0" w:afterAutospacing="1" w:line="240" w:lineRule="auto"/>
      </w:pPr>
      <w:rPr>
        <w:b/>
        <w:bCs/>
      </w:rPr>
      <w:tblPr/>
      <w:tcPr>
        <w:tcBorders>
          <w:top w:val="single" w:sz="8" w:space="0" w:color="C0504D"/>
          <w:left w:val="nil"/>
          <w:bottom w:val="single" w:sz="8" w:space="0" w:color="C0504D"/>
          <w:right w:val="nil"/>
        </w:tcBorders>
      </w:tcPr>
    </w:tblStylePr>
    <w:tblStylePr w:type="lastRow">
      <w:pPr>
        <w:spacing w:before="0" w:beforeAutospacing="1" w:after="0" w:afterAutospacing="1" w:line="240" w:lineRule="auto"/>
      </w:pPr>
      <w:rPr>
        <w:b/>
        <w:bCs/>
      </w:rPr>
      <w:tblPr/>
      <w:tcPr>
        <w:tcBorders>
          <w:top w:val="single" w:sz="8" w:space="0" w:color="C0504D"/>
          <w:left w:val="nil"/>
          <w:bottom w:val="single" w:sz="8" w:space="0" w:color="C0504D"/>
          <w:right w:val="nil"/>
        </w:tcBorders>
      </w:tcPr>
    </w:tblStylePr>
    <w:tblStylePr w:type="firstCol">
      <w:rPr>
        <w:b/>
        <w:bCs/>
      </w:rPr>
    </w:tblStylePr>
    <w:tblStylePr w:type="lastCol">
      <w:rPr>
        <w:b/>
        <w:bCs/>
      </w:rPr>
    </w:tblStylePr>
    <w:tblStylePr w:type="band1Vert">
      <w:tblPr/>
      <w:tcPr>
        <w:tcBorders>
          <w:left w:val="nil"/>
          <w:right w:val="nil"/>
        </w:tcBorders>
        <w:shd w:val="clear" w:color="auto" w:fill="EFD3D2"/>
      </w:tcPr>
    </w:tblStylePr>
    <w:tblStylePr w:type="band1Horz">
      <w:tblPr/>
      <w:tcPr>
        <w:tcBorders>
          <w:left w:val="nil"/>
          <w:right w:val="nil"/>
        </w:tcBorders>
        <w:shd w:val="clear" w:color="auto" w:fill="EFD3D2"/>
      </w:tcPr>
    </w:tblStylePr>
  </w:style>
  <w:style w:type="table" w:customStyle="1" w:styleId="3-411">
    <w:name w:val="中等深浅网格 3 - 强调文字颜色 411"/>
    <w:basedOn w:val="affff5"/>
    <w:uiPriority w:val="69"/>
    <w:qFormat/>
    <w:pPr>
      <w:spacing w:line="360" w:lineRule="auto"/>
      <w:ind w:firstLineChars="85" w:firstLine="85"/>
    </w:pPr>
    <w:rPr>
      <w:rFonts w:ascii="Calibri" w:hAnsi="Calibri" w:cs="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tcBorders>
        <w:top w:val="single" w:sz="8" w:space="0" w:color="FFFFFF"/>
        <w:left w:val="single" w:sz="8" w:space="0" w:color="FFFFFF"/>
        <w:bottom w:val="single" w:sz="8" w:space="0" w:color="FFFFFF"/>
        <w:right w:val="single" w:sz="8" w:space="0" w:color="FFFFFF"/>
      </w:tcBorders>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tcBorders>
        <w:shd w:val="clear" w:color="auto" w:fill="8064A2"/>
      </w:tcPr>
    </w:tblStylePr>
    <w:tblStylePr w:type="lastCol">
      <w:rPr>
        <w:b/>
        <w:bCs/>
        <w:i w:val="0"/>
        <w:iCs w:val="0"/>
        <w:color w:val="FFFFFF"/>
      </w:rPr>
      <w:tblPr/>
      <w:tcPr>
        <w:tcBorders>
          <w:top w:val="nil"/>
          <w:left w:val="single" w:sz="24" w:space="0" w:color="FFFFFF"/>
          <w:bottom w:val="nil"/>
          <w:right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tcBorders>
        <w:shd w:val="clear" w:color="auto" w:fill="BFB1D0"/>
      </w:tcPr>
    </w:tblStylePr>
  </w:style>
  <w:style w:type="table" w:customStyle="1" w:styleId="11f1">
    <w:name w:val="代码集表格11"/>
    <w:basedOn w:val="affff5"/>
    <w:qFormat/>
    <w:pPr>
      <w:widowControl w:val="0"/>
      <w:spacing w:line="360" w:lineRule="auto"/>
      <w:ind w:firstLineChars="85" w:firstLine="85"/>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2110">
    <w:name w:val="网格型 211"/>
    <w:basedOn w:val="affff5"/>
    <w:qFormat/>
    <w:pPr>
      <w:widowControl w:val="0"/>
      <w:spacing w:line="360" w:lineRule="auto"/>
      <w:ind w:firstLineChars="85" w:firstLine="85"/>
    </w:pPr>
    <w:rPr>
      <w:rFonts w:ascii="Calibri" w:hAnsi="Calibri" w:cs="Calibri"/>
    </w:rPr>
    <w:tblPr>
      <w:tblBorders>
        <w:insideH w:val="single" w:sz="6" w:space="0" w:color="000000"/>
        <w:insideV w:val="single" w:sz="6" w:space="0" w:color="000000"/>
      </w:tblBorders>
    </w:tbl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235">
    <w:name w:val="网格型 23"/>
    <w:basedOn w:val="affff5"/>
    <w:qFormat/>
    <w:pPr>
      <w:widowControl w:val="0"/>
      <w:spacing w:line="360" w:lineRule="auto"/>
      <w:ind w:firstLineChars="85" w:firstLine="85"/>
    </w:pPr>
    <w:rPr>
      <w:rFonts w:ascii="Calibri" w:hAnsi="Calibri" w:cs="Calibri"/>
    </w:rPr>
    <w:tblPr>
      <w:tblBorders>
        <w:insideH w:val="single" w:sz="6" w:space="0" w:color="000000"/>
        <w:insideV w:val="single" w:sz="6" w:space="0" w:color="000000"/>
      </w:tblBorders>
    </w:tbl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1116">
    <w:name w:val="中等深浅底纹 1116"/>
    <w:basedOn w:val="affff5"/>
    <w:uiPriority w:val="63"/>
    <w:qFormat/>
    <w:pPr>
      <w:spacing w:line="360" w:lineRule="auto"/>
      <w:ind w:firstLineChars="85" w:firstLine="85"/>
    </w:pPr>
    <w:rPr>
      <w:rFonts w:ascii="Calibri" w:hAnsi="Calibri" w:cs="Calibri"/>
      <w:kern w:val="2"/>
      <w:sz w:val="21"/>
      <w:szCs w:val="22"/>
    </w:rPr>
    <w:tblPr>
      <w:tblBorders>
        <w:top w:val="single" w:sz="8" w:space="0" w:color="404040"/>
        <w:left w:val="single" w:sz="8" w:space="0" w:color="404040"/>
        <w:bottom w:val="single" w:sz="8" w:space="0" w:color="404040"/>
        <w:right w:val="single" w:sz="8" w:space="0" w:color="404040"/>
        <w:insideH w:val="single" w:sz="8" w:space="0" w:color="404040"/>
      </w:tblBorders>
    </w:tblPr>
    <w:tcPr>
      <w:tcBorders>
        <w:top w:val="single" w:sz="8" w:space="0" w:color="404040"/>
        <w:left w:val="single" w:sz="8" w:space="0" w:color="404040"/>
        <w:bottom w:val="single" w:sz="8" w:space="0" w:color="404040"/>
        <w:right w:val="single" w:sz="8" w:space="0" w:color="404040"/>
      </w:tcBorders>
    </w:tcPr>
    <w:tblStylePr w:type="firstRow">
      <w:pPr>
        <w:spacing w:before="0" w:beforeAutospacing="1" w:after="0" w:afterAutospacing="1" w:line="240" w:lineRule="auto"/>
      </w:pPr>
      <w:rPr>
        <w:b/>
        <w:bCs/>
        <w:color w:val="FFFFFF"/>
      </w:rPr>
      <w:tblPr/>
      <w:tcPr>
        <w:tcBorders>
          <w:top w:val="single" w:sz="8" w:space="0" w:color="404040"/>
          <w:left w:val="single" w:sz="8" w:space="0" w:color="404040"/>
          <w:bottom w:val="single" w:sz="8" w:space="0" w:color="404040"/>
          <w:right w:val="single" w:sz="8" w:space="0" w:color="404040"/>
        </w:tcBorders>
        <w:shd w:val="clear" w:color="auto" w:fill="000000"/>
      </w:tcPr>
    </w:tblStylePr>
    <w:tblStylePr w:type="lastRow">
      <w:pPr>
        <w:spacing w:before="0" w:beforeAutospacing="1" w:after="0" w:afterAutospacing="1" w:line="240" w:lineRule="auto"/>
      </w:pPr>
      <w:rPr>
        <w:b/>
        <w:bCs/>
      </w:rPr>
      <w:tblPr/>
      <w:tcPr>
        <w:tcBorders>
          <w:top w:val="double" w:sz="6" w:space="0" w:color="404040"/>
          <w:left w:val="single" w:sz="8" w:space="0" w:color="404040"/>
          <w:bottom w:val="single" w:sz="8" w:space="0" w:color="404040"/>
          <w:right w:val="single" w:sz="8" w:space="0" w:color="404040"/>
        </w:tcBorders>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0C0C0"/>
      </w:tcPr>
    </w:tblStylePr>
  </w:style>
  <w:style w:type="table" w:customStyle="1" w:styleId="11f2">
    <w:name w:val="表三维效果 11"/>
    <w:basedOn w:val="affff5"/>
    <w:qFormat/>
    <w:pPr>
      <w:adjustRightInd w:val="0"/>
      <w:snapToGrid w:val="0"/>
      <w:spacing w:before="160" w:after="160" w:line="240" w:lineRule="atLeast"/>
      <w:ind w:left="1702" w:firstLineChars="85" w:firstLine="85"/>
    </w:pPr>
    <w:rPr>
      <w:rFonts w:ascii="Calibri" w:hAnsi="Calibri" w:cs="Calibri"/>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415">
    <w:name w:val="古典型 41"/>
    <w:basedOn w:val="affff5"/>
    <w:qFormat/>
    <w:pPr>
      <w:adjustRightInd w:val="0"/>
      <w:snapToGrid w:val="0"/>
      <w:spacing w:before="160" w:after="160" w:line="240" w:lineRule="atLeast"/>
      <w:ind w:left="1702" w:firstLineChars="85" w:firstLine="85"/>
    </w:pPr>
    <w:rPr>
      <w:rFonts w:ascii="Calibri" w:hAnsi="Calibri" w:cs="Calibri"/>
    </w:rPr>
    <w:tblPr>
      <w:tblBorders>
        <w:top w:val="single" w:sz="12" w:space="0" w:color="000000"/>
        <w:left w:val="single" w:sz="6" w:space="0" w:color="000000"/>
        <w:bottom w:val="single" w:sz="12" w:space="0" w:color="000000"/>
        <w:right w:val="single" w:sz="6" w:space="0" w:color="000000"/>
      </w:tblBorders>
    </w:tblPr>
    <w:tcPr>
      <w:tcBorders>
        <w:top w:val="single" w:sz="12" w:space="0" w:color="000000"/>
        <w:left w:val="single" w:sz="6" w:space="0" w:color="000000"/>
        <w:bottom w:val="single" w:sz="12" w:space="0" w:color="000000"/>
        <w:right w:val="single" w:sz="6" w:space="0" w:color="000000"/>
      </w:tcBorders>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17">
    <w:name w:val="彩色列表 - 强调文字颜色 17"/>
    <w:basedOn w:val="affff5"/>
    <w:qFormat/>
    <w:pPr>
      <w:spacing w:line="360" w:lineRule="auto"/>
      <w:ind w:firstLineChars="85" w:firstLine="85"/>
    </w:pPr>
    <w:rPr>
      <w:rFonts w:ascii="宋体" w:hAnsi="宋体" w:cs="宋体" w:hint="eastAsia"/>
      <w:sz w:val="24"/>
      <w:szCs w:val="24"/>
    </w:rPr>
    <w:tblPr/>
    <w:tcPr>
      <w:shd w:val="clear" w:color="auto" w:fill="EDF2F8"/>
    </w:tcPr>
    <w:tblStylePr w:type="firstRow">
      <w:tblPr/>
      <w:tcPr>
        <w:tcBorders>
          <w:bottom w:val="single" w:sz="12" w:space="0" w:color="FFFFFF"/>
        </w:tcBorders>
        <w:shd w:val="clear" w:color="auto" w:fill="9E3A38"/>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tcBorders>
        <w:shd w:val="clear" w:color="auto" w:fill="D3DFEE"/>
      </w:tcPr>
    </w:tblStylePr>
    <w:tblStylePr w:type="band1Horz">
      <w:tblPr/>
      <w:tcPr>
        <w:shd w:val="clear" w:color="auto" w:fill="DBE5F1"/>
      </w:tcPr>
    </w:tblStylePr>
  </w:style>
  <w:style w:type="table" w:customStyle="1" w:styleId="1-112">
    <w:name w:val="中等深浅底纹 1 - 强调文字颜色 112"/>
    <w:basedOn w:val="affff5"/>
    <w:uiPriority w:val="1"/>
    <w:qFormat/>
    <w:pPr>
      <w:spacing w:line="360" w:lineRule="auto"/>
      <w:ind w:firstLineChars="85" w:firstLine="85"/>
    </w:pPr>
    <w:rPr>
      <w:rFonts w:ascii="Calibri" w:eastAsia="Times New Roman" w:hAnsi="Calibri" w:cs="Calibri"/>
    </w:rPr>
    <w:tblPr/>
    <w:tblStylePr w:type="firstRow">
      <w:pPr>
        <w:spacing w:before="0" w:beforeAutospacing="1" w:after="0" w:afterAutospacing="1" w:line="240" w:lineRule="auto"/>
      </w:pPr>
      <w:tblPr/>
      <w:tcPr>
        <w:tcBorders>
          <w:top w:val="single" w:sz="8" w:space="0" w:color="7BA0CD"/>
          <w:left w:val="single" w:sz="8" w:space="0" w:color="7BA0CD"/>
          <w:bottom w:val="single" w:sz="8" w:space="0" w:color="7BA0CD"/>
          <w:right w:val="single" w:sz="8" w:space="0" w:color="7BA0CD"/>
        </w:tcBorders>
        <w:shd w:val="clear" w:color="auto" w:fill="4F81BD"/>
      </w:tcPr>
    </w:tblStylePr>
  </w:style>
  <w:style w:type="table" w:customStyle="1" w:styleId="1-411">
    <w:name w:val="中等深浅底纹 1 - 强调文字颜色 411"/>
    <w:basedOn w:val="affff5"/>
    <w:uiPriority w:val="63"/>
    <w:qFormat/>
    <w:pPr>
      <w:spacing w:line="360" w:lineRule="auto"/>
      <w:ind w:firstLineChars="85" w:firstLine="85"/>
    </w:pPr>
    <w:rPr>
      <w:rFonts w:ascii="Calibri" w:hAnsi="Calibri" w:cs="Calibri"/>
    </w:rPr>
    <w:tblPr>
      <w:tblBorders>
        <w:top w:val="single" w:sz="8" w:space="0" w:color="9F8AB9"/>
        <w:left w:val="single" w:sz="8" w:space="0" w:color="9F8AB9"/>
        <w:bottom w:val="single" w:sz="8" w:space="0" w:color="9F8AB9"/>
        <w:right w:val="single" w:sz="8" w:space="0" w:color="9F8AB9"/>
        <w:insideH w:val="single" w:sz="8" w:space="0" w:color="9F8AB9"/>
      </w:tblBorders>
    </w:tblPr>
    <w:tcPr>
      <w:tcBorders>
        <w:top w:val="single" w:sz="8" w:space="0" w:color="9F8AB9"/>
        <w:left w:val="single" w:sz="8" w:space="0" w:color="9F8AB9"/>
        <w:bottom w:val="single" w:sz="8" w:space="0" w:color="9F8AB9"/>
        <w:right w:val="single" w:sz="8" w:space="0" w:color="9F8AB9"/>
      </w:tcBorders>
    </w:tcPr>
    <w:tblStylePr w:type="firstRow">
      <w:pPr>
        <w:spacing w:before="0" w:beforeAutospacing="1" w:after="0" w:afterAutospacing="1" w:line="240" w:lineRule="auto"/>
      </w:pPr>
      <w:rPr>
        <w:b/>
        <w:bCs/>
        <w:color w:val="FFFFFF"/>
      </w:rPr>
      <w:tblPr/>
      <w:tcPr>
        <w:tcBorders>
          <w:top w:val="single" w:sz="8" w:space="0" w:color="9F8AB9"/>
          <w:left w:val="single" w:sz="8" w:space="0" w:color="9F8AB9"/>
          <w:bottom w:val="single" w:sz="8" w:space="0" w:color="9F8AB9"/>
          <w:right w:val="single" w:sz="8" w:space="0" w:color="9F8AB9"/>
        </w:tcBorders>
        <w:shd w:val="clear" w:color="auto" w:fill="8064A2"/>
      </w:tcPr>
    </w:tblStylePr>
    <w:tblStylePr w:type="lastRow">
      <w:pPr>
        <w:spacing w:before="0" w:beforeAutospacing="1" w:after="0" w:afterAutospacing="1" w:line="240" w:lineRule="auto"/>
      </w:pPr>
      <w:rPr>
        <w:b/>
        <w:bCs/>
      </w:rPr>
      <w:tblPr/>
      <w:tcPr>
        <w:tcBorders>
          <w:top w:val="double" w:sz="6" w:space="0" w:color="9F8AB9"/>
          <w:left w:val="single" w:sz="8" w:space="0" w:color="9F8AB9"/>
          <w:bottom w:val="single" w:sz="8" w:space="0" w:color="9F8AB9"/>
          <w:right w:val="single" w:sz="8" w:space="0" w:color="9F8AB9"/>
        </w:tcBorders>
      </w:tcPr>
    </w:tblStylePr>
    <w:tblStylePr w:type="firstCol">
      <w:rPr>
        <w:b/>
        <w:bCs/>
      </w:rPr>
    </w:tblStylePr>
    <w:tblStylePr w:type="lastCol">
      <w:rPr>
        <w:b/>
        <w:bCs/>
      </w:rPr>
    </w:tblStylePr>
    <w:tblStylePr w:type="band1Vert">
      <w:tblPr/>
      <w:tcPr>
        <w:shd w:val="clear" w:color="auto" w:fill="DFD8E8"/>
      </w:tcPr>
    </w:tblStylePr>
    <w:tblStylePr w:type="band1Horz">
      <w:tblPr/>
      <w:tcPr>
        <w:shd w:val="clear" w:color="auto" w:fill="DFD8E8"/>
      </w:tcPr>
    </w:tblStylePr>
  </w:style>
  <w:style w:type="table" w:customStyle="1" w:styleId="811">
    <w:name w:val="列表型 81"/>
    <w:basedOn w:val="affff5"/>
    <w:qFormat/>
    <w:pPr>
      <w:adjustRightInd w:val="0"/>
      <w:snapToGrid w:val="0"/>
      <w:spacing w:before="160" w:after="160" w:line="240" w:lineRule="atLeast"/>
      <w:ind w:left="1702" w:firstLineChars="85" w:firstLine="85"/>
    </w:pPr>
    <w:rPr>
      <w:rFonts w:ascii="Calibri" w:hAnsi="Calibri" w:cs="Calibri"/>
    </w:rPr>
    <w:tblPr>
      <w:tblBorders>
        <w:top w:val="single" w:sz="6" w:space="0" w:color="000000"/>
        <w:left w:val="single" w:sz="6" w:space="0" w:color="000000"/>
        <w:bottom w:val="single" w:sz="6" w:space="0" w:color="000000"/>
        <w:right w:val="single" w:sz="6" w:space="0" w:color="000000"/>
        <w:insideV w:val="single" w:sz="6" w:space="0" w:color="000000"/>
      </w:tblBorders>
    </w:tblPr>
    <w:tcPr>
      <w:tcBorders>
        <w:top w:val="single" w:sz="6" w:space="0" w:color="000000"/>
        <w:left w:val="single" w:sz="6" w:space="0" w:color="000000"/>
        <w:bottom w:val="single" w:sz="6" w:space="0" w:color="000000"/>
        <w:right w:val="single" w:sz="6" w:space="0" w:color="000000"/>
      </w:tcBorders>
    </w:tc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2-26">
    <w:name w:val="中等深浅网格 2 - 强调文字颜色 26"/>
    <w:basedOn w:val="affff5"/>
    <w:qFormat/>
    <w:pPr>
      <w:spacing w:line="360" w:lineRule="auto"/>
      <w:ind w:firstLineChars="85" w:firstLine="85"/>
    </w:pPr>
    <w:rPr>
      <w:rFonts w:ascii="Calibri" w:eastAsia="Times New Roman" w:hAnsi="Calibri" w:cs="Calibri"/>
    </w:rPr>
    <w:tblPr/>
    <w:tblStylePr w:type="band1Vert">
      <w:tblPr/>
      <w:tcPr>
        <w:shd w:val="clear" w:color="auto" w:fill="DFA7A6"/>
      </w:tcPr>
    </w:tblStylePr>
  </w:style>
  <w:style w:type="table" w:customStyle="1" w:styleId="416">
    <w:name w:val="竖列型 41"/>
    <w:basedOn w:val="affff5"/>
    <w:qFormat/>
    <w:pPr>
      <w:adjustRightInd w:val="0"/>
      <w:snapToGrid w:val="0"/>
      <w:spacing w:before="160" w:after="160" w:line="240" w:lineRule="atLeast"/>
      <w:ind w:left="1702" w:firstLineChars="85" w:firstLine="85"/>
    </w:pPr>
    <w:rPr>
      <w:rFonts w:ascii="Calibri" w:hAnsi="Calibri" w:cs="Calibri"/>
    </w:rP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316">
    <w:name w:val="彩色列表 - 强调文字颜色 31"/>
    <w:basedOn w:val="affff5"/>
    <w:uiPriority w:val="72"/>
    <w:qFormat/>
    <w:pPr>
      <w:spacing w:line="360" w:lineRule="auto"/>
      <w:ind w:firstLineChars="85" w:firstLine="85"/>
    </w:pPr>
    <w:rPr>
      <w:rFonts w:ascii="Calibri" w:hAnsi="Calibri" w:cs="Calibri"/>
      <w:color w:val="000000"/>
    </w:rPr>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tcBorders>
        <w:shd w:val="clear" w:color="auto" w:fill="E6EED5"/>
      </w:tcPr>
    </w:tblStylePr>
    <w:tblStylePr w:type="band1Horz">
      <w:tblPr/>
      <w:tcPr>
        <w:shd w:val="clear" w:color="auto" w:fill="EAF1DD"/>
      </w:tcPr>
    </w:tblStylePr>
  </w:style>
  <w:style w:type="table" w:customStyle="1" w:styleId="1-110">
    <w:name w:val="中等深浅网格 1 - 强调文字颜色 11"/>
    <w:basedOn w:val="affff5"/>
    <w:uiPriority w:val="67"/>
    <w:qFormat/>
    <w:pPr>
      <w:spacing w:line="360" w:lineRule="auto"/>
      <w:ind w:firstLineChars="85" w:firstLine="85"/>
    </w:pPr>
    <w:rPr>
      <w:rFonts w:ascii="Calibri" w:hAnsi="Calibri" w:cs="Calibri"/>
    </w:rPr>
    <w:tblPr>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tcBorders>
        <w:top w:val="single" w:sz="8" w:space="0" w:color="7BA0CD"/>
        <w:left w:val="single" w:sz="8" w:space="0" w:color="7BA0CD"/>
        <w:bottom w:val="single" w:sz="8" w:space="0" w:color="7BA0CD"/>
        <w:right w:val="single" w:sz="8" w:space="0" w:color="7BA0CD"/>
      </w:tcBorders>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1fffffa">
    <w:name w:val="典雅型1"/>
    <w:basedOn w:val="affff5"/>
    <w:qFormat/>
    <w:pPr>
      <w:widowControl w:val="0"/>
      <w:adjustRightInd w:val="0"/>
      <w:snapToGrid w:val="0"/>
      <w:spacing w:line="360" w:lineRule="auto"/>
      <w:ind w:firstLineChars="85" w:firstLine="480"/>
    </w:pPr>
    <w:rPr>
      <w:rFonts w:ascii="Calibri" w:hAnsi="Calibri"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tcBorders>
        <w:top w:val="double" w:sz="6" w:space="0" w:color="000000"/>
        <w:left w:val="double" w:sz="6" w:space="0" w:color="000000"/>
        <w:bottom w:val="double" w:sz="6" w:space="0" w:color="000000"/>
        <w:right w:val="double" w:sz="6" w:space="0" w:color="000000"/>
      </w:tcBorders>
    </w:tcPr>
    <w:tblStylePr w:type="firstRow">
      <w:rPr>
        <w:caps/>
        <w:color w:val="auto"/>
      </w:rPr>
      <w:tblPr/>
      <w:tcPr>
        <w:tcBorders>
          <w:tl2br w:val="nil"/>
          <w:tr2bl w:val="nil"/>
        </w:tcBorders>
      </w:tcPr>
    </w:tblStylePr>
  </w:style>
  <w:style w:type="table" w:customStyle="1" w:styleId="2120">
    <w:name w:val="中等深浅网格 212"/>
    <w:basedOn w:val="affff5"/>
    <w:uiPriority w:val="1"/>
    <w:qFormat/>
    <w:pPr>
      <w:spacing w:line="360" w:lineRule="auto"/>
      <w:ind w:firstLineChars="85" w:firstLine="85"/>
    </w:pPr>
    <w:rPr>
      <w:rFonts w:ascii="Calibri" w:eastAsia="Times New Roman" w:hAnsi="Calibri" w:cs="Calibri"/>
    </w:rPr>
    <w:tblPr/>
    <w:tblStylePr w:type="firstRow">
      <w:tblPr/>
      <w:tcPr>
        <w:shd w:val="clear" w:color="auto" w:fill="E6E6E6"/>
      </w:tcPr>
    </w:tblStylePr>
  </w:style>
  <w:style w:type="table" w:customStyle="1" w:styleId="2-410">
    <w:name w:val="中等深浅底纹 2 - 强调文字颜色 41"/>
    <w:basedOn w:val="affff5"/>
    <w:uiPriority w:val="64"/>
    <w:qFormat/>
    <w:pPr>
      <w:spacing w:line="360" w:lineRule="auto"/>
      <w:ind w:firstLineChars="85" w:firstLine="85"/>
    </w:pPr>
    <w:rPr>
      <w:rFonts w:ascii="Calibri" w:hAnsi="Calibri" w:cs="Calibri"/>
    </w:rPr>
    <w:tblPr>
      <w:tblBorders>
        <w:top w:val="single" w:sz="18" w:space="0" w:color="auto"/>
        <w:bottom w:val="single" w:sz="18" w:space="0" w:color="auto"/>
      </w:tblBorders>
    </w:tblPr>
    <w:tcPr>
      <w:tcBorders>
        <w:top w:val="single" w:sz="18" w:space="0" w:color="auto"/>
        <w:left w:val="nil"/>
        <w:bottom w:val="single" w:sz="18" w:space="0" w:color="auto"/>
        <w:right w:val="nil"/>
      </w:tcBorders>
    </w:tcPr>
    <w:tblStylePr w:type="firstRow">
      <w:pPr>
        <w:spacing w:before="0" w:beforeAutospacing="0" w:after="0" w:afterAutospacing="0" w:line="240" w:lineRule="auto"/>
      </w:pPr>
      <w:rPr>
        <w:b/>
        <w:bCs/>
        <w:color w:val="FFFFFF"/>
      </w:rPr>
      <w:tblPr/>
      <w:tcPr>
        <w:tcBorders>
          <w:top w:val="single" w:sz="18" w:space="0" w:color="auto"/>
          <w:left w:val="nil"/>
          <w:bottom w:val="single" w:sz="18" w:space="0" w:color="auto"/>
          <w:right w:val="nil"/>
        </w:tcBorders>
        <w:shd w:val="clear" w:color="auto" w:fill="8064A2"/>
      </w:tcPr>
    </w:tblStylePr>
    <w:tblStylePr w:type="lastRow">
      <w:pPr>
        <w:spacing w:before="0" w:beforeAutospacing="0" w:after="0" w:afterAutospacing="0" w:line="240" w:lineRule="auto"/>
      </w:pPr>
      <w:rPr>
        <w:color w:val="auto"/>
      </w:rPr>
      <w:tblPr/>
      <w:tcPr>
        <w:tcBorders>
          <w:top w:val="double" w:sz="6" w:space="0" w:color="auto"/>
          <w:left w:val="nil"/>
          <w:bottom w:val="single" w:sz="18" w:space="0" w:color="auto"/>
          <w:right w:val="nil"/>
        </w:tcBorders>
        <w:shd w:val="clear" w:color="auto" w:fill="FFFFFF"/>
      </w:tcPr>
    </w:tblStylePr>
    <w:tblStylePr w:type="firstCol">
      <w:rPr>
        <w:b/>
        <w:bCs/>
        <w:color w:val="FFFFFF"/>
      </w:rPr>
      <w:tblPr/>
      <w:tcPr>
        <w:tcBorders>
          <w:top w:val="nil"/>
          <w:left w:val="nil"/>
          <w:bottom w:val="single" w:sz="18" w:space="0" w:color="auto"/>
          <w:right w:val="nil"/>
        </w:tcBorders>
        <w:shd w:val="clear" w:color="auto" w:fill="8064A2"/>
      </w:tcPr>
    </w:tblStylePr>
    <w:tblStylePr w:type="lastCol">
      <w:rPr>
        <w:b/>
        <w:bCs/>
        <w:color w:val="FFFFFF"/>
      </w:rPr>
      <w:tblPr/>
      <w:tcPr>
        <w:tcBorders>
          <w:left w:val="nil"/>
          <w:right w:val="nil"/>
        </w:tcBorders>
        <w:shd w:val="clear" w:color="auto" w:fill="8064A2"/>
      </w:tcPr>
    </w:tblStylePr>
    <w:tblStylePr w:type="band1Vert">
      <w:tblPr/>
      <w:tcPr>
        <w:tcBorders>
          <w:left w:val="nil"/>
          <w:right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tcBorders>
      </w:tcPr>
    </w:tblStylePr>
    <w:tblStylePr w:type="nwCell">
      <w:rPr>
        <w:color w:val="FFFFFF"/>
      </w:rPr>
      <w:tblPr/>
      <w:tcPr>
        <w:tcBorders>
          <w:top w:val="single" w:sz="18" w:space="0" w:color="auto"/>
          <w:left w:val="nil"/>
          <w:bottom w:val="single" w:sz="18" w:space="0" w:color="auto"/>
          <w:right w:val="nil"/>
        </w:tcBorders>
      </w:tcPr>
    </w:tblStylePr>
  </w:style>
  <w:style w:type="table" w:customStyle="1" w:styleId="-216">
    <w:name w:val="浅色底纹 - 强调文字颜色 216"/>
    <w:basedOn w:val="affff5"/>
    <w:uiPriority w:val="60"/>
    <w:qFormat/>
    <w:pPr>
      <w:spacing w:line="360" w:lineRule="auto"/>
      <w:ind w:firstLineChars="85" w:firstLine="85"/>
    </w:pPr>
    <w:rPr>
      <w:rFonts w:ascii="Calibri" w:hAnsi="Calibri" w:cs="Calibri"/>
      <w:color w:val="943634"/>
    </w:rPr>
    <w:tblPr>
      <w:tblBorders>
        <w:top w:val="single" w:sz="8" w:space="0" w:color="C0504D"/>
        <w:bottom w:val="single" w:sz="8" w:space="0" w:color="C0504D"/>
      </w:tblBorders>
    </w:tblPr>
    <w:tcPr>
      <w:tcBorders>
        <w:top w:val="single" w:sz="8" w:space="0" w:color="C0504D"/>
        <w:left w:val="nil"/>
        <w:bottom w:val="single" w:sz="8" w:space="0" w:color="C0504D"/>
        <w:right w:val="nil"/>
      </w:tcBorders>
    </w:tcPr>
    <w:tblStylePr w:type="firstRow">
      <w:pPr>
        <w:spacing w:before="0" w:beforeAutospacing="1" w:after="0" w:afterAutospacing="1" w:line="240" w:lineRule="auto"/>
      </w:pPr>
      <w:rPr>
        <w:b/>
        <w:bCs/>
      </w:rPr>
      <w:tblPr/>
      <w:tcPr>
        <w:tcBorders>
          <w:top w:val="single" w:sz="8" w:space="0" w:color="C0504D"/>
          <w:left w:val="nil"/>
          <w:bottom w:val="single" w:sz="8" w:space="0" w:color="C0504D"/>
          <w:right w:val="nil"/>
        </w:tcBorders>
      </w:tcPr>
    </w:tblStylePr>
    <w:tblStylePr w:type="lastRow">
      <w:pPr>
        <w:spacing w:before="0" w:beforeAutospacing="1" w:after="0" w:afterAutospacing="1" w:line="240" w:lineRule="auto"/>
      </w:pPr>
      <w:rPr>
        <w:b/>
        <w:bCs/>
      </w:rPr>
      <w:tblPr/>
      <w:tcPr>
        <w:tcBorders>
          <w:top w:val="single" w:sz="8" w:space="0" w:color="C0504D"/>
          <w:left w:val="nil"/>
          <w:bottom w:val="single" w:sz="8" w:space="0" w:color="C0504D"/>
          <w:right w:val="nil"/>
        </w:tcBorders>
      </w:tcPr>
    </w:tblStylePr>
    <w:tblStylePr w:type="firstCol">
      <w:rPr>
        <w:b/>
        <w:bCs/>
      </w:rPr>
    </w:tblStylePr>
    <w:tblStylePr w:type="lastCol">
      <w:rPr>
        <w:b/>
        <w:bCs/>
      </w:rPr>
    </w:tblStylePr>
    <w:tblStylePr w:type="band1Vert">
      <w:tblPr/>
      <w:tcPr>
        <w:tcBorders>
          <w:left w:val="nil"/>
          <w:right w:val="nil"/>
        </w:tcBorders>
        <w:shd w:val="clear" w:color="auto" w:fill="EFD3D2"/>
      </w:tcPr>
    </w:tblStylePr>
    <w:tblStylePr w:type="band1Horz">
      <w:tblPr/>
      <w:tcPr>
        <w:tcBorders>
          <w:left w:val="nil"/>
          <w:right w:val="nil"/>
        </w:tcBorders>
        <w:shd w:val="clear" w:color="auto" w:fill="EFD3D2"/>
      </w:tcPr>
    </w:tblStylePr>
  </w:style>
  <w:style w:type="table" w:customStyle="1" w:styleId="-22">
    <w:name w:val="浅色底纹 - 强调文字颜色 22"/>
    <w:basedOn w:val="affff5"/>
    <w:uiPriority w:val="60"/>
    <w:qFormat/>
    <w:pPr>
      <w:spacing w:line="360" w:lineRule="auto"/>
      <w:ind w:firstLineChars="85" w:firstLine="85"/>
    </w:pPr>
    <w:rPr>
      <w:rFonts w:ascii="Calibri" w:hAnsi="Calibri" w:cs="Calibri"/>
      <w:color w:val="943634"/>
    </w:rPr>
    <w:tblPr>
      <w:tblBorders>
        <w:top w:val="single" w:sz="8" w:space="0" w:color="C0504D"/>
        <w:bottom w:val="single" w:sz="8" w:space="0" w:color="C0504D"/>
      </w:tblBorders>
    </w:tblPr>
    <w:tcPr>
      <w:tcBorders>
        <w:top w:val="single" w:sz="8" w:space="0" w:color="C0504D"/>
        <w:left w:val="nil"/>
        <w:bottom w:val="single" w:sz="8" w:space="0" w:color="C0504D"/>
        <w:right w:val="nil"/>
      </w:tcBorders>
    </w:tcPr>
    <w:tblStylePr w:type="fir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la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firstCol">
      <w:rPr>
        <w:b/>
        <w:bCs/>
      </w:rPr>
    </w:tblStylePr>
    <w:tblStylePr w:type="lastCol">
      <w:rPr>
        <w:b/>
        <w:bCs/>
      </w:rPr>
    </w:tblStylePr>
    <w:tblStylePr w:type="band1Vert">
      <w:tblPr/>
      <w:tcPr>
        <w:tcBorders>
          <w:left w:val="nil"/>
          <w:right w:val="nil"/>
        </w:tcBorders>
        <w:shd w:val="clear" w:color="auto" w:fill="EFD3D2"/>
      </w:tcPr>
    </w:tblStylePr>
    <w:tblStylePr w:type="band1Horz">
      <w:tblPr/>
      <w:tcPr>
        <w:tcBorders>
          <w:left w:val="nil"/>
          <w:right w:val="nil"/>
        </w:tcBorders>
        <w:shd w:val="clear" w:color="auto" w:fill="EFD3D2"/>
      </w:tcPr>
    </w:tblStylePr>
  </w:style>
  <w:style w:type="table" w:customStyle="1" w:styleId="1fffffb">
    <w:name w:val="代码集表格1"/>
    <w:basedOn w:val="affff5"/>
    <w:qFormat/>
    <w:pPr>
      <w:widowControl w:val="0"/>
      <w:spacing w:line="360" w:lineRule="auto"/>
      <w:ind w:firstLineChars="85" w:firstLine="85"/>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240">
    <w:name w:val="网格型 24"/>
    <w:basedOn w:val="affff5"/>
    <w:qFormat/>
    <w:pPr>
      <w:widowControl w:val="0"/>
      <w:spacing w:line="360" w:lineRule="auto"/>
      <w:ind w:firstLineChars="85" w:firstLine="85"/>
    </w:pPr>
    <w:rPr>
      <w:rFonts w:ascii="Calibri" w:hAnsi="Calibri" w:cs="Calibri"/>
    </w:rPr>
    <w:tblPr>
      <w:tblBorders>
        <w:insideH w:val="single" w:sz="6" w:space="0" w:color="000000"/>
        <w:insideV w:val="single" w:sz="6" w:space="0" w:color="000000"/>
      </w:tblBorders>
    </w:tbl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1-21">
    <w:name w:val="中等深浅网格 1 - 着色 21"/>
    <w:basedOn w:val="affff5"/>
    <w:qFormat/>
    <w:pPr>
      <w:spacing w:line="360" w:lineRule="auto"/>
      <w:ind w:firstLineChars="85" w:firstLine="85"/>
    </w:pPr>
    <w:rPr>
      <w:rFonts w:ascii="Calibri" w:hAnsi="Calibri" w:cs="Calibri"/>
    </w:rPr>
    <w:tblPr>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tcBorders>
        <w:top w:val="single" w:sz="8" w:space="0" w:color="CF7B79"/>
        <w:left w:val="single" w:sz="8" w:space="0" w:color="CF7B79"/>
        <w:bottom w:val="single" w:sz="8" w:space="0" w:color="CF7B79"/>
        <w:right w:val="single" w:sz="8" w:space="0" w:color="CF7B79"/>
      </w:tcBorders>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customStyle="1" w:styleId="-211">
    <w:name w:val="浅色底纹 - 强调文字颜色 211"/>
    <w:basedOn w:val="affff5"/>
    <w:uiPriority w:val="60"/>
    <w:qFormat/>
    <w:pPr>
      <w:spacing w:line="360" w:lineRule="auto"/>
      <w:ind w:firstLineChars="85" w:firstLine="85"/>
    </w:pPr>
    <w:rPr>
      <w:rFonts w:ascii="Calibri" w:hAnsi="Calibri" w:cs="Calibri"/>
      <w:color w:val="943634"/>
    </w:rPr>
    <w:tblPr>
      <w:tblBorders>
        <w:top w:val="single" w:sz="8" w:space="0" w:color="C0504D"/>
        <w:bottom w:val="single" w:sz="8" w:space="0" w:color="C0504D"/>
      </w:tblBorders>
    </w:tblPr>
    <w:tcPr>
      <w:tcBorders>
        <w:top w:val="single" w:sz="8" w:space="0" w:color="C0504D"/>
        <w:left w:val="nil"/>
        <w:bottom w:val="single" w:sz="8" w:space="0" w:color="C0504D"/>
        <w:right w:val="nil"/>
      </w:tcBorders>
    </w:tcPr>
    <w:tblStylePr w:type="fir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la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firstCol">
      <w:rPr>
        <w:b/>
        <w:bCs/>
      </w:rPr>
    </w:tblStylePr>
    <w:tblStylePr w:type="lastCol">
      <w:rPr>
        <w:b/>
        <w:bCs/>
      </w:rPr>
    </w:tblStylePr>
    <w:tblStylePr w:type="band1Vert">
      <w:tblPr/>
      <w:tcPr>
        <w:tcBorders>
          <w:left w:val="nil"/>
          <w:right w:val="nil"/>
        </w:tcBorders>
        <w:shd w:val="clear" w:color="auto" w:fill="EFD3D2"/>
      </w:tcPr>
    </w:tblStylePr>
    <w:tblStylePr w:type="band1Horz">
      <w:tblPr/>
      <w:tcPr>
        <w:tcBorders>
          <w:left w:val="nil"/>
          <w:right w:val="nil"/>
        </w:tcBorders>
        <w:shd w:val="clear" w:color="auto" w:fill="EFD3D2"/>
      </w:tcPr>
    </w:tblStylePr>
  </w:style>
  <w:style w:type="table" w:customStyle="1" w:styleId="-210">
    <w:name w:val="浅色底纹 - 强调文字颜色 21"/>
    <w:basedOn w:val="affff5"/>
    <w:uiPriority w:val="60"/>
    <w:qFormat/>
    <w:pPr>
      <w:spacing w:line="360" w:lineRule="auto"/>
      <w:ind w:firstLineChars="85" w:firstLine="85"/>
    </w:pPr>
    <w:rPr>
      <w:rFonts w:ascii="Calibri" w:hAnsi="Calibri" w:cs="Calibri"/>
      <w:color w:val="943634"/>
    </w:rPr>
    <w:tblPr>
      <w:tblBorders>
        <w:top w:val="single" w:sz="8" w:space="0" w:color="C0504D"/>
        <w:bottom w:val="single" w:sz="8" w:space="0" w:color="C0504D"/>
      </w:tblBorders>
    </w:tblPr>
    <w:tcPr>
      <w:tcBorders>
        <w:top w:val="single" w:sz="8" w:space="0" w:color="C0504D"/>
        <w:left w:val="nil"/>
        <w:bottom w:val="single" w:sz="8" w:space="0" w:color="C0504D"/>
        <w:right w:val="nil"/>
      </w:tcBorders>
    </w:tcPr>
    <w:tblStylePr w:type="fir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la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firstCol">
      <w:rPr>
        <w:b/>
        <w:bCs/>
      </w:rPr>
    </w:tblStylePr>
    <w:tblStylePr w:type="lastCol">
      <w:rPr>
        <w:b/>
        <w:bCs/>
      </w:rPr>
    </w:tblStylePr>
    <w:tblStylePr w:type="band1Vert">
      <w:tblPr/>
      <w:tcPr>
        <w:tcBorders>
          <w:left w:val="nil"/>
          <w:right w:val="nil"/>
        </w:tcBorders>
        <w:shd w:val="clear" w:color="auto" w:fill="EFD3D2"/>
      </w:tcPr>
    </w:tblStylePr>
    <w:tblStylePr w:type="band1Horz">
      <w:tblPr/>
      <w:tcPr>
        <w:tcBorders>
          <w:left w:val="nil"/>
          <w:right w:val="nil"/>
        </w:tcBorders>
        <w:shd w:val="clear" w:color="auto" w:fill="EFD3D2"/>
      </w:tcPr>
    </w:tblStylePr>
  </w:style>
  <w:style w:type="table" w:customStyle="1" w:styleId="-15">
    <w:name w:val="彩色列表 - 强调文字颜色 15"/>
    <w:basedOn w:val="affff5"/>
    <w:qFormat/>
    <w:pPr>
      <w:spacing w:line="360" w:lineRule="auto"/>
      <w:ind w:firstLineChars="85" w:firstLine="85"/>
    </w:pPr>
    <w:rPr>
      <w:rFonts w:ascii="宋体" w:hAnsi="宋体" w:cs="宋体" w:hint="eastAsia"/>
      <w:sz w:val="24"/>
      <w:szCs w:val="24"/>
    </w:rPr>
    <w:tblPr/>
    <w:tblStylePr w:type="band1Horz">
      <w:tblPr/>
      <w:tcPr>
        <w:shd w:val="clear" w:color="auto" w:fill="DBE5F1"/>
      </w:tcPr>
    </w:tblStylePr>
  </w:style>
  <w:style w:type="table" w:customStyle="1" w:styleId="2fffff1">
    <w:name w:val="专业型2"/>
    <w:basedOn w:val="affff5"/>
    <w:qFormat/>
    <w:pPr>
      <w:widowControl w:val="0"/>
      <w:adjustRightInd w:val="0"/>
      <w:snapToGrid w:val="0"/>
      <w:spacing w:line="360" w:lineRule="auto"/>
      <w:ind w:firstLineChars="85" w:firstLine="480"/>
    </w:pPr>
    <w:rPr>
      <w:rFonts w:ascii="Calibri" w:hAnsi="Calibri"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tcBorders>
        <w:top w:val="single" w:sz="6" w:space="0" w:color="000000"/>
        <w:left w:val="single" w:sz="6" w:space="0" w:color="000000"/>
        <w:bottom w:val="single" w:sz="6" w:space="0" w:color="000000"/>
        <w:right w:val="single" w:sz="6" w:space="0" w:color="000000"/>
      </w:tcBorders>
    </w:tcPr>
    <w:tblStylePr w:type="firstRow">
      <w:rPr>
        <w:b/>
        <w:bCs/>
        <w:color w:val="auto"/>
      </w:rPr>
      <w:tblPr/>
      <w:tcPr>
        <w:tcBorders>
          <w:tl2br w:val="nil"/>
          <w:tr2bl w:val="nil"/>
        </w:tcBorders>
        <w:shd w:val="solid" w:color="000000" w:fill="FFFFFF"/>
      </w:tcPr>
    </w:tblStylePr>
  </w:style>
  <w:style w:type="table" w:customStyle="1" w:styleId="-29">
    <w:name w:val="浅色底纹 - 强调文字颜色 29"/>
    <w:basedOn w:val="affff5"/>
    <w:uiPriority w:val="30"/>
    <w:qFormat/>
    <w:pPr>
      <w:spacing w:line="360" w:lineRule="auto"/>
      <w:ind w:firstLineChars="85" w:firstLine="85"/>
    </w:pPr>
    <w:rPr>
      <w:rFonts w:ascii="Calibri" w:hAnsi="Calibri" w:cs="Calibri"/>
      <w:color w:val="943634"/>
    </w:rPr>
    <w:tblPr>
      <w:tblBorders>
        <w:top w:val="single" w:sz="8" w:space="0" w:color="C0504D"/>
        <w:bottom w:val="single" w:sz="8" w:space="0" w:color="C0504D"/>
      </w:tblBorders>
    </w:tblPr>
    <w:tcPr>
      <w:tcBorders>
        <w:top w:val="single" w:sz="8" w:space="0" w:color="C0504D"/>
        <w:left w:val="nil"/>
        <w:bottom w:val="single" w:sz="8" w:space="0" w:color="C0504D"/>
        <w:right w:val="nil"/>
      </w:tcBorders>
    </w:tcPr>
    <w:tblStylePr w:type="firstRow">
      <w:pPr>
        <w:spacing w:before="0" w:beforeAutospacing="1" w:after="0" w:afterAutospacing="1" w:line="240" w:lineRule="auto"/>
      </w:pPr>
      <w:rPr>
        <w:b/>
        <w:bCs/>
      </w:rPr>
      <w:tblPr/>
      <w:tcPr>
        <w:tcBorders>
          <w:top w:val="single" w:sz="8" w:space="0" w:color="C0504D"/>
          <w:left w:val="nil"/>
          <w:bottom w:val="single" w:sz="8" w:space="0" w:color="C0504D"/>
          <w:right w:val="nil"/>
        </w:tcBorders>
      </w:tcPr>
    </w:tblStylePr>
    <w:tblStylePr w:type="lastRow">
      <w:pPr>
        <w:spacing w:before="0" w:beforeAutospacing="1" w:after="0" w:afterAutospacing="1" w:line="240" w:lineRule="auto"/>
      </w:pPr>
      <w:rPr>
        <w:b/>
        <w:bCs/>
      </w:rPr>
      <w:tblPr/>
      <w:tcPr>
        <w:tcBorders>
          <w:top w:val="single" w:sz="8" w:space="0" w:color="C0504D"/>
          <w:left w:val="nil"/>
          <w:bottom w:val="single" w:sz="8" w:space="0" w:color="C0504D"/>
          <w:right w:val="nil"/>
        </w:tcBorders>
      </w:tcPr>
    </w:tblStylePr>
    <w:tblStylePr w:type="firstCol">
      <w:rPr>
        <w:b/>
        <w:bCs/>
      </w:rPr>
    </w:tblStylePr>
    <w:tblStylePr w:type="lastCol">
      <w:rPr>
        <w:b/>
        <w:bCs/>
      </w:rPr>
    </w:tblStylePr>
    <w:tblStylePr w:type="band1Vert">
      <w:tblPr/>
      <w:tcPr>
        <w:tcBorders>
          <w:left w:val="nil"/>
          <w:right w:val="nil"/>
        </w:tcBorders>
        <w:shd w:val="clear" w:color="auto" w:fill="EFD3D2"/>
      </w:tcPr>
    </w:tblStylePr>
    <w:tblStylePr w:type="band1Horz">
      <w:tblPr/>
      <w:tcPr>
        <w:tcBorders>
          <w:left w:val="nil"/>
          <w:right w:val="nil"/>
        </w:tcBorders>
        <w:shd w:val="clear" w:color="auto" w:fill="EFD3D2"/>
      </w:tcPr>
    </w:tblStylePr>
  </w:style>
  <w:style w:type="table" w:customStyle="1" w:styleId="-11">
    <w:name w:val="浅色底纹 - 强调文字颜色 11"/>
    <w:basedOn w:val="affff5"/>
    <w:uiPriority w:val="60"/>
    <w:qFormat/>
    <w:pPr>
      <w:spacing w:line="360" w:lineRule="auto"/>
      <w:ind w:firstLineChars="85" w:firstLine="85"/>
    </w:pPr>
    <w:rPr>
      <w:rFonts w:ascii="Calibri" w:hAnsi="Calibri" w:cs="Calibri"/>
      <w:color w:val="365F91"/>
    </w:rPr>
    <w:tblPr>
      <w:tblBorders>
        <w:top w:val="single" w:sz="8" w:space="0" w:color="4F81BD"/>
        <w:bottom w:val="single" w:sz="8" w:space="0" w:color="4F81BD"/>
      </w:tblBorders>
    </w:tblPr>
    <w:tcPr>
      <w:tcBorders>
        <w:top w:val="single" w:sz="8" w:space="0" w:color="4F81BD"/>
        <w:left w:val="nil"/>
        <w:bottom w:val="single" w:sz="8" w:space="0" w:color="4F81BD"/>
        <w:right w:val="nil"/>
      </w:tcBorders>
    </w:tcPr>
    <w:tblStylePr w:type="firstRow">
      <w:pPr>
        <w:spacing w:before="0" w:beforeAutospacing="0" w:after="0" w:afterAutospacing="0" w:line="240" w:lineRule="auto"/>
      </w:pPr>
      <w:rPr>
        <w:b/>
        <w:bCs/>
      </w:rPr>
      <w:tblPr/>
      <w:tcPr>
        <w:tcBorders>
          <w:top w:val="single" w:sz="8" w:space="0" w:color="4F81BD"/>
          <w:left w:val="nil"/>
          <w:bottom w:val="single" w:sz="8" w:space="0" w:color="4F81BD"/>
          <w:right w:val="nil"/>
        </w:tcBorders>
      </w:tcPr>
    </w:tblStylePr>
    <w:tblStylePr w:type="lastRow">
      <w:pPr>
        <w:spacing w:before="0" w:beforeAutospacing="0" w:after="0" w:afterAutospacing="0" w:line="240" w:lineRule="auto"/>
      </w:pPr>
      <w:rPr>
        <w:b/>
        <w:bCs/>
      </w:rPr>
      <w:tblPr/>
      <w:tcPr>
        <w:tcBorders>
          <w:top w:val="single" w:sz="8" w:space="0" w:color="4F81BD"/>
          <w:left w:val="nil"/>
          <w:bottom w:val="single" w:sz="8" w:space="0" w:color="4F81BD"/>
          <w:right w:val="nil"/>
        </w:tcBorders>
      </w:tcPr>
    </w:tblStylePr>
    <w:tblStylePr w:type="firstCol">
      <w:rPr>
        <w:b/>
        <w:bCs/>
      </w:rPr>
    </w:tblStylePr>
    <w:tblStylePr w:type="lastCol">
      <w:rPr>
        <w:b/>
        <w:bCs/>
      </w:rPr>
    </w:tblStylePr>
    <w:tblStylePr w:type="band1Vert">
      <w:tblPr/>
      <w:tcPr>
        <w:tcBorders>
          <w:left w:val="nil"/>
          <w:right w:val="nil"/>
        </w:tcBorders>
        <w:shd w:val="clear" w:color="auto" w:fill="D3DFEE"/>
      </w:tcPr>
    </w:tblStylePr>
    <w:tblStylePr w:type="band1Horz">
      <w:tblPr/>
      <w:tcPr>
        <w:tcBorders>
          <w:left w:val="nil"/>
          <w:right w:val="nil"/>
        </w:tcBorders>
        <w:shd w:val="clear" w:color="auto" w:fill="D3DFEE"/>
      </w:tcPr>
    </w:tblStylePr>
  </w:style>
  <w:style w:type="table" w:customStyle="1" w:styleId="3-210">
    <w:name w:val="中等深浅网格 3 - 强调文字颜色 21"/>
    <w:basedOn w:val="affff5"/>
    <w:qFormat/>
    <w:pPr>
      <w:spacing w:line="360" w:lineRule="auto"/>
      <w:ind w:firstLineChars="85" w:firstLine="85"/>
    </w:pPr>
    <w:rPr>
      <w:rFonts w:ascii="Calibri" w:hAnsi="Calibri" w:cs="Calibri"/>
      <w:b/>
      <w:i/>
      <w:color w:val="FFFFFF"/>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tcBorders>
        <w:top w:val="single" w:sz="8" w:space="0" w:color="FFFFFF"/>
        <w:left w:val="single" w:sz="8" w:space="0" w:color="FFFFFF"/>
        <w:bottom w:val="single" w:sz="8" w:space="0" w:color="FFFFFF"/>
        <w:right w:val="single" w:sz="8" w:space="0" w:color="FFFFFF"/>
      </w:tcBorders>
      <w:shd w:val="clear" w:color="auto" w:fill="EFD3D2"/>
    </w:tcPr>
  </w:style>
  <w:style w:type="table" w:customStyle="1" w:styleId="21b">
    <w:name w:val="彩色型 21"/>
    <w:basedOn w:val="affff5"/>
    <w:qFormat/>
    <w:pPr>
      <w:widowControl w:val="0"/>
      <w:spacing w:line="360" w:lineRule="auto"/>
      <w:ind w:firstLineChars="85" w:firstLine="85"/>
    </w:pPr>
    <w:rPr>
      <w:rFonts w:ascii="Calibri" w:hAnsi="Calibri" w:cs="Calibri"/>
    </w:rPr>
    <w:tblPr>
      <w:tblBorders>
        <w:bottom w:val="single" w:sz="12" w:space="0" w:color="000000"/>
      </w:tblBorders>
    </w:tblPr>
    <w:tcPr>
      <w:tcBorders>
        <w:top w:val="nil"/>
        <w:left w:val="nil"/>
        <w:bottom w:val="single" w:sz="12" w:space="0" w:color="000000"/>
        <w:right w:val="nil"/>
      </w:tcBorders>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12">
    <w:name w:val="彩色列表 - 强调文字颜色 12"/>
    <w:basedOn w:val="affff5"/>
    <w:qFormat/>
    <w:pPr>
      <w:spacing w:line="360" w:lineRule="auto"/>
      <w:ind w:firstLineChars="85" w:firstLine="85"/>
    </w:pPr>
    <w:rPr>
      <w:rFonts w:ascii="Calibri" w:eastAsia="Times New Roman" w:hAnsi="Calibri" w:cs="Calibri"/>
    </w:rPr>
    <w:tblPr/>
    <w:tblStylePr w:type="firstRow">
      <w:tblPr/>
      <w:tcPr>
        <w:tcBorders>
          <w:bottom w:val="single" w:sz="12" w:space="0" w:color="FFFFFF"/>
        </w:tcBorders>
        <w:shd w:val="clear" w:color="auto" w:fill="9E3A38"/>
      </w:tcPr>
    </w:tblStylePr>
  </w:style>
  <w:style w:type="table" w:customStyle="1" w:styleId="2-210">
    <w:name w:val="中等深浅网格 2 - 强调文字颜色 210"/>
    <w:basedOn w:val="affff5"/>
    <w:uiPriority w:val="29"/>
    <w:qFormat/>
    <w:pPr>
      <w:spacing w:line="360" w:lineRule="auto"/>
      <w:ind w:firstLineChars="85" w:firstLine="85"/>
    </w:pPr>
    <w:rPr>
      <w:rFonts w:ascii="Calibri" w:hAnsi="Calibri" w:cs="Calibri"/>
      <w:i/>
      <w:iCs/>
      <w:color w:val="000000"/>
      <w:kern w:val="2"/>
      <w:sz w:val="21"/>
      <w:szCs w:val="24"/>
    </w:rPr>
    <w:tblPr>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tcBorders>
        <w:top w:val="single" w:sz="8" w:space="0" w:color="C0504D"/>
        <w:left w:val="single" w:sz="8" w:space="0" w:color="C0504D"/>
        <w:bottom w:val="single" w:sz="8" w:space="0" w:color="C0504D"/>
        <w:right w:val="single" w:sz="8" w:space="0" w:color="C0504D"/>
      </w:tcBorders>
      <w:shd w:val="clear" w:color="auto" w:fill="EFD3D2"/>
    </w:tcPr>
    <w:tblStylePr w:type="firstRow">
      <w:tblPr/>
      <w:tcPr>
        <w:shd w:val="clear" w:color="auto" w:fill="F8EDED"/>
      </w:tcPr>
    </w:tblStylePr>
    <w:tblStylePr w:type="lastRow">
      <w:tblPr/>
      <w:tcPr>
        <w:tcBorders>
          <w:top w:val="single" w:sz="12" w:space="0" w:color="000000"/>
          <w:left w:val="nil"/>
          <w:bottom w:val="nil"/>
          <w:right w:val="nil"/>
        </w:tcBorders>
        <w:shd w:val="clear" w:color="auto" w:fill="FFFFFF"/>
      </w:tcPr>
    </w:tblStylePr>
    <w:tblStylePr w:type="firstCol">
      <w:tblPr/>
      <w:tcPr>
        <w:tcBorders>
          <w:top w:val="nil"/>
          <w:left w:val="nil"/>
          <w:bottom w:val="nil"/>
          <w:right w:val="nil"/>
        </w:tcBorders>
        <w:shd w:val="clear" w:color="auto" w:fill="FFFFFF"/>
      </w:tcPr>
    </w:tblStylePr>
    <w:tblStylePr w:type="lastCol">
      <w:tblPr/>
      <w:tcPr>
        <w:tcBorders>
          <w:top w:val="nil"/>
          <w:left w:val="nil"/>
          <w:bottom w:val="nil"/>
          <w:right w:val="nil"/>
        </w:tcBorders>
        <w:shd w:val="clear" w:color="auto" w:fill="F2DBDB"/>
      </w:tcPr>
    </w:tblStylePr>
    <w:tblStylePr w:type="band1Vert">
      <w:tblPr/>
      <w:tcPr>
        <w:shd w:val="clear" w:color="auto" w:fill="DFA7A6"/>
      </w:tcPr>
    </w:tblStylePr>
    <w:tblStylePr w:type="band1Horz">
      <w:tblPr/>
      <w:tcPr>
        <w:shd w:val="clear" w:color="auto" w:fill="DFA7A6"/>
      </w:tcPr>
    </w:tblStylePr>
    <w:tblStylePr w:type="nwCell">
      <w:tblPr/>
      <w:tcPr>
        <w:shd w:val="clear" w:color="auto" w:fill="FFFFFF"/>
      </w:tcPr>
    </w:tblStylePr>
  </w:style>
  <w:style w:type="table" w:customStyle="1" w:styleId="2112">
    <w:name w:val="中等深浅网格 211"/>
    <w:basedOn w:val="affff5"/>
    <w:uiPriority w:val="1"/>
    <w:qFormat/>
    <w:pPr>
      <w:spacing w:line="360" w:lineRule="auto"/>
      <w:ind w:firstLineChars="85" w:firstLine="85"/>
    </w:pPr>
    <w:rPr>
      <w:rFonts w:ascii="Calibri" w:hAnsi="Calibri" w:cs="Calibri"/>
      <w:sz w:val="22"/>
    </w:rPr>
    <w:tblP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tcBorders>
        <w:top w:val="single" w:sz="8" w:space="0" w:color="000000"/>
        <w:left w:val="single" w:sz="8" w:space="0" w:color="000000"/>
        <w:bottom w:val="single" w:sz="8" w:space="0" w:color="000000"/>
        <w:right w:val="single" w:sz="8" w:space="0" w:color="000000"/>
      </w:tcBorders>
      <w:shd w:val="clear" w:color="auto" w:fill="C0C0C0"/>
    </w:tcPr>
  </w:style>
  <w:style w:type="table" w:customStyle="1" w:styleId="-213">
    <w:name w:val="浅色底纹 - 强调文字颜色 213"/>
    <w:basedOn w:val="affff5"/>
    <w:uiPriority w:val="60"/>
    <w:qFormat/>
    <w:pPr>
      <w:spacing w:line="360" w:lineRule="auto"/>
      <w:ind w:firstLineChars="85" w:firstLine="85"/>
    </w:pPr>
    <w:rPr>
      <w:rFonts w:ascii="Calibri" w:hAnsi="Calibri" w:cs="Calibri"/>
      <w:color w:val="943634"/>
    </w:rPr>
    <w:tblPr>
      <w:tblBorders>
        <w:top w:val="single" w:sz="8" w:space="0" w:color="C0504D"/>
        <w:bottom w:val="single" w:sz="8" w:space="0" w:color="C0504D"/>
      </w:tblBorders>
    </w:tblPr>
    <w:tcPr>
      <w:tcBorders>
        <w:top w:val="single" w:sz="8" w:space="0" w:color="C0504D"/>
        <w:left w:val="nil"/>
        <w:bottom w:val="single" w:sz="8" w:space="0" w:color="C0504D"/>
        <w:right w:val="nil"/>
      </w:tcBorders>
    </w:tcPr>
    <w:tblStylePr w:type="fir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la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firstCol">
      <w:rPr>
        <w:b/>
        <w:bCs/>
      </w:rPr>
    </w:tblStylePr>
    <w:tblStylePr w:type="lastCol">
      <w:rPr>
        <w:b/>
        <w:bCs/>
      </w:rPr>
    </w:tblStylePr>
    <w:tblStylePr w:type="band1Vert">
      <w:tblPr/>
      <w:tcPr>
        <w:tcBorders>
          <w:left w:val="nil"/>
          <w:right w:val="nil"/>
        </w:tcBorders>
        <w:shd w:val="clear" w:color="auto" w:fill="EFD3D2"/>
      </w:tcPr>
    </w:tblStylePr>
    <w:tblStylePr w:type="band1Horz">
      <w:tblPr/>
      <w:tcPr>
        <w:tcBorders>
          <w:left w:val="nil"/>
          <w:right w:val="nil"/>
        </w:tcBorders>
        <w:shd w:val="clear" w:color="auto" w:fill="EFD3D2"/>
      </w:tcPr>
    </w:tblStylePr>
  </w:style>
  <w:style w:type="table" w:customStyle="1" w:styleId="1-115">
    <w:name w:val="中等深浅底纹 1 - 强调文字颜色 115"/>
    <w:basedOn w:val="affff5"/>
    <w:uiPriority w:val="1"/>
    <w:qFormat/>
    <w:pPr>
      <w:spacing w:line="360" w:lineRule="auto"/>
      <w:ind w:firstLineChars="85" w:firstLine="85"/>
    </w:pPr>
    <w:rPr>
      <w:rFonts w:ascii="Calibri" w:eastAsia="Times New Roman" w:hAnsi="Calibri" w:cs="Calibri"/>
    </w:rPr>
    <w:tblPr/>
    <w:tblStylePr w:type="band1Horz">
      <w:tblPr/>
      <w:tcPr>
        <w:shd w:val="clear" w:color="auto" w:fill="D3DFEE"/>
      </w:tcPr>
    </w:tblStylePr>
  </w:style>
  <w:style w:type="table" w:customStyle="1" w:styleId="21c">
    <w:name w:val="习惯表格21"/>
    <w:basedOn w:val="affff5"/>
    <w:qFormat/>
    <w:pPr>
      <w:widowControl w:val="0"/>
      <w:jc w:val="both"/>
    </w:pPr>
    <w:rPr>
      <w:rFonts w:ascii="Calibri" w:hAnsi="Calibri" w:cs="Calibri"/>
    </w:rPr>
    <w:tblP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top w:w="85" w:type="dxa"/>
        <w:bottom w:w="85" w:type="dxa"/>
      </w:tblCellMar>
    </w:tblPr>
    <w:tcPr>
      <w:tcBorders>
        <w:top w:val="double" w:sz="4" w:space="0" w:color="auto"/>
        <w:left w:val="double" w:sz="4" w:space="0" w:color="auto"/>
        <w:bottom w:val="double" w:sz="4" w:space="0" w:color="auto"/>
        <w:right w:val="double" w:sz="4" w:space="0" w:color="auto"/>
      </w:tcBorders>
      <w:vAlign w:val="center"/>
    </w:tcPr>
    <w:tblStylePr w:type="firstRow">
      <w:pPr>
        <w:jc w:val="center"/>
      </w:pPr>
      <w:rPr>
        <w:rFonts w:ascii="Times New Roman" w:eastAsia="PMingLiU" w:hAnsi="Times New Roman" w:cs="Times New Roman" w:hint="default"/>
        <w:b/>
        <w:sz w:val="24"/>
        <w:szCs w:val="24"/>
      </w:rPr>
      <w:tblPr/>
      <w:tcPr>
        <w:shd w:val="clear" w:color="auto" w:fill="666699"/>
      </w:tcPr>
    </w:tblStylePr>
  </w:style>
  <w:style w:type="table" w:customStyle="1" w:styleId="1150">
    <w:name w:val="中等深浅底纹 115"/>
    <w:basedOn w:val="affff5"/>
    <w:uiPriority w:val="63"/>
    <w:qFormat/>
    <w:pPr>
      <w:spacing w:line="360" w:lineRule="auto"/>
      <w:ind w:firstLineChars="85" w:firstLine="85"/>
    </w:pPr>
    <w:rPr>
      <w:rFonts w:ascii="Calibri" w:hAnsi="Calibri" w:cs="Calibri"/>
      <w:kern w:val="2"/>
      <w:sz w:val="21"/>
      <w:szCs w:val="22"/>
    </w:rPr>
    <w:tblPr>
      <w:tblBorders>
        <w:top w:val="single" w:sz="8" w:space="0" w:color="404040"/>
        <w:left w:val="single" w:sz="8" w:space="0" w:color="404040"/>
        <w:bottom w:val="single" w:sz="8" w:space="0" w:color="404040"/>
        <w:right w:val="single" w:sz="8" w:space="0" w:color="404040"/>
        <w:insideH w:val="single" w:sz="8" w:space="0" w:color="404040"/>
      </w:tblBorders>
    </w:tblPr>
    <w:tcPr>
      <w:tcBorders>
        <w:top w:val="single" w:sz="8" w:space="0" w:color="404040"/>
        <w:left w:val="single" w:sz="8" w:space="0" w:color="404040"/>
        <w:bottom w:val="single" w:sz="8" w:space="0" w:color="404040"/>
        <w:right w:val="single" w:sz="8" w:space="0" w:color="404040"/>
      </w:tcBorders>
    </w:tcPr>
    <w:tblStylePr w:type="firstRow">
      <w:pPr>
        <w:spacing w:before="0" w:beforeAutospacing="0" w:after="0" w:afterAutospacing="0" w:line="240" w:lineRule="auto"/>
      </w:pPr>
      <w:rPr>
        <w:b/>
        <w:bCs/>
        <w:color w:val="FFFFFF"/>
      </w:rPr>
      <w:tblPr/>
      <w:tcPr>
        <w:tcBorders>
          <w:top w:val="single" w:sz="8" w:space="0" w:color="404040"/>
          <w:left w:val="single" w:sz="8" w:space="0" w:color="404040"/>
          <w:bottom w:val="single" w:sz="8" w:space="0" w:color="404040"/>
          <w:right w:val="single" w:sz="8" w:space="0" w:color="404040"/>
        </w:tcBorders>
        <w:shd w:val="clear" w:color="auto" w:fill="000000"/>
      </w:tcPr>
    </w:tblStylePr>
    <w:tblStylePr w:type="lastRow">
      <w:pPr>
        <w:spacing w:before="0" w:beforeAutospacing="0" w:after="0" w:afterAutospacing="0" w:line="240" w:lineRule="auto"/>
      </w:pPr>
      <w:rPr>
        <w:b/>
        <w:bCs/>
      </w:rPr>
      <w:tblPr/>
      <w:tcPr>
        <w:tcBorders>
          <w:top w:val="double" w:sz="6" w:space="0" w:color="404040"/>
          <w:left w:val="single" w:sz="8" w:space="0" w:color="404040"/>
          <w:bottom w:val="single" w:sz="8" w:space="0" w:color="404040"/>
          <w:right w:val="single" w:sz="8" w:space="0" w:color="404040"/>
        </w:tcBorders>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0C0C0"/>
      </w:tcPr>
    </w:tblStylePr>
  </w:style>
  <w:style w:type="table" w:customStyle="1" w:styleId="-221">
    <w:name w:val="浅色底纹 - 强调文字颜色 221"/>
    <w:basedOn w:val="affff5"/>
    <w:uiPriority w:val="60"/>
    <w:qFormat/>
    <w:pPr>
      <w:spacing w:line="360" w:lineRule="auto"/>
      <w:ind w:firstLineChars="85" w:firstLine="85"/>
    </w:pPr>
    <w:rPr>
      <w:rFonts w:ascii="Calibri" w:hAnsi="Calibri" w:cs="Calibri"/>
      <w:color w:val="943634"/>
    </w:rPr>
    <w:tblPr>
      <w:tblBorders>
        <w:top w:val="single" w:sz="8" w:space="0" w:color="C0504D"/>
        <w:bottom w:val="single" w:sz="8" w:space="0" w:color="C0504D"/>
      </w:tblBorders>
    </w:tblPr>
    <w:tcPr>
      <w:tcBorders>
        <w:top w:val="single" w:sz="8" w:space="0" w:color="C0504D"/>
        <w:left w:val="nil"/>
        <w:bottom w:val="single" w:sz="8" w:space="0" w:color="C0504D"/>
        <w:right w:val="nil"/>
      </w:tcBorders>
    </w:tcPr>
    <w:tblStylePr w:type="fir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la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firstCol">
      <w:rPr>
        <w:b/>
        <w:bCs/>
      </w:rPr>
    </w:tblStylePr>
    <w:tblStylePr w:type="lastCol">
      <w:rPr>
        <w:b/>
        <w:bCs/>
      </w:rPr>
    </w:tblStylePr>
    <w:tblStylePr w:type="band1Vert">
      <w:tblPr/>
      <w:tcPr>
        <w:tcBorders>
          <w:left w:val="nil"/>
          <w:right w:val="nil"/>
        </w:tcBorders>
        <w:shd w:val="clear" w:color="auto" w:fill="EFD3D2"/>
      </w:tcPr>
    </w:tblStylePr>
    <w:tblStylePr w:type="band1Horz">
      <w:tblPr/>
      <w:tcPr>
        <w:tcBorders>
          <w:left w:val="nil"/>
          <w:right w:val="nil"/>
        </w:tcBorders>
        <w:shd w:val="clear" w:color="auto" w:fill="EFD3D2"/>
      </w:tcPr>
    </w:tblStylePr>
  </w:style>
  <w:style w:type="table" w:customStyle="1" w:styleId="-23">
    <w:name w:val="浅色底纹 - 强调文字颜色 23"/>
    <w:basedOn w:val="affff5"/>
    <w:uiPriority w:val="60"/>
    <w:qFormat/>
    <w:pPr>
      <w:spacing w:line="360" w:lineRule="auto"/>
      <w:ind w:firstLineChars="85" w:firstLine="85"/>
    </w:pPr>
    <w:rPr>
      <w:rFonts w:ascii="Calibri" w:hAnsi="Calibri" w:cs="Calibri"/>
      <w:color w:val="943634"/>
    </w:rPr>
    <w:tblPr>
      <w:tblBorders>
        <w:top w:val="single" w:sz="8" w:space="0" w:color="C0504D"/>
        <w:bottom w:val="single" w:sz="8" w:space="0" w:color="C0504D"/>
      </w:tblBorders>
    </w:tblPr>
    <w:tcPr>
      <w:tcBorders>
        <w:top w:val="single" w:sz="8" w:space="0" w:color="C0504D"/>
        <w:left w:val="nil"/>
        <w:bottom w:val="single" w:sz="8" w:space="0" w:color="C0504D"/>
        <w:right w:val="nil"/>
      </w:tcBorders>
    </w:tcPr>
    <w:tblStylePr w:type="fir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la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firstCol">
      <w:rPr>
        <w:b/>
        <w:bCs/>
      </w:rPr>
    </w:tblStylePr>
    <w:tblStylePr w:type="lastCol">
      <w:rPr>
        <w:b/>
        <w:bCs/>
      </w:rPr>
    </w:tblStylePr>
    <w:tblStylePr w:type="band1Vert">
      <w:tblPr/>
      <w:tcPr>
        <w:tcBorders>
          <w:left w:val="nil"/>
          <w:right w:val="nil"/>
        </w:tcBorders>
        <w:shd w:val="clear" w:color="auto" w:fill="EFD3D2"/>
      </w:tcPr>
    </w:tblStylePr>
    <w:tblStylePr w:type="band1Horz">
      <w:tblPr/>
      <w:tcPr>
        <w:tcBorders>
          <w:left w:val="nil"/>
          <w:right w:val="nil"/>
        </w:tcBorders>
        <w:shd w:val="clear" w:color="auto" w:fill="EFD3D2"/>
      </w:tcPr>
    </w:tblStylePr>
  </w:style>
  <w:style w:type="table" w:customStyle="1" w:styleId="-223">
    <w:name w:val="浅色底纹 - 强调文字颜色 223"/>
    <w:basedOn w:val="affff5"/>
    <w:uiPriority w:val="60"/>
    <w:qFormat/>
    <w:pPr>
      <w:spacing w:line="360" w:lineRule="auto"/>
      <w:ind w:firstLineChars="85" w:firstLine="85"/>
    </w:pPr>
    <w:rPr>
      <w:rFonts w:ascii="Calibri" w:hAnsi="Calibri" w:cs="Calibri"/>
      <w:color w:val="943634"/>
    </w:rPr>
    <w:tblPr>
      <w:tblBorders>
        <w:top w:val="single" w:sz="8" w:space="0" w:color="C0504D"/>
        <w:bottom w:val="single" w:sz="8" w:space="0" w:color="C0504D"/>
      </w:tblBorders>
    </w:tblPr>
    <w:tcPr>
      <w:tcBorders>
        <w:top w:val="single" w:sz="8" w:space="0" w:color="C0504D"/>
        <w:left w:val="nil"/>
        <w:bottom w:val="single" w:sz="8" w:space="0" w:color="C0504D"/>
        <w:right w:val="nil"/>
      </w:tcBorders>
    </w:tcPr>
    <w:tblStylePr w:type="fir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la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firstCol">
      <w:rPr>
        <w:b/>
        <w:bCs/>
      </w:rPr>
    </w:tblStylePr>
    <w:tblStylePr w:type="lastCol">
      <w:rPr>
        <w:b/>
        <w:bCs/>
      </w:rPr>
    </w:tblStylePr>
    <w:tblStylePr w:type="band1Vert">
      <w:tblPr/>
      <w:tcPr>
        <w:tcBorders>
          <w:left w:val="nil"/>
          <w:right w:val="nil"/>
        </w:tcBorders>
        <w:shd w:val="clear" w:color="auto" w:fill="EFD3D2"/>
      </w:tcPr>
    </w:tblStylePr>
    <w:tblStylePr w:type="band1Horz">
      <w:tblPr/>
      <w:tcPr>
        <w:tcBorders>
          <w:left w:val="nil"/>
          <w:right w:val="nil"/>
        </w:tcBorders>
        <w:shd w:val="clear" w:color="auto" w:fill="EFD3D2"/>
      </w:tcPr>
    </w:tblStylePr>
  </w:style>
  <w:style w:type="table" w:customStyle="1" w:styleId="2150">
    <w:name w:val="中等深浅网格 215"/>
    <w:basedOn w:val="affff5"/>
    <w:uiPriority w:val="1"/>
    <w:qFormat/>
    <w:pPr>
      <w:spacing w:line="360" w:lineRule="auto"/>
      <w:ind w:firstLineChars="85" w:firstLine="85"/>
    </w:pPr>
    <w:rPr>
      <w:rFonts w:ascii="Calibri" w:eastAsia="Times New Roman" w:hAnsi="Calibri" w:cs="Calibri"/>
    </w:rPr>
    <w:tblPr/>
    <w:tblStylePr w:type="lastCol">
      <w:tblPr/>
      <w:tcPr>
        <w:tcBorders>
          <w:top w:val="nil"/>
          <w:left w:val="nil"/>
          <w:bottom w:val="nil"/>
          <w:right w:val="nil"/>
        </w:tcBorders>
        <w:shd w:val="clear" w:color="auto" w:fill="CCCCCC"/>
      </w:tcPr>
    </w:tblStylePr>
  </w:style>
  <w:style w:type="table" w:customStyle="1" w:styleId="2fffff2">
    <w:name w:val="表格主题2"/>
    <w:basedOn w:val="affff5"/>
    <w:qFormat/>
    <w:pPr>
      <w:widowControl w:val="0"/>
      <w:spacing w:line="360" w:lineRule="auto"/>
      <w:ind w:firstLineChars="85" w:firstLine="85"/>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316">
    <w:name w:val="彩色型 31"/>
    <w:basedOn w:val="affff5"/>
    <w:qFormat/>
    <w:pPr>
      <w:adjustRightInd w:val="0"/>
      <w:snapToGrid w:val="0"/>
      <w:spacing w:before="160" w:after="160" w:line="240" w:lineRule="atLeast"/>
      <w:ind w:left="1702" w:firstLineChars="85" w:firstLine="85"/>
    </w:pPr>
    <w:rPr>
      <w:rFonts w:ascii="Calibri" w:hAnsi="Calibri" w:cs="Calibri"/>
    </w:rPr>
    <w:tblPr>
      <w:tblBorders>
        <w:top w:val="single" w:sz="18" w:space="0" w:color="000000"/>
        <w:left w:val="single" w:sz="18" w:space="0" w:color="000000"/>
        <w:bottom w:val="single" w:sz="18" w:space="0" w:color="000000"/>
        <w:right w:val="single" w:sz="18" w:space="0" w:color="000000"/>
        <w:insideH w:val="single" w:sz="6" w:space="0" w:color="C0C0C0"/>
      </w:tblBorders>
    </w:tblPr>
    <w:tcPr>
      <w:tcBorders>
        <w:top w:val="single" w:sz="18" w:space="0" w:color="000000"/>
        <w:left w:val="single" w:sz="18" w:space="0" w:color="000000"/>
        <w:bottom w:val="single" w:sz="18" w:space="0" w:color="000000"/>
        <w:right w:val="single" w:sz="18" w:space="0" w:color="000000"/>
      </w:tcBorders>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fffffc">
    <w:name w:val="表样式1"/>
    <w:basedOn w:val="affff5"/>
    <w:qFormat/>
    <w:pPr>
      <w:spacing w:line="360" w:lineRule="auto"/>
      <w:ind w:firstLineChars="85" w:firstLine="85"/>
    </w:pPr>
    <w:rPr>
      <w:rFonts w:ascii="Calibri" w:hAnsi="Calibri" w:cs="Calibri"/>
      <w:sz w:val="18"/>
      <w:szCs w:val="1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vAlign w:val="center"/>
    </w:tcPr>
  </w:style>
  <w:style w:type="table" w:customStyle="1" w:styleId="2-510">
    <w:name w:val="中等深浅底纹 2 - 着色 51"/>
    <w:basedOn w:val="affff5"/>
    <w:qFormat/>
    <w:pPr>
      <w:spacing w:line="360" w:lineRule="auto"/>
      <w:ind w:firstLineChars="85" w:firstLine="85"/>
    </w:pPr>
    <w:rPr>
      <w:rFonts w:ascii="Calibri" w:hAnsi="Calibri" w:cs="Calibri"/>
    </w:rPr>
    <w:tblPr>
      <w:tblBorders>
        <w:top w:val="single" w:sz="18" w:space="0" w:color="auto"/>
        <w:bottom w:val="single" w:sz="18" w:space="0" w:color="auto"/>
      </w:tblBorders>
    </w:tblPr>
    <w:tcPr>
      <w:tcBorders>
        <w:top w:val="single" w:sz="18" w:space="0" w:color="auto"/>
        <w:left w:val="nil"/>
        <w:bottom w:val="single" w:sz="18" w:space="0" w:color="auto"/>
        <w:right w:val="nil"/>
      </w:tcBorders>
    </w:tcPr>
    <w:tblStylePr w:type="firstRow">
      <w:pPr>
        <w:spacing w:before="0" w:beforeAutospacing="0" w:after="0" w:afterAutospacing="0" w:line="240" w:lineRule="auto"/>
      </w:pPr>
      <w:rPr>
        <w:b/>
        <w:bCs/>
        <w:color w:val="CCE8CF"/>
      </w:rPr>
      <w:tblPr/>
      <w:tcPr>
        <w:tcBorders>
          <w:top w:val="single" w:sz="18" w:space="0" w:color="auto"/>
          <w:left w:val="nil"/>
          <w:bottom w:val="single" w:sz="18" w:space="0" w:color="auto"/>
          <w:right w:val="nil"/>
        </w:tcBorders>
        <w:shd w:val="clear" w:color="auto" w:fill="4BACC6"/>
      </w:tcPr>
    </w:tblStylePr>
    <w:tblStylePr w:type="lastRow">
      <w:pPr>
        <w:spacing w:before="0" w:beforeAutospacing="0" w:after="0" w:afterAutospacing="0" w:line="240" w:lineRule="auto"/>
      </w:pPr>
      <w:rPr>
        <w:color w:val="auto"/>
      </w:rPr>
      <w:tblPr/>
      <w:tcPr>
        <w:tcBorders>
          <w:top w:val="double" w:sz="6" w:space="0" w:color="auto"/>
          <w:left w:val="nil"/>
          <w:bottom w:val="single" w:sz="18" w:space="0" w:color="auto"/>
          <w:right w:val="nil"/>
        </w:tcBorders>
        <w:shd w:val="clear" w:color="auto" w:fill="CCE8CF"/>
      </w:tcPr>
    </w:tblStylePr>
    <w:tblStylePr w:type="firstCol">
      <w:rPr>
        <w:b/>
        <w:bCs/>
        <w:color w:val="CCE8CF"/>
      </w:rPr>
      <w:tblPr/>
      <w:tcPr>
        <w:tcBorders>
          <w:top w:val="nil"/>
          <w:left w:val="nil"/>
          <w:bottom w:val="single" w:sz="18" w:space="0" w:color="auto"/>
          <w:right w:val="nil"/>
        </w:tcBorders>
        <w:shd w:val="clear" w:color="auto" w:fill="4BACC6"/>
      </w:tcPr>
    </w:tblStylePr>
    <w:tblStylePr w:type="lastCol">
      <w:rPr>
        <w:b/>
        <w:bCs/>
        <w:color w:val="CCE8CF"/>
      </w:rPr>
      <w:tblPr/>
      <w:tcPr>
        <w:tcBorders>
          <w:left w:val="nil"/>
          <w:right w:val="nil"/>
        </w:tcBorders>
        <w:shd w:val="clear" w:color="auto" w:fill="4BACC6"/>
      </w:tcPr>
    </w:tblStylePr>
    <w:tblStylePr w:type="band1Vert">
      <w:tblPr/>
      <w:tcPr>
        <w:tcBorders>
          <w:left w:val="nil"/>
          <w:right w:val="nil"/>
        </w:tcBorders>
        <w:shd w:val="clear" w:color="auto" w:fill="9DD3A3"/>
      </w:tcPr>
    </w:tblStylePr>
    <w:tblStylePr w:type="band1Horz">
      <w:tblPr/>
      <w:tcPr>
        <w:shd w:val="clear" w:color="auto" w:fill="9DD3A3"/>
      </w:tcPr>
    </w:tblStylePr>
    <w:tblStylePr w:type="neCell">
      <w:tblPr/>
      <w:tcPr>
        <w:tcBorders>
          <w:top w:val="single" w:sz="18" w:space="0" w:color="auto"/>
          <w:left w:val="nil"/>
          <w:bottom w:val="single" w:sz="18" w:space="0" w:color="auto"/>
          <w:right w:val="nil"/>
        </w:tcBorders>
      </w:tcPr>
    </w:tblStylePr>
    <w:tblStylePr w:type="nwCell">
      <w:rPr>
        <w:color w:val="CCE8CF"/>
      </w:rPr>
      <w:tblPr/>
      <w:tcPr>
        <w:tcBorders>
          <w:top w:val="single" w:sz="18" w:space="0" w:color="auto"/>
          <w:left w:val="nil"/>
          <w:bottom w:val="single" w:sz="18" w:space="0" w:color="auto"/>
          <w:right w:val="nil"/>
        </w:tcBorders>
      </w:tcPr>
    </w:tblStylePr>
  </w:style>
  <w:style w:type="table" w:customStyle="1" w:styleId="-16">
    <w:name w:val="彩色列表 - 强调文字颜色 16"/>
    <w:basedOn w:val="affff5"/>
    <w:uiPriority w:val="34"/>
    <w:qFormat/>
    <w:pPr>
      <w:spacing w:line="360" w:lineRule="auto"/>
      <w:ind w:firstLineChars="85" w:firstLine="85"/>
    </w:pPr>
    <w:rPr>
      <w:rFonts w:ascii="宋体" w:hAnsi="宋体" w:cs="宋体" w:hint="eastAsia"/>
      <w:sz w:val="24"/>
      <w:szCs w:val="24"/>
      <w:lang w:val="zh-CN" w:bidi="zh-CN"/>
    </w:rPr>
    <w:tblPr/>
    <w:tcPr>
      <w:shd w:val="clear" w:color="auto" w:fill="EDF2F8"/>
    </w:tcPr>
    <w:tblStylePr w:type="firstRow">
      <w:tblPr/>
      <w:tcPr>
        <w:tcBorders>
          <w:bottom w:val="single" w:sz="12" w:space="0" w:color="FFFFFF"/>
        </w:tcBorders>
        <w:shd w:val="clear" w:color="auto" w:fill="9E3A38"/>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tcBorders>
        <w:shd w:val="clear" w:color="auto" w:fill="D3DFEE"/>
      </w:tcPr>
    </w:tblStylePr>
    <w:tblStylePr w:type="band1Horz">
      <w:tblPr/>
      <w:tcPr>
        <w:shd w:val="clear" w:color="auto" w:fill="DBE5F1"/>
      </w:tcPr>
    </w:tblStylePr>
  </w:style>
  <w:style w:type="table" w:customStyle="1" w:styleId="-261">
    <w:name w:val="浅色底纹 - 强调文字颜色 261"/>
    <w:basedOn w:val="affff5"/>
    <w:uiPriority w:val="60"/>
    <w:qFormat/>
    <w:pPr>
      <w:spacing w:line="360" w:lineRule="auto"/>
      <w:ind w:firstLineChars="85" w:firstLine="85"/>
    </w:pPr>
    <w:rPr>
      <w:rFonts w:ascii="Calibri" w:hAnsi="Calibri" w:cs="Calibri"/>
      <w:color w:val="943634"/>
    </w:rPr>
    <w:tblPr>
      <w:tblBorders>
        <w:top w:val="single" w:sz="8" w:space="0" w:color="C0504D"/>
        <w:bottom w:val="single" w:sz="8" w:space="0" w:color="C0504D"/>
      </w:tblBorders>
    </w:tblPr>
    <w:tcPr>
      <w:tcBorders>
        <w:top w:val="single" w:sz="8" w:space="0" w:color="C0504D"/>
        <w:left w:val="nil"/>
        <w:bottom w:val="single" w:sz="8" w:space="0" w:color="C0504D"/>
        <w:right w:val="nil"/>
      </w:tcBorders>
    </w:tcPr>
    <w:tblStylePr w:type="firstRow">
      <w:pPr>
        <w:spacing w:before="0" w:beforeAutospacing="1" w:after="0" w:afterAutospacing="1" w:line="240" w:lineRule="auto"/>
      </w:pPr>
      <w:rPr>
        <w:b/>
        <w:bCs/>
      </w:rPr>
      <w:tblPr/>
      <w:tcPr>
        <w:tcBorders>
          <w:top w:val="single" w:sz="8" w:space="0" w:color="C0504D"/>
          <w:left w:val="nil"/>
          <w:bottom w:val="single" w:sz="8" w:space="0" w:color="C0504D"/>
          <w:right w:val="nil"/>
        </w:tcBorders>
      </w:tcPr>
    </w:tblStylePr>
    <w:tblStylePr w:type="lastRow">
      <w:pPr>
        <w:spacing w:before="0" w:beforeAutospacing="1" w:after="0" w:afterAutospacing="1" w:line="240" w:lineRule="auto"/>
      </w:pPr>
      <w:rPr>
        <w:b/>
        <w:bCs/>
      </w:rPr>
      <w:tblPr/>
      <w:tcPr>
        <w:tcBorders>
          <w:top w:val="single" w:sz="8" w:space="0" w:color="C0504D"/>
          <w:left w:val="nil"/>
          <w:bottom w:val="single" w:sz="8" w:space="0" w:color="C0504D"/>
          <w:right w:val="nil"/>
        </w:tcBorders>
      </w:tcPr>
    </w:tblStylePr>
    <w:tblStylePr w:type="firstCol">
      <w:rPr>
        <w:b/>
        <w:bCs/>
      </w:rPr>
    </w:tblStylePr>
    <w:tblStylePr w:type="lastCol">
      <w:rPr>
        <w:b/>
        <w:bCs/>
      </w:rPr>
    </w:tblStylePr>
    <w:tblStylePr w:type="band1Vert">
      <w:tblPr/>
      <w:tcPr>
        <w:tcBorders>
          <w:left w:val="nil"/>
          <w:right w:val="nil"/>
        </w:tcBorders>
        <w:shd w:val="clear" w:color="auto" w:fill="EFD3D2"/>
      </w:tcPr>
    </w:tblStylePr>
    <w:tblStylePr w:type="band1Horz">
      <w:tblPr/>
      <w:tcPr>
        <w:tcBorders>
          <w:left w:val="nil"/>
          <w:right w:val="nil"/>
        </w:tcBorders>
        <w:shd w:val="clear" w:color="auto" w:fill="EFD3D2"/>
      </w:tcPr>
    </w:tblStylePr>
  </w:style>
  <w:style w:type="table" w:customStyle="1" w:styleId="-26">
    <w:name w:val="浅色底纹 - 强调文字颜色 26"/>
    <w:basedOn w:val="affff5"/>
    <w:uiPriority w:val="60"/>
    <w:qFormat/>
    <w:pPr>
      <w:spacing w:line="360" w:lineRule="auto"/>
      <w:ind w:firstLineChars="85" w:firstLine="85"/>
    </w:pPr>
    <w:rPr>
      <w:rFonts w:ascii="Calibri" w:hAnsi="Calibri" w:cs="Calibri"/>
      <w:color w:val="943634"/>
    </w:rPr>
    <w:tblPr>
      <w:tblBorders>
        <w:top w:val="single" w:sz="8" w:space="0" w:color="C0504D"/>
        <w:bottom w:val="single" w:sz="8" w:space="0" w:color="C0504D"/>
      </w:tblBorders>
    </w:tblPr>
    <w:tcPr>
      <w:tcBorders>
        <w:top w:val="single" w:sz="8" w:space="0" w:color="C0504D"/>
        <w:left w:val="nil"/>
        <w:bottom w:val="single" w:sz="8" w:space="0" w:color="C0504D"/>
        <w:right w:val="nil"/>
      </w:tcBorders>
    </w:tcPr>
    <w:tblStylePr w:type="fir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la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firstCol">
      <w:rPr>
        <w:b/>
        <w:bCs/>
      </w:rPr>
    </w:tblStylePr>
    <w:tblStylePr w:type="lastCol">
      <w:rPr>
        <w:b/>
        <w:bCs/>
      </w:rPr>
    </w:tblStylePr>
    <w:tblStylePr w:type="band1Vert">
      <w:tblPr/>
      <w:tcPr>
        <w:tcBorders>
          <w:left w:val="nil"/>
          <w:right w:val="nil"/>
        </w:tcBorders>
        <w:shd w:val="clear" w:color="auto" w:fill="EFD3D2"/>
      </w:tcPr>
    </w:tblStylePr>
    <w:tblStylePr w:type="band1Horz">
      <w:tblPr/>
      <w:tcPr>
        <w:tcBorders>
          <w:left w:val="nil"/>
          <w:right w:val="nil"/>
        </w:tcBorders>
        <w:shd w:val="clear" w:color="auto" w:fill="EFD3D2"/>
      </w:tcPr>
    </w:tblStylePr>
  </w:style>
  <w:style w:type="table" w:customStyle="1" w:styleId="1fffffd">
    <w:name w:val="正文中的表格1"/>
    <w:basedOn w:val="afffffff9"/>
    <w:qFormat/>
    <w:pPr>
      <w:spacing w:line="360" w:lineRule="auto"/>
      <w:ind w:firstLineChars="85" w:firstLine="85"/>
    </w:pPr>
    <w:rPr>
      <w:rFonts w:ascii="Arial" w:hAnsi="Arial" w:cs="Arial"/>
      <w:sz w:val="18"/>
      <w:szCs w:val="18"/>
    </w:rPr>
    <w:tblPr/>
    <w:tcPr>
      <w:tcBorders>
        <w:top w:val="single" w:sz="4" w:space="0" w:color="auto"/>
        <w:left w:val="single" w:sz="4" w:space="0" w:color="auto"/>
        <w:bottom w:val="single" w:sz="4" w:space="0" w:color="auto"/>
        <w:right w:val="single" w:sz="4" w:space="0" w:color="auto"/>
      </w:tcBorders>
      <w:vAlign w:val="center"/>
    </w:tcPr>
  </w:style>
  <w:style w:type="table" w:customStyle="1" w:styleId="11140">
    <w:name w:val="中等深浅底纹 1114"/>
    <w:basedOn w:val="affff5"/>
    <w:uiPriority w:val="63"/>
    <w:qFormat/>
    <w:pPr>
      <w:spacing w:line="360" w:lineRule="auto"/>
      <w:ind w:firstLineChars="85" w:firstLine="85"/>
    </w:pPr>
    <w:rPr>
      <w:rFonts w:ascii="Calibri" w:hAnsi="Calibri" w:cs="Calibri"/>
      <w:kern w:val="2"/>
      <w:sz w:val="21"/>
      <w:szCs w:val="22"/>
    </w:rPr>
    <w:tblPr>
      <w:tblBorders>
        <w:top w:val="single" w:sz="8" w:space="0" w:color="404040"/>
        <w:left w:val="single" w:sz="8" w:space="0" w:color="404040"/>
        <w:bottom w:val="single" w:sz="8" w:space="0" w:color="404040"/>
        <w:right w:val="single" w:sz="8" w:space="0" w:color="404040"/>
        <w:insideH w:val="single" w:sz="8" w:space="0" w:color="404040"/>
      </w:tblBorders>
    </w:tblPr>
    <w:tcPr>
      <w:tcBorders>
        <w:top w:val="single" w:sz="8" w:space="0" w:color="404040"/>
        <w:left w:val="single" w:sz="8" w:space="0" w:color="404040"/>
        <w:bottom w:val="single" w:sz="8" w:space="0" w:color="404040"/>
        <w:right w:val="single" w:sz="8" w:space="0" w:color="404040"/>
      </w:tcBorders>
    </w:tcPr>
    <w:tblStylePr w:type="firstRow">
      <w:pPr>
        <w:spacing w:before="0" w:beforeAutospacing="0" w:after="0" w:afterAutospacing="0" w:line="240" w:lineRule="auto"/>
      </w:pPr>
      <w:rPr>
        <w:b/>
        <w:bCs/>
        <w:color w:val="FFFFFF"/>
      </w:rPr>
      <w:tblPr/>
      <w:tcPr>
        <w:tcBorders>
          <w:top w:val="single" w:sz="8" w:space="0" w:color="404040"/>
          <w:left w:val="single" w:sz="8" w:space="0" w:color="404040"/>
          <w:bottom w:val="single" w:sz="8" w:space="0" w:color="404040"/>
          <w:right w:val="single" w:sz="8" w:space="0" w:color="404040"/>
        </w:tcBorders>
        <w:shd w:val="clear" w:color="auto" w:fill="000000"/>
      </w:tcPr>
    </w:tblStylePr>
    <w:tblStylePr w:type="lastRow">
      <w:pPr>
        <w:spacing w:before="0" w:beforeAutospacing="0" w:after="0" w:afterAutospacing="0" w:line="240" w:lineRule="auto"/>
      </w:pPr>
      <w:rPr>
        <w:b/>
        <w:bCs/>
      </w:rPr>
      <w:tblPr/>
      <w:tcPr>
        <w:tcBorders>
          <w:top w:val="double" w:sz="6" w:space="0" w:color="404040"/>
          <w:left w:val="single" w:sz="8" w:space="0" w:color="404040"/>
          <w:bottom w:val="single" w:sz="8" w:space="0" w:color="404040"/>
          <w:right w:val="single" w:sz="8" w:space="0" w:color="404040"/>
        </w:tcBorders>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0C0C0"/>
      </w:tcPr>
    </w:tblStylePr>
  </w:style>
  <w:style w:type="table" w:customStyle="1" w:styleId="-110">
    <w:name w:val="彩色列表 - 着色 11"/>
    <w:basedOn w:val="affff5"/>
    <w:qFormat/>
    <w:pPr>
      <w:spacing w:line="360" w:lineRule="auto"/>
      <w:ind w:firstLineChars="85" w:firstLine="85"/>
    </w:pPr>
    <w:rPr>
      <w:rFonts w:ascii="宋体" w:hAnsi="宋体" w:cs="宋体" w:hint="eastAsia"/>
      <w:sz w:val="24"/>
      <w:szCs w:val="24"/>
      <w:lang w:val="zh-CN" w:bidi="zh-CN"/>
    </w:rPr>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tcBorders>
        <w:shd w:val="clear" w:color="auto" w:fill="D3DFEE"/>
      </w:tcPr>
    </w:tblStylePr>
    <w:tblStylePr w:type="band1Horz">
      <w:tblPr/>
      <w:tcPr>
        <w:shd w:val="clear" w:color="auto" w:fill="DBE5F1"/>
      </w:tcPr>
    </w:tblStylePr>
  </w:style>
  <w:style w:type="table" w:customStyle="1" w:styleId="2310">
    <w:name w:val="网格型 231"/>
    <w:basedOn w:val="affff5"/>
    <w:qFormat/>
    <w:pPr>
      <w:widowControl w:val="0"/>
      <w:spacing w:line="360" w:lineRule="auto"/>
      <w:ind w:firstLineChars="85" w:firstLine="85"/>
    </w:pPr>
    <w:rPr>
      <w:rFonts w:ascii="Calibri" w:hAnsi="Calibri" w:cs="Calibri"/>
    </w:rPr>
    <w:tblPr>
      <w:tblBorders>
        <w:insideH w:val="single" w:sz="6" w:space="0" w:color="000000"/>
        <w:insideV w:val="single" w:sz="6" w:space="0" w:color="000000"/>
      </w:tblBorders>
    </w:tbl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11131">
    <w:name w:val="中等深浅底纹 11131"/>
    <w:basedOn w:val="affff5"/>
    <w:uiPriority w:val="63"/>
    <w:qFormat/>
    <w:pPr>
      <w:spacing w:line="360" w:lineRule="auto"/>
      <w:ind w:firstLineChars="85" w:firstLine="85"/>
    </w:pPr>
    <w:rPr>
      <w:rFonts w:ascii="Calibri" w:hAnsi="Calibri" w:cs="Calibri"/>
      <w:kern w:val="2"/>
      <w:sz w:val="21"/>
      <w:szCs w:val="22"/>
    </w:rPr>
    <w:tblPr>
      <w:tblBorders>
        <w:top w:val="single" w:sz="8" w:space="0" w:color="404040"/>
        <w:left w:val="single" w:sz="8" w:space="0" w:color="404040"/>
        <w:bottom w:val="single" w:sz="8" w:space="0" w:color="404040"/>
        <w:right w:val="single" w:sz="8" w:space="0" w:color="404040"/>
        <w:insideH w:val="single" w:sz="8" w:space="0" w:color="404040"/>
      </w:tblBorders>
    </w:tblPr>
    <w:tcPr>
      <w:tcBorders>
        <w:top w:val="single" w:sz="8" w:space="0" w:color="404040"/>
        <w:left w:val="single" w:sz="8" w:space="0" w:color="404040"/>
        <w:bottom w:val="single" w:sz="8" w:space="0" w:color="404040"/>
        <w:right w:val="single" w:sz="8" w:space="0" w:color="404040"/>
      </w:tcBorders>
    </w:tcPr>
    <w:tblStylePr w:type="firstRow">
      <w:pPr>
        <w:spacing w:before="0" w:beforeAutospacing="1" w:after="0" w:afterAutospacing="1" w:line="240" w:lineRule="auto"/>
      </w:pPr>
      <w:rPr>
        <w:b/>
        <w:bCs/>
        <w:color w:val="FFFFFF"/>
      </w:rPr>
      <w:tblPr/>
      <w:tcPr>
        <w:tcBorders>
          <w:top w:val="single" w:sz="8" w:space="0" w:color="404040"/>
          <w:left w:val="single" w:sz="8" w:space="0" w:color="404040"/>
          <w:bottom w:val="single" w:sz="8" w:space="0" w:color="404040"/>
          <w:right w:val="single" w:sz="8" w:space="0" w:color="404040"/>
        </w:tcBorders>
        <w:shd w:val="clear" w:color="auto" w:fill="000000"/>
      </w:tcPr>
    </w:tblStylePr>
    <w:tblStylePr w:type="lastRow">
      <w:pPr>
        <w:spacing w:before="0" w:beforeAutospacing="1" w:after="0" w:afterAutospacing="1" w:line="240" w:lineRule="auto"/>
      </w:pPr>
      <w:rPr>
        <w:b/>
        <w:bCs/>
      </w:rPr>
      <w:tblPr/>
      <w:tcPr>
        <w:tcBorders>
          <w:top w:val="double" w:sz="6" w:space="0" w:color="404040"/>
          <w:left w:val="single" w:sz="8" w:space="0" w:color="404040"/>
          <w:bottom w:val="single" w:sz="8" w:space="0" w:color="404040"/>
          <w:right w:val="single" w:sz="8" w:space="0" w:color="404040"/>
        </w:tcBorders>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0C0C0"/>
      </w:tcPr>
    </w:tblStylePr>
  </w:style>
  <w:style w:type="table" w:customStyle="1" w:styleId="-24">
    <w:name w:val="浅色底纹 - 强调文字颜色 24"/>
    <w:basedOn w:val="affff5"/>
    <w:uiPriority w:val="60"/>
    <w:qFormat/>
    <w:pPr>
      <w:spacing w:line="360" w:lineRule="auto"/>
      <w:ind w:firstLineChars="85" w:firstLine="85"/>
    </w:pPr>
    <w:rPr>
      <w:rFonts w:ascii="Calibri" w:hAnsi="Calibri" w:cs="Calibri"/>
      <w:color w:val="943634"/>
    </w:rPr>
    <w:tblPr>
      <w:tblBorders>
        <w:top w:val="single" w:sz="8" w:space="0" w:color="C0504D"/>
        <w:bottom w:val="single" w:sz="8" w:space="0" w:color="C0504D"/>
      </w:tblBorders>
    </w:tblPr>
    <w:tcPr>
      <w:tcBorders>
        <w:top w:val="single" w:sz="8" w:space="0" w:color="C0504D"/>
        <w:left w:val="nil"/>
        <w:bottom w:val="single" w:sz="8" w:space="0" w:color="C0504D"/>
        <w:right w:val="nil"/>
      </w:tcBorders>
    </w:tcPr>
    <w:tblStylePr w:type="fir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la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firstCol">
      <w:rPr>
        <w:b/>
        <w:bCs/>
      </w:rPr>
    </w:tblStylePr>
    <w:tblStylePr w:type="lastCol">
      <w:rPr>
        <w:b/>
        <w:bCs/>
      </w:rPr>
    </w:tblStylePr>
    <w:tblStylePr w:type="band1Vert">
      <w:tblPr/>
      <w:tcPr>
        <w:tcBorders>
          <w:left w:val="nil"/>
          <w:right w:val="nil"/>
        </w:tcBorders>
        <w:shd w:val="clear" w:color="auto" w:fill="EFD3D2"/>
      </w:tcPr>
    </w:tblStylePr>
    <w:tblStylePr w:type="band1Horz">
      <w:tblPr/>
      <w:tcPr>
        <w:tcBorders>
          <w:left w:val="nil"/>
          <w:right w:val="nil"/>
        </w:tcBorders>
        <w:shd w:val="clear" w:color="auto" w:fill="EFD3D2"/>
      </w:tcPr>
    </w:tblStylePr>
  </w:style>
  <w:style w:type="table" w:customStyle="1" w:styleId="-3111">
    <w:name w:val="浅色网格 - 强调文字颜色 311"/>
    <w:basedOn w:val="affff5"/>
    <w:uiPriority w:val="34"/>
    <w:qFormat/>
    <w:pPr>
      <w:spacing w:line="360" w:lineRule="auto"/>
      <w:ind w:firstLineChars="85" w:firstLine="85"/>
    </w:pPr>
    <w:rPr>
      <w:rFonts w:ascii="宋体" w:hAnsi="宋体" w:cs="宋体" w:hint="eastAsia"/>
      <w:sz w:val="24"/>
      <w:szCs w:val="24"/>
    </w:rPr>
    <w:tblPr/>
    <w:tcPr>
      <w:shd w:val="clear" w:color="auto" w:fill="EDF2F8"/>
    </w:tcPr>
    <w:tblStylePr w:type="firstRow">
      <w:tblPr/>
      <w:tcPr>
        <w:tcBorders>
          <w:bottom w:val="single" w:sz="12" w:space="0" w:color="FFFFFF"/>
        </w:tcBorders>
        <w:shd w:val="clear" w:color="auto" w:fill="9E3A38"/>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tcBorders>
        <w:shd w:val="clear" w:color="auto" w:fill="D3DFEE"/>
      </w:tcPr>
    </w:tblStylePr>
    <w:tblStylePr w:type="band1Horz">
      <w:tblPr/>
      <w:tcPr>
        <w:shd w:val="clear" w:color="auto" w:fill="DBE5F1"/>
      </w:tcPr>
    </w:tblStylePr>
  </w:style>
  <w:style w:type="table" w:customStyle="1" w:styleId="812">
    <w:name w:val="网格型 81"/>
    <w:basedOn w:val="affff5"/>
    <w:qFormat/>
    <w:pPr>
      <w:widowControl w:val="0"/>
      <w:adjustRightInd w:val="0"/>
      <w:snapToGrid w:val="0"/>
      <w:spacing w:line="360" w:lineRule="auto"/>
      <w:ind w:firstLineChars="85" w:firstLine="480"/>
    </w:pPr>
    <w:rPr>
      <w:rFonts w:ascii="Calibri" w:hAnsi="Calibri" w:cs="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tcBorders>
        <w:top w:val="single" w:sz="6" w:space="0" w:color="000080"/>
        <w:left w:val="single" w:sz="6" w:space="0" w:color="000080"/>
        <w:bottom w:val="single" w:sz="6" w:space="0" w:color="000080"/>
        <w:right w:val="single" w:sz="6" w:space="0" w:color="000080"/>
      </w:tcBorders>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11">
    <w:name w:val="中等深浅底纹 1 - 强调文字颜色 11"/>
    <w:basedOn w:val="affff5"/>
    <w:uiPriority w:val="1"/>
    <w:qFormat/>
    <w:pPr>
      <w:spacing w:line="360" w:lineRule="auto"/>
      <w:ind w:firstLineChars="85" w:firstLine="85"/>
    </w:pPr>
    <w:rPr>
      <w:rFonts w:ascii="Calibri" w:hAnsi="Calibri" w:cs="Calibri"/>
      <w:sz w:val="22"/>
    </w:rPr>
    <w:tblPr>
      <w:tblBorders>
        <w:top w:val="single" w:sz="8" w:space="0" w:color="7BA0CD"/>
        <w:left w:val="single" w:sz="8" w:space="0" w:color="7BA0CD"/>
        <w:bottom w:val="single" w:sz="8" w:space="0" w:color="7BA0CD"/>
        <w:right w:val="single" w:sz="8" w:space="0" w:color="7BA0CD"/>
        <w:insideH w:val="single" w:sz="8" w:space="0" w:color="7BA0CD"/>
      </w:tblBorders>
    </w:tblPr>
    <w:tcPr>
      <w:tcBorders>
        <w:top w:val="single" w:sz="8" w:space="0" w:color="7BA0CD"/>
        <w:left w:val="single" w:sz="8" w:space="0" w:color="7BA0CD"/>
        <w:bottom w:val="single" w:sz="8" w:space="0" w:color="7BA0CD"/>
        <w:right w:val="single" w:sz="8" w:space="0" w:color="7BA0CD"/>
      </w:tcBorders>
    </w:tcPr>
    <w:tblStylePr w:type="firstRow">
      <w:pPr>
        <w:spacing w:before="0" w:beforeAutospacing="0" w:after="0" w:afterAutospacing="0" w:line="240" w:lineRule="auto"/>
      </w:pPr>
      <w:tblPr/>
      <w:tcPr>
        <w:tcBorders>
          <w:top w:val="single" w:sz="8" w:space="0" w:color="7BA0CD"/>
          <w:left w:val="single" w:sz="8" w:space="0" w:color="7BA0CD"/>
          <w:bottom w:val="single" w:sz="8" w:space="0" w:color="7BA0CD"/>
          <w:right w:val="single" w:sz="8" w:space="0" w:color="7BA0CD"/>
        </w:tcBorders>
        <w:shd w:val="clear" w:color="auto" w:fill="4F81BD"/>
      </w:tcPr>
    </w:tblStylePr>
    <w:tblStylePr w:type="lastRow">
      <w:pPr>
        <w:spacing w:before="0" w:beforeAutospacing="0" w:after="0" w:afterAutospacing="0" w:line="240" w:lineRule="auto"/>
      </w:pPr>
      <w:tblPr/>
      <w:tcPr>
        <w:tcBorders>
          <w:top w:val="double" w:sz="6" w:space="0" w:color="7BA0CD"/>
          <w:left w:val="single" w:sz="8" w:space="0" w:color="7BA0CD"/>
          <w:bottom w:val="single" w:sz="8" w:space="0" w:color="7BA0CD"/>
          <w:right w:val="single" w:sz="8" w:space="0" w:color="7BA0CD"/>
        </w:tcBorders>
      </w:tcPr>
    </w:tblStylePr>
    <w:tblStylePr w:type="band1Vert">
      <w:tblPr/>
      <w:tcPr>
        <w:shd w:val="clear" w:color="auto" w:fill="D3DFEE"/>
      </w:tcPr>
    </w:tblStylePr>
    <w:tblStylePr w:type="band1Horz">
      <w:tblPr/>
      <w:tcPr>
        <w:shd w:val="clear" w:color="auto" w:fill="D3DFEE"/>
      </w:tcPr>
    </w:tblStylePr>
  </w:style>
  <w:style w:type="table" w:customStyle="1" w:styleId="21d">
    <w:name w:val="中等深浅网格 21"/>
    <w:basedOn w:val="affff5"/>
    <w:uiPriority w:val="1"/>
    <w:qFormat/>
    <w:pPr>
      <w:spacing w:line="360" w:lineRule="auto"/>
      <w:ind w:firstLineChars="85" w:firstLine="85"/>
    </w:pPr>
    <w:rPr>
      <w:rFonts w:ascii="Calibri" w:hAnsi="Calibri" w:cs="Calibri"/>
      <w:sz w:val="22"/>
    </w:rPr>
    <w:tblP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tcBorders>
        <w:top w:val="single" w:sz="8" w:space="0" w:color="000000"/>
        <w:left w:val="single" w:sz="8" w:space="0" w:color="000000"/>
        <w:bottom w:val="single" w:sz="8" w:space="0" w:color="000000"/>
        <w:right w:val="single" w:sz="8" w:space="0" w:color="000000"/>
      </w:tcBorders>
      <w:shd w:val="clear" w:color="auto" w:fill="C0C0C0"/>
    </w:tcPr>
    <w:tblStylePr w:type="firstRow">
      <w:tblPr/>
      <w:tcPr>
        <w:shd w:val="clear" w:color="auto" w:fill="E6E6E6"/>
      </w:tcPr>
    </w:tblStylePr>
    <w:tblStylePr w:type="lastRow">
      <w:tblPr/>
      <w:tcPr>
        <w:tcBorders>
          <w:top w:val="single" w:sz="12" w:space="0" w:color="000000"/>
          <w:left w:val="nil"/>
          <w:bottom w:val="nil"/>
          <w:right w:val="nil"/>
        </w:tcBorders>
        <w:shd w:val="clear" w:color="auto" w:fill="FFFFFF"/>
      </w:tcPr>
    </w:tblStylePr>
    <w:tblStylePr w:type="firstCol">
      <w:tblPr/>
      <w:tcPr>
        <w:tcBorders>
          <w:top w:val="nil"/>
          <w:left w:val="nil"/>
          <w:bottom w:val="nil"/>
          <w:right w:val="nil"/>
        </w:tcBorders>
        <w:shd w:val="clear" w:color="auto" w:fill="FFFFFF"/>
      </w:tcPr>
    </w:tblStylePr>
    <w:tblStylePr w:type="lastCol">
      <w:tblPr/>
      <w:tcPr>
        <w:tcBorders>
          <w:top w:val="nil"/>
          <w:left w:val="nil"/>
          <w:bottom w:val="nil"/>
          <w:right w:val="nil"/>
        </w:tcBorders>
        <w:shd w:val="clear" w:color="auto" w:fill="CCCCCC"/>
      </w:tcPr>
    </w:tblStylePr>
    <w:tblStylePr w:type="band1Vert">
      <w:tblPr/>
      <w:tcPr>
        <w:shd w:val="clear" w:color="auto" w:fill="808080"/>
      </w:tcPr>
    </w:tblStylePr>
    <w:tblStylePr w:type="band1Horz">
      <w:tblPr/>
      <w:tcPr>
        <w:shd w:val="clear" w:color="auto" w:fill="808080"/>
      </w:tcPr>
    </w:tblStylePr>
    <w:tblStylePr w:type="nwCell">
      <w:tblPr/>
      <w:tcPr>
        <w:shd w:val="clear" w:color="auto" w:fill="FFFFFF"/>
      </w:tcPr>
    </w:tblStylePr>
  </w:style>
  <w:style w:type="table" w:customStyle="1" w:styleId="-112">
    <w:name w:val="彩色网格 - 着色 11"/>
    <w:basedOn w:val="affff5"/>
    <w:qFormat/>
    <w:pPr>
      <w:spacing w:line="360" w:lineRule="auto"/>
      <w:ind w:firstLineChars="85" w:firstLine="85"/>
    </w:pPr>
    <w:rPr>
      <w:rFonts w:ascii="Calibri" w:hAnsi="Calibri" w:cs="Calibri"/>
      <w:i/>
      <w:iCs/>
      <w:color w:val="000000"/>
      <w:szCs w:val="24"/>
    </w:rPr>
    <w:tblPr>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150">
    <w:name w:val="彩色网格 - 强调文字颜色 15"/>
    <w:basedOn w:val="affff5"/>
    <w:qFormat/>
    <w:pPr>
      <w:spacing w:line="360" w:lineRule="auto"/>
      <w:ind w:firstLineChars="85" w:firstLine="85"/>
    </w:pPr>
    <w:rPr>
      <w:rFonts w:ascii="Calibri" w:eastAsia="Times New Roman" w:hAnsi="Calibri" w:cs="Calibri"/>
    </w:rPr>
    <w:tblPr/>
    <w:tblStylePr w:type="lastCol">
      <w:tblPr/>
      <w:tcPr>
        <w:shd w:val="clear" w:color="auto" w:fill="365F91"/>
      </w:tcPr>
    </w:tblStylePr>
  </w:style>
  <w:style w:type="table" w:customStyle="1" w:styleId="-120">
    <w:name w:val="彩色网格 - 强调文字颜色 12"/>
    <w:basedOn w:val="affff5"/>
    <w:qFormat/>
    <w:pPr>
      <w:spacing w:line="360" w:lineRule="auto"/>
      <w:ind w:firstLineChars="85" w:firstLine="85"/>
    </w:pPr>
    <w:rPr>
      <w:rFonts w:ascii="Calibri" w:eastAsia="Times New Roman" w:hAnsi="Calibri" w:cs="Calibri"/>
    </w:rPr>
    <w:tblPr/>
    <w:tblStylePr w:type="firstRow">
      <w:tblPr/>
      <w:tcPr>
        <w:shd w:val="clear" w:color="auto" w:fill="B8CCE4"/>
      </w:tcPr>
    </w:tblStylePr>
  </w:style>
  <w:style w:type="table" w:customStyle="1" w:styleId="1170">
    <w:name w:val="中等深浅底纹 117"/>
    <w:basedOn w:val="affff5"/>
    <w:uiPriority w:val="63"/>
    <w:qFormat/>
    <w:pPr>
      <w:spacing w:line="360" w:lineRule="auto"/>
      <w:ind w:firstLineChars="85" w:firstLine="85"/>
    </w:pPr>
    <w:rPr>
      <w:rFonts w:ascii="Calibri" w:hAnsi="Calibri" w:cs="Calibri"/>
      <w:kern w:val="2"/>
      <w:sz w:val="21"/>
      <w:szCs w:val="22"/>
    </w:rPr>
    <w:tblPr>
      <w:tblBorders>
        <w:top w:val="single" w:sz="8" w:space="0" w:color="404040"/>
        <w:left w:val="single" w:sz="8" w:space="0" w:color="404040"/>
        <w:bottom w:val="single" w:sz="8" w:space="0" w:color="404040"/>
        <w:right w:val="single" w:sz="8" w:space="0" w:color="404040"/>
        <w:insideH w:val="single" w:sz="8" w:space="0" w:color="404040"/>
      </w:tblBorders>
    </w:tblPr>
    <w:tcPr>
      <w:tcBorders>
        <w:top w:val="single" w:sz="8" w:space="0" w:color="404040"/>
        <w:left w:val="single" w:sz="8" w:space="0" w:color="404040"/>
        <w:bottom w:val="single" w:sz="8" w:space="0" w:color="404040"/>
        <w:right w:val="single" w:sz="8" w:space="0" w:color="404040"/>
      </w:tcBorders>
    </w:tcPr>
    <w:tblStylePr w:type="firstRow">
      <w:pPr>
        <w:spacing w:before="0" w:beforeAutospacing="1" w:after="0" w:afterAutospacing="1" w:line="240" w:lineRule="auto"/>
      </w:pPr>
      <w:rPr>
        <w:b/>
        <w:bCs/>
        <w:color w:val="FFFFFF"/>
      </w:rPr>
      <w:tblPr/>
      <w:tcPr>
        <w:tcBorders>
          <w:top w:val="single" w:sz="8" w:space="0" w:color="404040"/>
          <w:left w:val="single" w:sz="8" w:space="0" w:color="404040"/>
          <w:bottom w:val="single" w:sz="8" w:space="0" w:color="404040"/>
          <w:right w:val="single" w:sz="8" w:space="0" w:color="404040"/>
        </w:tcBorders>
        <w:shd w:val="clear" w:color="auto" w:fill="000000"/>
      </w:tcPr>
    </w:tblStylePr>
    <w:tblStylePr w:type="lastRow">
      <w:pPr>
        <w:spacing w:before="0" w:beforeAutospacing="1" w:after="0" w:afterAutospacing="1" w:line="240" w:lineRule="auto"/>
      </w:pPr>
      <w:rPr>
        <w:b/>
        <w:bCs/>
      </w:rPr>
      <w:tblPr/>
      <w:tcPr>
        <w:tcBorders>
          <w:top w:val="double" w:sz="6" w:space="0" w:color="404040"/>
          <w:left w:val="single" w:sz="8" w:space="0" w:color="404040"/>
          <w:bottom w:val="single" w:sz="8" w:space="0" w:color="404040"/>
          <w:right w:val="single" w:sz="8" w:space="0" w:color="404040"/>
        </w:tcBorders>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0C0C0"/>
      </w:tcPr>
    </w:tblStylePr>
  </w:style>
  <w:style w:type="table" w:customStyle="1" w:styleId="21e">
    <w:name w:val="简明型 21"/>
    <w:basedOn w:val="affff5"/>
    <w:qFormat/>
    <w:pPr>
      <w:adjustRightInd w:val="0"/>
      <w:snapToGrid w:val="0"/>
      <w:spacing w:before="160" w:after="160" w:line="240" w:lineRule="atLeast"/>
      <w:ind w:left="1702" w:firstLineChars="85" w:firstLine="85"/>
    </w:pPr>
    <w:rPr>
      <w:rFonts w:ascii="Calibri" w:hAnsi="Calibri" w:cs="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1fffffe">
    <w:name w:val="浅色底纹1"/>
    <w:basedOn w:val="affff5"/>
    <w:uiPriority w:val="60"/>
    <w:qFormat/>
    <w:pPr>
      <w:spacing w:line="360" w:lineRule="auto"/>
      <w:ind w:firstLineChars="85" w:firstLine="85"/>
    </w:pPr>
    <w:rPr>
      <w:rFonts w:ascii="Calibri" w:hAnsi="Calibri" w:cs="Calibri"/>
      <w:color w:val="000000"/>
    </w:rPr>
    <w:tblPr>
      <w:tblBorders>
        <w:top w:val="single" w:sz="8" w:space="0" w:color="000000"/>
        <w:bottom w:val="single" w:sz="8" w:space="0" w:color="000000"/>
      </w:tblBorders>
    </w:tblPr>
    <w:tcPr>
      <w:tcBorders>
        <w:top w:val="single" w:sz="8" w:space="0" w:color="000000"/>
        <w:left w:val="nil"/>
        <w:bottom w:val="single" w:sz="8" w:space="0" w:color="000000"/>
        <w:right w:val="nil"/>
      </w:tcBorders>
    </w:tcPr>
    <w:tblStylePr w:type="firstRow">
      <w:pPr>
        <w:spacing w:before="0" w:beforeAutospacing="0" w:after="0" w:afterAutospacing="0" w:line="240" w:lineRule="auto"/>
      </w:pPr>
      <w:rPr>
        <w:b/>
        <w:bCs/>
      </w:rPr>
      <w:tblPr/>
      <w:tcPr>
        <w:tcBorders>
          <w:top w:val="single" w:sz="8" w:space="0" w:color="000000"/>
          <w:left w:val="nil"/>
          <w:bottom w:val="single" w:sz="8" w:space="0" w:color="000000"/>
          <w:right w:val="nil"/>
        </w:tcBorders>
      </w:tcPr>
    </w:tblStylePr>
    <w:tblStylePr w:type="lastRow">
      <w:pPr>
        <w:spacing w:before="0" w:beforeAutospacing="0" w:after="0" w:afterAutospacing="0" w:line="240" w:lineRule="auto"/>
      </w:pPr>
      <w:rPr>
        <w:b/>
        <w:bCs/>
      </w:rPr>
      <w:tblPr/>
      <w:tcPr>
        <w:tcBorders>
          <w:top w:val="single" w:sz="8" w:space="0" w:color="000000"/>
          <w:left w:val="nil"/>
          <w:bottom w:val="single" w:sz="8" w:space="0" w:color="000000"/>
          <w:right w:val="nil"/>
        </w:tcBorders>
      </w:tcPr>
    </w:tblStylePr>
    <w:tblStylePr w:type="firstCol">
      <w:rPr>
        <w:b/>
        <w:bCs/>
      </w:rPr>
    </w:tblStylePr>
    <w:tblStylePr w:type="lastCol">
      <w:rPr>
        <w:b/>
        <w:bCs/>
      </w:rPr>
    </w:tblStylePr>
    <w:tblStylePr w:type="band1Vert">
      <w:tblPr/>
      <w:tcPr>
        <w:tcBorders>
          <w:left w:val="nil"/>
          <w:right w:val="nil"/>
        </w:tcBorders>
        <w:shd w:val="clear" w:color="auto" w:fill="C0C0C0"/>
      </w:tcPr>
    </w:tblStylePr>
    <w:tblStylePr w:type="band1Horz">
      <w:tblPr/>
      <w:tcPr>
        <w:tcBorders>
          <w:left w:val="nil"/>
          <w:right w:val="nil"/>
        </w:tcBorders>
        <w:shd w:val="clear" w:color="auto" w:fill="C0C0C0"/>
      </w:tcPr>
    </w:tblStylePr>
  </w:style>
  <w:style w:type="table" w:customStyle="1" w:styleId="2-52">
    <w:name w:val="中等深浅底纹 2 - 强调文字颜色 52"/>
    <w:basedOn w:val="affff5"/>
    <w:uiPriority w:val="64"/>
    <w:qFormat/>
    <w:pPr>
      <w:spacing w:line="360" w:lineRule="auto"/>
      <w:ind w:firstLineChars="85" w:firstLine="85"/>
    </w:pPr>
    <w:rPr>
      <w:rFonts w:ascii="Calibri" w:hAnsi="Calibri" w:cs="Calibri"/>
    </w:rPr>
    <w:tblPr>
      <w:tblBorders>
        <w:top w:val="single" w:sz="18" w:space="0" w:color="auto"/>
        <w:bottom w:val="single" w:sz="18" w:space="0" w:color="auto"/>
      </w:tblBorders>
    </w:tblPr>
    <w:tcPr>
      <w:tcBorders>
        <w:top w:val="single" w:sz="18" w:space="0" w:color="auto"/>
        <w:left w:val="nil"/>
        <w:bottom w:val="single" w:sz="18" w:space="0" w:color="auto"/>
        <w:right w:val="nil"/>
      </w:tcBorders>
    </w:tcPr>
    <w:tblStylePr w:type="firstRow">
      <w:pPr>
        <w:spacing w:before="0" w:beforeAutospacing="1" w:after="0" w:afterAutospacing="1" w:line="240" w:lineRule="auto"/>
      </w:pPr>
      <w:rPr>
        <w:b/>
        <w:bCs/>
        <w:color w:val="CCE8CF"/>
      </w:rPr>
      <w:tblPr/>
      <w:tcPr>
        <w:tcBorders>
          <w:top w:val="single" w:sz="18" w:space="0" w:color="auto"/>
          <w:left w:val="nil"/>
          <w:bottom w:val="single" w:sz="18" w:space="0" w:color="auto"/>
          <w:right w:val="nil"/>
        </w:tcBorders>
        <w:shd w:val="clear" w:color="auto" w:fill="4BACC6"/>
      </w:tcPr>
    </w:tblStylePr>
    <w:tblStylePr w:type="lastRow">
      <w:pPr>
        <w:spacing w:before="0" w:beforeAutospacing="1" w:after="0" w:afterAutospacing="1" w:line="240" w:lineRule="auto"/>
      </w:pPr>
      <w:rPr>
        <w:color w:val="auto"/>
      </w:rPr>
      <w:tblPr/>
      <w:tcPr>
        <w:tcBorders>
          <w:top w:val="double" w:sz="6" w:space="0" w:color="auto"/>
          <w:left w:val="nil"/>
          <w:bottom w:val="single" w:sz="18" w:space="0" w:color="auto"/>
          <w:right w:val="nil"/>
        </w:tcBorders>
        <w:shd w:val="clear" w:color="auto" w:fill="CCE8CF"/>
      </w:tcPr>
    </w:tblStylePr>
    <w:tblStylePr w:type="firstCol">
      <w:rPr>
        <w:b/>
        <w:bCs/>
        <w:color w:val="CCE8CF"/>
      </w:rPr>
      <w:tblPr/>
      <w:tcPr>
        <w:tcBorders>
          <w:top w:val="nil"/>
          <w:left w:val="nil"/>
          <w:bottom w:val="single" w:sz="18" w:space="0" w:color="auto"/>
          <w:right w:val="nil"/>
        </w:tcBorders>
        <w:shd w:val="clear" w:color="auto" w:fill="4BACC6"/>
      </w:tcPr>
    </w:tblStylePr>
    <w:tblStylePr w:type="lastCol">
      <w:rPr>
        <w:b/>
        <w:bCs/>
        <w:color w:val="CCE8CF"/>
      </w:rPr>
      <w:tblPr/>
      <w:tcPr>
        <w:tcBorders>
          <w:left w:val="nil"/>
          <w:right w:val="nil"/>
        </w:tcBorders>
        <w:shd w:val="clear" w:color="auto" w:fill="4BACC6"/>
      </w:tcPr>
    </w:tblStylePr>
    <w:tblStylePr w:type="band1Vert">
      <w:tblPr/>
      <w:tcPr>
        <w:tcBorders>
          <w:left w:val="nil"/>
          <w:right w:val="nil"/>
        </w:tcBorders>
        <w:shd w:val="clear" w:color="auto" w:fill="9DD3A3"/>
      </w:tcPr>
    </w:tblStylePr>
    <w:tblStylePr w:type="band1Horz">
      <w:tblPr/>
      <w:tcPr>
        <w:shd w:val="clear" w:color="auto" w:fill="9DD3A3"/>
      </w:tcPr>
    </w:tblStylePr>
    <w:tblStylePr w:type="neCell">
      <w:tblPr/>
      <w:tcPr>
        <w:tcBorders>
          <w:top w:val="single" w:sz="18" w:space="0" w:color="auto"/>
          <w:left w:val="nil"/>
          <w:bottom w:val="single" w:sz="18" w:space="0" w:color="auto"/>
          <w:right w:val="nil"/>
        </w:tcBorders>
      </w:tcPr>
    </w:tblStylePr>
    <w:tblStylePr w:type="nwCell">
      <w:rPr>
        <w:color w:val="CCE8CF"/>
      </w:rPr>
      <w:tblPr/>
      <w:tcPr>
        <w:tcBorders>
          <w:top w:val="single" w:sz="18" w:space="0" w:color="auto"/>
          <w:left w:val="nil"/>
          <w:bottom w:val="single" w:sz="18" w:space="0" w:color="auto"/>
          <w:right w:val="nil"/>
        </w:tcBorders>
      </w:tcPr>
    </w:tblStylePr>
  </w:style>
  <w:style w:type="table" w:customStyle="1" w:styleId="3fff3">
    <w:name w:val="专业型3"/>
    <w:basedOn w:val="affff5"/>
    <w:qFormat/>
    <w:pPr>
      <w:widowControl w:val="0"/>
      <w:adjustRightInd w:val="0"/>
      <w:snapToGrid w:val="0"/>
      <w:spacing w:line="360" w:lineRule="auto"/>
      <w:ind w:firstLineChars="85" w:firstLine="480"/>
    </w:pPr>
    <w:rPr>
      <w:rFonts w:ascii="Calibri" w:hAnsi="Calibri"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tcBorders>
        <w:top w:val="single" w:sz="6" w:space="0" w:color="000000"/>
        <w:left w:val="single" w:sz="6" w:space="0" w:color="000000"/>
        <w:bottom w:val="single" w:sz="6" w:space="0" w:color="000000"/>
        <w:right w:val="single" w:sz="6" w:space="0" w:color="000000"/>
      </w:tcBorders>
    </w:tcPr>
    <w:tblStylePr w:type="firstRow">
      <w:rPr>
        <w:b/>
        <w:bCs/>
        <w:color w:val="auto"/>
      </w:rPr>
      <w:tblPr/>
      <w:tcPr>
        <w:tcBorders>
          <w:tl2br w:val="nil"/>
          <w:tr2bl w:val="nil"/>
        </w:tcBorders>
        <w:shd w:val="solid" w:color="000000" w:fill="FFFFFF"/>
      </w:tcPr>
    </w:tblStylePr>
  </w:style>
  <w:style w:type="table" w:customStyle="1" w:styleId="1ffffff">
    <w:name w:val="专业型1"/>
    <w:basedOn w:val="affff5"/>
    <w:qFormat/>
    <w:pPr>
      <w:widowControl w:val="0"/>
      <w:jc w:val="both"/>
    </w:pPr>
    <w:rPr>
      <w:rFonts w:ascii="Calibri" w:hAnsi="Calibri"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tcBorders>
        <w:top w:val="single" w:sz="6" w:space="0" w:color="000000"/>
        <w:left w:val="single" w:sz="6" w:space="0" w:color="000000"/>
        <w:bottom w:val="single" w:sz="6" w:space="0" w:color="000000"/>
        <w:right w:val="single" w:sz="6" w:space="0" w:color="000000"/>
      </w:tcBorders>
    </w:tcPr>
    <w:tblStylePr w:type="firstRow">
      <w:rPr>
        <w:b/>
        <w:bCs/>
        <w:color w:val="auto"/>
      </w:rPr>
      <w:tblPr/>
      <w:tcPr>
        <w:tcBorders>
          <w:top w:val="nil"/>
          <w:left w:val="nil"/>
          <w:bottom w:val="nil"/>
          <w:right w:val="nil"/>
          <w:tl2br w:val="nil"/>
          <w:tr2bl w:val="nil"/>
        </w:tcBorders>
        <w:shd w:val="solid" w:color="000000" w:fill="FFFFFF"/>
      </w:tcPr>
    </w:tblStylePr>
  </w:style>
  <w:style w:type="table" w:customStyle="1" w:styleId="-13">
    <w:name w:val="彩色网格 - 强调文字颜色 13"/>
    <w:basedOn w:val="affff5"/>
    <w:qFormat/>
    <w:pPr>
      <w:spacing w:line="360" w:lineRule="auto"/>
      <w:ind w:firstLineChars="85" w:firstLine="85"/>
    </w:pPr>
    <w:rPr>
      <w:rFonts w:ascii="Calibri" w:eastAsia="Times New Roman" w:hAnsi="Calibri" w:cs="Calibri"/>
    </w:rPr>
    <w:tblPr/>
    <w:tblStylePr w:type="lastRow">
      <w:tblPr/>
      <w:tcPr>
        <w:shd w:val="clear" w:color="auto" w:fill="B8CCE4"/>
      </w:tcPr>
    </w:tblStylePr>
  </w:style>
  <w:style w:type="table" w:customStyle="1" w:styleId="3-42">
    <w:name w:val="中等深浅网格 3 - 强调文字颜色 42"/>
    <w:basedOn w:val="affff5"/>
    <w:qFormat/>
    <w:pPr>
      <w:spacing w:line="360" w:lineRule="auto"/>
      <w:ind w:firstLineChars="85" w:firstLine="85"/>
    </w:pPr>
    <w:rPr>
      <w:rFonts w:ascii="Calibri" w:hAnsi="Calibri" w:cs="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tcBorders>
        <w:top w:val="single" w:sz="8" w:space="0" w:color="FFFFFF"/>
        <w:left w:val="single" w:sz="8" w:space="0" w:color="FFFFFF"/>
        <w:bottom w:val="single" w:sz="8" w:space="0" w:color="FFFFFF"/>
        <w:right w:val="single" w:sz="8" w:space="0" w:color="FFFFFF"/>
      </w:tcBorders>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tcBorders>
        <w:shd w:val="clear" w:color="auto" w:fill="8064A2"/>
      </w:tcPr>
    </w:tblStylePr>
    <w:tblStylePr w:type="lastCol">
      <w:rPr>
        <w:b/>
        <w:bCs/>
        <w:i w:val="0"/>
        <w:iCs w:val="0"/>
        <w:color w:val="FFFFFF"/>
      </w:rPr>
      <w:tblPr/>
      <w:tcPr>
        <w:tcBorders>
          <w:top w:val="nil"/>
          <w:left w:val="single" w:sz="24" w:space="0" w:color="FFFFFF"/>
          <w:bottom w:val="nil"/>
          <w:right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tcBorders>
        <w:shd w:val="clear" w:color="auto" w:fill="BFB1D0"/>
      </w:tcPr>
    </w:tblStylePr>
  </w:style>
  <w:style w:type="table" w:customStyle="1" w:styleId="124">
    <w:name w:val="网格型12"/>
    <w:basedOn w:val="affff5"/>
    <w:uiPriority w:val="39"/>
    <w:qFormat/>
    <w:pPr>
      <w:spacing w:line="360" w:lineRule="auto"/>
      <w:ind w:firstLineChars="85" w:firstLine="85"/>
    </w:pPr>
    <w:rPr>
      <w:rFonts w:ascii="Calibri" w:hAnsi="Calibri" w:cs="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11f3">
    <w:name w:val="简明型 11"/>
    <w:basedOn w:val="affff5"/>
    <w:qFormat/>
    <w:pPr>
      <w:adjustRightInd w:val="0"/>
      <w:snapToGrid w:val="0"/>
      <w:spacing w:before="160" w:after="160" w:line="240" w:lineRule="atLeast"/>
      <w:ind w:left="1702" w:firstLineChars="85" w:firstLine="85"/>
    </w:pPr>
    <w:rPr>
      <w:rFonts w:ascii="Calibri" w:hAnsi="Calibri" w:cs="Calibri"/>
    </w:rPr>
    <w:tblPr>
      <w:tblBorders>
        <w:top w:val="single" w:sz="12" w:space="0" w:color="008000"/>
        <w:bottom w:val="single" w:sz="12" w:space="0" w:color="008000"/>
      </w:tblBorders>
    </w:tblPr>
    <w:tcPr>
      <w:tcBorders>
        <w:top w:val="single" w:sz="12" w:space="0" w:color="008000"/>
        <w:left w:val="nil"/>
        <w:bottom w:val="single" w:sz="12" w:space="0" w:color="008000"/>
        <w:right w:val="nil"/>
      </w:tcBorders>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fff4">
    <w:name w:val="表格样式3"/>
    <w:basedOn w:val="affff5"/>
    <w:qFormat/>
    <w:pPr>
      <w:spacing w:line="360" w:lineRule="auto"/>
      <w:ind w:firstLineChars="85" w:firstLine="85"/>
    </w:pPr>
    <w:rPr>
      <w:rFonts w:ascii="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tcBorders>
        <w:top w:val="single" w:sz="4" w:space="0" w:color="000000"/>
        <w:left w:val="single" w:sz="4" w:space="0" w:color="000000"/>
        <w:bottom w:val="single" w:sz="4" w:space="0" w:color="000000"/>
        <w:right w:val="single" w:sz="4" w:space="0" w:color="000000"/>
      </w:tcBorders>
    </w:tcPr>
  </w:style>
  <w:style w:type="table" w:customStyle="1" w:styleId="317">
    <w:name w:val="列表型 31"/>
    <w:basedOn w:val="affff5"/>
    <w:qFormat/>
    <w:pPr>
      <w:adjustRightInd w:val="0"/>
      <w:snapToGrid w:val="0"/>
      <w:spacing w:before="160" w:after="160" w:line="240" w:lineRule="atLeast"/>
      <w:ind w:left="1702" w:firstLineChars="85" w:firstLine="85"/>
    </w:pPr>
    <w:rPr>
      <w:rFonts w:ascii="Calibri" w:hAnsi="Calibri" w:cs="Calibri"/>
    </w:rPr>
    <w:tblPr>
      <w:tblBorders>
        <w:top w:val="single" w:sz="12" w:space="0" w:color="000000"/>
        <w:bottom w:val="single" w:sz="12" w:space="0" w:color="000000"/>
        <w:insideH w:val="single" w:sz="6" w:space="0" w:color="000000"/>
      </w:tblBorders>
    </w:tblPr>
    <w:tcPr>
      <w:tcBorders>
        <w:top w:val="single" w:sz="12" w:space="0" w:color="000000"/>
        <w:left w:val="nil"/>
        <w:bottom w:val="single" w:sz="12" w:space="0" w:color="000000"/>
        <w:right w:val="nil"/>
      </w:tcBorders>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1f4">
    <w:name w:val="古典型 11"/>
    <w:basedOn w:val="affff5"/>
    <w:qFormat/>
    <w:pPr>
      <w:widowControl w:val="0"/>
      <w:adjustRightInd w:val="0"/>
      <w:snapToGrid w:val="0"/>
      <w:spacing w:line="360" w:lineRule="auto"/>
      <w:ind w:firstLineChars="85" w:firstLine="480"/>
    </w:pPr>
    <w:rPr>
      <w:rFonts w:ascii="Calibri" w:hAnsi="Calibri" w:cs="Calibri"/>
    </w:rPr>
    <w:tblPr>
      <w:tblBorders>
        <w:top w:val="single" w:sz="12" w:space="0" w:color="000000"/>
        <w:bottom w:val="single" w:sz="12" w:space="0" w:color="000000"/>
      </w:tblBorders>
    </w:tblPr>
    <w:tcPr>
      <w:tcBorders>
        <w:top w:val="single" w:sz="12" w:space="0" w:color="000000"/>
        <w:left w:val="nil"/>
        <w:bottom w:val="single" w:sz="12" w:space="0" w:color="000000"/>
        <w:right w:val="nil"/>
      </w:tcBorders>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3-23">
    <w:name w:val="中等深浅网格 3 - 强调文字颜色 23"/>
    <w:basedOn w:val="affff5"/>
    <w:qFormat/>
    <w:pPr>
      <w:spacing w:line="360" w:lineRule="auto"/>
      <w:ind w:firstLineChars="85" w:firstLine="85"/>
    </w:pPr>
    <w:rPr>
      <w:rFonts w:ascii="Calibri" w:eastAsia="Times New Roman" w:hAnsi="Calibri" w:cs="Calibri"/>
    </w:rPr>
    <w:tblPr/>
    <w:tblStylePr w:type="lastRow">
      <w:tblPr/>
      <w:tcPr>
        <w:tcBorders>
          <w:top w:val="single" w:sz="24" w:space="0" w:color="FFFFFF"/>
          <w:left w:val="single" w:sz="8" w:space="0" w:color="FFFFFF"/>
          <w:bottom w:val="single" w:sz="8" w:space="0" w:color="FFFFFF"/>
          <w:right w:val="single" w:sz="8" w:space="0" w:color="FFFFFF"/>
        </w:tcBorders>
        <w:shd w:val="clear" w:color="auto" w:fill="C0504D"/>
      </w:tcPr>
    </w:tblStylePr>
  </w:style>
  <w:style w:type="table" w:customStyle="1" w:styleId="-2121">
    <w:name w:val="浅色底纹 - 强调文字颜色 2121"/>
    <w:basedOn w:val="affff5"/>
    <w:uiPriority w:val="60"/>
    <w:qFormat/>
    <w:pPr>
      <w:spacing w:line="360" w:lineRule="auto"/>
      <w:ind w:firstLineChars="85" w:firstLine="85"/>
    </w:pPr>
    <w:rPr>
      <w:rFonts w:ascii="Calibri" w:hAnsi="Calibri" w:cs="Calibri"/>
      <w:color w:val="943634"/>
    </w:rPr>
    <w:tblPr>
      <w:tblBorders>
        <w:top w:val="single" w:sz="8" w:space="0" w:color="C0504D"/>
        <w:bottom w:val="single" w:sz="8" w:space="0" w:color="C0504D"/>
      </w:tblBorders>
    </w:tblPr>
    <w:tcPr>
      <w:tcBorders>
        <w:top w:val="single" w:sz="8" w:space="0" w:color="C0504D"/>
        <w:left w:val="nil"/>
        <w:bottom w:val="single" w:sz="8" w:space="0" w:color="C0504D"/>
        <w:right w:val="nil"/>
      </w:tcBorders>
    </w:tcPr>
    <w:tblStylePr w:type="firstRow">
      <w:pPr>
        <w:spacing w:before="0" w:beforeAutospacing="1" w:after="0" w:afterAutospacing="1" w:line="240" w:lineRule="auto"/>
      </w:pPr>
      <w:rPr>
        <w:b/>
        <w:bCs/>
      </w:rPr>
      <w:tblPr/>
      <w:tcPr>
        <w:tcBorders>
          <w:top w:val="single" w:sz="8" w:space="0" w:color="C0504D"/>
          <w:left w:val="nil"/>
          <w:bottom w:val="single" w:sz="8" w:space="0" w:color="C0504D"/>
          <w:right w:val="nil"/>
        </w:tcBorders>
      </w:tcPr>
    </w:tblStylePr>
    <w:tblStylePr w:type="lastRow">
      <w:pPr>
        <w:spacing w:before="0" w:beforeAutospacing="1" w:after="0" w:afterAutospacing="1" w:line="240" w:lineRule="auto"/>
      </w:pPr>
      <w:rPr>
        <w:b/>
        <w:bCs/>
      </w:rPr>
      <w:tblPr/>
      <w:tcPr>
        <w:tcBorders>
          <w:top w:val="single" w:sz="8" w:space="0" w:color="C0504D"/>
          <w:left w:val="nil"/>
          <w:bottom w:val="single" w:sz="8" w:space="0" w:color="C0504D"/>
          <w:right w:val="nil"/>
        </w:tcBorders>
      </w:tcPr>
    </w:tblStylePr>
    <w:tblStylePr w:type="firstCol">
      <w:rPr>
        <w:b/>
        <w:bCs/>
      </w:rPr>
    </w:tblStylePr>
    <w:tblStylePr w:type="lastCol">
      <w:rPr>
        <w:b/>
        <w:bCs/>
      </w:rPr>
    </w:tblStylePr>
    <w:tblStylePr w:type="band1Vert">
      <w:tblPr/>
      <w:tcPr>
        <w:tcBorders>
          <w:left w:val="nil"/>
          <w:right w:val="nil"/>
        </w:tcBorders>
        <w:shd w:val="clear" w:color="auto" w:fill="EFD3D2"/>
      </w:tcPr>
    </w:tblStylePr>
    <w:tblStylePr w:type="band1Horz">
      <w:tblPr/>
      <w:tcPr>
        <w:tcBorders>
          <w:left w:val="nil"/>
          <w:right w:val="nil"/>
        </w:tcBorders>
        <w:shd w:val="clear" w:color="auto" w:fill="EFD3D2"/>
      </w:tcPr>
    </w:tblStylePr>
  </w:style>
  <w:style w:type="table" w:customStyle="1" w:styleId="3-22">
    <w:name w:val="中等深浅网格 3 - 强调文字颜色 22"/>
    <w:basedOn w:val="affff5"/>
    <w:qFormat/>
    <w:pPr>
      <w:spacing w:line="360" w:lineRule="auto"/>
      <w:ind w:firstLineChars="85" w:firstLine="85"/>
    </w:pPr>
    <w:rPr>
      <w:rFonts w:ascii="Calibri" w:eastAsia="Times New Roman" w:hAnsi="Calibri" w:cs="Calibri"/>
    </w:rPr>
    <w:tblPr/>
    <w:tblStylePr w:type="firstRow">
      <w:tblPr/>
      <w:tcPr>
        <w:tcBorders>
          <w:top w:val="single" w:sz="8" w:space="0" w:color="FFFFFF"/>
          <w:left w:val="single" w:sz="8" w:space="0" w:color="FFFFFF"/>
          <w:bottom w:val="single" w:sz="24" w:space="0" w:color="FFFFFF"/>
          <w:right w:val="single" w:sz="8" w:space="0" w:color="FFFFFF"/>
        </w:tcBorders>
        <w:shd w:val="clear" w:color="auto" w:fill="C0504D"/>
      </w:tcPr>
    </w:tblStylePr>
  </w:style>
  <w:style w:type="table" w:customStyle="1" w:styleId="318">
    <w:name w:val="古典型 31"/>
    <w:basedOn w:val="affff5"/>
    <w:qFormat/>
    <w:pPr>
      <w:adjustRightInd w:val="0"/>
      <w:snapToGrid w:val="0"/>
      <w:spacing w:before="160" w:after="160" w:line="240" w:lineRule="atLeast"/>
      <w:ind w:left="1702" w:firstLineChars="85" w:firstLine="85"/>
    </w:pPr>
    <w:rPr>
      <w:rFonts w:ascii="Calibri" w:hAnsi="Calibri" w:cs="Calibri"/>
      <w:color w:val="000080"/>
    </w:rPr>
    <w:tblPr>
      <w:tblBorders>
        <w:top w:val="single" w:sz="12" w:space="0" w:color="000000"/>
        <w:left w:val="single" w:sz="12" w:space="0" w:color="000000"/>
        <w:bottom w:val="single" w:sz="12" w:space="0" w:color="000000"/>
        <w:right w:val="single" w:sz="12" w:space="0" w:color="000000"/>
      </w:tblBorders>
    </w:tblPr>
    <w:tcPr>
      <w:tcBorders>
        <w:top w:val="single" w:sz="12" w:space="0" w:color="000000"/>
        <w:left w:val="single" w:sz="12" w:space="0" w:color="000000"/>
        <w:bottom w:val="single" w:sz="12" w:space="0" w:color="000000"/>
        <w:right w:val="single" w:sz="12" w:space="0" w:color="000000"/>
      </w:tcBorders>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224">
    <w:name w:val="浅色底纹 - 强调文字颜色 224"/>
    <w:basedOn w:val="affff5"/>
    <w:uiPriority w:val="60"/>
    <w:qFormat/>
    <w:pPr>
      <w:spacing w:line="360" w:lineRule="auto"/>
      <w:ind w:firstLineChars="85" w:firstLine="85"/>
    </w:pPr>
    <w:rPr>
      <w:rFonts w:ascii="Calibri" w:hAnsi="Calibri" w:cs="Calibri"/>
      <w:color w:val="943634"/>
    </w:rPr>
    <w:tblPr>
      <w:tblBorders>
        <w:top w:val="single" w:sz="8" w:space="0" w:color="C0504D"/>
        <w:bottom w:val="single" w:sz="8" w:space="0" w:color="C0504D"/>
      </w:tblBorders>
    </w:tblPr>
    <w:tcPr>
      <w:tcBorders>
        <w:top w:val="single" w:sz="8" w:space="0" w:color="C0504D"/>
        <w:left w:val="nil"/>
        <w:bottom w:val="single" w:sz="8" w:space="0" w:color="C0504D"/>
        <w:right w:val="nil"/>
      </w:tcBorders>
    </w:tcPr>
    <w:tblStylePr w:type="fir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la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firstCol">
      <w:rPr>
        <w:b/>
        <w:bCs/>
      </w:rPr>
    </w:tblStylePr>
    <w:tblStylePr w:type="lastCol">
      <w:rPr>
        <w:b/>
        <w:bCs/>
      </w:rPr>
    </w:tblStylePr>
    <w:tblStylePr w:type="band1Vert">
      <w:tblPr/>
      <w:tcPr>
        <w:tcBorders>
          <w:left w:val="nil"/>
          <w:right w:val="nil"/>
        </w:tcBorders>
        <w:shd w:val="clear" w:color="auto" w:fill="EFD3D2"/>
      </w:tcPr>
    </w:tblStylePr>
    <w:tblStylePr w:type="band1Horz">
      <w:tblPr/>
      <w:tcPr>
        <w:tcBorders>
          <w:left w:val="nil"/>
          <w:right w:val="nil"/>
        </w:tcBorders>
        <w:shd w:val="clear" w:color="auto" w:fill="EFD3D2"/>
      </w:tcPr>
    </w:tblStylePr>
  </w:style>
  <w:style w:type="table" w:customStyle="1" w:styleId="afffffffffffffffffffff4">
    <w:name w:val="习惯表格"/>
    <w:basedOn w:val="affff5"/>
    <w:qFormat/>
    <w:pPr>
      <w:widowControl w:val="0"/>
      <w:jc w:val="both"/>
    </w:pPr>
    <w:rPr>
      <w:rFonts w:ascii="Calibri" w:hAnsi="Calibri" w:cs="Calibri"/>
    </w:rPr>
    <w:tblP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top w:w="85" w:type="dxa"/>
        <w:bottom w:w="85" w:type="dxa"/>
      </w:tblCellMar>
    </w:tblPr>
    <w:tcPr>
      <w:tcBorders>
        <w:top w:val="double" w:sz="4" w:space="0" w:color="auto"/>
        <w:left w:val="double" w:sz="4" w:space="0" w:color="auto"/>
        <w:bottom w:val="double" w:sz="4" w:space="0" w:color="auto"/>
        <w:right w:val="double" w:sz="4" w:space="0" w:color="auto"/>
      </w:tcBorders>
      <w:vAlign w:val="center"/>
    </w:tcPr>
    <w:tblStylePr w:type="firstRow">
      <w:pPr>
        <w:jc w:val="center"/>
      </w:pPr>
      <w:rPr>
        <w:rFonts w:ascii="Times New Roman" w:eastAsia="黑体" w:hAnsi="Times New Roman" w:cs="Times New Roman" w:hint="default"/>
        <w:b/>
        <w:sz w:val="24"/>
        <w:szCs w:val="24"/>
      </w:rPr>
      <w:tblPr/>
      <w:tcPr>
        <w:shd w:val="clear" w:color="auto" w:fill="666699"/>
      </w:tcPr>
    </w:tblStylePr>
  </w:style>
  <w:style w:type="table" w:customStyle="1" w:styleId="2-411">
    <w:name w:val="中等深浅底纹 2 - 强调文字颜色 411"/>
    <w:basedOn w:val="affff5"/>
    <w:uiPriority w:val="64"/>
    <w:qFormat/>
    <w:pPr>
      <w:spacing w:line="360" w:lineRule="auto"/>
      <w:ind w:firstLineChars="85" w:firstLine="85"/>
    </w:pPr>
    <w:rPr>
      <w:rFonts w:ascii="Calibri" w:hAnsi="Calibri" w:cs="Calibri"/>
    </w:rPr>
    <w:tblPr>
      <w:tblBorders>
        <w:top w:val="single" w:sz="18" w:space="0" w:color="auto"/>
        <w:bottom w:val="single" w:sz="18" w:space="0" w:color="auto"/>
      </w:tblBorders>
    </w:tblPr>
    <w:tcPr>
      <w:tcBorders>
        <w:top w:val="single" w:sz="18" w:space="0" w:color="auto"/>
        <w:left w:val="nil"/>
        <w:bottom w:val="single" w:sz="18" w:space="0" w:color="auto"/>
        <w:right w:val="nil"/>
      </w:tcBorders>
    </w:tcPr>
    <w:tblStylePr w:type="firstRow">
      <w:pPr>
        <w:spacing w:before="0" w:beforeAutospacing="1" w:after="0" w:afterAutospacing="1" w:line="240" w:lineRule="auto"/>
      </w:pPr>
      <w:rPr>
        <w:b/>
        <w:bCs/>
        <w:color w:val="FFFFFF"/>
      </w:rPr>
      <w:tblPr/>
      <w:tcPr>
        <w:tcBorders>
          <w:top w:val="single" w:sz="18" w:space="0" w:color="auto"/>
          <w:left w:val="nil"/>
          <w:bottom w:val="single" w:sz="18" w:space="0" w:color="auto"/>
          <w:right w:val="nil"/>
        </w:tcBorders>
        <w:shd w:val="clear" w:color="auto" w:fill="8064A2"/>
      </w:tcPr>
    </w:tblStylePr>
    <w:tblStylePr w:type="lastRow">
      <w:pPr>
        <w:spacing w:before="0" w:beforeAutospacing="1" w:after="0" w:afterAutospacing="1" w:line="240" w:lineRule="auto"/>
      </w:pPr>
      <w:rPr>
        <w:color w:val="auto"/>
      </w:rPr>
      <w:tblPr/>
      <w:tcPr>
        <w:tcBorders>
          <w:top w:val="double" w:sz="6" w:space="0" w:color="auto"/>
          <w:left w:val="nil"/>
          <w:bottom w:val="single" w:sz="18" w:space="0" w:color="auto"/>
          <w:right w:val="nil"/>
        </w:tcBorders>
        <w:shd w:val="clear" w:color="auto" w:fill="FFFFFF"/>
      </w:tcPr>
    </w:tblStylePr>
    <w:tblStylePr w:type="firstCol">
      <w:rPr>
        <w:b/>
        <w:bCs/>
        <w:color w:val="FFFFFF"/>
      </w:rPr>
      <w:tblPr/>
      <w:tcPr>
        <w:tcBorders>
          <w:top w:val="nil"/>
          <w:left w:val="nil"/>
          <w:bottom w:val="single" w:sz="18" w:space="0" w:color="auto"/>
          <w:right w:val="nil"/>
        </w:tcBorders>
        <w:shd w:val="clear" w:color="auto" w:fill="8064A2"/>
      </w:tcPr>
    </w:tblStylePr>
    <w:tblStylePr w:type="lastCol">
      <w:rPr>
        <w:b/>
        <w:bCs/>
        <w:color w:val="FFFFFF"/>
      </w:rPr>
      <w:tblPr/>
      <w:tcPr>
        <w:tcBorders>
          <w:left w:val="nil"/>
          <w:right w:val="nil"/>
        </w:tcBorders>
        <w:shd w:val="clear" w:color="auto" w:fill="8064A2"/>
      </w:tcPr>
    </w:tblStylePr>
    <w:tblStylePr w:type="band1Vert">
      <w:tblPr/>
      <w:tcPr>
        <w:tcBorders>
          <w:left w:val="nil"/>
          <w:right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tcBorders>
      </w:tcPr>
    </w:tblStylePr>
    <w:tblStylePr w:type="nwCell">
      <w:rPr>
        <w:color w:val="FFFFFF"/>
      </w:rPr>
      <w:tblPr/>
      <w:tcPr>
        <w:tcBorders>
          <w:top w:val="single" w:sz="18" w:space="0" w:color="auto"/>
          <w:left w:val="nil"/>
          <w:bottom w:val="single" w:sz="18" w:space="0" w:color="auto"/>
          <w:right w:val="nil"/>
        </w:tcBorders>
      </w:tcPr>
    </w:tblStylePr>
  </w:style>
  <w:style w:type="table" w:customStyle="1" w:styleId="-212">
    <w:name w:val="浅色底纹 - 强调文字颜色 212"/>
    <w:basedOn w:val="affff5"/>
    <w:uiPriority w:val="60"/>
    <w:qFormat/>
    <w:pPr>
      <w:spacing w:line="360" w:lineRule="auto"/>
      <w:ind w:firstLineChars="85" w:firstLine="85"/>
    </w:pPr>
    <w:rPr>
      <w:rFonts w:ascii="Calibri" w:hAnsi="Calibri" w:cs="Calibri"/>
      <w:color w:val="943634"/>
    </w:rPr>
    <w:tblPr>
      <w:tblBorders>
        <w:top w:val="single" w:sz="8" w:space="0" w:color="C0504D"/>
        <w:bottom w:val="single" w:sz="8" w:space="0" w:color="C0504D"/>
      </w:tblBorders>
    </w:tblPr>
    <w:tcPr>
      <w:tcBorders>
        <w:top w:val="single" w:sz="8" w:space="0" w:color="C0504D"/>
        <w:left w:val="nil"/>
        <w:bottom w:val="single" w:sz="8" w:space="0" w:color="C0504D"/>
        <w:right w:val="nil"/>
      </w:tcBorders>
    </w:tcPr>
    <w:tblStylePr w:type="fir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la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firstCol">
      <w:rPr>
        <w:b/>
        <w:bCs/>
      </w:rPr>
    </w:tblStylePr>
    <w:tblStylePr w:type="lastCol">
      <w:rPr>
        <w:b/>
        <w:bCs/>
      </w:rPr>
    </w:tblStylePr>
    <w:tblStylePr w:type="band1Vert">
      <w:tblPr/>
      <w:tcPr>
        <w:tcBorders>
          <w:left w:val="nil"/>
          <w:right w:val="nil"/>
        </w:tcBorders>
        <w:shd w:val="clear" w:color="auto" w:fill="EFD3D2"/>
      </w:tcPr>
    </w:tblStylePr>
    <w:tblStylePr w:type="band1Horz">
      <w:tblPr/>
      <w:tcPr>
        <w:tcBorders>
          <w:left w:val="nil"/>
          <w:right w:val="nil"/>
        </w:tcBorders>
        <w:shd w:val="clear" w:color="auto" w:fill="EFD3D2"/>
      </w:tcPr>
    </w:tblStylePr>
  </w:style>
  <w:style w:type="table" w:customStyle="1" w:styleId="2160">
    <w:name w:val="中等深浅网格 216"/>
    <w:basedOn w:val="affff5"/>
    <w:uiPriority w:val="1"/>
    <w:qFormat/>
    <w:pPr>
      <w:spacing w:line="360" w:lineRule="auto"/>
      <w:ind w:firstLineChars="85" w:firstLine="85"/>
    </w:pPr>
    <w:rPr>
      <w:rFonts w:ascii="Calibri" w:eastAsia="Times New Roman" w:hAnsi="Calibri" w:cs="Calibri"/>
    </w:rPr>
    <w:tblPr/>
    <w:tblStylePr w:type="band1Vert">
      <w:tblPr/>
      <w:tcPr>
        <w:shd w:val="clear" w:color="auto" w:fill="808080"/>
      </w:tcPr>
    </w:tblStylePr>
  </w:style>
  <w:style w:type="table" w:customStyle="1" w:styleId="2fffff3">
    <w:name w:val="表格样式2"/>
    <w:basedOn w:val="affff5"/>
    <w:qFormat/>
    <w:pPr>
      <w:spacing w:line="360" w:lineRule="auto"/>
      <w:ind w:firstLineChars="85" w:firstLine="85"/>
    </w:pPr>
    <w:rPr>
      <w:rFonts w:ascii="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tcBorders>
        <w:top w:val="single" w:sz="4" w:space="0" w:color="000000"/>
        <w:left w:val="single" w:sz="4" w:space="0" w:color="000000"/>
        <w:bottom w:val="single" w:sz="4" w:space="0" w:color="000000"/>
        <w:right w:val="single" w:sz="4" w:space="0" w:color="000000"/>
      </w:tcBorders>
    </w:tcPr>
  </w:style>
  <w:style w:type="table" w:customStyle="1" w:styleId="-28">
    <w:name w:val="浅色底纹 - 强调文字颜色 28"/>
    <w:basedOn w:val="affff5"/>
    <w:uiPriority w:val="30"/>
    <w:qFormat/>
    <w:pPr>
      <w:spacing w:line="360" w:lineRule="auto"/>
      <w:ind w:firstLineChars="85" w:firstLine="85"/>
    </w:pPr>
    <w:rPr>
      <w:rFonts w:ascii="Calibri" w:hAnsi="Calibri" w:cs="Calibri"/>
      <w:color w:val="943634"/>
    </w:rPr>
    <w:tblPr>
      <w:tblBorders>
        <w:top w:val="single" w:sz="8" w:space="0" w:color="C0504D"/>
        <w:bottom w:val="single" w:sz="8" w:space="0" w:color="C0504D"/>
      </w:tblBorders>
    </w:tblPr>
    <w:tcPr>
      <w:tcBorders>
        <w:top w:val="single" w:sz="8" w:space="0" w:color="C0504D"/>
        <w:left w:val="nil"/>
        <w:bottom w:val="single" w:sz="8" w:space="0" w:color="C0504D"/>
        <w:right w:val="nil"/>
      </w:tcBorders>
    </w:tcPr>
    <w:tblStylePr w:type="fir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la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firstCol">
      <w:rPr>
        <w:b/>
        <w:bCs/>
      </w:rPr>
    </w:tblStylePr>
    <w:tblStylePr w:type="lastCol">
      <w:rPr>
        <w:b/>
        <w:bCs/>
      </w:rPr>
    </w:tblStylePr>
    <w:tblStylePr w:type="band1Vert">
      <w:tblPr/>
      <w:tcPr>
        <w:tcBorders>
          <w:left w:val="nil"/>
          <w:right w:val="nil"/>
        </w:tcBorders>
        <w:shd w:val="clear" w:color="auto" w:fill="EFD3D2"/>
      </w:tcPr>
    </w:tblStylePr>
    <w:tblStylePr w:type="band1Horz">
      <w:tblPr/>
      <w:tcPr>
        <w:tcBorders>
          <w:left w:val="nil"/>
          <w:right w:val="nil"/>
        </w:tcBorders>
        <w:shd w:val="clear" w:color="auto" w:fill="EFD3D2"/>
      </w:tcPr>
    </w:tblStylePr>
  </w:style>
  <w:style w:type="table" w:customStyle="1" w:styleId="1ffffff0">
    <w:name w:val="习惯表格1"/>
    <w:basedOn w:val="affff5"/>
    <w:qFormat/>
    <w:pPr>
      <w:widowControl w:val="0"/>
      <w:jc w:val="both"/>
    </w:pPr>
    <w:rPr>
      <w:rFonts w:ascii="Calibri" w:hAnsi="Calibri" w:cs="Calibri"/>
    </w:rPr>
    <w:tblP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top w:w="85" w:type="dxa"/>
        <w:bottom w:w="85" w:type="dxa"/>
      </w:tblCellMar>
    </w:tblPr>
    <w:tcPr>
      <w:tcBorders>
        <w:top w:val="double" w:sz="4" w:space="0" w:color="auto"/>
        <w:left w:val="double" w:sz="4" w:space="0" w:color="auto"/>
        <w:bottom w:val="double" w:sz="4" w:space="0" w:color="auto"/>
        <w:right w:val="double" w:sz="4" w:space="0" w:color="auto"/>
      </w:tcBorders>
      <w:vAlign w:val="center"/>
    </w:tcPr>
    <w:tblStylePr w:type="firstRow">
      <w:pPr>
        <w:jc w:val="center"/>
      </w:pPr>
      <w:rPr>
        <w:rFonts w:ascii="Times New Roman" w:eastAsia="MingLiU" w:hAnsi="Times New Roman" w:cs="Times New Roman" w:hint="default"/>
        <w:b/>
        <w:sz w:val="24"/>
        <w:szCs w:val="24"/>
      </w:rPr>
      <w:tblPr/>
      <w:tcPr>
        <w:shd w:val="clear" w:color="auto" w:fill="666699"/>
      </w:tcPr>
    </w:tblStylePr>
  </w:style>
  <w:style w:type="table" w:customStyle="1" w:styleId="-25">
    <w:name w:val="浅色底纹 - 强调文字颜色 25"/>
    <w:basedOn w:val="affff5"/>
    <w:uiPriority w:val="60"/>
    <w:qFormat/>
    <w:pPr>
      <w:spacing w:line="360" w:lineRule="auto"/>
      <w:ind w:firstLineChars="85" w:firstLine="85"/>
    </w:pPr>
    <w:rPr>
      <w:rFonts w:ascii="Calibri" w:hAnsi="Calibri" w:cs="Calibri"/>
      <w:color w:val="943634"/>
    </w:rPr>
    <w:tblPr>
      <w:tblBorders>
        <w:top w:val="single" w:sz="8" w:space="0" w:color="C0504D"/>
        <w:bottom w:val="single" w:sz="8" w:space="0" w:color="C0504D"/>
      </w:tblBorders>
    </w:tblPr>
    <w:tcPr>
      <w:tcBorders>
        <w:top w:val="single" w:sz="8" w:space="0" w:color="C0504D"/>
        <w:left w:val="nil"/>
        <w:bottom w:val="single" w:sz="8" w:space="0" w:color="C0504D"/>
        <w:right w:val="nil"/>
      </w:tcBorders>
    </w:tcPr>
    <w:tblStylePr w:type="fir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la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firstCol">
      <w:rPr>
        <w:b/>
        <w:bCs/>
      </w:rPr>
    </w:tblStylePr>
    <w:tblStylePr w:type="lastCol">
      <w:rPr>
        <w:b/>
        <w:bCs/>
      </w:rPr>
    </w:tblStylePr>
    <w:tblStylePr w:type="band1Vert">
      <w:tblPr/>
      <w:tcPr>
        <w:tcBorders>
          <w:left w:val="nil"/>
          <w:right w:val="nil"/>
        </w:tcBorders>
        <w:shd w:val="clear" w:color="auto" w:fill="EFD3D2"/>
      </w:tcPr>
    </w:tblStylePr>
    <w:tblStylePr w:type="band1Horz">
      <w:tblPr/>
      <w:tcPr>
        <w:tcBorders>
          <w:left w:val="nil"/>
          <w:right w:val="nil"/>
        </w:tcBorders>
        <w:shd w:val="clear" w:color="auto" w:fill="EFD3D2"/>
      </w:tcPr>
    </w:tblStylePr>
  </w:style>
  <w:style w:type="table" w:customStyle="1" w:styleId="3-24">
    <w:name w:val="中等深浅网格 3 - 强调文字颜色 24"/>
    <w:basedOn w:val="affff5"/>
    <w:qFormat/>
    <w:pPr>
      <w:spacing w:line="360" w:lineRule="auto"/>
      <w:ind w:firstLineChars="85" w:firstLine="85"/>
    </w:pPr>
    <w:rPr>
      <w:rFonts w:ascii="Calibri" w:eastAsia="Times New Roman" w:hAnsi="Calibri" w:cs="Calibri"/>
    </w:rPr>
    <w:tblPr/>
    <w:tblStylePr w:type="firstCol">
      <w:tblPr/>
      <w:tcPr>
        <w:tcBorders>
          <w:left w:val="single" w:sz="8" w:space="0" w:color="FFFFFF"/>
          <w:right w:val="single" w:sz="24" w:space="0" w:color="FFFFFF"/>
        </w:tcBorders>
        <w:shd w:val="clear" w:color="auto" w:fill="C0504D"/>
      </w:tcPr>
    </w:tblStylePr>
  </w:style>
  <w:style w:type="table" w:customStyle="1" w:styleId="21f">
    <w:name w:val="表格主题21"/>
    <w:basedOn w:val="affff5"/>
    <w:qFormat/>
    <w:pPr>
      <w:widowControl w:val="0"/>
      <w:spacing w:line="360" w:lineRule="auto"/>
      <w:ind w:firstLineChars="85" w:firstLine="85"/>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2fffff4">
    <w:name w:val="习惯表格2"/>
    <w:basedOn w:val="affff5"/>
    <w:qFormat/>
    <w:pPr>
      <w:widowControl w:val="0"/>
      <w:jc w:val="both"/>
    </w:pPr>
    <w:rPr>
      <w:rFonts w:ascii="Calibri" w:hAnsi="Calibri" w:cs="Calibri"/>
    </w:rPr>
    <w:tblP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top w:w="85" w:type="dxa"/>
        <w:bottom w:w="85" w:type="dxa"/>
      </w:tblCellMar>
    </w:tblPr>
    <w:tcPr>
      <w:tcBorders>
        <w:top w:val="double" w:sz="4" w:space="0" w:color="auto"/>
        <w:left w:val="double" w:sz="4" w:space="0" w:color="auto"/>
        <w:bottom w:val="double" w:sz="4" w:space="0" w:color="auto"/>
        <w:right w:val="double" w:sz="4" w:space="0" w:color="auto"/>
      </w:tcBorders>
      <w:vAlign w:val="center"/>
    </w:tcPr>
    <w:tblStylePr w:type="firstRow">
      <w:pPr>
        <w:jc w:val="center"/>
      </w:pPr>
      <w:rPr>
        <w:rFonts w:ascii="Times New Roman" w:eastAsia="MingLiU" w:hAnsi="Times New Roman" w:cs="Times New Roman" w:hint="default"/>
        <w:b/>
        <w:sz w:val="24"/>
        <w:szCs w:val="24"/>
      </w:rPr>
      <w:tblPr/>
      <w:tcPr>
        <w:shd w:val="clear" w:color="auto" w:fill="666699"/>
      </w:tcPr>
    </w:tblStylePr>
  </w:style>
  <w:style w:type="table" w:customStyle="1" w:styleId="afffffffffffffffffffff5">
    <w:name w:val="表样式"/>
    <w:basedOn w:val="affff5"/>
    <w:qFormat/>
    <w:pPr>
      <w:spacing w:line="360" w:lineRule="auto"/>
      <w:ind w:firstLineChars="85" w:firstLine="85"/>
    </w:pPr>
    <w:rPr>
      <w:rFonts w:ascii="Calibri" w:hAnsi="Calibri" w:cs="Calibri"/>
      <w:sz w:val="18"/>
      <w:szCs w:val="1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vAlign w:val="center"/>
    </w:tcPr>
  </w:style>
  <w:style w:type="table" w:customStyle="1" w:styleId="3fff5">
    <w:name w:val="表格主题3"/>
    <w:basedOn w:val="affff5"/>
    <w:qFormat/>
    <w:pPr>
      <w:widowControl w:val="0"/>
      <w:spacing w:line="360" w:lineRule="auto"/>
      <w:ind w:firstLineChars="85" w:firstLine="85"/>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319">
    <w:name w:val="习惯表格31"/>
    <w:basedOn w:val="affff5"/>
    <w:qFormat/>
    <w:pPr>
      <w:widowControl w:val="0"/>
      <w:jc w:val="both"/>
    </w:pPr>
    <w:rPr>
      <w:rFonts w:ascii="Calibri" w:hAnsi="Calibri" w:cs="Calibri"/>
    </w:rPr>
    <w:tblP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top w:w="85" w:type="dxa"/>
        <w:bottom w:w="85" w:type="dxa"/>
      </w:tblCellMar>
    </w:tblPr>
    <w:tcPr>
      <w:tcBorders>
        <w:top w:val="double" w:sz="4" w:space="0" w:color="auto"/>
        <w:left w:val="double" w:sz="4" w:space="0" w:color="auto"/>
        <w:bottom w:val="double" w:sz="4" w:space="0" w:color="auto"/>
        <w:right w:val="double" w:sz="4" w:space="0" w:color="auto"/>
      </w:tcBorders>
      <w:vAlign w:val="center"/>
    </w:tcPr>
    <w:tblStylePr w:type="firstRow">
      <w:pPr>
        <w:jc w:val="center"/>
      </w:pPr>
      <w:rPr>
        <w:rFonts w:ascii="Times New Roman" w:eastAsia="PMingLiU" w:hAnsi="Times New Roman" w:cs="Times New Roman" w:hint="default"/>
        <w:b/>
        <w:sz w:val="24"/>
        <w:szCs w:val="24"/>
      </w:rPr>
      <w:tblPr/>
      <w:tcPr>
        <w:shd w:val="clear" w:color="auto" w:fill="666699"/>
      </w:tcPr>
    </w:tblStylePr>
  </w:style>
  <w:style w:type="table" w:customStyle="1" w:styleId="3fff6">
    <w:name w:val="典雅型3"/>
    <w:basedOn w:val="affff5"/>
    <w:qFormat/>
    <w:pPr>
      <w:widowControl w:val="0"/>
      <w:adjustRightInd w:val="0"/>
      <w:snapToGrid w:val="0"/>
      <w:spacing w:line="360" w:lineRule="auto"/>
      <w:ind w:firstLineChars="85" w:firstLine="480"/>
    </w:pPr>
    <w:rPr>
      <w:rFonts w:ascii="Calibri" w:hAnsi="Calibri"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tcBorders>
        <w:top w:val="double" w:sz="6" w:space="0" w:color="000000"/>
        <w:left w:val="double" w:sz="6" w:space="0" w:color="000000"/>
        <w:bottom w:val="double" w:sz="6" w:space="0" w:color="000000"/>
        <w:right w:val="double" w:sz="6" w:space="0" w:color="000000"/>
      </w:tcBorders>
    </w:tcPr>
    <w:tblStylePr w:type="firstRow">
      <w:rPr>
        <w:caps/>
        <w:color w:val="auto"/>
      </w:rPr>
      <w:tblPr/>
      <w:tcPr>
        <w:tcBorders>
          <w:tl2br w:val="nil"/>
          <w:tr2bl w:val="nil"/>
        </w:tcBorders>
      </w:tcPr>
    </w:tblStylePr>
  </w:style>
  <w:style w:type="table" w:customStyle="1" w:styleId="1-116">
    <w:name w:val="中等深浅底纹 1 - 强调文字颜色 116"/>
    <w:basedOn w:val="affff5"/>
    <w:uiPriority w:val="1"/>
    <w:qFormat/>
    <w:pPr>
      <w:spacing w:line="360" w:lineRule="auto"/>
      <w:ind w:firstLineChars="85" w:firstLine="85"/>
    </w:pPr>
    <w:rPr>
      <w:rFonts w:ascii="Calibri" w:eastAsia="Times New Roman" w:hAnsi="Calibri" w:cs="Calibri"/>
      <w:sz w:val="22"/>
    </w:rPr>
    <w:tblPr/>
  </w:style>
  <w:style w:type="table" w:customStyle="1" w:styleId="1ffffff1">
    <w:name w:val="表格样式1"/>
    <w:basedOn w:val="affff5"/>
    <w:uiPriority w:val="59"/>
    <w:qFormat/>
    <w:pPr>
      <w:spacing w:line="360" w:lineRule="auto"/>
      <w:ind w:firstLineChars="85" w:firstLine="85"/>
    </w:pPr>
    <w:rPr>
      <w:rFonts w:ascii="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tcBorders>
        <w:top w:val="single" w:sz="4" w:space="0" w:color="000000"/>
        <w:left w:val="single" w:sz="4" w:space="0" w:color="000000"/>
        <w:bottom w:val="single" w:sz="4" w:space="0" w:color="000000"/>
        <w:right w:val="single" w:sz="4" w:space="0" w:color="000000"/>
      </w:tcBorders>
    </w:tcPr>
  </w:style>
  <w:style w:type="table" w:customStyle="1" w:styleId="2-24">
    <w:name w:val="中等深浅网格 2 - 强调文字颜色 24"/>
    <w:basedOn w:val="affff5"/>
    <w:qFormat/>
    <w:pPr>
      <w:spacing w:line="360" w:lineRule="auto"/>
      <w:ind w:firstLineChars="85" w:firstLine="85"/>
    </w:pPr>
    <w:rPr>
      <w:rFonts w:ascii="Calibri" w:eastAsia="Times New Roman" w:hAnsi="Calibri" w:cs="Calibri"/>
    </w:rPr>
    <w:tblPr/>
    <w:tblStylePr w:type="firstCol">
      <w:tblPr/>
      <w:tcPr>
        <w:tcBorders>
          <w:top w:val="nil"/>
          <w:left w:val="nil"/>
          <w:bottom w:val="nil"/>
          <w:right w:val="nil"/>
        </w:tcBorders>
        <w:shd w:val="clear" w:color="auto" w:fill="FFFFFF"/>
      </w:tcPr>
    </w:tblStylePr>
  </w:style>
  <w:style w:type="table" w:customStyle="1" w:styleId="2140">
    <w:name w:val="中等深浅网格 214"/>
    <w:basedOn w:val="affff5"/>
    <w:uiPriority w:val="1"/>
    <w:qFormat/>
    <w:pPr>
      <w:spacing w:line="360" w:lineRule="auto"/>
      <w:ind w:firstLineChars="85" w:firstLine="85"/>
    </w:pPr>
    <w:rPr>
      <w:rFonts w:ascii="Calibri" w:eastAsia="Times New Roman" w:hAnsi="Calibri" w:cs="Calibri"/>
    </w:rPr>
    <w:tblPr/>
    <w:tblStylePr w:type="firstCol">
      <w:tblPr/>
      <w:tcPr>
        <w:tcBorders>
          <w:top w:val="nil"/>
          <w:left w:val="nil"/>
          <w:bottom w:val="nil"/>
          <w:right w:val="nil"/>
        </w:tcBorders>
        <w:shd w:val="clear" w:color="auto" w:fill="FFFFFF"/>
      </w:tcPr>
    </w:tblStylePr>
  </w:style>
  <w:style w:type="table" w:customStyle="1" w:styleId="-225">
    <w:name w:val="浅色底纹 - 强调文字颜色 225"/>
    <w:basedOn w:val="affff5"/>
    <w:uiPriority w:val="60"/>
    <w:qFormat/>
    <w:pPr>
      <w:spacing w:line="360" w:lineRule="auto"/>
      <w:ind w:firstLineChars="85" w:firstLine="85"/>
    </w:pPr>
    <w:rPr>
      <w:rFonts w:ascii="Calibri" w:hAnsi="Calibri" w:cs="Calibri"/>
      <w:color w:val="943634"/>
    </w:rPr>
    <w:tblPr>
      <w:tblBorders>
        <w:top w:val="single" w:sz="8" w:space="0" w:color="C0504D"/>
        <w:bottom w:val="single" w:sz="8" w:space="0" w:color="C0504D"/>
      </w:tblBorders>
    </w:tblPr>
    <w:tcPr>
      <w:tcBorders>
        <w:top w:val="single" w:sz="8" w:space="0" w:color="C0504D"/>
        <w:left w:val="nil"/>
        <w:bottom w:val="single" w:sz="8" w:space="0" w:color="C0504D"/>
        <w:right w:val="nil"/>
      </w:tcBorders>
    </w:tcPr>
    <w:tblStylePr w:type="fir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la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firstCol">
      <w:rPr>
        <w:b/>
        <w:bCs/>
      </w:rPr>
    </w:tblStylePr>
    <w:tblStylePr w:type="lastCol">
      <w:rPr>
        <w:b/>
        <w:bCs/>
      </w:rPr>
    </w:tblStylePr>
    <w:tblStylePr w:type="band1Vert">
      <w:tblPr/>
      <w:tcPr>
        <w:tcBorders>
          <w:left w:val="nil"/>
          <w:right w:val="nil"/>
        </w:tcBorders>
        <w:shd w:val="clear" w:color="auto" w:fill="EFD3D2"/>
      </w:tcPr>
    </w:tblStylePr>
    <w:tblStylePr w:type="band1Horz">
      <w:tblPr/>
      <w:tcPr>
        <w:tcBorders>
          <w:left w:val="nil"/>
          <w:right w:val="nil"/>
        </w:tcBorders>
        <w:shd w:val="clear" w:color="auto" w:fill="EFD3D2"/>
      </w:tcPr>
    </w:tblStylePr>
  </w:style>
  <w:style w:type="table" w:customStyle="1" w:styleId="-321">
    <w:name w:val="浅色网格 - 强调文字颜色 32"/>
    <w:basedOn w:val="affff5"/>
    <w:qFormat/>
    <w:pPr>
      <w:spacing w:line="360" w:lineRule="auto"/>
      <w:ind w:firstLineChars="85" w:firstLine="85"/>
    </w:pPr>
    <w:rPr>
      <w:rFonts w:ascii="宋体" w:hAnsi="宋体" w:cs="宋体" w:hint="eastAsia"/>
      <w:sz w:val="24"/>
      <w:szCs w:val="24"/>
    </w:rPr>
    <w:tblPr/>
    <w:tcPr>
      <w:shd w:val="clear" w:color="auto" w:fill="EDF2F8"/>
    </w:tcPr>
    <w:tblStylePr w:type="firstRow">
      <w:tblPr/>
      <w:tcPr>
        <w:tcBorders>
          <w:bottom w:val="single" w:sz="12" w:space="0" w:color="FFFFFF"/>
        </w:tcBorders>
        <w:shd w:val="clear" w:color="auto" w:fill="9E3A38"/>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tcBorders>
        <w:shd w:val="clear" w:color="auto" w:fill="D3DFEE"/>
      </w:tcPr>
    </w:tblStylePr>
    <w:tblStylePr w:type="band1Horz">
      <w:tblPr/>
      <w:tcPr>
        <w:shd w:val="clear" w:color="auto" w:fill="DBE5F1"/>
      </w:tcPr>
    </w:tblStylePr>
  </w:style>
  <w:style w:type="table" w:customStyle="1" w:styleId="-140">
    <w:name w:val="彩色列表 - 强调文字颜色 14"/>
    <w:basedOn w:val="affff5"/>
    <w:qFormat/>
    <w:pPr>
      <w:spacing w:line="360" w:lineRule="auto"/>
      <w:ind w:firstLineChars="85" w:firstLine="85"/>
    </w:pPr>
    <w:rPr>
      <w:rFonts w:ascii="Calibri" w:eastAsia="Times New Roman" w:hAnsi="Calibri" w:cs="Calibri"/>
    </w:rPr>
    <w:tblPr/>
    <w:tblStylePr w:type="band1Vert">
      <w:tblPr/>
      <w:tcPr>
        <w:tcBorders>
          <w:top w:val="nil"/>
          <w:left w:val="nil"/>
          <w:bottom w:val="nil"/>
          <w:right w:val="nil"/>
        </w:tcBorders>
        <w:shd w:val="clear" w:color="auto" w:fill="D3DFEE"/>
      </w:tcPr>
    </w:tblStylePr>
  </w:style>
  <w:style w:type="table" w:customStyle="1" w:styleId="2121">
    <w:name w:val="网格型 212"/>
    <w:basedOn w:val="affff5"/>
    <w:qFormat/>
    <w:pPr>
      <w:widowControl w:val="0"/>
      <w:spacing w:line="360" w:lineRule="auto"/>
      <w:ind w:firstLineChars="85" w:firstLine="85"/>
    </w:pPr>
    <w:rPr>
      <w:rFonts w:ascii="Calibri" w:hAnsi="Calibri" w:cs="Calibri"/>
    </w:rPr>
    <w:tblPr>
      <w:tblBorders>
        <w:insideH w:val="single" w:sz="6" w:space="0" w:color="000000"/>
        <w:insideV w:val="single" w:sz="6" w:space="0" w:color="000000"/>
      </w:tblBorders>
    </w:tbl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21f0">
    <w:name w:val="网页型 21"/>
    <w:basedOn w:val="affff5"/>
    <w:qFormat/>
    <w:pPr>
      <w:adjustRightInd w:val="0"/>
      <w:snapToGrid w:val="0"/>
      <w:spacing w:before="160" w:after="160" w:line="240" w:lineRule="atLeast"/>
      <w:ind w:left="1702" w:firstLineChars="85" w:firstLine="85"/>
    </w:pPr>
    <w:rPr>
      <w:rFonts w:ascii="Calibri" w:hAnsi="Calibri" w:cs="Calibri"/>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tcBorders>
        <w:top w:val="inset" w:sz="6" w:space="0" w:color="auto"/>
        <w:left w:val="inset" w:sz="6" w:space="0" w:color="auto"/>
        <w:bottom w:val="inset" w:sz="6" w:space="0" w:color="auto"/>
        <w:right w:val="inset" w:sz="6" w:space="0" w:color="auto"/>
      </w:tcBorders>
    </w:tcPr>
    <w:tblStylePr w:type="firstRow">
      <w:rPr>
        <w:color w:val="auto"/>
      </w:rPr>
      <w:tblPr/>
      <w:tcPr>
        <w:tcBorders>
          <w:tl2br w:val="nil"/>
          <w:tr2bl w:val="nil"/>
        </w:tcBorders>
      </w:tcPr>
    </w:tblStylePr>
  </w:style>
  <w:style w:type="table" w:customStyle="1" w:styleId="4ff3">
    <w:name w:val="专业型4"/>
    <w:basedOn w:val="affff5"/>
    <w:qFormat/>
    <w:pPr>
      <w:widowControl w:val="0"/>
      <w:adjustRightInd w:val="0"/>
      <w:snapToGrid w:val="0"/>
      <w:spacing w:line="360" w:lineRule="auto"/>
      <w:ind w:firstLineChars="85" w:firstLine="480"/>
    </w:pPr>
    <w:rPr>
      <w:rFonts w:ascii="Calibri" w:hAnsi="Calibri"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tcBorders>
        <w:top w:val="single" w:sz="6" w:space="0" w:color="000000"/>
        <w:left w:val="single" w:sz="6" w:space="0" w:color="000000"/>
        <w:bottom w:val="single" w:sz="6" w:space="0" w:color="000000"/>
        <w:right w:val="single" w:sz="6" w:space="0" w:color="000000"/>
      </w:tcBorders>
    </w:tcPr>
    <w:tblStylePr w:type="firstRow">
      <w:rPr>
        <w:b/>
        <w:bCs/>
        <w:color w:val="auto"/>
      </w:rPr>
      <w:tblPr/>
      <w:tcPr>
        <w:tcBorders>
          <w:tl2br w:val="nil"/>
          <w:tr2bl w:val="nil"/>
        </w:tcBorders>
        <w:shd w:val="solid" w:color="000000" w:fill="FFFFFF"/>
      </w:tcPr>
    </w:tblStylePr>
  </w:style>
  <w:style w:type="table" w:customStyle="1" w:styleId="2-25">
    <w:name w:val="中等深浅网格 2 - 强调文字颜色 25"/>
    <w:basedOn w:val="affff5"/>
    <w:qFormat/>
    <w:pPr>
      <w:spacing w:line="360" w:lineRule="auto"/>
      <w:ind w:firstLineChars="85" w:firstLine="85"/>
    </w:pPr>
    <w:rPr>
      <w:rFonts w:ascii="Calibri" w:eastAsia="Times New Roman" w:hAnsi="Calibri" w:cs="Calibri"/>
    </w:rPr>
    <w:tblPr/>
    <w:tblStylePr w:type="lastCol">
      <w:tblPr/>
      <w:tcPr>
        <w:tcBorders>
          <w:top w:val="nil"/>
          <w:left w:val="nil"/>
          <w:bottom w:val="nil"/>
          <w:right w:val="nil"/>
        </w:tcBorders>
        <w:shd w:val="clear" w:color="auto" w:fill="F2DBDB"/>
      </w:tcPr>
    </w:tblStylePr>
  </w:style>
  <w:style w:type="table" w:customStyle="1" w:styleId="1-114">
    <w:name w:val="中等深浅底纹 1 - 强调文字颜色 114"/>
    <w:basedOn w:val="affff5"/>
    <w:uiPriority w:val="1"/>
    <w:qFormat/>
    <w:pPr>
      <w:spacing w:line="360" w:lineRule="auto"/>
      <w:ind w:firstLineChars="85" w:firstLine="85"/>
    </w:pPr>
    <w:rPr>
      <w:rFonts w:ascii="Calibri" w:eastAsia="Times New Roman" w:hAnsi="Calibri" w:cs="Calibri"/>
    </w:rPr>
    <w:tblPr/>
    <w:tblStylePr w:type="band1Vert">
      <w:tblPr/>
      <w:tcPr>
        <w:shd w:val="clear" w:color="auto" w:fill="D3DFEE"/>
      </w:tcPr>
    </w:tblStylePr>
  </w:style>
  <w:style w:type="table" w:customStyle="1" w:styleId="1ffffff2">
    <w:name w:val="流行型1"/>
    <w:basedOn w:val="affff5"/>
    <w:qFormat/>
    <w:pPr>
      <w:widowControl w:val="0"/>
      <w:spacing w:line="360" w:lineRule="auto"/>
      <w:ind w:firstLineChars="85" w:firstLine="85"/>
    </w:pPr>
    <w:rPr>
      <w:rFonts w:ascii="Calibri" w:hAnsi="Calibri" w:cs="Calibri"/>
    </w:r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2-22">
    <w:name w:val="中等深浅网格 2 - 强调文字颜色 22"/>
    <w:basedOn w:val="affff5"/>
    <w:qFormat/>
    <w:pPr>
      <w:spacing w:line="360" w:lineRule="auto"/>
      <w:ind w:firstLineChars="85" w:firstLine="85"/>
    </w:pPr>
    <w:rPr>
      <w:rFonts w:ascii="Calibri" w:eastAsia="Times New Roman" w:hAnsi="Calibri" w:cs="Calibri"/>
    </w:rPr>
    <w:tblPr/>
    <w:tblStylePr w:type="firstRow">
      <w:tblPr/>
      <w:tcPr>
        <w:shd w:val="clear" w:color="auto" w:fill="F8EDED"/>
      </w:tcPr>
    </w:tblStylePr>
  </w:style>
  <w:style w:type="table" w:customStyle="1" w:styleId="611">
    <w:name w:val="网格型 61"/>
    <w:basedOn w:val="affff5"/>
    <w:qFormat/>
    <w:pPr>
      <w:adjustRightInd w:val="0"/>
      <w:snapToGrid w:val="0"/>
      <w:spacing w:before="160" w:after="160" w:line="240" w:lineRule="atLeast"/>
      <w:ind w:left="1702" w:firstLineChars="85" w:firstLine="85"/>
    </w:pPr>
    <w:rPr>
      <w:rFonts w:ascii="Calibri" w:hAnsi="Calibri" w:cs="Calibri"/>
    </w:rPr>
    <w:tblPr>
      <w:tblBorders>
        <w:top w:val="single" w:sz="12" w:space="0" w:color="000000"/>
        <w:left w:val="single" w:sz="12" w:space="0" w:color="000000"/>
        <w:bottom w:val="single" w:sz="12" w:space="0" w:color="000000"/>
        <w:right w:val="single" w:sz="12" w:space="0" w:color="000000"/>
        <w:insideV w:val="single" w:sz="6" w:space="0" w:color="000000"/>
      </w:tblBorders>
    </w:tblPr>
    <w:tcPr>
      <w:tcBorders>
        <w:top w:val="single" w:sz="12" w:space="0" w:color="000000"/>
        <w:left w:val="single" w:sz="12" w:space="0" w:color="000000"/>
        <w:bottom w:val="single" w:sz="12" w:space="0" w:color="000000"/>
        <w:right w:val="single" w:sz="12" w:space="0" w:color="000000"/>
      </w:tcBorders>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17">
    <w:name w:val="列表型 41"/>
    <w:basedOn w:val="affff5"/>
    <w:qFormat/>
    <w:pPr>
      <w:adjustRightInd w:val="0"/>
      <w:snapToGrid w:val="0"/>
      <w:spacing w:before="160" w:after="160" w:line="240" w:lineRule="atLeast"/>
      <w:ind w:left="1702" w:firstLineChars="85" w:firstLine="85"/>
    </w:pPr>
    <w:rPr>
      <w:rFonts w:ascii="Calibri" w:hAnsi="Calibri" w:cs="Calibri"/>
    </w:rPr>
    <w:tblPr>
      <w:tblBorders>
        <w:top w:val="single" w:sz="12" w:space="0" w:color="000000"/>
        <w:left w:val="single" w:sz="12" w:space="0" w:color="000000"/>
        <w:bottom w:val="single" w:sz="12" w:space="0" w:color="000000"/>
        <w:right w:val="single" w:sz="12" w:space="0" w:color="000000"/>
        <w:insideH w:val="single" w:sz="6" w:space="0" w:color="000000"/>
      </w:tblBorders>
    </w:tblPr>
    <w:tcPr>
      <w:tcBorders>
        <w:top w:val="single" w:sz="12" w:space="0" w:color="000000"/>
        <w:left w:val="single" w:sz="12" w:space="0" w:color="000000"/>
        <w:bottom w:val="single" w:sz="12" w:space="0" w:color="000000"/>
        <w:right w:val="single" w:sz="12" w:space="0" w:color="000000"/>
      </w:tcBorders>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2130">
    <w:name w:val="中等深浅网格 213"/>
    <w:basedOn w:val="affff5"/>
    <w:uiPriority w:val="1"/>
    <w:qFormat/>
    <w:pPr>
      <w:spacing w:line="360" w:lineRule="auto"/>
      <w:ind w:firstLineChars="85" w:firstLine="85"/>
    </w:pPr>
    <w:rPr>
      <w:rFonts w:ascii="Calibri" w:eastAsia="Times New Roman" w:hAnsi="Calibri" w:cs="Calibri"/>
    </w:rPr>
    <w:tblPr/>
    <w:tblStylePr w:type="lastRow">
      <w:tblPr/>
      <w:tcPr>
        <w:tcBorders>
          <w:top w:val="single" w:sz="12" w:space="0" w:color="000000"/>
          <w:left w:val="nil"/>
          <w:bottom w:val="nil"/>
          <w:right w:val="nil"/>
        </w:tcBorders>
        <w:shd w:val="clear" w:color="auto" w:fill="FFFFFF"/>
      </w:tcPr>
    </w:tblStylePr>
  </w:style>
  <w:style w:type="table" w:customStyle="1" w:styleId="2180">
    <w:name w:val="中等深浅网格 218"/>
    <w:basedOn w:val="affff5"/>
    <w:uiPriority w:val="1"/>
    <w:qFormat/>
    <w:pPr>
      <w:spacing w:line="360" w:lineRule="auto"/>
      <w:ind w:firstLineChars="85" w:firstLine="85"/>
    </w:pPr>
    <w:rPr>
      <w:rFonts w:ascii="Calibri" w:eastAsia="Times New Roman" w:hAnsi="Calibri" w:cs="Calibri"/>
      <w:sz w:val="22"/>
    </w:rPr>
    <w:tblPr/>
    <w:tblStylePr w:type="nwCell">
      <w:tblPr/>
      <w:tcPr>
        <w:shd w:val="clear" w:color="auto" w:fill="FFFFFF"/>
      </w:tcPr>
    </w:tblStylePr>
  </w:style>
  <w:style w:type="table" w:customStyle="1" w:styleId="-170">
    <w:name w:val="彩色网格 - 强调文字颜色 17"/>
    <w:basedOn w:val="affff5"/>
    <w:qFormat/>
    <w:pPr>
      <w:spacing w:line="360" w:lineRule="auto"/>
      <w:ind w:firstLineChars="85" w:firstLine="85"/>
    </w:pPr>
    <w:rPr>
      <w:rFonts w:ascii="Calibri" w:hAnsi="Calibri" w:cs="Calibri"/>
      <w:i/>
      <w:iCs/>
      <w:color w:val="000000"/>
      <w:szCs w:val="24"/>
    </w:rPr>
    <w:tblPr/>
    <w:tblStylePr w:type="band1Horz">
      <w:tblPr/>
      <w:tcPr>
        <w:shd w:val="clear" w:color="auto" w:fill="A7BFDE"/>
      </w:tcPr>
    </w:tblStylePr>
  </w:style>
  <w:style w:type="table" w:customStyle="1" w:styleId="1210">
    <w:name w:val="网格型121"/>
    <w:basedOn w:val="affff5"/>
    <w:uiPriority w:val="59"/>
    <w:qFormat/>
    <w:pPr>
      <w:spacing w:line="360" w:lineRule="auto"/>
      <w:ind w:firstLineChars="85" w:firstLine="85"/>
    </w:pPr>
    <w:rPr>
      <w:rFonts w:ascii="Calibri" w:eastAsia="Times New Roman" w:hAnsi="Calibri" w:cs="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31a">
    <w:name w:val="网格型 31"/>
    <w:basedOn w:val="affff5"/>
    <w:qFormat/>
    <w:pPr>
      <w:adjustRightInd w:val="0"/>
      <w:snapToGrid w:val="0"/>
      <w:spacing w:before="160" w:after="160" w:line="240" w:lineRule="atLeast"/>
      <w:ind w:left="1702" w:firstLineChars="85" w:firstLine="85"/>
    </w:pPr>
    <w:rPr>
      <w:rFonts w:ascii="Calibri" w:hAnsi="Calibri" w:cs="Calibri"/>
    </w:rPr>
    <w:tblPr>
      <w:tblBorders>
        <w:top w:val="single" w:sz="6" w:space="0" w:color="000000"/>
        <w:left w:val="single" w:sz="12" w:space="0" w:color="000000"/>
        <w:bottom w:val="single" w:sz="6" w:space="0" w:color="000000"/>
        <w:right w:val="single" w:sz="12" w:space="0" w:color="000000"/>
        <w:insideV w:val="single" w:sz="6" w:space="0" w:color="000000"/>
      </w:tblBorders>
    </w:tblPr>
    <w:tcPr>
      <w:tcBorders>
        <w:top w:val="single" w:sz="6" w:space="0" w:color="000000"/>
        <w:left w:val="single" w:sz="12" w:space="0" w:color="000000"/>
        <w:bottom w:val="single" w:sz="6" w:space="0" w:color="000000"/>
        <w:right w:val="single" w:sz="12" w:space="0" w:color="000000"/>
      </w:tcBorders>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3">
    <w:name w:val="彩色网格 - 强调文字颜色 11"/>
    <w:basedOn w:val="affff5"/>
    <w:qFormat/>
    <w:pPr>
      <w:spacing w:line="360" w:lineRule="auto"/>
      <w:ind w:firstLineChars="85" w:firstLine="85"/>
    </w:pPr>
    <w:rPr>
      <w:rFonts w:ascii="Calibri" w:hAnsi="Calibri" w:cs="Calibri"/>
      <w:i/>
      <w:iCs/>
      <w:color w:val="000000"/>
      <w:szCs w:val="24"/>
    </w:rPr>
    <w:tblPr>
      <w:tblBorders>
        <w:insideH w:val="single" w:sz="4" w:space="0" w:color="FFFFFF"/>
      </w:tblBorders>
    </w:tblPr>
    <w:tcPr>
      <w:shd w:val="clear" w:color="auto" w:fill="DBE5F1"/>
    </w:tcPr>
  </w:style>
  <w:style w:type="table" w:customStyle="1" w:styleId="3-26">
    <w:name w:val="中等深浅网格 3 - 强调文字颜色 26"/>
    <w:basedOn w:val="affff5"/>
    <w:qFormat/>
    <w:pPr>
      <w:spacing w:line="360" w:lineRule="auto"/>
      <w:ind w:firstLineChars="85" w:firstLine="85"/>
    </w:pPr>
    <w:rPr>
      <w:rFonts w:ascii="Calibri" w:eastAsia="Times New Roman" w:hAnsi="Calibri" w:cs="Calibri"/>
    </w:rPr>
    <w:tblPr/>
    <w:tblStylePr w:type="band1Vert">
      <w:tblPr/>
      <w:tcPr>
        <w:tcBorders>
          <w:top w:val="single" w:sz="8" w:space="0" w:color="FFFFFF"/>
          <w:left w:val="single" w:sz="8" w:space="0" w:color="FFFFFF"/>
          <w:bottom w:val="single" w:sz="8" w:space="0" w:color="FFFFFF"/>
          <w:right w:val="single" w:sz="8" w:space="0" w:color="FFFFFF"/>
        </w:tcBorders>
        <w:shd w:val="clear" w:color="auto" w:fill="DFA7A6"/>
      </w:tcPr>
    </w:tblStylePr>
  </w:style>
  <w:style w:type="table" w:customStyle="1" w:styleId="3-25">
    <w:name w:val="中等深浅网格 3 - 强调文字颜色 25"/>
    <w:basedOn w:val="affff5"/>
    <w:qFormat/>
    <w:pPr>
      <w:spacing w:line="360" w:lineRule="auto"/>
      <w:ind w:firstLineChars="85" w:firstLine="85"/>
    </w:pPr>
    <w:rPr>
      <w:rFonts w:ascii="Calibri" w:eastAsia="Times New Roman" w:hAnsi="Calibri" w:cs="Calibri"/>
    </w:rPr>
    <w:tblPr/>
    <w:tblStylePr w:type="lastCol">
      <w:tblPr/>
      <w:tcPr>
        <w:tcBorders>
          <w:top w:val="nil"/>
          <w:left w:val="single" w:sz="24" w:space="0" w:color="FFFFFF"/>
          <w:bottom w:val="nil"/>
          <w:right w:val="nil"/>
        </w:tcBorders>
        <w:shd w:val="clear" w:color="auto" w:fill="C0504D"/>
      </w:tcPr>
    </w:tblStylePr>
  </w:style>
  <w:style w:type="table" w:customStyle="1" w:styleId="1-113">
    <w:name w:val="中等深浅底纹 1 - 强调文字颜色 113"/>
    <w:basedOn w:val="affff5"/>
    <w:uiPriority w:val="1"/>
    <w:qFormat/>
    <w:pPr>
      <w:spacing w:line="360" w:lineRule="auto"/>
      <w:ind w:firstLineChars="85" w:firstLine="85"/>
    </w:pPr>
    <w:rPr>
      <w:rFonts w:ascii="Calibri" w:eastAsia="Times New Roman" w:hAnsi="Calibri" w:cs="Calibri"/>
    </w:rPr>
    <w:tblPr/>
    <w:tblStylePr w:type="lastRow">
      <w:pPr>
        <w:spacing w:before="0" w:beforeAutospacing="1" w:after="0" w:afterAutospacing="1" w:line="240" w:lineRule="auto"/>
      </w:pPr>
      <w:tblPr/>
      <w:tcPr>
        <w:tcBorders>
          <w:top w:val="double" w:sz="6" w:space="0" w:color="7BA0CD"/>
          <w:left w:val="single" w:sz="8" w:space="0" w:color="7BA0CD"/>
          <w:bottom w:val="single" w:sz="8" w:space="0" w:color="7BA0CD"/>
          <w:right w:val="single" w:sz="8" w:space="0" w:color="7BA0CD"/>
        </w:tcBorders>
      </w:tcPr>
    </w:tblStylePr>
  </w:style>
  <w:style w:type="table" w:customStyle="1" w:styleId="2fffff5">
    <w:name w:val="典雅型2"/>
    <w:basedOn w:val="affff5"/>
    <w:qFormat/>
    <w:pPr>
      <w:widowControl w:val="0"/>
      <w:adjustRightInd w:val="0"/>
      <w:snapToGrid w:val="0"/>
      <w:spacing w:line="360" w:lineRule="auto"/>
      <w:ind w:firstLineChars="85" w:firstLine="480"/>
    </w:pPr>
    <w:rPr>
      <w:rFonts w:ascii="Calibri" w:hAnsi="Calibri"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tcBorders>
        <w:top w:val="double" w:sz="6" w:space="0" w:color="000000"/>
        <w:left w:val="double" w:sz="6" w:space="0" w:color="000000"/>
        <w:bottom w:val="double" w:sz="6" w:space="0" w:color="000000"/>
        <w:right w:val="double" w:sz="6" w:space="0" w:color="000000"/>
      </w:tcBorders>
    </w:tcPr>
    <w:tblStylePr w:type="firstRow">
      <w:rPr>
        <w:caps/>
        <w:color w:val="auto"/>
      </w:rPr>
      <w:tblPr/>
      <w:tcPr>
        <w:tcBorders>
          <w:tl2br w:val="nil"/>
          <w:tr2bl w:val="nil"/>
        </w:tcBorders>
      </w:tcPr>
    </w:tblStylePr>
  </w:style>
  <w:style w:type="table" w:customStyle="1" w:styleId="11f5">
    <w:name w:val="习惯表格11"/>
    <w:basedOn w:val="affff5"/>
    <w:qFormat/>
    <w:pPr>
      <w:widowControl w:val="0"/>
      <w:jc w:val="both"/>
    </w:pPr>
    <w:rPr>
      <w:rFonts w:ascii="Calibri" w:hAnsi="Calibri" w:cs="Calibri"/>
    </w:rPr>
    <w:tblP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top w:w="85" w:type="dxa"/>
        <w:bottom w:w="85" w:type="dxa"/>
      </w:tblCellMar>
    </w:tblPr>
    <w:tcPr>
      <w:tcBorders>
        <w:top w:val="double" w:sz="4" w:space="0" w:color="auto"/>
        <w:left w:val="double" w:sz="4" w:space="0" w:color="auto"/>
        <w:bottom w:val="double" w:sz="4" w:space="0" w:color="auto"/>
        <w:right w:val="double" w:sz="4" w:space="0" w:color="auto"/>
      </w:tcBorders>
      <w:vAlign w:val="center"/>
    </w:tcPr>
    <w:tblStylePr w:type="firstRow">
      <w:pPr>
        <w:jc w:val="center"/>
      </w:pPr>
      <w:rPr>
        <w:rFonts w:ascii="Times New Roman" w:eastAsia="PMingLiU" w:hAnsi="Times New Roman" w:cs="Times New Roman" w:hint="default"/>
        <w:b/>
        <w:sz w:val="24"/>
        <w:szCs w:val="24"/>
      </w:rPr>
      <w:tblPr/>
      <w:tcPr>
        <w:shd w:val="clear" w:color="auto" w:fill="666699"/>
      </w:tcPr>
    </w:tblStylePr>
  </w:style>
  <w:style w:type="table" w:customStyle="1" w:styleId="1ffffff3">
    <w:name w:val="表格主题1"/>
    <w:basedOn w:val="affff5"/>
    <w:qFormat/>
    <w:pPr>
      <w:widowControl w:val="0"/>
      <w:spacing w:line="360" w:lineRule="auto"/>
      <w:ind w:firstLineChars="85" w:firstLine="85"/>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11f6">
    <w:name w:val="网格型11"/>
    <w:basedOn w:val="affff5"/>
    <w:uiPriority w:val="39"/>
    <w:qFormat/>
    <w:pPr>
      <w:widowControl w:val="0"/>
      <w:spacing w:line="360" w:lineRule="auto"/>
      <w:ind w:firstLineChars="85" w:firstLine="85"/>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11f7">
    <w:name w:val="表格主题11"/>
    <w:basedOn w:val="affff5"/>
    <w:qFormat/>
    <w:pPr>
      <w:widowControl w:val="0"/>
      <w:spacing w:line="360" w:lineRule="auto"/>
      <w:ind w:firstLineChars="85" w:firstLine="85"/>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21f1">
    <w:name w:val="网格型21"/>
    <w:basedOn w:val="affff5"/>
    <w:qFormat/>
    <w:pPr>
      <w:widowControl w:val="0"/>
      <w:spacing w:line="360" w:lineRule="auto"/>
      <w:ind w:firstLineChars="85" w:firstLine="85"/>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130">
    <w:name w:val="彩色列表 - 强调文字颜色 13"/>
    <w:basedOn w:val="affff5"/>
    <w:qFormat/>
    <w:pPr>
      <w:spacing w:line="360" w:lineRule="auto"/>
      <w:ind w:firstLineChars="85" w:firstLine="85"/>
    </w:pPr>
    <w:rPr>
      <w:rFonts w:ascii="Calibri" w:eastAsia="Times New Roman" w:hAnsi="Calibri" w:cs="Calibri"/>
    </w:rPr>
    <w:tblPr/>
    <w:tblStylePr w:type="lastRow">
      <w:tblPr/>
      <w:tcPr>
        <w:tcBorders>
          <w:top w:val="single" w:sz="12" w:space="0" w:color="000000"/>
        </w:tcBorders>
        <w:shd w:val="clear" w:color="auto" w:fill="FFFFFF"/>
      </w:tcPr>
    </w:tblStylePr>
  </w:style>
  <w:style w:type="table" w:customStyle="1" w:styleId="-160">
    <w:name w:val="彩色网格 - 强调文字颜色 16"/>
    <w:basedOn w:val="affff5"/>
    <w:qFormat/>
    <w:pPr>
      <w:spacing w:line="360" w:lineRule="auto"/>
      <w:ind w:firstLineChars="85" w:firstLine="85"/>
    </w:pPr>
    <w:rPr>
      <w:rFonts w:ascii="Calibri" w:eastAsia="Times New Roman" w:hAnsi="Calibri" w:cs="Calibri"/>
    </w:rPr>
    <w:tblPr/>
    <w:tblStylePr w:type="band1Vert">
      <w:tblPr/>
      <w:tcPr>
        <w:shd w:val="clear" w:color="auto" w:fill="A7BFDE"/>
      </w:tcPr>
    </w:tblStylePr>
  </w:style>
  <w:style w:type="table" w:customStyle="1" w:styleId="2-211">
    <w:name w:val="中等深浅网格 2 - 强调文字颜色 21"/>
    <w:basedOn w:val="affff5"/>
    <w:qFormat/>
    <w:pPr>
      <w:spacing w:line="360" w:lineRule="auto"/>
      <w:ind w:firstLineChars="85" w:firstLine="85"/>
    </w:pPr>
    <w:rPr>
      <w:rFonts w:ascii="Calibri" w:hAnsi="Calibri" w:cs="Calibri"/>
      <w:i/>
      <w:iCs/>
      <w:color w:val="000000"/>
      <w:szCs w:val="24"/>
    </w:rPr>
    <w:tblPr>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tcBorders>
        <w:top w:val="single" w:sz="8" w:space="0" w:color="C0504D"/>
        <w:left w:val="single" w:sz="8" w:space="0" w:color="C0504D"/>
        <w:bottom w:val="single" w:sz="8" w:space="0" w:color="C0504D"/>
        <w:right w:val="single" w:sz="8" w:space="0" w:color="C0504D"/>
      </w:tcBorders>
      <w:shd w:val="clear" w:color="auto" w:fill="EFD3D2"/>
    </w:tcPr>
  </w:style>
  <w:style w:type="table" w:customStyle="1" w:styleId="2-27">
    <w:name w:val="中等深浅网格 2 - 强调文字颜色 27"/>
    <w:basedOn w:val="affff5"/>
    <w:qFormat/>
    <w:pPr>
      <w:spacing w:line="360" w:lineRule="auto"/>
      <w:ind w:firstLineChars="85" w:firstLine="85"/>
    </w:pPr>
    <w:rPr>
      <w:rFonts w:ascii="Calibri" w:eastAsia="Times New Roman" w:hAnsi="Calibri" w:cs="Calibri"/>
    </w:rPr>
    <w:tblPr/>
    <w:tblStylePr w:type="band1Horz">
      <w:tblPr/>
      <w:tcPr>
        <w:shd w:val="clear" w:color="auto" w:fill="DFA7A6"/>
      </w:tcPr>
    </w:tblStylePr>
  </w:style>
  <w:style w:type="table" w:customStyle="1" w:styleId="1-1110">
    <w:name w:val="中等深浅底纹 1 - 强调文字颜色 111"/>
    <w:basedOn w:val="affff5"/>
    <w:uiPriority w:val="1"/>
    <w:qFormat/>
    <w:pPr>
      <w:spacing w:line="360" w:lineRule="auto"/>
      <w:ind w:firstLineChars="85" w:firstLine="85"/>
    </w:pPr>
    <w:rPr>
      <w:rFonts w:ascii="Calibri" w:hAnsi="Calibri" w:cs="Calibri"/>
      <w:sz w:val="22"/>
    </w:rPr>
    <w:tblPr>
      <w:tblBorders>
        <w:top w:val="single" w:sz="8" w:space="0" w:color="7BA0CD"/>
        <w:left w:val="single" w:sz="8" w:space="0" w:color="7BA0CD"/>
        <w:bottom w:val="single" w:sz="8" w:space="0" w:color="7BA0CD"/>
        <w:right w:val="single" w:sz="8" w:space="0" w:color="7BA0CD"/>
        <w:insideH w:val="single" w:sz="8" w:space="0" w:color="7BA0CD"/>
      </w:tblBorders>
    </w:tblPr>
    <w:tcPr>
      <w:tcBorders>
        <w:top w:val="single" w:sz="8" w:space="0" w:color="7BA0CD"/>
        <w:left w:val="single" w:sz="8" w:space="0" w:color="7BA0CD"/>
        <w:bottom w:val="single" w:sz="8" w:space="0" w:color="7BA0CD"/>
        <w:right w:val="single" w:sz="8" w:space="0" w:color="7BA0CD"/>
      </w:tcBorders>
    </w:tcPr>
  </w:style>
  <w:style w:type="table" w:customStyle="1" w:styleId="1-210">
    <w:name w:val="中等深浅网格 1 - 强调文字颜色 21"/>
    <w:basedOn w:val="affff5"/>
    <w:uiPriority w:val="34"/>
    <w:qFormat/>
    <w:pPr>
      <w:spacing w:line="360" w:lineRule="auto"/>
      <w:ind w:firstLineChars="85" w:firstLine="85"/>
    </w:pPr>
    <w:rPr>
      <w:rFonts w:ascii="Calibri" w:hAnsi="Calibri" w:cs="Calibri"/>
    </w:rPr>
    <w:tblPr>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tcBorders>
        <w:top w:val="single" w:sz="8" w:space="0" w:color="CF7B79"/>
        <w:left w:val="single" w:sz="8" w:space="0" w:color="CF7B79"/>
        <w:bottom w:val="single" w:sz="8" w:space="0" w:color="CF7B79"/>
        <w:right w:val="single" w:sz="8" w:space="0" w:color="CF7B79"/>
      </w:tcBorders>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31b">
    <w:name w:val="简明型 31"/>
    <w:basedOn w:val="affff5"/>
    <w:qFormat/>
    <w:pPr>
      <w:adjustRightInd w:val="0"/>
      <w:snapToGrid w:val="0"/>
      <w:spacing w:before="160" w:after="160" w:line="240" w:lineRule="atLeast"/>
      <w:ind w:left="1702" w:firstLineChars="85" w:firstLine="85"/>
    </w:pPr>
    <w:rPr>
      <w:rFonts w:ascii="Calibri" w:hAnsi="Calibri" w:cs="Calibri"/>
    </w:rPr>
    <w:tblPr>
      <w:tblBorders>
        <w:top w:val="single" w:sz="12" w:space="0" w:color="000000"/>
        <w:left w:val="single" w:sz="12" w:space="0" w:color="000000"/>
        <w:bottom w:val="single" w:sz="12" w:space="0" w:color="000000"/>
        <w:right w:val="single" w:sz="12" w:space="0" w:color="000000"/>
      </w:tblBorders>
    </w:tblPr>
    <w:tcPr>
      <w:tcBorders>
        <w:top w:val="single" w:sz="12" w:space="0" w:color="000000"/>
        <w:left w:val="single" w:sz="12" w:space="0" w:color="000000"/>
        <w:bottom w:val="single" w:sz="12" w:space="0" w:color="000000"/>
        <w:right w:val="single" w:sz="12" w:space="0" w:color="000000"/>
      </w:tcBorders>
    </w:tcPr>
    <w:tblStylePr w:type="firstRow">
      <w:rPr>
        <w:b/>
        <w:bCs/>
        <w:color w:val="FFFFFF"/>
      </w:rPr>
      <w:tblPr/>
      <w:tcPr>
        <w:tcBorders>
          <w:tl2br w:val="nil"/>
          <w:tr2bl w:val="nil"/>
        </w:tcBorders>
        <w:shd w:val="solid" w:color="000000" w:fill="FFFFFF"/>
      </w:tcPr>
    </w:tblStylePr>
  </w:style>
  <w:style w:type="table" w:customStyle="1" w:styleId="4ff4">
    <w:name w:val="典雅型4"/>
    <w:basedOn w:val="affff5"/>
    <w:qFormat/>
    <w:pPr>
      <w:widowControl w:val="0"/>
      <w:adjustRightInd w:val="0"/>
      <w:snapToGrid w:val="0"/>
      <w:spacing w:line="360" w:lineRule="auto"/>
      <w:ind w:firstLineChars="85" w:firstLine="480"/>
    </w:pPr>
    <w:rPr>
      <w:rFonts w:ascii="Calibri" w:hAnsi="Calibri"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tcBorders>
        <w:top w:val="double" w:sz="6" w:space="0" w:color="000000"/>
        <w:left w:val="double" w:sz="6" w:space="0" w:color="000000"/>
        <w:bottom w:val="double" w:sz="6" w:space="0" w:color="000000"/>
        <w:right w:val="double" w:sz="6" w:space="0" w:color="000000"/>
      </w:tcBorders>
    </w:tcPr>
    <w:tblStylePr w:type="firstRow">
      <w:rPr>
        <w:caps/>
        <w:color w:val="auto"/>
      </w:rPr>
      <w:tblPr/>
      <w:tcPr>
        <w:tcBorders>
          <w:tl2br w:val="nil"/>
          <w:tr2bl w:val="nil"/>
        </w:tcBorders>
      </w:tcPr>
    </w:tblStylePr>
  </w:style>
  <w:style w:type="paragraph" w:customStyle="1" w:styleId="-7">
    <w:name w:val="设计-三级标题"/>
    <w:basedOn w:val="affff2"/>
    <w:next w:val="affff2"/>
    <w:qFormat/>
    <w:pPr>
      <w:spacing w:line="594" w:lineRule="exact"/>
      <w:ind w:firstLineChars="200" w:firstLine="640"/>
      <w:outlineLvl w:val="2"/>
    </w:pPr>
    <w:rPr>
      <w:rFonts w:eastAsia="黑体"/>
      <w:szCs w:val="24"/>
    </w:rPr>
  </w:style>
  <w:style w:type="paragraph" w:customStyle="1" w:styleId="afffffffffffffffffffff6">
    <w:name w:val="图样式"/>
    <w:basedOn w:val="affff2"/>
    <w:next w:val="aff7"/>
    <w:qFormat/>
    <w:pPr>
      <w:keepNext/>
      <w:widowControl/>
      <w:autoSpaceDE w:val="0"/>
      <w:autoSpaceDN w:val="0"/>
      <w:adjustRightInd w:val="0"/>
      <w:spacing w:before="80" w:after="80" w:line="594" w:lineRule="exact"/>
      <w:ind w:firstLineChars="200" w:firstLine="420"/>
      <w:jc w:val="center"/>
    </w:pPr>
    <w:rPr>
      <w:rFonts w:ascii="FrutigerNext LT Regular" w:eastAsia="方正仿宋_GBK" w:hAnsi="FrutigerNext LT Regular"/>
      <w:snapToGrid w:val="0"/>
      <w:kern w:val="0"/>
      <w:szCs w:val="21"/>
    </w:rPr>
  </w:style>
  <w:style w:type="paragraph" w:customStyle="1" w:styleId="aff7">
    <w:name w:val="图号"/>
    <w:basedOn w:val="affff2"/>
    <w:next w:val="affff2"/>
    <w:qFormat/>
    <w:pPr>
      <w:numPr>
        <w:numId w:val="69"/>
      </w:numPr>
      <w:spacing w:after="100" w:afterAutospacing="1" w:line="594" w:lineRule="exact"/>
      <w:ind w:firstLineChars="200" w:firstLine="200"/>
      <w:jc w:val="center"/>
    </w:pPr>
    <w:rPr>
      <w:rFonts w:eastAsia="方正仿宋_GBK"/>
      <w:lang w:val="zh-CN"/>
    </w:rPr>
  </w:style>
  <w:style w:type="paragraph" w:customStyle="1" w:styleId="afffffffffffffffffffff7">
    <w:name w:val="题头内容"/>
    <w:basedOn w:val="affff2"/>
    <w:qFormat/>
    <w:pPr>
      <w:keepNext/>
      <w:spacing w:before="120" w:after="120" w:line="312" w:lineRule="atLeast"/>
      <w:ind w:right="879" w:firstLineChars="200" w:firstLine="839"/>
      <w:jc w:val="center"/>
      <w:textAlignment w:val="baseline"/>
    </w:pPr>
    <w:rPr>
      <w:rFonts w:ascii="黑体" w:eastAsia="黑体"/>
      <w:sz w:val="32"/>
      <w:szCs w:val="24"/>
    </w:rPr>
  </w:style>
  <w:style w:type="paragraph" w:customStyle="1" w:styleId="1H1PIM1SectionHeadh1l1Heading0H11H12H111H13">
    <w:name w:val="样式 标题 1H1章PIM 1Section Headh1l1Heading 0H11H12H111H13..."/>
    <w:basedOn w:val="1a"/>
    <w:qFormat/>
    <w:pPr>
      <w:keepLines/>
      <w:pageBreakBefore/>
      <w:tabs>
        <w:tab w:val="clear" w:pos="3360"/>
        <w:tab w:val="left" w:pos="0"/>
      </w:tabs>
      <w:snapToGrid/>
      <w:spacing w:beforeLines="0" w:before="240" w:afterLines="0" w:after="240" w:line="578" w:lineRule="auto"/>
      <w:jc w:val="both"/>
    </w:pPr>
    <w:rPr>
      <w:rFonts w:ascii="黑体"/>
      <w:b/>
      <w:bCs/>
      <w:color w:val="000000"/>
      <w:kern w:val="44"/>
    </w:rPr>
  </w:style>
  <w:style w:type="paragraph" w:customStyle="1" w:styleId="075615">
    <w:name w:val="样式 首行缩进:  0.75 厘米 段前: 6 磅 行距: 1.5 倍行距"/>
    <w:basedOn w:val="affff2"/>
    <w:qFormat/>
    <w:pPr>
      <w:spacing w:before="60" w:after="60" w:line="594" w:lineRule="exact"/>
      <w:ind w:right="210" w:firstLineChars="200" w:firstLine="480"/>
      <w:jc w:val="left"/>
    </w:pPr>
    <w:rPr>
      <w:rFonts w:ascii="Arial" w:eastAsia="方正仿宋_GBK" w:hAnsi="Arial" w:cs="Arial"/>
      <w:kern w:val="0"/>
      <w:szCs w:val="24"/>
    </w:rPr>
  </w:style>
  <w:style w:type="paragraph" w:customStyle="1" w:styleId="103">
    <w:name w:val="样式10"/>
    <w:basedOn w:val="43"/>
    <w:link w:val="104"/>
    <w:qFormat/>
    <w:pPr>
      <w:tabs>
        <w:tab w:val="clear" w:pos="720"/>
      </w:tabs>
      <w:spacing w:before="280" w:line="376" w:lineRule="auto"/>
      <w:ind w:left="0" w:firstLineChars="200" w:firstLine="200"/>
      <w:jc w:val="left"/>
    </w:pPr>
    <w:rPr>
      <w:rFonts w:eastAsia="方正仿宋_GBK"/>
      <w:b w:val="0"/>
      <w:bCs/>
      <w:color w:val="000000"/>
      <w:sz w:val="32"/>
      <w:szCs w:val="28"/>
    </w:rPr>
  </w:style>
  <w:style w:type="character" w:customStyle="1" w:styleId="104">
    <w:name w:val="样式10 字符"/>
    <w:basedOn w:val="90"/>
    <w:link w:val="103"/>
    <w:qFormat/>
    <w:rPr>
      <w:rFonts w:ascii="Arial" w:eastAsia="方正仿宋_GBK" w:hAnsi="Arial" w:cs="Times New Roman"/>
      <w:b w:val="0"/>
      <w:bCs/>
      <w:color w:val="000000"/>
      <w:kern w:val="2"/>
      <w:sz w:val="32"/>
      <w:szCs w:val="28"/>
    </w:rPr>
  </w:style>
  <w:style w:type="paragraph" w:customStyle="1" w:styleId="052">
    <w:name w:val="样式 样式 小四 段前: 0.5 行 + 首行缩进:  2 字符"/>
    <w:basedOn w:val="affff2"/>
    <w:qFormat/>
    <w:pPr>
      <w:spacing w:beforeLines="50" w:line="594" w:lineRule="exact"/>
      <w:ind w:firstLineChars="200" w:firstLine="480"/>
    </w:pPr>
    <w:rPr>
      <w:rFonts w:eastAsia="方正仿宋_GBK" w:cs="宋体"/>
    </w:rPr>
  </w:style>
  <w:style w:type="paragraph" w:customStyle="1" w:styleId="099">
    <w:name w:val="样式 首行缩进:  0.99 厘米"/>
    <w:basedOn w:val="affff2"/>
    <w:qFormat/>
    <w:pPr>
      <w:spacing w:line="594" w:lineRule="exact"/>
      <w:ind w:firstLineChars="200" w:firstLine="561"/>
      <w:textAlignment w:val="baseline"/>
    </w:pPr>
    <w:rPr>
      <w:rFonts w:eastAsia="仿宋_GB2312"/>
      <w:color w:val="000000"/>
      <w:szCs w:val="28"/>
      <w:u w:color="000000"/>
    </w:rPr>
  </w:style>
  <w:style w:type="paragraph" w:customStyle="1" w:styleId="1h1H1PIM1h11h121123321H11H12H111H13H1121">
    <w:name w:val="样式 标题 1章节h1H1PIM 1h11h121.123321H11H12H111H13H1121..."/>
    <w:basedOn w:val="1a"/>
    <w:qFormat/>
    <w:pPr>
      <w:keepLines/>
      <w:suppressLineNumbers/>
      <w:tabs>
        <w:tab w:val="clear" w:pos="3360"/>
        <w:tab w:val="left" w:pos="0"/>
      </w:tabs>
      <w:snapToGrid/>
      <w:spacing w:beforeLines="0" w:before="340" w:afterLines="0" w:after="330" w:line="578" w:lineRule="auto"/>
    </w:pPr>
    <w:rPr>
      <w:rFonts w:eastAsia="仿宋_GB2312" w:cs="宋体"/>
      <w:b/>
      <w:bCs/>
      <w:kern w:val="44"/>
    </w:rPr>
  </w:style>
  <w:style w:type="paragraph" w:customStyle="1" w:styleId="afffffffffffffffffffff8">
    <w:name w:val="需求表格内容"/>
    <w:basedOn w:val="1ffffff4"/>
    <w:qFormat/>
    <w:rPr>
      <w:rFonts w:ascii="Tahoma" w:hAnsi="Tahoma" w:cs="Tahoma"/>
    </w:rPr>
  </w:style>
  <w:style w:type="paragraph" w:customStyle="1" w:styleId="1ffffff4">
    <w:name w:val="文档结构图1"/>
    <w:basedOn w:val="affff2"/>
    <w:qFormat/>
    <w:pPr>
      <w:shd w:val="clear" w:color="auto" w:fill="000080"/>
      <w:suppressAutoHyphens/>
      <w:spacing w:line="594" w:lineRule="exact"/>
      <w:ind w:firstLineChars="200" w:firstLine="560"/>
    </w:pPr>
    <w:rPr>
      <w:rFonts w:eastAsia="方正仿宋_GBK"/>
      <w:kern w:val="1"/>
      <w:szCs w:val="24"/>
      <w:lang w:eastAsia="ar-SA"/>
    </w:rPr>
  </w:style>
  <w:style w:type="paragraph" w:customStyle="1" w:styleId="1ffffff5">
    <w:name w:val="数标题1"/>
    <w:basedOn w:val="affff2"/>
    <w:qFormat/>
    <w:pPr>
      <w:adjustRightInd w:val="0"/>
      <w:spacing w:before="120" w:line="594" w:lineRule="exact"/>
      <w:ind w:firstLineChars="200" w:firstLine="560"/>
      <w:textAlignment w:val="baseline"/>
    </w:pPr>
    <w:rPr>
      <w:rFonts w:eastAsia="方正仿宋_GBK"/>
      <w:b/>
      <w:kern w:val="0"/>
    </w:rPr>
  </w:style>
  <w:style w:type="paragraph" w:customStyle="1" w:styleId="Web">
    <w:name w:val="普通 (Web)"/>
    <w:basedOn w:val="affff2"/>
    <w:qFormat/>
    <w:pPr>
      <w:widowControl/>
      <w:spacing w:before="100" w:after="100" w:line="594" w:lineRule="exact"/>
      <w:ind w:firstLineChars="200" w:firstLine="560"/>
      <w:jc w:val="left"/>
    </w:pPr>
    <w:rPr>
      <w:rFonts w:ascii="宋体" w:eastAsia="方正仿宋_GBK" w:hAnsi="宋体"/>
      <w:kern w:val="0"/>
      <w:szCs w:val="24"/>
    </w:rPr>
  </w:style>
  <w:style w:type="paragraph" w:customStyle="1" w:styleId="4CSS2h4FirstSubheadingH4sect1234R">
    <w:name w:val="样式 标题 4CSS节内2级标记第三层条第四层h4First SubheadingH4sect 1.2.3.4R..."/>
    <w:basedOn w:val="43"/>
    <w:qFormat/>
    <w:pPr>
      <w:tabs>
        <w:tab w:val="clear" w:pos="720"/>
        <w:tab w:val="left" w:pos="1680"/>
      </w:tabs>
      <w:spacing w:before="260" w:after="260" w:line="594" w:lineRule="exact"/>
      <w:ind w:left="1680" w:firstLineChars="200" w:hanging="420"/>
    </w:pPr>
    <w:rPr>
      <w:rFonts w:ascii="仿宋_GB2312" w:eastAsia="方正仿宋_GBK" w:hAnsi="黑体" w:cs="宋体"/>
      <w:b w:val="0"/>
      <w:bCs/>
      <w:color w:val="000000"/>
      <w:sz w:val="32"/>
    </w:rPr>
  </w:style>
  <w:style w:type="paragraph" w:customStyle="1" w:styleId="afffffffffffffffffffff9">
    <w:name w:val="表标题"/>
    <w:basedOn w:val="afffffffffffffffffffffa"/>
    <w:qFormat/>
  </w:style>
  <w:style w:type="paragraph" w:customStyle="1" w:styleId="afffffffffffffffffffffa">
    <w:name w:val="图表说明"/>
    <w:basedOn w:val="affff2"/>
    <w:qFormat/>
    <w:pPr>
      <w:widowControl/>
      <w:overflowPunct w:val="0"/>
      <w:autoSpaceDE w:val="0"/>
      <w:autoSpaceDN w:val="0"/>
      <w:adjustRightInd w:val="0"/>
      <w:spacing w:afterLines="20" w:after="62" w:line="594" w:lineRule="exact"/>
      <w:ind w:firstLineChars="200" w:firstLine="560"/>
      <w:jc w:val="center"/>
      <w:textAlignment w:val="baseline"/>
    </w:pPr>
    <w:rPr>
      <w:rFonts w:eastAsia="方正仿宋_GBK" w:cs="Angsana New"/>
      <w:kern w:val="0"/>
      <w:lang w:val="en-GB"/>
    </w:rPr>
  </w:style>
  <w:style w:type="paragraph" w:customStyle="1" w:styleId="1ffffff6">
    <w:name w:val="样式 标题 1 + 非加粗"/>
    <w:basedOn w:val="1a"/>
    <w:qFormat/>
    <w:pPr>
      <w:keepLines/>
      <w:tabs>
        <w:tab w:val="clear" w:pos="3360"/>
        <w:tab w:val="left" w:pos="0"/>
        <w:tab w:val="left" w:pos="425"/>
      </w:tabs>
      <w:snapToGrid/>
      <w:spacing w:beforeLines="50" w:before="156" w:line="594" w:lineRule="exact"/>
      <w:ind w:left="425" w:firstLineChars="200" w:hanging="425"/>
    </w:pPr>
    <w:rPr>
      <w:rFonts w:ascii="宋体" w:eastAsia="方正仿宋_GBK" w:hAnsi="宋体"/>
      <w:b/>
      <w:kern w:val="44"/>
      <w:sz w:val="32"/>
      <w:szCs w:val="32"/>
    </w:rPr>
  </w:style>
  <w:style w:type="paragraph" w:customStyle="1" w:styleId="GB231230">
    <w:name w:val="样式 仿宋_GB2312 四号3"/>
    <w:basedOn w:val="affff2"/>
    <w:qFormat/>
    <w:pPr>
      <w:spacing w:line="440" w:lineRule="exact"/>
      <w:ind w:firstLineChars="200" w:firstLine="560"/>
    </w:pPr>
    <w:rPr>
      <w:rFonts w:ascii="仿宋_GB2312" w:eastAsia="仿宋_GB2312" w:hAnsi="宋体" w:cs="宋体"/>
    </w:rPr>
  </w:style>
  <w:style w:type="paragraph" w:customStyle="1" w:styleId="afffffffffffffffffffffb">
    <w:name w:val="辞条正文"/>
    <w:basedOn w:val="affff2"/>
    <w:next w:val="afffffffffffffffffffffc"/>
    <w:qFormat/>
    <w:pPr>
      <w:widowControl/>
      <w:spacing w:line="594" w:lineRule="exact"/>
      <w:ind w:left="66" w:firstLineChars="200" w:firstLine="441"/>
      <w:jc w:val="left"/>
    </w:pPr>
    <w:rPr>
      <w:rFonts w:ascii="宋体" w:eastAsia="方正仿宋_GBK" w:cs="Angsana New"/>
      <w:kern w:val="0"/>
    </w:rPr>
  </w:style>
  <w:style w:type="paragraph" w:customStyle="1" w:styleId="afffffffffffffffffffffc">
    <w:name w:val="辞条"/>
    <w:basedOn w:val="affff2"/>
    <w:next w:val="affff2"/>
    <w:qFormat/>
    <w:pPr>
      <w:widowControl/>
      <w:shd w:val="pct5" w:color="auto" w:fill="FFFFFF"/>
      <w:spacing w:before="80" w:line="594" w:lineRule="exact"/>
      <w:ind w:firstLineChars="200" w:firstLine="560"/>
      <w:jc w:val="left"/>
    </w:pPr>
    <w:rPr>
      <w:rFonts w:ascii="黑体" w:eastAsia="黑体" w:cs="Angsana New"/>
      <w:kern w:val="0"/>
      <w:sz w:val="20"/>
    </w:rPr>
  </w:style>
  <w:style w:type="paragraph" w:customStyle="1" w:styleId="GB23126">
    <w:name w:val="样式 仿宋_GB2312 四号"/>
    <w:basedOn w:val="affff2"/>
    <w:qFormat/>
    <w:pPr>
      <w:spacing w:line="440" w:lineRule="exact"/>
      <w:ind w:firstLineChars="200" w:firstLine="560"/>
    </w:pPr>
    <w:rPr>
      <w:rFonts w:ascii="仿宋_GB2312" w:eastAsia="仿宋_GB2312" w:hAnsi="宋体" w:cs="宋体"/>
    </w:rPr>
  </w:style>
  <w:style w:type="paragraph" w:customStyle="1" w:styleId="afffffffffffffffffffffd">
    <w:name w:val="枚举项"/>
    <w:basedOn w:val="affff2"/>
    <w:qFormat/>
    <w:pPr>
      <w:widowControl/>
      <w:spacing w:line="594" w:lineRule="exact"/>
      <w:ind w:firstLineChars="200" w:firstLine="560"/>
      <w:jc w:val="left"/>
    </w:pPr>
    <w:rPr>
      <w:rFonts w:eastAsia="方正仿宋_GBK"/>
      <w:kern w:val="0"/>
      <w:szCs w:val="24"/>
    </w:rPr>
  </w:style>
  <w:style w:type="paragraph" w:customStyle="1" w:styleId="afffffffffffffffffffffe">
    <w:name w:val="标准书眉_偶数页"/>
    <w:basedOn w:val="affff2"/>
    <w:next w:val="affff2"/>
    <w:qFormat/>
    <w:pPr>
      <w:widowControl/>
      <w:tabs>
        <w:tab w:val="center" w:pos="4154"/>
        <w:tab w:val="right" w:pos="8306"/>
      </w:tabs>
      <w:spacing w:after="120" w:line="594" w:lineRule="exact"/>
      <w:ind w:firstLineChars="200" w:firstLine="560"/>
      <w:jc w:val="left"/>
    </w:pPr>
    <w:rPr>
      <w:rFonts w:eastAsia="方正仿宋_GBK" w:cs="Angsana New"/>
      <w:kern w:val="0"/>
    </w:rPr>
  </w:style>
  <w:style w:type="paragraph" w:customStyle="1" w:styleId="affffffffffffffffffffff">
    <w:name w:val="样式 宋体 加粗"/>
    <w:basedOn w:val="affff2"/>
    <w:qFormat/>
    <w:pPr>
      <w:spacing w:line="594" w:lineRule="exact"/>
      <w:ind w:firstLineChars="200" w:firstLine="482"/>
      <w:jc w:val="left"/>
    </w:pPr>
    <w:rPr>
      <w:rFonts w:ascii="宋体" w:eastAsia="方正仿宋_GBK" w:hAnsi="宋体" w:cs="宋体"/>
      <w:bCs/>
    </w:rPr>
  </w:style>
  <w:style w:type="paragraph" w:customStyle="1" w:styleId="4h4H4bulletblbbPIM4sect1234RefHeading1rh1">
    <w:name w:val="样式 标题 4h4H4bulletblbbPIM 4sect 1.2.3.4Ref Heading 1rh1..."/>
    <w:basedOn w:val="43"/>
    <w:qFormat/>
    <w:pPr>
      <w:keepNext w:val="0"/>
      <w:keepLines w:val="0"/>
      <w:tabs>
        <w:tab w:val="clear" w:pos="720"/>
      </w:tabs>
      <w:spacing w:before="0" w:after="0" w:line="594" w:lineRule="exact"/>
      <w:ind w:left="0" w:firstLineChars="200" w:firstLine="200"/>
    </w:pPr>
    <w:rPr>
      <w:rFonts w:ascii="仿宋_GB2312" w:eastAsia="方正仿宋_GBK" w:hAnsi="黑体" w:cs="宋体"/>
      <w:b w:val="0"/>
      <w:bCs/>
      <w:color w:val="000000"/>
      <w:sz w:val="32"/>
    </w:rPr>
  </w:style>
  <w:style w:type="paragraph" w:customStyle="1" w:styleId="42">
    <w:name w:val="样式 标题 4 +"/>
    <w:basedOn w:val="43"/>
    <w:qFormat/>
    <w:pPr>
      <w:numPr>
        <w:ilvl w:val="3"/>
        <w:numId w:val="70"/>
      </w:numPr>
      <w:tabs>
        <w:tab w:val="clear" w:pos="720"/>
        <w:tab w:val="left" w:pos="851"/>
        <w:tab w:val="left" w:pos="1155"/>
      </w:tabs>
      <w:spacing w:before="0" w:after="60"/>
      <w:ind w:firstLine="200"/>
    </w:pPr>
    <w:rPr>
      <w:rFonts w:ascii="宋体" w:eastAsia="方正仿宋_GBK" w:hAnsi="宋体"/>
      <w:b w:val="0"/>
      <w:bCs/>
      <w:color w:val="000000"/>
      <w:kern w:val="0"/>
      <w:sz w:val="24"/>
      <w:szCs w:val="28"/>
    </w:rPr>
  </w:style>
  <w:style w:type="paragraph" w:customStyle="1" w:styleId="affffffffffffffffffffff0">
    <w:name w:val="四级无标题条"/>
    <w:basedOn w:val="affff2"/>
    <w:qFormat/>
    <w:pPr>
      <w:spacing w:line="594" w:lineRule="exact"/>
      <w:ind w:firstLineChars="200" w:firstLine="560"/>
    </w:pPr>
    <w:rPr>
      <w:rFonts w:eastAsia="方正仿宋_GBK" w:cs="Angsana New"/>
      <w:szCs w:val="24"/>
    </w:rPr>
  </w:style>
  <w:style w:type="paragraph" w:customStyle="1" w:styleId="312173">
    <w:name w:val="样式 标题 3 + 段前: 12 磅 行距: 多倍行距 1.73 字行"/>
    <w:basedOn w:val="37"/>
    <w:qFormat/>
    <w:pPr>
      <w:numPr>
        <w:ilvl w:val="2"/>
        <w:numId w:val="6"/>
      </w:numPr>
      <w:tabs>
        <w:tab w:val="left" w:pos="709"/>
      </w:tabs>
      <w:spacing w:beforeLines="50" w:before="100" w:beforeAutospacing="1" w:after="0" w:afterAutospacing="1" w:line="594" w:lineRule="exact"/>
      <w:ind w:left="709" w:hanging="709"/>
      <w:jc w:val="left"/>
    </w:pPr>
    <w:rPr>
      <w:rFonts w:ascii="宋体" w:eastAsia="方正黑体_GBK" w:hAnsi="宋体" w:cs="宋体"/>
      <w:bCs/>
      <w:kern w:val="44"/>
      <w:sz w:val="24"/>
      <w:szCs w:val="24"/>
    </w:rPr>
  </w:style>
  <w:style w:type="paragraph" w:customStyle="1" w:styleId="1ffffff7">
    <w:name w:val="表格内容1"/>
    <w:basedOn w:val="affff2"/>
    <w:qFormat/>
    <w:pPr>
      <w:spacing w:line="594" w:lineRule="exact"/>
      <w:ind w:firstLineChars="200" w:firstLine="560"/>
    </w:pPr>
    <w:rPr>
      <w:rFonts w:eastAsia="方正仿宋_GBK" w:cs="Angsana New"/>
    </w:rPr>
  </w:style>
  <w:style w:type="paragraph" w:customStyle="1" w:styleId="affffffffffffffffffffff1">
    <w:name w:val="标准书脚_奇数页"/>
    <w:qFormat/>
    <w:pPr>
      <w:spacing w:before="120"/>
      <w:jc w:val="right"/>
    </w:pPr>
    <w:rPr>
      <w:sz w:val="18"/>
    </w:rPr>
  </w:style>
  <w:style w:type="paragraph" w:customStyle="1" w:styleId="4ff5">
    <w:name w:val="和为标题4"/>
    <w:basedOn w:val="affff2"/>
    <w:qFormat/>
    <w:pPr>
      <w:suppressAutoHyphens/>
      <w:spacing w:line="594" w:lineRule="exact"/>
      <w:ind w:firstLineChars="200" w:firstLine="560"/>
    </w:pPr>
    <w:rPr>
      <w:rFonts w:eastAsia="方正仿宋_GBK"/>
      <w:kern w:val="1"/>
      <w:szCs w:val="24"/>
      <w:lang w:eastAsia="ar-SA"/>
    </w:rPr>
  </w:style>
  <w:style w:type="paragraph" w:customStyle="1" w:styleId="affffffffffffffffffffff2">
    <w:name w:val="标准标志"/>
    <w:next w:val="affff2"/>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GB231278152">
    <w:name w:val="样式 仿宋_GB2312 小三 加粗 段前: 7.8 磅 行距: 1.5 倍行距2"/>
    <w:basedOn w:val="37"/>
    <w:qFormat/>
    <w:pPr>
      <w:tabs>
        <w:tab w:val="left" w:pos="0"/>
      </w:tabs>
      <w:suppressAutoHyphens/>
      <w:spacing w:before="100" w:beforeAutospacing="1" w:after="100" w:afterAutospacing="1" w:line="594" w:lineRule="exact"/>
      <w:jc w:val="left"/>
    </w:pPr>
    <w:rPr>
      <w:rFonts w:ascii="仿宋_GB2312" w:eastAsia="仿宋_GB2312" w:hAnsi="Times New Roman" w:cs="宋体"/>
      <w:kern w:val="1"/>
      <w:sz w:val="30"/>
      <w:lang w:eastAsia="ar-SA"/>
    </w:rPr>
  </w:style>
  <w:style w:type="paragraph" w:customStyle="1" w:styleId="affffffffffffffffffffff3">
    <w:name w:val="清华正文"/>
    <w:basedOn w:val="GB231220"/>
    <w:qFormat/>
    <w:pPr>
      <w:ind w:firstLine="480"/>
    </w:pPr>
    <w:rPr>
      <w:rFonts w:eastAsia="仿宋"/>
    </w:rPr>
  </w:style>
  <w:style w:type="paragraph" w:customStyle="1" w:styleId="GB231220">
    <w:name w:val="样式 样式 仿宋_GB2312 四号 + 首行缩进:  2 字符"/>
    <w:basedOn w:val="affff2"/>
    <w:qFormat/>
    <w:pPr>
      <w:spacing w:line="440" w:lineRule="exact"/>
      <w:ind w:firstLineChars="200" w:firstLine="560"/>
    </w:pPr>
    <w:rPr>
      <w:rFonts w:ascii="仿宋_GB2312" w:eastAsia="仿宋_GB2312" w:hAnsi="宋体" w:cs="宋体"/>
    </w:rPr>
  </w:style>
  <w:style w:type="paragraph" w:customStyle="1" w:styleId="GB23127815">
    <w:name w:val="样式 仿宋_GB2312 小三 加粗 段前: 7.8 磅 行距: 1.5 倍行距"/>
    <w:basedOn w:val="37"/>
    <w:qFormat/>
    <w:pPr>
      <w:numPr>
        <w:ilvl w:val="2"/>
        <w:numId w:val="71"/>
      </w:numPr>
      <w:tabs>
        <w:tab w:val="left" w:pos="0"/>
      </w:tabs>
      <w:suppressAutoHyphens/>
      <w:spacing w:before="100" w:beforeAutospacing="1" w:after="100" w:afterAutospacing="1" w:line="594" w:lineRule="exact"/>
      <w:ind w:firstLine="0"/>
      <w:jc w:val="left"/>
    </w:pPr>
    <w:rPr>
      <w:rFonts w:ascii="仿宋_GB2312" w:eastAsia="仿宋_GB2312" w:hAnsi="Times New Roman" w:cs="宋体"/>
      <w:kern w:val="1"/>
      <w:sz w:val="30"/>
      <w:lang w:eastAsia="ar-SA"/>
    </w:rPr>
  </w:style>
  <w:style w:type="paragraph" w:customStyle="1" w:styleId="-40">
    <w:name w:val="中文-仿宋4"/>
    <w:basedOn w:val="affff2"/>
    <w:qFormat/>
    <w:pPr>
      <w:widowControl/>
      <w:numPr>
        <w:numId w:val="72"/>
      </w:numPr>
      <w:spacing w:line="594" w:lineRule="exact"/>
      <w:ind w:firstLineChars="200" w:firstLine="200"/>
    </w:pPr>
    <w:rPr>
      <w:rFonts w:eastAsia="方正仿宋_GBK" w:cs="宋体"/>
      <w:kern w:val="0"/>
      <w:lang w:val="en-GB" w:eastAsia="zh-TW"/>
    </w:rPr>
  </w:style>
  <w:style w:type="paragraph" w:customStyle="1" w:styleId="affffffffffffffffffffff4">
    <w:name w:val="图形位置"/>
    <w:basedOn w:val="affff2"/>
    <w:next w:val="affff2"/>
    <w:qFormat/>
    <w:pPr>
      <w:spacing w:line="594" w:lineRule="exact"/>
      <w:ind w:firstLineChars="200" w:firstLine="560"/>
    </w:pPr>
    <w:rPr>
      <w:rFonts w:eastAsia="仿宋_GB2312"/>
      <w:szCs w:val="24"/>
    </w:rPr>
  </w:style>
  <w:style w:type="paragraph" w:customStyle="1" w:styleId="affffffffffffffffffffff5">
    <w:name w:val="段落"/>
    <w:basedOn w:val="affff2"/>
    <w:qFormat/>
    <w:pPr>
      <w:widowControl/>
      <w:overflowPunct w:val="0"/>
      <w:autoSpaceDE w:val="0"/>
      <w:autoSpaceDN w:val="0"/>
      <w:adjustRightInd w:val="0"/>
      <w:spacing w:before="120" w:after="120" w:line="0" w:lineRule="atLeast"/>
      <w:ind w:firstLineChars="200" w:firstLine="567"/>
      <w:textAlignment w:val="baseline"/>
    </w:pPr>
    <w:rPr>
      <w:rFonts w:eastAsia="方正仿宋_GBK" w:cs="Angsana New"/>
      <w:kern w:val="0"/>
      <w:lang w:val="en-GB"/>
    </w:rPr>
  </w:style>
  <w:style w:type="paragraph" w:customStyle="1" w:styleId="125">
    <w:name w:val="样式 正文样式1 + 首行缩进:  2 字符"/>
    <w:basedOn w:val="affff2"/>
    <w:qFormat/>
    <w:pPr>
      <w:spacing w:line="594" w:lineRule="exact"/>
      <w:ind w:firstLineChars="200" w:firstLine="480"/>
    </w:pPr>
    <w:rPr>
      <w:rFonts w:eastAsia="方正仿宋_GBK" w:cs="宋体"/>
      <w:szCs w:val="24"/>
    </w:rPr>
  </w:style>
  <w:style w:type="paragraph" w:customStyle="1" w:styleId="affffffffffffffffffffff6">
    <w:name w:val="大纲正文"/>
    <w:basedOn w:val="affff2"/>
    <w:qFormat/>
    <w:pPr>
      <w:spacing w:line="594" w:lineRule="exact"/>
      <w:ind w:firstLineChars="200" w:firstLine="480"/>
    </w:pPr>
    <w:rPr>
      <w:rFonts w:eastAsia="方正仿宋_GBK" w:cs="宋体"/>
    </w:rPr>
  </w:style>
  <w:style w:type="paragraph" w:customStyle="1" w:styleId="GB231215">
    <w:name w:val="样式 仿宋_GB2312 行距: 1.5 倍行距"/>
    <w:basedOn w:val="affff2"/>
    <w:qFormat/>
    <w:pPr>
      <w:adjustRightInd w:val="0"/>
      <w:snapToGrid w:val="0"/>
      <w:spacing w:line="520" w:lineRule="exact"/>
      <w:ind w:firstLineChars="200" w:firstLine="560"/>
    </w:pPr>
    <w:rPr>
      <w:rFonts w:eastAsia="仿宋_GB2312"/>
    </w:rPr>
  </w:style>
  <w:style w:type="paragraph" w:customStyle="1" w:styleId="GB231278151">
    <w:name w:val="样式 仿宋_GB2312 小三 加粗 段前: 7.8 磅 行距: 1.5 倍行距1"/>
    <w:basedOn w:val="37"/>
    <w:qFormat/>
    <w:pPr>
      <w:tabs>
        <w:tab w:val="left" w:pos="0"/>
      </w:tabs>
      <w:suppressAutoHyphens/>
      <w:spacing w:before="100" w:beforeAutospacing="1" w:after="100" w:afterAutospacing="1" w:line="594" w:lineRule="exact"/>
      <w:jc w:val="left"/>
    </w:pPr>
    <w:rPr>
      <w:rFonts w:ascii="仿宋_GB2312" w:eastAsia="仿宋_GB2312" w:hAnsi="Times New Roman" w:cs="宋体"/>
      <w:kern w:val="1"/>
      <w:sz w:val="30"/>
      <w:lang w:eastAsia="ar-SA"/>
    </w:rPr>
  </w:style>
  <w:style w:type="paragraph" w:customStyle="1" w:styleId="affffffffffffffffffffff7">
    <w:name w:val="大标题"/>
    <w:basedOn w:val="afffffff4"/>
    <w:qFormat/>
    <w:pPr>
      <w:widowControl w:val="0"/>
      <w:adjustRightInd w:val="0"/>
      <w:snapToGrid w:val="0"/>
      <w:spacing w:before="240" w:after="60" w:line="594" w:lineRule="exact"/>
      <w:ind w:leftChars="-1" w:left="-2" w:firstLineChars="200" w:firstLine="560"/>
      <w:outlineLvl w:val="0"/>
    </w:pPr>
    <w:rPr>
      <w:rFonts w:eastAsia="黑体" w:cs="Arial"/>
      <w:bCs/>
      <w:smallCaps w:val="0"/>
      <w:kern w:val="2"/>
      <w:sz w:val="44"/>
      <w:szCs w:val="32"/>
      <w:lang w:eastAsia="zh-CN"/>
    </w:rPr>
  </w:style>
  <w:style w:type="paragraph" w:customStyle="1" w:styleId="1h1H1PIM1h11h121123321H11H12H111H13H11211">
    <w:name w:val="样式 标题 1章节h1H1PIM 1h11h121.123321H11H12H111H13H1121...1"/>
    <w:basedOn w:val="1a"/>
    <w:qFormat/>
    <w:pPr>
      <w:keepLines/>
      <w:tabs>
        <w:tab w:val="clear" w:pos="3360"/>
        <w:tab w:val="left" w:pos="0"/>
      </w:tabs>
      <w:snapToGrid/>
      <w:spacing w:beforeLines="0" w:before="340" w:afterLines="0" w:after="330" w:line="578" w:lineRule="auto"/>
    </w:pPr>
    <w:rPr>
      <w:rFonts w:cs="宋体"/>
      <w:b/>
      <w:bCs/>
      <w:kern w:val="44"/>
    </w:rPr>
  </w:style>
  <w:style w:type="paragraph" w:customStyle="1" w:styleId="affffffffffffffffffffff8">
    <w:name w:val="实施日期"/>
    <w:qFormat/>
    <w:pPr>
      <w:framePr w:wrap="around" w:hAnchor="text" w:xAlign="right" w:y="1"/>
      <w:jc w:val="right"/>
    </w:pPr>
  </w:style>
  <w:style w:type="paragraph" w:customStyle="1" w:styleId="7">
    <w:name w:val="样式7"/>
    <w:basedOn w:val="53"/>
    <w:qFormat/>
    <w:pPr>
      <w:keepNext w:val="0"/>
      <w:keepLines w:val="0"/>
      <w:numPr>
        <w:ilvl w:val="4"/>
        <w:numId w:val="73"/>
      </w:numPr>
      <w:tabs>
        <w:tab w:val="clear" w:pos="2551"/>
        <w:tab w:val="left" w:pos="992"/>
        <w:tab w:val="left" w:pos="9230"/>
      </w:tabs>
    </w:pPr>
    <w:rPr>
      <w:rFonts w:ascii="黑体" w:eastAsia="方正仿宋_GBK" w:hAnsi="黑体" w:cstheme="minorBidi"/>
      <w:b w:val="0"/>
      <w:szCs w:val="28"/>
    </w:rPr>
  </w:style>
  <w:style w:type="paragraph" w:customStyle="1" w:styleId="2GB2312GB231215">
    <w:name w:val="样式 标题2级 + (西文) 仿宋_GB2312 (中文) 仿宋_GB2312 小四 行距: 1.5 倍行距"/>
    <w:basedOn w:val="2ffff"/>
    <w:qFormat/>
    <w:rPr>
      <w:rFonts w:eastAsia="黑体"/>
      <w:sz w:val="30"/>
      <w:szCs w:val="30"/>
    </w:rPr>
  </w:style>
  <w:style w:type="paragraph" w:customStyle="1" w:styleId="-8">
    <w:name w:val="设计-一级标题"/>
    <w:basedOn w:val="affff2"/>
    <w:qFormat/>
    <w:pPr>
      <w:spacing w:line="594" w:lineRule="exact"/>
      <w:ind w:firstLineChars="200" w:firstLine="640"/>
      <w:outlineLvl w:val="0"/>
    </w:pPr>
    <w:rPr>
      <w:rFonts w:eastAsia="黑体"/>
      <w:szCs w:val="28"/>
    </w:rPr>
  </w:style>
  <w:style w:type="paragraph" w:customStyle="1" w:styleId="affffffffffffffffffffff9">
    <w:name w:val="图题"/>
    <w:basedOn w:val="affff2"/>
    <w:qFormat/>
    <w:pPr>
      <w:spacing w:beforeLines="50" w:before="50" w:afterLines="50" w:after="50" w:line="594" w:lineRule="exact"/>
      <w:ind w:firstLineChars="200" w:firstLine="560"/>
      <w:jc w:val="center"/>
    </w:pPr>
    <w:rPr>
      <w:rFonts w:eastAsia="方正仿宋_GBK"/>
      <w:szCs w:val="21"/>
    </w:rPr>
  </w:style>
  <w:style w:type="paragraph" w:customStyle="1" w:styleId="5">
    <w:name w:val="自定义标题5"/>
    <w:basedOn w:val="53"/>
    <w:qFormat/>
    <w:pPr>
      <w:keepNext w:val="0"/>
      <w:keepLines w:val="0"/>
      <w:numPr>
        <w:ilvl w:val="4"/>
        <w:numId w:val="74"/>
      </w:numPr>
      <w:tabs>
        <w:tab w:val="clear" w:pos="2551"/>
        <w:tab w:val="left" w:pos="2075"/>
        <w:tab w:val="left" w:pos="9230"/>
      </w:tabs>
      <w:spacing w:beforeLines="50"/>
      <w:jc w:val="center"/>
    </w:pPr>
    <w:rPr>
      <w:rFonts w:ascii="黑体" w:eastAsia="方正仿宋_GBK" w:hAnsi="黑体" w:cstheme="minorBidi"/>
      <w:b w:val="0"/>
      <w:bCs/>
      <w:color w:val="000000"/>
      <w:szCs w:val="28"/>
    </w:rPr>
  </w:style>
  <w:style w:type="paragraph" w:customStyle="1" w:styleId="affffffffffffffffffffffa">
    <w:name w:val="样式 黑体 小二 加粗"/>
    <w:basedOn w:val="affff2"/>
    <w:qFormat/>
    <w:pPr>
      <w:spacing w:line="594" w:lineRule="exact"/>
      <w:ind w:firstLineChars="200" w:firstLine="560"/>
      <w:jc w:val="center"/>
    </w:pPr>
    <w:rPr>
      <w:rFonts w:ascii="黑体" w:eastAsia="黑体"/>
      <w:b/>
      <w:sz w:val="36"/>
      <w:szCs w:val="36"/>
    </w:rPr>
  </w:style>
  <w:style w:type="paragraph" w:customStyle="1" w:styleId="ParaCharCharCharChar">
    <w:name w:val="默认段落字体 Para Char Char Char Char"/>
    <w:basedOn w:val="affff2"/>
    <w:qFormat/>
    <w:pPr>
      <w:spacing w:line="594" w:lineRule="exact"/>
      <w:ind w:firstLineChars="200" w:firstLine="560"/>
    </w:pPr>
    <w:rPr>
      <w:rFonts w:eastAsia="方正仿宋_GBK"/>
      <w:szCs w:val="24"/>
    </w:rPr>
  </w:style>
  <w:style w:type="paragraph" w:customStyle="1" w:styleId="affffffffffffffffffffffb">
    <w:name w:val="表头"/>
    <w:basedOn w:val="affff2"/>
    <w:qFormat/>
    <w:pPr>
      <w:widowControl/>
      <w:autoSpaceDE w:val="0"/>
      <w:autoSpaceDN w:val="0"/>
      <w:adjustRightInd w:val="0"/>
      <w:spacing w:line="312" w:lineRule="atLeast"/>
      <w:ind w:firstLineChars="200" w:firstLine="560"/>
      <w:jc w:val="center"/>
      <w:textAlignment w:val="bottom"/>
    </w:pPr>
    <w:rPr>
      <w:rFonts w:eastAsia="黑体"/>
      <w:kern w:val="0"/>
    </w:rPr>
  </w:style>
  <w:style w:type="paragraph" w:customStyle="1" w:styleId="affffffffffffffffffffffc">
    <w:name w:val="作者"/>
    <w:basedOn w:val="affff2"/>
    <w:qFormat/>
    <w:pPr>
      <w:spacing w:line="594" w:lineRule="exact"/>
      <w:ind w:firstLineChars="200" w:firstLine="560"/>
      <w:jc w:val="center"/>
    </w:pPr>
    <w:rPr>
      <w:rFonts w:eastAsia="方正仿宋_GBK" w:cs="Angsana New"/>
      <w:szCs w:val="24"/>
    </w:rPr>
  </w:style>
  <w:style w:type="paragraph" w:customStyle="1" w:styleId="affffffffffffffffffffffd">
    <w:name w:val="五级条标题"/>
    <w:basedOn w:val="affffffffffffffffffffffe"/>
    <w:next w:val="afffffffffff7"/>
    <w:qFormat/>
    <w:pPr>
      <w:outlineLvl w:val="6"/>
    </w:pPr>
  </w:style>
  <w:style w:type="paragraph" w:customStyle="1" w:styleId="affffffffffffffffffffffe">
    <w:name w:val="四级条标题"/>
    <w:basedOn w:val="afffffffffffffffffffffff"/>
    <w:next w:val="afffffffffff7"/>
    <w:qFormat/>
    <w:pPr>
      <w:outlineLvl w:val="5"/>
    </w:pPr>
  </w:style>
  <w:style w:type="paragraph" w:customStyle="1" w:styleId="afffffffffffffffffffffff">
    <w:name w:val="三级条标题"/>
    <w:next w:val="afffffffffff7"/>
    <w:qFormat/>
    <w:pPr>
      <w:outlineLvl w:val="4"/>
    </w:pPr>
  </w:style>
  <w:style w:type="paragraph" w:customStyle="1" w:styleId="GB2312215">
    <w:name w:val="样式 仿宋_GB2312 加粗 左侧:  2 字符 行距: 1.5 倍行距"/>
    <w:basedOn w:val="affff2"/>
    <w:qFormat/>
    <w:pPr>
      <w:spacing w:line="594" w:lineRule="exact"/>
      <w:ind w:leftChars="200" w:left="480" w:firstLineChars="200" w:firstLine="482"/>
    </w:pPr>
    <w:rPr>
      <w:rFonts w:ascii="仿宋_GB2312" w:eastAsia="仿宋_GB2312" w:cs="宋体"/>
      <w:b/>
      <w:bCs/>
      <w:sz w:val="30"/>
    </w:rPr>
  </w:style>
  <w:style w:type="paragraph" w:customStyle="1" w:styleId="GB2312150">
    <w:name w:val="样式 仿宋_GB2312 小三 加粗 黑色 左 行距: 1.5 倍行距"/>
    <w:basedOn w:val="2b"/>
    <w:qFormat/>
    <w:pPr>
      <w:tabs>
        <w:tab w:val="left" w:pos="0"/>
      </w:tabs>
      <w:suppressAutoHyphens/>
      <w:adjustRightInd/>
      <w:snapToGrid/>
      <w:spacing w:before="260" w:after="260" w:line="594" w:lineRule="exact"/>
      <w:jc w:val="left"/>
    </w:pPr>
    <w:rPr>
      <w:rFonts w:ascii="仿宋_GB2312" w:eastAsia="仿宋_GB2312" w:hAnsi="Times New Roman" w:cs="宋体"/>
      <w:b/>
      <w:color w:val="000000"/>
      <w:kern w:val="1"/>
      <w:sz w:val="30"/>
      <w:szCs w:val="36"/>
      <w:lang w:eastAsia="ar-SA"/>
    </w:rPr>
  </w:style>
  <w:style w:type="paragraph" w:customStyle="1" w:styleId="130">
    <w:name w:val="样式13"/>
    <w:basedOn w:val="afffffffffffffffffffffff0"/>
    <w:qFormat/>
    <w:pPr>
      <w:keepNext/>
    </w:pPr>
    <w:rPr>
      <w:rFonts w:ascii="黑体"/>
      <w:szCs w:val="21"/>
    </w:rPr>
  </w:style>
  <w:style w:type="paragraph" w:customStyle="1" w:styleId="afffffffffffffffffffffff0">
    <w:name w:val="自定义样式 图表标题"/>
    <w:basedOn w:val="afffffffffffffffff3"/>
    <w:qFormat/>
    <w:pPr>
      <w:ind w:firstLineChars="0" w:firstLine="0"/>
      <w:jc w:val="center"/>
    </w:pPr>
    <w:rPr>
      <w:bCs w:val="0"/>
      <w:szCs w:val="20"/>
    </w:rPr>
  </w:style>
  <w:style w:type="paragraph" w:customStyle="1" w:styleId="5f3">
    <w:name w:val="样式 标题 5"/>
    <w:basedOn w:val="53"/>
    <w:qFormat/>
    <w:pPr>
      <w:keepNext w:val="0"/>
      <w:keepLines w:val="0"/>
      <w:tabs>
        <w:tab w:val="clear" w:pos="2551"/>
        <w:tab w:val="left" w:pos="2100"/>
        <w:tab w:val="left" w:pos="9230"/>
      </w:tabs>
      <w:spacing w:beforeLines="50" w:before="240" w:after="240" w:line="594" w:lineRule="exact"/>
      <w:ind w:left="0" w:firstLineChars="200" w:hanging="420"/>
      <w:jc w:val="center"/>
    </w:pPr>
    <w:rPr>
      <w:rFonts w:ascii="Arial" w:eastAsia="黑体" w:hAnsi="Arial" w:cs="宋体"/>
      <w:b w:val="0"/>
      <w:sz w:val="24"/>
      <w:szCs w:val="28"/>
    </w:rPr>
  </w:style>
  <w:style w:type="paragraph" w:customStyle="1" w:styleId="ListParagraph2">
    <w:name w:val="List Paragraph2"/>
    <w:basedOn w:val="affff2"/>
    <w:qFormat/>
    <w:pPr>
      <w:spacing w:line="594" w:lineRule="exact"/>
      <w:ind w:firstLineChars="200" w:firstLine="420"/>
    </w:pPr>
    <w:rPr>
      <w:rFonts w:eastAsia="方正仿宋_GBK"/>
      <w:sz w:val="21"/>
      <w:szCs w:val="24"/>
    </w:rPr>
  </w:style>
  <w:style w:type="paragraph" w:customStyle="1" w:styleId="afffffffffffffffffffffff1">
    <w:name w:val="表格标题"/>
    <w:basedOn w:val="afffffffffff1"/>
    <w:qFormat/>
    <w:pPr>
      <w:suppressLineNumbers/>
      <w:suppressAutoHyphens/>
      <w:spacing w:line="594" w:lineRule="exact"/>
      <w:ind w:firstLine="560"/>
      <w:jc w:val="center"/>
    </w:pPr>
    <w:rPr>
      <w:rFonts w:ascii="Times New Roman" w:eastAsia="宋体" w:hAnsi="Times New Roman" w:cs="Times New Roman"/>
      <w:b/>
      <w:bCs/>
      <w:kern w:val="1"/>
      <w:lang w:eastAsia="ar-SA"/>
    </w:rPr>
  </w:style>
  <w:style w:type="paragraph" w:customStyle="1" w:styleId="1GB23120">
    <w:name w:val="样式 标题 1 + 仿宋_GB2312 居中 首行缩进:  0 厘米"/>
    <w:basedOn w:val="1a"/>
    <w:qFormat/>
    <w:pPr>
      <w:keepLines/>
      <w:numPr>
        <w:numId w:val="75"/>
      </w:numPr>
      <w:tabs>
        <w:tab w:val="clear" w:pos="3360"/>
      </w:tabs>
      <w:suppressAutoHyphens/>
      <w:snapToGrid/>
      <w:spacing w:beforeLines="0" w:before="340" w:afterLines="0" w:after="330" w:line="480" w:lineRule="auto"/>
      <w:ind w:firstLineChars="200" w:firstLine="200"/>
    </w:pPr>
    <w:rPr>
      <w:rFonts w:ascii="仿宋_GB2312" w:eastAsia="仿宋_GB2312" w:cs="宋体"/>
      <w:b/>
      <w:bCs/>
      <w:w w:val="90"/>
      <w:kern w:val="1"/>
      <w:lang w:eastAsia="ar-SA"/>
    </w:rPr>
  </w:style>
  <w:style w:type="paragraph" w:customStyle="1" w:styleId="afffffffffffffffffffffff2">
    <w:name w:val="第二级"/>
    <w:basedOn w:val="affff2"/>
    <w:qFormat/>
    <w:pPr>
      <w:spacing w:line="594" w:lineRule="exact"/>
      <w:ind w:firstLineChars="200" w:firstLine="560"/>
    </w:pPr>
    <w:rPr>
      <w:rFonts w:ascii="Arial" w:eastAsia="华文细黑" w:hAnsi="华文细黑" w:cs="Arial"/>
      <w:b/>
      <w:szCs w:val="28"/>
    </w:rPr>
  </w:style>
  <w:style w:type="paragraph" w:customStyle="1" w:styleId="4h4H4H41H42H43H44H45H46H47H48H49H410H411H421">
    <w:name w:val="样式 标题 4h4H4H41H42H43H44H45H46H47H48H49H410H411H421..."/>
    <w:basedOn w:val="43"/>
    <w:qFormat/>
    <w:pPr>
      <w:tabs>
        <w:tab w:val="clear" w:pos="720"/>
        <w:tab w:val="left" w:pos="1680"/>
      </w:tabs>
      <w:spacing w:beforeLines="100" w:before="0" w:afterLines="100" w:after="0" w:line="594" w:lineRule="exact"/>
      <w:ind w:left="1680" w:firstLineChars="200" w:hanging="420"/>
    </w:pPr>
    <w:rPr>
      <w:rFonts w:ascii="Times New Roman" w:eastAsia="方正仿宋_GBK" w:hAnsi="宋体" w:cs="宋体"/>
      <w:b w:val="0"/>
      <w:bCs/>
      <w:color w:val="000000"/>
      <w:sz w:val="32"/>
    </w:rPr>
  </w:style>
  <w:style w:type="paragraph" w:customStyle="1" w:styleId="0505">
    <w:name w:val="样式 右 段前: 0.5 行 段后: 0.5 行"/>
    <w:basedOn w:val="affff2"/>
    <w:qFormat/>
    <w:pPr>
      <w:keepNext/>
      <w:spacing w:line="594" w:lineRule="exact"/>
      <w:ind w:firstLineChars="200" w:firstLine="560"/>
      <w:jc w:val="right"/>
    </w:pPr>
    <w:rPr>
      <w:rFonts w:ascii="宋体" w:eastAsia="方正仿宋_GBK" w:hAnsi="宋体" w:cs="宋体"/>
    </w:rPr>
  </w:style>
  <w:style w:type="paragraph" w:customStyle="1" w:styleId="afffffffffffffffffffffff3">
    <w:name w:val="表单文本"/>
    <w:basedOn w:val="affff2"/>
    <w:qFormat/>
    <w:pPr>
      <w:adjustRightInd w:val="0"/>
      <w:spacing w:line="594" w:lineRule="exact"/>
      <w:ind w:firstLineChars="200" w:firstLine="560"/>
      <w:jc w:val="center"/>
    </w:pPr>
    <w:rPr>
      <w:rFonts w:eastAsia="方正仿宋_GBK"/>
    </w:rPr>
  </w:style>
  <w:style w:type="paragraph" w:customStyle="1" w:styleId="afffffffffffffffffffffff4">
    <w:name w:val="项目符号"/>
    <w:basedOn w:val="affff2"/>
    <w:qFormat/>
    <w:pPr>
      <w:tabs>
        <w:tab w:val="left" w:pos="360"/>
        <w:tab w:val="left" w:pos="1260"/>
      </w:tabs>
      <w:adjustRightInd w:val="0"/>
      <w:snapToGrid w:val="0"/>
      <w:spacing w:afterLines="50" w:after="156" w:line="320" w:lineRule="exact"/>
      <w:ind w:left="1260" w:firstLineChars="200" w:hanging="720"/>
    </w:pPr>
    <w:rPr>
      <w:rFonts w:ascii="Arial" w:eastAsia="方正仿宋_GBK" w:hAnsi="Arial" w:cs="Arial"/>
      <w:b/>
      <w:bCs/>
      <w:spacing w:val="10"/>
    </w:rPr>
  </w:style>
  <w:style w:type="paragraph" w:customStyle="1" w:styleId="Char">
    <w:name w:val="列表项目 Char"/>
    <w:basedOn w:val="affff2"/>
    <w:qFormat/>
    <w:pPr>
      <w:numPr>
        <w:numId w:val="76"/>
      </w:numPr>
      <w:tabs>
        <w:tab w:val="left" w:pos="420"/>
        <w:tab w:val="left" w:pos="884"/>
      </w:tabs>
      <w:spacing w:line="288" w:lineRule="auto"/>
      <w:ind w:left="852" w:firstLineChars="200" w:hanging="372"/>
    </w:pPr>
    <w:rPr>
      <w:rFonts w:ascii="宋体" w:eastAsia="方正仿宋_GBK" w:hAnsi="宋体"/>
    </w:rPr>
  </w:style>
  <w:style w:type="paragraph" w:customStyle="1" w:styleId="afffffffffffffffffffffff5">
    <w:name w:val="样式"/>
    <w:qFormat/>
    <w:pPr>
      <w:widowControl w:val="0"/>
      <w:autoSpaceDE w:val="0"/>
      <w:autoSpaceDN w:val="0"/>
      <w:adjustRightInd w:val="0"/>
    </w:pPr>
    <w:rPr>
      <w:rFonts w:ascii="Arial" w:hAnsi="Arial" w:cs="Arial"/>
      <w:sz w:val="24"/>
      <w:szCs w:val="24"/>
    </w:rPr>
  </w:style>
  <w:style w:type="paragraph" w:customStyle="1" w:styleId="afffffffffffffffffffffff6">
    <w:name w:val="标准"/>
    <w:basedOn w:val="affff2"/>
    <w:uiPriority w:val="99"/>
    <w:qFormat/>
    <w:pPr>
      <w:adjustRightInd w:val="0"/>
      <w:spacing w:before="120" w:after="120" w:line="312" w:lineRule="atLeast"/>
      <w:ind w:firstLineChars="200" w:firstLine="560"/>
      <w:textAlignment w:val="baseline"/>
    </w:pPr>
    <w:rPr>
      <w:rFonts w:ascii="宋体" w:eastAsia="方正仿宋_GBK" w:cs="Angsana New"/>
      <w:kern w:val="0"/>
    </w:rPr>
  </w:style>
  <w:style w:type="paragraph" w:customStyle="1" w:styleId="afffffffffffffffffffffff7">
    <w:name w:val="标准书眉_奇数页"/>
    <w:next w:val="affff2"/>
    <w:qFormat/>
    <w:pPr>
      <w:tabs>
        <w:tab w:val="center" w:pos="4154"/>
        <w:tab w:val="right" w:pos="8306"/>
      </w:tabs>
      <w:spacing w:after="120"/>
      <w:jc w:val="right"/>
    </w:pPr>
    <w:rPr>
      <w:sz w:val="21"/>
    </w:rPr>
  </w:style>
  <w:style w:type="paragraph" w:customStyle="1" w:styleId="afffffffffffffffffffffff8">
    <w:name w:val="其他发布部门"/>
    <w:basedOn w:val="affff2"/>
    <w:uiPriority w:val="99"/>
    <w:qFormat/>
    <w:pPr>
      <w:framePr w:w="7433" w:h="585" w:hRule="exact" w:hSpace="180" w:vSpace="180" w:wrap="around" w:hAnchor="margin" w:xAlign="center" w:y="14401" w:anchorLock="1"/>
      <w:widowControl/>
      <w:spacing w:line="0" w:lineRule="atLeast"/>
      <w:ind w:firstLineChars="200" w:firstLine="560"/>
      <w:jc w:val="center"/>
    </w:pPr>
    <w:rPr>
      <w:rFonts w:ascii="黑体" w:eastAsia="黑体" w:cs="Angsana New"/>
      <w:spacing w:val="20"/>
      <w:w w:val="135"/>
      <w:kern w:val="0"/>
      <w:sz w:val="36"/>
    </w:rPr>
  </w:style>
  <w:style w:type="paragraph" w:customStyle="1" w:styleId="21f2">
    <w:name w:val="样式 文档正文 + 首行缩进:  2 字符1"/>
    <w:basedOn w:val="afffffffff3"/>
    <w:qFormat/>
    <w:pPr>
      <w:adjustRightInd/>
      <w:snapToGrid/>
      <w:spacing w:line="360" w:lineRule="auto"/>
      <w:ind w:firstLineChars="200" w:firstLine="480"/>
      <w:textAlignment w:val="auto"/>
    </w:pPr>
    <w:rPr>
      <w:rFonts w:ascii="宋体" w:hAnsi="宋体" w:cs="宋体" w:hint="eastAsia"/>
      <w:szCs w:val="24"/>
    </w:rPr>
  </w:style>
  <w:style w:type="paragraph" w:customStyle="1" w:styleId="afffffffffffffffffffffff9">
    <w:name w:val="五级无标题条"/>
    <w:basedOn w:val="affff2"/>
    <w:uiPriority w:val="99"/>
    <w:qFormat/>
    <w:pPr>
      <w:spacing w:line="594" w:lineRule="exact"/>
      <w:ind w:firstLineChars="200" w:firstLine="560"/>
    </w:pPr>
    <w:rPr>
      <w:rFonts w:eastAsia="方正仿宋_GBK" w:cs="Angsana New"/>
      <w:szCs w:val="24"/>
    </w:rPr>
  </w:style>
  <w:style w:type="paragraph" w:customStyle="1" w:styleId="afffffffffffffffffffffffa">
    <w:name w:val="列表内容"/>
    <w:basedOn w:val="affff2"/>
    <w:next w:val="affff2"/>
    <w:qFormat/>
    <w:pPr>
      <w:widowControl/>
      <w:tabs>
        <w:tab w:val="left" w:pos="425"/>
      </w:tabs>
      <w:spacing w:line="594" w:lineRule="exact"/>
      <w:ind w:left="425" w:firstLineChars="200" w:firstLine="560"/>
      <w:jc w:val="left"/>
    </w:pPr>
    <w:rPr>
      <w:rFonts w:eastAsia="方正仿宋_GBK"/>
      <w:kern w:val="0"/>
      <w:sz w:val="18"/>
      <w:szCs w:val="24"/>
    </w:rPr>
  </w:style>
  <w:style w:type="paragraph" w:customStyle="1" w:styleId="1ffffff8">
    <w:name w:val="样式 正文首行缩进 + 小四 首行缩进:  1 字符"/>
    <w:basedOn w:val="affff2"/>
    <w:qFormat/>
    <w:pPr>
      <w:spacing w:after="120" w:line="594" w:lineRule="exact"/>
      <w:ind w:firstLineChars="200" w:firstLine="560"/>
    </w:pPr>
    <w:rPr>
      <w:rFonts w:eastAsia="方正仿宋_GBK" w:cs="宋体"/>
    </w:rPr>
  </w:style>
  <w:style w:type="paragraph" w:customStyle="1" w:styleId="4h4FirstSubheadingH4sect1234RefHeading1rh1se1">
    <w:name w:val="样式 标题 4h4First SubheadingH4sect 1.2.3.4Ref Heading 1rh1se...1"/>
    <w:basedOn w:val="43"/>
    <w:qFormat/>
    <w:pPr>
      <w:tabs>
        <w:tab w:val="clear" w:pos="720"/>
        <w:tab w:val="left" w:pos="2162"/>
        <w:tab w:val="left" w:pos="2651"/>
      </w:tabs>
      <w:spacing w:before="280" w:line="594" w:lineRule="exact"/>
      <w:ind w:left="0" w:firstLineChars="200" w:firstLine="200"/>
    </w:pPr>
    <w:rPr>
      <w:rFonts w:ascii="Times New Roman" w:eastAsia="方正仿宋_GBK" w:hAnsi="Times New Roman" w:cs="宋体"/>
      <w:b w:val="0"/>
      <w:bCs/>
      <w:color w:val="000000"/>
      <w:sz w:val="32"/>
    </w:rPr>
  </w:style>
  <w:style w:type="paragraph" w:customStyle="1" w:styleId="afffffffffffffffffffffffb">
    <w:name w:val="首信标准正文"/>
    <w:basedOn w:val="affff2"/>
    <w:qFormat/>
    <w:pPr>
      <w:spacing w:line="594" w:lineRule="exact"/>
      <w:ind w:firstLineChars="200" w:firstLine="560"/>
    </w:pPr>
    <w:rPr>
      <w:rFonts w:ascii="Tahoma" w:eastAsia="方正仿宋_GBK" w:hAnsi="Tahoma"/>
    </w:rPr>
  </w:style>
  <w:style w:type="paragraph" w:customStyle="1" w:styleId="afffffffffffffffffffffffc">
    <w:name w:val="前言、引言标题"/>
    <w:next w:val="affff2"/>
    <w:qFormat/>
    <w:pPr>
      <w:shd w:val="clear" w:color="FFFFFF" w:fill="FFFFFF"/>
      <w:spacing w:before="640" w:after="560"/>
      <w:jc w:val="center"/>
      <w:outlineLvl w:val="0"/>
    </w:pPr>
    <w:rPr>
      <w:rFonts w:ascii="黑体" w:eastAsia="黑体"/>
      <w:sz w:val="32"/>
    </w:rPr>
  </w:style>
  <w:style w:type="paragraph" w:customStyle="1" w:styleId="1ffffff9">
    <w:name w:val="段标题1"/>
    <w:basedOn w:val="affff2"/>
    <w:qFormat/>
    <w:pPr>
      <w:adjustRightInd w:val="0"/>
      <w:snapToGrid w:val="0"/>
      <w:spacing w:line="594" w:lineRule="exact"/>
      <w:ind w:firstLineChars="200" w:firstLine="560"/>
      <w:jc w:val="left"/>
      <w:textAlignment w:val="baseline"/>
    </w:pPr>
    <w:rPr>
      <w:rFonts w:eastAsia="方正仿宋_GBK"/>
      <w:snapToGrid w:val="0"/>
      <w:kern w:val="0"/>
    </w:rPr>
  </w:style>
  <w:style w:type="paragraph" w:customStyle="1" w:styleId="27">
    <w:name w:val="样式 文档正文 + 首行缩进:  2 字符"/>
    <w:basedOn w:val="afffffffff3"/>
    <w:qFormat/>
    <w:pPr>
      <w:numPr>
        <w:ilvl w:val="5"/>
        <w:numId w:val="77"/>
      </w:numPr>
      <w:tabs>
        <w:tab w:val="left" w:pos="360"/>
        <w:tab w:val="left" w:pos="2520"/>
        <w:tab w:val="left" w:pos="3080"/>
      </w:tabs>
      <w:adjustRightInd/>
      <w:snapToGrid/>
      <w:spacing w:line="360" w:lineRule="auto"/>
      <w:ind w:left="0" w:firstLineChars="200" w:firstLine="480"/>
      <w:textAlignment w:val="auto"/>
    </w:pPr>
    <w:rPr>
      <w:rFonts w:ascii="宋体" w:hAnsi="宋体" w:cs="宋体" w:hint="eastAsia"/>
      <w:szCs w:val="24"/>
    </w:rPr>
  </w:style>
  <w:style w:type="paragraph" w:customStyle="1" w:styleId="2fffff6">
    <w:name w:val="样式 正文文本缩进 + 首行缩进:  2 字符"/>
    <w:basedOn w:val="affff2"/>
    <w:qFormat/>
    <w:pPr>
      <w:keepNext/>
      <w:spacing w:line="594" w:lineRule="exact"/>
      <w:ind w:firstLineChars="200" w:firstLine="480"/>
      <w:jc w:val="left"/>
    </w:pPr>
    <w:rPr>
      <w:rFonts w:eastAsia="方正仿宋_GBK"/>
      <w:szCs w:val="24"/>
    </w:rPr>
  </w:style>
  <w:style w:type="paragraph" w:customStyle="1" w:styleId="210">
    <w:name w:val="样式 标题 2 + 宋体1"/>
    <w:basedOn w:val="2b"/>
    <w:qFormat/>
    <w:pPr>
      <w:numPr>
        <w:ilvl w:val="1"/>
        <w:numId w:val="6"/>
      </w:numPr>
      <w:tabs>
        <w:tab w:val="left" w:pos="0"/>
        <w:tab w:val="left" w:pos="567"/>
      </w:tabs>
      <w:adjustRightInd/>
      <w:snapToGrid/>
      <w:spacing w:beforeLines="50" w:before="260" w:line="594" w:lineRule="exact"/>
      <w:ind w:left="567" w:firstLineChars="200" w:hanging="567"/>
    </w:pPr>
    <w:rPr>
      <w:rFonts w:eastAsia="方正仿宋_GBK"/>
      <w:bCs/>
      <w:sz w:val="30"/>
      <w:szCs w:val="30"/>
    </w:rPr>
  </w:style>
  <w:style w:type="paragraph" w:customStyle="1" w:styleId="2178015">
    <w:name w:val="样式 样式 标题 2 + 宋体1 + 段前: 7.8 磅 段后: 0 磅 行距: 1.5 倍行距"/>
    <w:basedOn w:val="210"/>
    <w:qFormat/>
    <w:pPr>
      <w:numPr>
        <w:numId w:val="0"/>
      </w:numPr>
    </w:pPr>
    <w:rPr>
      <w:rFonts w:ascii="黑体" w:eastAsia="黑体" w:cs="宋体"/>
      <w:b/>
      <w:sz w:val="28"/>
      <w:szCs w:val="20"/>
    </w:rPr>
  </w:style>
  <w:style w:type="paragraph" w:customStyle="1" w:styleId="afffffffffffffffffffffffd">
    <w:name w:val="其他标准称谓"/>
    <w:uiPriority w:val="99"/>
    <w:qFormat/>
    <w:pPr>
      <w:spacing w:line="0" w:lineRule="atLeast"/>
      <w:jc w:val="distribute"/>
    </w:pPr>
    <w:rPr>
      <w:rFonts w:ascii="黑体" w:eastAsia="黑体" w:hAnsi="宋体"/>
      <w:sz w:val="52"/>
    </w:rPr>
  </w:style>
  <w:style w:type="paragraph" w:customStyle="1" w:styleId="afffffffffffffffffffffffe">
    <w:name w:val="第三级"/>
    <w:basedOn w:val="affff2"/>
    <w:qFormat/>
    <w:pPr>
      <w:spacing w:afterLines="50" w:after="156" w:line="594" w:lineRule="exact"/>
      <w:ind w:firstLineChars="200" w:firstLine="561"/>
    </w:pPr>
    <w:rPr>
      <w:rFonts w:ascii="Arial" w:eastAsia="华文细黑" w:hAnsi="华文细黑" w:cs="Arial"/>
      <w:b/>
      <w:szCs w:val="28"/>
    </w:rPr>
  </w:style>
  <w:style w:type="paragraph" w:customStyle="1" w:styleId="700">
    <w:name w:val="样式 标题 7 + 左侧:  0 厘米 首行缩进:  0 厘米"/>
    <w:basedOn w:val="70"/>
    <w:qFormat/>
    <w:pPr>
      <w:keepLines w:val="0"/>
      <w:tabs>
        <w:tab w:val="left" w:pos="0"/>
      </w:tabs>
      <w:adjustRightInd/>
      <w:snapToGrid/>
      <w:spacing w:before="80" w:after="80" w:line="319" w:lineRule="auto"/>
      <w:ind w:left="420" w:firstLineChars="200" w:hanging="420"/>
    </w:pPr>
    <w:rPr>
      <w:rFonts w:ascii="宋体" w:eastAsia="新宋体" w:hAnsi="宋体" w:cs="宋体"/>
      <w:b w:val="0"/>
      <w:sz w:val="28"/>
      <w:szCs w:val="28"/>
    </w:rPr>
  </w:style>
  <w:style w:type="paragraph" w:customStyle="1" w:styleId="2252257878">
    <w:name w:val="样式 样式 样式 首行缩进:  2.25 字符 + 首行缩进:  2.25 字符 + 段前: 7.8 磅 段后: 7.8 磅"/>
    <w:basedOn w:val="225225"/>
    <w:qFormat/>
    <w:pPr>
      <w:ind w:firstLine="225"/>
    </w:pPr>
  </w:style>
  <w:style w:type="paragraph" w:customStyle="1" w:styleId="5f4">
    <w:name w:val="图5"/>
    <w:basedOn w:val="affff2"/>
    <w:qFormat/>
    <w:pPr>
      <w:spacing w:line="240" w:lineRule="exact"/>
      <w:ind w:firstLineChars="200" w:firstLine="560"/>
      <w:jc w:val="center"/>
    </w:pPr>
    <w:rPr>
      <w:rFonts w:eastAsia="方正仿宋_GBK"/>
    </w:rPr>
  </w:style>
  <w:style w:type="paragraph" w:customStyle="1" w:styleId="affffffffffffffffffffffff">
    <w:name w:val="文献分类号"/>
    <w:qFormat/>
    <w:pPr>
      <w:framePr w:hSpace="180" w:vSpace="180" w:wrap="around" w:hAnchor="margin" w:y="1" w:anchorLock="1"/>
      <w:widowControl w:val="0"/>
      <w:textAlignment w:val="center"/>
    </w:pPr>
    <w:rPr>
      <w:rFonts w:eastAsia="黑体"/>
      <w:sz w:val="21"/>
    </w:rPr>
  </w:style>
  <w:style w:type="paragraph" w:customStyle="1" w:styleId="affffffffffffffffffffffff0">
    <w:name w:val="文本框文字"/>
    <w:basedOn w:val="affff2"/>
    <w:qFormat/>
    <w:pPr>
      <w:adjustRightInd w:val="0"/>
      <w:snapToGrid w:val="0"/>
      <w:spacing w:before="100" w:beforeAutospacing="1" w:after="100" w:afterAutospacing="1" w:line="594" w:lineRule="exact"/>
      <w:ind w:firstLineChars="200" w:firstLine="560"/>
    </w:pPr>
    <w:rPr>
      <w:rFonts w:eastAsia="方正仿宋_GBK" w:cs="Angsana New"/>
      <w:szCs w:val="24"/>
    </w:rPr>
  </w:style>
  <w:style w:type="paragraph" w:customStyle="1" w:styleId="3H33CharH3Charl3CTh3Level3TopicHeadingHead">
    <w:name w:val="样式 标题 3H3标题 3 CharH3 Charl3CTh3Level 3 Topic HeadingHead..."/>
    <w:basedOn w:val="70"/>
    <w:qFormat/>
    <w:pPr>
      <w:tabs>
        <w:tab w:val="clear" w:pos="1296"/>
        <w:tab w:val="left" w:pos="0"/>
      </w:tabs>
      <w:adjustRightInd/>
      <w:snapToGrid/>
      <w:spacing w:line="320" w:lineRule="auto"/>
      <w:ind w:left="0" w:firstLineChars="200" w:firstLine="200"/>
    </w:pPr>
    <w:rPr>
      <w:rFonts w:ascii="宋体" w:hAnsi="宋体"/>
      <w:b w:val="0"/>
      <w:bCs/>
      <w:sz w:val="28"/>
      <w:szCs w:val="28"/>
    </w:rPr>
  </w:style>
  <w:style w:type="paragraph" w:customStyle="1" w:styleId="affffffffffffffffffffffff1">
    <w:name w:val="示例"/>
    <w:next w:val="afffffffffff7"/>
    <w:qFormat/>
    <w:pPr>
      <w:ind w:firstLineChars="233" w:firstLine="233"/>
      <w:jc w:val="both"/>
    </w:pPr>
    <w:rPr>
      <w:rFonts w:ascii="宋体"/>
      <w:sz w:val="18"/>
    </w:rPr>
  </w:style>
  <w:style w:type="paragraph" w:customStyle="1" w:styleId="1ffffffa">
    <w:name w:val="样式 标题 1 + 居中"/>
    <w:basedOn w:val="1a"/>
    <w:qFormat/>
    <w:pPr>
      <w:keepLines/>
      <w:tabs>
        <w:tab w:val="clear" w:pos="3360"/>
        <w:tab w:val="left" w:pos="0"/>
      </w:tabs>
      <w:snapToGrid/>
      <w:spacing w:beforeLines="0" w:before="340" w:afterLines="0" w:after="330" w:line="578" w:lineRule="auto"/>
    </w:pPr>
    <w:rPr>
      <w:rFonts w:eastAsia="方正仿宋_GBK" w:cs="宋体"/>
      <w:b/>
      <w:kern w:val="44"/>
      <w:szCs w:val="44"/>
    </w:rPr>
  </w:style>
  <w:style w:type="paragraph" w:customStyle="1" w:styleId="affffffffffffffffffffffff2">
    <w:name w:val="样式 宋体 加粗 居中"/>
    <w:basedOn w:val="affff2"/>
    <w:qFormat/>
    <w:pPr>
      <w:spacing w:line="594" w:lineRule="exact"/>
      <w:ind w:firstLineChars="200" w:firstLine="560"/>
      <w:jc w:val="center"/>
    </w:pPr>
    <w:rPr>
      <w:rFonts w:ascii="宋体" w:eastAsia="方正仿宋_GBK" w:hAnsi="宋体" w:cs="宋体"/>
      <w:bCs/>
      <w:kern w:val="0"/>
    </w:rPr>
  </w:style>
  <w:style w:type="paragraph" w:customStyle="1" w:styleId="4h4FirstSubheadingH4sect1234RefHeading1rh1se">
    <w:name w:val="样式 标题 4h4First SubheadingH4sect 1.2.3.4Ref Heading 1rh1se..."/>
    <w:basedOn w:val="43"/>
    <w:qFormat/>
    <w:pPr>
      <w:tabs>
        <w:tab w:val="clear" w:pos="720"/>
        <w:tab w:val="left" w:pos="2162"/>
        <w:tab w:val="left" w:pos="2651"/>
      </w:tabs>
      <w:spacing w:before="280" w:line="376" w:lineRule="auto"/>
      <w:ind w:left="0" w:firstLineChars="200" w:firstLine="200"/>
    </w:pPr>
    <w:rPr>
      <w:rFonts w:ascii="Times New Roman" w:eastAsia="方正仿宋_GBK" w:hAnsi="Times New Roman"/>
      <w:b w:val="0"/>
      <w:bCs/>
      <w:color w:val="000000"/>
      <w:sz w:val="32"/>
      <w:szCs w:val="28"/>
    </w:rPr>
  </w:style>
  <w:style w:type="paragraph" w:customStyle="1" w:styleId="affffffffffffffffffffffff3">
    <w:name w:val="导言"/>
    <w:basedOn w:val="affff2"/>
    <w:qFormat/>
    <w:pPr>
      <w:widowControl/>
      <w:overflowPunct w:val="0"/>
      <w:autoSpaceDE w:val="0"/>
      <w:autoSpaceDN w:val="0"/>
      <w:adjustRightInd w:val="0"/>
      <w:spacing w:afterLines="20" w:after="62" w:line="240" w:lineRule="atLeast"/>
      <w:ind w:firstLineChars="200" w:firstLine="480"/>
      <w:jc w:val="left"/>
      <w:textAlignment w:val="baseline"/>
    </w:pPr>
    <w:rPr>
      <w:rFonts w:ascii="华文新魏" w:eastAsia="华文新魏" w:cs="Angsana New"/>
      <w:kern w:val="0"/>
      <w:lang w:val="en-GB"/>
    </w:rPr>
  </w:style>
  <w:style w:type="paragraph" w:customStyle="1" w:styleId="affffffffffffffffffffffff4">
    <w:name w:val="标准书脚_偶数页"/>
    <w:qFormat/>
    <w:pPr>
      <w:spacing w:before="120"/>
    </w:pPr>
    <w:rPr>
      <w:sz w:val="18"/>
    </w:rPr>
  </w:style>
  <w:style w:type="paragraph" w:customStyle="1" w:styleId="1ffffffb">
    <w:name w:val="日期1"/>
    <w:basedOn w:val="affff2"/>
    <w:next w:val="affff2"/>
    <w:qFormat/>
    <w:pPr>
      <w:suppressAutoHyphens/>
      <w:spacing w:line="594" w:lineRule="exact"/>
      <w:ind w:firstLineChars="200" w:firstLine="560"/>
    </w:pPr>
    <w:rPr>
      <w:rFonts w:eastAsia="方正仿宋_GBK"/>
      <w:kern w:val="1"/>
      <w:lang w:eastAsia="ar-SA"/>
    </w:rPr>
  </w:style>
  <w:style w:type="paragraph" w:customStyle="1" w:styleId="6H6LegalLevel1Level1h6ThirdSubheadingBOD4PIM1">
    <w:name w:val="样式 标题 6H6Legal Level 1.Level 1h6Third SubheadingBOD 4PIM ...1"/>
    <w:basedOn w:val="6"/>
    <w:qFormat/>
    <w:pPr>
      <w:tabs>
        <w:tab w:val="clear" w:pos="1152"/>
        <w:tab w:val="left" w:pos="0"/>
      </w:tabs>
      <w:adjustRightInd/>
      <w:snapToGrid/>
      <w:spacing w:beforeLines="100" w:afterLines="100" w:line="594" w:lineRule="exact"/>
      <w:ind w:left="540" w:firstLineChars="200" w:firstLine="200"/>
      <w:jc w:val="left"/>
    </w:pPr>
    <w:rPr>
      <w:rFonts w:ascii="Times New Roman" w:eastAsia="方正仿宋_GBK" w:hAnsi="宋体" w:cs="宋体"/>
      <w:b w:val="0"/>
      <w:bCs/>
      <w:sz w:val="28"/>
    </w:rPr>
  </w:style>
  <w:style w:type="paragraph" w:customStyle="1" w:styleId="2222">
    <w:name w:val="样式 样式 五号 加粗 居中 行距: 固定值 22 磅 + 首行缩进:  2 字符2"/>
    <w:basedOn w:val="22b"/>
    <w:qFormat/>
    <w:pPr>
      <w:ind w:firstLine="422"/>
    </w:pPr>
    <w:rPr>
      <w:b w:val="0"/>
      <w:bCs w:val="0"/>
    </w:rPr>
  </w:style>
  <w:style w:type="paragraph" w:customStyle="1" w:styleId="affffffffffffffffffffffff5">
    <w:name w:val="図"/>
    <w:basedOn w:val="affff2"/>
    <w:next w:val="affff2"/>
    <w:qFormat/>
    <w:pPr>
      <w:spacing w:beforeLines="50" w:before="180" w:line="594" w:lineRule="exact"/>
      <w:ind w:firstLineChars="200" w:firstLine="560"/>
      <w:jc w:val="center"/>
    </w:pPr>
    <w:rPr>
      <w:rFonts w:ascii="Century" w:eastAsia="MS PMincho" w:hAnsi="Century"/>
      <w:szCs w:val="24"/>
      <w:lang w:eastAsia="ja-JP"/>
    </w:rPr>
  </w:style>
  <w:style w:type="paragraph" w:customStyle="1" w:styleId="77Char27CharChar17Char1CharChar17Ch">
    <w:name w:val="样式 标题 7标题 7 Char2标题 7 Char Char1标题 7 Char1 Char Char1标题 7 Ch..."/>
    <w:basedOn w:val="70"/>
    <w:qFormat/>
    <w:pPr>
      <w:tabs>
        <w:tab w:val="clear" w:pos="1296"/>
        <w:tab w:val="left" w:pos="0"/>
      </w:tabs>
      <w:adjustRightInd/>
      <w:snapToGrid/>
      <w:spacing w:line="594" w:lineRule="exact"/>
      <w:ind w:left="0" w:firstLineChars="200" w:firstLine="200"/>
    </w:pPr>
    <w:rPr>
      <w:rFonts w:ascii="Times New Roman" w:hAnsi="Times New Roman" w:cs="宋体"/>
      <w:b w:val="0"/>
      <w:sz w:val="28"/>
      <w:szCs w:val="28"/>
    </w:rPr>
  </w:style>
  <w:style w:type="paragraph" w:customStyle="1" w:styleId="5H5Level3-iPIM5Titre5BlockLabel111h5Secon">
    <w:name w:val="样式 标题 5H5Level 3 - iPIM 5Titre5Block Label1.1.1口h5Secon..."/>
    <w:basedOn w:val="53"/>
    <w:qFormat/>
    <w:pPr>
      <w:keepNext w:val="0"/>
      <w:keepLines w:val="0"/>
      <w:tabs>
        <w:tab w:val="clear" w:pos="2551"/>
        <w:tab w:val="left" w:pos="9230"/>
      </w:tabs>
      <w:spacing w:before="100" w:after="100" w:line="594" w:lineRule="exact"/>
      <w:ind w:left="0" w:firstLineChars="200" w:firstLine="200"/>
    </w:pPr>
    <w:rPr>
      <w:rFonts w:ascii="黑体" w:eastAsia="方正仿宋_GBK" w:hAnsi="黑体" w:cs="宋体"/>
      <w:b w:val="0"/>
      <w:szCs w:val="28"/>
    </w:rPr>
  </w:style>
  <w:style w:type="paragraph" w:customStyle="1" w:styleId="GB2312085">
    <w:name w:val="样式 仿宋_GB2312 四号 首行缩进:  0.85 厘米"/>
    <w:basedOn w:val="affff2"/>
    <w:qFormat/>
    <w:pPr>
      <w:spacing w:line="440" w:lineRule="exact"/>
      <w:ind w:firstLineChars="200" w:firstLine="482"/>
    </w:pPr>
    <w:rPr>
      <w:rFonts w:ascii="仿宋_GB2312" w:eastAsia="仿宋_GB2312" w:hAnsi="宋体" w:cs="宋体"/>
    </w:rPr>
  </w:style>
  <w:style w:type="paragraph" w:customStyle="1" w:styleId="ParaCharCharCharCharCharCharCharCharChar2Char">
    <w:name w:val="默认段落字体 Para Char Char Char Char Char Char Char Char Char2 Char"/>
    <w:basedOn w:val="affff2"/>
    <w:qFormat/>
    <w:pPr>
      <w:pageBreakBefore/>
      <w:shd w:val="clear" w:color="auto" w:fill="000080"/>
      <w:spacing w:line="594" w:lineRule="exact"/>
      <w:ind w:firstLineChars="200" w:firstLine="560"/>
    </w:pPr>
    <w:rPr>
      <w:rFonts w:ascii="Tahoma" w:eastAsia="方正仿宋_GBK" w:hAnsi="Tahoma"/>
      <w:szCs w:val="24"/>
    </w:rPr>
  </w:style>
  <w:style w:type="paragraph" w:customStyle="1" w:styleId="3h3H3level3PIM3Level3HeadHeading3-oldsec">
    <w:name w:val="样式 标题 3标题三h3H3level_3PIM 3Level 3 HeadHeading 3 - oldsec..."/>
    <w:basedOn w:val="37"/>
    <w:qFormat/>
    <w:pPr>
      <w:tabs>
        <w:tab w:val="left" w:pos="1260"/>
      </w:tabs>
      <w:spacing w:beforeLines="100" w:before="100" w:beforeAutospacing="1" w:afterLines="100" w:after="100" w:afterAutospacing="1" w:line="594" w:lineRule="exact"/>
      <w:ind w:left="1260" w:hanging="420"/>
      <w:jc w:val="left"/>
    </w:pPr>
    <w:rPr>
      <w:rFonts w:ascii="Times New Roman" w:eastAsia="方正黑体_GBK" w:hAnsi="宋体" w:cs="宋体"/>
      <w:bCs/>
      <w:kern w:val="44"/>
      <w:sz w:val="32"/>
    </w:rPr>
  </w:style>
  <w:style w:type="paragraph" w:customStyle="1" w:styleId="affffffffffffffffffffffff6">
    <w:name w:val="样式 题注 + 宋体 居中"/>
    <w:basedOn w:val="afffff0"/>
    <w:qFormat/>
    <w:pPr>
      <w:widowControl w:val="0"/>
      <w:tabs>
        <w:tab w:val="clear" w:pos="1134"/>
      </w:tabs>
      <w:adjustRightInd/>
      <w:snapToGrid/>
      <w:spacing w:beforeLines="50" w:before="50" w:afterLines="50" w:after="50" w:line="594" w:lineRule="exact"/>
      <w:ind w:firstLine="200"/>
      <w:jc w:val="center"/>
    </w:pPr>
    <w:rPr>
      <w:rFonts w:ascii="宋体" w:eastAsia="黑体" w:hAnsi="宋体"/>
      <w:b w:val="0"/>
      <w:kern w:val="2"/>
      <w:lang w:eastAsia="zh-CN"/>
    </w:rPr>
  </w:style>
  <w:style w:type="paragraph" w:customStyle="1" w:styleId="6b">
    <w:name w:val="样式6"/>
    <w:basedOn w:val="53"/>
    <w:qFormat/>
    <w:pPr>
      <w:keepNext w:val="0"/>
      <w:keepLines w:val="0"/>
      <w:tabs>
        <w:tab w:val="clear" w:pos="2551"/>
        <w:tab w:val="left" w:pos="992"/>
        <w:tab w:val="left" w:pos="9230"/>
      </w:tabs>
      <w:ind w:left="0" w:firstLineChars="200" w:firstLine="200"/>
    </w:pPr>
    <w:rPr>
      <w:rFonts w:ascii="黑体" w:eastAsia="方正仿宋_GBK" w:hAnsi="黑体" w:cstheme="minorBidi"/>
      <w:b w:val="0"/>
      <w:szCs w:val="28"/>
    </w:rPr>
  </w:style>
  <w:style w:type="paragraph" w:customStyle="1" w:styleId="140">
    <w:name w:val="样式14"/>
    <w:basedOn w:val="affffffffffffffffffffffb"/>
    <w:next w:val="affff2"/>
    <w:qFormat/>
    <w:pPr>
      <w:keepNext/>
      <w:widowControl w:val="0"/>
      <w:autoSpaceDE/>
      <w:autoSpaceDN/>
      <w:snapToGrid w:val="0"/>
      <w:spacing w:line="240" w:lineRule="auto"/>
      <w:ind w:firstLineChars="0" w:firstLine="0"/>
      <w:textAlignment w:val="auto"/>
    </w:pPr>
    <w:rPr>
      <w:rFonts w:ascii="黑体" w:eastAsia="宋体" w:hAnsi="Tahoma"/>
      <w:b/>
      <w:bCs/>
      <w:kern w:val="2"/>
      <w:sz w:val="21"/>
      <w:szCs w:val="21"/>
    </w:rPr>
  </w:style>
  <w:style w:type="paragraph" w:customStyle="1" w:styleId="affffffffffffffffffffffff7">
    <w:name w:val="表中文字"/>
    <w:basedOn w:val="affff2"/>
    <w:qFormat/>
    <w:pPr>
      <w:widowControl/>
      <w:spacing w:line="594" w:lineRule="exact"/>
      <w:ind w:firstLineChars="200" w:firstLine="560"/>
    </w:pPr>
    <w:rPr>
      <w:rFonts w:ascii="Arial" w:eastAsia="方正仿宋_GBK" w:hAnsi="Arial"/>
    </w:rPr>
  </w:style>
  <w:style w:type="paragraph" w:customStyle="1" w:styleId="Web0">
    <w:name w:val="普通(Web)"/>
    <w:basedOn w:val="affff2"/>
    <w:qFormat/>
    <w:pPr>
      <w:widowControl/>
      <w:suppressAutoHyphens/>
      <w:spacing w:before="280" w:after="280" w:line="594" w:lineRule="exact"/>
      <w:ind w:firstLineChars="200" w:firstLine="560"/>
      <w:jc w:val="left"/>
    </w:pPr>
    <w:rPr>
      <w:rFonts w:ascii="宋体" w:eastAsia="方正仿宋_GBK" w:hAnsi="宋体" w:cs="宋体"/>
      <w:kern w:val="1"/>
      <w:szCs w:val="24"/>
      <w:lang w:eastAsia="ar-SA"/>
    </w:rPr>
  </w:style>
  <w:style w:type="paragraph" w:customStyle="1" w:styleId="21f3">
    <w:name w:val="样式 宋体 首行缩进:  2 字符1"/>
    <w:basedOn w:val="affff2"/>
    <w:qFormat/>
    <w:pPr>
      <w:spacing w:line="300" w:lineRule="auto"/>
      <w:ind w:firstLineChars="200" w:firstLine="480"/>
    </w:pPr>
    <w:rPr>
      <w:rFonts w:ascii="宋体" w:eastAsia="方正仿宋_GBK" w:hAnsi="宋体"/>
    </w:rPr>
  </w:style>
  <w:style w:type="paragraph" w:customStyle="1" w:styleId="0850">
    <w:name w:val="首行缩进:  0.85 厘米"/>
    <w:basedOn w:val="affff2"/>
    <w:qFormat/>
    <w:pPr>
      <w:spacing w:line="594" w:lineRule="exact"/>
      <w:ind w:firstLineChars="200" w:firstLine="482"/>
    </w:pPr>
    <w:rPr>
      <w:rFonts w:ascii="宋体" w:eastAsia="方正仿宋_GBK" w:cs="宋体"/>
    </w:rPr>
  </w:style>
  <w:style w:type="paragraph" w:customStyle="1" w:styleId="085662">
    <w:name w:val="样式 样式 左侧:  0.85 厘米 段前: 6 磅 段后: 6 磅 + 首行缩进:  2 字符 段前: 自动 段后: 自动"/>
    <w:basedOn w:val="affff2"/>
    <w:qFormat/>
    <w:pPr>
      <w:spacing w:before="120" w:after="120" w:line="594" w:lineRule="exact"/>
      <w:ind w:firstLineChars="200" w:firstLine="560"/>
    </w:pPr>
    <w:rPr>
      <w:rFonts w:eastAsia="方正仿宋_GBK"/>
    </w:rPr>
  </w:style>
  <w:style w:type="paragraph" w:customStyle="1" w:styleId="1ALTZPI1">
    <w:name w:val="样式 正文缩进四号特点表正文正文非缩进段1ALT+ZPI正文文字首行缩进正文1缩进正文双线水上软件样式..."/>
    <w:qFormat/>
    <w:pPr>
      <w:spacing w:beforeLines="50" w:before="156" w:afterLines="50" w:after="156"/>
      <w:ind w:firstLine="480"/>
    </w:pPr>
    <w:rPr>
      <w:rFonts w:ascii="宋体" w:hAnsi="宋体" w:cs="宋体"/>
      <w:sz w:val="24"/>
    </w:rPr>
  </w:style>
  <w:style w:type="paragraph" w:customStyle="1" w:styleId="affffffffffffffffffffffff8">
    <w:name w:val="表格内容居中"/>
    <w:basedOn w:val="afffffffffff1"/>
    <w:qFormat/>
    <w:pPr>
      <w:spacing w:line="480" w:lineRule="exact"/>
      <w:ind w:firstLine="560"/>
      <w:jc w:val="center"/>
    </w:pPr>
    <w:rPr>
      <w:rFonts w:ascii="Times New Roman" w:eastAsia="宋体" w:hAnsi="Times New Roman" w:cs="Times New Roman"/>
      <w:b/>
      <w:bCs/>
      <w:sz w:val="24"/>
    </w:rPr>
  </w:style>
  <w:style w:type="paragraph" w:customStyle="1" w:styleId="1ffffffc">
    <w:name w:val="批注文字1"/>
    <w:basedOn w:val="affff2"/>
    <w:qFormat/>
    <w:pPr>
      <w:suppressAutoHyphens/>
      <w:spacing w:line="594" w:lineRule="exact"/>
      <w:ind w:firstLineChars="200" w:firstLine="560"/>
      <w:jc w:val="left"/>
    </w:pPr>
    <w:rPr>
      <w:rFonts w:eastAsia="方正仿宋_GBK"/>
      <w:kern w:val="1"/>
      <w:szCs w:val="24"/>
      <w:lang w:eastAsia="ar-SA"/>
    </w:rPr>
  </w:style>
  <w:style w:type="paragraph" w:customStyle="1" w:styleId="TimesNewRomanGB231215">
    <w:name w:val="样式 (西文) Times New Roman (中文) 仿宋_GB2312 小四 行距: 1.5 倍行距 首行缩进: ..."/>
    <w:basedOn w:val="affff2"/>
    <w:qFormat/>
    <w:pPr>
      <w:spacing w:line="594" w:lineRule="exact"/>
      <w:ind w:firstLineChars="200" w:firstLine="560"/>
    </w:pPr>
    <w:rPr>
      <w:rFonts w:eastAsia="仿宋_GB2312" w:cs="宋体"/>
    </w:rPr>
  </w:style>
  <w:style w:type="paragraph" w:customStyle="1" w:styleId="31h33rdlevelHeadCH33l3CTHead3heading3BOD">
    <w:name w:val="样式 标题 3章标题1h33rd levelHeadCH33l3CTHead 3heading 3BOD ..."/>
    <w:basedOn w:val="37"/>
    <w:qFormat/>
    <w:pPr>
      <w:tabs>
        <w:tab w:val="left" w:pos="1260"/>
      </w:tabs>
      <w:spacing w:before="100" w:beforeAutospacing="1" w:after="100" w:afterAutospacing="1" w:line="594" w:lineRule="exact"/>
      <w:ind w:left="1" w:hanging="420"/>
      <w:jc w:val="left"/>
    </w:pPr>
    <w:rPr>
      <w:rFonts w:ascii="Arial" w:eastAsia="方正黑体_GBK" w:hAnsi="Arial" w:cs="宋体"/>
      <w:bCs/>
      <w:kern w:val="44"/>
      <w:sz w:val="30"/>
    </w:rPr>
  </w:style>
  <w:style w:type="paragraph" w:customStyle="1" w:styleId="affffffffffffffffffffffff9">
    <w:name w:val="表身"/>
    <w:qFormat/>
    <w:pPr>
      <w:keepNext/>
      <w:spacing w:before="60" w:after="60" w:line="300" w:lineRule="auto"/>
      <w:jc w:val="both"/>
      <w:textAlignment w:val="center"/>
    </w:pPr>
    <w:rPr>
      <w:sz w:val="18"/>
    </w:rPr>
  </w:style>
  <w:style w:type="paragraph" w:customStyle="1" w:styleId="affffffffffffffffffffffffa">
    <w:name w:val="表项"/>
    <w:next w:val="affffffffffffffffffffffff9"/>
    <w:qFormat/>
    <w:pPr>
      <w:keepNext/>
      <w:spacing w:line="300" w:lineRule="auto"/>
      <w:jc w:val="center"/>
      <w:textAlignment w:val="baseline"/>
    </w:pPr>
    <w:rPr>
      <w:rFonts w:ascii="Arial" w:eastAsia="黑体" w:hAnsi="Arial"/>
      <w:sz w:val="21"/>
    </w:rPr>
  </w:style>
  <w:style w:type="paragraph" w:customStyle="1" w:styleId="105">
    <w:name w:val="内容目录 10"/>
    <w:basedOn w:val="afffffffffffffffffffa"/>
    <w:qFormat/>
    <w:pPr>
      <w:tabs>
        <w:tab w:val="right" w:leader="dot" w:pos="9637"/>
      </w:tabs>
      <w:ind w:left="2547"/>
    </w:pPr>
  </w:style>
  <w:style w:type="paragraph" w:customStyle="1" w:styleId="affffffffffffffffffffffffb">
    <w:name w:val="三级无标题条"/>
    <w:basedOn w:val="affff2"/>
    <w:uiPriority w:val="99"/>
    <w:qFormat/>
    <w:pPr>
      <w:spacing w:line="594" w:lineRule="exact"/>
      <w:ind w:firstLineChars="200" w:firstLine="560"/>
    </w:pPr>
    <w:rPr>
      <w:rFonts w:eastAsia="方正仿宋_GBK" w:cs="Angsana New"/>
      <w:szCs w:val="24"/>
    </w:rPr>
  </w:style>
  <w:style w:type="paragraph" w:customStyle="1" w:styleId="af2">
    <w:name w:val="自定义标题一"/>
    <w:basedOn w:val="affff2"/>
    <w:next w:val="affff2"/>
    <w:qFormat/>
    <w:pPr>
      <w:keepNext/>
      <w:keepLines/>
      <w:numPr>
        <w:numId w:val="74"/>
      </w:numPr>
      <w:tabs>
        <w:tab w:val="left" w:pos="14"/>
      </w:tabs>
      <w:spacing w:before="340" w:after="330" w:line="578" w:lineRule="auto"/>
      <w:ind w:firstLineChars="200" w:firstLine="200"/>
      <w:jc w:val="left"/>
      <w:outlineLvl w:val="0"/>
    </w:pPr>
    <w:rPr>
      <w:rFonts w:ascii="宋体" w:eastAsia="黑体" w:hAnsi="宋体" w:cs="宋体"/>
      <w:b/>
      <w:bCs/>
      <w:sz w:val="44"/>
      <w:szCs w:val="44"/>
    </w:rPr>
  </w:style>
  <w:style w:type="paragraph" w:customStyle="1" w:styleId="22f">
    <w:name w:val="样式 文档正文 + 首行缩进:  2 字符2"/>
    <w:basedOn w:val="afffffffff3"/>
    <w:qFormat/>
    <w:pPr>
      <w:adjustRightInd/>
      <w:snapToGrid/>
      <w:spacing w:line="360" w:lineRule="auto"/>
      <w:ind w:firstLineChars="200" w:firstLine="480"/>
      <w:textAlignment w:val="auto"/>
    </w:pPr>
    <w:rPr>
      <w:rFonts w:ascii="宋体" w:hAnsi="宋体" w:cs="宋体" w:hint="eastAsia"/>
      <w:szCs w:val="24"/>
    </w:rPr>
  </w:style>
  <w:style w:type="paragraph" w:customStyle="1" w:styleId="2fffff7">
    <w:name w:val="可研 + 首行缩进:  2 字符"/>
    <w:basedOn w:val="affff2"/>
    <w:semiHidden/>
    <w:qFormat/>
    <w:pPr>
      <w:snapToGrid w:val="0"/>
      <w:spacing w:before="120" w:line="288" w:lineRule="auto"/>
      <w:ind w:firstLineChars="200" w:firstLine="482"/>
      <w:textAlignment w:val="baseline"/>
    </w:pPr>
    <w:rPr>
      <w:rFonts w:eastAsia="仿宋_GB2312"/>
    </w:rPr>
  </w:style>
  <w:style w:type="paragraph" w:customStyle="1" w:styleId="22">
    <w:name w:val="自定义标题2"/>
    <w:basedOn w:val="2b"/>
    <w:next w:val="affff2"/>
    <w:qFormat/>
    <w:pPr>
      <w:numPr>
        <w:ilvl w:val="1"/>
        <w:numId w:val="74"/>
      </w:numPr>
      <w:tabs>
        <w:tab w:val="left" w:pos="-74"/>
      </w:tabs>
      <w:adjustRightInd/>
      <w:snapToGrid/>
      <w:spacing w:before="260" w:after="260" w:line="416" w:lineRule="auto"/>
      <w:ind w:firstLineChars="200" w:firstLine="200"/>
    </w:pPr>
    <w:rPr>
      <w:rFonts w:ascii="Times New Roman" w:eastAsia="黑体" w:hAnsi="Times New Roman"/>
      <w:bCs/>
      <w:sz w:val="32"/>
      <w:szCs w:val="32"/>
    </w:rPr>
  </w:style>
  <w:style w:type="paragraph" w:customStyle="1" w:styleId="4H4PIM4RefHeading1rh1Headingsqlsect1234Firs1">
    <w:name w:val="样式 标题 4H4PIM 4Ref Heading 1rh1Heading sqlsect 1.2.3.4Firs...1"/>
    <w:basedOn w:val="43"/>
    <w:qFormat/>
    <w:pPr>
      <w:tabs>
        <w:tab w:val="clear" w:pos="720"/>
      </w:tabs>
      <w:spacing w:before="240" w:after="240" w:line="480" w:lineRule="auto"/>
      <w:ind w:left="0" w:firstLineChars="200" w:firstLine="200"/>
      <w:jc w:val="left"/>
    </w:pPr>
    <w:rPr>
      <w:rFonts w:ascii="仿宋_GB2312" w:eastAsia="方正仿宋_GBK" w:hAnsi="黑体"/>
      <w:b w:val="0"/>
      <w:bCs/>
      <w:color w:val="000000"/>
      <w:sz w:val="21"/>
      <w:szCs w:val="28"/>
    </w:rPr>
  </w:style>
  <w:style w:type="paragraph" w:customStyle="1" w:styleId="66CharCharChar6Char16CharChar1h6Third">
    <w:name w:val="样式 标题 6标题 6 Char Char Char标题 6 Char1标题 6 Char Char1h6Third..."/>
    <w:basedOn w:val="6"/>
    <w:qFormat/>
    <w:pPr>
      <w:tabs>
        <w:tab w:val="clear" w:pos="1152"/>
        <w:tab w:val="left" w:pos="0"/>
        <w:tab w:val="left" w:pos="3000"/>
      </w:tabs>
      <w:adjustRightInd/>
      <w:snapToGrid/>
      <w:spacing w:line="320" w:lineRule="auto"/>
      <w:ind w:left="3000" w:firstLineChars="200" w:hanging="420"/>
    </w:pPr>
    <w:rPr>
      <w:rFonts w:ascii="Times New Roman" w:eastAsia="方正仿宋_GBK" w:hAnsi="Times New Roman" w:cs="宋体"/>
      <w:b w:val="0"/>
      <w:bCs/>
      <w:sz w:val="28"/>
    </w:rPr>
  </w:style>
  <w:style w:type="paragraph" w:customStyle="1" w:styleId="affffffffffffffffffffffffc">
    <w:name w:val="目次、标准名称标题"/>
    <w:basedOn w:val="afffffffffffffffffffffffc"/>
    <w:next w:val="afffffffffff7"/>
    <w:uiPriority w:val="99"/>
    <w:qFormat/>
    <w:pPr>
      <w:spacing w:line="460" w:lineRule="exact"/>
    </w:pPr>
  </w:style>
  <w:style w:type="paragraph" w:customStyle="1" w:styleId="affffffffffffffffffffffffd">
    <w:name w:val="目录标题"/>
    <w:basedOn w:val="affff2"/>
    <w:qFormat/>
    <w:pPr>
      <w:spacing w:line="594" w:lineRule="exact"/>
      <w:ind w:firstLineChars="200" w:firstLine="560"/>
      <w:jc w:val="center"/>
    </w:pPr>
    <w:rPr>
      <w:rFonts w:ascii="Arial" w:eastAsia="黑体" w:hAnsi="Arial"/>
      <w:b/>
      <w:sz w:val="32"/>
      <w:szCs w:val="24"/>
    </w:rPr>
  </w:style>
  <w:style w:type="paragraph" w:customStyle="1" w:styleId="211H2h2HeadBTitle22ndlevel2Header2l2Ti">
    <w:name w:val="样式 标题 2标题 1.1章标题H2h2HeadBTitle22nd level2Header 2l2Ti..."/>
    <w:basedOn w:val="2b"/>
    <w:qFormat/>
    <w:pPr>
      <w:tabs>
        <w:tab w:val="left" w:pos="0"/>
        <w:tab w:val="left" w:pos="840"/>
      </w:tabs>
      <w:adjustRightInd/>
      <w:snapToGrid/>
      <w:spacing w:before="260" w:after="260" w:line="594" w:lineRule="exact"/>
      <w:ind w:hanging="420"/>
    </w:pPr>
    <w:rPr>
      <w:rFonts w:ascii="Times New Roman" w:eastAsia="黑体" w:hAnsi="Times New Roman" w:cs="宋体"/>
      <w:bCs/>
      <w:sz w:val="32"/>
      <w:szCs w:val="36"/>
    </w:rPr>
  </w:style>
  <w:style w:type="paragraph" w:customStyle="1" w:styleId="affffffffffffffffffffffffe">
    <w:name w:val="列项——"/>
    <w:qFormat/>
    <w:pPr>
      <w:widowControl w:val="0"/>
      <w:tabs>
        <w:tab w:val="left" w:pos="1140"/>
      </w:tabs>
      <w:ind w:left="840" w:hanging="420"/>
      <w:jc w:val="both"/>
    </w:pPr>
    <w:rPr>
      <w:rFonts w:ascii="宋体"/>
      <w:sz w:val="21"/>
    </w:rPr>
  </w:style>
  <w:style w:type="paragraph" w:customStyle="1" w:styleId="2h2Level2TopicHeadingHD2Heading2HiddenHeading2">
    <w:name w:val="样式 标题 2h2Level 2 Topic HeadingHD2Heading 2 HiddenHeading 2 ..."/>
    <w:basedOn w:val="1a"/>
    <w:qFormat/>
    <w:pPr>
      <w:keepLines/>
      <w:tabs>
        <w:tab w:val="clear" w:pos="3360"/>
        <w:tab w:val="left" w:pos="0"/>
      </w:tabs>
      <w:snapToGrid/>
      <w:spacing w:beforeLines="0" w:before="340" w:afterLines="0" w:after="330" w:line="578" w:lineRule="auto"/>
      <w:jc w:val="both"/>
    </w:pPr>
    <w:rPr>
      <w:rFonts w:eastAsia="方正仿宋_GBK"/>
      <w:b/>
      <w:bCs/>
      <w:kern w:val="44"/>
      <w:szCs w:val="36"/>
    </w:rPr>
  </w:style>
  <w:style w:type="paragraph" w:customStyle="1" w:styleId="ParaCharCharCharCharCharCharCharCharChar">
    <w:name w:val="默认段落字体 Para Char Char Char Char Char Char Char Char Char"/>
    <w:basedOn w:val="affff2"/>
    <w:qFormat/>
    <w:pPr>
      <w:spacing w:line="594" w:lineRule="exact"/>
      <w:ind w:firstLineChars="200" w:firstLine="560"/>
    </w:pPr>
    <w:rPr>
      <w:rFonts w:ascii="Tahoma" w:eastAsia="方正仿宋_GBK" w:hAnsi="Tahoma" w:cs="Tahoma"/>
      <w:szCs w:val="24"/>
    </w:rPr>
  </w:style>
  <w:style w:type="paragraph" w:customStyle="1" w:styleId="32">
    <w:name w:val="自定义标题3"/>
    <w:basedOn w:val="affff2"/>
    <w:next w:val="affff2"/>
    <w:qFormat/>
    <w:pPr>
      <w:keepNext/>
      <w:keepLines/>
      <w:numPr>
        <w:ilvl w:val="2"/>
        <w:numId w:val="74"/>
      </w:numPr>
      <w:tabs>
        <w:tab w:val="left" w:pos="505"/>
      </w:tabs>
      <w:spacing w:before="260" w:after="260" w:line="416" w:lineRule="auto"/>
      <w:ind w:firstLineChars="200" w:firstLine="200"/>
      <w:jc w:val="left"/>
      <w:outlineLvl w:val="2"/>
    </w:pPr>
    <w:rPr>
      <w:rFonts w:ascii="Arial" w:eastAsia="仿宋_GB2312" w:hAnsi="Arial" w:cs="宋体"/>
      <w:b/>
      <w:bCs/>
      <w:szCs w:val="28"/>
    </w:rPr>
  </w:style>
  <w:style w:type="paragraph" w:customStyle="1" w:styleId="afffffffffffffffffffffffff">
    <w:name w:val="主正文"/>
    <w:basedOn w:val="affff2"/>
    <w:qFormat/>
    <w:pPr>
      <w:spacing w:line="312" w:lineRule="auto"/>
      <w:ind w:firstLineChars="200" w:firstLine="482"/>
    </w:pPr>
    <w:rPr>
      <w:rFonts w:eastAsia="方正仿宋_GBK" w:cs="Angsana New"/>
      <w:szCs w:val="24"/>
    </w:rPr>
  </w:style>
  <w:style w:type="paragraph" w:customStyle="1" w:styleId="051205">
    <w:name w:val="样式 样式 样式 正文文本缩进 + 段后: 0.5 行1 + 首行缩进:  2 字符 + 段后: 0.5 行"/>
    <w:basedOn w:val="affff2"/>
    <w:qFormat/>
    <w:pPr>
      <w:tabs>
        <w:tab w:val="left" w:pos="420"/>
        <w:tab w:val="left" w:pos="1200"/>
      </w:tabs>
      <w:adjustRightInd w:val="0"/>
      <w:snapToGrid w:val="0"/>
      <w:spacing w:afterLines="50" w:after="156" w:line="594" w:lineRule="exact"/>
      <w:ind w:left="1200" w:firstLineChars="200" w:hanging="720"/>
      <w:jc w:val="left"/>
    </w:pPr>
    <w:rPr>
      <w:rFonts w:ascii="宋体" w:eastAsia="方正仿宋_GBK" w:hAnsi="宋体" w:cs="Angsana New"/>
      <w:b/>
      <w:bCs/>
    </w:rPr>
  </w:style>
  <w:style w:type="paragraph" w:customStyle="1" w:styleId="2PIM2H2Heading2HiddenHeading2CCBSheading2Titre3">
    <w:name w:val="样式 标题 2PIM2H2Heading 2 HiddenHeading 2 CCBSheading 2Titre3..."/>
    <w:basedOn w:val="2b"/>
    <w:qFormat/>
    <w:pPr>
      <w:numPr>
        <w:numId w:val="78"/>
      </w:numPr>
      <w:adjustRightInd/>
      <w:snapToGrid/>
      <w:spacing w:line="560" w:lineRule="exact"/>
      <w:ind w:firstLineChars="200" w:firstLine="200"/>
    </w:pPr>
    <w:rPr>
      <w:rFonts w:ascii="Times New Roman" w:eastAsia="黑体" w:hAnsi="Times New Roman" w:cs="宋体"/>
      <w:b/>
      <w:szCs w:val="36"/>
    </w:rPr>
  </w:style>
  <w:style w:type="paragraph" w:customStyle="1" w:styleId="4ff6">
    <w:name w:val="自定义标题4"/>
    <w:basedOn w:val="affff2"/>
    <w:next w:val="affff2"/>
    <w:qFormat/>
    <w:pPr>
      <w:keepNext/>
      <w:keepLines/>
      <w:widowControl/>
      <w:tabs>
        <w:tab w:val="left" w:pos="1290"/>
      </w:tabs>
      <w:spacing w:before="280" w:after="290" w:line="377" w:lineRule="auto"/>
      <w:ind w:left="2160" w:rightChars="100" w:right="210" w:firstLineChars="200" w:hanging="420"/>
      <w:jc w:val="left"/>
      <w:outlineLvl w:val="3"/>
    </w:pPr>
    <w:rPr>
      <w:rFonts w:ascii="Arial" w:eastAsia="仿宋_GB2312" w:hAnsi="Arial"/>
      <w:b/>
      <w:bCs/>
      <w:szCs w:val="28"/>
    </w:rPr>
  </w:style>
  <w:style w:type="paragraph" w:customStyle="1" w:styleId="2h2Level2TopicHeadingHD2Heading2HiddenHeading21">
    <w:name w:val="样式 标题 2h2Level 2 Topic HeadingHD2Heading 2 HiddenHeading 2 ...1"/>
    <w:basedOn w:val="6"/>
    <w:next w:val="affff2"/>
    <w:qFormat/>
    <w:pPr>
      <w:tabs>
        <w:tab w:val="clear" w:pos="1152"/>
        <w:tab w:val="left" w:pos="0"/>
      </w:tabs>
      <w:adjustRightInd/>
      <w:snapToGrid/>
      <w:spacing w:line="320" w:lineRule="auto"/>
      <w:ind w:left="0" w:firstLineChars="200" w:firstLine="200"/>
    </w:pPr>
    <w:rPr>
      <w:rFonts w:ascii="Times New Roman" w:eastAsia="方正仿宋_GBK" w:hAnsi="Times New Roman"/>
      <w:b w:val="0"/>
      <w:bCs/>
      <w:color w:val="000000"/>
      <w:sz w:val="28"/>
      <w:szCs w:val="28"/>
    </w:rPr>
  </w:style>
  <w:style w:type="paragraph" w:customStyle="1" w:styleId="afffffffffffffffffffffffff0">
    <w:name w:val="标准书眉一"/>
    <w:qFormat/>
    <w:pPr>
      <w:jc w:val="both"/>
    </w:pPr>
  </w:style>
  <w:style w:type="paragraph" w:customStyle="1" w:styleId="20320">
    <w:name w:val="样式 标题 2 + 左侧:  0.32 厘米 首行缩进:  0 厘米"/>
    <w:basedOn w:val="2b"/>
    <w:qFormat/>
    <w:pPr>
      <w:tabs>
        <w:tab w:val="left" w:pos="0"/>
      </w:tabs>
      <w:adjustRightInd/>
      <w:snapToGrid/>
      <w:spacing w:before="260" w:after="260" w:line="416" w:lineRule="auto"/>
    </w:pPr>
    <w:rPr>
      <w:rFonts w:ascii="Times New Roman" w:eastAsia="黑体" w:hAnsi="Times New Roman" w:cs="宋体"/>
      <w:b/>
      <w:bCs/>
      <w:sz w:val="32"/>
      <w:szCs w:val="36"/>
    </w:rPr>
  </w:style>
  <w:style w:type="paragraph" w:customStyle="1" w:styleId="1GB2312GB231215">
    <w:name w:val="样式 标题1级 + (西文) 仿宋_GB2312 (中文) 仿宋_GB2312 小四 行距: 1.5 倍行距"/>
    <w:basedOn w:val="1fff5"/>
    <w:qFormat/>
    <w:rPr>
      <w:rFonts w:eastAsia="黑体"/>
      <w:sz w:val="32"/>
    </w:rPr>
  </w:style>
  <w:style w:type="paragraph" w:customStyle="1" w:styleId="312173780">
    <w:name w:val="样式 样式 标题 3 + 段前: 12 磅 行距: 多倍行距 1.73 字行 + 宋体 段前: 7.8 磅 段后: 0 磅..."/>
    <w:basedOn w:val="312173"/>
    <w:qFormat/>
    <w:pPr>
      <w:numPr>
        <w:ilvl w:val="0"/>
        <w:numId w:val="0"/>
      </w:numPr>
      <w:tabs>
        <w:tab w:val="clear" w:pos="709"/>
        <w:tab w:val="left" w:pos="851"/>
        <w:tab w:val="left" w:pos="993"/>
      </w:tabs>
    </w:pPr>
    <w:rPr>
      <w:rFonts w:cs="Times New Roman"/>
      <w:szCs w:val="20"/>
    </w:rPr>
  </w:style>
  <w:style w:type="paragraph" w:customStyle="1" w:styleId="afffffffffffffffffffffffff1">
    <w:name w:val="表文"/>
    <w:basedOn w:val="affff2"/>
    <w:qFormat/>
    <w:pPr>
      <w:adjustRightInd w:val="0"/>
      <w:snapToGrid w:val="0"/>
      <w:spacing w:line="594" w:lineRule="exact"/>
      <w:ind w:firstLineChars="200" w:firstLine="560"/>
    </w:pPr>
    <w:rPr>
      <w:rFonts w:ascii="Tahoma" w:eastAsia="方正仿宋_GBK" w:hAnsi="Tahoma"/>
      <w:szCs w:val="24"/>
    </w:rPr>
  </w:style>
  <w:style w:type="paragraph" w:customStyle="1" w:styleId="afffffffffffffffffffffffff2">
    <w:name w:val="表格行标题"/>
    <w:basedOn w:val="afffffffffff1"/>
    <w:qFormat/>
    <w:pPr>
      <w:overflowPunct w:val="0"/>
      <w:adjustRightInd w:val="0"/>
      <w:snapToGrid w:val="0"/>
      <w:spacing w:beforeLines="50" w:before="156" w:afterLines="50" w:after="156" w:line="594" w:lineRule="exact"/>
      <w:ind w:firstLine="560"/>
      <w:jc w:val="center"/>
      <w:textAlignment w:val="baseline"/>
    </w:pPr>
    <w:rPr>
      <w:rFonts w:ascii="Times New Roman" w:eastAsia="仿宋" w:hAnsi="Times New Roman" w:cs="宋体"/>
      <w:b/>
      <w:kern w:val="0"/>
      <w:sz w:val="24"/>
      <w:szCs w:val="20"/>
    </w:rPr>
  </w:style>
  <w:style w:type="paragraph" w:customStyle="1" w:styleId="126">
    <w:name w:val="样式 样式 正文首行缩进 + 小四 首行缩进:  1 字符 + 首行缩进:  2 字符"/>
    <w:basedOn w:val="1ffffff8"/>
    <w:qFormat/>
    <w:pPr>
      <w:spacing w:after="0"/>
    </w:pPr>
  </w:style>
  <w:style w:type="paragraph" w:customStyle="1" w:styleId="Arial121226">
    <w:name w:val="样式 样式 Arial 段前: 12 磅 行距: 多倍行距 1.2 字行2 + 段前: 6 磅"/>
    <w:basedOn w:val="affff2"/>
    <w:qFormat/>
    <w:pPr>
      <w:numPr>
        <w:numId w:val="79"/>
      </w:numPr>
      <w:spacing w:before="240" w:line="288" w:lineRule="auto"/>
      <w:ind w:firstLineChars="200" w:firstLine="0"/>
      <w:jc w:val="left"/>
    </w:pPr>
    <w:rPr>
      <w:rFonts w:ascii="Arial" w:eastAsia="方正仿宋_GBK" w:hAnsi="Arial" w:cs="宋体"/>
      <w:sz w:val="21"/>
    </w:rPr>
  </w:style>
  <w:style w:type="paragraph" w:customStyle="1" w:styleId="4ff7">
    <w:name w:val="新样式4"/>
    <w:basedOn w:val="43"/>
    <w:qFormat/>
    <w:pPr>
      <w:tabs>
        <w:tab w:val="clear" w:pos="720"/>
      </w:tabs>
      <w:spacing w:before="280"/>
      <w:ind w:left="0" w:firstLine="0"/>
    </w:pPr>
    <w:rPr>
      <w:rFonts w:eastAsia="方正仿宋_GBK"/>
      <w:b w:val="0"/>
      <w:bCs/>
      <w:color w:val="000000"/>
      <w:sz w:val="32"/>
      <w:szCs w:val="28"/>
      <w:lang w:bidi="en-US"/>
    </w:rPr>
  </w:style>
  <w:style w:type="character" w:customStyle="1" w:styleId="afffffffffffc">
    <w:name w:val="表内容 字符"/>
    <w:basedOn w:val="afffffffffffffffffffffffff3"/>
    <w:link w:val="afffffffffffb"/>
    <w:qFormat/>
    <w:rPr>
      <w:rFonts w:ascii="宋体" w:eastAsia="仿宋_GB2312"/>
      <w:b w:val="0"/>
      <w:bCs w:val="0"/>
      <w:kern w:val="21"/>
      <w:sz w:val="24"/>
      <w:szCs w:val="24"/>
    </w:rPr>
  </w:style>
  <w:style w:type="character" w:customStyle="1" w:styleId="afffffffffffffffffffffffff3">
    <w:name w:val="表格首 字符"/>
    <w:basedOn w:val="affff4"/>
    <w:link w:val="afffffffffffffffffffffffff4"/>
    <w:qFormat/>
    <w:rPr>
      <w:rFonts w:eastAsia="仿宋_GB2312"/>
      <w:b/>
      <w:bCs/>
      <w:kern w:val="2"/>
      <w:sz w:val="32"/>
      <w:szCs w:val="21"/>
    </w:rPr>
  </w:style>
  <w:style w:type="paragraph" w:customStyle="1" w:styleId="afffffffffffffffffffffffff4">
    <w:name w:val="表格首"/>
    <w:basedOn w:val="affff2"/>
    <w:link w:val="afffffffffffffffffffffffff3"/>
    <w:qFormat/>
    <w:pPr>
      <w:spacing w:line="360" w:lineRule="auto"/>
      <w:jc w:val="center"/>
    </w:pPr>
    <w:rPr>
      <w:rFonts w:eastAsia="仿宋_GB2312"/>
      <w:b/>
      <w:bCs/>
      <w:sz w:val="32"/>
      <w:szCs w:val="21"/>
    </w:rPr>
  </w:style>
  <w:style w:type="paragraph" w:customStyle="1" w:styleId="LV66">
    <w:name w:val="样式 LV6 + 段后: 6 磅"/>
    <w:qFormat/>
    <w:pPr>
      <w:tabs>
        <w:tab w:val="left" w:pos="720"/>
        <w:tab w:val="left" w:pos="3600"/>
      </w:tabs>
      <w:spacing w:after="120"/>
      <w:ind w:left="991" w:hanging="991"/>
    </w:pPr>
    <w:rPr>
      <w:rFonts w:cs="宋体"/>
    </w:rPr>
  </w:style>
  <w:style w:type="paragraph" w:customStyle="1" w:styleId="LV6">
    <w:name w:val="样式 LV6 + 黑色"/>
    <w:qFormat/>
    <w:pPr>
      <w:tabs>
        <w:tab w:val="left" w:pos="3600"/>
      </w:tabs>
      <w:ind w:left="3600" w:hanging="720"/>
    </w:pPr>
    <w:rPr>
      <w:color w:val="000000"/>
    </w:rPr>
  </w:style>
  <w:style w:type="paragraph" w:customStyle="1" w:styleId="afff1">
    <w:name w:val="文字列表"/>
    <w:uiPriority w:val="99"/>
    <w:qFormat/>
    <w:pPr>
      <w:numPr>
        <w:numId w:val="80"/>
      </w:numPr>
      <w:tabs>
        <w:tab w:val="clear" w:pos="1945"/>
        <w:tab w:val="left" w:pos="840"/>
        <w:tab w:val="left" w:pos="1124"/>
      </w:tabs>
      <w:ind w:leftChars="200" w:left="840" w:firstLine="0"/>
    </w:pPr>
    <w:rPr>
      <w:rFonts w:ascii="楷体_GB2312" w:eastAsia="楷体_GB2312" w:hAnsi="Arial"/>
      <w:color w:val="000000"/>
      <w:sz w:val="24"/>
      <w:szCs w:val="28"/>
    </w:rPr>
  </w:style>
  <w:style w:type="paragraph" w:customStyle="1" w:styleId="22f0">
    <w:name w:val="样式 样式 正文首行缩进 + (符号) 宋体 + 左侧:  2 字符 首行缩进:  2 字符"/>
    <w:basedOn w:val="affff2"/>
    <w:uiPriority w:val="99"/>
    <w:qFormat/>
    <w:pPr>
      <w:widowControl/>
      <w:spacing w:line="594" w:lineRule="exact"/>
      <w:ind w:firstLineChars="200" w:firstLine="640"/>
      <w:jc w:val="left"/>
    </w:pPr>
    <w:rPr>
      <w:rFonts w:eastAsia="方正仿宋_GBK" w:hAnsi="宋体" w:cs="宋体"/>
      <w:kern w:val="0"/>
      <w:lang w:eastAsia="en-US"/>
    </w:rPr>
  </w:style>
  <w:style w:type="paragraph" w:customStyle="1" w:styleId="afffffffffffffffffffffffff5">
    <w:name w:val="插图标注"/>
    <w:next w:val="affff2"/>
    <w:uiPriority w:val="99"/>
    <w:qFormat/>
    <w:pPr>
      <w:tabs>
        <w:tab w:val="left" w:pos="1276"/>
      </w:tabs>
      <w:spacing w:after="156" w:line="360" w:lineRule="auto"/>
      <w:ind w:left="1276" w:firstLineChars="85" w:hanging="1276"/>
      <w:jc w:val="center"/>
    </w:pPr>
    <w:rPr>
      <w:rFonts w:ascii="Arial" w:hAnsi="Arial"/>
      <w:sz w:val="21"/>
      <w:szCs w:val="21"/>
    </w:rPr>
  </w:style>
  <w:style w:type="paragraph" w:customStyle="1" w:styleId="1TimesNewRoman102CharCharChar">
    <w:name w:val="样式 样式1 + Times New Roman 10 磅 首行缩进:  2 字符 Char Char Char"/>
    <w:basedOn w:val="affff2"/>
    <w:uiPriority w:val="99"/>
    <w:qFormat/>
    <w:pPr>
      <w:widowControl/>
      <w:spacing w:line="594" w:lineRule="exact"/>
      <w:ind w:firstLineChars="200" w:firstLine="640"/>
      <w:jc w:val="left"/>
    </w:pPr>
    <w:rPr>
      <w:rFonts w:eastAsia="方正仿宋_GBK"/>
      <w:kern w:val="0"/>
      <w:position w:val="-36"/>
      <w:szCs w:val="21"/>
    </w:rPr>
  </w:style>
  <w:style w:type="paragraph" w:customStyle="1" w:styleId="2151">
    <w:name w:val="样式 首行缩进:  2 字符 行距: 1.5 倍行距"/>
    <w:basedOn w:val="affff2"/>
    <w:uiPriority w:val="99"/>
    <w:qFormat/>
    <w:pPr>
      <w:widowControl/>
      <w:spacing w:line="594" w:lineRule="exact"/>
      <w:ind w:firstLineChars="200" w:firstLine="480"/>
      <w:jc w:val="left"/>
    </w:pPr>
    <w:rPr>
      <w:rFonts w:ascii="Arial" w:eastAsia="仿宋_GB2312" w:hAnsi="Arial"/>
      <w:kern w:val="0"/>
      <w:szCs w:val="24"/>
    </w:rPr>
  </w:style>
  <w:style w:type="paragraph" w:customStyle="1" w:styleId="afffffffffffffffffffffffff6">
    <w:name w:val="其它"/>
    <w:basedOn w:val="affff2"/>
    <w:qFormat/>
    <w:pPr>
      <w:widowControl/>
      <w:spacing w:line="520" w:lineRule="atLeast"/>
      <w:ind w:firstLineChars="192" w:firstLine="461"/>
      <w:jc w:val="left"/>
    </w:pPr>
    <w:rPr>
      <w:rFonts w:ascii="宋体" w:eastAsia="方正仿宋_GBK" w:hAnsi="宋体"/>
      <w:kern w:val="24"/>
      <w:szCs w:val="24"/>
    </w:rPr>
  </w:style>
  <w:style w:type="paragraph" w:customStyle="1" w:styleId="05">
    <w:name w:val="样式 段前: 0.5 行"/>
    <w:basedOn w:val="affff2"/>
    <w:uiPriority w:val="99"/>
    <w:qFormat/>
    <w:pPr>
      <w:widowControl/>
      <w:spacing w:beforeLines="50" w:line="594" w:lineRule="exact"/>
      <w:ind w:firstLineChars="200" w:firstLine="420"/>
      <w:jc w:val="left"/>
    </w:pPr>
    <w:rPr>
      <w:rFonts w:ascii="宋体" w:eastAsia="方正仿宋_GBK" w:hAnsi="宋体"/>
      <w:kern w:val="0"/>
    </w:rPr>
  </w:style>
  <w:style w:type="paragraph" w:customStyle="1" w:styleId="152">
    <w:name w:val="样式 样式 小四 行距: 1.5 倍行距 + 首行缩进:  2 字符"/>
    <w:basedOn w:val="affff2"/>
    <w:qFormat/>
    <w:pPr>
      <w:widowControl/>
      <w:spacing w:line="594" w:lineRule="exact"/>
      <w:ind w:firstLineChars="200" w:firstLine="480"/>
      <w:jc w:val="left"/>
    </w:pPr>
    <w:rPr>
      <w:rFonts w:ascii="Arial" w:eastAsia="方正仿宋_GBK" w:hAnsi="Arial"/>
      <w:kern w:val="0"/>
      <w:szCs w:val="24"/>
    </w:rPr>
  </w:style>
  <w:style w:type="paragraph" w:customStyle="1" w:styleId="07415">
    <w:name w:val="样式 首行缩进:  0.74 厘米 行距: 1.5 倍行距"/>
    <w:basedOn w:val="affff2"/>
    <w:qFormat/>
    <w:pPr>
      <w:widowControl/>
      <w:spacing w:line="594" w:lineRule="exact"/>
      <w:ind w:firstLineChars="200" w:firstLine="420"/>
      <w:jc w:val="left"/>
    </w:pPr>
    <w:rPr>
      <w:rFonts w:eastAsia="方正仿宋_GBK"/>
      <w:kern w:val="0"/>
    </w:rPr>
  </w:style>
  <w:style w:type="paragraph" w:customStyle="1" w:styleId="afffffffffffffffffffffffff7">
    <w:name w:val="产品大特点"/>
    <w:uiPriority w:val="99"/>
    <w:qFormat/>
    <w:pPr>
      <w:spacing w:before="100" w:beforeAutospacing="1" w:line="360" w:lineRule="auto"/>
      <w:ind w:firstLineChars="85" w:firstLine="85"/>
    </w:pPr>
    <w:rPr>
      <w:b/>
      <w:sz w:val="24"/>
      <w:szCs w:val="24"/>
    </w:rPr>
  </w:style>
  <w:style w:type="paragraph" w:customStyle="1" w:styleId="1520">
    <w:name w:val="样式 四号 行距: 1.5 倍行距 首行缩进:  2 字符"/>
    <w:basedOn w:val="affff2"/>
    <w:uiPriority w:val="99"/>
    <w:qFormat/>
    <w:pPr>
      <w:widowControl/>
      <w:spacing w:line="594" w:lineRule="exact"/>
      <w:ind w:firstLineChars="200" w:firstLine="640"/>
      <w:jc w:val="left"/>
    </w:pPr>
    <w:rPr>
      <w:rFonts w:eastAsia="方正仿宋_GBK" w:cs="宋体"/>
      <w:kern w:val="0"/>
    </w:rPr>
  </w:style>
  <w:style w:type="paragraph" w:customStyle="1" w:styleId="2fffff8">
    <w:name w:val="项目2"/>
    <w:qFormat/>
    <w:pPr>
      <w:spacing w:before="120" w:after="120" w:line="360" w:lineRule="auto"/>
      <w:ind w:firstLineChars="85" w:firstLine="360"/>
    </w:pPr>
    <w:rPr>
      <w:color w:val="000000"/>
      <w:sz w:val="24"/>
    </w:rPr>
  </w:style>
  <w:style w:type="paragraph" w:customStyle="1" w:styleId="3Arial">
    <w:name w:val="样式 标题 3 + Arial"/>
    <w:basedOn w:val="37"/>
    <w:uiPriority w:val="99"/>
    <w:qFormat/>
    <w:pPr>
      <w:keepNext w:val="0"/>
      <w:keepLines w:val="0"/>
      <w:tabs>
        <w:tab w:val="left" w:pos="709"/>
      </w:tabs>
      <w:spacing w:before="100" w:beforeAutospacing="1" w:after="100" w:afterAutospacing="1" w:line="594" w:lineRule="exact"/>
      <w:ind w:left="709" w:hanging="709"/>
      <w:jc w:val="left"/>
    </w:pPr>
    <w:rPr>
      <w:rFonts w:ascii="Arial" w:eastAsia="方正黑体_GBK" w:hAnsi="Arial" w:cs="黑体"/>
      <w:color w:val="000000"/>
      <w:kern w:val="0"/>
      <w:sz w:val="28"/>
    </w:rPr>
  </w:style>
  <w:style w:type="paragraph" w:customStyle="1" w:styleId="afffffffffffffffffffffffff8">
    <w:name w:val="无缩进正文"/>
    <w:basedOn w:val="affff2"/>
    <w:qFormat/>
    <w:pPr>
      <w:widowControl/>
      <w:adjustRightInd w:val="0"/>
      <w:spacing w:line="594" w:lineRule="exact"/>
      <w:ind w:firstLineChars="200" w:firstLine="640"/>
      <w:jc w:val="left"/>
      <w:textAlignment w:val="baseline"/>
    </w:pPr>
    <w:rPr>
      <w:rFonts w:eastAsia="方正仿宋_GBK"/>
      <w:kern w:val="0"/>
    </w:rPr>
  </w:style>
  <w:style w:type="paragraph" w:customStyle="1" w:styleId="1ffffffd">
    <w:name w:val="注意1"/>
    <w:basedOn w:val="affff2"/>
    <w:next w:val="affff2"/>
    <w:uiPriority w:val="99"/>
    <w:qFormat/>
    <w:pPr>
      <w:widowControl/>
      <w:spacing w:before="180" w:after="120" w:line="594" w:lineRule="exact"/>
      <w:ind w:left="1049" w:firstLineChars="200" w:hanging="629"/>
      <w:jc w:val="left"/>
    </w:pPr>
    <w:rPr>
      <w:rFonts w:ascii="楷体_GB2312" w:eastAsia="楷体_GB2312"/>
      <w:kern w:val="21"/>
    </w:rPr>
  </w:style>
  <w:style w:type="paragraph" w:customStyle="1" w:styleId="afffffffffffffffffffffffff9">
    <w:name w:val="注示文本"/>
    <w:basedOn w:val="affff2"/>
    <w:uiPriority w:val="99"/>
    <w:qFormat/>
    <w:pPr>
      <w:widowControl/>
      <w:pBdr>
        <w:bottom w:val="single" w:sz="4" w:space="1" w:color="000000"/>
      </w:pBdr>
      <w:autoSpaceDE w:val="0"/>
      <w:autoSpaceDN w:val="0"/>
      <w:adjustRightInd w:val="0"/>
      <w:spacing w:line="594" w:lineRule="exact"/>
      <w:ind w:firstLineChars="200" w:firstLine="360"/>
      <w:jc w:val="left"/>
    </w:pPr>
    <w:rPr>
      <w:rFonts w:ascii="Arial" w:eastAsia="楷体_GB2312" w:hAnsi="Arial"/>
      <w:snapToGrid w:val="0"/>
      <w:kern w:val="0"/>
      <w:sz w:val="18"/>
    </w:rPr>
  </w:style>
  <w:style w:type="paragraph" w:customStyle="1" w:styleId="afffffffffffffffffffffffffa">
    <w:name w:val="文档标题"/>
    <w:basedOn w:val="affff2"/>
    <w:qFormat/>
    <w:pPr>
      <w:widowControl/>
      <w:tabs>
        <w:tab w:val="left" w:pos="0"/>
      </w:tabs>
      <w:autoSpaceDE w:val="0"/>
      <w:autoSpaceDN w:val="0"/>
      <w:adjustRightInd w:val="0"/>
      <w:spacing w:before="300" w:after="300" w:line="594" w:lineRule="exact"/>
      <w:ind w:firstLineChars="200" w:firstLine="640"/>
      <w:jc w:val="center"/>
    </w:pPr>
    <w:rPr>
      <w:rFonts w:ascii="Arial" w:eastAsia="黑体" w:hAnsi="Arial"/>
      <w:snapToGrid w:val="0"/>
      <w:kern w:val="0"/>
      <w:sz w:val="36"/>
    </w:rPr>
  </w:style>
  <w:style w:type="paragraph" w:customStyle="1" w:styleId="afffffffffffffffffffffffffb">
    <w:name w:val="提纲段"/>
    <w:basedOn w:val="affff2"/>
    <w:uiPriority w:val="99"/>
    <w:qFormat/>
    <w:pPr>
      <w:widowControl/>
      <w:spacing w:beforeLines="50" w:line="600" w:lineRule="exact"/>
      <w:ind w:firstLineChars="200" w:firstLine="640"/>
      <w:jc w:val="center"/>
    </w:pPr>
    <w:rPr>
      <w:rFonts w:eastAsia="方正仿宋_GBK"/>
      <w:b/>
      <w:kern w:val="0"/>
      <w:sz w:val="36"/>
    </w:rPr>
  </w:style>
  <w:style w:type="paragraph" w:customStyle="1" w:styleId="153">
    <w:name w:val="样式 行距: 1.5 倍行距"/>
    <w:basedOn w:val="affff2"/>
    <w:qFormat/>
    <w:pPr>
      <w:widowControl/>
      <w:spacing w:line="594" w:lineRule="exact"/>
      <w:ind w:firstLineChars="200" w:firstLine="640"/>
      <w:jc w:val="left"/>
    </w:pPr>
    <w:rPr>
      <w:rFonts w:eastAsia="方正仿宋_GBK"/>
      <w:kern w:val="0"/>
    </w:rPr>
  </w:style>
  <w:style w:type="paragraph" w:customStyle="1" w:styleId="afffffffffffffffffffffffffc">
    <w:name w:val="注示头"/>
    <w:basedOn w:val="affff2"/>
    <w:uiPriority w:val="99"/>
    <w:qFormat/>
    <w:pPr>
      <w:widowControl/>
      <w:pBdr>
        <w:top w:val="single" w:sz="4" w:space="1" w:color="000000"/>
      </w:pBdr>
      <w:autoSpaceDE w:val="0"/>
      <w:autoSpaceDN w:val="0"/>
      <w:adjustRightInd w:val="0"/>
      <w:spacing w:line="594" w:lineRule="exact"/>
      <w:ind w:firstLineChars="200" w:firstLine="640"/>
      <w:jc w:val="left"/>
    </w:pPr>
    <w:rPr>
      <w:rFonts w:ascii="Arial" w:eastAsia="黑体" w:hAnsi="Arial"/>
      <w:snapToGrid w:val="0"/>
      <w:kern w:val="0"/>
      <w:sz w:val="18"/>
    </w:rPr>
  </w:style>
  <w:style w:type="paragraph" w:customStyle="1" w:styleId="afffffffffffffffffffffffffd">
    <w:name w:val="插图题注"/>
    <w:next w:val="affff2"/>
    <w:qFormat/>
    <w:pPr>
      <w:tabs>
        <w:tab w:val="left" w:pos="3360"/>
      </w:tabs>
      <w:spacing w:afterLines="100" w:line="360" w:lineRule="auto"/>
      <w:ind w:left="1089" w:firstLineChars="85" w:hanging="369"/>
      <w:jc w:val="center"/>
    </w:pPr>
    <w:rPr>
      <w:rFonts w:ascii="Arial" w:hAnsi="Arial"/>
      <w:sz w:val="18"/>
    </w:rPr>
  </w:style>
  <w:style w:type="paragraph" w:customStyle="1" w:styleId="afffffffffffffffffffffffffe">
    <w:name w:val="表格题注"/>
    <w:next w:val="affff2"/>
    <w:qFormat/>
    <w:pPr>
      <w:keepLines/>
      <w:tabs>
        <w:tab w:val="left" w:pos="3780"/>
      </w:tabs>
      <w:spacing w:beforeLines="100" w:line="360" w:lineRule="auto"/>
      <w:ind w:left="1089" w:firstLineChars="85" w:hanging="369"/>
      <w:jc w:val="center"/>
    </w:pPr>
    <w:rPr>
      <w:rFonts w:ascii="Arial" w:hAnsi="Arial"/>
      <w:sz w:val="18"/>
    </w:rPr>
  </w:style>
  <w:style w:type="paragraph" w:customStyle="1" w:styleId="ParaCharCharCharCharCharCharCharCharChar1CharCharCharCharCharChar">
    <w:name w:val="默认段落字体 Para Char Char Char Char Char Char Char Char Char1 Char Char Char Char Char Char"/>
    <w:basedOn w:val="afffff4"/>
    <w:uiPriority w:val="99"/>
    <w:qFormat/>
    <w:pPr>
      <w:widowControl/>
      <w:spacing w:line="594" w:lineRule="exact"/>
      <w:jc w:val="left"/>
    </w:pPr>
    <w:rPr>
      <w:rFonts w:ascii="Tahoma" w:eastAsia="方正仿宋_GBK" w:hAnsi="Tahoma"/>
      <w:kern w:val="0"/>
      <w:lang w:val="zh-CN"/>
    </w:rPr>
  </w:style>
  <w:style w:type="paragraph" w:customStyle="1" w:styleId="11f8">
    <w:name w:val="日期11"/>
    <w:basedOn w:val="affff2"/>
    <w:next w:val="affff2"/>
    <w:qFormat/>
    <w:pPr>
      <w:widowControl/>
      <w:tabs>
        <w:tab w:val="left" w:pos="425"/>
        <w:tab w:val="left" w:pos="1545"/>
      </w:tabs>
      <w:autoSpaceDE w:val="0"/>
      <w:autoSpaceDN w:val="0"/>
      <w:adjustRightInd w:val="0"/>
      <w:spacing w:before="60" w:after="60" w:line="312" w:lineRule="atLeast"/>
      <w:ind w:left="425" w:firstLineChars="200" w:hanging="425"/>
      <w:jc w:val="right"/>
      <w:textAlignment w:val="baseline"/>
    </w:pPr>
    <w:rPr>
      <w:rFonts w:eastAsia="方正仿宋_GBK"/>
      <w:kern w:val="0"/>
      <w:sz w:val="44"/>
    </w:rPr>
  </w:style>
  <w:style w:type="paragraph" w:customStyle="1" w:styleId="1152">
    <w:name w:val="段1.15"/>
    <w:basedOn w:val="affff2"/>
    <w:next w:val="affff2"/>
    <w:uiPriority w:val="99"/>
    <w:qFormat/>
    <w:pPr>
      <w:widowControl/>
      <w:spacing w:line="276" w:lineRule="auto"/>
      <w:ind w:firstLineChars="200" w:firstLine="420"/>
      <w:jc w:val="left"/>
    </w:pPr>
    <w:rPr>
      <w:rFonts w:eastAsia="方正仿宋_GBK"/>
      <w:kern w:val="21"/>
    </w:rPr>
  </w:style>
  <w:style w:type="paragraph" w:customStyle="1" w:styleId="2fffff9">
    <w:name w:val="列项大圆2"/>
    <w:basedOn w:val="affff2"/>
    <w:next w:val="affff2"/>
    <w:uiPriority w:val="99"/>
    <w:qFormat/>
    <w:pPr>
      <w:widowControl/>
      <w:spacing w:line="300" w:lineRule="auto"/>
      <w:ind w:firstLineChars="200" w:firstLine="640"/>
      <w:jc w:val="left"/>
    </w:pPr>
    <w:rPr>
      <w:rFonts w:eastAsia="方正仿宋_GBK"/>
      <w:kern w:val="21"/>
    </w:rPr>
  </w:style>
  <w:style w:type="paragraph" w:customStyle="1" w:styleId="1ffffffe">
    <w:name w:val="带项目符号文本1"/>
    <w:basedOn w:val="affff2"/>
    <w:uiPriority w:val="99"/>
    <w:qFormat/>
    <w:pPr>
      <w:widowControl/>
      <w:tabs>
        <w:tab w:val="left" w:pos="851"/>
      </w:tabs>
      <w:spacing w:line="594" w:lineRule="exact"/>
      <w:ind w:left="420" w:firstLineChars="200" w:hanging="420"/>
      <w:jc w:val="left"/>
    </w:pPr>
    <w:rPr>
      <w:rFonts w:ascii="宋体" w:eastAsia="方正仿宋_GBK" w:hAnsi="宋体"/>
      <w:kern w:val="0"/>
      <w:szCs w:val="24"/>
    </w:rPr>
  </w:style>
  <w:style w:type="paragraph" w:customStyle="1" w:styleId="ParaCharCharCharCharCharCharCharCharChar1CharCharCharCharCharCharChar">
    <w:name w:val="默认段落字体 Para Char Char Char Char Char Char Char Char Char1 Char Char Char Char Char Char Char"/>
    <w:uiPriority w:val="99"/>
    <w:qFormat/>
    <w:rPr>
      <w:rFonts w:ascii="Tahoma" w:hAnsi="Tahoma"/>
      <w:sz w:val="24"/>
      <w:lang w:val="zh-CN"/>
    </w:rPr>
  </w:style>
  <w:style w:type="paragraph" w:customStyle="1" w:styleId="affffffffffffffffffffffffff">
    <w:name w:val="图表名称"/>
    <w:qFormat/>
    <w:pPr>
      <w:adjustRightInd w:val="0"/>
      <w:snapToGrid w:val="0"/>
      <w:spacing w:line="360" w:lineRule="auto"/>
      <w:ind w:firstLineChars="85" w:firstLine="85"/>
      <w:jc w:val="center"/>
    </w:pPr>
    <w:rPr>
      <w:rFonts w:ascii="宋体" w:hAnsi="宋体"/>
      <w:sz w:val="24"/>
      <w:szCs w:val="24"/>
    </w:rPr>
  </w:style>
  <w:style w:type="paragraph" w:customStyle="1" w:styleId="3Level3HeadH3h3111Heading3sect1233rdlevel33">
    <w:name w:val="样式 样式 标题 3Level 3 HeadH3h31.1.1 Heading 3sect1.2.33rd level3...3..."/>
    <w:basedOn w:val="affff2"/>
    <w:uiPriority w:val="99"/>
    <w:qFormat/>
    <w:pPr>
      <w:keepNext/>
      <w:keepLines/>
      <w:widowControl/>
      <w:spacing w:beforeLines="150" w:afterLines="100" w:line="594" w:lineRule="exact"/>
      <w:ind w:left="720" w:firstLineChars="200" w:hanging="720"/>
      <w:jc w:val="left"/>
      <w:outlineLvl w:val="2"/>
    </w:pPr>
    <w:rPr>
      <w:rFonts w:ascii="Arial" w:eastAsia="黑体" w:hAnsi="Arial" w:cs="宋体"/>
      <w:b/>
      <w:bCs/>
      <w:color w:val="000000"/>
      <w:kern w:val="0"/>
      <w:sz w:val="30"/>
    </w:rPr>
  </w:style>
  <w:style w:type="paragraph" w:customStyle="1" w:styleId="affffffffffffffffffffffffff0">
    <w:name w:val="图前正文"/>
    <w:basedOn w:val="affff2"/>
    <w:uiPriority w:val="99"/>
    <w:qFormat/>
    <w:pPr>
      <w:widowControl/>
      <w:tabs>
        <w:tab w:val="left" w:leader="dot" w:pos="1701"/>
        <w:tab w:val="left" w:pos="9072"/>
      </w:tabs>
      <w:adjustRightInd w:val="0"/>
      <w:snapToGrid w:val="0"/>
      <w:spacing w:before="120" w:after="360" w:line="360" w:lineRule="atLeast"/>
      <w:ind w:left="1701" w:firstLineChars="200" w:firstLine="640"/>
      <w:jc w:val="left"/>
    </w:pPr>
    <w:rPr>
      <w:rFonts w:eastAsia="方正仿宋_GBK"/>
      <w:kern w:val="21"/>
    </w:rPr>
  </w:style>
  <w:style w:type="paragraph" w:customStyle="1" w:styleId="affffffffffffffffffffffffff1">
    <w:name w:val="图表标题"/>
    <w:basedOn w:val="affff2"/>
    <w:next w:val="affff2"/>
    <w:uiPriority w:val="99"/>
    <w:qFormat/>
    <w:pPr>
      <w:widowControl/>
      <w:spacing w:before="120" w:line="594" w:lineRule="exact"/>
      <w:ind w:firstLineChars="200" w:firstLine="640"/>
      <w:jc w:val="center"/>
    </w:pPr>
    <w:rPr>
      <w:rFonts w:ascii="Arial" w:eastAsia="黑体" w:hAnsi="Arial"/>
      <w:kern w:val="0"/>
    </w:rPr>
  </w:style>
  <w:style w:type="paragraph" w:customStyle="1" w:styleId="affffffffffffffffffffffffff2">
    <w:name w:val="方案正文－首行缩进"/>
    <w:basedOn w:val="affff2"/>
    <w:uiPriority w:val="99"/>
    <w:qFormat/>
    <w:pPr>
      <w:widowControl/>
      <w:tabs>
        <w:tab w:val="left" w:pos="900"/>
      </w:tabs>
      <w:spacing w:line="594" w:lineRule="exact"/>
      <w:ind w:firstLineChars="200" w:firstLine="640"/>
      <w:jc w:val="left"/>
    </w:pPr>
    <w:rPr>
      <w:rFonts w:eastAsia="方正仿宋_GBK"/>
      <w:kern w:val="0"/>
      <w:szCs w:val="24"/>
    </w:rPr>
  </w:style>
  <w:style w:type="paragraph" w:customStyle="1" w:styleId="affffffffffffffffffffffffff3">
    <w:name w:val="表格标注"/>
    <w:basedOn w:val="afffffffffffffffffffffffff5"/>
    <w:next w:val="affff2"/>
    <w:uiPriority w:val="99"/>
    <w:qFormat/>
    <w:pPr>
      <w:tabs>
        <w:tab w:val="clear" w:pos="1276"/>
        <w:tab w:val="left" w:pos="360"/>
      </w:tabs>
      <w:ind w:firstLineChars="200" w:firstLine="200"/>
    </w:pPr>
  </w:style>
  <w:style w:type="paragraph" w:customStyle="1" w:styleId="1fffffff">
    <w:name w:val="纯文本1"/>
    <w:basedOn w:val="affff2"/>
    <w:qFormat/>
    <w:pPr>
      <w:widowControl/>
      <w:tabs>
        <w:tab w:val="left" w:pos="915"/>
      </w:tabs>
      <w:autoSpaceDE w:val="0"/>
      <w:autoSpaceDN w:val="0"/>
      <w:adjustRightInd w:val="0"/>
      <w:spacing w:line="594" w:lineRule="exact"/>
      <w:ind w:firstLineChars="200" w:firstLine="640"/>
      <w:jc w:val="center"/>
      <w:textAlignment w:val="baseline"/>
    </w:pPr>
    <w:rPr>
      <w:rFonts w:ascii="宋体" w:eastAsia="方正仿宋_GBK" w:hAnsi="宋体"/>
      <w:spacing w:val="-12"/>
      <w:kern w:val="0"/>
      <w:sz w:val="18"/>
    </w:rPr>
  </w:style>
  <w:style w:type="paragraph" w:customStyle="1" w:styleId="2221">
    <w:name w:val="样式 样式 样式 首行缩进:  2 字符 + 首行缩进:  2 字符 + 首行缩进:  2 字符"/>
    <w:basedOn w:val="affff2"/>
    <w:uiPriority w:val="99"/>
    <w:qFormat/>
    <w:pPr>
      <w:widowControl/>
      <w:spacing w:line="594" w:lineRule="exact"/>
      <w:ind w:firstLineChars="200" w:firstLine="640"/>
      <w:jc w:val="left"/>
    </w:pPr>
    <w:rPr>
      <w:rFonts w:eastAsia="方正仿宋_GBK" w:cs="宋体"/>
      <w:kern w:val="0"/>
    </w:rPr>
  </w:style>
  <w:style w:type="paragraph" w:customStyle="1" w:styleId="2fffffa">
    <w:name w:val="样式 标题 2 + 无下划线"/>
    <w:basedOn w:val="2b"/>
    <w:uiPriority w:val="99"/>
    <w:qFormat/>
    <w:pPr>
      <w:keepNext w:val="0"/>
      <w:keepLines w:val="0"/>
      <w:tabs>
        <w:tab w:val="left" w:pos="0"/>
        <w:tab w:val="left" w:pos="576"/>
        <w:tab w:val="left" w:pos="1001"/>
      </w:tabs>
      <w:adjustRightInd/>
      <w:snapToGrid/>
      <w:spacing w:afterLines="50" w:line="594" w:lineRule="exact"/>
    </w:pPr>
    <w:rPr>
      <w:rFonts w:eastAsia="黑体" w:cs="黑体"/>
      <w:bCs/>
      <w:color w:val="000000"/>
      <w:kern w:val="0"/>
      <w:sz w:val="36"/>
      <w:szCs w:val="36"/>
      <w:lang w:val="zh-CN"/>
    </w:rPr>
  </w:style>
  <w:style w:type="paragraph" w:customStyle="1" w:styleId="ParaCharCharCharCharCharCharCharChar">
    <w:name w:val="默认段落字体 Para Char Char Char Char Char Char Char Char"/>
    <w:basedOn w:val="affff2"/>
    <w:uiPriority w:val="99"/>
    <w:qFormat/>
    <w:pPr>
      <w:widowControl/>
      <w:spacing w:line="594" w:lineRule="exact"/>
      <w:ind w:firstLineChars="200" w:firstLine="640"/>
      <w:jc w:val="left"/>
    </w:pPr>
    <w:rPr>
      <w:rFonts w:ascii="Tahoma" w:eastAsia="方正仿宋_GBK" w:hAnsi="Tahoma"/>
      <w:kern w:val="0"/>
    </w:rPr>
  </w:style>
  <w:style w:type="paragraph" w:customStyle="1" w:styleId="115A">
    <w:name w:val="段1.15A"/>
    <w:basedOn w:val="affff2"/>
    <w:uiPriority w:val="99"/>
    <w:qFormat/>
    <w:pPr>
      <w:widowControl/>
      <w:tabs>
        <w:tab w:val="left" w:pos="720"/>
      </w:tabs>
      <w:spacing w:line="276" w:lineRule="auto"/>
      <w:ind w:left="839" w:firstLineChars="200" w:firstLine="640"/>
      <w:jc w:val="left"/>
    </w:pPr>
    <w:rPr>
      <w:rFonts w:eastAsia="方正仿宋_GBK"/>
      <w:kern w:val="0"/>
    </w:rPr>
  </w:style>
  <w:style w:type="paragraph" w:customStyle="1" w:styleId="affffffffffffffffffffffffff4">
    <w:name w:val="图片注释"/>
    <w:basedOn w:val="affff2"/>
    <w:next w:val="affff2"/>
    <w:uiPriority w:val="99"/>
    <w:qFormat/>
    <w:pPr>
      <w:widowControl/>
      <w:tabs>
        <w:tab w:val="left" w:pos="425"/>
        <w:tab w:val="left" w:pos="567"/>
      </w:tabs>
      <w:spacing w:before="60" w:after="60" w:line="594" w:lineRule="exact"/>
      <w:ind w:firstLineChars="200" w:firstLine="640"/>
      <w:jc w:val="center"/>
    </w:pPr>
    <w:rPr>
      <w:rFonts w:eastAsia="方正仿宋_GBK"/>
      <w:b/>
      <w:kern w:val="0"/>
    </w:rPr>
  </w:style>
  <w:style w:type="paragraph" w:customStyle="1" w:styleId="1250">
    <w:name w:val="段1.25"/>
    <w:basedOn w:val="affff2"/>
    <w:uiPriority w:val="99"/>
    <w:qFormat/>
    <w:pPr>
      <w:widowControl/>
      <w:adjustRightInd w:val="0"/>
      <w:spacing w:line="300" w:lineRule="auto"/>
      <w:ind w:firstLineChars="200" w:firstLine="420"/>
      <w:jc w:val="left"/>
      <w:textAlignment w:val="baseline"/>
    </w:pPr>
    <w:rPr>
      <w:rFonts w:eastAsia="方正仿宋_GBK"/>
      <w:kern w:val="21"/>
    </w:rPr>
  </w:style>
  <w:style w:type="paragraph" w:customStyle="1" w:styleId="2fffffb">
    <w:name w:val="列项中圆2"/>
    <w:basedOn w:val="affff2"/>
    <w:next w:val="affff2"/>
    <w:uiPriority w:val="99"/>
    <w:qFormat/>
    <w:pPr>
      <w:widowControl/>
      <w:spacing w:line="300" w:lineRule="auto"/>
      <w:ind w:firstLineChars="200" w:firstLine="640"/>
      <w:jc w:val="left"/>
    </w:pPr>
    <w:rPr>
      <w:rFonts w:eastAsia="方正仿宋_GBK"/>
      <w:kern w:val="21"/>
    </w:rPr>
  </w:style>
  <w:style w:type="paragraph" w:customStyle="1" w:styleId="affffffffffffffffffffffffff5">
    <w:name w:val="表内文字居左"/>
    <w:uiPriority w:val="99"/>
    <w:qFormat/>
    <w:pPr>
      <w:widowControl w:val="0"/>
      <w:adjustRightInd w:val="0"/>
      <w:snapToGrid w:val="0"/>
      <w:spacing w:line="360" w:lineRule="auto"/>
      <w:ind w:firstLineChars="85" w:firstLine="85"/>
    </w:pPr>
    <w:rPr>
      <w:kern w:val="2"/>
      <w:sz w:val="24"/>
      <w:szCs w:val="24"/>
    </w:rPr>
  </w:style>
  <w:style w:type="paragraph" w:customStyle="1" w:styleId="1fffffff0">
    <w:name w:val="项目符号1"/>
    <w:basedOn w:val="affff2"/>
    <w:next w:val="affff2"/>
    <w:qFormat/>
    <w:pPr>
      <w:widowControl/>
      <w:tabs>
        <w:tab w:val="left" w:pos="480"/>
        <w:tab w:val="left" w:pos="3132"/>
      </w:tabs>
      <w:spacing w:line="594" w:lineRule="exact"/>
      <w:ind w:left="3132" w:firstLineChars="200" w:firstLine="640"/>
      <w:jc w:val="left"/>
    </w:pPr>
    <w:rPr>
      <w:rFonts w:eastAsia="方正仿宋_GBK"/>
      <w:kern w:val="0"/>
      <w:szCs w:val="24"/>
    </w:rPr>
  </w:style>
  <w:style w:type="paragraph" w:customStyle="1" w:styleId="affffffffffffffffffffffffff6">
    <w:name w:val="图例居中"/>
    <w:uiPriority w:val="99"/>
    <w:qFormat/>
    <w:pPr>
      <w:keepNext/>
      <w:spacing w:line="360" w:lineRule="auto"/>
      <w:ind w:leftChars="-200" w:left="-480" w:firstLineChars="85" w:firstLine="85"/>
      <w:jc w:val="center"/>
    </w:pPr>
    <w:rPr>
      <w:kern w:val="2"/>
      <w:sz w:val="24"/>
      <w:szCs w:val="24"/>
    </w:rPr>
  </w:style>
  <w:style w:type="paragraph" w:customStyle="1" w:styleId="affffffffffffffffffffffffff7">
    <w:name w:val="缩进正文"/>
    <w:basedOn w:val="affff2"/>
    <w:qFormat/>
    <w:pPr>
      <w:widowControl/>
      <w:spacing w:after="200" w:line="400" w:lineRule="exact"/>
      <w:ind w:left="1418" w:firstLineChars="200" w:firstLine="640"/>
      <w:jc w:val="left"/>
    </w:pPr>
    <w:rPr>
      <w:rFonts w:ascii="宋体" w:eastAsia="方正仿宋_GBK"/>
      <w:kern w:val="0"/>
    </w:rPr>
  </w:style>
  <w:style w:type="paragraph" w:customStyle="1" w:styleId="affffffffffffffffffffffffff8">
    <w:name w:val="样式 正文首行缩进"/>
    <w:basedOn w:val="affff2"/>
    <w:uiPriority w:val="99"/>
    <w:qFormat/>
    <w:pPr>
      <w:widowControl/>
      <w:spacing w:line="400" w:lineRule="exact"/>
      <w:ind w:firstLineChars="200" w:firstLine="640"/>
      <w:jc w:val="left"/>
    </w:pPr>
    <w:rPr>
      <w:rFonts w:ascii="宋体" w:eastAsia="方正仿宋_GBK" w:hAnsi="宋体"/>
      <w:kern w:val="24"/>
      <w:szCs w:val="21"/>
    </w:rPr>
  </w:style>
  <w:style w:type="paragraph" w:customStyle="1" w:styleId="1fffffff1">
    <w:name w:val="图名1"/>
    <w:basedOn w:val="affff2"/>
    <w:uiPriority w:val="99"/>
    <w:qFormat/>
    <w:pPr>
      <w:widowControl/>
      <w:tabs>
        <w:tab w:val="left" w:leader="dot" w:pos="1701"/>
        <w:tab w:val="left" w:pos="9072"/>
      </w:tabs>
      <w:snapToGrid w:val="0"/>
      <w:spacing w:before="120" w:after="360" w:line="360" w:lineRule="atLeast"/>
      <w:ind w:left="1701" w:firstLineChars="200" w:firstLine="640"/>
      <w:jc w:val="center"/>
    </w:pPr>
    <w:rPr>
      <w:rFonts w:eastAsia="方正仿宋_GBK"/>
      <w:kern w:val="21"/>
      <w:sz w:val="18"/>
    </w:rPr>
  </w:style>
  <w:style w:type="paragraph" w:customStyle="1" w:styleId="CharCharCharChar3">
    <w:name w:val="缩进 Char Char Char Char"/>
    <w:uiPriority w:val="99"/>
    <w:qFormat/>
    <w:pPr>
      <w:adjustRightInd w:val="0"/>
      <w:spacing w:beforeLines="50" w:afterLines="50"/>
      <w:ind w:firstLine="480"/>
    </w:pPr>
    <w:rPr>
      <w:rFonts w:ascii="Tahoma" w:hAnsi="Tahoma"/>
      <w:sz w:val="24"/>
    </w:rPr>
  </w:style>
  <w:style w:type="paragraph" w:customStyle="1" w:styleId="2fffffc">
    <w:name w:val="样式 副标题 + 首行缩进:  2 字符"/>
    <w:basedOn w:val="affffffa"/>
    <w:uiPriority w:val="99"/>
    <w:qFormat/>
    <w:pPr>
      <w:widowControl/>
      <w:ind w:firstLineChars="0" w:firstLine="0"/>
    </w:pPr>
    <w:rPr>
      <w:b w:val="0"/>
      <w:bCs/>
      <w:lang w:val="zh-CN"/>
    </w:rPr>
  </w:style>
  <w:style w:type="paragraph" w:customStyle="1" w:styleId="2fffffd">
    <w:name w:val="表段前2"/>
    <w:basedOn w:val="affff2"/>
    <w:next w:val="affff2"/>
    <w:uiPriority w:val="99"/>
    <w:qFormat/>
    <w:pPr>
      <w:widowControl/>
      <w:spacing w:before="40" w:line="0" w:lineRule="atLeast"/>
      <w:ind w:firstLineChars="200" w:firstLine="640"/>
      <w:jc w:val="left"/>
    </w:pPr>
    <w:rPr>
      <w:rFonts w:eastAsia="方正仿宋_GBK"/>
      <w:kern w:val="18"/>
      <w:sz w:val="18"/>
    </w:rPr>
  </w:style>
  <w:style w:type="paragraph" w:customStyle="1" w:styleId="affffffffffffffffffffffffff9">
    <w:name w:val="天高何惧 有智能翔"/>
    <w:basedOn w:val="affff2"/>
    <w:uiPriority w:val="99"/>
    <w:qFormat/>
    <w:pPr>
      <w:widowControl/>
      <w:spacing w:beforeLines="50" w:line="594" w:lineRule="exact"/>
      <w:ind w:firstLineChars="696" w:firstLine="3354"/>
      <w:jc w:val="left"/>
    </w:pPr>
    <w:rPr>
      <w:rFonts w:ascii="宋体" w:eastAsia="方正仿宋_GBK" w:hAnsi="宋体"/>
      <w:b/>
      <w:bCs/>
      <w:i/>
      <w:iCs/>
      <w:color w:val="FF6600"/>
      <w:kern w:val="0"/>
      <w:sz w:val="48"/>
      <w:szCs w:val="21"/>
    </w:rPr>
  </w:style>
  <w:style w:type="paragraph" w:customStyle="1" w:styleId="1fffffff2">
    <w:name w:val="项目编号1"/>
    <w:basedOn w:val="affff2"/>
    <w:uiPriority w:val="99"/>
    <w:qFormat/>
    <w:pPr>
      <w:widowControl/>
      <w:tabs>
        <w:tab w:val="left" w:pos="432"/>
      </w:tabs>
      <w:spacing w:line="594" w:lineRule="exact"/>
      <w:ind w:left="432" w:firstLineChars="200" w:hanging="432"/>
      <w:jc w:val="left"/>
    </w:pPr>
    <w:rPr>
      <w:rFonts w:eastAsia="方正仿宋_GBK"/>
      <w:kern w:val="0"/>
      <w:szCs w:val="24"/>
    </w:rPr>
  </w:style>
  <w:style w:type="paragraph" w:customStyle="1" w:styleId="CharCharCharCharCharChar0">
    <w:name w:val="表格文本 Char Char Char Char Char Char"/>
    <w:uiPriority w:val="99"/>
    <w:qFormat/>
    <w:pPr>
      <w:tabs>
        <w:tab w:val="decimal" w:pos="0"/>
      </w:tabs>
      <w:spacing w:line="360" w:lineRule="auto"/>
      <w:ind w:firstLineChars="85" w:firstLine="85"/>
    </w:pPr>
    <w:rPr>
      <w:rFonts w:ascii="Arial" w:hAnsi="Arial"/>
      <w:sz w:val="21"/>
      <w:szCs w:val="21"/>
    </w:rPr>
  </w:style>
  <w:style w:type="paragraph" w:customStyle="1" w:styleId="252">
    <w:name w:val="样式 行距: 固定值 25 磅 首行缩进:  2 字符"/>
    <w:basedOn w:val="affff2"/>
    <w:uiPriority w:val="99"/>
    <w:qFormat/>
    <w:pPr>
      <w:widowControl/>
      <w:adjustRightInd w:val="0"/>
      <w:spacing w:line="500" w:lineRule="exact"/>
      <w:ind w:firstLineChars="200" w:firstLine="640"/>
      <w:jc w:val="left"/>
    </w:pPr>
    <w:rPr>
      <w:rFonts w:eastAsia="方正仿宋_GBK"/>
      <w:kern w:val="0"/>
      <w:szCs w:val="28"/>
    </w:rPr>
  </w:style>
  <w:style w:type="paragraph" w:customStyle="1" w:styleId="1firstclassCharfirstclassTitle1H1PIM1h1Le">
    <w:name w:val="样式 标题 1first class Charfirst classTitle1H1章PIM 1h1卷标题Le..."/>
    <w:basedOn w:val="1a"/>
    <w:uiPriority w:val="99"/>
    <w:qFormat/>
    <w:pPr>
      <w:keepNext w:val="0"/>
      <w:pageBreakBefore/>
      <w:tabs>
        <w:tab w:val="clear" w:pos="3360"/>
        <w:tab w:val="left" w:pos="0"/>
        <w:tab w:val="left" w:pos="240"/>
        <w:tab w:val="left" w:pos="716"/>
      </w:tabs>
      <w:spacing w:beforeLines="50" w:before="200" w:after="160" w:line="480" w:lineRule="auto"/>
      <w:textAlignment w:val="top"/>
    </w:pPr>
    <w:rPr>
      <w:rFonts w:ascii="Arial" w:hAnsi="Arial" w:cs="黑体"/>
      <w:b/>
      <w:bCs/>
      <w:kern w:val="0"/>
      <w:sz w:val="28"/>
      <w:szCs w:val="32"/>
      <w:lang w:val="zh-CN" w:eastAsia="en-US"/>
    </w:rPr>
  </w:style>
  <w:style w:type="paragraph" w:customStyle="1" w:styleId="2H2h2TestHeading2th22ndlevel2Header2l2DONOTUS1">
    <w:name w:val="样式 标题 2H2h2TestHeading2th22nd level2Header 2l2DO NOT US...1"/>
    <w:basedOn w:val="2b"/>
    <w:uiPriority w:val="99"/>
    <w:qFormat/>
    <w:pPr>
      <w:keepNext w:val="0"/>
      <w:keepLines w:val="0"/>
      <w:tabs>
        <w:tab w:val="left" w:pos="0"/>
        <w:tab w:val="left" w:pos="576"/>
        <w:tab w:val="left" w:pos="1001"/>
      </w:tabs>
      <w:adjustRightInd/>
      <w:snapToGrid/>
      <w:spacing w:before="120" w:line="300" w:lineRule="auto"/>
    </w:pPr>
    <w:rPr>
      <w:rFonts w:eastAsia="黑体" w:cs="黑体"/>
      <w:bCs/>
      <w:color w:val="FF0000"/>
      <w:kern w:val="0"/>
      <w:szCs w:val="36"/>
      <w:lang w:val="zh-CN"/>
    </w:rPr>
  </w:style>
  <w:style w:type="paragraph" w:customStyle="1" w:styleId="21212">
    <w:name w:val="样式 样式 样式 左侧:  2 字符1 + 首行缩进:  2 字符1 + 首行缩进:  2 字符"/>
    <w:basedOn w:val="affff2"/>
    <w:qFormat/>
    <w:pPr>
      <w:widowControl/>
      <w:adjustRightInd w:val="0"/>
      <w:spacing w:before="60" w:after="120" w:line="440" w:lineRule="atLeast"/>
      <w:ind w:firstLineChars="200" w:firstLine="480"/>
      <w:jc w:val="left"/>
      <w:textAlignment w:val="baseline"/>
    </w:pPr>
    <w:rPr>
      <w:rFonts w:eastAsia="方正仿宋_GBK"/>
      <w:kern w:val="0"/>
    </w:rPr>
  </w:style>
  <w:style w:type="paragraph" w:customStyle="1" w:styleId="2fffffe">
    <w:name w:val="项目编号2"/>
    <w:basedOn w:val="affff2"/>
    <w:next w:val="affff2"/>
    <w:uiPriority w:val="99"/>
    <w:qFormat/>
    <w:pPr>
      <w:widowControl/>
      <w:tabs>
        <w:tab w:val="left" w:pos="425"/>
      </w:tabs>
      <w:spacing w:line="594" w:lineRule="exact"/>
      <w:ind w:left="425" w:firstLineChars="200" w:hanging="425"/>
      <w:jc w:val="left"/>
    </w:pPr>
    <w:rPr>
      <w:rFonts w:eastAsia="方正仿宋_GBK"/>
      <w:kern w:val="0"/>
      <w:szCs w:val="24"/>
    </w:rPr>
  </w:style>
  <w:style w:type="paragraph" w:customStyle="1" w:styleId="1fffffff3">
    <w:name w:val="列项中圆1"/>
    <w:basedOn w:val="affff2"/>
    <w:next w:val="affff2"/>
    <w:uiPriority w:val="99"/>
    <w:qFormat/>
    <w:pPr>
      <w:widowControl/>
      <w:spacing w:line="300" w:lineRule="auto"/>
      <w:ind w:firstLineChars="200" w:firstLine="640"/>
      <w:jc w:val="left"/>
    </w:pPr>
    <w:rPr>
      <w:rFonts w:eastAsia="方正仿宋_GBK"/>
      <w:kern w:val="21"/>
    </w:rPr>
  </w:style>
  <w:style w:type="paragraph" w:customStyle="1" w:styleId="affffffffffffffffffffffffffa">
    <w:name w:val="重点说明"/>
    <w:basedOn w:val="affff2"/>
    <w:uiPriority w:val="99"/>
    <w:qFormat/>
    <w:pPr>
      <w:widowControl/>
      <w:adjustRightInd w:val="0"/>
      <w:snapToGrid w:val="0"/>
      <w:spacing w:before="40" w:after="40" w:line="400" w:lineRule="exact"/>
      <w:ind w:firstLineChars="200" w:firstLine="640"/>
      <w:jc w:val="center"/>
    </w:pPr>
    <w:rPr>
      <w:rFonts w:ascii="Arial" w:eastAsia="方正仿宋_GBK" w:hAnsi="Arial" w:cs="Arial"/>
      <w:bCs/>
      <w:spacing w:val="6"/>
      <w:kern w:val="0"/>
      <w:szCs w:val="21"/>
    </w:rPr>
  </w:style>
  <w:style w:type="paragraph" w:customStyle="1" w:styleId="1fffffff4">
    <w:name w:val="列项数编1"/>
    <w:basedOn w:val="affff2"/>
    <w:next w:val="affff2"/>
    <w:uiPriority w:val="99"/>
    <w:qFormat/>
    <w:pPr>
      <w:widowControl/>
      <w:tabs>
        <w:tab w:val="left" w:pos="419"/>
      </w:tabs>
      <w:spacing w:line="300" w:lineRule="auto"/>
      <w:ind w:left="419" w:firstLineChars="200" w:hanging="419"/>
      <w:jc w:val="left"/>
    </w:pPr>
    <w:rPr>
      <w:rFonts w:eastAsia="方正仿宋_GBK"/>
      <w:kern w:val="18"/>
    </w:rPr>
  </w:style>
  <w:style w:type="paragraph" w:customStyle="1" w:styleId="affffffffffffffffffffffffffb">
    <w:name w:val="项目正文"/>
    <w:qFormat/>
    <w:pPr>
      <w:tabs>
        <w:tab w:val="left" w:pos="243"/>
        <w:tab w:val="left" w:pos="851"/>
      </w:tabs>
      <w:spacing w:line="300" w:lineRule="exact"/>
      <w:ind w:left="420" w:firstLineChars="85" w:hanging="420"/>
    </w:pPr>
    <w:rPr>
      <w:rFonts w:ascii="Arial" w:hAnsi="Arial"/>
      <w:kern w:val="2"/>
      <w:sz w:val="18"/>
      <w:szCs w:val="18"/>
    </w:rPr>
  </w:style>
  <w:style w:type="paragraph" w:customStyle="1" w:styleId="075">
    <w:name w:val="样式 首行缩进:  0.75 厘米"/>
    <w:basedOn w:val="affff2"/>
    <w:uiPriority w:val="99"/>
    <w:qFormat/>
    <w:pPr>
      <w:widowControl/>
      <w:spacing w:line="594" w:lineRule="exact"/>
      <w:ind w:firstLineChars="200" w:firstLine="425"/>
      <w:jc w:val="left"/>
    </w:pPr>
    <w:rPr>
      <w:rFonts w:eastAsia="方正仿宋_GBK"/>
      <w:kern w:val="0"/>
    </w:rPr>
  </w:style>
  <w:style w:type="paragraph" w:customStyle="1" w:styleId="2Heading2HiddenHeading2CCBSheading2H2Title2h22">
    <w:name w:val="样式 标题 2Heading 2 HiddenHeading 2 CCBSheading 2H2Title2h22..."/>
    <w:basedOn w:val="2Heading2HiddenHeading2CCBSheading2H2Title2h221"/>
    <w:uiPriority w:val="99"/>
    <w:qFormat/>
  </w:style>
  <w:style w:type="paragraph" w:customStyle="1" w:styleId="3h3H315">
    <w:name w:val="样式 标题 3h3H3 + 左侧:  1.5 厘米"/>
    <w:basedOn w:val="37"/>
    <w:uiPriority w:val="99"/>
    <w:qFormat/>
    <w:pPr>
      <w:keepNext w:val="0"/>
      <w:keepLines w:val="0"/>
      <w:tabs>
        <w:tab w:val="left" w:pos="709"/>
      </w:tabs>
      <w:spacing w:before="240" w:after="60" w:line="240" w:lineRule="auto"/>
      <w:ind w:left="709" w:hanging="709"/>
      <w:jc w:val="left"/>
    </w:pPr>
    <w:rPr>
      <w:rFonts w:ascii="Arial" w:eastAsia="方正黑体_GBK" w:hAnsi="Arial" w:cs="宋体"/>
      <w:bCs/>
      <w:color w:val="000000"/>
      <w:kern w:val="0"/>
      <w:sz w:val="26"/>
      <w:lang w:eastAsia="en-US"/>
    </w:rPr>
  </w:style>
  <w:style w:type="paragraph" w:customStyle="1" w:styleId="Arial122">
    <w:name w:val="样式 Arial 行距: 多倍行距 1.2 字行 首行缩进:  2 字符"/>
    <w:basedOn w:val="affff2"/>
    <w:uiPriority w:val="99"/>
    <w:qFormat/>
    <w:pPr>
      <w:widowControl/>
      <w:spacing w:line="288" w:lineRule="auto"/>
      <w:ind w:firstLineChars="200" w:firstLine="420"/>
      <w:jc w:val="left"/>
    </w:pPr>
    <w:rPr>
      <w:rFonts w:ascii="Arial" w:eastAsia="方正仿宋_GBK" w:hAnsi="Arial" w:cs="宋体"/>
      <w:kern w:val="0"/>
      <w:sz w:val="20"/>
    </w:rPr>
  </w:style>
  <w:style w:type="paragraph" w:customStyle="1" w:styleId="affffffffffffffffffffffffffc">
    <w:name w:val="题注题注"/>
    <w:basedOn w:val="afffff0"/>
    <w:uiPriority w:val="99"/>
    <w:qFormat/>
    <w:pPr>
      <w:tabs>
        <w:tab w:val="clear" w:pos="1134"/>
      </w:tabs>
      <w:adjustRightInd/>
      <w:snapToGrid/>
      <w:spacing w:beforeLines="50" w:before="152" w:afterLines="100" w:after="160" w:line="594" w:lineRule="exact"/>
      <w:jc w:val="center"/>
    </w:pPr>
    <w:rPr>
      <w:rFonts w:ascii="Times New Roman" w:eastAsia="黑体" w:hAnsi="Times New Roman" w:cs="Arial"/>
      <w:b w:val="0"/>
      <w:lang w:val="zh-CN" w:eastAsia="zh-CN"/>
    </w:rPr>
  </w:style>
  <w:style w:type="paragraph" w:customStyle="1" w:styleId="affffffffffffffffffffffffffd">
    <w:name w:val="特点一"/>
    <w:uiPriority w:val="99"/>
    <w:qFormat/>
    <w:pPr>
      <w:tabs>
        <w:tab w:val="left" w:pos="567"/>
      </w:tabs>
      <w:spacing w:line="360" w:lineRule="auto"/>
      <w:ind w:left="420" w:firstLineChars="85" w:hanging="420"/>
    </w:pPr>
    <w:rPr>
      <w:b/>
      <w:color w:val="000000"/>
      <w:kern w:val="2"/>
      <w:sz w:val="24"/>
      <w:szCs w:val="24"/>
    </w:rPr>
  </w:style>
  <w:style w:type="paragraph" w:customStyle="1" w:styleId="affffffffffffffffffffffffffe">
    <w:name w:val="表格内提示"/>
    <w:uiPriority w:val="99"/>
    <w:qFormat/>
    <w:pPr>
      <w:spacing w:line="300" w:lineRule="auto"/>
      <w:ind w:firstLineChars="85" w:firstLine="85"/>
    </w:pPr>
    <w:rPr>
      <w:b/>
      <w:bCs/>
      <w:sz w:val="18"/>
      <w:szCs w:val="18"/>
    </w:rPr>
  </w:style>
  <w:style w:type="paragraph" w:customStyle="1" w:styleId="2Heading2HiddenHeading2CCBSheading2H2Title2h223">
    <w:name w:val="样式 标题 2Heading 2 HiddenHeading 2 CCBSheading 2H2Title2h22...3"/>
    <w:basedOn w:val="2b"/>
    <w:uiPriority w:val="99"/>
    <w:qFormat/>
    <w:pPr>
      <w:keepNext w:val="0"/>
      <w:keepLines w:val="0"/>
      <w:tabs>
        <w:tab w:val="left" w:pos="0"/>
        <w:tab w:val="left" w:pos="576"/>
        <w:tab w:val="left" w:pos="1001"/>
      </w:tabs>
      <w:adjustRightInd/>
      <w:snapToGrid/>
      <w:spacing w:line="594" w:lineRule="exact"/>
      <w:jc w:val="center"/>
    </w:pPr>
    <w:rPr>
      <w:rFonts w:eastAsia="仿宋_GB2312" w:cs="宋体"/>
      <w:bCs/>
      <w:color w:val="000000"/>
      <w:kern w:val="0"/>
      <w:szCs w:val="36"/>
      <w:lang w:val="zh-CN"/>
    </w:rPr>
  </w:style>
  <w:style w:type="paragraph" w:customStyle="1" w:styleId="afffffffffffffffffffffffffff">
    <w:name w:val="数字编号列项（二级）"/>
    <w:qFormat/>
    <w:pPr>
      <w:spacing w:line="360" w:lineRule="auto"/>
      <w:ind w:leftChars="400" w:left="1260" w:hangingChars="200" w:hanging="420"/>
    </w:pPr>
    <w:rPr>
      <w:rFonts w:ascii="宋体"/>
      <w:sz w:val="21"/>
    </w:rPr>
  </w:style>
  <w:style w:type="paragraph" w:customStyle="1" w:styleId="2ffffff">
    <w:name w:val="项目符号2"/>
    <w:basedOn w:val="affff2"/>
    <w:qFormat/>
    <w:pPr>
      <w:widowControl/>
      <w:adjustRightInd w:val="0"/>
      <w:spacing w:line="594" w:lineRule="exact"/>
      <w:ind w:firstLineChars="200" w:firstLine="640"/>
      <w:jc w:val="left"/>
      <w:textAlignment w:val="baseline"/>
    </w:pPr>
    <w:rPr>
      <w:rFonts w:eastAsia="方正仿宋_GBK"/>
      <w:kern w:val="24"/>
    </w:rPr>
  </w:style>
  <w:style w:type="paragraph" w:customStyle="1" w:styleId="D12">
    <w:name w:val="样式 D标题1 + 行距: 2 倍行距"/>
    <w:basedOn w:val="affff2"/>
    <w:uiPriority w:val="99"/>
    <w:qFormat/>
    <w:pPr>
      <w:keepLines/>
      <w:pageBreakBefore/>
      <w:widowControl/>
      <w:tabs>
        <w:tab w:val="left" w:pos="4028"/>
      </w:tabs>
      <w:spacing w:after="100" w:afterAutospacing="1" w:line="480" w:lineRule="auto"/>
      <w:ind w:left="420" w:right="210" w:firstLineChars="200" w:hanging="420"/>
      <w:jc w:val="left"/>
      <w:outlineLvl w:val="0"/>
    </w:pPr>
    <w:rPr>
      <w:rFonts w:ascii="Arial" w:eastAsia="黑体" w:hAnsi="Arial" w:cs="宋体"/>
      <w:kern w:val="44"/>
      <w:sz w:val="44"/>
    </w:rPr>
  </w:style>
  <w:style w:type="paragraph" w:customStyle="1" w:styleId="afffffffffffffffffffffffffff0">
    <w:name w:val="项目符号：二级，老贼样式"/>
    <w:uiPriority w:val="99"/>
    <w:qFormat/>
    <w:pPr>
      <w:tabs>
        <w:tab w:val="left" w:pos="360"/>
        <w:tab w:val="left" w:pos="420"/>
        <w:tab w:val="left" w:pos="965"/>
      </w:tabs>
      <w:spacing w:line="360" w:lineRule="auto"/>
      <w:ind w:left="420" w:hanging="425"/>
    </w:pPr>
    <w:rPr>
      <w:bCs/>
    </w:rPr>
  </w:style>
  <w:style w:type="paragraph" w:customStyle="1" w:styleId="ParaCharCharCharCharCharChar">
    <w:name w:val="默认段落字体 Para Char Char Char Char Char Char"/>
    <w:basedOn w:val="affff2"/>
    <w:uiPriority w:val="99"/>
    <w:qFormat/>
    <w:pPr>
      <w:widowControl/>
      <w:spacing w:line="594" w:lineRule="exact"/>
      <w:ind w:firstLineChars="200" w:firstLine="640"/>
      <w:jc w:val="left"/>
    </w:pPr>
    <w:rPr>
      <w:rFonts w:ascii="Tahoma" w:eastAsia="方正仿宋_GBK" w:hAnsi="Tahoma"/>
      <w:kern w:val="0"/>
    </w:rPr>
  </w:style>
  <w:style w:type="paragraph" w:customStyle="1" w:styleId="afffffffffffffffffffffffffff1">
    <w:name w:val="项目符号：一级，老贼样式"/>
    <w:uiPriority w:val="99"/>
    <w:qFormat/>
    <w:pPr>
      <w:tabs>
        <w:tab w:val="left" w:pos="3132"/>
      </w:tabs>
      <w:spacing w:line="360" w:lineRule="auto"/>
      <w:ind w:left="3132" w:hanging="432"/>
    </w:pPr>
    <w:rPr>
      <w:szCs w:val="24"/>
    </w:rPr>
  </w:style>
  <w:style w:type="paragraph" w:customStyle="1" w:styleId="afffffffffffffffffffffffffff2">
    <w:name w:val="提示"/>
    <w:uiPriority w:val="99"/>
    <w:qFormat/>
    <w:pPr>
      <w:topLinePunct/>
      <w:spacing w:line="360" w:lineRule="auto"/>
      <w:ind w:left="420" w:firstLineChars="85" w:firstLine="85"/>
    </w:pPr>
    <w:rPr>
      <w:b/>
      <w:color w:val="000000"/>
      <w:sz w:val="21"/>
      <w:szCs w:val="21"/>
    </w:rPr>
  </w:style>
  <w:style w:type="paragraph" w:customStyle="1" w:styleId="ParaCharCharCharCharCharCharCharCharCharCharCharChar">
    <w:name w:val="默认段落字体 Para Char Char Char Char Char Char Char Char Char Char Char Char"/>
    <w:basedOn w:val="affff2"/>
    <w:uiPriority w:val="99"/>
    <w:qFormat/>
    <w:pPr>
      <w:widowControl/>
      <w:spacing w:line="594" w:lineRule="exact"/>
      <w:ind w:firstLineChars="200" w:firstLine="640"/>
      <w:jc w:val="left"/>
    </w:pPr>
    <w:rPr>
      <w:rFonts w:ascii="Tahoma" w:eastAsia="方正仿宋_GBK" w:hAnsi="Tahoma"/>
      <w:kern w:val="0"/>
    </w:rPr>
  </w:style>
  <w:style w:type="paragraph" w:customStyle="1" w:styleId="D10505">
    <w:name w:val="样式 D编号1 + 段前: 0.5 行 段后: 0.5 行"/>
    <w:basedOn w:val="affff2"/>
    <w:uiPriority w:val="99"/>
    <w:qFormat/>
    <w:pPr>
      <w:widowControl/>
      <w:tabs>
        <w:tab w:val="left" w:pos="432"/>
        <w:tab w:val="left" w:pos="716"/>
        <w:tab w:val="left" w:pos="902"/>
      </w:tabs>
      <w:spacing w:before="100" w:after="100" w:line="594" w:lineRule="exact"/>
      <w:ind w:left="902" w:firstLineChars="200" w:hanging="432"/>
      <w:jc w:val="left"/>
    </w:pPr>
    <w:rPr>
      <w:rFonts w:eastAsia="方正仿宋_GBK" w:cs="宋体"/>
      <w:kern w:val="0"/>
      <w:lang w:val="zh-CN"/>
    </w:rPr>
  </w:style>
  <w:style w:type="paragraph" w:customStyle="1" w:styleId="afffffffffffffffffffffffffff3">
    <w:name w:val="系统特点"/>
    <w:basedOn w:val="affff2"/>
    <w:uiPriority w:val="99"/>
    <w:qFormat/>
    <w:pPr>
      <w:widowControl/>
      <w:tabs>
        <w:tab w:val="left" w:pos="480"/>
      </w:tabs>
      <w:spacing w:line="594" w:lineRule="exact"/>
      <w:ind w:left="420" w:firstLineChars="200" w:hanging="420"/>
      <w:jc w:val="left"/>
    </w:pPr>
    <w:rPr>
      <w:rFonts w:eastAsia="方正仿宋_GBK"/>
      <w:color w:val="000000"/>
      <w:kern w:val="0"/>
      <w:szCs w:val="24"/>
    </w:rPr>
  </w:style>
  <w:style w:type="paragraph" w:customStyle="1" w:styleId="ParaCharCharCharCharCharCharCharCharCharCharCharCharCharChar">
    <w:name w:val="默认段落字体 Para Char Char Char Char Char Char Char Char Char Char Char Char Char Char"/>
    <w:basedOn w:val="afffff4"/>
    <w:uiPriority w:val="99"/>
    <w:qFormat/>
    <w:pPr>
      <w:widowControl/>
      <w:spacing w:line="594" w:lineRule="exact"/>
      <w:jc w:val="left"/>
    </w:pPr>
    <w:rPr>
      <w:rFonts w:ascii="Tahoma" w:eastAsia="方正仿宋_GBK" w:hAnsi="Tahoma"/>
      <w:kern w:val="0"/>
      <w:lang w:val="zh-CN"/>
    </w:rPr>
  </w:style>
  <w:style w:type="paragraph" w:customStyle="1" w:styleId="2Heading2HiddenHeading2CCBSheading2H2Title2h224">
    <w:name w:val="样式 标题 2Heading 2 HiddenHeading 2 CCBSheading 2H2Title2h22...4"/>
    <w:basedOn w:val="2b"/>
    <w:uiPriority w:val="99"/>
    <w:qFormat/>
    <w:pPr>
      <w:keepNext w:val="0"/>
      <w:keepLines w:val="0"/>
      <w:tabs>
        <w:tab w:val="left" w:pos="0"/>
        <w:tab w:val="left" w:pos="576"/>
        <w:tab w:val="left" w:pos="1001"/>
      </w:tabs>
      <w:adjustRightInd/>
      <w:snapToGrid/>
      <w:spacing w:after="120" w:line="400" w:lineRule="exact"/>
      <w:ind w:left="578" w:hanging="578"/>
    </w:pPr>
    <w:rPr>
      <w:rFonts w:ascii="Times New Roman" w:eastAsia="黑体" w:hAnsi="Times New Roman" w:cs="宋体"/>
      <w:bCs/>
      <w:color w:val="000000"/>
      <w:kern w:val="0"/>
      <w:szCs w:val="36"/>
      <w:lang w:val="zh-CN"/>
    </w:rPr>
  </w:style>
  <w:style w:type="paragraph" w:customStyle="1" w:styleId="ParaCharCharCharCharCharCharCharCharChar1">
    <w:name w:val="默认段落字体 Para Char Char Char Char Char Char Char Char Char1"/>
    <w:basedOn w:val="affff2"/>
    <w:uiPriority w:val="99"/>
    <w:qFormat/>
    <w:pPr>
      <w:widowControl/>
      <w:spacing w:line="594" w:lineRule="exact"/>
      <w:ind w:firstLineChars="200" w:firstLine="640"/>
      <w:jc w:val="left"/>
    </w:pPr>
    <w:rPr>
      <w:rFonts w:ascii="Tahoma" w:eastAsia="方正仿宋_GBK" w:hAnsi="Tahoma"/>
      <w:kern w:val="0"/>
    </w:rPr>
  </w:style>
  <w:style w:type="paragraph" w:customStyle="1" w:styleId="ParaCharCharCharCharCharCharCharCharChar1CharCharChar">
    <w:name w:val="默认段落字体 Para Char Char Char Char Char Char Char Char Char1 Char Char Char"/>
    <w:basedOn w:val="affff2"/>
    <w:uiPriority w:val="99"/>
    <w:qFormat/>
    <w:pPr>
      <w:widowControl/>
      <w:spacing w:line="594" w:lineRule="exact"/>
      <w:ind w:firstLineChars="200" w:firstLine="640"/>
      <w:jc w:val="left"/>
    </w:pPr>
    <w:rPr>
      <w:rFonts w:ascii="Tahoma" w:eastAsia="方正仿宋_GBK" w:hAnsi="Tahoma"/>
      <w:kern w:val="0"/>
    </w:rPr>
  </w:style>
  <w:style w:type="paragraph" w:customStyle="1" w:styleId="ParaCharCharCharChar111">
    <w:name w:val="默认段落字体 Para Char Char Char Char111"/>
    <w:basedOn w:val="affff2"/>
    <w:uiPriority w:val="99"/>
    <w:qFormat/>
    <w:pPr>
      <w:widowControl/>
      <w:spacing w:line="594" w:lineRule="exact"/>
      <w:ind w:firstLineChars="200" w:firstLine="640"/>
      <w:jc w:val="left"/>
    </w:pPr>
    <w:rPr>
      <w:rFonts w:eastAsia="方正仿宋_GBK"/>
      <w:kern w:val="0"/>
      <w:szCs w:val="24"/>
    </w:rPr>
  </w:style>
  <w:style w:type="paragraph" w:customStyle="1" w:styleId="D105051">
    <w:name w:val="样式 D编号1 + 段前: 0.5 行 段后: 0.5 行1"/>
    <w:basedOn w:val="affff2"/>
    <w:uiPriority w:val="99"/>
    <w:qFormat/>
    <w:pPr>
      <w:widowControl/>
      <w:tabs>
        <w:tab w:val="left" w:pos="432"/>
        <w:tab w:val="left" w:pos="716"/>
      </w:tabs>
      <w:spacing w:before="100" w:after="100" w:line="594" w:lineRule="exact"/>
      <w:ind w:left="432" w:firstLineChars="200" w:hanging="432"/>
      <w:jc w:val="left"/>
    </w:pPr>
    <w:rPr>
      <w:rFonts w:eastAsia="方正仿宋_GBK" w:cs="宋体"/>
      <w:kern w:val="0"/>
      <w:lang w:val="zh-CN"/>
    </w:rPr>
  </w:style>
  <w:style w:type="paragraph" w:customStyle="1" w:styleId="afffffffffffffffffffffffffff4">
    <w:name w:val="小小提示"/>
    <w:uiPriority w:val="99"/>
    <w:qFormat/>
    <w:pPr>
      <w:spacing w:line="300" w:lineRule="auto"/>
      <w:ind w:firstLineChars="85" w:firstLine="85"/>
    </w:pPr>
    <w:rPr>
      <w:color w:val="000000"/>
      <w:sz w:val="18"/>
    </w:rPr>
  </w:style>
  <w:style w:type="paragraph" w:customStyle="1" w:styleId="11f9">
    <w:name w:val="项目记录11"/>
    <w:uiPriority w:val="99"/>
    <w:qFormat/>
    <w:pPr>
      <w:tabs>
        <w:tab w:val="left" w:pos="842"/>
      </w:tabs>
      <w:spacing w:line="360" w:lineRule="auto"/>
      <w:ind w:left="420" w:firstLineChars="85" w:hanging="420"/>
    </w:pPr>
    <w:rPr>
      <w:rFonts w:ascii="宋体" w:hAnsi="宋体"/>
      <w:b/>
      <w:bCs/>
      <w:sz w:val="21"/>
      <w:lang w:val="en-GB"/>
    </w:rPr>
  </w:style>
  <w:style w:type="paragraph" w:customStyle="1" w:styleId="afffffffffffffffffffffffffff5">
    <w:name w:val="小特点"/>
    <w:uiPriority w:val="99"/>
    <w:qFormat/>
    <w:pPr>
      <w:spacing w:line="360" w:lineRule="auto"/>
      <w:ind w:firstLineChars="85" w:firstLine="85"/>
    </w:pPr>
    <w:rPr>
      <w:b/>
      <w:sz w:val="21"/>
    </w:rPr>
  </w:style>
  <w:style w:type="paragraph" w:customStyle="1" w:styleId="afffffffffffffffffffffffffff6">
    <w:name w:val="表中.宋体.小五"/>
    <w:basedOn w:val="afffffffffffffffffffffffffff7"/>
    <w:uiPriority w:val="99"/>
    <w:qFormat/>
    <w:pPr>
      <w:spacing w:line="240" w:lineRule="exact"/>
    </w:pPr>
    <w:rPr>
      <w:b w:val="0"/>
      <w:sz w:val="16"/>
    </w:rPr>
  </w:style>
  <w:style w:type="paragraph" w:customStyle="1" w:styleId="afffffffffffffffffffffffffff7">
    <w:name w:val="表头.加粗.小五"/>
    <w:uiPriority w:val="99"/>
    <w:qFormat/>
    <w:pPr>
      <w:spacing w:line="280" w:lineRule="exact"/>
      <w:ind w:left="23"/>
    </w:pPr>
    <w:rPr>
      <w:b/>
    </w:rPr>
  </w:style>
  <w:style w:type="paragraph" w:customStyle="1" w:styleId="1fffffff5">
    <w:name w:val="项目符号1号"/>
    <w:basedOn w:val="affff2"/>
    <w:uiPriority w:val="99"/>
    <w:qFormat/>
    <w:pPr>
      <w:widowControl/>
      <w:tabs>
        <w:tab w:val="left" w:pos="0"/>
      </w:tabs>
      <w:spacing w:line="594" w:lineRule="exact"/>
      <w:ind w:firstLineChars="200" w:firstLine="640"/>
      <w:jc w:val="left"/>
    </w:pPr>
    <w:rPr>
      <w:rFonts w:eastAsia="方正仿宋_GBK"/>
      <w:kern w:val="0"/>
    </w:rPr>
  </w:style>
  <w:style w:type="paragraph" w:customStyle="1" w:styleId="2ffffff0">
    <w:name w:val="项目符号2号"/>
    <w:basedOn w:val="affff2"/>
    <w:uiPriority w:val="99"/>
    <w:qFormat/>
    <w:pPr>
      <w:widowControl/>
      <w:tabs>
        <w:tab w:val="left" w:pos="0"/>
      </w:tabs>
      <w:spacing w:line="594" w:lineRule="exact"/>
      <w:ind w:firstLineChars="200" w:firstLine="640"/>
      <w:jc w:val="left"/>
    </w:pPr>
    <w:rPr>
      <w:rFonts w:eastAsia="方正仿宋_GBK"/>
      <w:kern w:val="0"/>
    </w:rPr>
  </w:style>
  <w:style w:type="paragraph" w:customStyle="1" w:styleId="afffffffffffffffffffffffffff8">
    <w:name w:val="插图居中"/>
    <w:next w:val="affff2"/>
    <w:uiPriority w:val="99"/>
    <w:qFormat/>
    <w:pPr>
      <w:spacing w:beforeLines="50" w:afterLines="50" w:line="360" w:lineRule="auto"/>
      <w:ind w:firstLineChars="85" w:firstLine="85"/>
      <w:jc w:val="center"/>
    </w:pPr>
    <w:rPr>
      <w:kern w:val="2"/>
      <w:sz w:val="24"/>
      <w:szCs w:val="24"/>
    </w:rPr>
  </w:style>
  <w:style w:type="paragraph" w:customStyle="1" w:styleId="afffffffffffffffffffffffffff9">
    <w:name w:val="图位"/>
    <w:basedOn w:val="affff2"/>
    <w:uiPriority w:val="99"/>
    <w:qFormat/>
    <w:pPr>
      <w:widowControl/>
      <w:tabs>
        <w:tab w:val="left" w:pos="1247"/>
      </w:tabs>
      <w:spacing w:before="120" w:line="288" w:lineRule="auto"/>
      <w:ind w:left="1247" w:firstLineChars="200" w:firstLine="640"/>
      <w:jc w:val="center"/>
    </w:pPr>
    <w:rPr>
      <w:rFonts w:ascii="Arial" w:eastAsia="方正仿宋_GBK" w:hAnsi="Arial"/>
      <w:kern w:val="0"/>
      <w:szCs w:val="21"/>
      <w:lang w:val="pt-BR" w:eastAsia="en-US"/>
    </w:rPr>
  </w:style>
  <w:style w:type="paragraph" w:customStyle="1" w:styleId="afffffffffffffffffffffffffffa">
    <w:name w:val="列举项目"/>
    <w:uiPriority w:val="99"/>
    <w:qFormat/>
    <w:pPr>
      <w:tabs>
        <w:tab w:val="left" w:pos="1200"/>
      </w:tabs>
      <w:spacing w:line="360" w:lineRule="auto"/>
      <w:ind w:left="420"/>
    </w:pPr>
    <w:rPr>
      <w:rFonts w:ascii="宋体" w:hAnsi="宋体" w:cs="宋体"/>
      <w:sz w:val="21"/>
      <w:lang w:val="zh-CN"/>
    </w:rPr>
  </w:style>
  <w:style w:type="paragraph" w:customStyle="1" w:styleId="afffffffffffffffffffffffffffb">
    <w:name w:val="表身（左）"/>
    <w:qFormat/>
    <w:pPr>
      <w:adjustRightInd w:val="0"/>
      <w:snapToGrid w:val="0"/>
      <w:spacing w:line="300" w:lineRule="auto"/>
      <w:ind w:firstLineChars="85" w:firstLine="85"/>
      <w:textAlignment w:val="center"/>
    </w:pPr>
    <w:rPr>
      <w:sz w:val="16"/>
    </w:rPr>
  </w:style>
  <w:style w:type="paragraph" w:customStyle="1" w:styleId="afffffffffffffffffffffffffffc">
    <w:name w:val="表身（中）"/>
    <w:basedOn w:val="afffffffffffffffffffffffffffb"/>
    <w:qFormat/>
    <w:pPr>
      <w:jc w:val="center"/>
    </w:pPr>
  </w:style>
  <w:style w:type="paragraph" w:customStyle="1" w:styleId="1fffffff6">
    <w:name w:val="目录标题1"/>
    <w:basedOn w:val="2b"/>
    <w:next w:val="2fa"/>
    <w:uiPriority w:val="39"/>
    <w:qFormat/>
    <w:pPr>
      <w:keepNext w:val="0"/>
      <w:keepLines w:val="0"/>
      <w:tabs>
        <w:tab w:val="left" w:pos="0"/>
        <w:tab w:val="left" w:pos="576"/>
        <w:tab w:val="left" w:pos="1001"/>
      </w:tabs>
      <w:adjustRightInd/>
      <w:snapToGrid/>
      <w:spacing w:line="440" w:lineRule="exact"/>
      <w:jc w:val="center"/>
    </w:pPr>
    <w:rPr>
      <w:rFonts w:eastAsia="黑体" w:cs="黑体"/>
      <w:bCs/>
      <w:color w:val="000000"/>
      <w:kern w:val="0"/>
      <w:szCs w:val="36"/>
      <w:lang w:val="zh-CN"/>
    </w:rPr>
  </w:style>
  <w:style w:type="paragraph" w:customStyle="1" w:styleId="afffffffffffffffffffffffffffd">
    <w:name w:val="图表脚注"/>
    <w:next w:val="afffffffffff7"/>
    <w:qFormat/>
    <w:pPr>
      <w:spacing w:line="360" w:lineRule="auto"/>
      <w:ind w:leftChars="200" w:left="300" w:hangingChars="100" w:hanging="100"/>
    </w:pPr>
    <w:rPr>
      <w:rFonts w:ascii="宋体"/>
      <w:sz w:val="18"/>
    </w:rPr>
  </w:style>
  <w:style w:type="paragraph" w:customStyle="1" w:styleId="3h3Heading3-oldLevel3HeadH3level3PIM3sect12">
    <w:name w:val="样式 标题 3h3Heading 3 - oldLevel 3 HeadH3level_3PIM 3sect1.2..."/>
    <w:basedOn w:val="37"/>
    <w:uiPriority w:val="99"/>
    <w:qFormat/>
    <w:pPr>
      <w:keepNext w:val="0"/>
      <w:keepLines w:val="0"/>
      <w:tabs>
        <w:tab w:val="left" w:pos="709"/>
        <w:tab w:val="left" w:pos="1111"/>
        <w:tab w:val="left" w:pos="1418"/>
      </w:tabs>
      <w:adjustRightInd w:val="0"/>
      <w:spacing w:before="120" w:after="120" w:line="594" w:lineRule="exact"/>
      <w:ind w:left="1418" w:hanging="567"/>
      <w:jc w:val="left"/>
      <w:textAlignment w:val="baseline"/>
    </w:pPr>
    <w:rPr>
      <w:rFonts w:ascii="宋体" w:eastAsia="方正黑体_GBK" w:hAnsi="宋体" w:cs="宋体"/>
      <w:bCs/>
      <w:color w:val="000000"/>
      <w:kern w:val="0"/>
      <w:sz w:val="28"/>
      <w:szCs w:val="24"/>
    </w:rPr>
  </w:style>
  <w:style w:type="paragraph" w:customStyle="1" w:styleId="2ffffff1">
    <w:name w:val="样式 宋体 首行缩进 2字符"/>
    <w:basedOn w:val="affff2"/>
    <w:uiPriority w:val="99"/>
    <w:qFormat/>
    <w:pPr>
      <w:widowControl/>
      <w:spacing w:line="594" w:lineRule="exact"/>
      <w:ind w:firstLineChars="200" w:firstLine="640"/>
      <w:jc w:val="left"/>
    </w:pPr>
    <w:rPr>
      <w:rFonts w:ascii="宋体" w:eastAsia="方正仿宋_GBK" w:hAnsi="宋体" w:cs="宋体"/>
      <w:kern w:val="0"/>
    </w:rPr>
  </w:style>
  <w:style w:type="paragraph" w:customStyle="1" w:styleId="2Title2h2Heading2HiddenHeading2CCBSheading2">
    <w:name w:val="样式 样式 样式 标题 2Title2h2Heading 2 HiddenHeading 2 CCBSheading 2第一章 ..."/>
    <w:basedOn w:val="affff2"/>
    <w:uiPriority w:val="99"/>
    <w:qFormat/>
    <w:pPr>
      <w:keepNext/>
      <w:keepLines/>
      <w:widowControl/>
      <w:tabs>
        <w:tab w:val="left" w:pos="992"/>
      </w:tabs>
      <w:snapToGrid w:val="0"/>
      <w:spacing w:before="120" w:after="120" w:line="594" w:lineRule="exact"/>
      <w:ind w:left="992" w:firstLineChars="200" w:hanging="567"/>
      <w:jc w:val="left"/>
      <w:outlineLvl w:val="1"/>
    </w:pPr>
    <w:rPr>
      <w:rFonts w:ascii="Arial" w:eastAsia="方正仿宋_GBK" w:hAnsi="Arial" w:cs="宋体"/>
      <w:b/>
      <w:bCs/>
      <w:kern w:val="0"/>
      <w:szCs w:val="28"/>
    </w:rPr>
  </w:style>
  <w:style w:type="paragraph" w:customStyle="1" w:styleId="ParaCharCharChar">
    <w:name w:val="默认段落字体 Para Char Char Char"/>
    <w:basedOn w:val="affff2"/>
    <w:qFormat/>
    <w:pPr>
      <w:widowControl/>
      <w:spacing w:line="594" w:lineRule="exact"/>
      <w:ind w:firstLineChars="200" w:firstLine="640"/>
      <w:jc w:val="left"/>
    </w:pPr>
    <w:rPr>
      <w:rFonts w:eastAsia="方正仿宋_GBK"/>
      <w:kern w:val="0"/>
      <w:szCs w:val="24"/>
    </w:rPr>
  </w:style>
  <w:style w:type="paragraph" w:customStyle="1" w:styleId="ParaCharCharCharCharCharCharCharCharChar1Char">
    <w:name w:val="默认段落字体 Para Char Char Char Char Char Char Char Char Char1 Char"/>
    <w:basedOn w:val="affff2"/>
    <w:qFormat/>
    <w:pPr>
      <w:widowControl/>
      <w:spacing w:line="594" w:lineRule="exact"/>
      <w:ind w:firstLineChars="200" w:firstLine="640"/>
      <w:jc w:val="left"/>
    </w:pPr>
    <w:rPr>
      <w:rFonts w:ascii="Tahoma" w:eastAsia="方正仿宋_GBK" w:hAnsi="Tahoma"/>
      <w:kern w:val="0"/>
    </w:rPr>
  </w:style>
  <w:style w:type="paragraph" w:customStyle="1" w:styleId="afffffffffffffffffffffffffffe">
    <w:name w:val="模板普通正文"/>
    <w:qFormat/>
    <w:pPr>
      <w:spacing w:beforeLines="50"/>
      <w:ind w:firstLineChars="175" w:firstLine="490"/>
    </w:pPr>
    <w:rPr>
      <w:sz w:val="24"/>
      <w:lang w:val="zh-CN"/>
    </w:rPr>
  </w:style>
  <w:style w:type="paragraph" w:customStyle="1" w:styleId="default037">
    <w:name w:val="样式 default + 右侧:  0.37 厘米"/>
    <w:basedOn w:val="affff2"/>
    <w:uiPriority w:val="99"/>
    <w:qFormat/>
    <w:pPr>
      <w:widowControl/>
      <w:spacing w:line="594" w:lineRule="exact"/>
      <w:ind w:left="171" w:right="210" w:firstLineChars="200" w:firstLine="640"/>
      <w:jc w:val="left"/>
    </w:pPr>
    <w:rPr>
      <w:rFonts w:ascii="Arial Unicode MS" w:eastAsia="方正仿宋_GBK" w:hAnsi="Arial Unicode MS" w:cs="宋体"/>
      <w:color w:val="000000"/>
      <w:kern w:val="0"/>
    </w:rPr>
  </w:style>
  <w:style w:type="paragraph" w:customStyle="1" w:styleId="18">
    <w:name w:val="项目列表1"/>
    <w:basedOn w:val="affff2"/>
    <w:uiPriority w:val="99"/>
    <w:qFormat/>
    <w:pPr>
      <w:widowControl/>
      <w:numPr>
        <w:numId w:val="81"/>
      </w:numPr>
      <w:spacing w:beforeLines="30" w:afterLines="30" w:line="440" w:lineRule="exact"/>
      <w:ind w:firstLineChars="200" w:firstLine="0"/>
      <w:jc w:val="left"/>
    </w:pPr>
    <w:rPr>
      <w:rFonts w:ascii="Times" w:eastAsia="方正仿宋_GBK" w:hAnsi="Times" w:cs="Times"/>
      <w:kern w:val="0"/>
      <w:szCs w:val="24"/>
    </w:rPr>
  </w:style>
  <w:style w:type="paragraph" w:customStyle="1" w:styleId="aff1">
    <w:name w:val="第四级标题"/>
    <w:basedOn w:val="aff0"/>
    <w:uiPriority w:val="99"/>
    <w:qFormat/>
    <w:pPr>
      <w:numPr>
        <w:ilvl w:val="3"/>
      </w:numPr>
      <w:tabs>
        <w:tab w:val="left" w:pos="312"/>
        <w:tab w:val="left" w:pos="360"/>
        <w:tab w:val="left" w:pos="420"/>
        <w:tab w:val="left" w:pos="1984"/>
      </w:tabs>
      <w:ind w:left="1984" w:hanging="708"/>
    </w:pPr>
    <w:rPr>
      <w:rFonts w:eastAsia="仿宋_GB2312"/>
      <w:b w:val="0"/>
    </w:rPr>
  </w:style>
  <w:style w:type="paragraph" w:customStyle="1" w:styleId="ParaCharCharCharCharChar">
    <w:name w:val="默认段落字体 Para Char Char Char Char Char"/>
    <w:basedOn w:val="affff2"/>
    <w:uiPriority w:val="99"/>
    <w:qFormat/>
    <w:pPr>
      <w:widowControl/>
      <w:adjustRightInd w:val="0"/>
      <w:spacing w:line="594" w:lineRule="exact"/>
      <w:ind w:firstLineChars="200" w:firstLine="640"/>
      <w:jc w:val="left"/>
    </w:pPr>
    <w:rPr>
      <w:rFonts w:eastAsia="方正仿宋_GBK"/>
      <w:kern w:val="0"/>
    </w:rPr>
  </w:style>
  <w:style w:type="paragraph" w:customStyle="1" w:styleId="2ffffff2">
    <w:name w:val="表格2"/>
    <w:basedOn w:val="affff2"/>
    <w:uiPriority w:val="99"/>
    <w:qFormat/>
    <w:pPr>
      <w:widowControl/>
      <w:spacing w:beforeLines="20" w:before="62" w:afterLines="20" w:after="62" w:line="594" w:lineRule="exact"/>
      <w:ind w:firstLineChars="200" w:firstLine="640"/>
      <w:jc w:val="left"/>
    </w:pPr>
    <w:rPr>
      <w:rFonts w:ascii="宋体" w:eastAsia="方正仿宋_GBK" w:hAnsi="宋体"/>
      <w:kern w:val="0"/>
      <w:szCs w:val="24"/>
    </w:rPr>
  </w:style>
  <w:style w:type="paragraph" w:customStyle="1" w:styleId="affffffffffffffffffffffffffff">
    <w:name w:val="样式 标题 .."/>
    <w:basedOn w:val="2b"/>
    <w:uiPriority w:val="99"/>
    <w:qFormat/>
    <w:pPr>
      <w:keepNext w:val="0"/>
      <w:keepLines w:val="0"/>
      <w:tabs>
        <w:tab w:val="left" w:pos="0"/>
        <w:tab w:val="left" w:pos="716"/>
        <w:tab w:val="left" w:pos="1001"/>
      </w:tabs>
      <w:adjustRightInd/>
      <w:snapToGrid/>
      <w:spacing w:before="360" w:after="120" w:line="594" w:lineRule="exact"/>
      <w:ind w:left="714" w:hanging="714"/>
    </w:pPr>
    <w:rPr>
      <w:rFonts w:ascii="Times New Roman" w:eastAsia="黑体" w:hAnsi="Times New Roman" w:cs="黑体"/>
      <w:bCs/>
      <w:color w:val="000000"/>
      <w:kern w:val="0"/>
      <w:szCs w:val="28"/>
      <w:lang w:val="zh-CN"/>
    </w:rPr>
  </w:style>
  <w:style w:type="paragraph" w:customStyle="1" w:styleId="87">
    <w:name w:val="样式 标题 8表"/>
    <w:basedOn w:val="80"/>
    <w:uiPriority w:val="99"/>
    <w:qFormat/>
    <w:pPr>
      <w:tabs>
        <w:tab w:val="clear" w:pos="1440"/>
        <w:tab w:val="left" w:pos="0"/>
        <w:tab w:val="left" w:pos="420"/>
      </w:tabs>
      <w:adjustRightInd/>
      <w:snapToGrid/>
      <w:spacing w:before="0" w:after="120" w:line="594" w:lineRule="exact"/>
      <w:ind w:left="4425" w:hanging="420"/>
      <w:jc w:val="center"/>
    </w:pPr>
    <w:rPr>
      <w:rFonts w:ascii="宋体" w:eastAsia="方正仿宋_GBK" w:hAnsi="宋体"/>
      <w:b w:val="0"/>
      <w:bCs/>
      <w:color w:val="000000"/>
      <w:kern w:val="0"/>
      <w:sz w:val="28"/>
      <w:szCs w:val="21"/>
      <w:lang w:val="zh-CN"/>
    </w:rPr>
  </w:style>
  <w:style w:type="paragraph" w:customStyle="1" w:styleId="number10">
    <w:name w:val="样式 number1 + (中文) 黑体 加粗"/>
    <w:basedOn w:val="number1"/>
    <w:uiPriority w:val="99"/>
    <w:qFormat/>
    <w:pPr>
      <w:widowControl/>
      <w:numPr>
        <w:numId w:val="82"/>
      </w:numPr>
      <w:tabs>
        <w:tab w:val="left" w:pos="0"/>
        <w:tab w:val="left" w:pos="360"/>
        <w:tab w:val="left" w:pos="420"/>
      </w:tabs>
      <w:spacing w:line="360" w:lineRule="auto"/>
      <w:ind w:left="425" w:firstLineChars="0" w:hanging="425"/>
      <w:jc w:val="left"/>
    </w:pPr>
    <w:rPr>
      <w:rFonts w:ascii="Arial" w:eastAsia="黑体" w:hAnsi="Arial"/>
      <w:b/>
      <w:bCs/>
      <w:kern w:val="0"/>
    </w:rPr>
  </w:style>
  <w:style w:type="paragraph" w:customStyle="1" w:styleId="a5">
    <w:name w:val="大点"/>
    <w:basedOn w:val="affff2"/>
    <w:uiPriority w:val="99"/>
    <w:qFormat/>
    <w:pPr>
      <w:widowControl/>
      <w:numPr>
        <w:ilvl w:val="2"/>
        <w:numId w:val="83"/>
      </w:numPr>
      <w:spacing w:line="324" w:lineRule="auto"/>
      <w:ind w:left="286" w:rightChars="12" w:right="12" w:firstLineChars="200" w:firstLine="200"/>
      <w:jc w:val="left"/>
      <w:outlineLvl w:val="0"/>
    </w:pPr>
    <w:rPr>
      <w:rFonts w:ascii="仿宋_GB2312" w:eastAsia="仿宋_GB2312"/>
      <w:kern w:val="0"/>
      <w:sz w:val="32"/>
      <w:szCs w:val="24"/>
    </w:rPr>
  </w:style>
  <w:style w:type="paragraph" w:customStyle="1" w:styleId="a6">
    <w:name w:val="中点"/>
    <w:next w:val="affff2"/>
    <w:uiPriority w:val="99"/>
    <w:qFormat/>
    <w:pPr>
      <w:numPr>
        <w:ilvl w:val="3"/>
        <w:numId w:val="83"/>
      </w:numPr>
      <w:tabs>
        <w:tab w:val="clear" w:pos="2748"/>
      </w:tabs>
      <w:spacing w:line="360" w:lineRule="auto"/>
      <w:ind w:left="451" w:right="25" w:firstLineChars="85" w:firstLine="85"/>
      <w:outlineLvl w:val="1"/>
    </w:pPr>
    <w:rPr>
      <w:rFonts w:ascii="仿宋_GB2312" w:eastAsia="仿宋_GB2312"/>
      <w:kern w:val="2"/>
      <w:sz w:val="32"/>
      <w:szCs w:val="24"/>
    </w:rPr>
  </w:style>
  <w:style w:type="paragraph" w:customStyle="1" w:styleId="affffffffffffffffffffffffffff0">
    <w:name w:val="小点"/>
    <w:basedOn w:val="a6"/>
    <w:uiPriority w:val="99"/>
    <w:qFormat/>
    <w:pPr>
      <w:numPr>
        <w:ilvl w:val="0"/>
        <w:numId w:val="0"/>
      </w:numPr>
      <w:spacing w:line="500" w:lineRule="exact"/>
      <w:ind w:left="4458" w:right="38" w:firstLineChars="85" w:firstLine="646"/>
      <w:outlineLvl w:val="2"/>
    </w:pPr>
    <w:rPr>
      <w:sz w:val="30"/>
      <w:szCs w:val="30"/>
    </w:rPr>
  </w:style>
  <w:style w:type="paragraph" w:customStyle="1" w:styleId="affffffffffffffffffffffffffff1">
    <w:name w:val="小小点"/>
    <w:basedOn w:val="affffffffffffffffffffffffffff0"/>
    <w:uiPriority w:val="99"/>
    <w:qFormat/>
    <w:pPr>
      <w:widowControl w:val="0"/>
      <w:numPr>
        <w:ilvl w:val="3"/>
      </w:numPr>
      <w:spacing w:line="240" w:lineRule="auto"/>
      <w:ind w:left="4458" w:right="0" w:firstLineChars="85" w:firstLine="646"/>
      <w:jc w:val="both"/>
      <w:outlineLvl w:val="9"/>
    </w:pPr>
    <w:rPr>
      <w:rFonts w:ascii="Times New Roman" w:eastAsia="宋体"/>
      <w:kern w:val="0"/>
      <w:sz w:val="20"/>
      <w:szCs w:val="20"/>
    </w:rPr>
  </w:style>
  <w:style w:type="paragraph" w:customStyle="1" w:styleId="2ffffff3">
    <w:name w:val="样式 正文首行缩进 + 首行缩进:  2 字符"/>
    <w:basedOn w:val="affff2"/>
    <w:next w:val="affff2"/>
    <w:qFormat/>
    <w:pPr>
      <w:widowControl/>
      <w:spacing w:line="594" w:lineRule="exact"/>
      <w:ind w:firstLineChars="200" w:firstLine="640"/>
      <w:jc w:val="left"/>
    </w:pPr>
    <w:rPr>
      <w:rFonts w:eastAsia="方正仿宋_GBK" w:cs="宋体"/>
      <w:kern w:val="0"/>
    </w:rPr>
  </w:style>
  <w:style w:type="paragraph" w:customStyle="1" w:styleId="151722">
    <w:name w:val="样式 样式 宋体 行距: 多倍行距 1.5 字行 左  1.7 字符 首行缩进:  2 字符 + 首行缩进:  2 字符"/>
    <w:basedOn w:val="affff2"/>
    <w:uiPriority w:val="99"/>
    <w:qFormat/>
    <w:pPr>
      <w:widowControl/>
      <w:spacing w:line="594" w:lineRule="exact"/>
      <w:ind w:leftChars="170" w:left="170" w:firstLineChars="200" w:firstLine="640"/>
      <w:jc w:val="left"/>
    </w:pPr>
    <w:rPr>
      <w:rFonts w:ascii="宋体" w:eastAsia="楷体_GB2312" w:hAnsi="宋体" w:cs="宋体"/>
      <w:kern w:val="0"/>
    </w:rPr>
  </w:style>
  <w:style w:type="paragraph" w:customStyle="1" w:styleId="affffffffffffffffffffffffffff2">
    <w:name w:val="项目符号：一级"/>
    <w:uiPriority w:val="99"/>
    <w:qFormat/>
    <w:pPr>
      <w:tabs>
        <w:tab w:val="left" w:pos="-150"/>
      </w:tabs>
      <w:ind w:firstLine="600"/>
    </w:pPr>
    <w:rPr>
      <w:rFonts w:ascii="宋体" w:hAnsi="Calibri"/>
      <w:color w:val="3366FF"/>
      <w:sz w:val="22"/>
      <w:szCs w:val="22"/>
      <w:lang w:eastAsia="en-US" w:bidi="en-US"/>
    </w:rPr>
  </w:style>
  <w:style w:type="paragraph" w:customStyle="1" w:styleId="0741">
    <w:name w:val="样式 小四 首行缩进:  0.74 厘米"/>
    <w:basedOn w:val="affff2"/>
    <w:qFormat/>
    <w:pPr>
      <w:widowControl/>
      <w:spacing w:line="594" w:lineRule="exact"/>
      <w:ind w:firstLineChars="200" w:firstLine="420"/>
      <w:jc w:val="left"/>
    </w:pPr>
    <w:rPr>
      <w:rFonts w:eastAsia="方正仿宋_GBK"/>
      <w:kern w:val="0"/>
    </w:rPr>
  </w:style>
  <w:style w:type="paragraph" w:customStyle="1" w:styleId="affffffffffffffffffffffffffff3">
    <w:name w:val="样式 标题"/>
    <w:basedOn w:val="afffffff4"/>
    <w:uiPriority w:val="99"/>
    <w:qFormat/>
    <w:pPr>
      <w:spacing w:after="0" w:line="594" w:lineRule="exact"/>
      <w:ind w:firstLineChars="200" w:firstLine="1201"/>
    </w:pPr>
    <w:rPr>
      <w:rFonts w:ascii="Cambria" w:eastAsia="黑体" w:hAnsi="Cambria" w:cs="宋体"/>
      <w:bCs/>
      <w:smallCaps w:val="0"/>
      <w:color w:val="000000"/>
      <w:kern w:val="0"/>
      <w:sz w:val="60"/>
      <w:lang w:bidi="en-US"/>
    </w:rPr>
  </w:style>
  <w:style w:type="paragraph" w:customStyle="1" w:styleId="affffffffffffffffffffffffffff4">
    <w:name w:val="表正文正文非缩"/>
    <w:basedOn w:val="affff2"/>
    <w:uiPriority w:val="99"/>
    <w:qFormat/>
    <w:pPr>
      <w:widowControl/>
      <w:spacing w:line="594" w:lineRule="exact"/>
      <w:ind w:firstLineChars="200" w:firstLine="480"/>
      <w:jc w:val="left"/>
    </w:pPr>
    <w:rPr>
      <w:rFonts w:eastAsia="方正仿宋_GBK" w:cs="宋体"/>
      <w:kern w:val="0"/>
    </w:rPr>
  </w:style>
  <w:style w:type="paragraph" w:customStyle="1" w:styleId="--1">
    <w:name w:val="样式 正文--表格内正文左齐"/>
    <w:uiPriority w:val="99"/>
    <w:qFormat/>
    <w:pPr>
      <w:tabs>
        <w:tab w:val="left" w:pos="0"/>
      </w:tabs>
    </w:pPr>
    <w:rPr>
      <w:rFonts w:cs="宋体"/>
    </w:rPr>
  </w:style>
  <w:style w:type="paragraph" w:customStyle="1" w:styleId="affffffffffffffffffffffffffff5">
    <w:name w:val="样式 表正文正文非缩"/>
    <w:basedOn w:val="affffffffffffffffffffffffffff4"/>
    <w:uiPriority w:val="99"/>
    <w:qFormat/>
    <w:pPr>
      <w:spacing w:before="120"/>
    </w:pPr>
  </w:style>
  <w:style w:type="paragraph" w:customStyle="1" w:styleId="2ffffff4">
    <w:name w:val="样式 目录 2"/>
    <w:basedOn w:val="2f5"/>
    <w:uiPriority w:val="99"/>
    <w:qFormat/>
    <w:pPr>
      <w:widowControl/>
      <w:tabs>
        <w:tab w:val="clear" w:pos="8400"/>
      </w:tabs>
      <w:spacing w:line="594" w:lineRule="exact"/>
      <w:ind w:leftChars="0" w:left="480" w:rightChars="0" w:right="0" w:firstLine="480"/>
      <w:jc w:val="left"/>
    </w:pPr>
    <w:rPr>
      <w:rFonts w:ascii="宋体" w:eastAsia="等线" w:hAnsi="宋体" w:cs="宋体"/>
      <w:smallCaps/>
      <w:kern w:val="0"/>
      <w:sz w:val="20"/>
    </w:rPr>
  </w:style>
  <w:style w:type="paragraph" w:customStyle="1" w:styleId="154">
    <w:name w:val="样式 小四 行距: 1.5 倍行距"/>
    <w:basedOn w:val="affff2"/>
    <w:qFormat/>
    <w:pPr>
      <w:widowControl/>
      <w:spacing w:line="594" w:lineRule="exact"/>
      <w:ind w:firstLineChars="200" w:firstLine="480"/>
      <w:jc w:val="left"/>
    </w:pPr>
    <w:rPr>
      <w:rFonts w:eastAsia="方正仿宋_GBK" w:cs="宋体"/>
      <w:kern w:val="0"/>
    </w:rPr>
  </w:style>
  <w:style w:type="paragraph" w:customStyle="1" w:styleId="0741505">
    <w:name w:val="样式 样式 首行缩进:  0.74 厘米 行距: 1.5 倍行距 + 段后: 0.5 行"/>
    <w:basedOn w:val="affff2"/>
    <w:uiPriority w:val="99"/>
    <w:qFormat/>
    <w:pPr>
      <w:widowControl/>
      <w:spacing w:line="594" w:lineRule="exact"/>
      <w:ind w:firstLineChars="200" w:firstLine="420"/>
      <w:jc w:val="left"/>
    </w:pPr>
    <w:rPr>
      <w:rFonts w:eastAsia="方正仿宋_GBK" w:cs="宋体"/>
      <w:kern w:val="0"/>
    </w:rPr>
  </w:style>
  <w:style w:type="paragraph" w:customStyle="1" w:styleId="152181">
    <w:name w:val="样式 样式 样式 样式 宋体 小四 左 行距: 1.5 倍行距 + 首行缩进:  2 字符 行距: 固定值 18 磅 + 首行缩...1"/>
    <w:basedOn w:val="affff2"/>
    <w:uiPriority w:val="99"/>
    <w:qFormat/>
    <w:pPr>
      <w:widowControl/>
      <w:spacing w:line="360" w:lineRule="exact"/>
      <w:ind w:leftChars="200" w:left="420" w:firstLineChars="200" w:firstLine="420"/>
      <w:jc w:val="left"/>
    </w:pPr>
    <w:rPr>
      <w:rFonts w:eastAsia="方正仿宋_GBK"/>
      <w:kern w:val="0"/>
      <w:szCs w:val="21"/>
    </w:rPr>
  </w:style>
  <w:style w:type="paragraph" w:customStyle="1" w:styleId="affffffffffffffffffffffffffff6">
    <w:name w:val="条文脚注"/>
    <w:basedOn w:val="affffffd"/>
    <w:qFormat/>
    <w:pPr>
      <w:widowControl/>
      <w:snapToGrid w:val="0"/>
      <w:spacing w:line="240" w:lineRule="auto"/>
      <w:ind w:leftChars="200" w:left="780" w:hangingChars="200" w:hanging="360"/>
      <w:jc w:val="left"/>
    </w:pPr>
    <w:rPr>
      <w:rFonts w:ascii="宋体" w:eastAsia="方正仿宋_GBK" w:hAnsi="Times New Roman"/>
      <w:kern w:val="0"/>
      <w:szCs w:val="18"/>
    </w:rPr>
  </w:style>
  <w:style w:type="paragraph" w:customStyle="1" w:styleId="affffffffffffffffffffffffffff7">
    <w:name w:val="注："/>
    <w:next w:val="afffffffffff7"/>
    <w:qFormat/>
    <w:pPr>
      <w:widowControl w:val="0"/>
      <w:autoSpaceDE w:val="0"/>
      <w:autoSpaceDN w:val="0"/>
      <w:spacing w:line="360" w:lineRule="auto"/>
      <w:ind w:left="840" w:firstLineChars="85" w:hanging="420"/>
    </w:pPr>
    <w:rPr>
      <w:rFonts w:ascii="宋体"/>
      <w:sz w:val="18"/>
    </w:rPr>
  </w:style>
  <w:style w:type="paragraph" w:customStyle="1" w:styleId="4057050505">
    <w:name w:val="样式 样式 样式 标题 4 + 段后: 0.5 行7 + 段前: 0.5 行 段后: 0.5 行 + 段前: 0.5 行 段后..."/>
    <w:basedOn w:val="affff2"/>
    <w:uiPriority w:val="99"/>
    <w:qFormat/>
    <w:pPr>
      <w:keepLines/>
      <w:widowControl/>
      <w:spacing w:beforeLines="50" w:afterLines="50" w:line="594" w:lineRule="exact"/>
      <w:ind w:left="2551" w:firstLineChars="200" w:hanging="850"/>
      <w:jc w:val="left"/>
      <w:outlineLvl w:val="4"/>
    </w:pPr>
    <w:rPr>
      <w:rFonts w:ascii="Arial" w:eastAsia="黑体" w:hAnsi="Arial" w:cs="宋体"/>
      <w:kern w:val="0"/>
    </w:rPr>
  </w:style>
  <w:style w:type="paragraph" w:customStyle="1" w:styleId="4051705051">
    <w:name w:val="样式 样式 样式 标题 4 + 段后: 0.5 行17 + 段前: 0.5 行 段后: 0.5 行 + 段前: 1 行 段后:..."/>
    <w:basedOn w:val="affff2"/>
    <w:uiPriority w:val="99"/>
    <w:qFormat/>
    <w:pPr>
      <w:keepLines/>
      <w:widowControl/>
      <w:tabs>
        <w:tab w:val="left" w:pos="970"/>
      </w:tabs>
      <w:spacing w:beforeLines="100" w:before="100" w:afterLines="50" w:after="50" w:line="594" w:lineRule="exact"/>
      <w:ind w:left="970" w:firstLineChars="200" w:hanging="864"/>
      <w:jc w:val="left"/>
      <w:outlineLvl w:val="3"/>
    </w:pPr>
    <w:rPr>
      <w:rFonts w:ascii="Arial" w:eastAsia="黑体" w:hAnsi="Arial" w:cs="宋体"/>
      <w:kern w:val="0"/>
    </w:rPr>
  </w:style>
  <w:style w:type="paragraph" w:customStyle="1" w:styleId="28">
    <w:name w:val="样式 行距: 固定值 28 磅"/>
    <w:basedOn w:val="affff2"/>
    <w:uiPriority w:val="99"/>
    <w:qFormat/>
    <w:pPr>
      <w:widowControl/>
      <w:numPr>
        <w:numId w:val="84"/>
      </w:numPr>
      <w:tabs>
        <w:tab w:val="clear" w:pos="1140"/>
      </w:tabs>
      <w:suppressAutoHyphens/>
      <w:spacing w:line="240" w:lineRule="atLeast"/>
      <w:ind w:left="0" w:firstLineChars="200" w:firstLine="200"/>
      <w:jc w:val="left"/>
    </w:pPr>
    <w:rPr>
      <w:rFonts w:eastAsia="方正仿宋_GBK" w:cs="宋体"/>
      <w:kern w:val="1"/>
    </w:rPr>
  </w:style>
  <w:style w:type="paragraph" w:customStyle="1" w:styleId="55Char5Char1Char5CharCharCharH5CharCh">
    <w:name w:val="样式 标题 5标题 5 Char标题 5 Char1 Char标题 5 Char Char CharH5 Char Ch..."/>
    <w:basedOn w:val="53"/>
    <w:uiPriority w:val="99"/>
    <w:qFormat/>
    <w:pPr>
      <w:keepNext w:val="0"/>
      <w:keepLines w:val="0"/>
      <w:widowControl/>
      <w:tabs>
        <w:tab w:val="clear" w:pos="2551"/>
        <w:tab w:val="left" w:pos="442"/>
      </w:tabs>
      <w:snapToGrid w:val="0"/>
      <w:spacing w:beforeLines="50" w:before="100" w:after="0" w:line="377" w:lineRule="auto"/>
      <w:ind w:left="1077" w:hanging="1077"/>
    </w:pPr>
    <w:rPr>
      <w:rFonts w:ascii="宋体" w:eastAsia="方正仿宋_GBK" w:hAnsi="宋体" w:cs="宋体"/>
      <w:b w:val="0"/>
      <w:bCs/>
      <w:sz w:val="24"/>
      <w:szCs w:val="28"/>
    </w:rPr>
  </w:style>
  <w:style w:type="paragraph" w:customStyle="1" w:styleId="2GB23120505">
    <w:name w:val="样式 样式 2节标题 + 楷体_GB2312 小三 加粗 自动设置 + 段前: 0.5 行 段后: 0.5 行"/>
    <w:basedOn w:val="affff2"/>
    <w:uiPriority w:val="99"/>
    <w:qFormat/>
    <w:pPr>
      <w:widowControl/>
      <w:spacing w:beforeLines="100" w:before="100" w:afterLines="50" w:after="50" w:line="594" w:lineRule="exact"/>
      <w:ind w:left="567" w:firstLineChars="200" w:firstLine="640"/>
      <w:jc w:val="left"/>
      <w:outlineLvl w:val="1"/>
    </w:pPr>
    <w:rPr>
      <w:rFonts w:ascii="楷体_GB2312" w:eastAsia="楷体_GB2312" w:hAnsi="楷体_GB2312" w:cs="宋体"/>
      <w:b/>
      <w:bCs/>
      <w:color w:val="000000"/>
      <w:kern w:val="44"/>
      <w:sz w:val="32"/>
    </w:rPr>
  </w:style>
  <w:style w:type="paragraph" w:customStyle="1" w:styleId="affffffffffffffffffffffffffff8">
    <w:name w:val="题注居中"/>
    <w:next w:val="affff2"/>
    <w:uiPriority w:val="99"/>
    <w:qFormat/>
    <w:pPr>
      <w:spacing w:line="480" w:lineRule="auto"/>
      <w:ind w:firstLineChars="85" w:firstLine="85"/>
      <w:jc w:val="center"/>
    </w:pPr>
    <w:rPr>
      <w:rFonts w:ascii="Arial" w:eastAsia="黑体" w:hAnsi="Arial" w:cs="宋体"/>
      <w:kern w:val="2"/>
      <w:sz w:val="21"/>
    </w:rPr>
  </w:style>
  <w:style w:type="paragraph" w:customStyle="1" w:styleId="2ffffff5">
    <w:name w:val="样式 标题 2 + 加粗"/>
    <w:basedOn w:val="2b"/>
    <w:uiPriority w:val="99"/>
    <w:qFormat/>
    <w:pPr>
      <w:keepNext w:val="0"/>
      <w:keepLines w:val="0"/>
      <w:tabs>
        <w:tab w:val="left" w:pos="0"/>
        <w:tab w:val="left" w:pos="432"/>
        <w:tab w:val="left" w:pos="576"/>
        <w:tab w:val="left" w:pos="1001"/>
      </w:tabs>
      <w:adjustRightInd/>
      <w:snapToGrid/>
      <w:spacing w:line="594" w:lineRule="exact"/>
      <w:ind w:left="576" w:hanging="576"/>
    </w:pPr>
    <w:rPr>
      <w:rFonts w:eastAsia="黑体" w:cs="黑体"/>
      <w:b/>
      <w:bCs/>
      <w:color w:val="000000"/>
      <w:kern w:val="0"/>
      <w:szCs w:val="28"/>
    </w:rPr>
  </w:style>
  <w:style w:type="paragraph" w:customStyle="1" w:styleId="affffffffffffffffffffffffffff9">
    <w:name w:val="表体"/>
    <w:basedOn w:val="affff2"/>
    <w:next w:val="affff2"/>
    <w:qFormat/>
    <w:pPr>
      <w:widowControl/>
      <w:spacing w:line="594" w:lineRule="exact"/>
      <w:ind w:firstLineChars="200" w:firstLine="480"/>
      <w:jc w:val="left"/>
    </w:pPr>
    <w:rPr>
      <w:rFonts w:eastAsia="方正仿宋_GBK"/>
      <w:kern w:val="0"/>
      <w:sz w:val="18"/>
      <w:szCs w:val="24"/>
    </w:rPr>
  </w:style>
  <w:style w:type="paragraph" w:customStyle="1" w:styleId="affffffffffffffffffffffffffffa">
    <w:name w:val="题注 + 居中"/>
    <w:basedOn w:val="afffff0"/>
    <w:uiPriority w:val="99"/>
    <w:qFormat/>
    <w:pPr>
      <w:tabs>
        <w:tab w:val="clear" w:pos="1134"/>
      </w:tabs>
      <w:adjustRightInd/>
      <w:snapToGrid/>
      <w:spacing w:beforeLines="50" w:before="50" w:afterLines="50" w:after="50" w:line="594" w:lineRule="exact"/>
      <w:jc w:val="center"/>
    </w:pPr>
    <w:rPr>
      <w:rFonts w:ascii="Times New Roman" w:eastAsia="黑体" w:hAnsi="Times New Roman" w:cs="宋体"/>
      <w:b w:val="0"/>
      <w:sz w:val="18"/>
      <w:lang w:eastAsia="zh-CN"/>
    </w:rPr>
  </w:style>
  <w:style w:type="paragraph" w:customStyle="1" w:styleId="affff">
    <w:name w:val="方框标题"/>
    <w:basedOn w:val="affff2"/>
    <w:next w:val="affff2"/>
    <w:qFormat/>
    <w:pPr>
      <w:widowControl/>
      <w:numPr>
        <w:numId w:val="85"/>
      </w:numPr>
      <w:tabs>
        <w:tab w:val="clear" w:pos="1320"/>
        <w:tab w:val="left" w:pos="840"/>
      </w:tabs>
      <w:autoSpaceDE w:val="0"/>
      <w:autoSpaceDN w:val="0"/>
      <w:adjustRightInd w:val="0"/>
      <w:spacing w:line="594" w:lineRule="exact"/>
      <w:ind w:left="840" w:firstLineChars="200" w:hanging="795"/>
      <w:jc w:val="left"/>
    </w:pPr>
    <w:rPr>
      <w:rFonts w:ascii="宋体" w:eastAsia="方正仿宋_GBK" w:hAnsi="宋体"/>
      <w:kern w:val="0"/>
      <w:szCs w:val="24"/>
    </w:rPr>
  </w:style>
  <w:style w:type="paragraph" w:customStyle="1" w:styleId="affffffffffffffffffffffffffffb">
    <w:name w:val="标准称谓"/>
    <w:next w:val="affff2"/>
    <w:qFormat/>
    <w:pPr>
      <w:framePr w:w="9638" w:h="754" w:hRule="exact" w:hSpace="180" w:vSpace="180" w:wrap="around" w:vAnchor="page" w:hAnchor="margin" w:xAlign="center" w:y="2128" w:anchorLock="1"/>
      <w:widowControl w:val="0"/>
      <w:kinsoku w:val="0"/>
      <w:overflowPunct w:val="0"/>
      <w:autoSpaceDE w:val="0"/>
      <w:autoSpaceDN w:val="0"/>
      <w:spacing w:line="240" w:lineRule="atLeast"/>
      <w:ind w:firstLineChars="85" w:firstLine="85"/>
      <w:jc w:val="distribute"/>
    </w:pPr>
    <w:rPr>
      <w:rFonts w:ascii="宋体" w:cs="宋体"/>
      <w:b/>
      <w:bCs/>
      <w:spacing w:val="20"/>
      <w:w w:val="148"/>
      <w:sz w:val="52"/>
      <w:szCs w:val="52"/>
    </w:rPr>
  </w:style>
  <w:style w:type="paragraph" w:customStyle="1" w:styleId="affffffffffffffffffffffffffffc">
    <w:name w:val="参考文献、索引标题"/>
    <w:basedOn w:val="afffffffffffffffffffffffc"/>
    <w:next w:val="affff2"/>
    <w:qFormat/>
    <w:pPr>
      <w:spacing w:after="200" w:line="360" w:lineRule="auto"/>
      <w:ind w:firstLineChars="85" w:firstLine="85"/>
    </w:pPr>
    <w:rPr>
      <w:rFonts w:cs="黑体"/>
      <w:sz w:val="21"/>
      <w:szCs w:val="21"/>
    </w:rPr>
  </w:style>
  <w:style w:type="paragraph" w:customStyle="1" w:styleId="afffe">
    <w:name w:val="列项·"/>
    <w:uiPriority w:val="99"/>
    <w:qFormat/>
    <w:pPr>
      <w:numPr>
        <w:numId w:val="86"/>
      </w:numPr>
      <w:tabs>
        <w:tab w:val="left" w:pos="840"/>
      </w:tabs>
      <w:spacing w:line="360" w:lineRule="auto"/>
      <w:ind w:leftChars="200" w:left="200" w:hangingChars="200" w:hanging="200"/>
    </w:pPr>
    <w:rPr>
      <w:rFonts w:ascii="宋体" w:cs="宋体"/>
      <w:sz w:val="21"/>
      <w:szCs w:val="21"/>
    </w:rPr>
  </w:style>
  <w:style w:type="paragraph" w:customStyle="1" w:styleId="affffffffffffffffffffffffffffd">
    <w:name w:val="目次、索引正文"/>
    <w:uiPriority w:val="99"/>
    <w:qFormat/>
    <w:pPr>
      <w:spacing w:line="320" w:lineRule="exact"/>
      <w:ind w:firstLineChars="85" w:firstLine="85"/>
    </w:pPr>
    <w:rPr>
      <w:rFonts w:ascii="宋体" w:cs="宋体"/>
      <w:sz w:val="21"/>
      <w:szCs w:val="21"/>
    </w:rPr>
  </w:style>
  <w:style w:type="paragraph" w:customStyle="1" w:styleId="affffffffffffffffffffffffffffe">
    <w:name w:val="无标题条"/>
    <w:next w:val="afffffffffff7"/>
    <w:qFormat/>
    <w:pPr>
      <w:spacing w:line="360" w:lineRule="auto"/>
      <w:ind w:firstLineChars="85" w:firstLine="85"/>
    </w:pPr>
    <w:rPr>
      <w:sz w:val="21"/>
      <w:szCs w:val="21"/>
    </w:rPr>
  </w:style>
  <w:style w:type="paragraph" w:customStyle="1" w:styleId="afffffffffffffffffffffffffffff">
    <w:name w:val="注×："/>
    <w:uiPriority w:val="99"/>
    <w:qFormat/>
    <w:pPr>
      <w:widowControl w:val="0"/>
      <w:tabs>
        <w:tab w:val="left" w:pos="630"/>
        <w:tab w:val="left" w:pos="900"/>
      </w:tabs>
      <w:autoSpaceDE w:val="0"/>
      <w:autoSpaceDN w:val="0"/>
      <w:spacing w:line="360" w:lineRule="auto"/>
      <w:ind w:left="900" w:firstLineChars="85" w:hanging="500"/>
    </w:pPr>
    <w:rPr>
      <w:rFonts w:ascii="宋体" w:cs="宋体"/>
      <w:sz w:val="18"/>
      <w:szCs w:val="18"/>
    </w:rPr>
  </w:style>
  <w:style w:type="paragraph" w:customStyle="1" w:styleId="aff6">
    <w:name w:val="字母编号列项（一级）"/>
    <w:qFormat/>
    <w:pPr>
      <w:numPr>
        <w:numId w:val="87"/>
      </w:numPr>
      <w:tabs>
        <w:tab w:val="clear" w:pos="900"/>
      </w:tabs>
      <w:spacing w:line="360" w:lineRule="auto"/>
      <w:ind w:leftChars="200" w:left="840" w:hangingChars="200" w:hanging="420"/>
    </w:pPr>
    <w:rPr>
      <w:rFonts w:ascii="宋体" w:cs="宋体"/>
      <w:sz w:val="21"/>
      <w:szCs w:val="21"/>
    </w:rPr>
  </w:style>
  <w:style w:type="paragraph" w:customStyle="1" w:styleId="1AltXmrCharInde2">
    <w:name w:val="样式 正文缩进表正文正文非缩进段1特点Alt+Xmr正文缩进正文缩进 Char正文缩进（首行缩进两字）Inde...2"/>
    <w:basedOn w:val="affff2"/>
    <w:uiPriority w:val="99"/>
    <w:qFormat/>
    <w:pPr>
      <w:widowControl/>
      <w:numPr>
        <w:numId w:val="88"/>
      </w:numPr>
      <w:tabs>
        <w:tab w:val="clear" w:pos="900"/>
      </w:tabs>
      <w:spacing w:line="594" w:lineRule="exact"/>
      <w:ind w:firstLineChars="200" w:firstLine="200"/>
      <w:jc w:val="left"/>
    </w:pPr>
    <w:rPr>
      <w:rFonts w:ascii="仿宋_GB2312" w:eastAsia="方正仿宋_GBK" w:hAnsi="仿宋"/>
      <w:kern w:val="0"/>
      <w:szCs w:val="28"/>
    </w:rPr>
  </w:style>
  <w:style w:type="paragraph" w:customStyle="1" w:styleId="512">
    <w:name w:val="样式 _标题5 + 文字 1"/>
    <w:basedOn w:val="affff2"/>
    <w:uiPriority w:val="99"/>
    <w:qFormat/>
    <w:pPr>
      <w:keepNext/>
      <w:keepLines/>
      <w:widowControl/>
      <w:tabs>
        <w:tab w:val="left" w:pos="1292"/>
      </w:tabs>
      <w:snapToGrid w:val="0"/>
      <w:spacing w:beforeLines="50" w:before="120" w:after="120" w:line="520" w:lineRule="exact"/>
      <w:ind w:left="425" w:firstLineChars="200" w:hanging="425"/>
      <w:jc w:val="left"/>
      <w:outlineLvl w:val="4"/>
    </w:pPr>
    <w:rPr>
      <w:rFonts w:ascii="仿宋" w:eastAsia="仿宋" w:hAnsi="仿宋"/>
      <w:b/>
      <w:bCs/>
      <w:color w:val="000000"/>
      <w:kern w:val="0"/>
      <w:sz w:val="30"/>
      <w:szCs w:val="36"/>
      <w:lang w:val="zh-CN" w:eastAsia="zh-Hans"/>
    </w:rPr>
  </w:style>
  <w:style w:type="paragraph" w:customStyle="1" w:styleId="612">
    <w:name w:val="样式 _标题6 + 文字 1"/>
    <w:basedOn w:val="affff2"/>
    <w:uiPriority w:val="99"/>
    <w:qFormat/>
    <w:pPr>
      <w:keepNext/>
      <w:keepLines/>
      <w:widowControl/>
      <w:spacing w:before="120" w:after="120" w:line="520" w:lineRule="exact"/>
      <w:ind w:firstLineChars="200" w:firstLine="640"/>
      <w:jc w:val="left"/>
      <w:outlineLvl w:val="5"/>
    </w:pPr>
    <w:rPr>
      <w:rFonts w:ascii="仿宋" w:eastAsia="仿宋" w:hAnsi="仿宋" w:cs="仿宋"/>
      <w:b/>
      <w:bCs/>
      <w:color w:val="000000"/>
      <w:kern w:val="0"/>
      <w:szCs w:val="36"/>
    </w:rPr>
  </w:style>
  <w:style w:type="paragraph" w:customStyle="1" w:styleId="31c">
    <w:name w:val="样式 _标题3 + 文字 1"/>
    <w:basedOn w:val="affff2"/>
    <w:uiPriority w:val="99"/>
    <w:qFormat/>
    <w:pPr>
      <w:tabs>
        <w:tab w:val="left" w:pos="1003"/>
      </w:tabs>
      <w:spacing w:before="120" w:after="120" w:line="520" w:lineRule="exact"/>
      <w:ind w:left="284" w:firstLineChars="200" w:firstLine="640"/>
      <w:outlineLvl w:val="2"/>
    </w:pPr>
    <w:rPr>
      <w:rFonts w:ascii="仿宋" w:eastAsia="仿宋" w:hAnsi="仿宋" w:cs="仿宋"/>
      <w:bCs/>
      <w:color w:val="000000"/>
      <w:kern w:val="0"/>
      <w:sz w:val="36"/>
      <w:szCs w:val="36"/>
    </w:rPr>
  </w:style>
  <w:style w:type="paragraph" w:customStyle="1" w:styleId="afffffffffffffffffffffffffffff0">
    <w:name w:val="样式正文"/>
    <w:basedOn w:val="affff2"/>
    <w:uiPriority w:val="99"/>
    <w:qFormat/>
    <w:pPr>
      <w:widowControl/>
      <w:spacing w:line="594" w:lineRule="exact"/>
      <w:ind w:firstLineChars="200" w:firstLine="480"/>
      <w:jc w:val="left"/>
    </w:pPr>
    <w:rPr>
      <w:rFonts w:ascii="仿宋_GB2312" w:eastAsia="仿宋_GB2312" w:hAnsi="仿宋" w:cs="宋体"/>
      <w:kern w:val="0"/>
    </w:rPr>
  </w:style>
  <w:style w:type="paragraph" w:customStyle="1" w:styleId="afffffffffffffffffffffffffffff1">
    <w:name w:val="最后标题"/>
    <w:basedOn w:val="affff2"/>
    <w:next w:val="affff2"/>
    <w:uiPriority w:val="99"/>
    <w:semiHidden/>
    <w:qFormat/>
    <w:pPr>
      <w:widowControl/>
      <w:adjustRightInd w:val="0"/>
      <w:snapToGrid w:val="0"/>
      <w:spacing w:line="594" w:lineRule="exact"/>
      <w:ind w:firstLineChars="200" w:firstLine="640"/>
      <w:jc w:val="left"/>
      <w:outlineLvl w:val="3"/>
    </w:pPr>
    <w:rPr>
      <w:rFonts w:ascii="仿宋_GB2312" w:eastAsia="方正仿宋_GBK" w:hAnsi="仿宋"/>
      <w:b/>
      <w:kern w:val="0"/>
      <w:szCs w:val="28"/>
    </w:rPr>
  </w:style>
  <w:style w:type="paragraph" w:customStyle="1" w:styleId="5f5">
    <w:name w:val="样式 标题5"/>
    <w:basedOn w:val="53"/>
    <w:next w:val="affff2"/>
    <w:uiPriority w:val="99"/>
    <w:qFormat/>
    <w:pPr>
      <w:keepNext w:val="0"/>
      <w:keepLines w:val="0"/>
      <w:widowControl/>
      <w:tabs>
        <w:tab w:val="clear" w:pos="2551"/>
        <w:tab w:val="left" w:pos="1440"/>
      </w:tabs>
      <w:snapToGrid w:val="0"/>
      <w:spacing w:beforeLines="50" w:before="240" w:afterLines="50" w:after="0" w:line="594" w:lineRule="exact"/>
      <w:ind w:left="709" w:hanging="1008"/>
    </w:pPr>
    <w:rPr>
      <w:rFonts w:ascii="仿宋_GB2312" w:eastAsia="黑体" w:hAnsi="仿宋" w:cstheme="minorBidi"/>
      <w:b w:val="0"/>
      <w:bCs/>
      <w:sz w:val="24"/>
      <w:szCs w:val="24"/>
      <w:lang w:val="zh-CN" w:eastAsia="zh-Hans"/>
    </w:rPr>
  </w:style>
  <w:style w:type="paragraph" w:customStyle="1" w:styleId="afffffffffffffffffffffffffffff2">
    <w:name w:val="文档名称(前)"/>
    <w:basedOn w:val="affff2"/>
    <w:uiPriority w:val="99"/>
    <w:qFormat/>
    <w:pPr>
      <w:widowControl/>
      <w:snapToGrid w:val="0"/>
      <w:spacing w:line="520" w:lineRule="exact"/>
      <w:ind w:firstLineChars="200" w:firstLine="640"/>
      <w:jc w:val="center"/>
    </w:pPr>
    <w:rPr>
      <w:rFonts w:ascii="仿宋_GB2312" w:eastAsia="黑体" w:hAnsi="仿宋"/>
      <w:b/>
      <w:kern w:val="0"/>
      <w:sz w:val="52"/>
    </w:rPr>
  </w:style>
  <w:style w:type="paragraph" w:customStyle="1" w:styleId="1521">
    <w:name w:val="样式 宋体 行距: 1.5 倍行距2"/>
    <w:basedOn w:val="affff2"/>
    <w:uiPriority w:val="99"/>
    <w:qFormat/>
    <w:pPr>
      <w:widowControl/>
      <w:spacing w:line="594" w:lineRule="exact"/>
      <w:ind w:firstLineChars="225" w:firstLine="540"/>
      <w:jc w:val="left"/>
    </w:pPr>
    <w:rPr>
      <w:rFonts w:ascii="宋体" w:eastAsia="仿宋" w:hAnsi="宋体" w:cs="宋体"/>
      <w:kern w:val="0"/>
    </w:rPr>
  </w:style>
  <w:style w:type="paragraph" w:customStyle="1" w:styleId="afffffffffffffffffffffffffffff3">
    <w:name w:val="表格头"/>
    <w:basedOn w:val="affff2"/>
    <w:qFormat/>
    <w:pPr>
      <w:widowControl/>
      <w:spacing w:line="594" w:lineRule="exact"/>
      <w:ind w:firstLineChars="200" w:firstLine="480"/>
      <w:jc w:val="left"/>
    </w:pPr>
    <w:rPr>
      <w:rFonts w:eastAsia="方正仿宋_GBK"/>
      <w:kern w:val="0"/>
      <w:sz w:val="18"/>
      <w:szCs w:val="18"/>
    </w:rPr>
  </w:style>
  <w:style w:type="paragraph" w:customStyle="1" w:styleId="afffffffffffffffffffffffffffff4">
    <w:name w:val="内容"/>
    <w:basedOn w:val="affff2"/>
    <w:uiPriority w:val="99"/>
    <w:qFormat/>
    <w:pPr>
      <w:widowControl/>
      <w:spacing w:line="312" w:lineRule="auto"/>
      <w:ind w:firstLineChars="200" w:firstLine="420"/>
      <w:jc w:val="left"/>
    </w:pPr>
    <w:rPr>
      <w:rFonts w:ascii="Arial" w:eastAsia="幼圆" w:hAnsi="Arial"/>
      <w:kern w:val="0"/>
      <w:szCs w:val="24"/>
    </w:rPr>
  </w:style>
  <w:style w:type="paragraph" w:customStyle="1" w:styleId="with">
    <w:name w:val="内容with编号"/>
    <w:basedOn w:val="affff2"/>
    <w:qFormat/>
    <w:pPr>
      <w:widowControl/>
      <w:numPr>
        <w:numId w:val="89"/>
      </w:numPr>
      <w:tabs>
        <w:tab w:val="left" w:pos="987"/>
      </w:tabs>
      <w:spacing w:line="594" w:lineRule="exact"/>
      <w:ind w:firstLineChars="200" w:firstLine="0"/>
      <w:jc w:val="left"/>
    </w:pPr>
    <w:rPr>
      <w:rFonts w:ascii="宋体" w:eastAsia="方正仿宋_GBK"/>
      <w:kern w:val="0"/>
    </w:rPr>
  </w:style>
  <w:style w:type="paragraph" w:customStyle="1" w:styleId="aff5">
    <w:name w:val="样式 小四"/>
    <w:basedOn w:val="affff2"/>
    <w:uiPriority w:val="99"/>
    <w:qFormat/>
    <w:pPr>
      <w:widowControl/>
      <w:numPr>
        <w:numId w:val="90"/>
      </w:numPr>
      <w:tabs>
        <w:tab w:val="clear" w:pos="420"/>
      </w:tabs>
      <w:spacing w:line="594" w:lineRule="exact"/>
      <w:ind w:firstLineChars="200" w:firstLine="0"/>
      <w:jc w:val="left"/>
    </w:pPr>
    <w:rPr>
      <w:rFonts w:eastAsia="方正仿宋_GBK"/>
      <w:kern w:val="0"/>
      <w:szCs w:val="24"/>
    </w:rPr>
  </w:style>
  <w:style w:type="paragraph" w:customStyle="1" w:styleId="241">
    <w:name w:val="样式 首行缩进:  2 字符4"/>
    <w:basedOn w:val="affff2"/>
    <w:qFormat/>
    <w:pPr>
      <w:widowControl/>
      <w:spacing w:before="120" w:line="594" w:lineRule="exact"/>
      <w:ind w:firstLineChars="200" w:firstLine="480"/>
      <w:jc w:val="left"/>
    </w:pPr>
    <w:rPr>
      <w:rFonts w:eastAsia="方正仿宋_GBK" w:cs="宋体"/>
      <w:kern w:val="0"/>
    </w:rPr>
  </w:style>
  <w:style w:type="paragraph" w:customStyle="1" w:styleId="41">
    <w:name w:val="样式 _标题4 + 文字 1"/>
    <w:basedOn w:val="affff2"/>
    <w:uiPriority w:val="99"/>
    <w:qFormat/>
    <w:pPr>
      <w:numPr>
        <w:ilvl w:val="3"/>
        <w:numId w:val="91"/>
      </w:numPr>
      <w:tabs>
        <w:tab w:val="left" w:pos="1145"/>
      </w:tabs>
      <w:spacing w:before="240" w:after="120" w:line="520" w:lineRule="exact"/>
      <w:ind w:rightChars="100" w:right="240" w:firstLineChars="200" w:firstLine="0"/>
      <w:outlineLvl w:val="3"/>
    </w:pPr>
    <w:rPr>
      <w:rFonts w:ascii="仿宋" w:eastAsia="仿宋" w:hAnsi="仿宋" w:cs="仿宋"/>
      <w:bCs/>
      <w:color w:val="000000"/>
      <w:szCs w:val="36"/>
    </w:rPr>
  </w:style>
  <w:style w:type="paragraph" w:customStyle="1" w:styleId="afffffffffffffffffffffffffffff5">
    <w:name w:val="表格首行"/>
    <w:basedOn w:val="affff2"/>
    <w:uiPriority w:val="99"/>
    <w:qFormat/>
    <w:pPr>
      <w:widowControl/>
      <w:spacing w:line="594" w:lineRule="exact"/>
      <w:ind w:leftChars="50" w:left="105" w:firstLineChars="200" w:firstLine="480"/>
      <w:jc w:val="center"/>
    </w:pPr>
    <w:rPr>
      <w:rFonts w:ascii="宋体" w:eastAsia="方正仿宋_GBK" w:hAnsi="宋体"/>
      <w:kern w:val="0"/>
      <w:szCs w:val="24"/>
    </w:rPr>
  </w:style>
  <w:style w:type="paragraph" w:customStyle="1" w:styleId="a0">
    <w:name w:val="项目编号"/>
    <w:basedOn w:val="afffffffff3"/>
    <w:qFormat/>
    <w:pPr>
      <w:widowControl/>
      <w:numPr>
        <w:numId w:val="92"/>
      </w:numPr>
      <w:tabs>
        <w:tab w:val="left" w:pos="360"/>
        <w:tab w:val="left" w:pos="980"/>
        <w:tab w:val="left" w:pos="1320"/>
      </w:tabs>
      <w:adjustRightInd/>
      <w:snapToGrid/>
      <w:spacing w:line="480" w:lineRule="exact"/>
      <w:ind w:left="980" w:firstLine="0"/>
      <w:jc w:val="left"/>
      <w:textAlignment w:val="auto"/>
    </w:pPr>
    <w:rPr>
      <w:rFonts w:ascii="Arial" w:eastAsia="仿宋_GB2312" w:hAnsi="Arial" w:cs="长城仿宋" w:hint="eastAsia"/>
      <w:kern w:val="2"/>
      <w:sz w:val="28"/>
      <w:szCs w:val="28"/>
      <w:lang w:val="zh-CN"/>
    </w:rPr>
  </w:style>
  <w:style w:type="paragraph" w:customStyle="1" w:styleId="afffffffffffffffffffffffffffff6">
    <w:name w:val="表内文字"/>
    <w:basedOn w:val="affff2"/>
    <w:uiPriority w:val="99"/>
    <w:qFormat/>
    <w:pPr>
      <w:widowControl/>
      <w:spacing w:line="594" w:lineRule="exact"/>
      <w:ind w:firstLineChars="200" w:firstLine="480"/>
      <w:jc w:val="center"/>
    </w:pPr>
    <w:rPr>
      <w:rFonts w:ascii="宋体" w:eastAsia="方正楷体_GBK" w:hAnsi="宋体" w:cs="宋体"/>
      <w:color w:val="000000"/>
      <w:kern w:val="0"/>
    </w:rPr>
  </w:style>
  <w:style w:type="paragraph" w:customStyle="1" w:styleId="1H1SAHeading1h11L1boc1stlevelSectionHead">
    <w:name w:val="样式 标题 1H1SAHeading 1卷标题h1标书1L1boc1st levelSection Head..."/>
    <w:basedOn w:val="1a"/>
    <w:uiPriority w:val="99"/>
    <w:semiHidden/>
    <w:qFormat/>
    <w:pPr>
      <w:keepNext w:val="0"/>
      <w:pageBreakBefore/>
      <w:numPr>
        <w:ilvl w:val="2"/>
        <w:numId w:val="93"/>
      </w:numPr>
      <w:tabs>
        <w:tab w:val="clear" w:pos="3360"/>
        <w:tab w:val="left" w:pos="240"/>
        <w:tab w:val="left" w:pos="284"/>
        <w:tab w:val="left" w:pos="426"/>
        <w:tab w:val="left" w:pos="567"/>
        <w:tab w:val="left" w:pos="1378"/>
      </w:tabs>
      <w:spacing w:beforeLines="50" w:before="260" w:after="260" w:line="415" w:lineRule="auto"/>
      <w:ind w:left="0" w:firstLineChars="200" w:firstLine="0"/>
      <w:textAlignment w:val="top"/>
    </w:pPr>
    <w:rPr>
      <w:rFonts w:ascii="宋体" w:hAnsi="宋体" w:cs="黑体"/>
      <w:bCs/>
      <w:kern w:val="28"/>
      <w:sz w:val="36"/>
      <w:szCs w:val="24"/>
      <w:lang w:val="zh-CN"/>
    </w:rPr>
  </w:style>
  <w:style w:type="paragraph" w:customStyle="1" w:styleId="2H2h2sect12Heading2HiddenHeading2CCBSheading2">
    <w:name w:val="样式 标题 2H2h2sect 1.2Heading 2 HiddenHeading 2 CCBSheading 2..."/>
    <w:basedOn w:val="2b"/>
    <w:uiPriority w:val="99"/>
    <w:semiHidden/>
    <w:qFormat/>
    <w:pPr>
      <w:keepNext w:val="0"/>
      <w:keepLines w:val="0"/>
      <w:numPr>
        <w:ilvl w:val="1"/>
        <w:numId w:val="93"/>
      </w:numPr>
      <w:tabs>
        <w:tab w:val="left" w:pos="1001"/>
      </w:tabs>
      <w:adjustRightInd/>
      <w:snapToGrid/>
      <w:spacing w:before="120" w:after="120" w:line="594" w:lineRule="exact"/>
      <w:ind w:left="0" w:firstLineChars="200" w:firstLine="0"/>
    </w:pPr>
    <w:rPr>
      <w:rFonts w:ascii="Cambria" w:eastAsia="黑体" w:hAnsi="Cambria" w:cs="黑体"/>
      <w:bCs/>
      <w:color w:val="000000"/>
      <w:kern w:val="0"/>
      <w:sz w:val="36"/>
      <w:szCs w:val="28"/>
      <w:lang w:val="zh-CN"/>
    </w:rPr>
  </w:style>
  <w:style w:type="paragraph" w:customStyle="1" w:styleId="3fff7">
    <w:name w:val="样式 标题 3"/>
    <w:basedOn w:val="37"/>
    <w:qFormat/>
    <w:pPr>
      <w:keepNext w:val="0"/>
      <w:keepLines w:val="0"/>
      <w:tabs>
        <w:tab w:val="left" w:pos="0"/>
        <w:tab w:val="left" w:pos="1003"/>
      </w:tabs>
      <w:spacing w:beforeLines="80" w:before="120" w:after="120" w:line="430" w:lineRule="exact"/>
      <w:jc w:val="left"/>
    </w:pPr>
    <w:rPr>
      <w:rFonts w:ascii="宋体" w:eastAsia="方正黑体_GBK" w:hAnsi="宋体" w:cs="黑体"/>
      <w:bCs/>
      <w:color w:val="000000"/>
      <w:kern w:val="0"/>
      <w:sz w:val="28"/>
      <w:szCs w:val="24"/>
      <w:lang w:val="zh-CN"/>
    </w:rPr>
  </w:style>
  <w:style w:type="paragraph" w:customStyle="1" w:styleId="afffffffffffffffffffffffffffff7">
    <w:name w:val="文档内容"/>
    <w:basedOn w:val="affff2"/>
    <w:next w:val="affff2"/>
    <w:qFormat/>
    <w:pPr>
      <w:widowControl/>
      <w:adjustRightInd w:val="0"/>
      <w:snapToGrid w:val="0"/>
      <w:spacing w:line="594" w:lineRule="exact"/>
      <w:ind w:firstLineChars="200" w:firstLine="640"/>
      <w:jc w:val="left"/>
    </w:pPr>
    <w:rPr>
      <w:rFonts w:eastAsia="仿宋"/>
      <w:kern w:val="0"/>
    </w:rPr>
  </w:style>
  <w:style w:type="paragraph" w:customStyle="1" w:styleId="2ffffff6">
    <w:name w:val="样式 正文文本缩进 + 左侧:  2 字符"/>
    <w:basedOn w:val="affff2"/>
    <w:next w:val="affff2"/>
    <w:uiPriority w:val="99"/>
    <w:qFormat/>
    <w:pPr>
      <w:widowControl/>
      <w:adjustRightInd w:val="0"/>
      <w:spacing w:line="594" w:lineRule="exact"/>
      <w:ind w:firstLineChars="200" w:firstLine="640"/>
      <w:jc w:val="left"/>
    </w:pPr>
    <w:rPr>
      <w:rFonts w:ascii="宋体" w:eastAsia="方正仿宋_GBK" w:cs="宋体"/>
      <w:kern w:val="0"/>
    </w:rPr>
  </w:style>
  <w:style w:type="paragraph" w:customStyle="1" w:styleId="a7">
    <w:name w:val="四级编号"/>
    <w:basedOn w:val="affff2"/>
    <w:uiPriority w:val="99"/>
    <w:qFormat/>
    <w:pPr>
      <w:widowControl/>
      <w:numPr>
        <w:numId w:val="94"/>
      </w:numPr>
      <w:tabs>
        <w:tab w:val="clear" w:pos="0"/>
        <w:tab w:val="left" w:pos="360"/>
        <w:tab w:val="left" w:pos="540"/>
      </w:tabs>
      <w:spacing w:line="594" w:lineRule="exact"/>
      <w:ind w:left="0" w:firstLineChars="200" w:firstLine="0"/>
      <w:jc w:val="left"/>
    </w:pPr>
    <w:rPr>
      <w:rFonts w:eastAsia="方正仿宋_GBK"/>
      <w:kern w:val="0"/>
      <w:szCs w:val="24"/>
    </w:rPr>
  </w:style>
  <w:style w:type="paragraph" w:customStyle="1" w:styleId="a8">
    <w:name w:val="五级编号"/>
    <w:basedOn w:val="affff2"/>
    <w:uiPriority w:val="99"/>
    <w:qFormat/>
    <w:pPr>
      <w:widowControl/>
      <w:numPr>
        <w:ilvl w:val="1"/>
        <w:numId w:val="94"/>
      </w:numPr>
      <w:tabs>
        <w:tab w:val="clear" w:pos="533"/>
        <w:tab w:val="left" w:pos="360"/>
      </w:tabs>
      <w:spacing w:line="594" w:lineRule="exact"/>
      <w:ind w:left="0" w:hangingChars="225" w:hanging="225"/>
      <w:jc w:val="left"/>
    </w:pPr>
    <w:rPr>
      <w:rFonts w:eastAsia="方正仿宋_GBK"/>
      <w:kern w:val="0"/>
      <w:szCs w:val="24"/>
    </w:rPr>
  </w:style>
  <w:style w:type="paragraph" w:customStyle="1" w:styleId="afffffffffffffffffffffffffffff8">
    <w:name w:val="新正文格式"/>
    <w:uiPriority w:val="99"/>
    <w:qFormat/>
    <w:pPr>
      <w:spacing w:line="360" w:lineRule="auto"/>
      <w:ind w:firstLineChars="85" w:firstLine="85"/>
    </w:pPr>
    <w:rPr>
      <w:color w:val="000000"/>
      <w:kern w:val="2"/>
      <w:sz w:val="24"/>
      <w:szCs w:val="24"/>
    </w:rPr>
  </w:style>
  <w:style w:type="paragraph" w:customStyle="1" w:styleId="11l0H1Heading0R1H11h1Level1TopicHeadingSectio">
    <w:name w:val="样式 标题 11l0H1Heading 0R1H11h1Level 1 Topic HeadingSectio..."/>
    <w:basedOn w:val="1a"/>
    <w:uiPriority w:val="99"/>
    <w:qFormat/>
    <w:pPr>
      <w:keepNext w:val="0"/>
      <w:pageBreakBefore/>
      <w:tabs>
        <w:tab w:val="clear" w:pos="3360"/>
        <w:tab w:val="left" w:pos="0"/>
        <w:tab w:val="left" w:pos="240"/>
        <w:tab w:val="left" w:pos="425"/>
      </w:tabs>
      <w:spacing w:beforeLines="50" w:before="156" w:after="156" w:line="480" w:lineRule="auto"/>
      <w:ind w:left="425" w:hanging="425"/>
      <w:textAlignment w:val="top"/>
    </w:pPr>
    <w:rPr>
      <w:rFonts w:ascii="黑体" w:hAnsi="黑体" w:cs="黑体"/>
      <w:bCs/>
      <w:kern w:val="44"/>
      <w:sz w:val="32"/>
      <w:szCs w:val="32"/>
    </w:rPr>
  </w:style>
  <w:style w:type="paragraph" w:customStyle="1" w:styleId="2Heading2HiddenHeading2CCBSHeading2H2heading2">
    <w:name w:val="样式 标题 2节Heading 2 HiddenHeading 2 CCBSHeading 2H2heading 2..."/>
    <w:basedOn w:val="2b"/>
    <w:uiPriority w:val="99"/>
    <w:qFormat/>
    <w:pPr>
      <w:keepNext w:val="0"/>
      <w:keepLines w:val="0"/>
      <w:tabs>
        <w:tab w:val="left" w:pos="0"/>
        <w:tab w:val="left" w:pos="567"/>
        <w:tab w:val="left" w:pos="1001"/>
      </w:tabs>
      <w:adjustRightInd/>
      <w:snapToGrid/>
      <w:spacing w:line="594" w:lineRule="exact"/>
      <w:ind w:left="567" w:hanging="567"/>
    </w:pPr>
    <w:rPr>
      <w:rFonts w:ascii="Times New Roman" w:eastAsia="黑体" w:hAnsi="Times New Roman" w:cs="黑体"/>
      <w:bCs/>
      <w:color w:val="000000"/>
      <w:kern w:val="0"/>
      <w:szCs w:val="28"/>
    </w:rPr>
  </w:style>
  <w:style w:type="paragraph" w:customStyle="1" w:styleId="3sect123h33H3Heading3-oldCTLevel3TopicHeadi">
    <w:name w:val="样式 标题 3sect1.2.3h33H3Heading 3 - oldCTLevel 3 Topic Headi..."/>
    <w:basedOn w:val="37"/>
    <w:uiPriority w:val="99"/>
    <w:qFormat/>
    <w:pPr>
      <w:keepNext w:val="0"/>
      <w:keepLines w:val="0"/>
      <w:tabs>
        <w:tab w:val="left" w:pos="420"/>
        <w:tab w:val="left" w:pos="709"/>
      </w:tabs>
      <w:spacing w:before="100" w:beforeAutospacing="1" w:after="60" w:line="594" w:lineRule="exact"/>
      <w:ind w:left="420" w:hanging="420"/>
      <w:jc w:val="left"/>
    </w:pPr>
    <w:rPr>
      <w:rFonts w:ascii="宋体" w:eastAsia="方正黑体_GBK" w:hAnsi="宋体" w:cs="黑体"/>
      <w:color w:val="000000"/>
      <w:kern w:val="0"/>
      <w:sz w:val="28"/>
      <w:szCs w:val="24"/>
    </w:rPr>
  </w:style>
  <w:style w:type="paragraph" w:customStyle="1" w:styleId="55l4H5h5SecondSubheading0505">
    <w:name w:val="样式 标题 55l4H5h5Second Subheading + 段前: 0.5 行 段后: 0.5 行 行距:..."/>
    <w:basedOn w:val="53"/>
    <w:qFormat/>
    <w:pPr>
      <w:keepNext w:val="0"/>
      <w:keepLines w:val="0"/>
      <w:widowControl/>
      <w:tabs>
        <w:tab w:val="clear" w:pos="2551"/>
        <w:tab w:val="left" w:pos="992"/>
      </w:tabs>
      <w:snapToGrid w:val="0"/>
      <w:spacing w:beforeLines="50" w:before="163" w:after="0" w:line="376" w:lineRule="auto"/>
      <w:ind w:left="992" w:hanging="992"/>
    </w:pPr>
    <w:rPr>
      <w:rFonts w:ascii="宋体" w:eastAsia="楷体_GB2312" w:hAnsi="宋体" w:cstheme="minorBidi"/>
      <w:b w:val="0"/>
      <w:bCs/>
      <w:sz w:val="24"/>
      <w:szCs w:val="28"/>
    </w:rPr>
  </w:style>
  <w:style w:type="paragraph" w:customStyle="1" w:styleId="55l4H5h5SecondSubheading05050">
    <w:name w:val="样式 标题 55l4H5h5Second Subheading + 段前: 0.5 行 段后: 0.5 行"/>
    <w:basedOn w:val="53"/>
    <w:uiPriority w:val="99"/>
    <w:qFormat/>
    <w:pPr>
      <w:keepNext w:val="0"/>
      <w:keepLines w:val="0"/>
      <w:widowControl/>
      <w:tabs>
        <w:tab w:val="clear" w:pos="2551"/>
        <w:tab w:val="left" w:pos="992"/>
      </w:tabs>
      <w:snapToGrid w:val="0"/>
      <w:spacing w:beforeLines="50" w:before="163" w:after="0" w:line="300" w:lineRule="auto"/>
      <w:ind w:left="992" w:hanging="992"/>
    </w:pPr>
    <w:rPr>
      <w:rFonts w:ascii="宋体" w:eastAsia="楷体_GB2312" w:hAnsi="宋体" w:cstheme="minorBidi"/>
      <w:b w:val="0"/>
      <w:bCs/>
      <w:sz w:val="24"/>
      <w:szCs w:val="28"/>
    </w:rPr>
  </w:style>
  <w:style w:type="paragraph" w:customStyle="1" w:styleId="afffffffffffffffffffffffffffff9">
    <w:name w:val="样式 居中"/>
    <w:qFormat/>
    <w:pPr>
      <w:spacing w:line="360" w:lineRule="auto"/>
      <w:ind w:firstLineChars="85" w:firstLine="85"/>
      <w:jc w:val="center"/>
    </w:pPr>
    <w:rPr>
      <w:kern w:val="2"/>
      <w:sz w:val="21"/>
    </w:rPr>
  </w:style>
  <w:style w:type="paragraph" w:customStyle="1" w:styleId="6c">
    <w:name w:val="列表项目符号6"/>
    <w:basedOn w:val="affff2"/>
    <w:uiPriority w:val="99"/>
    <w:qFormat/>
    <w:pPr>
      <w:widowControl/>
      <w:tabs>
        <w:tab w:val="left" w:pos="900"/>
      </w:tabs>
      <w:autoSpaceDE w:val="0"/>
      <w:autoSpaceDN w:val="0"/>
      <w:adjustRightInd w:val="0"/>
      <w:spacing w:before="120" w:after="120" w:line="594" w:lineRule="exact"/>
      <w:ind w:left="899" w:hangingChars="171" w:hanging="359"/>
      <w:jc w:val="left"/>
    </w:pPr>
    <w:rPr>
      <w:rFonts w:ascii="宋体" w:eastAsia="方正仿宋_GBK" w:hAnsi="宋体" w:hint="eastAsia"/>
      <w:bCs/>
      <w:color w:val="000000"/>
      <w:kern w:val="0"/>
      <w:sz w:val="20"/>
      <w:szCs w:val="21"/>
      <w:lang w:val="zh-CN"/>
    </w:rPr>
  </w:style>
  <w:style w:type="paragraph" w:customStyle="1" w:styleId="11l0H1Heading0R1H11h1Level1TopicHeadingSectio1">
    <w:name w:val="样式 标题 11l0H1Heading 0R1H11h1Level 1 Topic HeadingSectio...1"/>
    <w:basedOn w:val="1a"/>
    <w:uiPriority w:val="99"/>
    <w:qFormat/>
    <w:pPr>
      <w:keepNext w:val="0"/>
      <w:pageBreakBefore/>
      <w:tabs>
        <w:tab w:val="clear" w:pos="3360"/>
        <w:tab w:val="left" w:pos="0"/>
        <w:tab w:val="left" w:pos="240"/>
        <w:tab w:val="left" w:pos="425"/>
      </w:tabs>
      <w:spacing w:beforeLines="50" w:before="156" w:after="156" w:line="480" w:lineRule="auto"/>
      <w:ind w:left="425" w:hanging="425"/>
      <w:textAlignment w:val="top"/>
    </w:pPr>
    <w:rPr>
      <w:rFonts w:ascii="黑体" w:hAnsi="黑体" w:cs="黑体"/>
      <w:bCs/>
      <w:kern w:val="44"/>
      <w:sz w:val="32"/>
    </w:rPr>
  </w:style>
  <w:style w:type="paragraph" w:customStyle="1" w:styleId="3sect123h33H3Heading3-oldCTLevel3TopicHeadi1">
    <w:name w:val="样式 标题 3sect1.2.3h33H3Heading 3 - oldCTLevel 3 Topic Headi...1"/>
    <w:basedOn w:val="37"/>
    <w:uiPriority w:val="99"/>
    <w:qFormat/>
    <w:pPr>
      <w:keepNext w:val="0"/>
      <w:keepLines w:val="0"/>
      <w:tabs>
        <w:tab w:val="left" w:pos="709"/>
      </w:tabs>
      <w:spacing w:before="156" w:after="0" w:line="240" w:lineRule="auto"/>
      <w:ind w:left="709" w:hanging="709"/>
      <w:jc w:val="left"/>
      <w:outlineLvl w:val="9"/>
    </w:pPr>
    <w:rPr>
      <w:rFonts w:ascii="Arial" w:eastAsia="仿宋_GB2312" w:hAnsi="Arial" w:cs="Arial"/>
      <w:bCs/>
      <w:color w:val="000000"/>
      <w:kern w:val="0"/>
      <w:sz w:val="28"/>
      <w:szCs w:val="24"/>
    </w:rPr>
  </w:style>
  <w:style w:type="paragraph" w:customStyle="1" w:styleId="afffffffffffffffffffffffffffffa">
    <w:name w:val="列表要点"/>
    <w:basedOn w:val="affff2"/>
    <w:next w:val="affff2"/>
    <w:uiPriority w:val="99"/>
    <w:qFormat/>
    <w:pPr>
      <w:widowControl/>
      <w:tabs>
        <w:tab w:val="left" w:pos="420"/>
      </w:tabs>
      <w:autoSpaceDE w:val="0"/>
      <w:autoSpaceDN w:val="0"/>
      <w:adjustRightInd w:val="0"/>
      <w:spacing w:before="120" w:after="120" w:line="594" w:lineRule="exact"/>
      <w:ind w:left="420" w:firstLineChars="200" w:hanging="420"/>
      <w:jc w:val="left"/>
    </w:pPr>
    <w:rPr>
      <w:rFonts w:ascii="宋体" w:eastAsia="方正仿宋_GBK" w:hAnsi="宋体" w:hint="eastAsia"/>
      <w:b/>
      <w:color w:val="000000"/>
      <w:kern w:val="0"/>
      <w:szCs w:val="24"/>
      <w:lang w:val="zh-CN"/>
    </w:rPr>
  </w:style>
  <w:style w:type="paragraph" w:customStyle="1" w:styleId="40505">
    <w:name w:val="样式 标题 4 + 段前: 0.5 行 段后: 0.5 行"/>
    <w:basedOn w:val="43"/>
    <w:uiPriority w:val="99"/>
    <w:qFormat/>
    <w:pPr>
      <w:keepNext w:val="0"/>
      <w:keepLines w:val="0"/>
      <w:tabs>
        <w:tab w:val="clear" w:pos="720"/>
      </w:tabs>
      <w:autoSpaceDE w:val="0"/>
      <w:autoSpaceDN w:val="0"/>
      <w:adjustRightInd w:val="0"/>
      <w:spacing w:before="0" w:after="156" w:line="594" w:lineRule="exact"/>
      <w:ind w:left="630" w:rightChars="100" w:right="240" w:firstLine="0"/>
    </w:pPr>
    <w:rPr>
      <w:rFonts w:ascii="宋体" w:eastAsia="方正仿宋_GBK" w:hAnsi="宋体"/>
      <w:b w:val="0"/>
      <w:color w:val="000000"/>
      <w:kern w:val="0"/>
      <w:sz w:val="24"/>
      <w:lang w:val="zh-CN"/>
    </w:rPr>
  </w:style>
  <w:style w:type="paragraph" w:customStyle="1" w:styleId="1fffffff7">
    <w:name w:val="图文1"/>
    <w:basedOn w:val="affff2"/>
    <w:uiPriority w:val="99"/>
    <w:qFormat/>
    <w:pPr>
      <w:widowControl/>
      <w:autoSpaceDE w:val="0"/>
      <w:autoSpaceDN w:val="0"/>
      <w:adjustRightInd w:val="0"/>
      <w:spacing w:before="156" w:after="156" w:line="594" w:lineRule="exact"/>
      <w:ind w:firstLineChars="200" w:firstLine="640"/>
      <w:jc w:val="center"/>
    </w:pPr>
    <w:rPr>
      <w:rFonts w:ascii="宋体" w:eastAsia="方正仿宋_GBK" w:hAnsi="宋体" w:hint="eastAsia"/>
      <w:color w:val="000000"/>
      <w:kern w:val="0"/>
      <w:szCs w:val="24"/>
      <w:lang w:val="zh-CN"/>
    </w:rPr>
  </w:style>
  <w:style w:type="paragraph" w:customStyle="1" w:styleId="afffffffffffffffffffffffffffffb">
    <w:name w:val="图下文字"/>
    <w:basedOn w:val="affff2"/>
    <w:uiPriority w:val="99"/>
    <w:qFormat/>
    <w:pPr>
      <w:widowControl/>
      <w:autoSpaceDE w:val="0"/>
      <w:autoSpaceDN w:val="0"/>
      <w:adjustRightInd w:val="0"/>
      <w:snapToGrid w:val="0"/>
      <w:spacing w:before="156" w:after="156" w:line="312" w:lineRule="auto"/>
      <w:ind w:firstLineChars="200" w:firstLine="640"/>
      <w:jc w:val="center"/>
    </w:pPr>
    <w:rPr>
      <w:rFonts w:ascii="宋体" w:eastAsia="方正仿宋_GBK" w:hAnsi="宋体" w:hint="eastAsia"/>
      <w:color w:val="000000"/>
      <w:kern w:val="0"/>
      <w:sz w:val="18"/>
      <w:lang w:val="zh-CN"/>
    </w:rPr>
  </w:style>
  <w:style w:type="paragraph" w:customStyle="1" w:styleId="afffffffffffffffffffffffffffffc">
    <w:name w:val="小四正文 + 首行缩进"/>
    <w:basedOn w:val="affff2"/>
    <w:uiPriority w:val="99"/>
    <w:qFormat/>
    <w:pPr>
      <w:widowControl/>
      <w:autoSpaceDE w:val="0"/>
      <w:autoSpaceDN w:val="0"/>
      <w:adjustRightInd w:val="0"/>
      <w:spacing w:before="156" w:after="156" w:line="312" w:lineRule="auto"/>
      <w:ind w:firstLineChars="200" w:firstLine="640"/>
      <w:jc w:val="left"/>
    </w:pPr>
    <w:rPr>
      <w:rFonts w:ascii="宋体" w:eastAsia="方正仿宋_GBK" w:hAnsi="宋体" w:hint="eastAsia"/>
      <w:color w:val="000000"/>
      <w:kern w:val="0"/>
      <w:lang w:val="zh-CN"/>
    </w:rPr>
  </w:style>
  <w:style w:type="paragraph" w:customStyle="1" w:styleId="afffffffffffffffffffffffffffffd">
    <w:name w:val="目录页编号文本样式"/>
    <w:basedOn w:val="affff2"/>
    <w:uiPriority w:val="99"/>
    <w:qFormat/>
    <w:pPr>
      <w:widowControl/>
      <w:spacing w:line="594" w:lineRule="exact"/>
      <w:ind w:firstLineChars="200" w:firstLine="480"/>
      <w:jc w:val="left"/>
    </w:pPr>
    <w:rPr>
      <w:rFonts w:eastAsia="方正仿宋_GBK"/>
      <w:kern w:val="0"/>
      <w:szCs w:val="24"/>
    </w:rPr>
  </w:style>
  <w:style w:type="paragraph" w:customStyle="1" w:styleId="0747878">
    <w:name w:val="样式 左 首行缩进:  0.74 厘米 段前: 7.8 磅 段后: 7.8 磅"/>
    <w:basedOn w:val="affff2"/>
    <w:uiPriority w:val="99"/>
    <w:qFormat/>
    <w:pPr>
      <w:widowControl/>
      <w:numPr>
        <w:numId w:val="95"/>
      </w:numPr>
      <w:tabs>
        <w:tab w:val="clear" w:pos="1260"/>
        <w:tab w:val="left" w:pos="360"/>
      </w:tabs>
      <w:spacing w:before="156" w:after="156" w:line="300" w:lineRule="auto"/>
      <w:ind w:left="0" w:firstLineChars="200" w:firstLine="420"/>
      <w:jc w:val="left"/>
    </w:pPr>
    <w:rPr>
      <w:rFonts w:ascii="Arial" w:eastAsia="方正仿宋_GBK" w:hAnsi="Arial" w:cs="宋体"/>
      <w:kern w:val="0"/>
    </w:rPr>
  </w:style>
  <w:style w:type="paragraph" w:customStyle="1" w:styleId="155">
    <w:name w:val="样式 (符号) 宋体 小四 行距: 1.5 倍行距"/>
    <w:basedOn w:val="affff2"/>
    <w:uiPriority w:val="99"/>
    <w:qFormat/>
    <w:pPr>
      <w:widowControl/>
      <w:spacing w:line="594" w:lineRule="exact"/>
      <w:ind w:left="432" w:firstLineChars="200" w:hanging="432"/>
      <w:jc w:val="left"/>
    </w:pPr>
    <w:rPr>
      <w:rFonts w:ascii="Arial" w:eastAsia="方正仿宋_GBK" w:hAnsi="Arial" w:cs="宋体"/>
      <w:kern w:val="0"/>
    </w:rPr>
  </w:style>
  <w:style w:type="paragraph" w:customStyle="1" w:styleId="1fffffff8">
    <w:name w:val="表格文字1"/>
    <w:basedOn w:val="affff2"/>
    <w:uiPriority w:val="99"/>
    <w:qFormat/>
    <w:pPr>
      <w:widowControl/>
      <w:spacing w:line="594" w:lineRule="exact"/>
      <w:ind w:firstLineChars="200" w:firstLine="480"/>
      <w:jc w:val="center"/>
    </w:pPr>
    <w:rPr>
      <w:rFonts w:ascii="宋体" w:eastAsia="方正仿宋_GBK"/>
      <w:b/>
      <w:bCs/>
      <w:kern w:val="0"/>
      <w:szCs w:val="24"/>
    </w:rPr>
  </w:style>
  <w:style w:type="paragraph" w:customStyle="1" w:styleId="afffffffffffffffffffffffffffffe">
    <w:name w:val="并列样式"/>
    <w:basedOn w:val="affff2"/>
    <w:qFormat/>
    <w:pPr>
      <w:widowControl/>
      <w:spacing w:line="594" w:lineRule="exact"/>
      <w:ind w:left="432" w:firstLineChars="200" w:hanging="432"/>
      <w:jc w:val="left"/>
    </w:pPr>
    <w:rPr>
      <w:rFonts w:eastAsia="方正仿宋_GBK"/>
      <w:kern w:val="0"/>
      <w:szCs w:val="24"/>
    </w:rPr>
  </w:style>
  <w:style w:type="paragraph" w:customStyle="1" w:styleId="1fffffff9">
    <w:name w:val="讯飞标题1"/>
    <w:basedOn w:val="1a"/>
    <w:next w:val="affff2"/>
    <w:uiPriority w:val="99"/>
    <w:qFormat/>
    <w:pPr>
      <w:keepNext w:val="0"/>
      <w:pageBreakBefore/>
      <w:tabs>
        <w:tab w:val="clear" w:pos="3360"/>
        <w:tab w:val="left" w:pos="0"/>
        <w:tab w:val="left" w:pos="240"/>
      </w:tabs>
      <w:spacing w:beforeLines="50" w:before="156" w:after="156" w:line="480" w:lineRule="auto"/>
      <w:textAlignment w:val="top"/>
    </w:pPr>
    <w:rPr>
      <w:rFonts w:ascii="Arial" w:hAnsi="Arial" w:cs="Arial"/>
      <w:kern w:val="44"/>
      <w:sz w:val="36"/>
      <w:szCs w:val="24"/>
    </w:rPr>
  </w:style>
  <w:style w:type="paragraph" w:customStyle="1" w:styleId="2ffffff7">
    <w:name w:val="讯飞标题2"/>
    <w:basedOn w:val="2b"/>
    <w:next w:val="affff2"/>
    <w:uiPriority w:val="99"/>
    <w:qFormat/>
    <w:pPr>
      <w:keepNext w:val="0"/>
      <w:keepLines w:val="0"/>
      <w:tabs>
        <w:tab w:val="left" w:pos="0"/>
        <w:tab w:val="left" w:pos="1001"/>
      </w:tabs>
      <w:adjustRightInd/>
      <w:snapToGrid/>
      <w:spacing w:line="594" w:lineRule="exact"/>
    </w:pPr>
    <w:rPr>
      <w:rFonts w:ascii="Times New Roman" w:eastAsia="黑体" w:hAnsi="Times New Roman" w:cs="黑体"/>
      <w:bCs/>
      <w:color w:val="000000"/>
      <w:kern w:val="0"/>
      <w:szCs w:val="28"/>
    </w:rPr>
  </w:style>
  <w:style w:type="paragraph" w:customStyle="1" w:styleId="3fff8">
    <w:name w:val="讯飞标题3"/>
    <w:basedOn w:val="37"/>
    <w:next w:val="affff2"/>
    <w:uiPriority w:val="99"/>
    <w:qFormat/>
    <w:pPr>
      <w:keepNext w:val="0"/>
      <w:keepLines w:val="0"/>
      <w:tabs>
        <w:tab w:val="left" w:pos="716"/>
      </w:tabs>
      <w:spacing w:before="156" w:after="0" w:line="594" w:lineRule="exact"/>
      <w:ind w:left="714" w:hanging="714"/>
      <w:jc w:val="left"/>
    </w:pPr>
    <w:rPr>
      <w:rFonts w:ascii="宋体" w:eastAsia="方正黑体_GBK" w:hAnsi="宋体" w:cs="黑体"/>
      <w:bCs/>
      <w:color w:val="000000"/>
      <w:kern w:val="0"/>
      <w:sz w:val="30"/>
      <w:szCs w:val="24"/>
    </w:rPr>
  </w:style>
  <w:style w:type="paragraph" w:customStyle="1" w:styleId="4ff8">
    <w:name w:val="讯飞标题4"/>
    <w:basedOn w:val="43"/>
    <w:next w:val="affff2"/>
    <w:uiPriority w:val="99"/>
    <w:qFormat/>
    <w:pPr>
      <w:keepNext w:val="0"/>
      <w:keepLines w:val="0"/>
      <w:tabs>
        <w:tab w:val="clear" w:pos="720"/>
      </w:tabs>
      <w:spacing w:before="0" w:after="0" w:line="594" w:lineRule="exact"/>
      <w:ind w:left="0" w:rightChars="100" w:right="240" w:firstLine="0"/>
    </w:pPr>
    <w:rPr>
      <w:b w:val="0"/>
      <w:bCs/>
      <w:kern w:val="0"/>
      <w:sz w:val="24"/>
      <w:szCs w:val="28"/>
    </w:rPr>
  </w:style>
  <w:style w:type="paragraph" w:customStyle="1" w:styleId="affffffffffffffffffffffffffffff">
    <w:name w:val="标准正文缩进"/>
    <w:basedOn w:val="affff2"/>
    <w:uiPriority w:val="99"/>
    <w:qFormat/>
    <w:pPr>
      <w:widowControl/>
      <w:spacing w:line="594" w:lineRule="exact"/>
      <w:ind w:firstLineChars="200" w:firstLine="480"/>
      <w:jc w:val="left"/>
    </w:pPr>
    <w:rPr>
      <w:rFonts w:eastAsia="方正仿宋_GBK"/>
      <w:kern w:val="0"/>
      <w:szCs w:val="24"/>
    </w:rPr>
  </w:style>
  <w:style w:type="paragraph" w:customStyle="1" w:styleId="affffffffffffffffffffffffffffff0">
    <w:name w:val="我的样式"/>
    <w:basedOn w:val="affff2"/>
    <w:uiPriority w:val="99"/>
    <w:qFormat/>
    <w:pPr>
      <w:widowControl/>
      <w:spacing w:line="594" w:lineRule="exact"/>
      <w:ind w:firstLineChars="200" w:firstLine="480"/>
      <w:jc w:val="left"/>
    </w:pPr>
    <w:rPr>
      <w:rFonts w:eastAsia="方正仿宋_GBK"/>
      <w:b/>
      <w:kern w:val="0"/>
      <w:szCs w:val="24"/>
    </w:rPr>
  </w:style>
  <w:style w:type="paragraph" w:customStyle="1" w:styleId="affffffffffffffffffffffffffffff1">
    <w:name w:val="插图说明"/>
    <w:next w:val="affff2"/>
    <w:uiPriority w:val="99"/>
    <w:qFormat/>
    <w:pPr>
      <w:adjustRightInd w:val="0"/>
      <w:spacing w:before="120" w:after="240" w:line="360" w:lineRule="auto"/>
      <w:ind w:firstLineChars="85" w:firstLine="85"/>
      <w:jc w:val="center"/>
      <w:textAlignment w:val="baseline"/>
    </w:pPr>
    <w:rPr>
      <w:rFonts w:eastAsia="楷体_GB2312"/>
      <w:sz w:val="24"/>
      <w:lang w:eastAsia="en-US"/>
    </w:rPr>
  </w:style>
  <w:style w:type="paragraph" w:customStyle="1" w:styleId="affffffffffffffffffffffffffffff2">
    <w:name w:val="表格内文字格式"/>
    <w:basedOn w:val="affff2"/>
    <w:uiPriority w:val="99"/>
    <w:qFormat/>
    <w:pPr>
      <w:widowControl/>
      <w:spacing w:line="594" w:lineRule="exact"/>
      <w:ind w:firstLineChars="200" w:firstLine="480"/>
      <w:jc w:val="left"/>
    </w:pPr>
    <w:rPr>
      <w:rFonts w:eastAsia="方正仿宋_GBK"/>
      <w:kern w:val="0"/>
      <w:szCs w:val="21"/>
    </w:rPr>
  </w:style>
  <w:style w:type="paragraph" w:customStyle="1" w:styleId="0950">
    <w:name w:val="样式 首行缩进:  0.95 厘米"/>
    <w:basedOn w:val="affff2"/>
    <w:uiPriority w:val="99"/>
    <w:qFormat/>
    <w:pPr>
      <w:widowControl/>
      <w:spacing w:line="440" w:lineRule="atLeast"/>
      <w:ind w:firstLineChars="200" w:firstLine="539"/>
      <w:jc w:val="left"/>
    </w:pPr>
    <w:rPr>
      <w:rFonts w:eastAsia="方正仿宋_GBK" w:cs="宋体"/>
      <w:kern w:val="0"/>
    </w:rPr>
  </w:style>
  <w:style w:type="paragraph" w:customStyle="1" w:styleId="200">
    <w:name w:val="样式20"/>
    <w:basedOn w:val="affff2"/>
    <w:uiPriority w:val="99"/>
    <w:qFormat/>
    <w:pPr>
      <w:keepNext/>
      <w:keepLines/>
      <w:widowControl/>
      <w:spacing w:before="120" w:after="120" w:line="415" w:lineRule="auto"/>
      <w:ind w:firstLineChars="200" w:firstLine="480"/>
      <w:jc w:val="left"/>
      <w:outlineLvl w:val="4"/>
    </w:pPr>
    <w:rPr>
      <w:rFonts w:ascii="楷体_GB2312" w:eastAsia="楷体_GB2312" w:hAnsi="Arial" w:cs="Arial"/>
      <w:b/>
      <w:kern w:val="0"/>
      <w:szCs w:val="28"/>
    </w:rPr>
  </w:style>
  <w:style w:type="paragraph" w:customStyle="1" w:styleId="60151">
    <w:name w:val="样式 正文段 + (符号) 宋体 左 段前: 6 磅 段后: 0 磅 行距: 1.5 倍行距1"/>
    <w:basedOn w:val="affff2"/>
    <w:uiPriority w:val="99"/>
    <w:qFormat/>
    <w:pPr>
      <w:widowControl/>
      <w:adjustRightInd w:val="0"/>
      <w:spacing w:afterLines="50" w:line="594" w:lineRule="exact"/>
      <w:ind w:leftChars="200" w:left="480" w:firstLineChars="200" w:firstLine="480"/>
      <w:jc w:val="left"/>
      <w:textAlignment w:val="bottom"/>
    </w:pPr>
    <w:rPr>
      <w:rFonts w:ascii="宋体" w:eastAsia="方正仿宋_GBK" w:hAnsi="宋体" w:cs="宋体"/>
      <w:kern w:val="0"/>
      <w:szCs w:val="24"/>
    </w:rPr>
  </w:style>
  <w:style w:type="paragraph" w:customStyle="1" w:styleId="affffffffffffffffffffffffffffff3">
    <w:name w:val="五级标题"/>
    <w:basedOn w:val="53"/>
    <w:uiPriority w:val="99"/>
    <w:qFormat/>
    <w:pPr>
      <w:keepNext w:val="0"/>
      <w:keepLines w:val="0"/>
      <w:widowControl/>
      <w:tabs>
        <w:tab w:val="clear" w:pos="2551"/>
        <w:tab w:val="left" w:pos="992"/>
      </w:tabs>
      <w:snapToGrid w:val="0"/>
      <w:spacing w:beforeLines="50" w:before="0" w:after="0" w:line="415" w:lineRule="auto"/>
      <w:ind w:left="992" w:hanging="992"/>
    </w:pPr>
    <w:rPr>
      <w:rFonts w:ascii="楷体_GB2312" w:eastAsia="楷体_GB2312" w:hAnsi="Arial" w:cs="Arial"/>
      <w:b w:val="0"/>
      <w:bCs/>
      <w:sz w:val="30"/>
      <w:szCs w:val="30"/>
    </w:rPr>
  </w:style>
  <w:style w:type="paragraph" w:customStyle="1" w:styleId="2ffffff8">
    <w:name w:val="省立标题2"/>
    <w:basedOn w:val="affff2"/>
    <w:next w:val="affff2"/>
    <w:uiPriority w:val="99"/>
    <w:qFormat/>
    <w:pPr>
      <w:keepNext/>
      <w:widowControl/>
      <w:snapToGrid w:val="0"/>
      <w:spacing w:before="240" w:after="120" w:line="500" w:lineRule="exact"/>
      <w:ind w:firstLineChars="200" w:firstLine="480"/>
      <w:jc w:val="left"/>
      <w:outlineLvl w:val="1"/>
    </w:pPr>
    <w:rPr>
      <w:rFonts w:ascii="黑体" w:eastAsia="方正仿宋_GBK" w:hAnsi="宋体" w:cs="宋体"/>
      <w:b/>
      <w:bCs/>
      <w:kern w:val="0"/>
      <w:szCs w:val="32"/>
    </w:rPr>
  </w:style>
  <w:style w:type="paragraph" w:customStyle="1" w:styleId="affffffffffffffffffffffffffffff4">
    <w:name w:val="段落内容"/>
    <w:basedOn w:val="affff2"/>
    <w:qFormat/>
    <w:pPr>
      <w:widowControl/>
      <w:tabs>
        <w:tab w:val="left" w:pos="1480"/>
      </w:tabs>
      <w:snapToGrid w:val="0"/>
      <w:spacing w:line="440" w:lineRule="atLeast"/>
      <w:ind w:left="1480" w:firstLineChars="200" w:hanging="420"/>
      <w:jc w:val="left"/>
    </w:pPr>
    <w:rPr>
      <w:rFonts w:eastAsia="方正仿宋_GBK"/>
      <w:kern w:val="0"/>
    </w:rPr>
  </w:style>
  <w:style w:type="paragraph" w:customStyle="1" w:styleId="CharChar10">
    <w:name w:val="段落正文 Char Char1"/>
    <w:basedOn w:val="affff2"/>
    <w:uiPriority w:val="99"/>
    <w:qFormat/>
    <w:pPr>
      <w:widowControl/>
      <w:spacing w:beforeLines="50" w:line="594" w:lineRule="exact"/>
      <w:ind w:firstLineChars="200" w:firstLine="640"/>
      <w:jc w:val="left"/>
    </w:pPr>
    <w:rPr>
      <w:rFonts w:eastAsia="方正仿宋_GBK"/>
      <w:spacing w:val="2"/>
      <w:kern w:val="0"/>
      <w:szCs w:val="24"/>
    </w:rPr>
  </w:style>
  <w:style w:type="paragraph" w:customStyle="1" w:styleId="Charffffffd">
    <w:name w:val="段落正文 Char"/>
    <w:basedOn w:val="affff2"/>
    <w:qFormat/>
    <w:pPr>
      <w:widowControl/>
      <w:spacing w:beforeLines="50" w:line="594" w:lineRule="exact"/>
      <w:ind w:firstLineChars="200" w:firstLine="640"/>
      <w:jc w:val="left"/>
    </w:pPr>
    <w:rPr>
      <w:rFonts w:eastAsia="方正仿宋_GBK"/>
      <w:spacing w:val="2"/>
      <w:kern w:val="0"/>
      <w:szCs w:val="24"/>
    </w:rPr>
  </w:style>
  <w:style w:type="paragraph" w:customStyle="1" w:styleId="02">
    <w:name w:val="样式 正文文本缩进 + 左  0 字符"/>
    <w:qFormat/>
    <w:pPr>
      <w:ind w:firstLineChars="250" w:firstLine="250"/>
    </w:pPr>
    <w:rPr>
      <w:rFonts w:cs="宋体"/>
      <w:sz w:val="24"/>
    </w:rPr>
  </w:style>
  <w:style w:type="paragraph" w:customStyle="1" w:styleId="2ffffff9">
    <w:name w:val="表格文字2"/>
    <w:basedOn w:val="affffffffffffffffff3"/>
    <w:qFormat/>
    <w:pPr>
      <w:widowControl/>
      <w:spacing w:before="0" w:after="0" w:line="240" w:lineRule="auto"/>
      <w:ind w:firstLineChars="0" w:firstLine="0"/>
    </w:pPr>
    <w:rPr>
      <w:rFonts w:ascii="宋体" w:hAnsi="宋体" w:cs="Times New Roman"/>
      <w:bCs/>
      <w:spacing w:val="-4"/>
      <w:sz w:val="24"/>
      <w:szCs w:val="24"/>
    </w:rPr>
  </w:style>
  <w:style w:type="paragraph" w:customStyle="1" w:styleId="10505">
    <w:name w:val="样式 样式 标题 1 + 段后: 0.5 行 + 段后: 0.5 行"/>
    <w:basedOn w:val="affff2"/>
    <w:uiPriority w:val="99"/>
    <w:qFormat/>
    <w:pPr>
      <w:keepNext/>
      <w:keepLines/>
      <w:widowControl/>
      <w:spacing w:before="340" w:afterLines="50" w:line="578" w:lineRule="auto"/>
      <w:ind w:left="1060" w:firstLineChars="200" w:hanging="420"/>
      <w:jc w:val="left"/>
      <w:outlineLvl w:val="0"/>
    </w:pPr>
    <w:rPr>
      <w:rFonts w:eastAsia="方正仿宋_GBK"/>
      <w:b/>
      <w:bCs/>
      <w:kern w:val="44"/>
      <w:sz w:val="44"/>
      <w:szCs w:val="24"/>
    </w:rPr>
  </w:style>
  <w:style w:type="paragraph" w:customStyle="1" w:styleId="3h33rdlevel3Heading3-oldH3l3CTheading3Headin">
    <w:name w:val="样式 样式 标题 3h33rd level3Heading 3 - oldH3l3CTheading 3Headin... +"/>
    <w:basedOn w:val="affff2"/>
    <w:uiPriority w:val="99"/>
    <w:qFormat/>
    <w:pPr>
      <w:pageBreakBefore/>
      <w:widowControl/>
      <w:spacing w:before="260" w:afterLines="50" w:line="415" w:lineRule="auto"/>
      <w:ind w:left="1060" w:firstLineChars="200" w:hanging="420"/>
      <w:jc w:val="left"/>
      <w:outlineLvl w:val="2"/>
    </w:pPr>
    <w:rPr>
      <w:rFonts w:ascii="楷体_GB2312" w:eastAsia="楷体_GB2312"/>
      <w:b/>
      <w:bCs/>
      <w:kern w:val="0"/>
    </w:rPr>
  </w:style>
  <w:style w:type="paragraph" w:customStyle="1" w:styleId="5H5h5heading5GB2312">
    <w:name w:val="样式 标题 5H5h5heading 5 + (西文) 楷体_GB2312"/>
    <w:basedOn w:val="53"/>
    <w:uiPriority w:val="99"/>
    <w:qFormat/>
    <w:pPr>
      <w:keepNext w:val="0"/>
      <w:keepLines w:val="0"/>
      <w:widowControl/>
      <w:tabs>
        <w:tab w:val="clear" w:pos="2551"/>
      </w:tabs>
      <w:snapToGrid w:val="0"/>
      <w:spacing w:beforeLines="50" w:before="163" w:after="0" w:line="594" w:lineRule="exact"/>
      <w:ind w:left="1288" w:hanging="1008"/>
      <w:outlineLvl w:val="9"/>
    </w:pPr>
    <w:rPr>
      <w:rFonts w:ascii="楷体_GB2312" w:eastAsia="方正仿宋_GBK" w:hAnsi="Arial" w:cstheme="minorBidi"/>
      <w:b w:val="0"/>
      <w:bCs/>
      <w:color w:val="000000"/>
      <w:spacing w:val="20"/>
      <w:sz w:val="21"/>
      <w:szCs w:val="21"/>
    </w:rPr>
  </w:style>
  <w:style w:type="paragraph" w:customStyle="1" w:styleId="5H5h5heading5GB23120">
    <w:name w:val="样式 样式 标题 5H5h5heading 5 + (西文) 楷体_GB2312 + 左  0 字符"/>
    <w:basedOn w:val="5H5h5heading5GB2312"/>
    <w:uiPriority w:val="99"/>
    <w:qFormat/>
    <w:pPr>
      <w:ind w:left="680"/>
    </w:pPr>
  </w:style>
  <w:style w:type="paragraph" w:customStyle="1" w:styleId="4h4H4L1Heading4h41h42h411h43h412h421h4111h44">
    <w:name w:val="样式 样式 标题 4h4H4L1 Heading 4h41h42h411h43h412h421h4111h44... + 左侧:..."/>
    <w:basedOn w:val="4h4H4L1Heading4h41h42h411h43h412h421h4111h440"/>
    <w:uiPriority w:val="99"/>
    <w:qFormat/>
    <w:pPr>
      <w:ind w:leftChars="0" w:left="0"/>
      <w:jc w:val="center"/>
    </w:pPr>
    <w:rPr>
      <w:bCs/>
      <w:iCs w:val="0"/>
      <w:spacing w:val="20"/>
      <w:sz w:val="21"/>
      <w:szCs w:val="24"/>
    </w:rPr>
  </w:style>
  <w:style w:type="paragraph" w:customStyle="1" w:styleId="4h4H4L1Heading4h41h42h411h43h412h421h4111h440">
    <w:name w:val="样式 标题 4h4H4L1 Heading 4h41h42h411h43h412h421h4111h44..."/>
    <w:basedOn w:val="43"/>
    <w:uiPriority w:val="99"/>
    <w:qFormat/>
    <w:pPr>
      <w:keepNext w:val="0"/>
      <w:keepLines w:val="0"/>
      <w:tabs>
        <w:tab w:val="clear" w:pos="720"/>
      </w:tabs>
      <w:spacing w:before="0" w:after="0" w:line="594" w:lineRule="exact"/>
      <w:ind w:leftChars="200" w:left="420" w:rightChars="100" w:right="240" w:firstLine="0"/>
    </w:pPr>
    <w:rPr>
      <w:rFonts w:ascii="宋体" w:eastAsia="方正仿宋_GBK" w:hAnsi="宋体"/>
      <w:iCs/>
      <w:kern w:val="0"/>
      <w:sz w:val="24"/>
    </w:rPr>
  </w:style>
  <w:style w:type="paragraph" w:customStyle="1" w:styleId="3GB2312">
    <w:name w:val="样式 标题 3 + 楷体_GB2312 小三 倾斜"/>
    <w:basedOn w:val="37"/>
    <w:uiPriority w:val="99"/>
    <w:qFormat/>
    <w:pPr>
      <w:keepNext w:val="0"/>
      <w:keepLines w:val="0"/>
      <w:tabs>
        <w:tab w:val="left" w:pos="709"/>
      </w:tabs>
      <w:spacing w:before="156" w:after="0" w:line="594" w:lineRule="exact"/>
      <w:ind w:left="709" w:hanging="709"/>
      <w:jc w:val="left"/>
    </w:pPr>
    <w:rPr>
      <w:rFonts w:ascii="楷体_GB2312" w:eastAsia="方正黑体_GBK" w:hAnsi="楷体_GB2312" w:cs="黑体"/>
      <w:bCs/>
      <w:i/>
      <w:iCs/>
      <w:color w:val="000000"/>
      <w:kern w:val="0"/>
      <w:sz w:val="30"/>
      <w:szCs w:val="24"/>
    </w:rPr>
  </w:style>
  <w:style w:type="paragraph" w:customStyle="1" w:styleId="07478">
    <w:name w:val="样式 首行缩进:  0.74 厘米 段后: 7.8 磅"/>
    <w:basedOn w:val="affff2"/>
    <w:uiPriority w:val="99"/>
    <w:qFormat/>
    <w:pPr>
      <w:widowControl/>
      <w:spacing w:after="156" w:line="594" w:lineRule="exact"/>
      <w:ind w:firstLineChars="200" w:firstLine="420"/>
      <w:jc w:val="left"/>
    </w:pPr>
    <w:rPr>
      <w:rFonts w:eastAsia="楷体_GB2312"/>
      <w:kern w:val="0"/>
    </w:rPr>
  </w:style>
  <w:style w:type="paragraph" w:customStyle="1" w:styleId="GB2312CourierNew15">
    <w:name w:val="样式 楷体_GB2312 (符号) Courier New 小四 行距: 1.5 倍行距"/>
    <w:basedOn w:val="affff2"/>
    <w:uiPriority w:val="99"/>
    <w:qFormat/>
    <w:pPr>
      <w:widowControl/>
      <w:spacing w:line="594" w:lineRule="exact"/>
      <w:ind w:firstLineChars="200" w:firstLine="480"/>
      <w:jc w:val="left"/>
    </w:pPr>
    <w:rPr>
      <w:rFonts w:ascii="宋体" w:eastAsia="楷体_GB2312" w:hAnsi="宋体"/>
      <w:bCs/>
      <w:kern w:val="0"/>
      <w:szCs w:val="24"/>
    </w:rPr>
  </w:style>
  <w:style w:type="paragraph" w:customStyle="1" w:styleId="2ffffffa">
    <w:name w:val="文本2"/>
    <w:basedOn w:val="affff2"/>
    <w:uiPriority w:val="99"/>
    <w:qFormat/>
    <w:pPr>
      <w:widowControl/>
      <w:spacing w:line="594" w:lineRule="exact"/>
      <w:ind w:firstLineChars="200" w:firstLine="480"/>
      <w:jc w:val="left"/>
    </w:pPr>
    <w:rPr>
      <w:rFonts w:ascii="宋体" w:eastAsia="方正仿宋_GBK" w:hAnsi="宋体"/>
      <w:kern w:val="0"/>
      <w:szCs w:val="24"/>
    </w:rPr>
  </w:style>
  <w:style w:type="paragraph" w:customStyle="1" w:styleId="1fffffffa">
    <w:name w:val="表文1"/>
    <w:basedOn w:val="affff2"/>
    <w:uiPriority w:val="99"/>
    <w:qFormat/>
    <w:pPr>
      <w:widowControl/>
      <w:spacing w:line="594" w:lineRule="exact"/>
      <w:ind w:firstLineChars="200" w:firstLine="408"/>
      <w:jc w:val="left"/>
    </w:pPr>
    <w:rPr>
      <w:rFonts w:ascii="宋体" w:eastAsia="方正仿宋_GBK" w:hAnsi="宋体"/>
      <w:bCs/>
      <w:color w:val="000000"/>
      <w:spacing w:val="10"/>
      <w:kern w:val="0"/>
      <w:szCs w:val="18"/>
    </w:rPr>
  </w:style>
  <w:style w:type="paragraph" w:customStyle="1" w:styleId="1fffffffb">
    <w:name w:val="表封面样式1"/>
    <w:basedOn w:val="affff2"/>
    <w:uiPriority w:val="99"/>
    <w:qFormat/>
    <w:pPr>
      <w:framePr w:hSpace="180" w:wrap="notBeside" w:hAnchor="page" w:x="6913" w:y="363"/>
      <w:widowControl/>
      <w:spacing w:line="594" w:lineRule="exact"/>
      <w:ind w:firstLineChars="200" w:firstLine="480"/>
      <w:jc w:val="left"/>
    </w:pPr>
    <w:rPr>
      <w:rFonts w:ascii="Arial" w:eastAsia="方正仿宋_GBK" w:hAnsi="Arial"/>
      <w:b/>
      <w:kern w:val="0"/>
      <w:sz w:val="18"/>
    </w:rPr>
  </w:style>
  <w:style w:type="paragraph" w:customStyle="1" w:styleId="affffffffffffffffffffffffffffff5">
    <w:name w:val="产品名"/>
    <w:basedOn w:val="affff2"/>
    <w:uiPriority w:val="99"/>
    <w:qFormat/>
    <w:pPr>
      <w:widowControl/>
      <w:spacing w:before="120" w:after="120" w:line="594" w:lineRule="exact"/>
      <w:ind w:firstLineChars="200" w:firstLine="480"/>
      <w:jc w:val="center"/>
    </w:pPr>
    <w:rPr>
      <w:rFonts w:ascii="Arial" w:eastAsia="方正仿宋_GBK" w:hAnsi="Arial"/>
      <w:b/>
      <w:kern w:val="0"/>
      <w:sz w:val="48"/>
    </w:rPr>
  </w:style>
  <w:style w:type="paragraph" w:customStyle="1" w:styleId="affffffffffffffffffffffffffffff6">
    <w:name w:val="手册名"/>
    <w:basedOn w:val="affffffffffffffffffffffffffffff5"/>
    <w:uiPriority w:val="99"/>
    <w:qFormat/>
  </w:style>
  <w:style w:type="paragraph" w:customStyle="1" w:styleId="affffffffffffffffffffffffffffff7">
    <w:name w:val="资料版本"/>
    <w:basedOn w:val="affff2"/>
    <w:uiPriority w:val="99"/>
    <w:qFormat/>
    <w:pPr>
      <w:widowControl/>
      <w:spacing w:before="120" w:after="120" w:line="594" w:lineRule="exact"/>
      <w:ind w:firstLineChars="200" w:firstLine="480"/>
      <w:jc w:val="center"/>
    </w:pPr>
    <w:rPr>
      <w:rFonts w:eastAsia="方正仿宋_GBK"/>
      <w:kern w:val="0"/>
    </w:rPr>
  </w:style>
  <w:style w:type="paragraph" w:customStyle="1" w:styleId="affffffffffffffffffffffffffffff8">
    <w:name w:val="重点"/>
    <w:uiPriority w:val="99"/>
    <w:qFormat/>
    <w:pPr>
      <w:ind w:firstLine="480"/>
    </w:pPr>
    <w:rPr>
      <w:sz w:val="24"/>
    </w:rPr>
  </w:style>
  <w:style w:type="paragraph" w:customStyle="1" w:styleId="3Heading3-oldLevel3HeadH3BOD0l3CTTitreCh33">
    <w:name w:val="样式 标题 3Heading 3 - oldLevel 3 HeadH3BOD 0l3CTTitre Ch33..."/>
    <w:basedOn w:val="37"/>
    <w:uiPriority w:val="99"/>
    <w:qFormat/>
    <w:pPr>
      <w:keepNext w:val="0"/>
      <w:keepLines w:val="0"/>
      <w:tabs>
        <w:tab w:val="left" w:pos="709"/>
      </w:tabs>
      <w:adjustRightInd w:val="0"/>
      <w:snapToGrid w:val="0"/>
      <w:spacing w:before="163" w:after="163" w:line="594" w:lineRule="exact"/>
      <w:ind w:left="600" w:firstLine="420"/>
      <w:jc w:val="left"/>
    </w:pPr>
    <w:rPr>
      <w:rFonts w:ascii="宋体" w:eastAsia="方正黑体_GBK" w:hAnsi="宋体" w:cs="宋体"/>
      <w:bCs/>
      <w:color w:val="000000"/>
      <w:kern w:val="0"/>
      <w:sz w:val="28"/>
    </w:rPr>
  </w:style>
  <w:style w:type="paragraph" w:customStyle="1" w:styleId="affffffffffffffffffffffffffffff9">
    <w:name w:val="模板正文缩进"/>
    <w:basedOn w:val="affff2"/>
    <w:uiPriority w:val="99"/>
    <w:qFormat/>
    <w:pPr>
      <w:widowControl/>
      <w:spacing w:beforeLines="30" w:afterLines="30" w:line="400" w:lineRule="exact"/>
      <w:ind w:firstLineChars="200" w:firstLine="480"/>
      <w:jc w:val="left"/>
    </w:pPr>
    <w:rPr>
      <w:rFonts w:ascii="宋体" w:eastAsia="方正仿宋_GBK" w:hAnsi="宋体"/>
      <w:kern w:val="0"/>
      <w:szCs w:val="24"/>
    </w:rPr>
  </w:style>
  <w:style w:type="paragraph" w:customStyle="1" w:styleId="affffffffffffffffffffffffffffffa">
    <w:name w:val="模板正文"/>
    <w:basedOn w:val="affff2"/>
    <w:uiPriority w:val="99"/>
    <w:qFormat/>
    <w:pPr>
      <w:widowControl/>
      <w:spacing w:beforeLines="50" w:afterLines="50" w:line="400" w:lineRule="exact"/>
      <w:ind w:firstLineChars="200" w:firstLine="640"/>
      <w:jc w:val="left"/>
    </w:pPr>
    <w:rPr>
      <w:rFonts w:ascii="宋体" w:eastAsia="方正仿宋_GBK" w:hAnsi="宋体"/>
      <w:kern w:val="0"/>
      <w:szCs w:val="24"/>
    </w:rPr>
  </w:style>
  <w:style w:type="paragraph" w:customStyle="1" w:styleId="affffffffffffffffffffffffffffffb">
    <w:name w:val="图形文字"/>
    <w:next w:val="affff2"/>
    <w:uiPriority w:val="99"/>
    <w:qFormat/>
    <w:pPr>
      <w:spacing w:line="360" w:lineRule="auto"/>
      <w:ind w:firstLineChars="85" w:firstLine="85"/>
      <w:jc w:val="center"/>
    </w:pPr>
    <w:rPr>
      <w:color w:val="000000"/>
      <w:sz w:val="24"/>
    </w:rPr>
  </w:style>
  <w:style w:type="paragraph" w:customStyle="1" w:styleId="2H2sect12H21sect121H22sect122H211sect1211">
    <w:name w:val="样式 标题 2H2sect 1.2H21sect 1.21H22sect 1.22H211sect 1.211..."/>
    <w:basedOn w:val="2b"/>
    <w:uiPriority w:val="99"/>
    <w:qFormat/>
    <w:pPr>
      <w:keepNext w:val="0"/>
      <w:keepLines w:val="0"/>
      <w:tabs>
        <w:tab w:val="left" w:pos="0"/>
        <w:tab w:val="left" w:pos="1001"/>
        <w:tab w:val="left" w:pos="1480"/>
      </w:tabs>
      <w:adjustRightInd/>
      <w:snapToGrid/>
      <w:spacing w:line="594" w:lineRule="exact"/>
      <w:ind w:left="1480" w:hanging="420"/>
      <w:jc w:val="center"/>
    </w:pPr>
    <w:rPr>
      <w:rFonts w:eastAsia="仿宋_GB2312" w:cs="宋体"/>
      <w:bCs/>
      <w:color w:val="000000"/>
      <w:kern w:val="0"/>
      <w:sz w:val="36"/>
      <w:szCs w:val="36"/>
    </w:rPr>
  </w:style>
  <w:style w:type="paragraph" w:customStyle="1" w:styleId="3h33rdlevelHeading3-oldH3l3CT31Level3Hea">
    <w:name w:val="样式 标题 3h33rd levelHeading 3 - oldH3l3CT3章标题1Level 3 Hea..."/>
    <w:basedOn w:val="37"/>
    <w:uiPriority w:val="99"/>
    <w:qFormat/>
    <w:pPr>
      <w:keepNext w:val="0"/>
      <w:keepLines w:val="0"/>
      <w:tabs>
        <w:tab w:val="left" w:pos="716"/>
      </w:tabs>
      <w:autoSpaceDE w:val="0"/>
      <w:autoSpaceDN w:val="0"/>
      <w:adjustRightInd w:val="0"/>
      <w:spacing w:before="120" w:after="120" w:line="288" w:lineRule="auto"/>
      <w:ind w:left="714" w:hanging="714"/>
      <w:contextualSpacing/>
      <w:jc w:val="left"/>
    </w:pPr>
    <w:rPr>
      <w:rFonts w:ascii="Arial" w:eastAsia="方正黑体_GBK" w:hAnsi="Arial" w:cs="宋体"/>
      <w:bCs/>
      <w:color w:val="000000"/>
      <w:kern w:val="0"/>
      <w:sz w:val="28"/>
    </w:rPr>
  </w:style>
  <w:style w:type="paragraph" w:customStyle="1" w:styleId="4GB231224022">
    <w:name w:val="样式 样式 标题 4 + (中文) 仿宋_GB2312 段前: 24 磅 段后: 0 磅 行距: 固定值 22 磅 + 段后: ..."/>
    <w:basedOn w:val="affff2"/>
    <w:uiPriority w:val="99"/>
    <w:qFormat/>
    <w:pPr>
      <w:keepNext/>
      <w:keepLines/>
      <w:widowControl/>
      <w:tabs>
        <w:tab w:val="left" w:pos="1680"/>
      </w:tabs>
      <w:adjustRightInd w:val="0"/>
      <w:spacing w:line="594" w:lineRule="exact"/>
      <w:ind w:left="1680" w:firstLineChars="200" w:hanging="420"/>
      <w:jc w:val="left"/>
      <w:textAlignment w:val="baseline"/>
      <w:outlineLvl w:val="3"/>
    </w:pPr>
    <w:rPr>
      <w:rFonts w:ascii="宋体" w:eastAsia="方正仿宋_GBK" w:hAnsi="宋体" w:cs="宋体"/>
      <w:b/>
      <w:bCs/>
      <w:kern w:val="0"/>
    </w:rPr>
  </w:style>
  <w:style w:type="paragraph" w:customStyle="1" w:styleId="3fff9">
    <w:name w:val="目录3"/>
    <w:basedOn w:val="affff2"/>
    <w:uiPriority w:val="99"/>
    <w:qFormat/>
    <w:pPr>
      <w:widowControl/>
      <w:spacing w:line="594" w:lineRule="exact"/>
      <w:ind w:left="1480" w:firstLineChars="200" w:hanging="420"/>
      <w:jc w:val="left"/>
    </w:pPr>
    <w:rPr>
      <w:rFonts w:eastAsia="方正仿宋_GBK"/>
      <w:kern w:val="0"/>
      <w:szCs w:val="24"/>
    </w:rPr>
  </w:style>
  <w:style w:type="paragraph" w:customStyle="1" w:styleId="affffffffffffffffffffffffffffffc">
    <w:name w:val="文档卷标"/>
    <w:basedOn w:val="affff2"/>
    <w:uiPriority w:val="99"/>
    <w:qFormat/>
    <w:pPr>
      <w:keepNext/>
      <w:widowControl/>
      <w:autoSpaceDE w:val="0"/>
      <w:autoSpaceDN w:val="0"/>
      <w:adjustRightInd w:val="0"/>
      <w:spacing w:before="240" w:after="120" w:line="594" w:lineRule="exact"/>
      <w:ind w:firstLineChars="200" w:firstLine="480"/>
      <w:jc w:val="left"/>
    </w:pPr>
    <w:rPr>
      <w:rFonts w:ascii="宋体" w:eastAsia="方正仿宋_GBK"/>
      <w:b/>
      <w:kern w:val="18"/>
    </w:rPr>
  </w:style>
  <w:style w:type="paragraph" w:customStyle="1" w:styleId="affffffffffffffffffffffffffffffd">
    <w:name w:val="首页大标题"/>
    <w:basedOn w:val="afffffffffffffffffffa"/>
    <w:qFormat/>
    <w:pPr>
      <w:widowControl/>
      <w:suppressLineNumbers w:val="0"/>
      <w:suppressAutoHyphens w:val="0"/>
      <w:spacing w:beforeLines="50" w:afterLines="50"/>
      <w:ind w:firstLineChars="0" w:firstLine="480"/>
      <w:jc w:val="center"/>
    </w:pPr>
    <w:rPr>
      <w:b/>
      <w:kern w:val="2"/>
      <w:sz w:val="84"/>
      <w:lang w:eastAsia="zh-CN"/>
    </w:rPr>
  </w:style>
  <w:style w:type="paragraph" w:customStyle="1" w:styleId="3005">
    <w:name w:val="样式 标题 3 + 段前: 0 磅 段后: 0.5 行 行距: 单倍行距"/>
    <w:basedOn w:val="37"/>
    <w:uiPriority w:val="99"/>
    <w:qFormat/>
    <w:pPr>
      <w:keepNext w:val="0"/>
      <w:keepLines w:val="0"/>
      <w:tabs>
        <w:tab w:val="left" w:pos="709"/>
        <w:tab w:val="left" w:pos="1260"/>
      </w:tabs>
      <w:spacing w:before="156" w:afterLines="50" w:after="0" w:line="240" w:lineRule="auto"/>
      <w:ind w:left="709" w:hanging="709"/>
      <w:jc w:val="left"/>
    </w:pPr>
    <w:rPr>
      <w:rFonts w:ascii="宋体" w:eastAsia="方正黑体_GBK" w:hAnsi="宋体" w:cs="宋体"/>
      <w:bCs/>
      <w:color w:val="000000"/>
      <w:kern w:val="0"/>
      <w:sz w:val="28"/>
    </w:rPr>
  </w:style>
  <w:style w:type="paragraph" w:customStyle="1" w:styleId="22ndlevelh22Header2l2heading2IndentLeft025">
    <w:name w:val="样式 标题 22nd levelh22Header 2l2heading 2+ Indent: Left 0.25 ..."/>
    <w:basedOn w:val="2b"/>
    <w:uiPriority w:val="99"/>
    <w:qFormat/>
    <w:pPr>
      <w:keepNext w:val="0"/>
      <w:keepLines w:val="0"/>
      <w:tabs>
        <w:tab w:val="left" w:pos="0"/>
        <w:tab w:val="left" w:pos="1001"/>
      </w:tabs>
      <w:snapToGrid/>
      <w:spacing w:before="480" w:after="240" w:line="594" w:lineRule="exact"/>
      <w:textAlignment w:val="baseline"/>
    </w:pPr>
    <w:rPr>
      <w:rFonts w:eastAsia="黑体" w:cs="宋体"/>
      <w:bCs/>
      <w:color w:val="000000"/>
      <w:kern w:val="0"/>
      <w:szCs w:val="36"/>
    </w:rPr>
  </w:style>
  <w:style w:type="paragraph" w:customStyle="1" w:styleId="22ndlevelh22Header2l2heading2IndentLeft0251">
    <w:name w:val="样式 标题 22nd levelh22Header 2l2heading 2+ Indent: Left 0.25 ...1"/>
    <w:basedOn w:val="2b"/>
    <w:uiPriority w:val="99"/>
    <w:qFormat/>
    <w:pPr>
      <w:keepNext w:val="0"/>
      <w:keepLines w:val="0"/>
      <w:tabs>
        <w:tab w:val="left" w:pos="0"/>
        <w:tab w:val="left" w:pos="1001"/>
      </w:tabs>
      <w:snapToGrid/>
      <w:spacing w:before="480" w:after="240" w:line="594" w:lineRule="exact"/>
      <w:ind w:left="1480" w:hanging="420"/>
      <w:textAlignment w:val="baseline"/>
    </w:pPr>
    <w:rPr>
      <w:rFonts w:eastAsia="黑体" w:cs="宋体"/>
      <w:bCs/>
      <w:color w:val="000000"/>
      <w:kern w:val="0"/>
      <w:szCs w:val="36"/>
    </w:rPr>
  </w:style>
  <w:style w:type="paragraph" w:customStyle="1" w:styleId="1fffffffc">
    <w:name w:val="样式 标题 1 + 宋体 小四"/>
    <w:basedOn w:val="1a"/>
    <w:uiPriority w:val="99"/>
    <w:qFormat/>
    <w:pPr>
      <w:keepNext w:val="0"/>
      <w:pageBreakBefore/>
      <w:tabs>
        <w:tab w:val="clear" w:pos="3360"/>
        <w:tab w:val="left" w:pos="0"/>
        <w:tab w:val="left" w:pos="240"/>
        <w:tab w:val="left" w:pos="425"/>
      </w:tabs>
      <w:autoSpaceDE w:val="0"/>
      <w:autoSpaceDN w:val="0"/>
      <w:adjustRightInd w:val="0"/>
      <w:spacing w:beforeLines="50" w:before="120" w:after="156" w:line="480" w:lineRule="auto"/>
      <w:ind w:left="425" w:right="6" w:hanging="425"/>
      <w:textAlignment w:val="bottom"/>
    </w:pPr>
    <w:rPr>
      <w:rFonts w:ascii="黑体" w:hAnsi="黑体" w:cs="黑体"/>
      <w:bCs/>
      <w:caps/>
      <w:kern w:val="0"/>
      <w:sz w:val="30"/>
      <w:szCs w:val="24"/>
    </w:rPr>
  </w:style>
  <w:style w:type="paragraph" w:customStyle="1" w:styleId="2ffffffb">
    <w:name w:val="样式 标题 2 + 宋体 小四"/>
    <w:basedOn w:val="2b"/>
    <w:uiPriority w:val="99"/>
    <w:qFormat/>
    <w:pPr>
      <w:keepNext w:val="0"/>
      <w:keepLines w:val="0"/>
      <w:tabs>
        <w:tab w:val="left" w:pos="0"/>
        <w:tab w:val="left" w:pos="1001"/>
        <w:tab w:val="left" w:pos="1291"/>
      </w:tabs>
      <w:autoSpaceDE w:val="0"/>
      <w:autoSpaceDN w:val="0"/>
      <w:snapToGrid/>
      <w:spacing w:after="120" w:line="480" w:lineRule="auto"/>
      <w:ind w:left="1291" w:right="6" w:hanging="420"/>
      <w:textAlignment w:val="bottom"/>
    </w:pPr>
    <w:rPr>
      <w:rFonts w:eastAsia="黑体" w:cs="黑体"/>
      <w:bCs/>
      <w:caps/>
      <w:color w:val="000000"/>
      <w:kern w:val="0"/>
      <w:szCs w:val="28"/>
    </w:rPr>
  </w:style>
  <w:style w:type="paragraph" w:customStyle="1" w:styleId="4ff9">
    <w:name w:val="样式 标题 4 + 宋体 小四"/>
    <w:basedOn w:val="43"/>
    <w:uiPriority w:val="99"/>
    <w:qFormat/>
    <w:pPr>
      <w:keepNext w:val="0"/>
      <w:keepLines w:val="0"/>
      <w:tabs>
        <w:tab w:val="clear" w:pos="720"/>
        <w:tab w:val="left" w:pos="1465"/>
        <w:tab w:val="left" w:pos="2131"/>
      </w:tabs>
      <w:autoSpaceDE w:val="0"/>
      <w:autoSpaceDN w:val="0"/>
      <w:adjustRightInd w:val="0"/>
      <w:spacing w:before="0" w:after="0" w:line="594" w:lineRule="exact"/>
      <w:ind w:left="1465" w:rightChars="100" w:right="3" w:hanging="864"/>
      <w:textAlignment w:val="bottom"/>
    </w:pPr>
    <w:rPr>
      <w:rFonts w:ascii="宋体" w:eastAsia="方正仿宋_GBK" w:hAnsi="宋体"/>
      <w:b w:val="0"/>
      <w:kern w:val="0"/>
      <w:sz w:val="30"/>
      <w:szCs w:val="28"/>
    </w:rPr>
  </w:style>
  <w:style w:type="paragraph" w:customStyle="1" w:styleId="2Titre20321061">
    <w:name w:val="样式 样式 标题 2Titre2 + 宋体 左侧:  0.32 厘米 首行缩进:  1.06 厘米 右侧:  1 字符 行距....."/>
    <w:basedOn w:val="2b"/>
    <w:next w:val="2b"/>
    <w:uiPriority w:val="99"/>
    <w:qFormat/>
    <w:pPr>
      <w:keepNext w:val="0"/>
      <w:keepLines w:val="0"/>
      <w:tabs>
        <w:tab w:val="left" w:pos="0"/>
        <w:tab w:val="left" w:pos="1001"/>
        <w:tab w:val="left" w:pos="1356"/>
      </w:tabs>
      <w:autoSpaceDE w:val="0"/>
      <w:autoSpaceDN w:val="0"/>
      <w:snapToGrid/>
      <w:spacing w:after="120" w:line="480" w:lineRule="auto"/>
      <w:ind w:left="1356" w:rightChars="100" w:right="210" w:hanging="576"/>
      <w:textAlignment w:val="bottom"/>
    </w:pPr>
    <w:rPr>
      <w:rFonts w:ascii="Book Antiqua" w:eastAsia="黑体" w:hAnsi="Book Antiqua" w:cs="黑体"/>
      <w:caps/>
      <w:color w:val="000000"/>
      <w:kern w:val="0"/>
      <w:szCs w:val="21"/>
    </w:rPr>
  </w:style>
  <w:style w:type="paragraph" w:customStyle="1" w:styleId="3sect123Level3HeadH3Titre31Heading3-old">
    <w:name w:val="样式 标题 3sect1.2.3Level 3 HeadH3Titre3章标题1Heading 3 - old子系..."/>
    <w:basedOn w:val="37"/>
    <w:uiPriority w:val="99"/>
    <w:qFormat/>
    <w:pPr>
      <w:keepNext w:val="0"/>
      <w:keepLines w:val="0"/>
      <w:tabs>
        <w:tab w:val="left" w:pos="716"/>
        <w:tab w:val="left" w:pos="1377"/>
      </w:tabs>
      <w:autoSpaceDE w:val="0"/>
      <w:autoSpaceDN w:val="0"/>
      <w:adjustRightInd w:val="0"/>
      <w:snapToGrid w:val="0"/>
      <w:spacing w:before="156" w:after="120" w:line="594" w:lineRule="exact"/>
      <w:ind w:left="1377" w:hanging="714"/>
      <w:jc w:val="left"/>
      <w:textAlignment w:val="bottom"/>
    </w:pPr>
    <w:rPr>
      <w:rFonts w:ascii="宋体" w:eastAsia="方正黑体_GBK" w:hAnsi="Book Antiqua" w:cs="宋体"/>
      <w:caps/>
      <w:color w:val="000000"/>
      <w:kern w:val="0"/>
      <w:sz w:val="28"/>
    </w:rPr>
  </w:style>
  <w:style w:type="paragraph" w:customStyle="1" w:styleId="affffffffffffffffffffffffffffffe">
    <w:name w:val="标准正文格式"/>
    <w:basedOn w:val="affff2"/>
    <w:uiPriority w:val="99"/>
    <w:qFormat/>
    <w:pPr>
      <w:widowControl/>
      <w:adjustRightInd w:val="0"/>
      <w:spacing w:before="60" w:after="120" w:line="594" w:lineRule="exact"/>
      <w:ind w:firstLineChars="200" w:firstLine="640"/>
      <w:jc w:val="left"/>
      <w:textAlignment w:val="baseline"/>
    </w:pPr>
    <w:rPr>
      <w:rFonts w:ascii="宋体" w:eastAsia="仿宋_GB2312" w:cs="宋体"/>
      <w:color w:val="000000"/>
      <w:kern w:val="0"/>
    </w:rPr>
  </w:style>
  <w:style w:type="paragraph" w:customStyle="1" w:styleId="Charffffffe">
    <w:name w:val="默认段落字体 Char"/>
    <w:basedOn w:val="affff2"/>
    <w:next w:val="2b"/>
    <w:qFormat/>
    <w:pPr>
      <w:widowControl/>
      <w:spacing w:line="594" w:lineRule="exact"/>
      <w:ind w:firstLineChars="200" w:firstLine="480"/>
      <w:jc w:val="left"/>
    </w:pPr>
    <w:rPr>
      <w:rFonts w:eastAsia="方正仿宋_GBK"/>
      <w:kern w:val="0"/>
      <w:szCs w:val="24"/>
    </w:rPr>
  </w:style>
  <w:style w:type="paragraph" w:customStyle="1" w:styleId="CharCharCharCharCharCharCharCharCharCharCharCharCharCharCharCharCharCharCharCharCharCharCharCharCharCharCharCharCharCharCharCharCharCharCharCharCharCharCharChar">
    <w:name w:val="纯文本 Char Char Char Char Char Char Char Char Char Char Char Char Char Char Char Char Char Char Char Char Char Char Char Char Char Char Char Char Char Char Char Char Char Char Char Char Char Char Char Char"/>
    <w:basedOn w:val="affff2"/>
    <w:next w:val="afffffd"/>
    <w:uiPriority w:val="99"/>
    <w:qFormat/>
    <w:pPr>
      <w:widowControl/>
      <w:spacing w:line="594" w:lineRule="exact"/>
      <w:ind w:firstLineChars="200" w:firstLine="480"/>
      <w:jc w:val="left"/>
    </w:pPr>
    <w:rPr>
      <w:rFonts w:ascii="宋体" w:eastAsia="方正仿宋_GBK" w:hAnsi="Courier New"/>
      <w:kern w:val="0"/>
    </w:rPr>
  </w:style>
  <w:style w:type="paragraph" w:customStyle="1" w:styleId="afffffffffffffffffffffffffffffff">
    <w:name w:val="水印"/>
    <w:basedOn w:val="affff2"/>
    <w:qFormat/>
    <w:pPr>
      <w:widowControl/>
      <w:adjustRightInd w:val="0"/>
      <w:spacing w:line="240" w:lineRule="atLeast"/>
      <w:ind w:firstLineChars="200" w:firstLine="480"/>
      <w:jc w:val="left"/>
      <w:textAlignment w:val="baseline"/>
    </w:pPr>
    <w:rPr>
      <w:rFonts w:eastAsia="方正仿宋_GBK"/>
      <w:kern w:val="0"/>
    </w:rPr>
  </w:style>
  <w:style w:type="paragraph" w:customStyle="1" w:styleId="afffffffffffffffffffffffffffffff0">
    <w:name w:val="悬挂缩进(·)"/>
    <w:basedOn w:val="affff2"/>
    <w:qFormat/>
    <w:pPr>
      <w:widowControl/>
      <w:autoSpaceDE w:val="0"/>
      <w:autoSpaceDN w:val="0"/>
      <w:adjustRightInd w:val="0"/>
      <w:spacing w:line="227" w:lineRule="atLeast"/>
      <w:ind w:firstLineChars="200" w:firstLine="640"/>
      <w:jc w:val="left"/>
      <w:textAlignment w:val="bottom"/>
    </w:pPr>
    <w:rPr>
      <w:rFonts w:ascii="宋体" w:eastAsia="方正仿宋_GBK"/>
      <w:kern w:val="0"/>
    </w:rPr>
  </w:style>
  <w:style w:type="paragraph" w:customStyle="1" w:styleId="3fffa">
    <w:name w:val="样式 标3 + 宋体"/>
    <w:basedOn w:val="3ffa"/>
    <w:uiPriority w:val="99"/>
    <w:qFormat/>
  </w:style>
  <w:style w:type="paragraph" w:customStyle="1" w:styleId="1fffffffd">
    <w:name w:val="省立标题1"/>
    <w:basedOn w:val="1fffffff9"/>
    <w:next w:val="affff2"/>
    <w:uiPriority w:val="99"/>
    <w:qFormat/>
  </w:style>
  <w:style w:type="paragraph" w:customStyle="1" w:styleId="3fffb">
    <w:name w:val="省立标题3"/>
    <w:basedOn w:val="3fff8"/>
    <w:next w:val="affff2"/>
    <w:uiPriority w:val="99"/>
    <w:qFormat/>
  </w:style>
  <w:style w:type="paragraph" w:customStyle="1" w:styleId="4ffa">
    <w:name w:val="省立标题4"/>
    <w:basedOn w:val="4ff8"/>
    <w:next w:val="affff2"/>
    <w:uiPriority w:val="99"/>
    <w:qFormat/>
  </w:style>
  <w:style w:type="paragraph" w:customStyle="1" w:styleId="afffffffffffffffffffffffffffffff1">
    <w:name w:val="图片（中）"/>
    <w:basedOn w:val="affffffffffffffffffffff9"/>
    <w:next w:val="affffffffffffffffffffff9"/>
    <w:uiPriority w:val="99"/>
    <w:qFormat/>
    <w:pPr>
      <w:widowControl/>
      <w:adjustRightInd w:val="0"/>
      <w:snapToGrid w:val="0"/>
      <w:spacing w:beforeLines="0" w:before="0" w:afterLines="0" w:after="120"/>
      <w:ind w:left="1418" w:firstLineChars="0" w:firstLine="480"/>
    </w:pPr>
    <w:rPr>
      <w:rFonts w:ascii="Arial" w:eastAsia="黑体" w:hAnsi="Arial"/>
      <w:kern w:val="0"/>
      <w:sz w:val="18"/>
      <w:szCs w:val="20"/>
    </w:rPr>
  </w:style>
  <w:style w:type="paragraph" w:customStyle="1" w:styleId="afffffffffffffffffffffffffffffff2">
    <w:name w:val="表列表"/>
    <w:uiPriority w:val="99"/>
    <w:qFormat/>
    <w:pPr>
      <w:spacing w:line="400" w:lineRule="exact"/>
      <w:ind w:firstLineChars="85" w:firstLine="85"/>
      <w:jc w:val="center"/>
      <w:outlineLvl w:val="5"/>
    </w:pPr>
    <w:rPr>
      <w:rFonts w:cs="Tahoma"/>
      <w:color w:val="000000"/>
      <w:sz w:val="21"/>
      <w:szCs w:val="24"/>
    </w:rPr>
  </w:style>
  <w:style w:type="paragraph" w:customStyle="1" w:styleId="afffffffffffffffffffffffffffffff3">
    <w:name w:val="图列表"/>
    <w:uiPriority w:val="99"/>
    <w:qFormat/>
    <w:pPr>
      <w:spacing w:line="300" w:lineRule="exact"/>
      <w:ind w:firstLineChars="85" w:firstLine="85"/>
      <w:jc w:val="center"/>
      <w:outlineLvl w:val="5"/>
    </w:pPr>
    <w:rPr>
      <w:rFonts w:cs="Tahoma"/>
      <w:color w:val="000000"/>
      <w:sz w:val="21"/>
      <w:szCs w:val="24"/>
    </w:rPr>
  </w:style>
  <w:style w:type="paragraph" w:customStyle="1" w:styleId="-9">
    <w:name w:val="图-五"/>
    <w:basedOn w:val="affff2"/>
    <w:uiPriority w:val="99"/>
    <w:qFormat/>
    <w:pPr>
      <w:widowControl/>
      <w:autoSpaceDE w:val="0"/>
      <w:autoSpaceDN w:val="0"/>
      <w:adjustRightInd w:val="0"/>
      <w:spacing w:line="594" w:lineRule="exact"/>
      <w:ind w:firstLineChars="200" w:firstLine="640"/>
      <w:jc w:val="left"/>
    </w:pPr>
    <w:rPr>
      <w:rFonts w:eastAsia="方正仿宋_GBK" w:cs="Tahoma"/>
      <w:color w:val="000000"/>
      <w:kern w:val="0"/>
      <w:szCs w:val="21"/>
    </w:rPr>
  </w:style>
  <w:style w:type="paragraph" w:customStyle="1" w:styleId="afffffffffffffffffffffffffffffff4">
    <w:name w:val="表格字"/>
    <w:basedOn w:val="affff2"/>
    <w:uiPriority w:val="99"/>
    <w:qFormat/>
    <w:pPr>
      <w:widowControl/>
      <w:adjustRightInd w:val="0"/>
      <w:spacing w:before="60" w:after="20" w:line="594" w:lineRule="exact"/>
      <w:ind w:firstLineChars="200" w:firstLine="640"/>
      <w:jc w:val="left"/>
      <w:textAlignment w:val="baseline"/>
    </w:pPr>
    <w:rPr>
      <w:rFonts w:eastAsia="方正仿宋_GBK"/>
      <w:kern w:val="0"/>
    </w:rPr>
  </w:style>
  <w:style w:type="paragraph" w:customStyle="1" w:styleId="OK15">
    <w:name w:val="样式 文章正文OK + 行距: 1.5 倍行距"/>
    <w:basedOn w:val="OK"/>
    <w:uiPriority w:val="99"/>
    <w:qFormat/>
  </w:style>
  <w:style w:type="paragraph" w:customStyle="1" w:styleId="afffffffffffffffffffffffffffffff5">
    <w:name w:val="序号正文"/>
    <w:basedOn w:val="affff2"/>
    <w:uiPriority w:val="99"/>
    <w:qFormat/>
    <w:pPr>
      <w:widowControl/>
      <w:tabs>
        <w:tab w:val="left" w:pos="360"/>
      </w:tabs>
      <w:spacing w:beforeLines="50" w:afterLines="50" w:line="300" w:lineRule="auto"/>
      <w:ind w:left="-454" w:firstLineChars="200" w:firstLine="454"/>
      <w:jc w:val="left"/>
    </w:pPr>
    <w:rPr>
      <w:rFonts w:eastAsia="方正仿宋_GBK"/>
      <w:kern w:val="0"/>
      <w:szCs w:val="21"/>
    </w:rPr>
  </w:style>
  <w:style w:type="paragraph" w:customStyle="1" w:styleId="21212161">
    <w:name w:val="样式 标题 2 + (中文) 宋体 小四 段前: 12 磅 段后: 12 磅 行距: 固定值 16 磅1"/>
    <w:basedOn w:val="2b"/>
    <w:uiPriority w:val="99"/>
    <w:qFormat/>
    <w:pPr>
      <w:keepNext w:val="0"/>
      <w:keepLines w:val="0"/>
      <w:tabs>
        <w:tab w:val="left" w:pos="0"/>
        <w:tab w:val="left" w:pos="907"/>
        <w:tab w:val="left" w:pos="1001"/>
        <w:tab w:val="left" w:pos="1716"/>
      </w:tabs>
      <w:adjustRightInd/>
      <w:snapToGrid/>
      <w:spacing w:before="240" w:after="240" w:line="320" w:lineRule="exact"/>
      <w:ind w:left="907" w:hanging="907"/>
    </w:pPr>
    <w:rPr>
      <w:rFonts w:eastAsia="黑体" w:cs="黑体"/>
      <w:bCs/>
      <w:color w:val="000000"/>
      <w:kern w:val="0"/>
      <w:szCs w:val="28"/>
    </w:rPr>
  </w:style>
  <w:style w:type="paragraph" w:customStyle="1" w:styleId="201">
    <w:name w:val="样式 宋体 小四 行距: 固定值 20 磅"/>
    <w:basedOn w:val="affff2"/>
    <w:uiPriority w:val="99"/>
    <w:qFormat/>
    <w:pPr>
      <w:widowControl/>
      <w:spacing w:line="400" w:lineRule="exact"/>
      <w:ind w:firstLineChars="200" w:firstLine="640"/>
      <w:jc w:val="left"/>
    </w:pPr>
    <w:rPr>
      <w:rFonts w:ascii="宋体" w:eastAsia="方正仿宋_GBK" w:hAnsi="宋体" w:cs="宋体"/>
      <w:kern w:val="0"/>
    </w:rPr>
  </w:style>
  <w:style w:type="paragraph" w:customStyle="1" w:styleId="afffffffffffffffffffffffffffffff6">
    <w:name w:val="小标正文"/>
    <w:uiPriority w:val="99"/>
    <w:qFormat/>
    <w:pPr>
      <w:spacing w:line="360" w:lineRule="exact"/>
      <w:ind w:right="100" w:firstLineChars="85" w:firstLine="85"/>
    </w:pPr>
    <w:rPr>
      <w:rFonts w:ascii="宋体" w:hAnsi="宋体"/>
      <w:kern w:val="2"/>
      <w:sz w:val="21"/>
      <w:szCs w:val="28"/>
    </w:rPr>
  </w:style>
  <w:style w:type="paragraph" w:customStyle="1" w:styleId="1fffffffe">
    <w:name w:val="表名1"/>
    <w:basedOn w:val="affff2"/>
    <w:uiPriority w:val="99"/>
    <w:qFormat/>
    <w:pPr>
      <w:widowControl/>
      <w:tabs>
        <w:tab w:val="left" w:leader="dot" w:pos="1701"/>
        <w:tab w:val="left" w:pos="9072"/>
      </w:tabs>
      <w:snapToGrid w:val="0"/>
      <w:spacing w:before="240" w:after="120" w:line="594" w:lineRule="exact"/>
      <w:ind w:firstLineChars="200" w:firstLine="640"/>
      <w:jc w:val="left"/>
    </w:pPr>
    <w:rPr>
      <w:rFonts w:eastAsia="方正仿宋_GBK"/>
      <w:kern w:val="21"/>
    </w:rPr>
  </w:style>
  <w:style w:type="paragraph" w:customStyle="1" w:styleId="afffffffffffffffffffffffffffffff7">
    <w:name w:val="图中文字"/>
    <w:basedOn w:val="affff2"/>
    <w:qFormat/>
    <w:pPr>
      <w:widowControl/>
      <w:adjustRightInd w:val="0"/>
      <w:snapToGrid w:val="0"/>
      <w:spacing w:line="0" w:lineRule="atLeast"/>
      <w:ind w:firstLineChars="200" w:firstLine="640"/>
      <w:jc w:val="center"/>
    </w:pPr>
    <w:rPr>
      <w:rFonts w:eastAsia="方正仿宋_GBK"/>
      <w:kern w:val="44"/>
    </w:rPr>
  </w:style>
  <w:style w:type="paragraph" w:customStyle="1" w:styleId="4ffb">
    <w:name w:val="段落缩进小4"/>
    <w:basedOn w:val="affff2"/>
    <w:uiPriority w:val="99"/>
    <w:qFormat/>
    <w:pPr>
      <w:widowControl/>
      <w:spacing w:line="594" w:lineRule="exact"/>
      <w:ind w:firstLineChars="200" w:firstLine="527"/>
      <w:jc w:val="left"/>
    </w:pPr>
    <w:rPr>
      <w:rFonts w:ascii="Arial" w:eastAsia="方正仿宋_GBK" w:hAnsi="Arial"/>
      <w:kern w:val="0"/>
    </w:rPr>
  </w:style>
  <w:style w:type="paragraph" w:customStyle="1" w:styleId="077">
    <w:name w:val="样式 首行缩进:  0.77 厘米"/>
    <w:basedOn w:val="affff2"/>
    <w:uiPriority w:val="99"/>
    <w:qFormat/>
    <w:pPr>
      <w:widowControl/>
      <w:spacing w:line="594" w:lineRule="exact"/>
      <w:ind w:firstLineChars="200" w:firstLine="435"/>
      <w:jc w:val="left"/>
    </w:pPr>
    <w:rPr>
      <w:rFonts w:eastAsia="方正仿宋_GBK" w:cs="宋体"/>
      <w:kern w:val="0"/>
      <w:szCs w:val="24"/>
    </w:rPr>
  </w:style>
  <w:style w:type="paragraph" w:customStyle="1" w:styleId="255">
    <w:name w:val="样式 样式 左侧:  2 字符 + 段前: 5 磅 段后: 5 磅"/>
    <w:basedOn w:val="affff2"/>
    <w:uiPriority w:val="99"/>
    <w:qFormat/>
    <w:pPr>
      <w:widowControl/>
      <w:spacing w:line="594" w:lineRule="exact"/>
      <w:ind w:firstLineChars="200" w:firstLine="640"/>
      <w:jc w:val="left"/>
    </w:pPr>
    <w:rPr>
      <w:rFonts w:eastAsia="方正仿宋_GBK" w:cs="宋体"/>
      <w:kern w:val="0"/>
    </w:rPr>
  </w:style>
  <w:style w:type="paragraph" w:customStyle="1" w:styleId="2H2h2l22ndlevel2Header2Titre2Heading2Hidden">
    <w:name w:val="样式 标题 2H2h2l22nd level2Header 2节Titre2Heading 2 Hidden..."/>
    <w:basedOn w:val="2b"/>
    <w:uiPriority w:val="99"/>
    <w:semiHidden/>
    <w:qFormat/>
    <w:pPr>
      <w:keepNext w:val="0"/>
      <w:keepLines w:val="0"/>
      <w:tabs>
        <w:tab w:val="left" w:pos="-180"/>
        <w:tab w:val="left" w:pos="0"/>
        <w:tab w:val="left" w:pos="1001"/>
      </w:tabs>
      <w:adjustRightInd/>
      <w:snapToGrid/>
      <w:spacing w:before="120" w:after="120" w:line="594" w:lineRule="exact"/>
      <w:ind w:left="576" w:hanging="36"/>
    </w:pPr>
    <w:rPr>
      <w:rFonts w:eastAsia="黑体" w:cs="黑体"/>
      <w:b/>
      <w:color w:val="000000"/>
      <w:kern w:val="0"/>
      <w:szCs w:val="28"/>
    </w:rPr>
  </w:style>
  <w:style w:type="paragraph" w:customStyle="1" w:styleId="3h3Level3TopicHeadingHeading3-oldH3l33rdlevel">
    <w:name w:val="样式 标题 3h3Level 3 Topic HeadingHeading 3 - oldH3l33rd level..."/>
    <w:basedOn w:val="37"/>
    <w:uiPriority w:val="99"/>
    <w:semiHidden/>
    <w:qFormat/>
    <w:pPr>
      <w:keepNext w:val="0"/>
      <w:keepLines w:val="0"/>
      <w:tabs>
        <w:tab w:val="left" w:pos="720"/>
      </w:tabs>
      <w:snapToGrid w:val="0"/>
      <w:spacing w:before="156" w:after="0" w:line="240" w:lineRule="auto"/>
      <w:ind w:left="504" w:hanging="504"/>
      <w:jc w:val="left"/>
    </w:pPr>
    <w:rPr>
      <w:rFonts w:ascii="宋体" w:eastAsia="方正黑体_GBK" w:hAnsi="宋体" w:cs="Arial"/>
      <w:bCs/>
      <w:color w:val="000000"/>
      <w:kern w:val="0"/>
      <w:sz w:val="28"/>
      <w:szCs w:val="24"/>
    </w:rPr>
  </w:style>
  <w:style w:type="paragraph" w:customStyle="1" w:styleId="Comment22">
    <w:name w:val="样式 样式 样式 样式 Comment + + 两端对齐 首行缩进:  2 字符 + 首行缩进:  2 字符 + 首行缩进:  ..."/>
    <w:basedOn w:val="affff2"/>
    <w:uiPriority w:val="99"/>
    <w:qFormat/>
    <w:pPr>
      <w:widowControl/>
      <w:spacing w:after="120" w:line="594" w:lineRule="exact"/>
      <w:ind w:firstLineChars="200" w:firstLine="420"/>
      <w:jc w:val="left"/>
    </w:pPr>
    <w:rPr>
      <w:rFonts w:ascii="Arial" w:eastAsia="方正仿宋_GBK" w:hAnsi="Arial" w:cs="宋体"/>
      <w:kern w:val="0"/>
    </w:rPr>
  </w:style>
  <w:style w:type="paragraph" w:customStyle="1" w:styleId="11fa">
    <w:name w:val="纯文本11"/>
    <w:basedOn w:val="affff2"/>
    <w:qFormat/>
    <w:pPr>
      <w:widowControl/>
      <w:adjustRightInd w:val="0"/>
      <w:spacing w:line="594" w:lineRule="exact"/>
      <w:ind w:firstLineChars="200" w:firstLine="480"/>
      <w:jc w:val="left"/>
    </w:pPr>
    <w:rPr>
      <w:rFonts w:ascii="宋体" w:eastAsia="方正仿宋_GBK" w:hAnsi="Courier New"/>
      <w:kern w:val="0"/>
    </w:rPr>
  </w:style>
  <w:style w:type="paragraph" w:customStyle="1" w:styleId="2ffffffc">
    <w:name w:val="样式 题注 + 居中 首行缩进:  2 字符"/>
    <w:basedOn w:val="afffff0"/>
    <w:qFormat/>
    <w:pPr>
      <w:tabs>
        <w:tab w:val="clear" w:pos="1134"/>
      </w:tabs>
      <w:adjustRightInd/>
      <w:snapToGrid/>
      <w:spacing w:beforeLines="50" w:before="152" w:afterLines="50" w:after="160" w:line="300" w:lineRule="auto"/>
      <w:ind w:firstLine="400"/>
      <w:jc w:val="center"/>
    </w:pPr>
    <w:rPr>
      <w:rFonts w:ascii="Times New Roman" w:eastAsia="黑体" w:hAnsi="Times New Roman" w:cs="宋体"/>
      <w:b w:val="0"/>
      <w:sz w:val="21"/>
      <w:lang w:eastAsia="zh-CN"/>
    </w:rPr>
  </w:style>
  <w:style w:type="paragraph" w:customStyle="1" w:styleId="30">
    <w:name w:val="项目3"/>
    <w:basedOn w:val="affff2"/>
    <w:qFormat/>
    <w:pPr>
      <w:widowControl/>
      <w:numPr>
        <w:numId w:val="96"/>
      </w:numPr>
      <w:tabs>
        <w:tab w:val="clear" w:pos="704"/>
        <w:tab w:val="left" w:pos="360"/>
      </w:tabs>
      <w:spacing w:line="594" w:lineRule="exact"/>
      <w:ind w:left="0" w:firstLineChars="200" w:firstLine="0"/>
      <w:jc w:val="left"/>
    </w:pPr>
    <w:rPr>
      <w:rFonts w:eastAsia="方正仿宋_GBK"/>
      <w:b/>
      <w:kern w:val="0"/>
      <w:szCs w:val="24"/>
    </w:rPr>
  </w:style>
  <w:style w:type="paragraph" w:customStyle="1" w:styleId="A4">
    <w:name w:val="项目编号A"/>
    <w:basedOn w:val="affff2"/>
    <w:qFormat/>
    <w:pPr>
      <w:widowControl/>
      <w:numPr>
        <w:numId w:val="97"/>
      </w:numPr>
      <w:tabs>
        <w:tab w:val="clear" w:pos="1140"/>
        <w:tab w:val="left" w:pos="360"/>
      </w:tabs>
      <w:spacing w:line="594" w:lineRule="exact"/>
      <w:ind w:left="0" w:firstLineChars="200" w:firstLine="0"/>
      <w:jc w:val="left"/>
    </w:pPr>
    <w:rPr>
      <w:rFonts w:ascii="Arial" w:eastAsia="方正仿宋_GBK" w:hAnsi="Arial"/>
      <w:kern w:val="10"/>
      <w:szCs w:val="24"/>
    </w:rPr>
  </w:style>
  <w:style w:type="paragraph" w:customStyle="1" w:styleId="Afff0">
    <w:name w:val="项目符号A"/>
    <w:basedOn w:val="affff2"/>
    <w:uiPriority w:val="99"/>
    <w:qFormat/>
    <w:pPr>
      <w:widowControl/>
      <w:numPr>
        <w:numId w:val="98"/>
      </w:numPr>
      <w:tabs>
        <w:tab w:val="clear" w:pos="900"/>
        <w:tab w:val="left" w:pos="360"/>
      </w:tabs>
      <w:spacing w:line="594" w:lineRule="exact"/>
      <w:ind w:left="0" w:firstLineChars="200" w:firstLine="0"/>
      <w:jc w:val="left"/>
    </w:pPr>
    <w:rPr>
      <w:rFonts w:ascii="Arial" w:eastAsia="方正仿宋_GBK" w:hAnsi="Arial"/>
      <w:kern w:val="0"/>
    </w:rPr>
  </w:style>
  <w:style w:type="paragraph" w:customStyle="1" w:styleId="afffffffffffffffffffffffffffffff8">
    <w:name w:val="图片格式"/>
    <w:basedOn w:val="affff2"/>
    <w:qFormat/>
    <w:pPr>
      <w:widowControl/>
      <w:spacing w:line="300" w:lineRule="auto"/>
      <w:ind w:firstLineChars="200" w:firstLine="640"/>
      <w:jc w:val="center"/>
    </w:pPr>
    <w:rPr>
      <w:rFonts w:eastAsia="方正仿宋_GBK" w:cs="宋体"/>
      <w:kern w:val="0"/>
    </w:rPr>
  </w:style>
  <w:style w:type="paragraph" w:customStyle="1" w:styleId="afffffffffffffffffffffffffffffff9">
    <w:name w:val="三级无"/>
    <w:basedOn w:val="affff2"/>
    <w:qFormat/>
    <w:pPr>
      <w:widowControl/>
      <w:tabs>
        <w:tab w:val="left" w:pos="360"/>
      </w:tabs>
      <w:spacing w:before="50" w:after="50" w:line="594" w:lineRule="exact"/>
      <w:ind w:firstLineChars="200" w:firstLine="880"/>
      <w:jc w:val="left"/>
      <w:outlineLvl w:val="4"/>
    </w:pPr>
    <w:rPr>
      <w:rFonts w:ascii="宋体" w:eastAsia="方正仿宋_GBK"/>
      <w:kern w:val="0"/>
      <w:szCs w:val="21"/>
    </w:rPr>
  </w:style>
  <w:style w:type="paragraph" w:customStyle="1" w:styleId="7878152">
    <w:name w:val="样式 样式 宋体 小四 段前: 7.8 磅 段后: 7.8 磅 行距: 1.5 倍行距 + 小二 首行缩进:  2 字符"/>
    <w:basedOn w:val="affff2"/>
    <w:uiPriority w:val="99"/>
    <w:qFormat/>
    <w:pPr>
      <w:widowControl/>
      <w:spacing w:line="594" w:lineRule="exact"/>
      <w:ind w:firstLineChars="200" w:firstLine="480"/>
      <w:jc w:val="left"/>
    </w:pPr>
    <w:rPr>
      <w:rFonts w:ascii="宋体" w:eastAsia="方正仿宋_GBK" w:hAnsi="宋体" w:cs="宋体"/>
      <w:kern w:val="0"/>
    </w:rPr>
  </w:style>
  <w:style w:type="paragraph" w:customStyle="1" w:styleId="afffffffffffffffffffffffffffffffa">
    <w:name w:val="目录名"/>
    <w:basedOn w:val="affff2"/>
    <w:uiPriority w:val="99"/>
    <w:qFormat/>
    <w:pPr>
      <w:widowControl/>
      <w:spacing w:line="300" w:lineRule="auto"/>
      <w:ind w:firstLineChars="200" w:firstLine="602"/>
      <w:jc w:val="center"/>
    </w:pPr>
    <w:rPr>
      <w:rFonts w:ascii="黑体" w:eastAsia="黑体" w:cs="宋体"/>
      <w:b/>
      <w:bCs/>
      <w:kern w:val="0"/>
      <w:sz w:val="30"/>
    </w:rPr>
  </w:style>
  <w:style w:type="paragraph" w:customStyle="1" w:styleId="13">
    <w:name w:val="列表样式1"/>
    <w:basedOn w:val="affff2"/>
    <w:uiPriority w:val="99"/>
    <w:qFormat/>
    <w:pPr>
      <w:widowControl/>
      <w:numPr>
        <w:numId w:val="99"/>
      </w:numPr>
      <w:tabs>
        <w:tab w:val="clear" w:pos="420"/>
        <w:tab w:val="left" w:pos="360"/>
      </w:tabs>
      <w:spacing w:line="594" w:lineRule="exact"/>
      <w:ind w:left="0" w:firstLineChars="200" w:firstLine="0"/>
      <w:jc w:val="left"/>
    </w:pPr>
    <w:rPr>
      <w:rFonts w:eastAsia="方正仿宋_GBK"/>
      <w:kern w:val="0"/>
      <w:szCs w:val="24"/>
    </w:rPr>
  </w:style>
  <w:style w:type="paragraph" w:customStyle="1" w:styleId="5f6">
    <w:name w:val="题注5"/>
    <w:basedOn w:val="affff2"/>
    <w:next w:val="afffff0"/>
    <w:qFormat/>
    <w:pPr>
      <w:widowControl/>
      <w:spacing w:line="594" w:lineRule="exact"/>
      <w:ind w:firstLineChars="200" w:firstLine="480"/>
      <w:jc w:val="center"/>
    </w:pPr>
    <w:rPr>
      <w:rFonts w:ascii="宋体" w:eastAsia="方正仿宋_GBK" w:hAnsi="宋体"/>
      <w:color w:val="000000"/>
      <w:kern w:val="0"/>
      <w:szCs w:val="24"/>
    </w:rPr>
  </w:style>
  <w:style w:type="paragraph" w:customStyle="1" w:styleId="4ffc">
    <w:name w:val="题注4"/>
    <w:basedOn w:val="affff2"/>
    <w:next w:val="afffff0"/>
    <w:qFormat/>
    <w:pPr>
      <w:widowControl/>
      <w:spacing w:line="594" w:lineRule="exact"/>
      <w:ind w:rightChars="-46" w:right="-97" w:firstLineChars="200" w:firstLine="480"/>
      <w:jc w:val="center"/>
    </w:pPr>
    <w:rPr>
      <w:rFonts w:ascii="宋体" w:eastAsia="方正仿宋_GBK" w:hAnsi="宋体" w:cs="宋体"/>
      <w:color w:val="000000"/>
      <w:kern w:val="0"/>
      <w:szCs w:val="21"/>
    </w:rPr>
  </w:style>
  <w:style w:type="paragraph" w:customStyle="1" w:styleId="afffffffffffffffffffffffffffffffb">
    <w:name w:val="建议书正文"/>
    <w:basedOn w:val="affff2"/>
    <w:uiPriority w:val="99"/>
    <w:qFormat/>
    <w:pPr>
      <w:widowControl/>
      <w:spacing w:line="594" w:lineRule="exact"/>
      <w:ind w:firstLineChars="200" w:firstLine="480"/>
      <w:jc w:val="left"/>
    </w:pPr>
    <w:rPr>
      <w:rFonts w:eastAsia="方正仿宋_GBK"/>
      <w:kern w:val="0"/>
      <w:szCs w:val="24"/>
    </w:rPr>
  </w:style>
  <w:style w:type="paragraph" w:customStyle="1" w:styleId="ParaCharCharCharCharCharCharCharCharCharCharChar">
    <w:name w:val="默认段落字体 Para Char Char Char Char Char Char Char Char Char Char Char"/>
    <w:basedOn w:val="affff2"/>
    <w:uiPriority w:val="99"/>
    <w:qFormat/>
    <w:pPr>
      <w:widowControl/>
      <w:spacing w:line="594" w:lineRule="exact"/>
      <w:ind w:firstLineChars="200" w:firstLine="480"/>
      <w:jc w:val="left"/>
    </w:pPr>
    <w:rPr>
      <w:rFonts w:ascii="Tahoma" w:eastAsia="方正仿宋_GBK" w:hAnsi="Tahoma"/>
      <w:kern w:val="0"/>
    </w:rPr>
  </w:style>
  <w:style w:type="paragraph" w:customStyle="1" w:styleId="2ALTZ14CharCharCharCharC">
    <w:name w:val="样式 正文缩进文2ALT+Z表正文正文非缩进特点段1标题4特点 Char Char特点 Char Char C..."/>
    <w:uiPriority w:val="99"/>
    <w:qFormat/>
    <w:pPr>
      <w:adjustRightInd w:val="0"/>
      <w:spacing w:before="10" w:after="10" w:line="500" w:lineRule="atLeast"/>
      <w:ind w:firstLine="200"/>
    </w:pPr>
    <w:rPr>
      <w:rFonts w:ascii="宋体" w:hAnsi="宋体"/>
      <w:sz w:val="24"/>
      <w:lang w:val="zh-CN"/>
    </w:rPr>
  </w:style>
  <w:style w:type="paragraph" w:customStyle="1" w:styleId="17878">
    <w:name w:val="样式 样式 标题1 + 行距: 单倍行距 + 段前: 7.8 磅 段后: 7.8 磅"/>
    <w:basedOn w:val="affff2"/>
    <w:uiPriority w:val="99"/>
    <w:qFormat/>
    <w:pPr>
      <w:keepNext/>
      <w:keepLines/>
      <w:widowControl/>
      <w:numPr>
        <w:numId w:val="100"/>
      </w:numPr>
      <w:spacing w:before="156" w:after="156" w:line="594" w:lineRule="exact"/>
      <w:ind w:firstLineChars="200" w:firstLine="200"/>
      <w:jc w:val="center"/>
      <w:outlineLvl w:val="0"/>
    </w:pPr>
    <w:rPr>
      <w:rFonts w:ascii="Arial" w:eastAsia="仿宋_GB2312" w:hAnsi="Arial" w:cs="宋体"/>
      <w:kern w:val="44"/>
      <w:sz w:val="30"/>
    </w:rPr>
  </w:style>
  <w:style w:type="paragraph" w:customStyle="1" w:styleId="Web12">
    <w:name w:val="普通(Web)12"/>
    <w:basedOn w:val="affff2"/>
    <w:uiPriority w:val="99"/>
    <w:qFormat/>
    <w:pPr>
      <w:widowControl/>
      <w:spacing w:line="594" w:lineRule="exact"/>
      <w:ind w:firstLineChars="200" w:firstLine="480"/>
      <w:jc w:val="left"/>
    </w:pPr>
    <w:rPr>
      <w:rFonts w:ascii="宋体" w:eastAsia="方正仿宋_GBK" w:hAnsi="宋体" w:cs="宋体"/>
      <w:kern w:val="0"/>
      <w:szCs w:val="24"/>
    </w:rPr>
  </w:style>
  <w:style w:type="paragraph" w:customStyle="1" w:styleId="33Char13CharCharh3CharCharH3CharCharsect">
    <w:name w:val="样式 标题 3标题 3 Char1标题 3 Char Charh3 Char CharH3 Char Charsect..."/>
    <w:basedOn w:val="37"/>
    <w:uiPriority w:val="99"/>
    <w:qFormat/>
    <w:pPr>
      <w:keepNext w:val="0"/>
      <w:keepLines w:val="0"/>
      <w:suppressLineNumbers/>
      <w:tabs>
        <w:tab w:val="left" w:pos="709"/>
        <w:tab w:val="left" w:pos="1418"/>
        <w:tab w:val="left" w:pos="3827"/>
        <w:tab w:val="right" w:pos="7920"/>
      </w:tabs>
      <w:suppressAutoHyphens/>
      <w:spacing w:before="100" w:beforeAutospacing="1" w:after="100" w:afterAutospacing="1" w:line="240" w:lineRule="atLeast"/>
      <w:ind w:left="1418" w:right="210" w:hanging="567"/>
      <w:jc w:val="left"/>
    </w:pPr>
    <w:rPr>
      <w:rFonts w:ascii="宋体" w:eastAsia="方正黑体_GBK" w:hAnsi="宋体" w:cs="黑体"/>
      <w:bCs/>
      <w:color w:val="000000"/>
      <w:kern w:val="36"/>
      <w:sz w:val="28"/>
      <w:szCs w:val="24"/>
    </w:rPr>
  </w:style>
  <w:style w:type="paragraph" w:customStyle="1" w:styleId="4ffd">
    <w:name w:val="样式 标题 4"/>
    <w:basedOn w:val="43"/>
    <w:next w:val="affff2"/>
    <w:uiPriority w:val="99"/>
    <w:qFormat/>
    <w:pPr>
      <w:keepNext w:val="0"/>
      <w:keepLines w:val="0"/>
      <w:tabs>
        <w:tab w:val="clear" w:pos="720"/>
        <w:tab w:val="left" w:pos="864"/>
      </w:tabs>
      <w:spacing w:before="260" w:after="260" w:line="594" w:lineRule="exact"/>
      <w:ind w:left="864" w:rightChars="100" w:right="240" w:firstLineChars="200" w:hanging="864"/>
    </w:pPr>
    <w:rPr>
      <w:rFonts w:ascii="宋体" w:hAnsi="宋体"/>
      <w:bCs/>
      <w:kern w:val="0"/>
      <w:sz w:val="24"/>
      <w:szCs w:val="28"/>
    </w:rPr>
  </w:style>
  <w:style w:type="paragraph" w:customStyle="1" w:styleId="4ffe">
    <w:name w:val="列出段落4"/>
    <w:basedOn w:val="affff2"/>
    <w:qFormat/>
    <w:pPr>
      <w:widowControl/>
      <w:spacing w:line="594" w:lineRule="exact"/>
      <w:ind w:firstLineChars="200" w:firstLine="420"/>
      <w:jc w:val="left"/>
    </w:pPr>
    <w:rPr>
      <w:rFonts w:eastAsia="方正仿宋_GBK"/>
      <w:kern w:val="0"/>
    </w:rPr>
  </w:style>
  <w:style w:type="paragraph" w:customStyle="1" w:styleId="ALTZ1Char45">
    <w:name w:val="样式 正文缩进表正文正文非缩进ALT+Z四号特点段1正文不缩进特点 Char水上软件标题4正文（首行缩进两...5"/>
    <w:uiPriority w:val="99"/>
    <w:qFormat/>
    <w:pPr>
      <w:adjustRightInd w:val="0"/>
      <w:spacing w:before="10" w:after="10" w:line="500" w:lineRule="atLeast"/>
      <w:ind w:firstLine="200"/>
    </w:pPr>
    <w:rPr>
      <w:rFonts w:ascii="宋体" w:hAnsi="宋体"/>
      <w:sz w:val="24"/>
      <w:lang w:val="zh-CN"/>
    </w:rPr>
  </w:style>
  <w:style w:type="paragraph" w:customStyle="1" w:styleId="ALTZ1Char4">
    <w:name w:val="样式 正文缩进表正文正文非缩进ALT+Z四号特点段1正文不缩进特点 Char水上软件标题4正文（首行缩进两..."/>
    <w:uiPriority w:val="99"/>
    <w:qFormat/>
    <w:pPr>
      <w:adjustRightInd w:val="0"/>
      <w:spacing w:before="10" w:after="10" w:line="500" w:lineRule="atLeast"/>
      <w:ind w:firstLine="200"/>
    </w:pPr>
    <w:rPr>
      <w:rFonts w:ascii="宋体" w:hAnsi="宋体"/>
      <w:sz w:val="24"/>
      <w:lang w:val="zh-CN"/>
    </w:rPr>
  </w:style>
  <w:style w:type="paragraph" w:customStyle="1" w:styleId="205152">
    <w:name w:val="样式 样式 正文（首行缩进两字） + 首行缩进:  2 字符 段后: 0.5 行 行距: 1.5 倍行距 + 首行缩进:  2 ..."/>
    <w:basedOn w:val="affff2"/>
    <w:uiPriority w:val="99"/>
    <w:qFormat/>
    <w:pPr>
      <w:widowControl/>
      <w:spacing w:line="594" w:lineRule="exact"/>
      <w:ind w:firstLineChars="200" w:firstLine="480"/>
      <w:jc w:val="left"/>
    </w:pPr>
    <w:rPr>
      <w:rFonts w:eastAsia="方正仿宋_GBK" w:cs="宋体"/>
      <w:kern w:val="0"/>
      <w:szCs w:val="24"/>
    </w:rPr>
  </w:style>
  <w:style w:type="paragraph" w:customStyle="1" w:styleId="afffffffffffffffffffffffffffffffc">
    <w:name w:val="单元格文字（居左）"/>
    <w:basedOn w:val="affff2"/>
    <w:uiPriority w:val="99"/>
    <w:qFormat/>
    <w:pPr>
      <w:widowControl/>
      <w:spacing w:line="312" w:lineRule="auto"/>
      <w:ind w:firstLineChars="200" w:firstLine="480"/>
      <w:jc w:val="left"/>
    </w:pPr>
    <w:rPr>
      <w:rFonts w:eastAsia="方正仿宋_GBK" w:cs="宋体"/>
      <w:kern w:val="0"/>
    </w:rPr>
  </w:style>
  <w:style w:type="paragraph" w:customStyle="1" w:styleId="afffffffffffffffffffffffffffffffd">
    <w:name w:val="图片（居中）"/>
    <w:basedOn w:val="affff2"/>
    <w:uiPriority w:val="99"/>
    <w:qFormat/>
    <w:pPr>
      <w:widowControl/>
      <w:spacing w:line="594" w:lineRule="exact"/>
      <w:ind w:firstLineChars="200" w:firstLine="480"/>
      <w:jc w:val="center"/>
    </w:pPr>
    <w:rPr>
      <w:rFonts w:eastAsia="方正仿宋_GBK" w:cs="宋体"/>
      <w:kern w:val="0"/>
    </w:rPr>
  </w:style>
  <w:style w:type="paragraph" w:customStyle="1" w:styleId="afffffffffffffffffffffffffffffffe">
    <w:name w:val="图题注（居中）"/>
    <w:basedOn w:val="afffff0"/>
    <w:next w:val="affff2"/>
    <w:uiPriority w:val="99"/>
    <w:qFormat/>
    <w:pPr>
      <w:tabs>
        <w:tab w:val="clear" w:pos="1134"/>
      </w:tabs>
      <w:adjustRightInd/>
      <w:snapToGrid/>
      <w:spacing w:beforeLines="50" w:before="50" w:afterLines="50" w:after="50" w:line="594" w:lineRule="exact"/>
      <w:jc w:val="center"/>
    </w:pPr>
    <w:rPr>
      <w:rFonts w:ascii="Times New Roman" w:eastAsia="黑体" w:hAnsi="Times New Roman" w:cs="宋体"/>
      <w:b w:val="0"/>
      <w:sz w:val="21"/>
      <w:lang w:eastAsia="zh-CN"/>
    </w:rPr>
  </w:style>
  <w:style w:type="paragraph" w:customStyle="1" w:styleId="affffffffffffffffffffffffffffffff">
    <w:name w:val="单元格文字（居中）"/>
    <w:basedOn w:val="affff2"/>
    <w:uiPriority w:val="99"/>
    <w:qFormat/>
    <w:pPr>
      <w:widowControl/>
      <w:spacing w:line="312" w:lineRule="auto"/>
      <w:ind w:firstLineChars="200" w:firstLine="480"/>
      <w:jc w:val="center"/>
    </w:pPr>
    <w:rPr>
      <w:rFonts w:eastAsia="方正仿宋_GBK" w:cs="宋体"/>
      <w:kern w:val="0"/>
    </w:rPr>
  </w:style>
  <w:style w:type="paragraph" w:customStyle="1" w:styleId="ad">
    <w:name w:val="三级符号（加粗）"/>
    <w:basedOn w:val="affff2"/>
    <w:uiPriority w:val="99"/>
    <w:qFormat/>
    <w:pPr>
      <w:widowControl/>
      <w:numPr>
        <w:numId w:val="101"/>
      </w:numPr>
      <w:tabs>
        <w:tab w:val="left" w:pos="360"/>
      </w:tabs>
      <w:spacing w:line="594" w:lineRule="exact"/>
      <w:ind w:firstLineChars="200" w:firstLine="0"/>
      <w:jc w:val="left"/>
    </w:pPr>
    <w:rPr>
      <w:rFonts w:eastAsia="方正仿宋_GBK"/>
      <w:b/>
      <w:kern w:val="0"/>
      <w:szCs w:val="21"/>
    </w:rPr>
  </w:style>
  <w:style w:type="paragraph" w:customStyle="1" w:styleId="aff2">
    <w:name w:val="四级符号（加粗）"/>
    <w:basedOn w:val="affff2"/>
    <w:uiPriority w:val="99"/>
    <w:qFormat/>
    <w:pPr>
      <w:widowControl/>
      <w:numPr>
        <w:numId w:val="102"/>
      </w:numPr>
      <w:tabs>
        <w:tab w:val="clear" w:pos="198"/>
        <w:tab w:val="left" w:pos="360"/>
      </w:tabs>
      <w:spacing w:line="594" w:lineRule="exact"/>
      <w:ind w:leftChars="400" w:left="600" w:hangingChars="200" w:hanging="200"/>
      <w:jc w:val="left"/>
    </w:pPr>
    <w:rPr>
      <w:rFonts w:eastAsia="方正仿宋_GBK"/>
      <w:b/>
      <w:kern w:val="0"/>
      <w:szCs w:val="21"/>
    </w:rPr>
  </w:style>
  <w:style w:type="paragraph" w:customStyle="1" w:styleId="affffffffffffffffffffffffffffffff0">
    <w:name w:val="目录标题（黑体 三号 加粗 居中）"/>
    <w:basedOn w:val="affff2"/>
    <w:uiPriority w:val="99"/>
    <w:qFormat/>
    <w:pPr>
      <w:widowControl/>
      <w:spacing w:line="594" w:lineRule="exact"/>
      <w:ind w:firstLineChars="200" w:firstLine="480"/>
      <w:jc w:val="center"/>
    </w:pPr>
    <w:rPr>
      <w:rFonts w:ascii="黑体" w:eastAsia="黑体" w:cs="宋体"/>
      <w:b/>
      <w:bCs/>
      <w:kern w:val="0"/>
      <w:sz w:val="32"/>
    </w:rPr>
  </w:style>
  <w:style w:type="paragraph" w:customStyle="1" w:styleId="afff2">
    <w:name w:val="三级符号（非加粗）"/>
    <w:basedOn w:val="affff2"/>
    <w:uiPriority w:val="99"/>
    <w:qFormat/>
    <w:pPr>
      <w:widowControl/>
      <w:numPr>
        <w:numId w:val="103"/>
      </w:numPr>
      <w:tabs>
        <w:tab w:val="clear" w:pos="618"/>
        <w:tab w:val="left" w:pos="360"/>
      </w:tabs>
      <w:spacing w:line="594" w:lineRule="exact"/>
      <w:ind w:left="0" w:firstLineChars="200" w:firstLine="0"/>
      <w:jc w:val="left"/>
    </w:pPr>
    <w:rPr>
      <w:rFonts w:eastAsia="方正仿宋_GBK"/>
      <w:kern w:val="0"/>
      <w:szCs w:val="21"/>
    </w:rPr>
  </w:style>
  <w:style w:type="paragraph" w:customStyle="1" w:styleId="afc">
    <w:name w:val="四级符号（非加粗）"/>
    <w:basedOn w:val="affff2"/>
    <w:uiPriority w:val="99"/>
    <w:qFormat/>
    <w:pPr>
      <w:widowControl/>
      <w:numPr>
        <w:numId w:val="104"/>
      </w:numPr>
      <w:tabs>
        <w:tab w:val="clear" w:pos="-54"/>
        <w:tab w:val="left" w:pos="360"/>
      </w:tabs>
      <w:spacing w:line="594" w:lineRule="exact"/>
      <w:ind w:leftChars="400" w:left="712" w:firstLineChars="200" w:firstLine="0"/>
      <w:jc w:val="left"/>
    </w:pPr>
    <w:rPr>
      <w:rFonts w:eastAsia="方正仿宋_GBK"/>
      <w:kern w:val="0"/>
      <w:szCs w:val="21"/>
    </w:rPr>
  </w:style>
  <w:style w:type="paragraph" w:customStyle="1" w:styleId="affffffffffffffffffffffffffffffff1">
    <w:name w:val="特殊正文（尾注文本）"/>
    <w:basedOn w:val="affff2"/>
    <w:next w:val="affff2"/>
    <w:uiPriority w:val="99"/>
    <w:qFormat/>
    <w:pPr>
      <w:widowControl/>
      <w:spacing w:line="594" w:lineRule="exact"/>
      <w:ind w:firstLineChars="200" w:firstLine="480"/>
      <w:jc w:val="left"/>
    </w:pPr>
    <w:rPr>
      <w:rFonts w:eastAsia="方正仿宋_GBK"/>
      <w:kern w:val="0"/>
      <w:szCs w:val="21"/>
    </w:rPr>
  </w:style>
  <w:style w:type="paragraph" w:customStyle="1" w:styleId="affffffffffffffffffffffffffffffff2">
    <w:name w:val="表题注（居左）"/>
    <w:basedOn w:val="afffff0"/>
    <w:next w:val="affff2"/>
    <w:uiPriority w:val="99"/>
    <w:qFormat/>
    <w:pPr>
      <w:tabs>
        <w:tab w:val="clear" w:pos="1134"/>
      </w:tabs>
      <w:adjustRightInd/>
      <w:snapToGrid/>
      <w:spacing w:beforeLines="50" w:before="50" w:afterLines="50" w:after="50" w:line="594" w:lineRule="exact"/>
    </w:pPr>
    <w:rPr>
      <w:rFonts w:ascii="Times New Roman" w:eastAsia="黑体" w:hAnsi="Times New Roman" w:cs="Arial"/>
      <w:b w:val="0"/>
      <w:sz w:val="21"/>
      <w:szCs w:val="21"/>
      <w:lang w:eastAsia="zh-CN"/>
    </w:rPr>
  </w:style>
  <w:style w:type="paragraph" w:customStyle="1" w:styleId="affa">
    <w:name w:val="首级符号（加粗）"/>
    <w:basedOn w:val="affff2"/>
    <w:uiPriority w:val="99"/>
    <w:qFormat/>
    <w:pPr>
      <w:widowControl/>
      <w:numPr>
        <w:numId w:val="105"/>
      </w:numPr>
      <w:tabs>
        <w:tab w:val="clear" w:pos="284"/>
        <w:tab w:val="left" w:pos="360"/>
      </w:tabs>
      <w:spacing w:line="594" w:lineRule="exact"/>
      <w:ind w:leftChars="200" w:left="400" w:hangingChars="200" w:hanging="200"/>
      <w:jc w:val="left"/>
    </w:pPr>
    <w:rPr>
      <w:rFonts w:eastAsia="方正仿宋_GBK"/>
      <w:b/>
      <w:kern w:val="0"/>
      <w:szCs w:val="24"/>
    </w:rPr>
  </w:style>
  <w:style w:type="paragraph" w:customStyle="1" w:styleId="afff9">
    <w:name w:val="首级符号（非加粗）"/>
    <w:basedOn w:val="affff2"/>
    <w:uiPriority w:val="99"/>
    <w:qFormat/>
    <w:pPr>
      <w:widowControl/>
      <w:numPr>
        <w:numId w:val="106"/>
      </w:numPr>
      <w:tabs>
        <w:tab w:val="clear" w:pos="620"/>
        <w:tab w:val="left" w:pos="360"/>
      </w:tabs>
      <w:spacing w:line="594" w:lineRule="exact"/>
      <w:ind w:leftChars="200" w:left="400" w:hangingChars="200" w:hanging="200"/>
      <w:jc w:val="left"/>
    </w:pPr>
    <w:rPr>
      <w:rFonts w:eastAsia="方正仿宋_GBK"/>
      <w:kern w:val="0"/>
      <w:szCs w:val="24"/>
    </w:rPr>
  </w:style>
  <w:style w:type="paragraph" w:customStyle="1" w:styleId="affffffffffffffffffffffffffffffff3">
    <w:name w:val="表格内"/>
    <w:basedOn w:val="affff2"/>
    <w:uiPriority w:val="99"/>
    <w:qFormat/>
    <w:pPr>
      <w:widowControl/>
      <w:spacing w:line="594" w:lineRule="exact"/>
      <w:ind w:firstLineChars="200" w:firstLine="480"/>
      <w:jc w:val="left"/>
    </w:pPr>
    <w:rPr>
      <w:rFonts w:ascii="仿宋_GB2312" w:eastAsia="仿宋_GB2312" w:hAnsi="仿宋_GB2312"/>
      <w:kern w:val="0"/>
      <w:szCs w:val="24"/>
    </w:rPr>
  </w:style>
  <w:style w:type="paragraph" w:customStyle="1" w:styleId="20515">
    <w:name w:val="样式 正文（首行缩进两字） + 首行缩进:  2 字符 段后: 0.5 行 行距: 1.5 倍行距"/>
    <w:uiPriority w:val="99"/>
    <w:qFormat/>
    <w:pPr>
      <w:adjustRightInd w:val="0"/>
      <w:spacing w:before="10" w:after="10" w:line="500" w:lineRule="atLeast"/>
      <w:ind w:firstLine="200"/>
    </w:pPr>
    <w:rPr>
      <w:rFonts w:ascii="宋体" w:hAnsi="宋体"/>
      <w:sz w:val="24"/>
      <w:lang w:val="zh-CN"/>
    </w:rPr>
  </w:style>
  <w:style w:type="paragraph" w:customStyle="1" w:styleId="GB2312015">
    <w:name w:val="样式 正文文本缩进 + 仿宋_GB2312 小四 首行缩进:  0 厘米 行距: 1.5 倍行距"/>
    <w:basedOn w:val="affff2"/>
    <w:uiPriority w:val="99"/>
    <w:qFormat/>
    <w:pPr>
      <w:widowControl/>
      <w:spacing w:line="594" w:lineRule="exact"/>
      <w:ind w:firstLineChars="200" w:firstLine="480"/>
      <w:jc w:val="left"/>
    </w:pPr>
    <w:rPr>
      <w:rFonts w:ascii="仿宋_GB2312" w:eastAsia="新宋体"/>
      <w:kern w:val="0"/>
    </w:rPr>
  </w:style>
  <w:style w:type="paragraph" w:customStyle="1" w:styleId="2156">
    <w:name w:val="样式 首行缩进:  2 字符 段后: 15.6 磅"/>
    <w:basedOn w:val="affff2"/>
    <w:uiPriority w:val="99"/>
    <w:qFormat/>
    <w:pPr>
      <w:widowControl/>
      <w:spacing w:line="594" w:lineRule="exact"/>
      <w:ind w:firstLineChars="200" w:firstLine="640"/>
      <w:jc w:val="left"/>
    </w:pPr>
    <w:rPr>
      <w:rFonts w:eastAsia="方正仿宋_GBK"/>
      <w:kern w:val="0"/>
      <w:szCs w:val="24"/>
    </w:rPr>
  </w:style>
  <w:style w:type="paragraph" w:customStyle="1" w:styleId="affffffffffffffffffffffffffffffff4">
    <w:name w:val="表格居中"/>
    <w:basedOn w:val="affff2"/>
    <w:qFormat/>
    <w:pPr>
      <w:widowControl/>
      <w:adjustRightInd w:val="0"/>
      <w:snapToGrid w:val="0"/>
      <w:spacing w:line="594" w:lineRule="exact"/>
      <w:ind w:firstLineChars="200" w:firstLine="480"/>
      <w:jc w:val="center"/>
    </w:pPr>
    <w:rPr>
      <w:rFonts w:ascii="Arial" w:eastAsia="楷体_GB2312" w:hAnsi="Arial"/>
      <w:kern w:val="0"/>
    </w:rPr>
  </w:style>
  <w:style w:type="paragraph" w:customStyle="1" w:styleId="24">
    <w:name w:val="数字编号2"/>
    <w:basedOn w:val="affff2"/>
    <w:uiPriority w:val="99"/>
    <w:qFormat/>
    <w:pPr>
      <w:widowControl/>
      <w:numPr>
        <w:numId w:val="107"/>
      </w:numPr>
      <w:tabs>
        <w:tab w:val="clear" w:pos="620"/>
        <w:tab w:val="left" w:pos="360"/>
      </w:tabs>
      <w:spacing w:line="594" w:lineRule="exact"/>
      <w:ind w:left="0" w:hangingChars="200" w:hanging="200"/>
      <w:jc w:val="left"/>
    </w:pPr>
    <w:rPr>
      <w:rFonts w:eastAsia="方正仿宋_GBK"/>
      <w:kern w:val="0"/>
      <w:szCs w:val="24"/>
    </w:rPr>
  </w:style>
  <w:style w:type="paragraph" w:customStyle="1" w:styleId="af5">
    <w:name w:val="并列项 ·"/>
    <w:basedOn w:val="affff2"/>
    <w:uiPriority w:val="99"/>
    <w:qFormat/>
    <w:pPr>
      <w:widowControl/>
      <w:numPr>
        <w:numId w:val="108"/>
      </w:numPr>
      <w:tabs>
        <w:tab w:val="clear" w:pos="2181"/>
        <w:tab w:val="left" w:pos="360"/>
        <w:tab w:val="left" w:pos="840"/>
      </w:tabs>
      <w:adjustRightInd w:val="0"/>
      <w:snapToGrid w:val="0"/>
      <w:spacing w:line="594" w:lineRule="exact"/>
      <w:ind w:left="0" w:firstLineChars="200" w:firstLine="0"/>
      <w:jc w:val="left"/>
      <w:textAlignment w:val="baseline"/>
    </w:pPr>
    <w:rPr>
      <w:rFonts w:eastAsia="方正仿宋_GBK"/>
      <w:kern w:val="0"/>
      <w:szCs w:val="24"/>
    </w:rPr>
  </w:style>
  <w:style w:type="paragraph" w:customStyle="1" w:styleId="2ffffffd">
    <w:name w:val="首行缩进2格"/>
    <w:basedOn w:val="affff2"/>
    <w:uiPriority w:val="99"/>
    <w:qFormat/>
    <w:pPr>
      <w:widowControl/>
      <w:spacing w:afterLines="50" w:line="594" w:lineRule="exact"/>
      <w:ind w:firstLineChars="200" w:firstLine="420"/>
      <w:jc w:val="left"/>
    </w:pPr>
    <w:rPr>
      <w:rFonts w:eastAsia="方正仿宋_GBK" w:cs="宋体"/>
      <w:kern w:val="0"/>
    </w:rPr>
  </w:style>
  <w:style w:type="paragraph" w:customStyle="1" w:styleId="CourierNew15">
    <w:name w:val="样式 Courier New 加粗 行距: 1.5 倍行距"/>
    <w:basedOn w:val="affff2"/>
    <w:uiPriority w:val="99"/>
    <w:qFormat/>
    <w:pPr>
      <w:widowControl/>
      <w:tabs>
        <w:tab w:val="left" w:pos="1134"/>
      </w:tabs>
      <w:spacing w:afterLines="50" w:line="594" w:lineRule="exact"/>
      <w:ind w:firstLineChars="200" w:firstLine="480"/>
      <w:jc w:val="left"/>
    </w:pPr>
    <w:rPr>
      <w:rFonts w:ascii="Courier New" w:eastAsia="方正仿宋_GBK" w:hAnsi="Courier New" w:cs="宋体"/>
      <w:b/>
      <w:bCs/>
      <w:kern w:val="0"/>
    </w:rPr>
  </w:style>
  <w:style w:type="paragraph" w:customStyle="1" w:styleId="affffffffffffffffffffffffffffffff5">
    <w:name w:val="项目列表"/>
    <w:qFormat/>
    <w:pPr>
      <w:ind w:firstLine="480"/>
    </w:pPr>
    <w:rPr>
      <w:sz w:val="24"/>
    </w:rPr>
  </w:style>
  <w:style w:type="paragraph" w:customStyle="1" w:styleId="a2">
    <w:name w:val="表格后段落"/>
    <w:uiPriority w:val="99"/>
    <w:qFormat/>
    <w:pPr>
      <w:numPr>
        <w:numId w:val="109"/>
      </w:numPr>
      <w:tabs>
        <w:tab w:val="clear" w:pos="420"/>
        <w:tab w:val="left" w:pos="360"/>
      </w:tabs>
      <w:adjustRightInd w:val="0"/>
      <w:spacing w:before="10" w:after="10" w:line="500" w:lineRule="atLeast"/>
      <w:ind w:left="0" w:firstLine="200"/>
    </w:pPr>
    <w:rPr>
      <w:rFonts w:ascii="宋体" w:hAnsi="宋体"/>
      <w:sz w:val="24"/>
      <w:lang w:val="zh-CN"/>
    </w:rPr>
  </w:style>
  <w:style w:type="paragraph" w:customStyle="1" w:styleId="affffffffffffffffffffffffffffffff6">
    <w:name w:val="底层正文"/>
    <w:basedOn w:val="affff2"/>
    <w:uiPriority w:val="99"/>
    <w:qFormat/>
    <w:pPr>
      <w:widowControl/>
      <w:spacing w:before="60" w:afterLines="50" w:line="594" w:lineRule="exact"/>
      <w:ind w:left="360" w:firstLineChars="200" w:firstLine="420"/>
      <w:jc w:val="left"/>
    </w:pPr>
    <w:rPr>
      <w:rFonts w:eastAsia="方正仿宋_GBK" w:cs="宋体"/>
      <w:kern w:val="0"/>
    </w:rPr>
  </w:style>
  <w:style w:type="paragraph" w:customStyle="1" w:styleId="affffffffffffffffffffffffffffffff7">
    <w:name w:val="升级说明"/>
    <w:basedOn w:val="affff2"/>
    <w:uiPriority w:val="99"/>
    <w:qFormat/>
    <w:pPr>
      <w:widowControl/>
      <w:spacing w:afterLines="50" w:line="594" w:lineRule="exact"/>
      <w:ind w:firstLineChars="200" w:firstLine="480"/>
      <w:jc w:val="left"/>
    </w:pPr>
    <w:rPr>
      <w:rFonts w:eastAsia="方正仿宋_GBK"/>
      <w:b/>
      <w:i/>
      <w:kern w:val="0"/>
    </w:rPr>
  </w:style>
  <w:style w:type="paragraph" w:customStyle="1" w:styleId="affffffffffffffffffffffffffffffff8">
    <w:name w:val="第三章二级标题"/>
    <w:basedOn w:val="2b"/>
    <w:uiPriority w:val="99"/>
    <w:qFormat/>
    <w:pPr>
      <w:keepNext w:val="0"/>
      <w:keepLines w:val="0"/>
      <w:tabs>
        <w:tab w:val="left" w:pos="0"/>
        <w:tab w:val="left" w:pos="1001"/>
      </w:tabs>
      <w:adjustRightInd/>
      <w:snapToGrid/>
      <w:spacing w:beforeLines="100" w:afterLines="100" w:line="594" w:lineRule="exact"/>
      <w:ind w:left="840" w:firstLineChars="200" w:hanging="420"/>
    </w:pPr>
    <w:rPr>
      <w:rFonts w:ascii="Times New Roman" w:eastAsia="文鼎CS大黑" w:hAnsi="Times New Roman" w:cs="黑体"/>
      <w:b/>
      <w:bCs/>
      <w:color w:val="000000"/>
      <w:kern w:val="0"/>
      <w:szCs w:val="28"/>
    </w:rPr>
  </w:style>
  <w:style w:type="paragraph" w:customStyle="1" w:styleId="affffffffffffffffffffffffffffffff9">
    <w:name w:val="第三章三级标题"/>
    <w:basedOn w:val="37"/>
    <w:uiPriority w:val="99"/>
    <w:qFormat/>
    <w:pPr>
      <w:keepNext w:val="0"/>
      <w:keepLines w:val="0"/>
      <w:tabs>
        <w:tab w:val="left" w:pos="709"/>
      </w:tabs>
      <w:spacing w:beforeLines="80" w:before="156" w:afterLines="80" w:after="0" w:line="240" w:lineRule="auto"/>
      <w:ind w:left="1260" w:hanging="420"/>
      <w:jc w:val="left"/>
    </w:pPr>
    <w:rPr>
      <w:rFonts w:ascii="Arial" w:eastAsia="文鼎CS中黑" w:hAnsi="Arial" w:cs="黑体"/>
      <w:bCs/>
      <w:color w:val="000000"/>
      <w:kern w:val="0"/>
      <w:sz w:val="28"/>
      <w:szCs w:val="24"/>
    </w:rPr>
  </w:style>
  <w:style w:type="paragraph" w:customStyle="1" w:styleId="affffffffffffffffffffffffffffffffa">
    <w:name w:val="第四章二级标题"/>
    <w:basedOn w:val="affff2"/>
    <w:next w:val="2b"/>
    <w:uiPriority w:val="99"/>
    <w:qFormat/>
    <w:pPr>
      <w:widowControl/>
      <w:spacing w:afterLines="50" w:line="594" w:lineRule="exact"/>
      <w:ind w:left="840" w:firstLineChars="200" w:hanging="420"/>
      <w:jc w:val="left"/>
    </w:pPr>
    <w:rPr>
      <w:rFonts w:eastAsia="黑体"/>
      <w:kern w:val="0"/>
      <w:sz w:val="32"/>
    </w:rPr>
  </w:style>
  <w:style w:type="paragraph" w:customStyle="1" w:styleId="affffffffffffffffffffffffffffffffb">
    <w:name w:val="第四章三级模板"/>
    <w:basedOn w:val="affff2"/>
    <w:next w:val="37"/>
    <w:uiPriority w:val="99"/>
    <w:qFormat/>
    <w:pPr>
      <w:widowControl/>
      <w:spacing w:afterLines="50" w:line="594" w:lineRule="exact"/>
      <w:ind w:left="1260" w:firstLineChars="200" w:hanging="420"/>
      <w:jc w:val="left"/>
    </w:pPr>
    <w:rPr>
      <w:rFonts w:eastAsia="黑体"/>
      <w:bCs/>
      <w:kern w:val="0"/>
      <w:sz w:val="30"/>
    </w:rPr>
  </w:style>
  <w:style w:type="paragraph" w:customStyle="1" w:styleId="020">
    <w:name w:val="手册标题02"/>
    <w:basedOn w:val="affff2"/>
    <w:uiPriority w:val="99"/>
    <w:qFormat/>
    <w:pPr>
      <w:widowControl/>
      <w:spacing w:afterLines="50" w:line="594" w:lineRule="exact"/>
      <w:ind w:firstLineChars="200" w:firstLine="480"/>
      <w:jc w:val="center"/>
    </w:pPr>
    <w:rPr>
      <w:rFonts w:ascii="黑体" w:eastAsia="黑体" w:cs="宋体"/>
      <w:kern w:val="0"/>
      <w:sz w:val="72"/>
    </w:rPr>
  </w:style>
  <w:style w:type="paragraph" w:customStyle="1" w:styleId="010">
    <w:name w:val="文档标题01"/>
    <w:basedOn w:val="affff2"/>
    <w:uiPriority w:val="99"/>
    <w:qFormat/>
    <w:pPr>
      <w:widowControl/>
      <w:spacing w:afterLines="50" w:line="594" w:lineRule="exact"/>
      <w:ind w:firstLineChars="200" w:firstLine="480"/>
      <w:jc w:val="center"/>
    </w:pPr>
    <w:rPr>
      <w:rFonts w:eastAsia="方正仿宋_GBK" w:cs="宋体"/>
      <w:b/>
      <w:bCs/>
      <w:kern w:val="0"/>
      <w:sz w:val="84"/>
    </w:rPr>
  </w:style>
  <w:style w:type="paragraph" w:customStyle="1" w:styleId="affffffffffffffffffffffffffffffffc">
    <w:name w:val="第三章四级标题"/>
    <w:basedOn w:val="2ffffffd"/>
    <w:next w:val="43"/>
    <w:uiPriority w:val="99"/>
    <w:qFormat/>
    <w:pPr>
      <w:tabs>
        <w:tab w:val="left" w:pos="482"/>
        <w:tab w:val="left" w:pos="1271"/>
      </w:tabs>
      <w:ind w:left="1271" w:hanging="851"/>
    </w:pPr>
    <w:rPr>
      <w:rFonts w:eastAsia="黑体"/>
      <w:szCs w:val="21"/>
    </w:rPr>
  </w:style>
  <w:style w:type="paragraph" w:customStyle="1" w:styleId="4fff">
    <w:name w:val="第4章标题"/>
    <w:basedOn w:val="2b"/>
    <w:uiPriority w:val="99"/>
    <w:qFormat/>
    <w:pPr>
      <w:keepNext w:val="0"/>
      <w:keepLines w:val="0"/>
      <w:tabs>
        <w:tab w:val="left" w:pos="0"/>
        <w:tab w:val="left" w:pos="567"/>
        <w:tab w:val="left" w:pos="964"/>
        <w:tab w:val="left" w:pos="1001"/>
      </w:tabs>
      <w:adjustRightInd/>
      <w:snapToGrid/>
      <w:spacing w:beforeLines="100" w:afterLines="100" w:line="594" w:lineRule="exact"/>
      <w:ind w:left="567" w:hanging="567"/>
    </w:pPr>
    <w:rPr>
      <w:rFonts w:ascii="Times New Roman" w:eastAsia="文鼎CS大黑" w:hAnsi="Times New Roman" w:cs="黑体"/>
      <w:b/>
      <w:bCs/>
      <w:color w:val="000000"/>
      <w:kern w:val="0"/>
      <w:szCs w:val="28"/>
    </w:rPr>
  </w:style>
  <w:style w:type="paragraph" w:customStyle="1" w:styleId="CourierNew07415">
    <w:name w:val="样式 Courier New 加粗 首行缩进:  0.74 厘米 行距: 1.5 倍行距"/>
    <w:basedOn w:val="affff2"/>
    <w:uiPriority w:val="99"/>
    <w:qFormat/>
    <w:pPr>
      <w:widowControl/>
      <w:spacing w:afterLines="50" w:line="594" w:lineRule="exact"/>
      <w:ind w:firstLineChars="200" w:firstLine="420"/>
      <w:jc w:val="left"/>
    </w:pPr>
    <w:rPr>
      <w:rFonts w:ascii="Courier New" w:eastAsia="方正仿宋_GBK" w:hAnsi="Courier New" w:cs="宋体"/>
      <w:b/>
      <w:bCs/>
      <w:kern w:val="0"/>
    </w:rPr>
  </w:style>
  <w:style w:type="paragraph" w:customStyle="1" w:styleId="affffffffffffffffffffffffffffffffd">
    <w:name w:val="和"/>
    <w:basedOn w:val="affff2"/>
    <w:uiPriority w:val="99"/>
    <w:qFormat/>
    <w:pPr>
      <w:widowControl/>
      <w:spacing w:afterLines="50" w:line="594" w:lineRule="exact"/>
      <w:ind w:firstLineChars="200" w:firstLine="480"/>
      <w:jc w:val="left"/>
    </w:pPr>
    <w:rPr>
      <w:rFonts w:eastAsia="方正仿宋_GBK"/>
      <w:kern w:val="0"/>
    </w:rPr>
  </w:style>
  <w:style w:type="paragraph" w:customStyle="1" w:styleId="1ffffffff">
    <w:name w:val="批注框文本1"/>
    <w:basedOn w:val="affff2"/>
    <w:qFormat/>
    <w:pPr>
      <w:widowControl/>
      <w:spacing w:afterLines="50" w:line="594" w:lineRule="exact"/>
      <w:ind w:firstLineChars="200" w:firstLine="480"/>
      <w:jc w:val="left"/>
    </w:pPr>
    <w:rPr>
      <w:rFonts w:eastAsia="方正仿宋_GBK"/>
      <w:kern w:val="0"/>
      <w:sz w:val="18"/>
      <w:szCs w:val="18"/>
    </w:rPr>
  </w:style>
  <w:style w:type="paragraph" w:customStyle="1" w:styleId="1ffffffff0">
    <w:name w:val="手册标题1"/>
    <w:basedOn w:val="affff2"/>
    <w:uiPriority w:val="99"/>
    <w:qFormat/>
    <w:pPr>
      <w:pageBreakBefore/>
      <w:widowControl/>
      <w:tabs>
        <w:tab w:val="left" w:pos="1620"/>
      </w:tabs>
      <w:spacing w:beforeLines="200" w:afterLines="200" w:line="594" w:lineRule="exact"/>
      <w:ind w:leftChars="600" w:left="1620" w:firstLineChars="200" w:hanging="360"/>
      <w:jc w:val="center"/>
      <w:outlineLvl w:val="0"/>
    </w:pPr>
    <w:rPr>
      <w:rFonts w:ascii="Arial" w:eastAsia="文鼎CS大黑" w:hAnsi="Arial"/>
      <w:kern w:val="0"/>
      <w:sz w:val="36"/>
      <w:szCs w:val="36"/>
    </w:rPr>
  </w:style>
  <w:style w:type="paragraph" w:customStyle="1" w:styleId="2ffffffe">
    <w:name w:val="手册标题2"/>
    <w:basedOn w:val="affff2"/>
    <w:uiPriority w:val="99"/>
    <w:qFormat/>
    <w:pPr>
      <w:widowControl/>
      <w:tabs>
        <w:tab w:val="left" w:pos="1620"/>
      </w:tabs>
      <w:spacing w:beforeLines="100" w:afterLines="100" w:line="594" w:lineRule="exact"/>
      <w:ind w:leftChars="600" w:left="1620" w:firstLineChars="200" w:hanging="360"/>
      <w:jc w:val="left"/>
      <w:outlineLvl w:val="1"/>
    </w:pPr>
    <w:rPr>
      <w:rFonts w:ascii="Arial" w:eastAsia="文鼎CS中黑" w:hAnsi="Arial"/>
      <w:kern w:val="0"/>
      <w:sz w:val="32"/>
      <w:szCs w:val="32"/>
    </w:rPr>
  </w:style>
  <w:style w:type="paragraph" w:customStyle="1" w:styleId="3fffc">
    <w:name w:val="手册标题3"/>
    <w:basedOn w:val="affff2"/>
    <w:uiPriority w:val="99"/>
    <w:qFormat/>
    <w:pPr>
      <w:widowControl/>
      <w:tabs>
        <w:tab w:val="left" w:pos="1620"/>
      </w:tabs>
      <w:spacing w:beforeLines="100" w:afterLines="100" w:line="594" w:lineRule="exact"/>
      <w:ind w:leftChars="600" w:left="1620" w:firstLineChars="200" w:hanging="360"/>
      <w:jc w:val="left"/>
      <w:outlineLvl w:val="2"/>
    </w:pPr>
    <w:rPr>
      <w:rFonts w:ascii="Arial" w:eastAsia="文鼎CS中黑" w:hAnsi="Arial" w:cs="Arial"/>
      <w:kern w:val="0"/>
      <w:szCs w:val="28"/>
    </w:rPr>
  </w:style>
  <w:style w:type="paragraph" w:customStyle="1" w:styleId="affffffffffffffffffffffffffffffffe">
    <w:name w:val="提示样式"/>
    <w:basedOn w:val="affff2"/>
    <w:uiPriority w:val="99"/>
    <w:qFormat/>
    <w:pPr>
      <w:widowControl/>
      <w:spacing w:beforeLines="50" w:afterLines="50" w:line="594" w:lineRule="exact"/>
      <w:ind w:firstLineChars="200" w:firstLine="480"/>
      <w:jc w:val="left"/>
    </w:pPr>
    <w:rPr>
      <w:rFonts w:eastAsia="楷体_GB2312"/>
      <w:kern w:val="0"/>
      <w:szCs w:val="21"/>
    </w:rPr>
  </w:style>
  <w:style w:type="paragraph" w:customStyle="1" w:styleId="afffffffffffffffffffffffffffffffff">
    <w:name w:val="项目标题"/>
    <w:basedOn w:val="affff2"/>
    <w:qFormat/>
    <w:pPr>
      <w:widowControl/>
      <w:tabs>
        <w:tab w:val="left" w:pos="846"/>
      </w:tabs>
      <w:spacing w:before="40" w:line="594" w:lineRule="exact"/>
      <w:ind w:left="846" w:firstLineChars="200" w:hanging="420"/>
      <w:jc w:val="left"/>
    </w:pPr>
    <w:rPr>
      <w:rFonts w:eastAsia="方正仿宋_GBK"/>
      <w:b/>
      <w:kern w:val="0"/>
    </w:rPr>
  </w:style>
  <w:style w:type="paragraph" w:customStyle="1" w:styleId="af6">
    <w:name w:val="数字标题"/>
    <w:basedOn w:val="afffffffffffffffffffffffffffffffff"/>
    <w:uiPriority w:val="99"/>
    <w:qFormat/>
    <w:pPr>
      <w:numPr>
        <w:numId w:val="110"/>
      </w:numPr>
      <w:tabs>
        <w:tab w:val="left" w:pos="360"/>
      </w:tabs>
      <w:ind w:left="846" w:hanging="420"/>
    </w:pPr>
  </w:style>
  <w:style w:type="paragraph" w:customStyle="1" w:styleId="af7">
    <w:name w:val="项目文字"/>
    <w:basedOn w:val="affff2"/>
    <w:uiPriority w:val="99"/>
    <w:qFormat/>
    <w:pPr>
      <w:widowControl/>
      <w:numPr>
        <w:ilvl w:val="2"/>
        <w:numId w:val="110"/>
      </w:numPr>
      <w:tabs>
        <w:tab w:val="left" w:pos="360"/>
      </w:tabs>
      <w:spacing w:after="60" w:line="594" w:lineRule="exact"/>
      <w:ind w:left="709" w:firstLineChars="200" w:firstLine="200"/>
      <w:jc w:val="left"/>
    </w:pPr>
    <w:rPr>
      <w:rFonts w:eastAsia="方正仿宋_GBK"/>
      <w:kern w:val="0"/>
    </w:rPr>
  </w:style>
  <w:style w:type="paragraph" w:customStyle="1" w:styleId="af9">
    <w:name w:val="星级项目"/>
    <w:uiPriority w:val="99"/>
    <w:qFormat/>
    <w:pPr>
      <w:numPr>
        <w:numId w:val="111"/>
      </w:numPr>
      <w:tabs>
        <w:tab w:val="clear" w:pos="902"/>
        <w:tab w:val="left" w:pos="360"/>
        <w:tab w:val="left" w:pos="482"/>
      </w:tabs>
      <w:ind w:left="993" w:hanging="283"/>
    </w:pPr>
  </w:style>
  <w:style w:type="paragraph" w:customStyle="1" w:styleId="afffffffffffffffffffffffffffffffff0">
    <w:name w:val="序列项目"/>
    <w:basedOn w:val="af9"/>
    <w:uiPriority w:val="99"/>
    <w:qFormat/>
  </w:style>
  <w:style w:type="paragraph" w:customStyle="1" w:styleId="afffffffffffffffffffffffffffffffff1">
    <w:name w:val="项目段落"/>
    <w:basedOn w:val="affffffffffffffffffffffffffffffff5"/>
    <w:uiPriority w:val="99"/>
    <w:qFormat/>
    <w:pPr>
      <w:tabs>
        <w:tab w:val="left" w:pos="840"/>
        <w:tab w:val="left" w:pos="1260"/>
      </w:tabs>
      <w:snapToGrid w:val="0"/>
      <w:spacing w:after="60"/>
      <w:ind w:left="840" w:right="-91" w:hanging="315"/>
    </w:pPr>
    <w:rPr>
      <w:sz w:val="18"/>
    </w:rPr>
  </w:style>
  <w:style w:type="paragraph" w:customStyle="1" w:styleId="afffffffffffffffffffffffffffffffff2">
    <w:name w:val="插图标注（绿盟科技）"/>
    <w:next w:val="affff2"/>
    <w:qFormat/>
    <w:pPr>
      <w:spacing w:after="156" w:line="360" w:lineRule="auto"/>
      <w:ind w:firstLineChars="85" w:firstLine="85"/>
      <w:jc w:val="center"/>
    </w:pPr>
    <w:rPr>
      <w:rFonts w:ascii="Arial" w:hAnsi="Arial" w:cs="Arial"/>
      <w:sz w:val="21"/>
      <w:szCs w:val="21"/>
    </w:rPr>
  </w:style>
  <w:style w:type="paragraph" w:customStyle="1" w:styleId="afffffffffffffffffffffffffffffffff3">
    <w:name w:val="表格标注（绿盟科技）"/>
    <w:basedOn w:val="afffffffffffffffffffffffffffffffff2"/>
    <w:next w:val="affff2"/>
    <w:qFormat/>
    <w:pPr>
      <w:tabs>
        <w:tab w:val="left" w:pos="3781"/>
      </w:tabs>
      <w:ind w:firstLine="0"/>
    </w:pPr>
  </w:style>
  <w:style w:type="paragraph" w:customStyle="1" w:styleId="1ffffffff1">
    <w:name w:val="明显引用1"/>
    <w:basedOn w:val="affff2"/>
    <w:next w:val="affff2"/>
    <w:uiPriority w:val="30"/>
    <w:qFormat/>
    <w:pPr>
      <w:widowControl/>
      <w:spacing w:beforeLines="50" w:afterLines="50" w:line="594" w:lineRule="exact"/>
      <w:ind w:firstLineChars="200" w:firstLine="640"/>
      <w:jc w:val="center"/>
    </w:pPr>
    <w:rPr>
      <w:rFonts w:eastAsia="方正仿宋_GBK"/>
      <w:kern w:val="0"/>
    </w:rPr>
  </w:style>
  <w:style w:type="paragraph" w:customStyle="1" w:styleId="22f1">
    <w:name w:val="样式 首行缩进:  2 字符 行距: 2 倍行距"/>
    <w:basedOn w:val="affff2"/>
    <w:qFormat/>
    <w:pPr>
      <w:widowControl/>
      <w:spacing w:line="594" w:lineRule="exact"/>
      <w:ind w:firstLineChars="200" w:firstLine="640"/>
      <w:jc w:val="left"/>
    </w:pPr>
    <w:rPr>
      <w:rFonts w:eastAsia="方正仿宋_GBK" w:cs="宋体"/>
      <w:kern w:val="0"/>
    </w:rPr>
  </w:style>
  <w:style w:type="paragraph" w:customStyle="1" w:styleId="1121215">
    <w:name w:val="样式 标题 1 + 微软雅黑 小二 居中 段前: 12 磅 段后: 12 磅 行距: 1.5 倍行距"/>
    <w:basedOn w:val="1a"/>
    <w:uiPriority w:val="99"/>
    <w:qFormat/>
    <w:pPr>
      <w:keepNext w:val="0"/>
      <w:pageBreakBefore/>
      <w:numPr>
        <w:numId w:val="112"/>
      </w:numPr>
      <w:tabs>
        <w:tab w:val="clear" w:pos="3360"/>
        <w:tab w:val="left" w:pos="240"/>
      </w:tabs>
      <w:spacing w:beforeLines="50" w:before="156" w:after="156" w:line="480" w:lineRule="auto"/>
      <w:ind w:firstLineChars="200" w:firstLine="200"/>
      <w:textAlignment w:val="top"/>
    </w:pPr>
    <w:rPr>
      <w:rFonts w:ascii="微软雅黑" w:eastAsia="微软雅黑" w:hAnsi="微软雅黑" w:cs="宋体"/>
      <w:bCs/>
      <w:kern w:val="44"/>
      <w:sz w:val="36"/>
    </w:rPr>
  </w:style>
  <w:style w:type="paragraph" w:customStyle="1" w:styleId="aff8">
    <w:name w:val="示例×："/>
    <w:qFormat/>
    <w:pPr>
      <w:numPr>
        <w:numId w:val="113"/>
      </w:numPr>
      <w:tabs>
        <w:tab w:val="left" w:pos="360"/>
      </w:tabs>
    </w:pPr>
    <w:rPr>
      <w:rFonts w:ascii="宋体"/>
      <w:sz w:val="18"/>
      <w:szCs w:val="18"/>
    </w:rPr>
  </w:style>
  <w:style w:type="paragraph" w:customStyle="1" w:styleId="afffffffffffffffffffffffffffffffff4">
    <w:name w:val="附录图标号"/>
    <w:basedOn w:val="affff2"/>
    <w:qFormat/>
    <w:pPr>
      <w:keepNext/>
      <w:pageBreakBefore/>
      <w:widowControl/>
      <w:spacing w:line="14" w:lineRule="exact"/>
      <w:ind w:firstLineChars="200" w:firstLine="363"/>
      <w:jc w:val="center"/>
      <w:outlineLvl w:val="0"/>
    </w:pPr>
    <w:rPr>
      <w:rFonts w:eastAsia="方正仿宋_GBK"/>
      <w:color w:val="FFFFFF"/>
      <w:kern w:val="0"/>
      <w:szCs w:val="24"/>
    </w:rPr>
  </w:style>
  <w:style w:type="paragraph" w:customStyle="1" w:styleId="02915CharChar">
    <w:name w:val="样式 小四 首行缩进:  0.29 英寸 行距: 1.5 倍行距 Char Char"/>
    <w:basedOn w:val="affff2"/>
    <w:uiPriority w:val="99"/>
    <w:qFormat/>
    <w:pPr>
      <w:widowControl/>
      <w:spacing w:line="594" w:lineRule="exact"/>
      <w:ind w:firstLineChars="200" w:firstLine="420"/>
      <w:jc w:val="left"/>
    </w:pPr>
    <w:rPr>
      <w:rFonts w:eastAsia="方正仿宋_GBK"/>
      <w:kern w:val="0"/>
    </w:rPr>
  </w:style>
  <w:style w:type="paragraph" w:customStyle="1" w:styleId="14">
    <w:name w:val="小标题1"/>
    <w:basedOn w:val="affff2"/>
    <w:uiPriority w:val="99"/>
    <w:qFormat/>
    <w:pPr>
      <w:widowControl/>
      <w:numPr>
        <w:numId w:val="114"/>
      </w:numPr>
      <w:tabs>
        <w:tab w:val="clear" w:pos="883"/>
        <w:tab w:val="left" w:pos="360"/>
      </w:tabs>
      <w:spacing w:beforeLines="50" w:line="594" w:lineRule="exact"/>
      <w:ind w:left="0" w:firstLineChars="200" w:firstLine="200"/>
      <w:jc w:val="left"/>
    </w:pPr>
    <w:rPr>
      <w:rFonts w:ascii="宋体" w:eastAsia="方正仿宋_GBK" w:hAnsi="宋体" w:cs="宋体"/>
      <w:b/>
      <w:bCs/>
      <w:color w:val="3A3A3A"/>
      <w:kern w:val="0"/>
      <w:szCs w:val="21"/>
    </w:rPr>
  </w:style>
  <w:style w:type="paragraph" w:customStyle="1" w:styleId="35">
    <w:name w:val="小标题3"/>
    <w:basedOn w:val="affff2"/>
    <w:uiPriority w:val="99"/>
    <w:qFormat/>
    <w:pPr>
      <w:widowControl/>
      <w:numPr>
        <w:numId w:val="115"/>
      </w:numPr>
      <w:tabs>
        <w:tab w:val="clear" w:pos="794"/>
        <w:tab w:val="left" w:pos="360"/>
      </w:tabs>
      <w:spacing w:line="594" w:lineRule="exact"/>
      <w:ind w:left="0" w:firstLineChars="200" w:firstLine="200"/>
      <w:jc w:val="left"/>
    </w:pPr>
    <w:rPr>
      <w:rFonts w:ascii="宋体" w:eastAsia="方正仿宋_GBK" w:hAnsi="宋体"/>
      <w:kern w:val="0"/>
      <w:szCs w:val="21"/>
    </w:rPr>
  </w:style>
  <w:style w:type="paragraph" w:customStyle="1" w:styleId="11fb">
    <w:name w:val="目录 11"/>
    <w:basedOn w:val="affff2"/>
    <w:next w:val="affff2"/>
    <w:uiPriority w:val="39"/>
    <w:qFormat/>
    <w:pPr>
      <w:widowControl/>
      <w:spacing w:before="120" w:after="120" w:line="594" w:lineRule="exact"/>
      <w:ind w:firstLineChars="200" w:firstLine="480"/>
      <w:jc w:val="left"/>
    </w:pPr>
    <w:rPr>
      <w:rFonts w:eastAsia="方正仿宋_GBK" w:cs="Calibri"/>
      <w:b/>
      <w:bCs/>
      <w:caps/>
      <w:kern w:val="0"/>
      <w:sz w:val="20"/>
    </w:rPr>
  </w:style>
  <w:style w:type="paragraph" w:customStyle="1" w:styleId="afffffffffffffffffffffffffffffffff5">
    <w:name w:val="小点说明"/>
    <w:basedOn w:val="affff2"/>
    <w:uiPriority w:val="99"/>
    <w:qFormat/>
    <w:pPr>
      <w:widowControl/>
      <w:tabs>
        <w:tab w:val="left" w:pos="1260"/>
      </w:tabs>
      <w:adjustRightInd w:val="0"/>
      <w:snapToGrid w:val="0"/>
      <w:spacing w:before="60" w:after="60" w:line="594" w:lineRule="exact"/>
      <w:ind w:left="1260" w:firstLineChars="200" w:hanging="900"/>
      <w:jc w:val="left"/>
    </w:pPr>
    <w:rPr>
      <w:rFonts w:ascii="黑体" w:eastAsia="黑体" w:hAnsi="Arial"/>
      <w:bCs/>
      <w:kern w:val="0"/>
    </w:rPr>
  </w:style>
  <w:style w:type="paragraph" w:customStyle="1" w:styleId="190">
    <w:name w:val="样式19"/>
    <w:basedOn w:val="affff2"/>
    <w:uiPriority w:val="99"/>
    <w:qFormat/>
    <w:pPr>
      <w:widowControl/>
      <w:spacing w:before="100" w:beforeAutospacing="1" w:after="100" w:afterAutospacing="1" w:line="594" w:lineRule="exact"/>
      <w:ind w:firstLineChars="200" w:firstLine="480"/>
      <w:jc w:val="left"/>
    </w:pPr>
    <w:rPr>
      <w:rFonts w:ascii="宋体" w:eastAsia="方正仿宋_GBK" w:hAnsi="宋体"/>
      <w:kern w:val="0"/>
      <w:szCs w:val="21"/>
    </w:rPr>
  </w:style>
  <w:style w:type="paragraph" w:customStyle="1" w:styleId="1ffffffff2">
    <w:name w:val="缺省文本:1"/>
    <w:basedOn w:val="affff2"/>
    <w:qFormat/>
    <w:pPr>
      <w:widowControl/>
      <w:autoSpaceDE w:val="0"/>
      <w:autoSpaceDN w:val="0"/>
      <w:adjustRightInd w:val="0"/>
      <w:spacing w:line="594" w:lineRule="exact"/>
      <w:ind w:firstLineChars="200" w:firstLine="480"/>
      <w:jc w:val="left"/>
    </w:pPr>
    <w:rPr>
      <w:rFonts w:ascii="宋体" w:eastAsia="方正仿宋_GBK"/>
      <w:kern w:val="0"/>
    </w:rPr>
  </w:style>
  <w:style w:type="paragraph" w:customStyle="1" w:styleId="21f4">
    <w:name w:val="样式 首行缩进:  2 字符1"/>
    <w:basedOn w:val="affff2"/>
    <w:qFormat/>
    <w:pPr>
      <w:widowControl/>
      <w:spacing w:line="594" w:lineRule="exact"/>
      <w:ind w:left="491" w:hangingChars="4" w:hanging="10"/>
      <w:jc w:val="left"/>
    </w:pPr>
    <w:rPr>
      <w:rFonts w:eastAsia="仿宋_GB2312"/>
      <w:kern w:val="0"/>
    </w:rPr>
  </w:style>
  <w:style w:type="paragraph" w:customStyle="1" w:styleId="afffffffffffffffffffffffffffffffff6">
    <w:name w:val="文章标题"/>
    <w:basedOn w:val="1a"/>
    <w:qFormat/>
    <w:pPr>
      <w:keepNext w:val="0"/>
      <w:pageBreakBefore/>
      <w:tabs>
        <w:tab w:val="clear" w:pos="3360"/>
        <w:tab w:val="left" w:pos="0"/>
        <w:tab w:val="left" w:pos="240"/>
        <w:tab w:val="left" w:pos="576"/>
        <w:tab w:val="left" w:pos="840"/>
      </w:tabs>
      <w:spacing w:beforeLines="50" w:before="156" w:after="156" w:line="480" w:lineRule="auto"/>
      <w:textAlignment w:val="top"/>
    </w:pPr>
    <w:rPr>
      <w:rFonts w:ascii="黑体" w:hAnsi="黑体" w:cs="黑体"/>
      <w:bCs/>
      <w:kern w:val="44"/>
      <w:sz w:val="32"/>
      <w:szCs w:val="24"/>
    </w:rPr>
  </w:style>
  <w:style w:type="paragraph" w:customStyle="1" w:styleId="Jiang">
    <w:name w:val="样式Jiang"/>
    <w:basedOn w:val="afffffff4"/>
    <w:uiPriority w:val="99"/>
    <w:qFormat/>
    <w:pPr>
      <w:spacing w:after="0" w:line="594" w:lineRule="exact"/>
      <w:ind w:firstLineChars="200" w:firstLine="640"/>
    </w:pPr>
    <w:rPr>
      <w:rFonts w:eastAsia="方正仿宋_GBK"/>
      <w:caps/>
      <w:smallCaps w:val="0"/>
      <w:kern w:val="0"/>
      <w:sz w:val="32"/>
      <w:lang w:val="en-GB" w:eastAsia="zh-CN"/>
    </w:rPr>
  </w:style>
  <w:style w:type="paragraph" w:customStyle="1" w:styleId="CharCharf9">
    <w:name w:val="图名 Char Char"/>
    <w:basedOn w:val="affff2"/>
    <w:uiPriority w:val="99"/>
    <w:qFormat/>
    <w:pPr>
      <w:widowControl/>
      <w:spacing w:line="320" w:lineRule="exact"/>
      <w:ind w:firstLineChars="200" w:firstLine="480"/>
      <w:jc w:val="center"/>
    </w:pPr>
    <w:rPr>
      <w:rFonts w:ascii="Times" w:eastAsia="黑体" w:hAnsi="Times"/>
      <w:spacing w:val="6"/>
      <w:kern w:val="0"/>
      <w:sz w:val="18"/>
      <w:szCs w:val="18"/>
    </w:rPr>
  </w:style>
  <w:style w:type="paragraph" w:customStyle="1" w:styleId="1CharChar0">
    <w:name w:val="图名1 Char Char"/>
    <w:basedOn w:val="affff2"/>
    <w:uiPriority w:val="99"/>
    <w:qFormat/>
    <w:pPr>
      <w:widowControl/>
      <w:adjustRightInd w:val="0"/>
      <w:snapToGrid w:val="0"/>
      <w:spacing w:line="280" w:lineRule="exact"/>
      <w:ind w:firstLineChars="200" w:firstLine="480"/>
      <w:jc w:val="center"/>
    </w:pPr>
    <w:rPr>
      <w:rFonts w:ascii="Times" w:eastAsia="方正仿宋_GBK" w:hAnsi="Times"/>
      <w:spacing w:val="6"/>
      <w:kern w:val="0"/>
      <w:sz w:val="15"/>
      <w:szCs w:val="15"/>
    </w:rPr>
  </w:style>
  <w:style w:type="paragraph" w:customStyle="1" w:styleId="000505">
    <w:name w:val="样式 章标题 + 左侧:  0 厘米 首行缩进:  0 厘米 段前: 0.5 行 段后: 0.5 行"/>
    <w:basedOn w:val="affff2"/>
    <w:uiPriority w:val="99"/>
    <w:qFormat/>
    <w:pPr>
      <w:widowControl/>
      <w:spacing w:beforeLines="50" w:line="594" w:lineRule="exact"/>
      <w:ind w:firstLineChars="200" w:firstLine="480"/>
      <w:jc w:val="left"/>
      <w:outlineLvl w:val="1"/>
    </w:pPr>
    <w:rPr>
      <w:rFonts w:ascii="Arial" w:eastAsia="黑体" w:hAnsi="Arial" w:cs="宋体"/>
      <w:kern w:val="0"/>
      <w:szCs w:val="21"/>
    </w:rPr>
  </w:style>
  <w:style w:type="paragraph" w:customStyle="1" w:styleId="1Chara">
    <w:name w:val="图名1 Char"/>
    <w:basedOn w:val="affff2"/>
    <w:uiPriority w:val="99"/>
    <w:qFormat/>
    <w:pPr>
      <w:widowControl/>
      <w:adjustRightInd w:val="0"/>
      <w:snapToGrid w:val="0"/>
      <w:spacing w:line="280" w:lineRule="exact"/>
      <w:ind w:firstLineChars="200" w:firstLine="480"/>
      <w:jc w:val="center"/>
    </w:pPr>
    <w:rPr>
      <w:rFonts w:ascii="Times" w:eastAsia="方正仿宋_GBK" w:hAnsi="Times"/>
      <w:spacing w:val="6"/>
      <w:kern w:val="0"/>
      <w:sz w:val="15"/>
      <w:szCs w:val="15"/>
    </w:rPr>
  </w:style>
  <w:style w:type="paragraph" w:customStyle="1" w:styleId="22220">
    <w:name w:val="样式 样式 样式 样式 首行缩进:  2 字符 + 首行缩进:  2 字符 + 首行缩进:  2 字符 + 首行缩进:  2 字符"/>
    <w:basedOn w:val="affff2"/>
    <w:uiPriority w:val="99"/>
    <w:qFormat/>
    <w:pPr>
      <w:widowControl/>
      <w:spacing w:line="594" w:lineRule="exact"/>
      <w:ind w:firstLineChars="200" w:firstLine="640"/>
      <w:jc w:val="left"/>
    </w:pPr>
    <w:rPr>
      <w:rFonts w:eastAsia="仿宋_GB2312"/>
      <w:kern w:val="0"/>
    </w:rPr>
  </w:style>
  <w:style w:type="paragraph" w:customStyle="1" w:styleId="08520">
    <w:name w:val="样式 小四 首行缩进:  0.85 厘米 行距: 固定值 20 磅"/>
    <w:basedOn w:val="affff2"/>
    <w:uiPriority w:val="99"/>
    <w:qFormat/>
    <w:pPr>
      <w:widowControl/>
      <w:spacing w:line="500" w:lineRule="exact"/>
      <w:ind w:firstLineChars="200" w:firstLine="640"/>
      <w:jc w:val="left"/>
    </w:pPr>
    <w:rPr>
      <w:rFonts w:eastAsia="方正仿宋_GBK" w:cs="宋体"/>
      <w:kern w:val="0"/>
      <w:szCs w:val="24"/>
    </w:rPr>
  </w:style>
  <w:style w:type="paragraph" w:customStyle="1" w:styleId="-a">
    <w:name w:val="星非-小"/>
    <w:basedOn w:val="affff2"/>
    <w:uiPriority w:val="99"/>
    <w:qFormat/>
    <w:pPr>
      <w:widowControl/>
      <w:snapToGrid w:val="0"/>
      <w:spacing w:line="480" w:lineRule="exact"/>
      <w:ind w:leftChars="150" w:left="830" w:hangingChars="200" w:hanging="534"/>
      <w:jc w:val="left"/>
    </w:pPr>
    <w:rPr>
      <w:rFonts w:ascii="仿宋_GB2312" w:eastAsia="仿宋_GB2312" w:hAnsi="仿宋_GB2312" w:cs="宋体"/>
      <w:kern w:val="0"/>
    </w:rPr>
  </w:style>
  <w:style w:type="paragraph" w:customStyle="1" w:styleId="-b">
    <w:name w:val="星号完成-小"/>
    <w:basedOn w:val="affff2"/>
    <w:uiPriority w:val="99"/>
    <w:qFormat/>
    <w:pPr>
      <w:widowControl/>
      <w:spacing w:line="460" w:lineRule="exact"/>
      <w:ind w:left="939" w:hangingChars="350" w:hanging="939"/>
      <w:jc w:val="left"/>
    </w:pPr>
    <w:rPr>
      <w:rFonts w:ascii="宋体" w:eastAsia="仿宋_GB2312" w:hAnsi="宋体" w:cs="宋体"/>
      <w:kern w:val="0"/>
      <w:szCs w:val="28"/>
    </w:rPr>
  </w:style>
  <w:style w:type="paragraph" w:customStyle="1" w:styleId="-GB2312015">
    <w:name w:val="样式 星号完成-小 + 仿宋_GB2312 左侧:  0 厘米 行距: 固定值 15 磅"/>
    <w:basedOn w:val="-b"/>
    <w:uiPriority w:val="99"/>
    <w:qFormat/>
    <w:pPr>
      <w:spacing w:line="260" w:lineRule="exact"/>
      <w:ind w:left="0" w:firstLineChars="210" w:firstLine="210"/>
    </w:pPr>
    <w:rPr>
      <w:rFonts w:ascii="仿宋_GB2312" w:hAnsi="仿宋_GB2312"/>
      <w:szCs w:val="20"/>
    </w:rPr>
  </w:style>
  <w:style w:type="paragraph" w:customStyle="1" w:styleId="afffffffffffffffffffffffffffffffff7">
    <w:name w:val="段前空行"/>
    <w:basedOn w:val="affff2"/>
    <w:uiPriority w:val="99"/>
    <w:qFormat/>
    <w:pPr>
      <w:widowControl/>
      <w:spacing w:line="260" w:lineRule="exact"/>
      <w:ind w:firstLineChars="210" w:firstLine="555"/>
      <w:jc w:val="left"/>
    </w:pPr>
    <w:rPr>
      <w:rFonts w:ascii="仿宋_GB2312" w:eastAsia="仿宋_GB2312" w:hAnsi="仿宋_GB2312" w:cs="宋体"/>
      <w:kern w:val="0"/>
    </w:rPr>
  </w:style>
  <w:style w:type="paragraph" w:customStyle="1" w:styleId="0857878">
    <w:name w:val="样式 首行缩进:  0.85 厘米 段前: 7.8 磅 段后: 7.8 磅"/>
    <w:basedOn w:val="affff2"/>
    <w:uiPriority w:val="99"/>
    <w:qFormat/>
    <w:pPr>
      <w:widowControl/>
      <w:spacing w:line="594" w:lineRule="exact"/>
      <w:ind w:firstLineChars="200" w:firstLine="480"/>
      <w:jc w:val="left"/>
    </w:pPr>
    <w:rPr>
      <w:rFonts w:eastAsia="方正仿宋_GBK" w:cs="宋体"/>
      <w:kern w:val="0"/>
    </w:rPr>
  </w:style>
  <w:style w:type="paragraph" w:customStyle="1" w:styleId="31d">
    <w:name w:val="目录 31"/>
    <w:basedOn w:val="affff2"/>
    <w:next w:val="affff2"/>
    <w:uiPriority w:val="39"/>
    <w:qFormat/>
    <w:pPr>
      <w:widowControl/>
      <w:spacing w:line="594" w:lineRule="exact"/>
      <w:ind w:left="420" w:firstLineChars="200" w:firstLine="480"/>
      <w:jc w:val="left"/>
    </w:pPr>
    <w:rPr>
      <w:rFonts w:eastAsia="方正仿宋_GBK" w:cs="Calibri"/>
      <w:i/>
      <w:iCs/>
      <w:kern w:val="0"/>
      <w:sz w:val="20"/>
    </w:rPr>
  </w:style>
  <w:style w:type="paragraph" w:customStyle="1" w:styleId="418">
    <w:name w:val="目录 41"/>
    <w:basedOn w:val="affff2"/>
    <w:next w:val="affff2"/>
    <w:uiPriority w:val="39"/>
    <w:qFormat/>
    <w:pPr>
      <w:widowControl/>
      <w:spacing w:line="594" w:lineRule="exact"/>
      <w:ind w:left="630" w:firstLineChars="200" w:firstLine="480"/>
      <w:jc w:val="left"/>
    </w:pPr>
    <w:rPr>
      <w:rFonts w:eastAsia="方正仿宋_GBK" w:cs="Calibri"/>
      <w:kern w:val="0"/>
      <w:sz w:val="18"/>
      <w:szCs w:val="18"/>
    </w:rPr>
  </w:style>
  <w:style w:type="paragraph" w:customStyle="1" w:styleId="513">
    <w:name w:val="目录 51"/>
    <w:basedOn w:val="affff2"/>
    <w:next w:val="affff2"/>
    <w:uiPriority w:val="39"/>
    <w:qFormat/>
    <w:pPr>
      <w:widowControl/>
      <w:spacing w:line="594" w:lineRule="exact"/>
      <w:ind w:left="840" w:firstLineChars="200" w:firstLine="480"/>
      <w:jc w:val="left"/>
    </w:pPr>
    <w:rPr>
      <w:rFonts w:eastAsia="方正仿宋_GBK" w:cs="Calibri"/>
      <w:kern w:val="0"/>
      <w:sz w:val="18"/>
      <w:szCs w:val="18"/>
    </w:rPr>
  </w:style>
  <w:style w:type="paragraph" w:customStyle="1" w:styleId="613">
    <w:name w:val="目录 61"/>
    <w:basedOn w:val="affff2"/>
    <w:next w:val="affff2"/>
    <w:uiPriority w:val="39"/>
    <w:qFormat/>
    <w:pPr>
      <w:widowControl/>
      <w:spacing w:line="594" w:lineRule="exact"/>
      <w:ind w:left="1050" w:firstLineChars="200" w:firstLine="480"/>
      <w:jc w:val="left"/>
    </w:pPr>
    <w:rPr>
      <w:rFonts w:eastAsia="方正仿宋_GBK" w:cs="Calibri"/>
      <w:kern w:val="0"/>
      <w:sz w:val="18"/>
      <w:szCs w:val="18"/>
    </w:rPr>
  </w:style>
  <w:style w:type="paragraph" w:customStyle="1" w:styleId="713">
    <w:name w:val="目录 71"/>
    <w:basedOn w:val="affff2"/>
    <w:next w:val="affff2"/>
    <w:uiPriority w:val="39"/>
    <w:qFormat/>
    <w:pPr>
      <w:widowControl/>
      <w:spacing w:line="594" w:lineRule="exact"/>
      <w:ind w:left="1260" w:firstLineChars="200" w:firstLine="480"/>
      <w:jc w:val="left"/>
    </w:pPr>
    <w:rPr>
      <w:rFonts w:eastAsia="方正仿宋_GBK" w:cs="Calibri"/>
      <w:kern w:val="0"/>
      <w:sz w:val="18"/>
      <w:szCs w:val="18"/>
    </w:rPr>
  </w:style>
  <w:style w:type="paragraph" w:customStyle="1" w:styleId="813">
    <w:name w:val="目录 81"/>
    <w:basedOn w:val="affff2"/>
    <w:next w:val="affff2"/>
    <w:uiPriority w:val="39"/>
    <w:qFormat/>
    <w:pPr>
      <w:widowControl/>
      <w:spacing w:line="594" w:lineRule="exact"/>
      <w:ind w:left="1470" w:firstLineChars="200" w:firstLine="480"/>
      <w:jc w:val="left"/>
    </w:pPr>
    <w:rPr>
      <w:rFonts w:eastAsia="方正仿宋_GBK" w:cs="Calibri"/>
      <w:kern w:val="0"/>
      <w:sz w:val="18"/>
      <w:szCs w:val="18"/>
    </w:rPr>
  </w:style>
  <w:style w:type="paragraph" w:customStyle="1" w:styleId="911">
    <w:name w:val="目录 91"/>
    <w:basedOn w:val="affff2"/>
    <w:next w:val="affff2"/>
    <w:uiPriority w:val="39"/>
    <w:qFormat/>
    <w:pPr>
      <w:widowControl/>
      <w:spacing w:line="594" w:lineRule="exact"/>
      <w:ind w:left="1680" w:firstLineChars="200" w:firstLine="480"/>
      <w:jc w:val="left"/>
    </w:pPr>
    <w:rPr>
      <w:rFonts w:eastAsia="方正仿宋_GBK" w:cs="Calibri"/>
      <w:kern w:val="0"/>
      <w:sz w:val="18"/>
      <w:szCs w:val="18"/>
    </w:rPr>
  </w:style>
  <w:style w:type="paragraph" w:customStyle="1" w:styleId="afffffffffffffffffffffffffffffffff8">
    <w:name w:val="表格表头"/>
    <w:basedOn w:val="affff2"/>
    <w:qFormat/>
    <w:pPr>
      <w:widowControl/>
      <w:spacing w:line="594" w:lineRule="exact"/>
      <w:ind w:firstLineChars="200" w:firstLine="480"/>
      <w:jc w:val="center"/>
    </w:pPr>
    <w:rPr>
      <w:rFonts w:ascii="宋体" w:eastAsia="方正仿宋_GBK" w:hAnsi="宋体" w:cs="宋体"/>
      <w:b/>
      <w:bCs/>
      <w:kern w:val="0"/>
    </w:rPr>
  </w:style>
  <w:style w:type="paragraph" w:customStyle="1" w:styleId="afffffffffffffffffffffffffffffffff9">
    <w:name w:val="说明文字"/>
    <w:basedOn w:val="affff2"/>
    <w:uiPriority w:val="99"/>
    <w:qFormat/>
    <w:pPr>
      <w:widowControl/>
      <w:spacing w:beforeLines="50" w:afterLines="50" w:line="594" w:lineRule="exact"/>
      <w:ind w:firstLineChars="200" w:firstLine="480"/>
      <w:jc w:val="left"/>
    </w:pPr>
    <w:rPr>
      <w:rFonts w:eastAsia="方正仿宋_GBK"/>
      <w:i/>
      <w:color w:val="0000FF"/>
      <w:kern w:val="0"/>
      <w:szCs w:val="21"/>
    </w:rPr>
  </w:style>
  <w:style w:type="paragraph" w:customStyle="1" w:styleId="afffffffffffffffffffffffffffffffffa">
    <w:name w:val="普通标题"/>
    <w:basedOn w:val="affff2"/>
    <w:uiPriority w:val="99"/>
    <w:qFormat/>
    <w:pPr>
      <w:pageBreakBefore/>
      <w:widowControl/>
      <w:spacing w:beforeLines="200" w:afterLines="100" w:line="594" w:lineRule="exact"/>
      <w:ind w:firstLineChars="200" w:firstLine="480"/>
      <w:jc w:val="center"/>
    </w:pPr>
    <w:rPr>
      <w:rFonts w:ascii="Arial" w:eastAsia="黑体" w:hAnsi="Arial"/>
      <w:b/>
      <w:kern w:val="0"/>
      <w:sz w:val="32"/>
      <w:szCs w:val="32"/>
    </w:rPr>
  </w:style>
  <w:style w:type="paragraph" w:customStyle="1" w:styleId="afffffffffffffffffffffffffffffffffb">
    <w:name w:val="代码"/>
    <w:basedOn w:val="affff2"/>
    <w:uiPriority w:val="99"/>
    <w:qFormat/>
    <w:pPr>
      <w:widowControl/>
      <w:spacing w:beforeLines="50" w:afterLines="50" w:line="594" w:lineRule="exact"/>
      <w:ind w:leftChars="400" w:left="960" w:firstLineChars="200" w:firstLine="480"/>
      <w:jc w:val="left"/>
    </w:pPr>
    <w:rPr>
      <w:rFonts w:ascii="Courier New" w:eastAsia="方正仿宋_GBK" w:hAnsi="Courier New"/>
      <w:kern w:val="0"/>
      <w:szCs w:val="21"/>
    </w:rPr>
  </w:style>
  <w:style w:type="paragraph" w:customStyle="1" w:styleId="1ffffffff3">
    <w:name w:val="清單段落1"/>
    <w:basedOn w:val="affff2"/>
    <w:uiPriority w:val="99"/>
    <w:qFormat/>
    <w:pPr>
      <w:widowControl/>
      <w:spacing w:line="594" w:lineRule="exact"/>
      <w:ind w:leftChars="200" w:left="480" w:firstLineChars="200" w:firstLine="480"/>
      <w:jc w:val="left"/>
    </w:pPr>
    <w:rPr>
      <w:rFonts w:ascii="宋体" w:eastAsia="方正仿宋_GBK" w:hAnsi="宋体"/>
      <w:kern w:val="0"/>
      <w:szCs w:val="24"/>
      <w:lang w:eastAsia="zh-TW"/>
    </w:rPr>
  </w:style>
  <w:style w:type="paragraph" w:customStyle="1" w:styleId="afffffffffffffffffffffffffffffffffc">
    <w:name w:val="文件标识号"/>
    <w:basedOn w:val="affff2"/>
    <w:uiPriority w:val="99"/>
    <w:qFormat/>
    <w:pPr>
      <w:widowControl/>
      <w:spacing w:before="120" w:after="120" w:line="1440" w:lineRule="auto"/>
      <w:ind w:firstLineChars="200" w:firstLine="425"/>
      <w:jc w:val="center"/>
    </w:pPr>
    <w:rPr>
      <w:rFonts w:ascii="宋体" w:eastAsia="黑体" w:hAnsi="Futura Bk"/>
      <w:spacing w:val="10"/>
      <w:kern w:val="21"/>
      <w:sz w:val="32"/>
      <w:lang w:val="en-GB" w:eastAsia="en-US" w:bidi="en-US"/>
    </w:rPr>
  </w:style>
  <w:style w:type="paragraph" w:customStyle="1" w:styleId="0851171">
    <w:name w:val="样式 首行缩进:  0.85 厘米 段前: 11.7 磅1"/>
    <w:basedOn w:val="affff2"/>
    <w:uiPriority w:val="99"/>
    <w:qFormat/>
    <w:pPr>
      <w:widowControl/>
      <w:spacing w:beforeLines="75" w:after="200" w:line="324" w:lineRule="auto"/>
      <w:ind w:firstLineChars="200" w:firstLine="640"/>
      <w:jc w:val="left"/>
    </w:pPr>
    <w:rPr>
      <w:rFonts w:ascii="Futura Bk" w:eastAsia="方正仿宋_GBK" w:hAnsi="Futura Bk" w:cs="宋体"/>
      <w:kern w:val="0"/>
      <w:lang w:val="en-GB" w:eastAsia="en-US" w:bidi="en-US"/>
    </w:rPr>
  </w:style>
  <w:style w:type="paragraph" w:customStyle="1" w:styleId="afffffffffffffffffffffffffffffffffd">
    <w:name w:val="文头字"/>
    <w:basedOn w:val="affff2"/>
    <w:uiPriority w:val="99"/>
    <w:qFormat/>
    <w:pPr>
      <w:widowControl/>
      <w:spacing w:before="200" w:after="200" w:line="594" w:lineRule="exact"/>
      <w:ind w:firstLineChars="200" w:firstLine="480"/>
      <w:jc w:val="center"/>
    </w:pPr>
    <w:rPr>
      <w:rFonts w:ascii="宋体" w:eastAsia="方正仿宋_GBK"/>
      <w:b/>
      <w:snapToGrid w:val="0"/>
      <w:color w:val="FF0000"/>
      <w:spacing w:val="100"/>
      <w:kern w:val="21"/>
      <w:sz w:val="48"/>
      <w:lang w:eastAsia="en-US" w:bidi="en-US"/>
    </w:rPr>
  </w:style>
  <w:style w:type="paragraph" w:customStyle="1" w:styleId="afffffffffffffffffffffffffffffffffe">
    <w:name w:val="文件名称"/>
    <w:basedOn w:val="affff2"/>
    <w:uiPriority w:val="99"/>
    <w:qFormat/>
    <w:pPr>
      <w:widowControl/>
      <w:spacing w:after="200" w:line="594" w:lineRule="exact"/>
      <w:ind w:firstLineChars="200" w:firstLine="480"/>
      <w:jc w:val="center"/>
    </w:pPr>
    <w:rPr>
      <w:rFonts w:ascii="宋体" w:eastAsia="黑体"/>
      <w:spacing w:val="20"/>
      <w:kern w:val="21"/>
      <w:sz w:val="44"/>
      <w:lang w:eastAsia="en-US" w:bidi="en-US"/>
    </w:rPr>
  </w:style>
  <w:style w:type="paragraph" w:customStyle="1" w:styleId="29">
    <w:name w:val="并列项 2"/>
    <w:uiPriority w:val="99"/>
    <w:qFormat/>
    <w:pPr>
      <w:numPr>
        <w:numId w:val="116"/>
      </w:numPr>
      <w:tabs>
        <w:tab w:val="clear" w:pos="927"/>
        <w:tab w:val="left" w:pos="360"/>
      </w:tabs>
      <w:adjustRightInd w:val="0"/>
      <w:spacing w:before="10" w:after="10" w:line="500" w:lineRule="atLeast"/>
      <w:ind w:left="0" w:firstLine="200"/>
    </w:pPr>
    <w:rPr>
      <w:rFonts w:ascii="宋体" w:hAnsi="宋体"/>
      <w:sz w:val="24"/>
      <w:lang w:val="zh-CN"/>
    </w:rPr>
  </w:style>
  <w:style w:type="paragraph" w:customStyle="1" w:styleId="-c">
    <w:name w:val="标准-表头"/>
    <w:basedOn w:val="affff2"/>
    <w:next w:val="affff2"/>
    <w:uiPriority w:val="99"/>
    <w:qFormat/>
    <w:pPr>
      <w:widowControl/>
      <w:spacing w:after="200" w:line="300" w:lineRule="auto"/>
      <w:ind w:firstLineChars="200" w:firstLine="480"/>
      <w:jc w:val="center"/>
    </w:pPr>
    <w:rPr>
      <w:rFonts w:eastAsia="方正仿宋_GBK"/>
      <w:b/>
      <w:kern w:val="0"/>
      <w:sz w:val="20"/>
      <w:szCs w:val="24"/>
      <w:lang w:eastAsia="en-US" w:bidi="en-US"/>
    </w:rPr>
  </w:style>
  <w:style w:type="paragraph" w:customStyle="1" w:styleId="3Level3HeadH3level3PIM3111Heading3-oldh3">
    <w:name w:val="样式 标题 3Level 3 HeadH3level_3PIM 3标题 1.1.1Heading 3 - oldh...3"/>
    <w:basedOn w:val="37"/>
    <w:uiPriority w:val="99"/>
    <w:qFormat/>
    <w:pPr>
      <w:keepNext w:val="0"/>
      <w:keepLines w:val="0"/>
      <w:tabs>
        <w:tab w:val="left" w:pos="716"/>
        <w:tab w:val="left" w:pos="1279"/>
      </w:tabs>
      <w:spacing w:before="156" w:after="0" w:line="240" w:lineRule="auto"/>
      <w:ind w:leftChars="50" w:left="1279" w:hanging="1080"/>
      <w:jc w:val="left"/>
    </w:pPr>
    <w:rPr>
      <w:rFonts w:ascii="Arial" w:eastAsia="方正黑体_GBK" w:hAnsi="Arial" w:cs="黑体"/>
      <w:color w:val="0033CC"/>
      <w:kern w:val="0"/>
      <w:sz w:val="28"/>
      <w:szCs w:val="24"/>
    </w:rPr>
  </w:style>
  <w:style w:type="paragraph" w:customStyle="1" w:styleId="affffffffffffffffffffffffffffffffff">
    <w:name w:val="签署页文字"/>
    <w:basedOn w:val="affff2"/>
    <w:uiPriority w:val="99"/>
    <w:qFormat/>
    <w:pPr>
      <w:widowControl/>
      <w:spacing w:before="480" w:line="594" w:lineRule="exact"/>
      <w:ind w:left="420" w:firstLineChars="200" w:firstLine="480"/>
      <w:jc w:val="left"/>
    </w:pPr>
    <w:rPr>
      <w:rFonts w:eastAsia="方正仿宋_GBK" w:cs="宋体"/>
      <w:kern w:val="0"/>
      <w:sz w:val="30"/>
    </w:rPr>
  </w:style>
  <w:style w:type="paragraph" w:customStyle="1" w:styleId="affffffffffffffffffffffffffffffffff0">
    <w:name w:val="文件分类"/>
    <w:uiPriority w:val="99"/>
    <w:qFormat/>
    <w:pPr>
      <w:spacing w:before="600" w:after="480" w:line="2400" w:lineRule="auto"/>
      <w:ind w:firstLine="480"/>
    </w:pPr>
    <w:rPr>
      <w:rFonts w:ascii="宋体" w:hAnsi="宋体"/>
      <w:spacing w:val="10"/>
      <w:sz w:val="32"/>
    </w:rPr>
  </w:style>
  <w:style w:type="paragraph" w:customStyle="1" w:styleId="affffffffffffffffffffffffffffffffff1">
    <w:name w:val="标准编号（封面）"/>
    <w:basedOn w:val="affff2"/>
    <w:uiPriority w:val="99"/>
    <w:qFormat/>
    <w:pPr>
      <w:widowControl/>
      <w:spacing w:line="594" w:lineRule="exact"/>
      <w:ind w:firstLineChars="200" w:firstLine="480"/>
      <w:jc w:val="center"/>
    </w:pPr>
    <w:rPr>
      <w:rFonts w:eastAsia="黑体" w:cs="宋体"/>
      <w:b/>
      <w:bCs/>
      <w:kern w:val="0"/>
      <w:sz w:val="30"/>
    </w:rPr>
  </w:style>
  <w:style w:type="paragraph" w:customStyle="1" w:styleId="ab0">
    <w:name w:val="并列叙述条文a)b)"/>
    <w:basedOn w:val="affff2"/>
    <w:uiPriority w:val="99"/>
    <w:qFormat/>
    <w:pPr>
      <w:widowControl/>
      <w:numPr>
        <w:numId w:val="117"/>
      </w:numPr>
      <w:tabs>
        <w:tab w:val="clear" w:pos="400"/>
        <w:tab w:val="left" w:pos="360"/>
      </w:tabs>
      <w:spacing w:line="594" w:lineRule="exact"/>
      <w:ind w:left="0" w:firstLineChars="200" w:firstLine="0"/>
      <w:jc w:val="left"/>
    </w:pPr>
    <w:rPr>
      <w:rFonts w:eastAsia="方正仿宋_GBK"/>
      <w:kern w:val="0"/>
    </w:rPr>
  </w:style>
  <w:style w:type="paragraph" w:customStyle="1" w:styleId="affffffffffffffffffffffffffffffffff2">
    <w:name w:val="目次"/>
    <w:basedOn w:val="affff2"/>
    <w:uiPriority w:val="99"/>
    <w:qFormat/>
    <w:pPr>
      <w:widowControl/>
      <w:spacing w:before="600" w:after="800" w:line="594" w:lineRule="exact"/>
      <w:ind w:firstLineChars="200" w:firstLine="480"/>
      <w:jc w:val="center"/>
    </w:pPr>
    <w:rPr>
      <w:rFonts w:ascii="黑体" w:eastAsia="黑体"/>
      <w:b/>
      <w:spacing w:val="100"/>
      <w:kern w:val="0"/>
      <w:sz w:val="32"/>
    </w:rPr>
  </w:style>
  <w:style w:type="paragraph" w:customStyle="1" w:styleId="affffffffffffffffffffffffffffffffff3">
    <w:name w:val="参考文献"/>
    <w:basedOn w:val="affff2"/>
    <w:uiPriority w:val="99"/>
    <w:qFormat/>
    <w:pPr>
      <w:widowControl/>
      <w:spacing w:before="120" w:after="240" w:line="360" w:lineRule="atLeast"/>
      <w:ind w:firstLineChars="200" w:firstLine="480"/>
      <w:jc w:val="center"/>
    </w:pPr>
    <w:rPr>
      <w:rFonts w:eastAsia="黑体"/>
      <w:spacing w:val="120"/>
      <w:kern w:val="0"/>
    </w:rPr>
  </w:style>
  <w:style w:type="paragraph" w:customStyle="1" w:styleId="affffffffffffffffffffffffffffffffff4">
    <w:name w:val="参考文献内容"/>
    <w:basedOn w:val="affff2"/>
    <w:uiPriority w:val="99"/>
    <w:qFormat/>
    <w:pPr>
      <w:widowControl/>
      <w:spacing w:line="320" w:lineRule="atLeast"/>
      <w:ind w:firstLineChars="200" w:firstLine="425"/>
      <w:jc w:val="left"/>
    </w:pPr>
    <w:rPr>
      <w:rFonts w:eastAsia="方正仿宋_GBK"/>
      <w:kern w:val="0"/>
    </w:rPr>
  </w:style>
  <w:style w:type="paragraph" w:customStyle="1" w:styleId="affffffffffffffffffffffffffffffffff5">
    <w:name w:val="前言"/>
    <w:basedOn w:val="affffffffffffffffffffffffffffffffff2"/>
    <w:uiPriority w:val="99"/>
    <w:qFormat/>
  </w:style>
  <w:style w:type="paragraph" w:customStyle="1" w:styleId="aff9">
    <w:name w:val="并列点"/>
    <w:basedOn w:val="affff2"/>
    <w:uiPriority w:val="99"/>
    <w:qFormat/>
    <w:pPr>
      <w:widowControl/>
      <w:numPr>
        <w:numId w:val="118"/>
      </w:numPr>
      <w:tabs>
        <w:tab w:val="clear" w:pos="1474"/>
        <w:tab w:val="left" w:pos="360"/>
      </w:tabs>
      <w:spacing w:line="300" w:lineRule="auto"/>
      <w:ind w:left="1259" w:firstLineChars="200" w:firstLine="0"/>
      <w:jc w:val="left"/>
    </w:pPr>
    <w:rPr>
      <w:rFonts w:eastAsia="方正仿宋_GBK"/>
      <w:kern w:val="0"/>
    </w:rPr>
  </w:style>
  <w:style w:type="paragraph" w:customStyle="1" w:styleId="affffffffffffffffffffffffffffffffff6">
    <w:name w:val="密级（秘密、机密、绝密）"/>
    <w:basedOn w:val="affff2"/>
    <w:uiPriority w:val="99"/>
    <w:qFormat/>
    <w:pPr>
      <w:widowControl/>
      <w:spacing w:line="594" w:lineRule="exact"/>
      <w:ind w:firstLineChars="200" w:firstLine="480"/>
      <w:jc w:val="left"/>
    </w:pPr>
    <w:rPr>
      <w:rFonts w:eastAsia="黑体"/>
      <w:spacing w:val="-4"/>
      <w:kern w:val="0"/>
      <w:sz w:val="36"/>
      <w:szCs w:val="32"/>
    </w:rPr>
  </w:style>
  <w:style w:type="paragraph" w:customStyle="1" w:styleId="120">
    <w:name w:val="并列条文1）2）"/>
    <w:basedOn w:val="affff2"/>
    <w:qFormat/>
    <w:pPr>
      <w:widowControl/>
      <w:numPr>
        <w:numId w:val="119"/>
      </w:numPr>
      <w:tabs>
        <w:tab w:val="clear" w:pos="800"/>
        <w:tab w:val="left" w:pos="360"/>
      </w:tabs>
      <w:spacing w:line="594" w:lineRule="exact"/>
      <w:ind w:left="0" w:firstLineChars="200" w:firstLine="0"/>
      <w:jc w:val="left"/>
    </w:pPr>
    <w:rPr>
      <w:rFonts w:ascii="宋体" w:eastAsia="方正仿宋_GBK" w:hAnsi="宋体"/>
      <w:kern w:val="0"/>
    </w:rPr>
  </w:style>
  <w:style w:type="paragraph" w:customStyle="1" w:styleId="affffffffffffffffffffffffffffffffff7">
    <w:name w:val="前言内容"/>
    <w:basedOn w:val="1f0"/>
    <w:uiPriority w:val="99"/>
    <w:qFormat/>
    <w:pPr>
      <w:widowControl/>
      <w:tabs>
        <w:tab w:val="clear" w:pos="1685"/>
        <w:tab w:val="clear" w:pos="8400"/>
        <w:tab w:val="right" w:leader="dot" w:pos="8296"/>
      </w:tabs>
      <w:spacing w:line="594" w:lineRule="exact"/>
      <w:ind w:firstLineChars="0" w:firstLine="0"/>
      <w:jc w:val="left"/>
    </w:pPr>
    <w:rPr>
      <w:rFonts w:ascii="宋体" w:eastAsia="等线" w:hAnsi="宋体"/>
      <w:b/>
      <w:bCs/>
      <w:kern w:val="44"/>
      <w:szCs w:val="24"/>
    </w:rPr>
  </w:style>
  <w:style w:type="paragraph" w:customStyle="1" w:styleId="affffffffffffffffffffffffffffffffff8">
    <w:name w:val="重点文字"/>
    <w:basedOn w:val="affff2"/>
    <w:uiPriority w:val="99"/>
    <w:qFormat/>
    <w:pPr>
      <w:widowControl/>
      <w:spacing w:line="594" w:lineRule="exact"/>
      <w:ind w:firstLineChars="200" w:firstLine="480"/>
      <w:jc w:val="left"/>
    </w:pPr>
    <w:rPr>
      <w:rFonts w:eastAsia="方正仿宋_GBK"/>
      <w:b/>
      <w:kern w:val="0"/>
      <w:szCs w:val="32"/>
    </w:rPr>
  </w:style>
  <w:style w:type="paragraph" w:customStyle="1" w:styleId="affffffffffffffffffffffffffffffffff9">
    <w:name w:val="项目名称"/>
    <w:basedOn w:val="affff2"/>
    <w:uiPriority w:val="99"/>
    <w:qFormat/>
    <w:pPr>
      <w:widowControl/>
      <w:spacing w:beforeLines="200" w:line="594" w:lineRule="exact"/>
      <w:ind w:firstLineChars="200" w:firstLine="480"/>
      <w:jc w:val="center"/>
    </w:pPr>
    <w:rPr>
      <w:rFonts w:ascii="黑体" w:eastAsia="黑体" w:hAnsi="黑体" w:cs="宋体"/>
      <w:b/>
      <w:bCs/>
      <w:spacing w:val="20"/>
      <w:kern w:val="0"/>
      <w:sz w:val="44"/>
    </w:rPr>
  </w:style>
  <w:style w:type="paragraph" w:customStyle="1" w:styleId="affffffffffffffffffffffffffffffffffa">
    <w:name w:val="年月日"/>
    <w:basedOn w:val="affff2"/>
    <w:uiPriority w:val="99"/>
    <w:qFormat/>
    <w:pPr>
      <w:widowControl/>
      <w:spacing w:line="594" w:lineRule="exact"/>
      <w:ind w:firstLineChars="200" w:firstLine="480"/>
      <w:jc w:val="center"/>
    </w:pPr>
    <w:rPr>
      <w:rFonts w:ascii="黑体" w:eastAsia="黑体" w:cs="宋体"/>
      <w:b/>
      <w:bCs/>
      <w:kern w:val="0"/>
      <w:sz w:val="32"/>
    </w:rPr>
  </w:style>
  <w:style w:type="paragraph" w:customStyle="1" w:styleId="Char2Char1CharChar1CharCharCharChar1CharCharChar">
    <w:name w:val="默认段落字体 Char2 Char1 Char Char1 Char Char Char Char1 Char Char Char"/>
    <w:basedOn w:val="affff2"/>
    <w:uiPriority w:val="99"/>
    <w:qFormat/>
    <w:pPr>
      <w:widowControl/>
      <w:spacing w:line="594" w:lineRule="exact"/>
      <w:ind w:firstLineChars="200" w:firstLine="480"/>
      <w:jc w:val="left"/>
    </w:pPr>
    <w:rPr>
      <w:rFonts w:ascii="Tahoma" w:eastAsia="方正仿宋_GBK" w:hAnsi="Tahoma"/>
      <w:kern w:val="0"/>
    </w:rPr>
  </w:style>
  <w:style w:type="paragraph" w:customStyle="1" w:styleId="156">
    <w:name w:val="缩进_小四号_1.5行距"/>
    <w:basedOn w:val="affff2"/>
    <w:uiPriority w:val="99"/>
    <w:qFormat/>
    <w:pPr>
      <w:widowControl/>
      <w:spacing w:line="594" w:lineRule="exact"/>
      <w:ind w:firstLineChars="200" w:firstLine="480"/>
      <w:jc w:val="left"/>
    </w:pPr>
    <w:rPr>
      <w:rFonts w:eastAsia="方正仿宋_GBK" w:cs="宋体"/>
      <w:kern w:val="0"/>
    </w:rPr>
  </w:style>
  <w:style w:type="paragraph" w:customStyle="1" w:styleId="abc0">
    <w:name w:val="列表项abc"/>
    <w:uiPriority w:val="99"/>
    <w:qFormat/>
    <w:pPr>
      <w:numPr>
        <w:numId w:val="120"/>
      </w:numPr>
      <w:tabs>
        <w:tab w:val="left" w:pos="360"/>
        <w:tab w:val="left" w:pos="425"/>
        <w:tab w:val="left" w:pos="794"/>
      </w:tabs>
      <w:ind w:left="0" w:firstLine="0"/>
    </w:pPr>
    <w:rPr>
      <w:rFonts w:ascii="宋体" w:hAnsi="宋体" w:cs="Calibri"/>
      <w:sz w:val="21"/>
    </w:rPr>
  </w:style>
  <w:style w:type="paragraph" w:customStyle="1" w:styleId="ALTZ4CharChar21">
    <w:name w:val="样式 正文缩进正文（首行缩进两字）ALT+Z表正文正文非缩进特点标题4特点 Char Char文2段1特点 ..."/>
    <w:uiPriority w:val="99"/>
    <w:qFormat/>
    <w:pPr>
      <w:adjustRightInd w:val="0"/>
      <w:spacing w:before="10" w:after="10" w:line="500" w:lineRule="atLeast"/>
      <w:ind w:firstLine="200"/>
    </w:pPr>
    <w:rPr>
      <w:rFonts w:ascii="宋体" w:hAnsi="宋体"/>
      <w:sz w:val="24"/>
      <w:lang w:val="zh-CN"/>
    </w:rPr>
  </w:style>
  <w:style w:type="paragraph" w:customStyle="1" w:styleId="ALTZChar1Char">
    <w:name w:val="样式 正文缩进正文（首行缩进两字）ALT+Z表正文正文非缩进特点正文缩进 Char1正文（首行缩进两字） Char..."/>
    <w:uiPriority w:val="99"/>
    <w:qFormat/>
    <w:pPr>
      <w:adjustRightInd w:val="0"/>
      <w:spacing w:before="10" w:after="10" w:line="500" w:lineRule="atLeast"/>
      <w:ind w:firstLine="200"/>
    </w:pPr>
    <w:rPr>
      <w:rFonts w:ascii="宋体" w:hAnsi="宋体"/>
      <w:sz w:val="24"/>
      <w:lang w:val="zh-CN"/>
    </w:rPr>
  </w:style>
  <w:style w:type="paragraph" w:customStyle="1" w:styleId="affffffffffffffffffffffffffffffffffb">
    <w:name w:val="列表格式"/>
    <w:basedOn w:val="afffffffff0"/>
    <w:uiPriority w:val="99"/>
    <w:qFormat/>
    <w:pPr>
      <w:widowControl/>
      <w:tabs>
        <w:tab w:val="clear" w:pos="1280"/>
        <w:tab w:val="left" w:pos="420"/>
        <w:tab w:val="left" w:pos="720"/>
      </w:tabs>
      <w:adjustRightInd w:val="0"/>
      <w:spacing w:before="60" w:after="60" w:line="594" w:lineRule="exact"/>
      <w:ind w:left="0" w:firstLine="0"/>
    </w:pPr>
    <w:rPr>
      <w:rFonts w:eastAsia="方正仿宋_GBK" w:hAnsi="Times New Roman"/>
      <w:spacing w:val="10"/>
      <w:sz w:val="28"/>
    </w:rPr>
  </w:style>
  <w:style w:type="paragraph" w:customStyle="1" w:styleId="L10">
    <w:name w:val="标准有序列表（L1）"/>
    <w:uiPriority w:val="99"/>
    <w:qFormat/>
    <w:pPr>
      <w:adjustRightInd w:val="0"/>
      <w:spacing w:before="10" w:after="10" w:line="500" w:lineRule="atLeast"/>
      <w:ind w:firstLine="200"/>
    </w:pPr>
    <w:rPr>
      <w:rFonts w:ascii="宋体" w:hAnsi="宋体"/>
      <w:sz w:val="24"/>
      <w:lang w:val="zh-CN"/>
    </w:rPr>
  </w:style>
  <w:style w:type="paragraph" w:customStyle="1" w:styleId="affffffffffffffffffffffffffffffffffc">
    <w:name w:val="方案正文样式"/>
    <w:uiPriority w:val="99"/>
    <w:qFormat/>
    <w:pPr>
      <w:adjustRightInd w:val="0"/>
      <w:spacing w:before="10" w:after="10" w:line="500" w:lineRule="atLeast"/>
      <w:ind w:firstLine="200"/>
    </w:pPr>
    <w:rPr>
      <w:rFonts w:ascii="宋体" w:hAnsi="宋体"/>
      <w:sz w:val="24"/>
      <w:lang w:val="zh-CN"/>
    </w:rPr>
  </w:style>
  <w:style w:type="paragraph" w:customStyle="1" w:styleId="1ffffffff4">
    <w:name w:val="目录1"/>
    <w:basedOn w:val="affff2"/>
    <w:uiPriority w:val="99"/>
    <w:qFormat/>
    <w:pPr>
      <w:widowControl/>
      <w:spacing w:line="358" w:lineRule="auto"/>
      <w:ind w:firstLineChars="200" w:firstLine="562"/>
      <w:jc w:val="left"/>
    </w:pPr>
    <w:rPr>
      <w:rFonts w:ascii="宋体" w:eastAsia="方正仿宋_GBK" w:hAnsi="宋体"/>
      <w:kern w:val="0"/>
      <w:szCs w:val="24"/>
    </w:rPr>
  </w:style>
  <w:style w:type="paragraph" w:customStyle="1" w:styleId="affffffffffffffffffffffffffffffffffd">
    <w:name w:val="草稿"/>
    <w:basedOn w:val="afffffffffffffffffff0"/>
    <w:qFormat/>
    <w:pPr>
      <w:tabs>
        <w:tab w:val="clear" w:pos="1800"/>
      </w:tabs>
      <w:spacing w:before="0" w:beforeAutospacing="0" w:after="0" w:afterAutospacing="0" w:line="360" w:lineRule="auto"/>
      <w:ind w:firstLine="420"/>
      <w:jc w:val="both"/>
    </w:pPr>
    <w:rPr>
      <w:rFonts w:ascii="Times New Roman" w:hAnsi="Times New Roman"/>
      <w:i/>
      <w:color w:val="008000"/>
    </w:rPr>
  </w:style>
  <w:style w:type="paragraph" w:customStyle="1" w:styleId="affffffffffffffffffffffffffffffffffe">
    <w:name w:val="图表注释标题"/>
    <w:basedOn w:val="afffff0"/>
    <w:qFormat/>
    <w:pPr>
      <w:tabs>
        <w:tab w:val="clear" w:pos="1134"/>
      </w:tabs>
      <w:adjustRightInd/>
      <w:snapToGrid/>
      <w:spacing w:beforeLines="50" w:before="50" w:afterLines="50" w:after="50" w:line="594" w:lineRule="exact"/>
      <w:jc w:val="center"/>
    </w:pPr>
    <w:rPr>
      <w:rFonts w:ascii="Times New Roman" w:eastAsia="黑体" w:hAnsi="Times New Roman" w:cs="Arial"/>
      <w:b w:val="0"/>
      <w:sz w:val="20"/>
      <w:lang w:eastAsia="zh-CN"/>
    </w:rPr>
  </w:style>
  <w:style w:type="paragraph" w:customStyle="1" w:styleId="afffffffffffffffffffffffffffffffffff">
    <w:name w:val="细目"/>
    <w:basedOn w:val="affff2"/>
    <w:uiPriority w:val="99"/>
    <w:qFormat/>
    <w:pPr>
      <w:widowControl/>
      <w:spacing w:line="594" w:lineRule="exact"/>
      <w:ind w:firstLineChars="200" w:firstLine="480"/>
      <w:jc w:val="left"/>
    </w:pPr>
    <w:rPr>
      <w:rFonts w:eastAsia="方正仿宋_GBK"/>
      <w:b/>
      <w:bCs/>
      <w:kern w:val="0"/>
      <w:szCs w:val="24"/>
    </w:rPr>
  </w:style>
  <w:style w:type="paragraph" w:customStyle="1" w:styleId="GB2312015GBCharChar">
    <w:name w:val="样式 样式 正文文本缩进 + 仿宋_GB2312 小四 首行缩进:  0 厘米 行距: 1.5 倍行距 + (中文) 仿宋_GB... Char Char"/>
    <w:basedOn w:val="affff2"/>
    <w:uiPriority w:val="99"/>
    <w:qFormat/>
    <w:pPr>
      <w:widowControl/>
      <w:spacing w:line="594" w:lineRule="exact"/>
      <w:ind w:firstLineChars="200" w:firstLine="480"/>
      <w:jc w:val="left"/>
    </w:pPr>
    <w:rPr>
      <w:rFonts w:ascii="仿宋_GB2312" w:eastAsia="新宋体"/>
      <w:kern w:val="0"/>
    </w:rPr>
  </w:style>
  <w:style w:type="paragraph" w:customStyle="1" w:styleId="afffffffffffffffffffffffffffffffffff0">
    <w:name w:val="我的正文样式"/>
    <w:basedOn w:val="affff2"/>
    <w:uiPriority w:val="99"/>
    <w:qFormat/>
    <w:pPr>
      <w:widowControl/>
      <w:spacing w:line="594" w:lineRule="exact"/>
      <w:ind w:firstLineChars="200" w:firstLine="1040"/>
      <w:jc w:val="left"/>
    </w:pPr>
    <w:rPr>
      <w:rFonts w:ascii="黑体" w:eastAsia="黑体" w:hAnsi="宋体"/>
      <w:color w:val="000000"/>
      <w:kern w:val="0"/>
      <w:sz w:val="52"/>
      <w:szCs w:val="52"/>
    </w:rPr>
  </w:style>
  <w:style w:type="paragraph" w:customStyle="1" w:styleId="afffffffffffffffffffffffffffffffffff1">
    <w:name w:val="列表项"/>
    <w:uiPriority w:val="99"/>
    <w:qFormat/>
    <w:pPr>
      <w:tabs>
        <w:tab w:val="left" w:pos="720"/>
      </w:tabs>
      <w:spacing w:line="360" w:lineRule="auto"/>
      <w:ind w:left="720" w:firstLineChars="85" w:hanging="360"/>
    </w:pPr>
    <w:rPr>
      <w:rFonts w:ascii="宋体" w:hAnsi="宋体"/>
      <w:b/>
      <w:caps/>
      <w:sz w:val="28"/>
      <w:u w:val="single"/>
    </w:rPr>
  </w:style>
  <w:style w:type="paragraph" w:customStyle="1" w:styleId="afffffffffffffffffffffffffffffffffff2">
    <w:name w:val="文"/>
    <w:basedOn w:val="affff2"/>
    <w:uiPriority w:val="99"/>
    <w:qFormat/>
    <w:pPr>
      <w:widowControl/>
      <w:spacing w:line="594" w:lineRule="exact"/>
      <w:ind w:firstLineChars="200" w:firstLine="640"/>
      <w:jc w:val="left"/>
    </w:pPr>
    <w:rPr>
      <w:rFonts w:eastAsia="方正仿宋_GBK"/>
      <w:kern w:val="0"/>
      <w:szCs w:val="24"/>
    </w:rPr>
  </w:style>
  <w:style w:type="paragraph" w:customStyle="1" w:styleId="300125">
    <w:name w:val="样式 标题 3 + 段前: 0 磅 段后: 0 磅 行距: 多倍行距 1.25 字行"/>
    <w:basedOn w:val="37"/>
    <w:uiPriority w:val="99"/>
    <w:qFormat/>
    <w:pPr>
      <w:keepNext w:val="0"/>
      <w:keepLines w:val="0"/>
      <w:tabs>
        <w:tab w:val="left" w:pos="720"/>
        <w:tab w:val="left" w:pos="2988"/>
      </w:tabs>
      <w:spacing w:before="156" w:after="0" w:line="300" w:lineRule="auto"/>
      <w:ind w:left="709" w:hanging="709"/>
      <w:jc w:val="left"/>
    </w:pPr>
    <w:rPr>
      <w:rFonts w:ascii="宋体" w:eastAsia="方正黑体_GBK" w:hAnsi="宋体" w:cs="宋体"/>
      <w:bCs/>
      <w:color w:val="000000"/>
      <w:kern w:val="0"/>
      <w:sz w:val="28"/>
    </w:rPr>
  </w:style>
  <w:style w:type="paragraph" w:customStyle="1" w:styleId="afffffffffffffffffffffffffffffffffff3">
    <w:name w:val="大章"/>
    <w:basedOn w:val="affff2"/>
    <w:next w:val="afffffffffffffffffffffffffffffffffff0"/>
    <w:uiPriority w:val="99"/>
    <w:qFormat/>
    <w:pPr>
      <w:widowControl/>
      <w:tabs>
        <w:tab w:val="left" w:pos="872"/>
        <w:tab w:val="left" w:pos="3300"/>
      </w:tabs>
      <w:spacing w:line="594" w:lineRule="exact"/>
      <w:ind w:left="3300" w:firstLineChars="200" w:hanging="420"/>
      <w:jc w:val="left"/>
    </w:pPr>
    <w:rPr>
      <w:rFonts w:eastAsia="黑体" w:cs="宋体"/>
      <w:kern w:val="0"/>
      <w:szCs w:val="28"/>
    </w:rPr>
  </w:style>
  <w:style w:type="paragraph" w:customStyle="1" w:styleId="2GB2312">
    <w:name w:val="样式 标题 2 + 仿宋_GB2312"/>
    <w:basedOn w:val="2b"/>
    <w:uiPriority w:val="99"/>
    <w:qFormat/>
    <w:pPr>
      <w:keepNext w:val="0"/>
      <w:keepLines w:val="0"/>
      <w:tabs>
        <w:tab w:val="left" w:pos="0"/>
        <w:tab w:val="left" w:pos="420"/>
        <w:tab w:val="left" w:pos="576"/>
        <w:tab w:val="left" w:pos="1001"/>
      </w:tabs>
      <w:adjustRightInd/>
      <w:snapToGrid/>
      <w:spacing w:line="594" w:lineRule="exact"/>
      <w:ind w:left="576" w:hanging="576"/>
    </w:pPr>
    <w:rPr>
      <w:rFonts w:ascii="仿宋_GB2312" w:eastAsia="仿宋_GB2312" w:hAnsi="仿宋_GB2312" w:cs="黑体"/>
      <w:bCs/>
      <w:color w:val="000000"/>
      <w:kern w:val="0"/>
      <w:szCs w:val="28"/>
    </w:rPr>
  </w:style>
  <w:style w:type="paragraph" w:customStyle="1" w:styleId="106">
    <w:name w:val="样式 招标标题1 + 左侧:  0 厘米"/>
    <w:basedOn w:val="affff2"/>
    <w:uiPriority w:val="99"/>
    <w:qFormat/>
    <w:pPr>
      <w:keepNext/>
      <w:widowControl/>
      <w:tabs>
        <w:tab w:val="left" w:pos="1155"/>
      </w:tabs>
      <w:spacing w:line="594" w:lineRule="exact"/>
      <w:ind w:firstLineChars="200" w:firstLine="480"/>
      <w:jc w:val="left"/>
      <w:outlineLvl w:val="0"/>
    </w:pPr>
    <w:rPr>
      <w:rFonts w:ascii="仿宋_GB2312" w:eastAsia="仿宋_GB2312" w:hAnsi="Arial" w:cs="宋体"/>
      <w:b/>
      <w:bCs/>
      <w:kern w:val="0"/>
      <w:sz w:val="36"/>
    </w:rPr>
  </w:style>
  <w:style w:type="paragraph" w:customStyle="1" w:styleId="3h33rdlevelH3BoldHeadbhl3CTLevel3Head3H">
    <w:name w:val="样式 标题 3h33rd levelH3Bold Headbh第二层条l3CTLevel 3 Head3H..."/>
    <w:basedOn w:val="37"/>
    <w:uiPriority w:val="99"/>
    <w:qFormat/>
    <w:pPr>
      <w:keepNext w:val="0"/>
      <w:keepLines w:val="0"/>
      <w:tabs>
        <w:tab w:val="left" w:pos="709"/>
      </w:tabs>
      <w:spacing w:before="80" w:after="60" w:line="594" w:lineRule="exact"/>
      <w:ind w:leftChars="50" w:left="540" w:hanging="578"/>
      <w:jc w:val="left"/>
    </w:pPr>
    <w:rPr>
      <w:rFonts w:ascii="宋体" w:eastAsia="方正黑体_GBK" w:hAnsi="宋体" w:cs="宋体"/>
      <w:bCs/>
      <w:color w:val="000000"/>
      <w:spacing w:val="20"/>
      <w:kern w:val="0"/>
      <w:sz w:val="28"/>
    </w:rPr>
  </w:style>
  <w:style w:type="paragraph" w:customStyle="1" w:styleId="3h33rdlevelH3BoldHeadbhl3CTLevel3Head3H1">
    <w:name w:val="样式 标题 3h33rd levelH3Bold Headbh第二层条l3CTLevel 3 Head3H...1"/>
    <w:basedOn w:val="37"/>
    <w:uiPriority w:val="99"/>
    <w:qFormat/>
    <w:pPr>
      <w:keepNext w:val="0"/>
      <w:keepLines w:val="0"/>
      <w:tabs>
        <w:tab w:val="left" w:pos="716"/>
      </w:tabs>
      <w:spacing w:before="80" w:after="60" w:line="594" w:lineRule="exact"/>
      <w:ind w:leftChars="100" w:left="1770" w:hanging="578"/>
      <w:jc w:val="left"/>
    </w:pPr>
    <w:rPr>
      <w:rFonts w:ascii="宋体" w:eastAsia="方正黑体_GBK" w:hAnsi="宋体" w:cs="宋体"/>
      <w:bCs/>
      <w:color w:val="000000"/>
      <w:spacing w:val="20"/>
      <w:kern w:val="0"/>
      <w:sz w:val="21"/>
    </w:rPr>
  </w:style>
  <w:style w:type="paragraph" w:customStyle="1" w:styleId="3h33rdlevelH3BoldHeadbhl3CTLevel3Head3H10">
    <w:name w:val="样式 样式 标题 3h33rd levelH3Bold Headbh第二层条l3CTLevel 3 Head3H...1 + 右..."/>
    <w:basedOn w:val="3h33rdlevelH3BoldHeadbhl3CTLevel3Head3H1"/>
    <w:uiPriority w:val="99"/>
    <w:qFormat/>
    <w:pPr>
      <w:ind w:leftChars="0" w:left="540" w:right="210"/>
    </w:pPr>
    <w:rPr>
      <w:sz w:val="24"/>
    </w:rPr>
  </w:style>
  <w:style w:type="paragraph" w:customStyle="1" w:styleId="06315">
    <w:name w:val="样式 首行缩进:  0.63 厘米 行距: 1.5 倍行距"/>
    <w:basedOn w:val="affff2"/>
    <w:uiPriority w:val="99"/>
    <w:qFormat/>
    <w:pPr>
      <w:widowControl/>
      <w:spacing w:line="594" w:lineRule="exact"/>
      <w:ind w:firstLineChars="200" w:firstLine="357"/>
      <w:jc w:val="left"/>
    </w:pPr>
    <w:rPr>
      <w:rFonts w:eastAsia="方正仿宋_GBK" w:cs="宋体"/>
      <w:kern w:val="0"/>
    </w:rPr>
  </w:style>
  <w:style w:type="paragraph" w:customStyle="1" w:styleId="3fffd">
    <w:name w:val="样式 样式3 + 五号"/>
    <w:uiPriority w:val="99"/>
    <w:qFormat/>
    <w:pPr>
      <w:adjustRightInd w:val="0"/>
      <w:spacing w:before="10" w:after="10" w:line="500" w:lineRule="atLeast"/>
      <w:ind w:firstLine="200"/>
    </w:pPr>
    <w:rPr>
      <w:rFonts w:ascii="宋体" w:hAnsi="宋体"/>
      <w:sz w:val="24"/>
      <w:lang w:val="zh-CN"/>
    </w:rPr>
  </w:style>
  <w:style w:type="paragraph" w:customStyle="1" w:styleId="1522">
    <w:name w:val="样式 行距: 1.5 倍行距2"/>
    <w:basedOn w:val="affff2"/>
    <w:uiPriority w:val="99"/>
    <w:qFormat/>
    <w:pPr>
      <w:widowControl/>
      <w:spacing w:line="594" w:lineRule="exact"/>
      <w:ind w:firstLineChars="200" w:firstLine="480"/>
      <w:jc w:val="left"/>
    </w:pPr>
    <w:rPr>
      <w:rFonts w:eastAsia="方正仿宋_GBK" w:cs="宋体"/>
      <w:kern w:val="0"/>
    </w:rPr>
  </w:style>
  <w:style w:type="paragraph" w:customStyle="1" w:styleId="063150">
    <w:name w:val="样式 左侧:  0.63 厘米 行距: 1.5 倍行距"/>
    <w:basedOn w:val="affff2"/>
    <w:uiPriority w:val="99"/>
    <w:qFormat/>
    <w:pPr>
      <w:widowControl/>
      <w:spacing w:line="594" w:lineRule="exact"/>
      <w:ind w:left="360" w:firstLineChars="200" w:firstLine="480"/>
      <w:jc w:val="left"/>
    </w:pPr>
    <w:rPr>
      <w:rFonts w:eastAsia="方正仿宋_GBK" w:cs="宋体"/>
      <w:kern w:val="0"/>
    </w:rPr>
  </w:style>
  <w:style w:type="paragraph" w:customStyle="1" w:styleId="157">
    <w:name w:val="样式 加粗 行距: 1.5 倍行距"/>
    <w:basedOn w:val="affff2"/>
    <w:uiPriority w:val="99"/>
    <w:qFormat/>
    <w:pPr>
      <w:widowControl/>
      <w:spacing w:line="594" w:lineRule="exact"/>
      <w:ind w:firstLineChars="200" w:firstLine="480"/>
      <w:jc w:val="left"/>
    </w:pPr>
    <w:rPr>
      <w:rFonts w:eastAsia="方正仿宋_GBK" w:cs="宋体"/>
      <w:b/>
      <w:bCs/>
      <w:kern w:val="0"/>
    </w:rPr>
  </w:style>
  <w:style w:type="paragraph" w:customStyle="1" w:styleId="1511">
    <w:name w:val="样式 加粗 行距: 1.5 倍行距1"/>
    <w:basedOn w:val="affff2"/>
    <w:uiPriority w:val="99"/>
    <w:qFormat/>
    <w:pPr>
      <w:widowControl/>
      <w:spacing w:line="594" w:lineRule="exact"/>
      <w:ind w:firstLineChars="200" w:firstLine="480"/>
      <w:jc w:val="left"/>
    </w:pPr>
    <w:rPr>
      <w:rFonts w:eastAsia="方正仿宋_GBK" w:cs="宋体"/>
      <w:b/>
      <w:bCs/>
      <w:kern w:val="0"/>
    </w:rPr>
  </w:style>
  <w:style w:type="paragraph" w:customStyle="1" w:styleId="1530">
    <w:name w:val="样式 行距: 1.5 倍行距3"/>
    <w:basedOn w:val="affff2"/>
    <w:uiPriority w:val="99"/>
    <w:qFormat/>
    <w:pPr>
      <w:widowControl/>
      <w:spacing w:line="594" w:lineRule="exact"/>
      <w:ind w:firstLineChars="200" w:firstLine="480"/>
      <w:jc w:val="left"/>
    </w:pPr>
    <w:rPr>
      <w:rFonts w:eastAsia="方正仿宋_GBK" w:cs="宋体"/>
      <w:kern w:val="0"/>
    </w:rPr>
  </w:style>
  <w:style w:type="paragraph" w:customStyle="1" w:styleId="063151">
    <w:name w:val="样式 首行缩进:  0.63 厘米 行距: 1.5 倍行距1"/>
    <w:basedOn w:val="affff2"/>
    <w:uiPriority w:val="99"/>
    <w:qFormat/>
    <w:pPr>
      <w:widowControl/>
      <w:spacing w:line="594" w:lineRule="exact"/>
      <w:ind w:firstLineChars="200" w:firstLine="360"/>
      <w:jc w:val="left"/>
    </w:pPr>
    <w:rPr>
      <w:rFonts w:eastAsia="方正仿宋_GBK" w:cs="宋体"/>
      <w:kern w:val="0"/>
    </w:rPr>
  </w:style>
  <w:style w:type="paragraph" w:customStyle="1" w:styleId="0631510">
    <w:name w:val="样式 左侧:  0.63 厘米 行距: 1.5 倍行距1"/>
    <w:basedOn w:val="affff2"/>
    <w:uiPriority w:val="99"/>
    <w:qFormat/>
    <w:pPr>
      <w:widowControl/>
      <w:spacing w:line="594" w:lineRule="exact"/>
      <w:ind w:left="357" w:firstLineChars="200" w:firstLine="480"/>
      <w:jc w:val="left"/>
    </w:pPr>
    <w:rPr>
      <w:rFonts w:eastAsia="方正仿宋_GBK" w:cs="宋体"/>
      <w:kern w:val="0"/>
    </w:rPr>
  </w:style>
  <w:style w:type="paragraph" w:customStyle="1" w:styleId="08515">
    <w:name w:val="样式 首行缩进:  0.85 厘米 行距: 1.5 倍行距"/>
    <w:basedOn w:val="affff2"/>
    <w:uiPriority w:val="99"/>
    <w:qFormat/>
    <w:pPr>
      <w:widowControl/>
      <w:spacing w:line="594" w:lineRule="exact"/>
      <w:ind w:firstLineChars="200" w:firstLine="640"/>
      <w:jc w:val="left"/>
    </w:pPr>
    <w:rPr>
      <w:rFonts w:eastAsia="方正仿宋_GBK" w:cs="宋体"/>
      <w:kern w:val="0"/>
    </w:rPr>
  </w:style>
  <w:style w:type="paragraph" w:customStyle="1" w:styleId="06307415">
    <w:name w:val="样式 左侧:  0.63 厘米 首行缩进:  0.74 厘米 行距: 1.5 倍行距"/>
    <w:basedOn w:val="affff2"/>
    <w:uiPriority w:val="99"/>
    <w:qFormat/>
    <w:pPr>
      <w:widowControl/>
      <w:spacing w:line="594" w:lineRule="exact"/>
      <w:ind w:left="357" w:firstLineChars="200" w:firstLine="420"/>
      <w:jc w:val="left"/>
    </w:pPr>
    <w:rPr>
      <w:rFonts w:eastAsia="方正仿宋_GBK" w:cs="宋体"/>
      <w:kern w:val="0"/>
    </w:rPr>
  </w:style>
  <w:style w:type="paragraph" w:customStyle="1" w:styleId="22ndlevelh22Header2H2l2DONOTUSEh2chnChapter">
    <w:name w:val="样式 标题 22nd levelh22Header 2H2l2DO NOT USE_h2chnChapter ..."/>
    <w:basedOn w:val="2b"/>
    <w:uiPriority w:val="99"/>
    <w:qFormat/>
    <w:pPr>
      <w:keepNext w:val="0"/>
      <w:keepLines w:val="0"/>
      <w:tabs>
        <w:tab w:val="left" w:pos="0"/>
        <w:tab w:val="left" w:pos="240"/>
        <w:tab w:val="left" w:pos="1001"/>
      </w:tabs>
      <w:adjustRightInd/>
      <w:snapToGrid/>
      <w:spacing w:before="120" w:after="100" w:line="594" w:lineRule="exact"/>
    </w:pPr>
    <w:rPr>
      <w:rFonts w:eastAsia="黑体" w:cs="宋体"/>
      <w:bCs/>
      <w:color w:val="000000"/>
      <w:spacing w:val="20"/>
      <w:kern w:val="0"/>
      <w:szCs w:val="36"/>
    </w:rPr>
  </w:style>
  <w:style w:type="paragraph" w:customStyle="1" w:styleId="GB2312222">
    <w:name w:val="样式 仿宋_GB2312 四号 行距: 固定值 22 磅 首行缩进:  2 字符"/>
    <w:basedOn w:val="affff2"/>
    <w:uiPriority w:val="99"/>
    <w:qFormat/>
    <w:pPr>
      <w:widowControl/>
      <w:spacing w:before="120" w:after="120" w:line="440" w:lineRule="exact"/>
      <w:ind w:firstLineChars="200" w:firstLine="640"/>
      <w:jc w:val="left"/>
    </w:pPr>
    <w:rPr>
      <w:rFonts w:ascii="仿宋_GB2312" w:eastAsia="仿宋_GB2312" w:hAnsi="宋体" w:cs="宋体"/>
      <w:kern w:val="0"/>
      <w:lang w:eastAsia="en-US" w:bidi="en-US"/>
    </w:rPr>
  </w:style>
  <w:style w:type="paragraph" w:customStyle="1" w:styleId="2212">
    <w:name w:val="样式 样式 首行缩进:  2 字符 + 首行缩进:  2 字符1"/>
    <w:basedOn w:val="affff2"/>
    <w:uiPriority w:val="99"/>
    <w:qFormat/>
    <w:pPr>
      <w:widowControl/>
      <w:spacing w:line="520" w:lineRule="exact"/>
      <w:ind w:firstLineChars="200" w:firstLine="640"/>
      <w:jc w:val="left"/>
    </w:pPr>
    <w:rPr>
      <w:rFonts w:ascii="黑体" w:eastAsia="仿宋_GB2312" w:cs="宋体"/>
      <w:kern w:val="0"/>
    </w:rPr>
  </w:style>
  <w:style w:type="paragraph" w:customStyle="1" w:styleId="afffffffffffffffffffffffffffffffffff4">
    <w:name w:val="样式 宋体 黑色 居中"/>
    <w:basedOn w:val="affff2"/>
    <w:uiPriority w:val="99"/>
    <w:qFormat/>
    <w:pPr>
      <w:widowControl/>
      <w:spacing w:before="120" w:after="120" w:line="300" w:lineRule="auto"/>
      <w:ind w:firstLineChars="200" w:firstLine="480"/>
      <w:jc w:val="center"/>
    </w:pPr>
    <w:rPr>
      <w:rFonts w:ascii="宋体" w:eastAsia="方正仿宋_GBK" w:hAnsi="宋体" w:cs="宋体"/>
      <w:color w:val="000000"/>
      <w:kern w:val="0"/>
      <w:lang w:eastAsia="en-US" w:bidi="en-US"/>
    </w:rPr>
  </w:style>
  <w:style w:type="paragraph" w:customStyle="1" w:styleId="ALTZ4William1Char">
    <w:name w:val="样式 正文缩进表正文正文非缩进特点缩进ALT+Z标题4四号正文缩进William段1正文缩进 Char中文..."/>
    <w:uiPriority w:val="99"/>
    <w:qFormat/>
    <w:pPr>
      <w:adjustRightInd w:val="0"/>
      <w:spacing w:before="10" w:after="10" w:line="500" w:lineRule="atLeast"/>
      <w:ind w:firstLine="200"/>
    </w:pPr>
    <w:rPr>
      <w:rFonts w:ascii="宋体" w:hAnsi="宋体"/>
      <w:sz w:val="24"/>
      <w:lang w:val="zh-CN"/>
    </w:rPr>
  </w:style>
  <w:style w:type="paragraph" w:customStyle="1" w:styleId="afd">
    <w:name w:val="列表文档"/>
    <w:basedOn w:val="affff2"/>
    <w:next w:val="affff2"/>
    <w:uiPriority w:val="99"/>
    <w:qFormat/>
    <w:pPr>
      <w:widowControl/>
      <w:numPr>
        <w:numId w:val="121"/>
      </w:numPr>
      <w:tabs>
        <w:tab w:val="left" w:pos="360"/>
      </w:tabs>
      <w:spacing w:line="300" w:lineRule="auto"/>
      <w:ind w:firstLineChars="200" w:firstLine="200"/>
      <w:jc w:val="left"/>
    </w:pPr>
    <w:rPr>
      <w:rFonts w:eastAsia="方正仿宋_GBK"/>
      <w:kern w:val="0"/>
      <w:szCs w:val="24"/>
    </w:rPr>
  </w:style>
  <w:style w:type="paragraph" w:customStyle="1" w:styleId="GB23122220">
    <w:name w:val="样式 仿宋_GB2312 (符号) 宋体 四号 行距: 固定值 22 磅 首行缩进:  2 字符"/>
    <w:basedOn w:val="affff2"/>
    <w:uiPriority w:val="99"/>
    <w:qFormat/>
    <w:pPr>
      <w:widowControl/>
      <w:spacing w:before="120" w:after="120" w:line="440" w:lineRule="exact"/>
      <w:ind w:firstLineChars="200" w:firstLine="640"/>
      <w:jc w:val="left"/>
    </w:pPr>
    <w:rPr>
      <w:rFonts w:ascii="仿宋_GB2312" w:eastAsia="仿宋_GB2312" w:hAnsi="宋体" w:cs="宋体"/>
      <w:kern w:val="0"/>
      <w:lang w:eastAsia="en-US" w:bidi="en-US"/>
    </w:rPr>
  </w:style>
  <w:style w:type="paragraph" w:customStyle="1" w:styleId="23">
    <w:name w:val="我的标题2"/>
    <w:basedOn w:val="affff2"/>
    <w:next w:val="affff2"/>
    <w:uiPriority w:val="99"/>
    <w:qFormat/>
    <w:pPr>
      <w:keepNext/>
      <w:widowControl/>
      <w:numPr>
        <w:numId w:val="122"/>
      </w:numPr>
      <w:snapToGrid w:val="0"/>
      <w:spacing w:line="590" w:lineRule="exact"/>
      <w:ind w:firstLineChars="200" w:firstLine="200"/>
      <w:jc w:val="left"/>
      <w:outlineLvl w:val="1"/>
    </w:pPr>
    <w:rPr>
      <w:rFonts w:ascii="黑体" w:eastAsia="黑体" w:hAnsi="Arial"/>
      <w:kern w:val="0"/>
      <w:sz w:val="32"/>
      <w:szCs w:val="18"/>
    </w:rPr>
  </w:style>
  <w:style w:type="paragraph" w:customStyle="1" w:styleId="33">
    <w:name w:val="我的标题3"/>
    <w:basedOn w:val="affff2"/>
    <w:next w:val="affff2"/>
    <w:qFormat/>
    <w:pPr>
      <w:keepNext/>
      <w:widowControl/>
      <w:numPr>
        <w:ilvl w:val="1"/>
        <w:numId w:val="122"/>
      </w:numPr>
      <w:spacing w:line="590" w:lineRule="exact"/>
      <w:ind w:firstLineChars="200" w:firstLine="200"/>
      <w:jc w:val="left"/>
      <w:outlineLvl w:val="2"/>
    </w:pPr>
    <w:rPr>
      <w:rFonts w:ascii="楷体_GB2312" w:eastAsia="楷体_GB2312" w:hAnsi="Arial"/>
      <w:kern w:val="0"/>
      <w:sz w:val="32"/>
      <w:szCs w:val="18"/>
    </w:rPr>
  </w:style>
  <w:style w:type="paragraph" w:customStyle="1" w:styleId="1ffffffff5">
    <w:name w:val="我的标题1"/>
    <w:basedOn w:val="affff2"/>
    <w:next w:val="affff2"/>
    <w:uiPriority w:val="99"/>
    <w:qFormat/>
    <w:pPr>
      <w:widowControl/>
      <w:spacing w:line="594" w:lineRule="exact"/>
      <w:ind w:firstLineChars="200" w:firstLine="480"/>
      <w:jc w:val="center"/>
      <w:outlineLvl w:val="0"/>
    </w:pPr>
    <w:rPr>
      <w:rFonts w:ascii="方正小标宋简体" w:eastAsia="黑体" w:hAnsi="Arial"/>
      <w:kern w:val="0"/>
      <w:sz w:val="52"/>
      <w:szCs w:val="18"/>
    </w:rPr>
  </w:style>
  <w:style w:type="paragraph" w:customStyle="1" w:styleId="aa">
    <w:name w:val="带提示图标的正文"/>
    <w:next w:val="affff2"/>
    <w:uiPriority w:val="99"/>
    <w:qFormat/>
    <w:pPr>
      <w:numPr>
        <w:numId w:val="123"/>
      </w:numPr>
      <w:spacing w:before="156" w:after="156" w:line="360" w:lineRule="auto"/>
      <w:ind w:firstLineChars="85" w:firstLine="85"/>
    </w:pPr>
    <w:rPr>
      <w:rFonts w:ascii="Arial" w:hAnsi="Arial"/>
      <w:kern w:val="2"/>
      <w:sz w:val="24"/>
      <w:szCs w:val="24"/>
      <w:lang w:eastAsia="ar-SA"/>
    </w:rPr>
  </w:style>
  <w:style w:type="paragraph" w:customStyle="1" w:styleId="2h2Titre2sect12H2H21sect121H22sect122H21">
    <w:name w:val="样式 标题 2节名h2Titre2sect 1.2H2H21sect 1.21H22sect 1.22H21..."/>
    <w:basedOn w:val="2b"/>
    <w:uiPriority w:val="99"/>
    <w:qFormat/>
    <w:pPr>
      <w:keepNext w:val="0"/>
      <w:keepLines w:val="0"/>
      <w:tabs>
        <w:tab w:val="left" w:pos="0"/>
        <w:tab w:val="left" w:pos="1001"/>
      </w:tabs>
      <w:adjustRightInd/>
      <w:snapToGrid/>
      <w:spacing w:line="594" w:lineRule="exact"/>
      <w:ind w:left="576" w:hanging="576"/>
    </w:pPr>
    <w:rPr>
      <w:rFonts w:ascii="Calibri" w:eastAsia="黑体" w:hAnsi="Calibri" w:cs="宋体"/>
      <w:bCs/>
      <w:color w:val="FF0000"/>
      <w:kern w:val="0"/>
      <w:sz w:val="36"/>
      <w:szCs w:val="36"/>
    </w:rPr>
  </w:style>
  <w:style w:type="paragraph" w:customStyle="1" w:styleId="22f2">
    <w:name w:val="样式 样式 列出段落 + 首行缩进:  2 字符 + 首行缩进:  2 字符"/>
    <w:basedOn w:val="affff2"/>
    <w:uiPriority w:val="99"/>
    <w:qFormat/>
    <w:pPr>
      <w:widowControl/>
      <w:spacing w:line="594" w:lineRule="exact"/>
      <w:ind w:firstLineChars="200" w:firstLine="640"/>
      <w:jc w:val="left"/>
    </w:pPr>
    <w:rPr>
      <w:rFonts w:ascii="宋体" w:eastAsia="方正仿宋_GBK" w:hAnsi="宋体" w:cs="宋体"/>
      <w:kern w:val="0"/>
      <w:lang w:eastAsia="en-US" w:bidi="en-US"/>
    </w:rPr>
  </w:style>
  <w:style w:type="paragraph" w:customStyle="1" w:styleId="GB231222">
    <w:name w:val="样式 仿宋_GB2312 (符号) 宋体 四号 行距: 固定值 22 磅"/>
    <w:basedOn w:val="affff2"/>
    <w:uiPriority w:val="99"/>
    <w:qFormat/>
    <w:pPr>
      <w:widowControl/>
      <w:spacing w:before="120" w:after="120" w:line="440" w:lineRule="exact"/>
      <w:ind w:firstLineChars="200" w:firstLine="480"/>
      <w:jc w:val="left"/>
    </w:pPr>
    <w:rPr>
      <w:rFonts w:ascii="仿宋_GB2312" w:eastAsia="仿宋_GB2312" w:hAnsi="宋体" w:cs="宋体"/>
      <w:kern w:val="0"/>
      <w:lang w:eastAsia="en-US" w:bidi="en-US"/>
    </w:rPr>
  </w:style>
  <w:style w:type="paragraph" w:customStyle="1" w:styleId="3H3l3CTh3Level3TopicHeadingsect123Title3BOD0">
    <w:name w:val="样式 标题 3H3l3CTh3Level 3 Topic Headingsect1.2.3Title3BOD 0..."/>
    <w:basedOn w:val="37"/>
    <w:uiPriority w:val="99"/>
    <w:qFormat/>
    <w:pPr>
      <w:keepNext w:val="0"/>
      <w:keepLines w:val="0"/>
      <w:tabs>
        <w:tab w:val="left" w:pos="1003"/>
      </w:tabs>
      <w:spacing w:before="156" w:after="0" w:line="594" w:lineRule="exact"/>
      <w:jc w:val="left"/>
    </w:pPr>
    <w:rPr>
      <w:rFonts w:ascii="宋体" w:eastAsia="方正黑体_GBK" w:hAnsi="宋体" w:cs="宋体"/>
      <w:smallCaps/>
      <w:color w:val="000000"/>
      <w:kern w:val="0"/>
      <w:sz w:val="28"/>
    </w:rPr>
  </w:style>
  <w:style w:type="paragraph" w:customStyle="1" w:styleId="afffffffffffffffffffffffffffffffffff5">
    <w:name w:val="段落正文首行缩进"/>
    <w:basedOn w:val="affff2"/>
    <w:uiPriority w:val="99"/>
    <w:qFormat/>
    <w:pPr>
      <w:widowControl/>
      <w:spacing w:after="120" w:line="594" w:lineRule="exact"/>
      <w:ind w:firstLineChars="200" w:firstLine="640"/>
      <w:jc w:val="left"/>
    </w:pPr>
    <w:rPr>
      <w:rFonts w:ascii="仿宋_GB2312" w:eastAsia="仿宋_GB2312"/>
      <w:kern w:val="0"/>
    </w:rPr>
  </w:style>
  <w:style w:type="paragraph" w:customStyle="1" w:styleId="22f3">
    <w:name w:val="样式 首行缩进:  2 字符2"/>
    <w:basedOn w:val="affff2"/>
    <w:qFormat/>
    <w:pPr>
      <w:widowControl/>
      <w:spacing w:afterLines="50" w:line="594" w:lineRule="exact"/>
      <w:ind w:firstLineChars="200" w:firstLine="640"/>
      <w:jc w:val="left"/>
    </w:pPr>
    <w:rPr>
      <w:rFonts w:eastAsia="仿宋_GB2312" w:cs="宋体"/>
      <w:kern w:val="0"/>
    </w:rPr>
  </w:style>
  <w:style w:type="paragraph" w:customStyle="1" w:styleId="4fff0">
    <w:name w:val="我的标题4"/>
    <w:basedOn w:val="affffffffffffffffff9"/>
    <w:next w:val="affffffffffffffffff9"/>
    <w:uiPriority w:val="99"/>
    <w:qFormat/>
    <w:pPr>
      <w:keepNext/>
      <w:keepLines/>
      <w:widowControl/>
      <w:spacing w:line="590" w:lineRule="exact"/>
      <w:ind w:left="1820" w:firstLineChars="0" w:hanging="420"/>
      <w:jc w:val="left"/>
      <w:outlineLvl w:val="3"/>
    </w:pPr>
    <w:rPr>
      <w:rFonts w:ascii="仿宋_GB2312" w:eastAsia="仿宋_GB2312" w:hAnsi="Arial"/>
      <w:kern w:val="0"/>
      <w:sz w:val="32"/>
      <w:szCs w:val="18"/>
      <w:lang w:val="en-US"/>
    </w:rPr>
  </w:style>
  <w:style w:type="paragraph" w:customStyle="1" w:styleId="5f7">
    <w:name w:val="我的标题5"/>
    <w:basedOn w:val="affffffffffffffffff9"/>
    <w:next w:val="affffffffffffffffff9"/>
    <w:uiPriority w:val="99"/>
    <w:qFormat/>
    <w:pPr>
      <w:widowControl/>
      <w:spacing w:line="590" w:lineRule="exact"/>
      <w:ind w:left="2240" w:firstLineChars="0" w:hanging="420"/>
      <w:jc w:val="left"/>
      <w:outlineLvl w:val="4"/>
    </w:pPr>
    <w:rPr>
      <w:rFonts w:ascii="仿宋_GB2312" w:eastAsia="仿宋_GB2312" w:hAnsi="Arial"/>
      <w:kern w:val="0"/>
      <w:sz w:val="32"/>
      <w:szCs w:val="18"/>
      <w:lang w:val="en-US"/>
    </w:rPr>
  </w:style>
  <w:style w:type="paragraph" w:customStyle="1" w:styleId="6d">
    <w:name w:val="我的标题6"/>
    <w:basedOn w:val="aff3"/>
    <w:next w:val="affffffffffffffffff9"/>
    <w:uiPriority w:val="99"/>
    <w:qFormat/>
  </w:style>
  <w:style w:type="paragraph" w:customStyle="1" w:styleId="afffffffffffffffffffffffffffffffffff6">
    <w:name w:val="我的图片"/>
    <w:basedOn w:val="affffffffffffffffff9"/>
    <w:next w:val="affffffffffffffffff9"/>
    <w:qFormat/>
    <w:pPr>
      <w:widowControl/>
      <w:spacing w:line="240" w:lineRule="auto"/>
      <w:ind w:firstLineChars="0" w:firstLine="0"/>
      <w:jc w:val="center"/>
    </w:pPr>
    <w:rPr>
      <w:rFonts w:ascii="仿宋_GB2312" w:eastAsia="仿宋_GB2312" w:hAnsi="Arial"/>
      <w:kern w:val="0"/>
      <w:sz w:val="32"/>
      <w:szCs w:val="20"/>
      <w:lang w:val="en-US"/>
    </w:rPr>
  </w:style>
  <w:style w:type="paragraph" w:customStyle="1" w:styleId="1251">
    <w:name w:val="样式 二级条标题 + 行距: 多倍行距 1.25 字行"/>
    <w:basedOn w:val="affff2"/>
    <w:uiPriority w:val="99"/>
    <w:qFormat/>
    <w:pPr>
      <w:widowControl/>
      <w:spacing w:line="278" w:lineRule="auto"/>
      <w:ind w:left="170" w:firstLineChars="200" w:firstLine="480"/>
      <w:jc w:val="left"/>
      <w:outlineLvl w:val="2"/>
    </w:pPr>
    <w:rPr>
      <w:rFonts w:ascii="黑体" w:eastAsia="黑体" w:cs="宋体"/>
      <w:b/>
      <w:kern w:val="0"/>
      <w:szCs w:val="21"/>
    </w:rPr>
  </w:style>
  <w:style w:type="paragraph" w:customStyle="1" w:styleId="afffffffffffffffffffffffffffffffffff7">
    <w:name w:val="我的表格文字"/>
    <w:basedOn w:val="affffffffffffffffff9"/>
    <w:uiPriority w:val="99"/>
    <w:qFormat/>
    <w:pPr>
      <w:widowControl/>
      <w:spacing w:line="440" w:lineRule="exact"/>
      <w:ind w:firstLineChars="0" w:firstLine="0"/>
      <w:jc w:val="left"/>
    </w:pPr>
    <w:rPr>
      <w:rFonts w:ascii="仿宋_GB2312" w:eastAsia="仿宋_GB2312" w:hAnsi="Arial"/>
      <w:kern w:val="0"/>
      <w:sz w:val="32"/>
      <w:szCs w:val="18"/>
      <w:lang w:val="en-US"/>
    </w:rPr>
  </w:style>
  <w:style w:type="paragraph" w:customStyle="1" w:styleId="36">
    <w:name w:val="样式 标题 + 段后: 3 行"/>
    <w:basedOn w:val="afffffff4"/>
    <w:uiPriority w:val="99"/>
    <w:qFormat/>
    <w:pPr>
      <w:pageBreakBefore/>
      <w:numPr>
        <w:numId w:val="124"/>
      </w:numPr>
      <w:spacing w:before="240" w:afterLines="300" w:after="0" w:line="594" w:lineRule="exact"/>
      <w:ind w:left="0" w:firstLineChars="200" w:firstLine="0"/>
      <w:outlineLvl w:val="0"/>
    </w:pPr>
    <w:rPr>
      <w:rFonts w:eastAsia="黑体" w:cs="宋体"/>
      <w:bCs/>
      <w:smallCaps w:val="0"/>
      <w:kern w:val="0"/>
      <w:sz w:val="44"/>
      <w:lang w:eastAsia="zh-CN"/>
    </w:rPr>
  </w:style>
  <w:style w:type="paragraph" w:customStyle="1" w:styleId="236">
    <w:name w:val="样式 首行缩进:  2 字符3"/>
    <w:basedOn w:val="affff2"/>
    <w:qFormat/>
    <w:pPr>
      <w:widowControl/>
      <w:spacing w:line="594" w:lineRule="exact"/>
      <w:ind w:firstLineChars="200" w:firstLine="640"/>
      <w:jc w:val="left"/>
    </w:pPr>
    <w:rPr>
      <w:rFonts w:eastAsia="仿宋_GB2312" w:cs="宋体"/>
      <w:kern w:val="0"/>
    </w:rPr>
  </w:style>
  <w:style w:type="paragraph" w:customStyle="1" w:styleId="3Heading3-oldH3h3Level3Headheading3BOD0Bo">
    <w:name w:val="样式 标题 3一、Heading 3 - oldH3h3Level 3 Headheading 3BOD 0Bo..."/>
    <w:basedOn w:val="37"/>
    <w:uiPriority w:val="99"/>
    <w:qFormat/>
    <w:pPr>
      <w:keepNext w:val="0"/>
      <w:keepLines w:val="0"/>
      <w:tabs>
        <w:tab w:val="left" w:pos="716"/>
      </w:tabs>
      <w:spacing w:before="156" w:after="0" w:line="594" w:lineRule="exact"/>
      <w:ind w:left="-60" w:firstLine="737"/>
      <w:jc w:val="left"/>
    </w:pPr>
    <w:rPr>
      <w:rFonts w:ascii="楷体_GB2312" w:eastAsia="仿宋_GB2312" w:hAnsi="楷体_GB2312" w:cs="宋体"/>
      <w:bCs/>
      <w:color w:val="000000"/>
      <w:kern w:val="0"/>
      <w:sz w:val="28"/>
    </w:rPr>
  </w:style>
  <w:style w:type="paragraph" w:customStyle="1" w:styleId="141">
    <w:name w:val="样式 行距: 固定值 14 磅"/>
    <w:basedOn w:val="affff2"/>
    <w:uiPriority w:val="99"/>
    <w:qFormat/>
    <w:pPr>
      <w:widowControl/>
      <w:spacing w:line="500" w:lineRule="exact"/>
      <w:ind w:firstLineChars="200" w:firstLine="640"/>
      <w:jc w:val="left"/>
    </w:pPr>
    <w:rPr>
      <w:rFonts w:eastAsia="方正仿宋_GBK"/>
      <w:kern w:val="0"/>
    </w:rPr>
  </w:style>
  <w:style w:type="paragraph" w:customStyle="1" w:styleId="14ALTZChar">
    <w:name w:val="样式 正文缩进表正文正文非缩进正文不缩进特点段1标题4特点标题ALT+Z正文缩进 Char正文（首行缩进两字..."/>
    <w:qFormat/>
    <w:pPr>
      <w:adjustRightInd w:val="0"/>
      <w:spacing w:before="10" w:after="10" w:line="500" w:lineRule="atLeast"/>
      <w:ind w:firstLine="200"/>
    </w:pPr>
    <w:rPr>
      <w:rFonts w:ascii="宋体" w:hAnsi="宋体"/>
      <w:sz w:val="24"/>
      <w:lang w:val="zh-CN"/>
    </w:rPr>
  </w:style>
  <w:style w:type="paragraph" w:customStyle="1" w:styleId="L-">
    <w:name w:val="表文[L-宋体]"/>
    <w:basedOn w:val="affff2"/>
    <w:uiPriority w:val="99"/>
    <w:qFormat/>
    <w:pPr>
      <w:widowControl/>
      <w:adjustRightInd w:val="0"/>
      <w:snapToGrid w:val="0"/>
      <w:spacing w:before="20" w:afterLines="50" w:line="0" w:lineRule="atLeast"/>
      <w:ind w:firstLineChars="200" w:firstLine="480"/>
      <w:jc w:val="left"/>
      <w:textAlignment w:val="baseline"/>
    </w:pPr>
    <w:rPr>
      <w:rFonts w:ascii="宋体" w:eastAsia="方正仿宋_GBK"/>
      <w:kern w:val="0"/>
    </w:rPr>
  </w:style>
  <w:style w:type="paragraph" w:customStyle="1" w:styleId="J-">
    <w:name w:val="表文[J-黑体]"/>
    <w:basedOn w:val="affff2"/>
    <w:uiPriority w:val="99"/>
    <w:qFormat/>
    <w:pPr>
      <w:widowControl/>
      <w:adjustRightInd w:val="0"/>
      <w:snapToGrid w:val="0"/>
      <w:spacing w:before="20" w:afterLines="50" w:line="0" w:lineRule="atLeast"/>
      <w:ind w:firstLineChars="200" w:firstLine="480"/>
      <w:jc w:val="left"/>
      <w:textAlignment w:val="baseline"/>
    </w:pPr>
    <w:rPr>
      <w:rFonts w:ascii="黑体" w:eastAsia="黑体"/>
      <w:kern w:val="0"/>
    </w:rPr>
  </w:style>
  <w:style w:type="paragraph" w:customStyle="1" w:styleId="CCMNormalGB23122">
    <w:name w:val="样式 CCM Normal + 仿宋_GB23122"/>
    <w:basedOn w:val="affff2"/>
    <w:uiPriority w:val="99"/>
    <w:qFormat/>
    <w:pPr>
      <w:widowControl/>
      <w:numPr>
        <w:numId w:val="125"/>
      </w:numPr>
      <w:tabs>
        <w:tab w:val="clear" w:pos="420"/>
        <w:tab w:val="left" w:pos="360"/>
      </w:tabs>
      <w:spacing w:afterLines="50" w:line="594" w:lineRule="exact"/>
      <w:ind w:left="0" w:firstLineChars="200" w:firstLine="0"/>
      <w:jc w:val="left"/>
    </w:pPr>
    <w:rPr>
      <w:rFonts w:eastAsia="方正仿宋_GBK"/>
      <w:kern w:val="0"/>
      <w:szCs w:val="24"/>
    </w:rPr>
  </w:style>
  <w:style w:type="paragraph" w:customStyle="1" w:styleId="205">
    <w:name w:val="样式 首行缩进:  2 字符 段后: 0.5 行"/>
    <w:basedOn w:val="affff2"/>
    <w:uiPriority w:val="99"/>
    <w:qFormat/>
    <w:pPr>
      <w:widowControl/>
      <w:spacing w:afterLines="50" w:line="480" w:lineRule="exact"/>
      <w:ind w:firstLineChars="200" w:firstLine="480"/>
      <w:jc w:val="left"/>
    </w:pPr>
    <w:rPr>
      <w:rFonts w:ascii="Arial" w:eastAsia="方正仿宋_GBK" w:hAnsi="Arial"/>
      <w:kern w:val="0"/>
    </w:rPr>
  </w:style>
  <w:style w:type="paragraph" w:customStyle="1" w:styleId="ALTZGB231">
    <w:name w:val="样式 正文缩进正文（首行缩进两字）缩进ALT+Z表正文正文非缩进正文编号特点四号 + (西文) 仿宋_GB231..."/>
    <w:uiPriority w:val="99"/>
    <w:qFormat/>
    <w:pPr>
      <w:adjustRightInd w:val="0"/>
      <w:spacing w:before="10" w:after="10" w:line="500" w:lineRule="atLeast"/>
      <w:ind w:firstLine="200"/>
    </w:pPr>
    <w:rPr>
      <w:rFonts w:ascii="宋体" w:hAnsi="宋体"/>
      <w:sz w:val="24"/>
      <w:lang w:val="zh-CN"/>
    </w:rPr>
  </w:style>
  <w:style w:type="paragraph" w:customStyle="1" w:styleId="2H22ndlevelh22Header2Heading2HiddenHeading2CC5">
    <w:name w:val="样式 标题 2H22nd levelh22Header 2Heading 2 HiddenHeading 2 CC...5"/>
    <w:basedOn w:val="2b"/>
    <w:uiPriority w:val="99"/>
    <w:qFormat/>
    <w:pPr>
      <w:keepNext w:val="0"/>
      <w:keepLines w:val="0"/>
      <w:tabs>
        <w:tab w:val="left" w:pos="0"/>
        <w:tab w:val="left" w:pos="1001"/>
        <w:tab w:val="left" w:pos="1178"/>
      </w:tabs>
      <w:adjustRightInd/>
      <w:snapToGrid/>
      <w:spacing w:line="594" w:lineRule="exact"/>
      <w:ind w:left="1178" w:hanging="420"/>
    </w:pPr>
    <w:rPr>
      <w:rFonts w:ascii="Times New Roman" w:eastAsia="黑体" w:cs="黑体"/>
      <w:bCs/>
      <w:color w:val="000000"/>
      <w:kern w:val="0"/>
      <w:szCs w:val="28"/>
    </w:rPr>
  </w:style>
  <w:style w:type="paragraph" w:customStyle="1" w:styleId="260">
    <w:name w:val="样式 首行缩进:  2 字符6"/>
    <w:basedOn w:val="affff2"/>
    <w:uiPriority w:val="99"/>
    <w:qFormat/>
    <w:pPr>
      <w:widowControl/>
      <w:spacing w:afterLines="50" w:line="594" w:lineRule="exact"/>
      <w:ind w:firstLineChars="200" w:firstLine="640"/>
      <w:jc w:val="left"/>
    </w:pPr>
    <w:rPr>
      <w:rFonts w:eastAsia="仿宋_GB2312" w:cs="宋体"/>
      <w:kern w:val="0"/>
    </w:rPr>
  </w:style>
  <w:style w:type="paragraph" w:customStyle="1" w:styleId="1ffffffff6">
    <w:name w:val="样式 标题 1 + (西文)四号"/>
    <w:basedOn w:val="1a"/>
    <w:uiPriority w:val="99"/>
    <w:qFormat/>
    <w:pPr>
      <w:keepNext w:val="0"/>
      <w:pageBreakBefore/>
      <w:tabs>
        <w:tab w:val="clear" w:pos="3360"/>
        <w:tab w:val="left" w:pos="0"/>
        <w:tab w:val="left" w:pos="240"/>
        <w:tab w:val="left" w:pos="425"/>
      </w:tabs>
      <w:spacing w:beforeLines="50" w:before="156" w:after="156" w:line="480" w:lineRule="auto"/>
      <w:ind w:left="900" w:hanging="420"/>
      <w:textAlignment w:val="top"/>
    </w:pPr>
    <w:rPr>
      <w:rFonts w:ascii="宋体" w:hAnsi="宋体" w:cs="黑体"/>
      <w:bCs/>
      <w:kern w:val="44"/>
      <w:sz w:val="32"/>
      <w:szCs w:val="24"/>
    </w:rPr>
  </w:style>
  <w:style w:type="paragraph" w:customStyle="1" w:styleId="3h3Level3HeadH3Heading3-oldlevel3PIM3BOD0s">
    <w:name w:val="样式 标题 3h3Level 3 HeadH3Heading 3 - oldlevel_3PIM 3BOD 0s..."/>
    <w:basedOn w:val="37"/>
    <w:uiPriority w:val="99"/>
    <w:qFormat/>
    <w:pPr>
      <w:keepNext w:val="0"/>
      <w:keepLines w:val="0"/>
      <w:tabs>
        <w:tab w:val="left" w:pos="709"/>
        <w:tab w:val="left" w:pos="2340"/>
      </w:tabs>
      <w:adjustRightInd w:val="0"/>
      <w:spacing w:beforeLines="100" w:before="156" w:afterLines="100" w:after="0" w:line="500" w:lineRule="exact"/>
      <w:ind w:left="1740" w:hanging="420"/>
      <w:jc w:val="left"/>
      <w:textAlignment w:val="baseline"/>
    </w:pPr>
    <w:rPr>
      <w:rFonts w:ascii="仿宋_GB2312" w:eastAsia="方正黑体_GBK" w:hAnsi="宋体" w:cs="黑体"/>
      <w:bCs/>
      <w:color w:val="000000"/>
      <w:kern w:val="0"/>
      <w:sz w:val="28"/>
      <w:szCs w:val="24"/>
    </w:rPr>
  </w:style>
  <w:style w:type="paragraph" w:customStyle="1" w:styleId="1ffffffff7">
    <w:name w:val="测试 1"/>
    <w:basedOn w:val="affff2"/>
    <w:uiPriority w:val="99"/>
    <w:qFormat/>
    <w:pPr>
      <w:widowControl/>
      <w:spacing w:line="594" w:lineRule="exact"/>
      <w:ind w:firstLineChars="200" w:firstLine="480"/>
      <w:jc w:val="left"/>
    </w:pPr>
    <w:rPr>
      <w:rFonts w:eastAsia="方正仿宋_GBK"/>
      <w:kern w:val="0"/>
      <w:szCs w:val="24"/>
    </w:rPr>
  </w:style>
  <w:style w:type="paragraph" w:customStyle="1" w:styleId="afffffffffffffffffffffffffffffffffff8">
    <w:name w:val="表格文字小"/>
    <w:uiPriority w:val="99"/>
    <w:qFormat/>
    <w:pPr>
      <w:spacing w:line="360" w:lineRule="auto"/>
      <w:ind w:firstLineChars="85" w:firstLine="85"/>
    </w:pPr>
    <w:rPr>
      <w:sz w:val="18"/>
    </w:rPr>
  </w:style>
  <w:style w:type="paragraph" w:customStyle="1" w:styleId="afffffffffffffffffffffffffffffffffff9">
    <w:name w:val="常用符号列表"/>
    <w:basedOn w:val="affff2"/>
    <w:uiPriority w:val="99"/>
    <w:qFormat/>
    <w:pPr>
      <w:widowControl/>
      <w:spacing w:line="594" w:lineRule="exact"/>
      <w:ind w:leftChars="200" w:left="597" w:firstLineChars="200" w:hanging="397"/>
      <w:jc w:val="left"/>
      <w:textAlignment w:val="bottom"/>
    </w:pPr>
    <w:rPr>
      <w:rFonts w:ascii="Arial" w:eastAsia="方正仿宋_GBK" w:hAnsi="Arial"/>
      <w:kern w:val="0"/>
      <w:szCs w:val="24"/>
    </w:rPr>
  </w:style>
  <w:style w:type="paragraph" w:customStyle="1" w:styleId="1ffffffff8">
    <w:name w:val="项目1"/>
    <w:qFormat/>
    <w:pPr>
      <w:adjustRightInd w:val="0"/>
      <w:spacing w:before="10" w:after="10" w:line="500" w:lineRule="atLeast"/>
      <w:ind w:firstLine="200"/>
    </w:pPr>
    <w:rPr>
      <w:rFonts w:ascii="宋体" w:hAnsi="宋体"/>
      <w:sz w:val="24"/>
      <w:lang w:val="zh-CN"/>
    </w:rPr>
  </w:style>
  <w:style w:type="paragraph" w:customStyle="1" w:styleId="afffffffffffffffffffffffffffffffffffa">
    <w:name w:val="加点字"/>
    <w:basedOn w:val="affff2"/>
    <w:uiPriority w:val="99"/>
    <w:qFormat/>
    <w:pPr>
      <w:widowControl/>
      <w:tabs>
        <w:tab w:val="left" w:pos="284"/>
      </w:tabs>
      <w:spacing w:afterLines="30" w:line="594" w:lineRule="exact"/>
      <w:ind w:left="284" w:firstLineChars="200" w:hanging="284"/>
      <w:jc w:val="left"/>
    </w:pPr>
    <w:rPr>
      <w:rFonts w:eastAsia="方正仿宋_GBK"/>
      <w:b/>
      <w:kern w:val="0"/>
      <w:szCs w:val="24"/>
    </w:rPr>
  </w:style>
  <w:style w:type="paragraph" w:customStyle="1" w:styleId="2fffffff">
    <w:name w:val="列表项目符号2"/>
    <w:basedOn w:val="affff2"/>
    <w:uiPriority w:val="99"/>
    <w:qFormat/>
    <w:pPr>
      <w:widowControl/>
      <w:tabs>
        <w:tab w:val="left" w:pos="1440"/>
      </w:tabs>
      <w:adjustRightInd w:val="0"/>
      <w:spacing w:beforeLines="50" w:after="120" w:line="594" w:lineRule="exact"/>
      <w:ind w:left="1440" w:firstLineChars="200" w:hanging="360"/>
      <w:jc w:val="left"/>
      <w:textAlignment w:val="baseline"/>
    </w:pPr>
    <w:rPr>
      <w:rFonts w:eastAsia="仿宋_GB2312"/>
      <w:kern w:val="0"/>
    </w:rPr>
  </w:style>
  <w:style w:type="paragraph" w:customStyle="1" w:styleId="3fffe">
    <w:name w:val="列表项目符号3"/>
    <w:uiPriority w:val="99"/>
    <w:qFormat/>
    <w:pPr>
      <w:tabs>
        <w:tab w:val="left" w:pos="425"/>
      </w:tabs>
      <w:adjustRightInd w:val="0"/>
      <w:ind w:leftChars="250" w:left="839" w:hangingChars="131" w:hanging="314"/>
      <w:textAlignment w:val="baseline"/>
    </w:pPr>
  </w:style>
  <w:style w:type="paragraph" w:customStyle="1" w:styleId="1ffffffff9">
    <w:name w:val="列表项目符号1"/>
    <w:basedOn w:val="affff2"/>
    <w:uiPriority w:val="99"/>
    <w:qFormat/>
    <w:pPr>
      <w:widowControl/>
      <w:tabs>
        <w:tab w:val="left" w:pos="990"/>
      </w:tabs>
      <w:adjustRightInd w:val="0"/>
      <w:snapToGrid w:val="0"/>
      <w:spacing w:beforeLines="50" w:after="120" w:line="594" w:lineRule="exact"/>
      <w:ind w:left="945" w:firstLineChars="200" w:hanging="315"/>
      <w:jc w:val="left"/>
      <w:textAlignment w:val="baseline"/>
    </w:pPr>
    <w:rPr>
      <w:rFonts w:eastAsia="仿宋_GB2312" w:hAnsi="Wingdings" w:cs="Arial"/>
      <w:kern w:val="0"/>
    </w:rPr>
  </w:style>
  <w:style w:type="paragraph" w:customStyle="1" w:styleId="4fff1">
    <w:name w:val="列表项目符号4"/>
    <w:basedOn w:val="3fffe"/>
    <w:uiPriority w:val="99"/>
    <w:qFormat/>
    <w:pPr>
      <w:tabs>
        <w:tab w:val="clear" w:pos="425"/>
        <w:tab w:val="left" w:pos="900"/>
      </w:tabs>
      <w:ind w:leftChars="0" w:left="1100" w:firstLineChars="0" w:hanging="420"/>
    </w:pPr>
  </w:style>
  <w:style w:type="paragraph" w:customStyle="1" w:styleId="afffffffffffffffffffffffffffffffffffb">
    <w:name w:val="常用数字列表"/>
    <w:basedOn w:val="afffffffffffffffffffff0"/>
    <w:uiPriority w:val="99"/>
    <w:qFormat/>
    <w:pPr>
      <w:tabs>
        <w:tab w:val="left" w:pos="360"/>
      </w:tabs>
      <w:ind w:firstLine="0"/>
      <w:textAlignment w:val="bottom"/>
    </w:pPr>
    <w:rPr>
      <w:sz w:val="24"/>
    </w:rPr>
  </w:style>
  <w:style w:type="paragraph" w:customStyle="1" w:styleId="afffffffffffffffffffffffffffffffffffc">
    <w:name w:val="文件标题"/>
    <w:basedOn w:val="affff2"/>
    <w:qFormat/>
    <w:pPr>
      <w:widowControl/>
      <w:spacing w:line="594" w:lineRule="exact"/>
      <w:ind w:firstLineChars="200" w:firstLine="480"/>
      <w:jc w:val="center"/>
    </w:pPr>
    <w:rPr>
      <w:rFonts w:eastAsia="方正仿宋_GBK" w:cs="宋体"/>
      <w:b/>
      <w:bCs/>
      <w:kern w:val="0"/>
      <w:sz w:val="48"/>
    </w:rPr>
  </w:style>
  <w:style w:type="paragraph" w:customStyle="1" w:styleId="afffffffffffffffffffffffffffffffffffd">
    <w:name w:val="表格标准样式"/>
    <w:basedOn w:val="affff2"/>
    <w:uiPriority w:val="99"/>
    <w:qFormat/>
    <w:pPr>
      <w:widowControl/>
      <w:spacing w:line="594" w:lineRule="exact"/>
      <w:ind w:firstLineChars="200" w:firstLine="480"/>
      <w:jc w:val="left"/>
    </w:pPr>
    <w:rPr>
      <w:rFonts w:eastAsia="方正仿宋_GBK"/>
      <w:kern w:val="0"/>
      <w:szCs w:val="24"/>
    </w:rPr>
  </w:style>
  <w:style w:type="paragraph" w:customStyle="1" w:styleId="afffffffffffffffffffffffffffffffffffe">
    <w:name w:val="列表项目符号基础"/>
    <w:uiPriority w:val="99"/>
    <w:qFormat/>
    <w:pPr>
      <w:adjustRightInd w:val="0"/>
      <w:spacing w:before="10" w:after="10" w:line="500" w:lineRule="atLeast"/>
      <w:ind w:firstLine="200"/>
    </w:pPr>
    <w:rPr>
      <w:rFonts w:ascii="宋体" w:hAnsi="宋体"/>
      <w:sz w:val="24"/>
      <w:lang w:val="zh-CN"/>
    </w:rPr>
  </w:style>
  <w:style w:type="paragraph" w:customStyle="1" w:styleId="affffffffffffffffffffffffffffffffffff">
    <w:name w:val="常用符号列表小"/>
    <w:basedOn w:val="afffffffffffffffffffffffffffffffffff9"/>
    <w:uiPriority w:val="99"/>
    <w:qFormat/>
  </w:style>
  <w:style w:type="paragraph" w:customStyle="1" w:styleId="affffffffffffffffffffffffffffffffffff0">
    <w:name w:val="图文"/>
    <w:basedOn w:val="afffffff2"/>
    <w:uiPriority w:val="99"/>
    <w:qFormat/>
    <w:pPr>
      <w:adjustRightInd w:val="0"/>
      <w:snapToGrid w:val="0"/>
      <w:spacing w:before="0" w:beforeAutospacing="0" w:after="0" w:afterAutospacing="0" w:line="594" w:lineRule="exact"/>
      <w:ind w:firstLine="480"/>
      <w:jc w:val="center"/>
    </w:pPr>
    <w:rPr>
      <w:rFonts w:ascii="Times New Roman" w:eastAsia="方正仿宋_GBK" w:hAnsi="Times New Roman"/>
      <w:bCs/>
      <w:color w:val="000000"/>
      <w:sz w:val="18"/>
      <w:szCs w:val="18"/>
      <w:lang w:eastAsia="en-US"/>
    </w:rPr>
  </w:style>
  <w:style w:type="paragraph" w:customStyle="1" w:styleId="affffffffffffffffffffffffffffffffffff1">
    <w:name w:val="图片及名称"/>
    <w:basedOn w:val="affff2"/>
    <w:uiPriority w:val="99"/>
    <w:qFormat/>
    <w:pPr>
      <w:widowControl/>
      <w:spacing w:line="594" w:lineRule="exact"/>
      <w:ind w:left="-1" w:firstLineChars="200" w:hanging="1"/>
      <w:jc w:val="center"/>
    </w:pPr>
    <w:rPr>
      <w:rFonts w:ascii="Arial" w:eastAsia="方正仿宋_GBK" w:hAnsi="Arial"/>
      <w:b/>
      <w:kern w:val="0"/>
      <w:szCs w:val="24"/>
    </w:rPr>
  </w:style>
  <w:style w:type="paragraph" w:customStyle="1" w:styleId="3ffff">
    <w:name w:val="文本框3"/>
    <w:basedOn w:val="affff2"/>
    <w:uiPriority w:val="99"/>
    <w:qFormat/>
    <w:pPr>
      <w:widowControl/>
      <w:spacing w:line="400" w:lineRule="atLeast"/>
      <w:ind w:firstLineChars="200" w:firstLine="480"/>
      <w:jc w:val="left"/>
    </w:pPr>
    <w:rPr>
      <w:rFonts w:eastAsia="方正仿宋_GBK"/>
      <w:bCs/>
      <w:kern w:val="0"/>
    </w:rPr>
  </w:style>
  <w:style w:type="paragraph" w:customStyle="1" w:styleId="1512">
    <w:name w:val="样式 样式 加粗 行距: 1.5 倍行距 + 右侧:  1 字符"/>
    <w:basedOn w:val="affff2"/>
    <w:uiPriority w:val="99"/>
    <w:qFormat/>
    <w:pPr>
      <w:widowControl/>
      <w:tabs>
        <w:tab w:val="left" w:pos="1047"/>
      </w:tabs>
      <w:spacing w:line="594" w:lineRule="exact"/>
      <w:ind w:left="707" w:firstLineChars="200" w:firstLine="340"/>
      <w:jc w:val="left"/>
    </w:pPr>
    <w:rPr>
      <w:rFonts w:ascii="Arial" w:eastAsia="黑体" w:hAnsi="Arial"/>
      <w:kern w:val="0"/>
      <w:szCs w:val="24"/>
    </w:rPr>
  </w:style>
  <w:style w:type="paragraph" w:customStyle="1" w:styleId="11fc">
    <w:name w:val="样式 样式 正文首行缩进 + 首行缩进:  1 字符 + 首行缩进:  1 字符"/>
    <w:basedOn w:val="affff2"/>
    <w:uiPriority w:val="99"/>
    <w:qFormat/>
    <w:pPr>
      <w:widowControl/>
      <w:spacing w:line="594" w:lineRule="exact"/>
      <w:ind w:firstLineChars="200" w:firstLine="640"/>
      <w:jc w:val="left"/>
    </w:pPr>
    <w:rPr>
      <w:rFonts w:eastAsia="方正仿宋_GBK" w:cs="宋体"/>
      <w:kern w:val="0"/>
    </w:rPr>
  </w:style>
  <w:style w:type="paragraph" w:customStyle="1" w:styleId="4H4bulletblbbPIM4h4RefHeading1rh1Headingsqls">
    <w:name w:val="样式 标题 4H4bulletblbbPIM 4h4Ref Heading 1rh1Heading sqls..."/>
    <w:basedOn w:val="53"/>
    <w:uiPriority w:val="99"/>
    <w:qFormat/>
    <w:pPr>
      <w:keepNext w:val="0"/>
      <w:keepLines w:val="0"/>
      <w:widowControl/>
      <w:tabs>
        <w:tab w:val="clear" w:pos="2551"/>
        <w:tab w:val="left" w:pos="785"/>
        <w:tab w:val="left" w:pos="1292"/>
      </w:tabs>
      <w:snapToGrid w:val="0"/>
      <w:spacing w:beforeLines="50" w:before="163" w:after="0" w:line="440" w:lineRule="exact"/>
      <w:ind w:left="1288" w:hanging="1008"/>
    </w:pPr>
    <w:rPr>
      <w:rFonts w:ascii="仿宋_GB2312" w:eastAsia="仿宋_GB2312" w:hAnsi="Arial" w:cs="宋体"/>
      <w:b w:val="0"/>
      <w:bCs/>
      <w:color w:val="000000"/>
      <w:sz w:val="24"/>
      <w:szCs w:val="28"/>
    </w:rPr>
  </w:style>
  <w:style w:type="paragraph" w:customStyle="1" w:styleId="20257257">
    <w:name w:val="样式 样式 样式 正文首行缩进 2 + 左  0 字符 + 首行缩进:  2.57 字符 + 首行缩进:  2.57 字符"/>
    <w:basedOn w:val="affff2"/>
    <w:uiPriority w:val="99"/>
    <w:qFormat/>
    <w:pPr>
      <w:widowControl/>
      <w:spacing w:after="120" w:line="594" w:lineRule="exact"/>
      <w:ind w:firstLineChars="257" w:firstLine="617"/>
      <w:jc w:val="left"/>
    </w:pPr>
    <w:rPr>
      <w:rFonts w:eastAsia="方正仿宋_GBK" w:cs="宋体"/>
      <w:kern w:val="0"/>
    </w:rPr>
  </w:style>
  <w:style w:type="paragraph" w:customStyle="1" w:styleId="2fffffff0">
    <w:name w:val="目录2"/>
    <w:basedOn w:val="affff2"/>
    <w:qFormat/>
    <w:pPr>
      <w:widowControl/>
      <w:spacing w:line="594" w:lineRule="exact"/>
      <w:ind w:firstLineChars="200" w:firstLine="480"/>
      <w:jc w:val="left"/>
      <w:outlineLvl w:val="1"/>
    </w:pPr>
    <w:rPr>
      <w:rFonts w:ascii="宋体" w:eastAsia="方正仿宋_GBK" w:hAnsi="宋体"/>
      <w:kern w:val="0"/>
      <w:szCs w:val="24"/>
    </w:rPr>
  </w:style>
  <w:style w:type="paragraph" w:customStyle="1" w:styleId="affffffffffffffffffffffffffffffffffff2">
    <w:name w:val="图五"/>
    <w:basedOn w:val="affff2"/>
    <w:qFormat/>
    <w:pPr>
      <w:widowControl/>
      <w:spacing w:line="240" w:lineRule="exact"/>
      <w:ind w:firstLineChars="200" w:firstLine="480"/>
      <w:jc w:val="center"/>
    </w:pPr>
    <w:rPr>
      <w:rFonts w:eastAsia="方正仿宋_GBK"/>
      <w:kern w:val="0"/>
      <w:szCs w:val="24"/>
    </w:rPr>
  </w:style>
  <w:style w:type="paragraph" w:customStyle="1" w:styleId="Verdana075">
    <w:name w:val="样式 (西文) Verdana (中文) 宋体 首行缩进:  0.75 厘米"/>
    <w:basedOn w:val="affff2"/>
    <w:uiPriority w:val="99"/>
    <w:qFormat/>
    <w:pPr>
      <w:widowControl/>
      <w:spacing w:line="594" w:lineRule="exact"/>
      <w:ind w:firstLineChars="200" w:firstLine="420"/>
      <w:jc w:val="left"/>
    </w:pPr>
    <w:rPr>
      <w:rFonts w:ascii="Verdana" w:eastAsia="方正仿宋_GBK" w:hAnsi="Verdana"/>
      <w:kern w:val="0"/>
      <w:szCs w:val="24"/>
    </w:rPr>
  </w:style>
  <w:style w:type="paragraph" w:customStyle="1" w:styleId="1156">
    <w:name w:val="样式 标题 1 + 首行缩进:  1.56 厘米"/>
    <w:basedOn w:val="1a"/>
    <w:uiPriority w:val="99"/>
    <w:qFormat/>
    <w:pPr>
      <w:keepNext w:val="0"/>
      <w:pageBreakBefore/>
      <w:tabs>
        <w:tab w:val="clear" w:pos="3360"/>
        <w:tab w:val="left" w:pos="-88"/>
        <w:tab w:val="left" w:pos="0"/>
        <w:tab w:val="left" w:pos="240"/>
      </w:tabs>
      <w:spacing w:beforeLines="50" w:before="156" w:after="156" w:line="480" w:lineRule="auto"/>
      <w:ind w:left="-513" w:firstLine="88"/>
      <w:textAlignment w:val="top"/>
    </w:pPr>
    <w:rPr>
      <w:rFonts w:ascii="黑体" w:eastAsia="楷体_GB2312" w:hAnsi="黑体" w:cs="宋体"/>
      <w:bCs/>
      <w:kern w:val="44"/>
      <w:sz w:val="32"/>
    </w:rPr>
  </w:style>
  <w:style w:type="paragraph" w:customStyle="1" w:styleId="2Tahoma21">
    <w:name w:val="样式 正文首行缩进 2 + Tahoma 四号 首行缩进:  2 字符1"/>
    <w:uiPriority w:val="99"/>
    <w:qFormat/>
    <w:pPr>
      <w:spacing w:before="100" w:beforeAutospacing="1" w:afterAutospacing="1" w:line="360" w:lineRule="auto"/>
      <w:ind w:left="482" w:right="238" w:firstLine="560"/>
    </w:pPr>
    <w:rPr>
      <w:rFonts w:ascii="Tahoma" w:hAnsi="Tahoma" w:cs="宋体"/>
      <w:sz w:val="24"/>
    </w:rPr>
  </w:style>
  <w:style w:type="paragraph" w:customStyle="1" w:styleId="1252">
    <w:name w:val="样式 宋体 小四 行距: 多倍行距 1.25 字行"/>
    <w:basedOn w:val="affff2"/>
    <w:uiPriority w:val="99"/>
    <w:qFormat/>
    <w:pPr>
      <w:widowControl/>
      <w:spacing w:line="594" w:lineRule="exact"/>
      <w:ind w:firstLineChars="200" w:firstLine="480"/>
      <w:jc w:val="left"/>
    </w:pPr>
    <w:rPr>
      <w:rFonts w:ascii="宋体" w:eastAsia="楷体_GB2312" w:hAnsi="宋体"/>
      <w:kern w:val="0"/>
    </w:rPr>
  </w:style>
  <w:style w:type="paragraph" w:customStyle="1" w:styleId="affffffffffffffffffffffffffffffffffff3">
    <w:name w:val="分类缩进正文文字"/>
    <w:uiPriority w:val="99"/>
    <w:qFormat/>
    <w:pPr>
      <w:tabs>
        <w:tab w:val="left" w:pos="510"/>
      </w:tabs>
      <w:spacing w:before="60"/>
      <w:ind w:left="510" w:hanging="510"/>
    </w:pPr>
    <w:rPr>
      <w:rFonts w:ascii="Garamond" w:hAnsi="Garamond"/>
      <w:sz w:val="24"/>
    </w:rPr>
  </w:style>
  <w:style w:type="paragraph" w:customStyle="1" w:styleId="1ffffffffa">
    <w:name w:val="项目列表符号1"/>
    <w:basedOn w:val="affff2"/>
    <w:uiPriority w:val="99"/>
    <w:qFormat/>
    <w:pPr>
      <w:widowControl/>
      <w:tabs>
        <w:tab w:val="left" w:pos="834"/>
      </w:tabs>
      <w:spacing w:before="120" w:line="300" w:lineRule="auto"/>
      <w:ind w:left="607" w:rightChars="100" w:right="100" w:firstLineChars="200" w:firstLine="113"/>
      <w:jc w:val="left"/>
    </w:pPr>
    <w:rPr>
      <w:rFonts w:ascii="Arial" w:eastAsia="楷体_GB2312" w:hAnsi="Arial"/>
      <w:kern w:val="0"/>
    </w:rPr>
  </w:style>
  <w:style w:type="paragraph" w:customStyle="1" w:styleId="2H22h2Underrubrik1prop2Level2TopicHeading2ndl">
    <w:name w:val="样式 样式 标题 2H2标题2h2Underrubrik1prop2Level 2 Topic Heading2nd l... ..."/>
    <w:basedOn w:val="1156"/>
    <w:uiPriority w:val="99"/>
    <w:qFormat/>
  </w:style>
  <w:style w:type="paragraph" w:customStyle="1" w:styleId="20350015">
    <w:name w:val="样式 标题 2 + (中文) 宋体 小四 首行缩进:  0.35 厘米 段前: 0 磅 段后: 0 磅 行距: 1.5..."/>
    <w:basedOn w:val="affff2"/>
    <w:uiPriority w:val="99"/>
    <w:qFormat/>
    <w:pPr>
      <w:autoSpaceDE w:val="0"/>
      <w:autoSpaceDN w:val="0"/>
      <w:adjustRightInd w:val="0"/>
      <w:spacing w:line="594" w:lineRule="exact"/>
      <w:ind w:firstLineChars="85" w:firstLine="85"/>
      <w:jc w:val="left"/>
    </w:pPr>
    <w:rPr>
      <w:rFonts w:ascii="Sim Sun" w:eastAsia="Sim Sun" w:cs="Sim Sun"/>
      <w:color w:val="000000"/>
      <w:kern w:val="0"/>
      <w:szCs w:val="24"/>
    </w:rPr>
  </w:style>
  <w:style w:type="paragraph" w:customStyle="1" w:styleId="2H22ndlevelh22Header2Heading2HiddenHeading2CC1">
    <w:name w:val="样式 标题 2H22nd levelh22Header 2Heading 2 HiddenHeading 2 CC...1"/>
    <w:basedOn w:val="2b"/>
    <w:uiPriority w:val="99"/>
    <w:qFormat/>
    <w:pPr>
      <w:keepNext w:val="0"/>
      <w:keepLines w:val="0"/>
      <w:tabs>
        <w:tab w:val="left" w:pos="0"/>
        <w:tab w:val="left" w:pos="840"/>
        <w:tab w:val="left" w:pos="1001"/>
      </w:tabs>
      <w:adjustRightInd/>
      <w:snapToGrid/>
      <w:spacing w:line="440" w:lineRule="exact"/>
      <w:ind w:left="1320" w:hanging="420"/>
    </w:pPr>
    <w:rPr>
      <w:rFonts w:ascii="楷体_GB2312" w:eastAsia="仿宋_GB2312" w:hAnsi="楷体_GB2312" w:cs="宋体"/>
      <w:b/>
      <w:bCs/>
      <w:color w:val="000000"/>
      <w:kern w:val="0"/>
      <w:szCs w:val="36"/>
    </w:rPr>
  </w:style>
  <w:style w:type="paragraph" w:customStyle="1" w:styleId="2H22ndlevelh22Header2Heading2HiddenHeading2CC2">
    <w:name w:val="样式 标题 2H22nd levelh22Header 2Heading 2 HiddenHeading 2 CC...2"/>
    <w:basedOn w:val="2b"/>
    <w:uiPriority w:val="99"/>
    <w:qFormat/>
    <w:pPr>
      <w:keepNext w:val="0"/>
      <w:keepLines w:val="0"/>
      <w:tabs>
        <w:tab w:val="left" w:pos="0"/>
        <w:tab w:val="left" w:pos="840"/>
        <w:tab w:val="left" w:pos="1001"/>
      </w:tabs>
      <w:adjustRightInd/>
      <w:snapToGrid/>
      <w:spacing w:line="440" w:lineRule="exact"/>
      <w:ind w:left="1320" w:hanging="420"/>
    </w:pPr>
    <w:rPr>
      <w:rFonts w:ascii="楷体_GB2312" w:eastAsia="仿宋_GB2312" w:hAnsi="楷体_GB2312" w:cs="宋体"/>
      <w:b/>
      <w:bCs/>
      <w:color w:val="000000"/>
      <w:kern w:val="0"/>
      <w:szCs w:val="36"/>
    </w:rPr>
  </w:style>
  <w:style w:type="paragraph" w:customStyle="1" w:styleId="1">
    <w:name w:val="中文标题 1"/>
    <w:uiPriority w:val="99"/>
    <w:qFormat/>
    <w:pPr>
      <w:keepNext/>
      <w:numPr>
        <w:ilvl w:val="2"/>
        <w:numId w:val="126"/>
      </w:numPr>
      <w:tabs>
        <w:tab w:val="left" w:pos="360"/>
      </w:tabs>
      <w:spacing w:beforeLines="50" w:after="100" w:afterAutospacing="1"/>
      <w:ind w:firstLine="0"/>
      <w:outlineLvl w:val="0"/>
    </w:pPr>
    <w:rPr>
      <w:kern w:val="28"/>
      <w:sz w:val="24"/>
    </w:rPr>
  </w:style>
  <w:style w:type="paragraph" w:customStyle="1" w:styleId="21">
    <w:name w:val="中文标题 2"/>
    <w:uiPriority w:val="99"/>
    <w:qFormat/>
    <w:pPr>
      <w:numPr>
        <w:ilvl w:val="3"/>
        <w:numId w:val="126"/>
      </w:numPr>
      <w:tabs>
        <w:tab w:val="left" w:pos="360"/>
      </w:tabs>
      <w:spacing w:before="100" w:beforeAutospacing="1" w:after="100" w:afterAutospacing="1"/>
      <w:ind w:firstLine="0"/>
      <w:outlineLvl w:val="1"/>
    </w:pPr>
    <w:rPr>
      <w:kern w:val="28"/>
      <w:sz w:val="24"/>
    </w:rPr>
  </w:style>
  <w:style w:type="paragraph" w:customStyle="1" w:styleId="3ffff0">
    <w:name w:val="中文标题 3"/>
    <w:uiPriority w:val="99"/>
    <w:qFormat/>
    <w:pPr>
      <w:tabs>
        <w:tab w:val="left" w:pos="360"/>
      </w:tabs>
      <w:spacing w:before="100" w:beforeAutospacing="1" w:after="100" w:afterAutospacing="1"/>
    </w:pPr>
    <w:rPr>
      <w:kern w:val="28"/>
      <w:sz w:val="24"/>
    </w:rPr>
  </w:style>
  <w:style w:type="paragraph" w:customStyle="1" w:styleId="4fff2">
    <w:name w:val="中文标题 4"/>
    <w:uiPriority w:val="99"/>
    <w:qFormat/>
    <w:pPr>
      <w:tabs>
        <w:tab w:val="left" w:pos="360"/>
      </w:tabs>
      <w:spacing w:before="100" w:beforeAutospacing="1" w:after="100" w:afterAutospacing="1"/>
    </w:pPr>
    <w:rPr>
      <w:kern w:val="28"/>
      <w:sz w:val="24"/>
    </w:rPr>
  </w:style>
  <w:style w:type="paragraph" w:customStyle="1" w:styleId="affffffffffffffffffffffffffffffffffff4">
    <w:name w:val="表格正文中"/>
    <w:basedOn w:val="affff2"/>
    <w:uiPriority w:val="99"/>
    <w:qFormat/>
    <w:pPr>
      <w:widowControl/>
      <w:spacing w:line="240" w:lineRule="atLeast"/>
      <w:ind w:firstLineChars="200" w:firstLine="480"/>
      <w:jc w:val="center"/>
    </w:pPr>
    <w:rPr>
      <w:rFonts w:eastAsia="楷体_GB2312"/>
      <w:kern w:val="0"/>
      <w:szCs w:val="24"/>
    </w:rPr>
  </w:style>
  <w:style w:type="paragraph" w:customStyle="1" w:styleId="CharChar">
    <w:name w:val="段 Char Char"/>
    <w:uiPriority w:val="99"/>
    <w:qFormat/>
    <w:pPr>
      <w:numPr>
        <w:numId w:val="127"/>
      </w:numPr>
      <w:autoSpaceDE w:val="0"/>
      <w:autoSpaceDN w:val="0"/>
      <w:spacing w:line="360" w:lineRule="auto"/>
      <w:ind w:firstLineChars="85" w:firstLine="200"/>
    </w:pPr>
    <w:rPr>
      <w:rFonts w:ascii="宋体"/>
      <w:sz w:val="21"/>
    </w:rPr>
  </w:style>
  <w:style w:type="paragraph" w:customStyle="1" w:styleId="2223">
    <w:name w:val="样式 样式 正文首行缩进 2 + 首行缩进:  2 字符 + 首行缩进:  2 字符"/>
    <w:basedOn w:val="affff2"/>
    <w:qFormat/>
    <w:pPr>
      <w:widowControl/>
      <w:spacing w:line="594" w:lineRule="exact"/>
      <w:ind w:firstLineChars="200" w:firstLine="480"/>
      <w:jc w:val="left"/>
    </w:pPr>
    <w:rPr>
      <w:rFonts w:eastAsia="方正仿宋_GBK"/>
      <w:kern w:val="0"/>
    </w:rPr>
  </w:style>
  <w:style w:type="paragraph" w:customStyle="1" w:styleId="affffffffffffffffffffffffffffffffffff5">
    <w:name w:val="缩进正文样式"/>
    <w:basedOn w:val="affff2"/>
    <w:uiPriority w:val="99"/>
    <w:qFormat/>
    <w:pPr>
      <w:widowControl/>
      <w:spacing w:line="594" w:lineRule="exact"/>
      <w:ind w:firstLineChars="200" w:firstLine="640"/>
      <w:jc w:val="left"/>
    </w:pPr>
    <w:rPr>
      <w:rFonts w:eastAsia="方正仿宋_GBK"/>
      <w:kern w:val="0"/>
      <w:szCs w:val="24"/>
    </w:rPr>
  </w:style>
  <w:style w:type="paragraph" w:customStyle="1" w:styleId="1-0">
    <w:name w:val="题注1-图片"/>
    <w:uiPriority w:val="99"/>
    <w:qFormat/>
    <w:pPr>
      <w:spacing w:line="360" w:lineRule="auto"/>
      <w:ind w:firstLineChars="85" w:firstLine="85"/>
      <w:jc w:val="center"/>
    </w:pPr>
    <w:rPr>
      <w:rFonts w:ascii="宋体" w:hAnsi="宋体"/>
      <w:b/>
      <w:kern w:val="24"/>
      <w:sz w:val="24"/>
      <w:szCs w:val="24"/>
      <w:lang w:eastAsia="ar-SA"/>
    </w:rPr>
  </w:style>
  <w:style w:type="paragraph" w:customStyle="1" w:styleId="affffffffffffffffffffffffffffffffffff6">
    <w:name w:val="要点段落"/>
    <w:uiPriority w:val="99"/>
    <w:qFormat/>
    <w:pPr>
      <w:spacing w:before="167" w:after="167" w:line="360" w:lineRule="auto"/>
      <w:ind w:firstLineChars="85" w:firstLine="462"/>
    </w:pPr>
    <w:rPr>
      <w:rFonts w:ascii="Arial" w:hAnsi="Arial"/>
      <w:b/>
      <w:color w:val="0000FF"/>
      <w:kern w:val="24"/>
      <w:sz w:val="24"/>
      <w:szCs w:val="24"/>
      <w:lang w:eastAsia="ar-SA"/>
    </w:rPr>
  </w:style>
  <w:style w:type="paragraph" w:customStyle="1" w:styleId="2-0">
    <w:name w:val="题注2-表格"/>
    <w:uiPriority w:val="99"/>
    <w:qFormat/>
    <w:pPr>
      <w:spacing w:line="360" w:lineRule="auto"/>
      <w:ind w:firstLineChars="85" w:firstLine="85"/>
    </w:pPr>
    <w:rPr>
      <w:rFonts w:ascii="宋体" w:hAnsi="宋体"/>
      <w:b/>
      <w:kern w:val="24"/>
      <w:sz w:val="24"/>
      <w:szCs w:val="24"/>
      <w:lang w:eastAsia="ar-SA"/>
    </w:rPr>
  </w:style>
  <w:style w:type="paragraph" w:customStyle="1" w:styleId="afffa">
    <w:name w:val="带提倡图标的正文"/>
    <w:next w:val="affff2"/>
    <w:uiPriority w:val="99"/>
    <w:qFormat/>
    <w:pPr>
      <w:numPr>
        <w:numId w:val="128"/>
      </w:numPr>
      <w:spacing w:line="360" w:lineRule="auto"/>
      <w:ind w:firstLineChars="192" w:firstLine="461"/>
    </w:pPr>
    <w:rPr>
      <w:rFonts w:ascii="Arial" w:hAnsi="Arial"/>
      <w:kern w:val="2"/>
      <w:sz w:val="24"/>
      <w:szCs w:val="24"/>
    </w:rPr>
  </w:style>
  <w:style w:type="paragraph" w:customStyle="1" w:styleId="af">
    <w:name w:val="带注意图标的正文"/>
    <w:next w:val="affff2"/>
    <w:uiPriority w:val="99"/>
    <w:qFormat/>
    <w:pPr>
      <w:numPr>
        <w:numId w:val="129"/>
      </w:numPr>
      <w:spacing w:line="360" w:lineRule="auto"/>
      <w:ind w:firstLineChars="192" w:firstLine="461"/>
    </w:pPr>
    <w:rPr>
      <w:rFonts w:ascii="Arial" w:hAnsi="Arial"/>
      <w:kern w:val="2"/>
      <w:sz w:val="24"/>
      <w:szCs w:val="24"/>
      <w:lang w:eastAsia="ar-SA"/>
    </w:rPr>
  </w:style>
  <w:style w:type="paragraph" w:customStyle="1" w:styleId="affffffffffffffffffffffffffffffffffff7">
    <w:name w:val="尾注"/>
    <w:basedOn w:val="affffff0"/>
    <w:uiPriority w:val="99"/>
    <w:qFormat/>
    <w:pPr>
      <w:suppressAutoHyphens/>
      <w:overflowPunct/>
      <w:autoSpaceDE/>
      <w:autoSpaceDN/>
      <w:adjustRightInd/>
      <w:snapToGrid w:val="0"/>
      <w:spacing w:beforeLines="50" w:before="0" w:afterLines="50" w:after="0" w:line="300" w:lineRule="auto"/>
      <w:ind w:firstLineChars="0" w:firstLine="480"/>
      <w:textAlignment w:val="auto"/>
    </w:pPr>
    <w:rPr>
      <w:rFonts w:ascii="Arial" w:eastAsia="方正仿宋_GBK" w:hAnsi="Arial"/>
      <w:kern w:val="24"/>
      <w:szCs w:val="24"/>
      <w:lang w:val="en-US" w:eastAsia="en-US"/>
    </w:rPr>
  </w:style>
  <w:style w:type="paragraph" w:customStyle="1" w:styleId="affffffffffffffffffffffffffffffffffff8">
    <w:name w:val="图片居中"/>
    <w:qFormat/>
    <w:pPr>
      <w:spacing w:before="100" w:beforeAutospacing="1" w:after="100" w:afterAutospacing="1" w:line="360" w:lineRule="auto"/>
      <w:ind w:firstLineChars="85" w:firstLine="403"/>
      <w:jc w:val="center"/>
    </w:pPr>
    <w:rPr>
      <w:rFonts w:ascii="宋体" w:hAnsi="宋体"/>
      <w:kern w:val="24"/>
      <w:sz w:val="21"/>
      <w:szCs w:val="24"/>
    </w:rPr>
  </w:style>
  <w:style w:type="paragraph" w:customStyle="1" w:styleId="33CharChar3CharH3level3PIM3Level3He">
    <w:name w:val="样式 标题 3标题 3 Char Char标题 3 Char节标题H3level_3PIM 3Level 3 He..."/>
    <w:basedOn w:val="37"/>
    <w:uiPriority w:val="99"/>
    <w:qFormat/>
    <w:pPr>
      <w:keepNext w:val="0"/>
      <w:keepLines w:val="0"/>
      <w:numPr>
        <w:ilvl w:val="2"/>
        <w:numId w:val="130"/>
      </w:numPr>
      <w:tabs>
        <w:tab w:val="left" w:pos="0"/>
        <w:tab w:val="left" w:pos="1003"/>
      </w:tabs>
      <w:spacing w:before="156" w:after="0" w:line="594" w:lineRule="exact"/>
      <w:ind w:left="0" w:firstLine="200"/>
      <w:jc w:val="left"/>
    </w:pPr>
    <w:rPr>
      <w:rFonts w:ascii="仿宋_GB2312" w:eastAsia="方正黑体_GBK" w:hAnsi="宋体" w:cs="宋体"/>
      <w:bCs/>
      <w:color w:val="000000"/>
      <w:kern w:val="0"/>
      <w:sz w:val="28"/>
    </w:rPr>
  </w:style>
  <w:style w:type="paragraph" w:customStyle="1" w:styleId="2PIM2H2Heading2HiddenHeading2CCBSheading2">
    <w:name w:val="样式 标题 2正文二级标题PIM2H2Heading 2 HiddenHeading 2 CCBSheading 2..."/>
    <w:basedOn w:val="2b"/>
    <w:next w:val="07415"/>
    <w:uiPriority w:val="99"/>
    <w:qFormat/>
    <w:pPr>
      <w:keepNext w:val="0"/>
      <w:keepLines w:val="0"/>
      <w:tabs>
        <w:tab w:val="left" w:pos="0"/>
        <w:tab w:val="left" w:pos="785"/>
        <w:tab w:val="left" w:pos="1001"/>
      </w:tabs>
      <w:adjustRightInd/>
      <w:snapToGrid/>
      <w:spacing w:line="560" w:lineRule="exact"/>
      <w:ind w:left="1320" w:firstLineChars="200" w:firstLine="425"/>
    </w:pPr>
    <w:rPr>
      <w:rFonts w:ascii="仿宋_GB2312" w:eastAsia="仿宋_GB2312" w:hAnsi="Times New Roman" w:cs="黑体"/>
      <w:b/>
      <w:bCs/>
      <w:color w:val="FF0000"/>
      <w:kern w:val="0"/>
      <w:sz w:val="36"/>
      <w:szCs w:val="36"/>
    </w:rPr>
  </w:style>
  <w:style w:type="paragraph" w:customStyle="1" w:styleId="2fffffff1">
    <w:name w:val="条目2"/>
    <w:basedOn w:val="affff2"/>
    <w:qFormat/>
    <w:pPr>
      <w:widowControl/>
      <w:spacing w:line="594" w:lineRule="exact"/>
      <w:ind w:left="902" w:firstLineChars="200" w:hanging="420"/>
      <w:jc w:val="left"/>
    </w:pPr>
    <w:rPr>
      <w:rFonts w:eastAsia="方正仿宋_GBK"/>
      <w:kern w:val="0"/>
      <w:szCs w:val="24"/>
    </w:rPr>
  </w:style>
  <w:style w:type="paragraph" w:customStyle="1" w:styleId="4121">
    <w:name w:val="样式 正文缩进正文（首行缩进两字）四号表正文正文非缩进特点标题4段1 + 首行缩进:  2.1 字符"/>
    <w:uiPriority w:val="99"/>
    <w:qFormat/>
    <w:pPr>
      <w:adjustRightInd w:val="0"/>
      <w:spacing w:before="10" w:after="10" w:line="500" w:lineRule="atLeast"/>
      <w:ind w:firstLine="200"/>
    </w:pPr>
    <w:rPr>
      <w:rFonts w:ascii="宋体" w:hAnsi="宋体"/>
      <w:sz w:val="24"/>
      <w:lang w:val="zh-CN"/>
    </w:rPr>
  </w:style>
  <w:style w:type="paragraph" w:customStyle="1" w:styleId="affffffffffffffffffffffffffffffffffff9">
    <w:name w:val="方案设计正文"/>
    <w:basedOn w:val="affff2"/>
    <w:uiPriority w:val="99"/>
    <w:qFormat/>
    <w:pPr>
      <w:widowControl/>
      <w:adjustRightInd w:val="0"/>
      <w:snapToGrid w:val="0"/>
      <w:spacing w:line="594" w:lineRule="exact"/>
      <w:ind w:firstLineChars="200" w:firstLine="480"/>
      <w:jc w:val="left"/>
    </w:pPr>
    <w:rPr>
      <w:rFonts w:eastAsia="方正仿宋_GBK"/>
      <w:kern w:val="0"/>
      <w:szCs w:val="24"/>
    </w:rPr>
  </w:style>
  <w:style w:type="paragraph" w:customStyle="1" w:styleId="15">
    <w:name w:val="投标书标题1"/>
    <w:next w:val="affff2"/>
    <w:uiPriority w:val="99"/>
    <w:qFormat/>
    <w:pPr>
      <w:numPr>
        <w:numId w:val="65"/>
      </w:numPr>
      <w:spacing w:line="360" w:lineRule="auto"/>
      <w:ind w:firstLineChars="85" w:firstLine="85"/>
      <w:jc w:val="center"/>
      <w:outlineLvl w:val="0"/>
    </w:pPr>
    <w:rPr>
      <w:rFonts w:eastAsia="黑体"/>
      <w:b/>
      <w:kern w:val="2"/>
      <w:sz w:val="44"/>
      <w:szCs w:val="24"/>
    </w:rPr>
  </w:style>
  <w:style w:type="paragraph" w:customStyle="1" w:styleId="51">
    <w:name w:val="投标书标题5"/>
    <w:next w:val="affff2"/>
    <w:uiPriority w:val="99"/>
    <w:qFormat/>
    <w:pPr>
      <w:numPr>
        <w:ilvl w:val="4"/>
        <w:numId w:val="65"/>
      </w:numPr>
      <w:spacing w:line="360" w:lineRule="auto"/>
      <w:ind w:firstLineChars="85" w:firstLine="85"/>
      <w:outlineLvl w:val="4"/>
    </w:pPr>
    <w:rPr>
      <w:rFonts w:eastAsia="黑体"/>
      <w:b/>
      <w:kern w:val="2"/>
      <w:sz w:val="28"/>
      <w:szCs w:val="24"/>
    </w:rPr>
  </w:style>
  <w:style w:type="paragraph" w:customStyle="1" w:styleId="15342">
    <w:name w:val="样式 行距: 1.5 倍行距 左  3.42 字符"/>
    <w:basedOn w:val="affff2"/>
    <w:qFormat/>
    <w:pPr>
      <w:widowControl/>
      <w:spacing w:line="594" w:lineRule="exact"/>
      <w:ind w:leftChars="200" w:left="200" w:firstLineChars="200" w:firstLine="640"/>
      <w:jc w:val="left"/>
    </w:pPr>
    <w:rPr>
      <w:rFonts w:eastAsia="方正仿宋_GBK" w:cs="宋体"/>
      <w:kern w:val="0"/>
    </w:rPr>
  </w:style>
  <w:style w:type="paragraph" w:customStyle="1" w:styleId="affffffffffffffffffffffffffffffffffffa">
    <w:name w:val="样式 (符号) 宋体 小四 加粗 黑色 居中"/>
    <w:basedOn w:val="43"/>
    <w:uiPriority w:val="99"/>
    <w:qFormat/>
    <w:pPr>
      <w:keepNext w:val="0"/>
      <w:keepLines w:val="0"/>
      <w:tabs>
        <w:tab w:val="clear" w:pos="720"/>
      </w:tabs>
      <w:spacing w:before="0" w:after="0" w:line="594" w:lineRule="exact"/>
      <w:ind w:left="2160" w:rightChars="100" w:right="240" w:hanging="420"/>
      <w:jc w:val="center"/>
    </w:pPr>
    <w:rPr>
      <w:rFonts w:ascii="宋体" w:hAnsi="宋体" w:cs="宋体"/>
      <w:bCs/>
      <w:color w:val="000000"/>
      <w:spacing w:val="10"/>
      <w:kern w:val="0"/>
      <w:sz w:val="24"/>
    </w:rPr>
  </w:style>
  <w:style w:type="paragraph" w:customStyle="1" w:styleId="GB231206319">
    <w:name w:val="样式 楷体_GB2312 浅蓝 左侧:  0.63 厘米 行距: 最小值 19 磅"/>
    <w:basedOn w:val="affff2"/>
    <w:uiPriority w:val="99"/>
    <w:qFormat/>
    <w:pPr>
      <w:widowControl/>
      <w:spacing w:line="594" w:lineRule="exact"/>
      <w:ind w:left="357" w:firstLineChars="200" w:firstLine="480"/>
      <w:jc w:val="left"/>
    </w:pPr>
    <w:rPr>
      <w:rFonts w:ascii="楷体_GB2312" w:eastAsia="楷体_GB2312" w:cs="宋体"/>
      <w:color w:val="3366FF"/>
      <w:kern w:val="0"/>
    </w:rPr>
  </w:style>
  <w:style w:type="paragraph" w:customStyle="1" w:styleId="GB2312074">
    <w:name w:val="样式 楷体_GB2312 浅蓝 首行缩进:  0.74 厘米"/>
    <w:basedOn w:val="affff2"/>
    <w:uiPriority w:val="99"/>
    <w:qFormat/>
    <w:pPr>
      <w:widowControl/>
      <w:spacing w:line="594" w:lineRule="exact"/>
      <w:ind w:firstLineChars="200" w:firstLine="420"/>
      <w:jc w:val="left"/>
    </w:pPr>
    <w:rPr>
      <w:rFonts w:ascii="楷体_GB2312" w:eastAsia="楷体_GB2312" w:cs="宋体"/>
      <w:color w:val="3366FF"/>
      <w:kern w:val="0"/>
    </w:rPr>
  </w:style>
  <w:style w:type="paragraph" w:customStyle="1" w:styleId="affffffffffffffffffffffffffffffffffffb">
    <w:name w:val="三级节标题"/>
    <w:next w:val="affff2"/>
    <w:uiPriority w:val="99"/>
    <w:qFormat/>
    <w:pPr>
      <w:tabs>
        <w:tab w:val="left" w:pos="1191"/>
      </w:tabs>
      <w:spacing w:before="120" w:after="120" w:line="400" w:lineRule="exact"/>
      <w:ind w:left="851" w:firstLineChars="85" w:hanging="738"/>
      <w:outlineLvl w:val="3"/>
    </w:pPr>
    <w:rPr>
      <w:rFonts w:ascii="Arial" w:eastAsia="黑体" w:hAnsi="Arial"/>
      <w:b/>
      <w:sz w:val="28"/>
      <w:szCs w:val="28"/>
    </w:rPr>
  </w:style>
  <w:style w:type="paragraph" w:customStyle="1" w:styleId="affffffffffffffffffffffffffffffffffffc">
    <w:name w:val="文档正文首行缩进"/>
    <w:basedOn w:val="affff2"/>
    <w:uiPriority w:val="99"/>
    <w:qFormat/>
    <w:pPr>
      <w:widowControl/>
      <w:spacing w:line="594" w:lineRule="exact"/>
      <w:ind w:firstLineChars="200" w:firstLine="420"/>
      <w:jc w:val="left"/>
    </w:pPr>
    <w:rPr>
      <w:rFonts w:eastAsia="方正仿宋_GBK" w:cs="宋体"/>
      <w:kern w:val="0"/>
    </w:rPr>
  </w:style>
  <w:style w:type="paragraph" w:customStyle="1" w:styleId="affffffffffffffffffffffffffffffffffffd">
    <w:name w:val="表格文字样式"/>
    <w:basedOn w:val="affff2"/>
    <w:uiPriority w:val="99"/>
    <w:qFormat/>
    <w:pPr>
      <w:widowControl/>
      <w:spacing w:line="594" w:lineRule="exact"/>
      <w:ind w:firstLineChars="200" w:firstLine="480"/>
      <w:jc w:val="left"/>
    </w:pPr>
    <w:rPr>
      <w:rFonts w:eastAsia="方正仿宋_GBK"/>
      <w:kern w:val="0"/>
      <w:szCs w:val="21"/>
    </w:rPr>
  </w:style>
  <w:style w:type="paragraph" w:customStyle="1" w:styleId="affffffffffffffffffffffffffffffffffffe">
    <w:name w:val="表格字体"/>
    <w:basedOn w:val="afffffffff3"/>
    <w:uiPriority w:val="99"/>
    <w:qFormat/>
    <w:pPr>
      <w:widowControl/>
      <w:snapToGrid/>
      <w:spacing w:beforeLines="20" w:afterLines="20" w:line="360" w:lineRule="auto"/>
      <w:ind w:firstLine="0"/>
      <w:jc w:val="left"/>
    </w:pPr>
    <w:rPr>
      <w:rFonts w:ascii="Times New Roman" w:hAnsi="长城仿宋" w:cs="Arial" w:hint="eastAsia"/>
      <w:sz w:val="21"/>
      <w:lang w:val="zh-CN"/>
    </w:rPr>
  </w:style>
  <w:style w:type="paragraph" w:customStyle="1" w:styleId="107">
    <w:name w:val="样式 10 磅 黑色 行距: 单倍行距"/>
    <w:basedOn w:val="affff2"/>
    <w:uiPriority w:val="99"/>
    <w:qFormat/>
    <w:pPr>
      <w:widowControl/>
      <w:spacing w:line="594" w:lineRule="exact"/>
      <w:ind w:firstLineChars="200" w:firstLine="640"/>
      <w:jc w:val="left"/>
    </w:pPr>
    <w:rPr>
      <w:rFonts w:ascii="Arial" w:eastAsia="方正仿宋_GBK" w:hAnsi="Arial" w:cs="宋体"/>
      <w:color w:val="000000"/>
      <w:kern w:val="0"/>
      <w:sz w:val="18"/>
      <w:lang w:val="en-GB" w:eastAsia="en-US"/>
    </w:rPr>
  </w:style>
  <w:style w:type="paragraph" w:customStyle="1" w:styleId="77">
    <w:name w:val="列出段落7"/>
    <w:basedOn w:val="affff2"/>
    <w:uiPriority w:val="99"/>
    <w:qFormat/>
    <w:pPr>
      <w:widowControl/>
      <w:tabs>
        <w:tab w:val="left" w:pos="420"/>
      </w:tabs>
      <w:suppressAutoHyphens/>
      <w:spacing w:line="594" w:lineRule="exact"/>
      <w:ind w:firstLineChars="200" w:firstLine="420"/>
      <w:jc w:val="left"/>
    </w:pPr>
    <w:rPr>
      <w:rFonts w:ascii="Cambria" w:eastAsia="方正仿宋_GBK" w:hAnsi="Cambria"/>
      <w:kern w:val="0"/>
      <w:sz w:val="20"/>
    </w:rPr>
  </w:style>
  <w:style w:type="paragraph" w:customStyle="1" w:styleId="afffffffffffffffffffffffffffffffffffff">
    <w:name w:val="正文样式"/>
    <w:next w:val="affff2"/>
    <w:qFormat/>
    <w:pPr>
      <w:spacing w:line="360" w:lineRule="auto"/>
      <w:ind w:firstLineChars="200" w:firstLine="200"/>
      <w:jc w:val="both"/>
    </w:pPr>
    <w:rPr>
      <w:rFonts w:ascii="Calibri" w:hAnsi="Calibri" w:cs="仿宋_GB2312"/>
      <w:sz w:val="24"/>
      <w:szCs w:val="28"/>
    </w:rPr>
  </w:style>
  <w:style w:type="paragraph" w:customStyle="1" w:styleId="3ffff1">
    <w:name w:val="自定义 3"/>
    <w:basedOn w:val="affff2"/>
    <w:qFormat/>
    <w:pPr>
      <w:tabs>
        <w:tab w:val="left" w:pos="425"/>
      </w:tabs>
      <w:spacing w:line="594" w:lineRule="exact"/>
      <w:ind w:firstLineChars="200" w:firstLine="560"/>
      <w:jc w:val="left"/>
    </w:pPr>
    <w:rPr>
      <w:rFonts w:asciiTheme="minorHAnsi" w:eastAsia="仿宋" w:hAnsiTheme="minorHAnsi" w:cstheme="minorBidi"/>
      <w:sz w:val="30"/>
      <w:szCs w:val="24"/>
    </w:rPr>
  </w:style>
  <w:style w:type="character" w:customStyle="1" w:styleId="1ffffffffb">
    <w:name w:val="题注 字符1"/>
    <w:basedOn w:val="affff4"/>
    <w:qFormat/>
    <w:rPr>
      <w:rFonts w:ascii="黑体" w:eastAsia="黑体" w:hAnsi="宋体" w:cs="Times New Roman" w:hint="eastAsia"/>
      <w:kern w:val="2"/>
      <w:sz w:val="21"/>
    </w:rPr>
  </w:style>
  <w:style w:type="paragraph" w:customStyle="1" w:styleId="ALTZ">
    <w:name w:val="正文缩进(ALT+Z)"/>
    <w:basedOn w:val="affff2"/>
    <w:qFormat/>
    <w:pPr>
      <w:spacing w:line="594" w:lineRule="exact"/>
      <w:ind w:firstLineChars="200" w:firstLine="560"/>
    </w:pPr>
    <w:rPr>
      <w:rFonts w:eastAsia="方正仿宋_GBK"/>
      <w:kern w:val="0"/>
      <w:szCs w:val="24"/>
      <w:lang w:val="zh-CN"/>
    </w:rPr>
  </w:style>
  <w:style w:type="character" w:customStyle="1" w:styleId="2fffffff2">
    <w:name w:val="题注 字符2"/>
    <w:basedOn w:val="affff4"/>
    <w:qFormat/>
    <w:rPr>
      <w:rFonts w:ascii="仿宋" w:eastAsia="仿宋" w:hAnsi="仿宋" w:cs="Times New Roman" w:hint="eastAsia"/>
      <w:sz w:val="24"/>
      <w:szCs w:val="24"/>
    </w:rPr>
  </w:style>
  <w:style w:type="character" w:customStyle="1" w:styleId="420">
    <w:name w:val="标题 4 字符2"/>
    <w:basedOn w:val="affff4"/>
    <w:qFormat/>
    <w:rPr>
      <w:rFonts w:ascii="黑体" w:eastAsia="黑体" w:hAnsi="宋体" w:cs="Times New Roman" w:hint="eastAsia"/>
      <w:b/>
      <w:bCs/>
      <w:sz w:val="30"/>
      <w:szCs w:val="30"/>
    </w:rPr>
  </w:style>
  <w:style w:type="character" w:customStyle="1" w:styleId="326">
    <w:name w:val="标题 3 字符2"/>
    <w:basedOn w:val="affff4"/>
    <w:qFormat/>
    <w:rPr>
      <w:rFonts w:ascii="黑体" w:eastAsia="黑体" w:hAnsi="宋体" w:cs="黑体" w:hint="eastAsia"/>
      <w:b/>
      <w:bCs/>
      <w:sz w:val="32"/>
      <w:szCs w:val="32"/>
    </w:rPr>
  </w:style>
  <w:style w:type="character" w:customStyle="1" w:styleId="620">
    <w:name w:val="标题 6 字符2"/>
    <w:basedOn w:val="affff4"/>
    <w:qFormat/>
    <w:rPr>
      <w:rFonts w:ascii="仿宋" w:eastAsia="仿宋" w:hAnsi="仿宋" w:cs="Times New Roman" w:hint="eastAsia"/>
      <w:b/>
      <w:bCs/>
      <w:sz w:val="28"/>
      <w:szCs w:val="24"/>
    </w:rPr>
  </w:style>
  <w:style w:type="character" w:customStyle="1" w:styleId="520">
    <w:name w:val="标题 5 字符2"/>
    <w:basedOn w:val="affff4"/>
    <w:qFormat/>
    <w:rPr>
      <w:rFonts w:ascii="黑体" w:eastAsia="黑体" w:hAnsi="宋体" w:cs="黑体" w:hint="eastAsia"/>
      <w:b/>
      <w:bCs/>
      <w:sz w:val="28"/>
      <w:szCs w:val="28"/>
    </w:rPr>
  </w:style>
  <w:style w:type="paragraph" w:customStyle="1" w:styleId="26">
    <w:name w:val="列表段落2"/>
    <w:basedOn w:val="affff2"/>
    <w:link w:val="1ffffffffc"/>
    <w:qFormat/>
    <w:pPr>
      <w:numPr>
        <w:numId w:val="131"/>
      </w:numPr>
      <w:spacing w:line="594" w:lineRule="exact"/>
      <w:ind w:firstLineChars="200" w:firstLine="0"/>
    </w:pPr>
    <w:rPr>
      <w:rFonts w:ascii="仿宋" w:eastAsia="仿宋" w:hAnsi="仿宋"/>
      <w:b/>
      <w:szCs w:val="22"/>
    </w:rPr>
  </w:style>
  <w:style w:type="character" w:customStyle="1" w:styleId="1ffffffffc">
    <w:name w:val="列表段落 字符1"/>
    <w:basedOn w:val="affff4"/>
    <w:link w:val="26"/>
    <w:qFormat/>
    <w:rPr>
      <w:rFonts w:ascii="仿宋" w:eastAsia="仿宋" w:hAnsi="仿宋"/>
      <w:b/>
      <w:kern w:val="2"/>
      <w:sz w:val="28"/>
      <w:szCs w:val="22"/>
    </w:rPr>
  </w:style>
  <w:style w:type="character" w:customStyle="1" w:styleId="2PMingLiUCharCharCharCharCharCharCharCharChar">
    <w:name w:val="样式 样式 正文首行缩进 + 首行缩进:  2 字符 + (中文) PMingLiU Char Char Char Char Char Char Char Char Char"/>
    <w:basedOn w:val="affff4"/>
    <w:qFormat/>
    <w:rPr>
      <w:rFonts w:ascii="宋体" w:eastAsia="宋体" w:hAnsi="宋体" w:cs="宋体" w:hint="eastAsia"/>
      <w:kern w:val="2"/>
      <w:sz w:val="21"/>
      <w:szCs w:val="24"/>
      <w:lang w:val="en-US" w:eastAsia="zh-CN" w:bidi="ar"/>
    </w:rPr>
  </w:style>
  <w:style w:type="character" w:customStyle="1" w:styleId="Char110">
    <w:name w:val="页眉 Char11"/>
    <w:basedOn w:val="affff4"/>
    <w:qFormat/>
    <w:rPr>
      <w:rFonts w:ascii="Times New Roman" w:eastAsia="宋体" w:hAnsi="Times New Roman" w:cs="Times New Roman" w:hint="default"/>
      <w:sz w:val="18"/>
      <w:szCs w:val="18"/>
    </w:rPr>
  </w:style>
  <w:style w:type="character" w:customStyle="1" w:styleId="1Char11">
    <w:name w:val="标题 1 Char11"/>
    <w:basedOn w:val="affff4"/>
    <w:qFormat/>
    <w:rPr>
      <w:b/>
      <w:bCs/>
      <w:kern w:val="44"/>
      <w:sz w:val="44"/>
      <w:szCs w:val="44"/>
    </w:rPr>
  </w:style>
  <w:style w:type="character" w:customStyle="1" w:styleId="Charfffffff">
    <w:name w:val="正文段落 Char"/>
    <w:basedOn w:val="affff4"/>
    <w:qFormat/>
    <w:rPr>
      <w:sz w:val="21"/>
      <w:szCs w:val="21"/>
    </w:rPr>
  </w:style>
  <w:style w:type="character" w:customStyle="1" w:styleId="1ffffffffd">
    <w:name w:val="列出段落 字符1"/>
    <w:basedOn w:val="affff4"/>
    <w:uiPriority w:val="1"/>
    <w:qFormat/>
    <w:rPr>
      <w:rFonts w:ascii="Times New Roman" w:eastAsia="宋体" w:hAnsi="Times New Roman" w:cs="Times New Roman" w:hint="default"/>
      <w:sz w:val="24"/>
      <w:szCs w:val="24"/>
    </w:rPr>
  </w:style>
  <w:style w:type="character" w:customStyle="1" w:styleId="11fd">
    <w:name w:val="正文文本 字符11"/>
    <w:basedOn w:val="affff4"/>
    <w:qFormat/>
    <w:rPr>
      <w:kern w:val="2"/>
      <w:sz w:val="21"/>
      <w:szCs w:val="24"/>
    </w:rPr>
  </w:style>
  <w:style w:type="character" w:customStyle="1" w:styleId="2H2h2TestHeading2th22ndlevel2Header2l2DOChar">
    <w:name w:val="样式 标题 2第一层条节H2h2TestHeading2th22nd level2Header 2l2DO... Char"/>
    <w:basedOn w:val="affff4"/>
    <w:qFormat/>
    <w:rPr>
      <w:rFonts w:ascii="黑体" w:eastAsia="黑体" w:hAnsi="宋体" w:cs="黑体" w:hint="eastAsia"/>
      <w:b/>
      <w:bCs/>
      <w:spacing w:val="4"/>
      <w:sz w:val="32"/>
      <w:szCs w:val="32"/>
    </w:rPr>
  </w:style>
  <w:style w:type="character" w:customStyle="1" w:styleId="wpkeywordlinkaffiliate">
    <w:name w:val="wp_keywordlink_affiliate"/>
    <w:basedOn w:val="affff4"/>
    <w:qFormat/>
  </w:style>
  <w:style w:type="character" w:customStyle="1" w:styleId="jus3">
    <w:name w:val="jus样式3 字符"/>
    <w:basedOn w:val="affff4"/>
    <w:qFormat/>
    <w:rPr>
      <w:rFonts w:ascii="宋体" w:eastAsia="宋体" w:hAnsi="宋体" w:cs="宋体" w:hint="eastAsia"/>
      <w:b/>
      <w:bCs/>
      <w:sz w:val="32"/>
      <w:szCs w:val="28"/>
    </w:rPr>
  </w:style>
  <w:style w:type="character" w:customStyle="1" w:styleId="3ffff2">
    <w:name w:val="页眉 字符3"/>
    <w:basedOn w:val="affff4"/>
    <w:qFormat/>
    <w:rPr>
      <w:kern w:val="2"/>
      <w:sz w:val="18"/>
      <w:szCs w:val="18"/>
    </w:rPr>
  </w:style>
  <w:style w:type="character" w:customStyle="1" w:styleId="Charfffffff0">
    <w:name w:val="表格首行 Char"/>
    <w:basedOn w:val="affff4"/>
    <w:qFormat/>
    <w:rPr>
      <w:rFonts w:ascii="黑体" w:eastAsia="黑体" w:hAnsi="宋体" w:cs="黑体" w:hint="eastAsia"/>
      <w:szCs w:val="24"/>
    </w:rPr>
  </w:style>
  <w:style w:type="character" w:customStyle="1" w:styleId="1ffffffffe">
    <w:name w:val="普通(网站) 字符1"/>
    <w:basedOn w:val="affff4"/>
    <w:qFormat/>
    <w:rPr>
      <w:rFonts w:ascii="宋体" w:eastAsia="宋体" w:hAnsi="宋体" w:cs="宋体" w:hint="eastAsia"/>
      <w:sz w:val="24"/>
      <w:szCs w:val="24"/>
    </w:rPr>
  </w:style>
  <w:style w:type="character" w:customStyle="1" w:styleId="2fffffff3">
    <w:name w:val="正文首行缩进 2 字符"/>
    <w:basedOn w:val="affff4"/>
    <w:link w:val="21f5"/>
    <w:qFormat/>
    <w:rPr>
      <w:kern w:val="2"/>
      <w:sz w:val="24"/>
      <w:szCs w:val="24"/>
    </w:rPr>
  </w:style>
  <w:style w:type="paragraph" w:customStyle="1" w:styleId="21f5">
    <w:name w:val="正文首行缩进 21"/>
    <w:basedOn w:val="affff7"/>
    <w:next w:val="2fc"/>
    <w:link w:val="2fffffff3"/>
    <w:qFormat/>
    <w:pPr>
      <w:spacing w:after="120" w:line="240" w:lineRule="auto"/>
      <w:ind w:leftChars="200" w:left="420" w:firstLineChars="200" w:firstLine="210"/>
    </w:pPr>
    <w:rPr>
      <w:sz w:val="24"/>
      <w:szCs w:val="24"/>
    </w:rPr>
  </w:style>
  <w:style w:type="character" w:customStyle="1" w:styleId="21f6">
    <w:name w:val="正文文本 2 字符1"/>
    <w:basedOn w:val="affff4"/>
    <w:qFormat/>
    <w:rPr>
      <w:rFonts w:ascii="等线" w:eastAsia="等线" w:hAnsi="等线" w:cs="Times New Roman" w:hint="eastAsia"/>
    </w:rPr>
  </w:style>
  <w:style w:type="character" w:customStyle="1" w:styleId="21f7">
    <w:name w:val="纯文本 字符21"/>
    <w:basedOn w:val="affff4"/>
    <w:qFormat/>
    <w:rPr>
      <w:rFonts w:ascii="等线" w:eastAsia="等线" w:hAnsi="Courier New" w:cs="Courier New" w:hint="eastAsia"/>
      <w:kern w:val="2"/>
      <w:sz w:val="21"/>
      <w:szCs w:val="24"/>
    </w:rPr>
  </w:style>
  <w:style w:type="character" w:customStyle="1" w:styleId="L8Char">
    <w:name w:val="L标题8 Char"/>
    <w:basedOn w:val="affff4"/>
    <w:qFormat/>
    <w:rPr>
      <w:rFonts w:ascii="黑体" w:eastAsia="黑体" w:hAnsi="宋体" w:cs="黑体" w:hint="eastAsia"/>
      <w:kern w:val="2"/>
      <w:sz w:val="32"/>
      <w:szCs w:val="32"/>
      <w:lang w:val="en-US"/>
    </w:rPr>
  </w:style>
  <w:style w:type="character" w:customStyle="1" w:styleId="2Char10">
    <w:name w:val="正文文本 2 Char1"/>
    <w:basedOn w:val="affff4"/>
    <w:uiPriority w:val="99"/>
    <w:qFormat/>
    <w:rPr>
      <w:rFonts w:ascii="Times New Roman" w:eastAsia="宋体" w:hAnsi="Times New Roman" w:cs="Times New Roman" w:hint="default"/>
      <w:szCs w:val="24"/>
    </w:rPr>
  </w:style>
  <w:style w:type="character" w:customStyle="1" w:styleId="number1Char0">
    <w:name w:val="样式 number1 + (符号) 宋体 Char"/>
    <w:basedOn w:val="affff4"/>
    <w:qFormat/>
    <w:rPr>
      <w:rFonts w:ascii="Arial" w:hAnsi="Arial" w:cs="Arial" w:hint="default"/>
      <w:kern w:val="2"/>
      <w:sz w:val="24"/>
      <w:szCs w:val="24"/>
    </w:rPr>
  </w:style>
  <w:style w:type="character" w:customStyle="1" w:styleId="2fffffff4">
    <w:name w:val="列表段落 字符2"/>
    <w:basedOn w:val="affff4"/>
    <w:link w:val="21f8"/>
    <w:qFormat/>
    <w:rPr>
      <w:kern w:val="2"/>
      <w:sz w:val="24"/>
      <w:szCs w:val="21"/>
    </w:rPr>
  </w:style>
  <w:style w:type="paragraph" w:customStyle="1" w:styleId="21f8">
    <w:name w:val="列表段落21"/>
    <w:basedOn w:val="affff2"/>
    <w:link w:val="2fffffff4"/>
    <w:qFormat/>
    <w:pPr>
      <w:widowControl/>
      <w:spacing w:line="594" w:lineRule="exact"/>
      <w:ind w:firstLineChars="200" w:firstLine="420"/>
      <w:jc w:val="left"/>
    </w:pPr>
    <w:rPr>
      <w:sz w:val="24"/>
      <w:szCs w:val="21"/>
    </w:rPr>
  </w:style>
  <w:style w:type="character" w:customStyle="1" w:styleId="StyleCaptionCaptionCharCaptionChar1CharCaptionCharCharChaChar">
    <w:name w:val="Style CaptionCaption CharCaption Char1 CharCaption Char Char Cha... Char"/>
    <w:basedOn w:val="affff4"/>
    <w:qFormat/>
    <w:rPr>
      <w:rFonts w:ascii="Arial" w:hAnsi="Arial" w:cs="宋体" w:hint="default"/>
      <w:b/>
      <w:bCs/>
      <w:kern w:val="2"/>
      <w:sz w:val="24"/>
    </w:rPr>
  </w:style>
  <w:style w:type="character" w:customStyle="1" w:styleId="grey">
    <w:name w:val="grey"/>
    <w:basedOn w:val="affff4"/>
    <w:qFormat/>
  </w:style>
  <w:style w:type="character" w:customStyle="1" w:styleId="afffffffffffffffffffffffffffffffffffff0">
    <w:name w:val="正文首行缩进 字符"/>
    <w:basedOn w:val="affff4"/>
    <w:qFormat/>
    <w:rPr>
      <w:kern w:val="2"/>
      <w:sz w:val="24"/>
      <w:szCs w:val="24"/>
    </w:rPr>
  </w:style>
  <w:style w:type="character" w:customStyle="1" w:styleId="GB23127">
    <w:name w:val="样式 楷体_GB2312 小二 加粗"/>
    <w:basedOn w:val="affff4"/>
    <w:qFormat/>
    <w:rPr>
      <w:rFonts w:ascii="楷体_GB2312" w:eastAsia="楷体_GB2312" w:hAnsi="楷体_GB2312" w:cs="楷体_GB2312" w:hint="eastAsia"/>
      <w:b/>
      <w:bCs/>
      <w:sz w:val="36"/>
    </w:rPr>
  </w:style>
  <w:style w:type="character" w:customStyle="1" w:styleId="orange">
    <w:name w:val="orange"/>
    <w:basedOn w:val="affff4"/>
    <w:qFormat/>
  </w:style>
  <w:style w:type="character" w:customStyle="1" w:styleId="title-text">
    <w:name w:val="title-text"/>
    <w:basedOn w:val="affff4"/>
    <w:qFormat/>
  </w:style>
  <w:style w:type="character" w:customStyle="1" w:styleId="Charfffffff1">
    <w:name w:val="哈哈正文 Char"/>
    <w:basedOn w:val="affff4"/>
    <w:qFormat/>
    <w:rPr>
      <w:rFonts w:ascii="宋体" w:eastAsia="宋体" w:hAnsi="宋体" w:cs="宋体" w:hint="eastAsia"/>
      <w:sz w:val="24"/>
    </w:rPr>
  </w:style>
  <w:style w:type="character" w:customStyle="1" w:styleId="1117">
    <w:name w:val="标题 1 字符11"/>
    <w:basedOn w:val="affff4"/>
    <w:qFormat/>
    <w:rPr>
      <w:rFonts w:ascii="华文中宋" w:eastAsia="华文中宋" w:hAnsi="华文中宋" w:cs="Times New Roman" w:hint="eastAsia"/>
      <w:b/>
      <w:bCs/>
      <w:kern w:val="44"/>
      <w:sz w:val="32"/>
      <w:szCs w:val="32"/>
    </w:rPr>
  </w:style>
  <w:style w:type="character" w:customStyle="1" w:styleId="3ffff3">
    <w:name w:val="列出段落 字符3"/>
    <w:basedOn w:val="affff4"/>
    <w:qFormat/>
    <w:rPr>
      <w:kern w:val="2"/>
      <w:sz w:val="24"/>
      <w:szCs w:val="21"/>
    </w:rPr>
  </w:style>
  <w:style w:type="character" w:customStyle="1" w:styleId="Charfffffff2">
    <w:name w:val="题注的样子 Char"/>
    <w:basedOn w:val="affff4"/>
    <w:qFormat/>
    <w:rPr>
      <w:rFonts w:ascii="华文细黑" w:eastAsia="华文细黑" w:hAnsi="华文细黑" w:cs="华文细黑" w:hint="eastAsia"/>
      <w:b/>
      <w:sz w:val="24"/>
      <w:szCs w:val="24"/>
    </w:rPr>
  </w:style>
  <w:style w:type="character" w:customStyle="1" w:styleId="1fffffffff">
    <w:name w:val="页码1"/>
    <w:basedOn w:val="affff4"/>
    <w:qFormat/>
  </w:style>
  <w:style w:type="character" w:customStyle="1" w:styleId="21f9">
    <w:name w:val="页眉 字符21"/>
    <w:basedOn w:val="affff4"/>
    <w:qFormat/>
    <w:rPr>
      <w:kern w:val="2"/>
      <w:sz w:val="18"/>
      <w:szCs w:val="18"/>
    </w:rPr>
  </w:style>
  <w:style w:type="character" w:customStyle="1" w:styleId="Charfffffff3">
    <w:name w:val="体彩正文 Char"/>
    <w:basedOn w:val="affff4"/>
    <w:qFormat/>
    <w:rPr>
      <w:rFonts w:ascii="Arial" w:hAnsi="Arial" w:cs="宋体" w:hint="default"/>
      <w:kern w:val="2"/>
      <w:sz w:val="21"/>
      <w:szCs w:val="24"/>
    </w:rPr>
  </w:style>
  <w:style w:type="character" w:customStyle="1" w:styleId="7Char11">
    <w:name w:val="标题 7 Char11"/>
    <w:basedOn w:val="affff4"/>
    <w:qFormat/>
    <w:rPr>
      <w:b/>
      <w:bCs/>
      <w:kern w:val="2"/>
      <w:sz w:val="24"/>
      <w:szCs w:val="24"/>
    </w:rPr>
  </w:style>
  <w:style w:type="character" w:customStyle="1" w:styleId="themebody1">
    <w:name w:val="themebody1"/>
    <w:basedOn w:val="affff4"/>
    <w:qFormat/>
    <w:rPr>
      <w:rFonts w:ascii="宋体" w:eastAsia="宋体" w:hAnsi="宋体" w:cs="宋体" w:hint="eastAsia"/>
      <w:color w:val="FFFFFF"/>
      <w:kern w:val="2"/>
      <w:sz w:val="24"/>
      <w:szCs w:val="24"/>
      <w:lang w:val="en-US" w:eastAsia="zh-CN" w:bidi="ar"/>
    </w:rPr>
  </w:style>
  <w:style w:type="character" w:customStyle="1" w:styleId="630">
    <w:name w:val="标题 6 字符3"/>
    <w:basedOn w:val="affff4"/>
    <w:qFormat/>
    <w:rPr>
      <w:rFonts w:ascii="等线 Light" w:eastAsia="等线 Light" w:hAnsi="等线 Light" w:cs="Times New Roman" w:hint="eastAsia"/>
      <w:b/>
      <w:bCs/>
      <w:kern w:val="2"/>
      <w:sz w:val="24"/>
      <w:szCs w:val="24"/>
    </w:rPr>
  </w:style>
  <w:style w:type="character" w:customStyle="1" w:styleId="2Chare">
    <w:name w:val="正文 首行缩进:  2 字符 Char"/>
    <w:basedOn w:val="affff4"/>
    <w:qFormat/>
    <w:rPr>
      <w:rFonts w:ascii="Arial" w:hAnsi="Arial" w:cs="宋体" w:hint="default"/>
      <w:kern w:val="2"/>
      <w:sz w:val="24"/>
    </w:rPr>
  </w:style>
  <w:style w:type="character" w:customStyle="1" w:styleId="1CrlfShiftMChar">
    <w:name w:val="正文首行缩进1(Crlf+Shift+M) Char"/>
    <w:basedOn w:val="affff4"/>
    <w:qFormat/>
    <w:rPr>
      <w:kern w:val="2"/>
      <w:sz w:val="21"/>
    </w:rPr>
  </w:style>
  <w:style w:type="character" w:customStyle="1" w:styleId="1fffffffff0">
    <w:name w:val="正文缩进 字符1"/>
    <w:basedOn w:val="affff4"/>
    <w:uiPriority w:val="99"/>
    <w:qFormat/>
    <w:rPr>
      <w:sz w:val="24"/>
      <w:szCs w:val="24"/>
    </w:rPr>
  </w:style>
  <w:style w:type="character" w:customStyle="1" w:styleId="bodyGB2312">
    <w:name w:val="样式 body + 仿宋_GB2312 三号"/>
    <w:basedOn w:val="affff4"/>
    <w:qFormat/>
    <w:rPr>
      <w:rFonts w:ascii="宋体" w:eastAsia="宋体" w:hAnsi="宋体" w:cs="宋体" w:hint="eastAsia"/>
      <w:kern w:val="0"/>
      <w:sz w:val="24"/>
    </w:rPr>
  </w:style>
  <w:style w:type="character" w:customStyle="1" w:styleId="Char27">
    <w:name w:val="正文文本缩进 Char2"/>
    <w:basedOn w:val="affff4"/>
    <w:qFormat/>
    <w:rPr>
      <w:rFonts w:ascii="宋体" w:eastAsia="宋体" w:hAnsi="宋体" w:cs="宋体" w:hint="eastAsia"/>
      <w:kern w:val="2"/>
      <w:sz w:val="21"/>
      <w:szCs w:val="24"/>
    </w:rPr>
  </w:style>
  <w:style w:type="character" w:customStyle="1" w:styleId="2fffffff5">
    <w:name w:val="批注文字 字符2"/>
    <w:basedOn w:val="affff4"/>
    <w:qFormat/>
    <w:rPr>
      <w:rFonts w:ascii="Times New Roman" w:eastAsia="宋体" w:hAnsi="Times New Roman" w:cs="Times New Roman" w:hint="default"/>
      <w:sz w:val="24"/>
      <w:szCs w:val="24"/>
    </w:rPr>
  </w:style>
  <w:style w:type="character" w:customStyle="1" w:styleId="2fffffff6">
    <w:name w:val="页脚 字符2"/>
    <w:basedOn w:val="affff4"/>
    <w:qFormat/>
    <w:rPr>
      <w:rFonts w:ascii="Times New Roman" w:eastAsia="宋体" w:hAnsi="Times New Roman" w:cs="Times New Roman" w:hint="default"/>
      <w:sz w:val="18"/>
      <w:szCs w:val="18"/>
    </w:rPr>
  </w:style>
  <w:style w:type="character" w:customStyle="1" w:styleId="Charfffffff4">
    <w:name w:val="大纲格式 Char"/>
    <w:basedOn w:val="affff4"/>
    <w:qFormat/>
    <w:rPr>
      <w:rFonts w:ascii="仿宋_GB2312" w:eastAsia="仿宋_GB2312" w:hAnsi="宋体" w:cs="仿宋_GB2312" w:hint="eastAsia"/>
      <w:sz w:val="24"/>
      <w:szCs w:val="21"/>
    </w:rPr>
  </w:style>
  <w:style w:type="character" w:customStyle="1" w:styleId="fontcss1">
    <w:name w:val="fontcss1"/>
    <w:basedOn w:val="affff4"/>
    <w:qFormat/>
    <w:rPr>
      <w:color w:val="000000"/>
      <w:spacing w:val="20"/>
    </w:rPr>
  </w:style>
  <w:style w:type="character" w:customStyle="1" w:styleId="1Charb">
    <w:name w:val="标题1 Char"/>
    <w:basedOn w:val="affff4"/>
    <w:qFormat/>
    <w:rPr>
      <w:rFonts w:ascii="宋体" w:eastAsia="华文中宋" w:hAnsi="宋体" w:cs="宋体" w:hint="eastAsia"/>
      <w:b/>
      <w:bCs/>
      <w:kern w:val="44"/>
      <w:sz w:val="32"/>
      <w:szCs w:val="32"/>
      <w:lang w:val="en-US"/>
    </w:rPr>
  </w:style>
  <w:style w:type="character" w:customStyle="1" w:styleId="3210">
    <w:name w:val="标题 3 字符21"/>
    <w:basedOn w:val="affff4"/>
    <w:qFormat/>
    <w:rPr>
      <w:b/>
      <w:bCs/>
      <w:kern w:val="2"/>
      <w:sz w:val="32"/>
      <w:szCs w:val="32"/>
    </w:rPr>
  </w:style>
  <w:style w:type="character" w:customStyle="1" w:styleId="1fffffffff1">
    <w:name w:val="信息标题 字符1"/>
    <w:basedOn w:val="affff4"/>
    <w:qFormat/>
    <w:rPr>
      <w:rFonts w:ascii="等线 Light" w:eastAsia="等线 Light" w:hAnsi="等线 Light" w:cs="Times New Roman" w:hint="eastAsia"/>
      <w:kern w:val="2"/>
      <w:sz w:val="24"/>
      <w:szCs w:val="24"/>
      <w:shd w:val="pct20" w:color="auto" w:fill="auto"/>
    </w:rPr>
  </w:style>
  <w:style w:type="character" w:customStyle="1" w:styleId="2113">
    <w:name w:val="标题 2 字符11"/>
    <w:basedOn w:val="affff4"/>
    <w:qFormat/>
    <w:rPr>
      <w:rFonts w:ascii="等线 Light" w:eastAsia="等线 Light" w:hAnsi="等线 Light" w:cs="Times New Roman" w:hint="eastAsia"/>
      <w:b/>
      <w:bCs/>
      <w:kern w:val="2"/>
      <w:sz w:val="32"/>
      <w:szCs w:val="32"/>
    </w:rPr>
  </w:style>
  <w:style w:type="character" w:customStyle="1" w:styleId="920">
    <w:name w:val="标题 9 字符2"/>
    <w:basedOn w:val="affff4"/>
    <w:qFormat/>
    <w:rPr>
      <w:rFonts w:ascii="等线 Light" w:eastAsia="等线 Light" w:hAnsi="等线 Light" w:cs="Times New Roman" w:hint="eastAsia"/>
      <w:kern w:val="2"/>
      <w:sz w:val="21"/>
      <w:szCs w:val="21"/>
    </w:rPr>
  </w:style>
  <w:style w:type="character" w:customStyle="1" w:styleId="2Charf">
    <w:name w:val="投标书正文首页行缩进2字符 Char"/>
    <w:basedOn w:val="affff4"/>
    <w:qFormat/>
    <w:rPr>
      <w:rFonts w:ascii="宋体" w:eastAsia="宋体" w:hAnsi="宋体" w:cs="宋体" w:hint="eastAsia"/>
      <w:kern w:val="2"/>
      <w:sz w:val="24"/>
      <w:szCs w:val="24"/>
    </w:rPr>
  </w:style>
  <w:style w:type="character" w:customStyle="1" w:styleId="Header1Char">
    <w:name w:val="Header 1_简历 Char"/>
    <w:basedOn w:val="affff4"/>
    <w:qFormat/>
    <w:rPr>
      <w:rFonts w:ascii="Arial" w:eastAsia="华文楷体" w:hAnsi="华文楷体" w:cs="宋体" w:hint="default"/>
      <w:b/>
      <w:bCs/>
      <w:sz w:val="24"/>
      <w:szCs w:val="24"/>
    </w:rPr>
  </w:style>
  <w:style w:type="character" w:customStyle="1" w:styleId="H4Char">
    <w:name w:val="方案H4 Char"/>
    <w:basedOn w:val="affff4"/>
    <w:qFormat/>
    <w:rPr>
      <w:rFonts w:ascii="宋体" w:eastAsia="宋体" w:hAnsi="Cambria" w:cs="宋体" w:hint="eastAsia"/>
      <w:b/>
      <w:bCs/>
      <w:spacing w:val="-14"/>
      <w:kern w:val="10"/>
      <w:sz w:val="30"/>
      <w:szCs w:val="30"/>
    </w:rPr>
  </w:style>
  <w:style w:type="character" w:customStyle="1" w:styleId="Charfffffff5">
    <w:name w:val="方案正文 Char"/>
    <w:basedOn w:val="affff4"/>
    <w:qFormat/>
    <w:rPr>
      <w:rFonts w:ascii="Arial" w:eastAsia="仿宋_GB2312" w:hAnsi="Arial" w:cs="Arial" w:hint="default"/>
      <w:sz w:val="24"/>
      <w:szCs w:val="21"/>
    </w:rPr>
  </w:style>
  <w:style w:type="character" w:customStyle="1" w:styleId="2Charf0">
    <w:name w:val="正文（首行缩进2字符） Char"/>
    <w:basedOn w:val="affff4"/>
    <w:qFormat/>
    <w:rPr>
      <w:sz w:val="24"/>
      <w:szCs w:val="24"/>
    </w:rPr>
  </w:style>
  <w:style w:type="character" w:customStyle="1" w:styleId="L3Char">
    <w:name w:val="L标题3 Char"/>
    <w:basedOn w:val="affff4"/>
    <w:qFormat/>
    <w:rPr>
      <w:rFonts w:ascii="黑体" w:eastAsia="黑体" w:hAnsi="宋体" w:cs="黑体" w:hint="eastAsia"/>
      <w:kern w:val="2"/>
      <w:sz w:val="32"/>
      <w:szCs w:val="28"/>
      <w:lang w:val="en-US"/>
    </w:rPr>
  </w:style>
  <w:style w:type="character" w:customStyle="1" w:styleId="HighlightedVariable">
    <w:name w:val="Highlighted Variable"/>
    <w:basedOn w:val="affff4"/>
    <w:qFormat/>
    <w:rPr>
      <w:rFonts w:ascii="Book Antiqua" w:eastAsia="Book Antiqua" w:hAnsi="Book Antiqua" w:cs="Book Antiqua" w:hint="default"/>
      <w:color w:val="0000FF"/>
    </w:rPr>
  </w:style>
  <w:style w:type="character" w:customStyle="1" w:styleId="headline-1-index1">
    <w:name w:val="headline-1-index1"/>
    <w:basedOn w:val="affff4"/>
    <w:qFormat/>
    <w:rPr>
      <w:vanish/>
      <w:color w:val="CCCCCC"/>
      <w:sz w:val="30"/>
      <w:szCs w:val="30"/>
    </w:rPr>
  </w:style>
  <w:style w:type="character" w:customStyle="1" w:styleId="142">
    <w:name w:val="样式 字距调整14 磅"/>
    <w:basedOn w:val="affff4"/>
    <w:qFormat/>
    <w:rPr>
      <w:rFonts w:ascii="宋体" w:eastAsia="宋体" w:hAnsi="宋体" w:cs="宋体" w:hint="eastAsia"/>
      <w:kern w:val="28"/>
      <w:sz w:val="24"/>
      <w:szCs w:val="24"/>
      <w:lang w:val="en-US" w:eastAsia="en-US" w:bidi="ar"/>
    </w:rPr>
  </w:style>
  <w:style w:type="character" w:customStyle="1" w:styleId="headline-content3">
    <w:name w:val="headline-content3"/>
    <w:basedOn w:val="affff4"/>
    <w:qFormat/>
  </w:style>
  <w:style w:type="character" w:customStyle="1" w:styleId="--5Char">
    <w:name w:val="正文-首行缩进-5号 Char"/>
    <w:basedOn w:val="affff4"/>
    <w:qFormat/>
    <w:rPr>
      <w:rFonts w:ascii="Arial" w:hAnsi="Arial" w:cs="Arial" w:hint="default"/>
      <w:kern w:val="2"/>
      <w:sz w:val="21"/>
      <w:szCs w:val="22"/>
      <w:lang w:val="en-US"/>
    </w:rPr>
  </w:style>
  <w:style w:type="character" w:customStyle="1" w:styleId="21fa">
    <w:name w:val="正文文本缩进 2 字符1"/>
    <w:basedOn w:val="affff4"/>
    <w:qFormat/>
    <w:rPr>
      <w:rFonts w:ascii="等线" w:eastAsia="等线" w:hAnsi="等线" w:cs="Times New Roman" w:hint="eastAsia"/>
    </w:rPr>
  </w:style>
  <w:style w:type="character" w:customStyle="1" w:styleId="LegendChar">
    <w:name w:val="样式 样式 题注Legend + 宋体 小四 自动设置 + 五号 Char"/>
    <w:basedOn w:val="affff4"/>
    <w:qFormat/>
    <w:rPr>
      <w:rFonts w:ascii="宋体" w:eastAsia="宋体" w:hAnsi="宋体" w:cs="宋体" w:hint="eastAsia"/>
      <w:b/>
      <w:bCs/>
      <w:color w:val="000000"/>
      <w:szCs w:val="18"/>
      <w:lang w:eastAsia="en-US" w:bidi="en-US"/>
    </w:rPr>
  </w:style>
  <w:style w:type="character" w:customStyle="1" w:styleId="NoSpacingCharChar">
    <w:name w:val="No Spacing Char Char"/>
    <w:basedOn w:val="affff4"/>
    <w:qFormat/>
    <w:rPr>
      <w:rFonts w:ascii="Times New Roman" w:eastAsia="Times New Roman" w:hAnsi="Times New Roman" w:cs="Times New Roman" w:hint="default"/>
      <w:sz w:val="22"/>
    </w:rPr>
  </w:style>
  <w:style w:type="character" w:customStyle="1" w:styleId="23CharChar">
    <w:name w:val="第2章标题3 Char Char"/>
    <w:basedOn w:val="affff4"/>
    <w:qFormat/>
    <w:rPr>
      <w:rFonts w:ascii="Arial" w:hAnsi="Arial" w:cs="宋体" w:hint="default"/>
      <w:b/>
      <w:sz w:val="24"/>
      <w:szCs w:val="28"/>
    </w:rPr>
  </w:style>
  <w:style w:type="character" w:customStyle="1" w:styleId="Char28">
    <w:name w:val="正文文本 Char2"/>
    <w:basedOn w:val="affff4"/>
    <w:qFormat/>
    <w:rPr>
      <w:kern w:val="2"/>
      <w:sz w:val="21"/>
    </w:rPr>
  </w:style>
  <w:style w:type="character" w:customStyle="1" w:styleId="textblack">
    <w:name w:val="textblack"/>
    <w:basedOn w:val="affff4"/>
    <w:qFormat/>
  </w:style>
  <w:style w:type="character" w:customStyle="1" w:styleId="4Char4">
    <w:name w:val="标 题4 Char"/>
    <w:basedOn w:val="affff4"/>
    <w:qFormat/>
    <w:rPr>
      <w:rFonts w:ascii="黑体" w:eastAsia="黑体" w:hAnsi="宋体" w:cs="黑体" w:hint="eastAsia"/>
      <w:bCs/>
      <w:kern w:val="2"/>
      <w:sz w:val="32"/>
      <w:szCs w:val="32"/>
      <w:lang w:val="en-US"/>
    </w:rPr>
  </w:style>
  <w:style w:type="character" w:customStyle="1" w:styleId="1CharChar1">
    <w:name w:val="要点1 Char Char"/>
    <w:basedOn w:val="affff4"/>
    <w:qFormat/>
    <w:rPr>
      <w:rFonts w:ascii="Book Antiqua" w:eastAsia="Book Antiqua" w:hAnsi="Book Antiqua" w:cs="宋体" w:hint="default"/>
      <w:b/>
      <w:kern w:val="28"/>
      <w:sz w:val="24"/>
      <w:szCs w:val="24"/>
    </w:rPr>
  </w:style>
  <w:style w:type="character" w:customStyle="1" w:styleId="SH2171Char">
    <w:name w:val="SH217 1 Char"/>
    <w:basedOn w:val="affff4"/>
    <w:qFormat/>
    <w:rPr>
      <w:rFonts w:ascii="Arial" w:hAnsi="Arial" w:cs="宋体" w:hint="default"/>
      <w:b/>
      <w:kern w:val="28"/>
      <w:sz w:val="32"/>
      <w:szCs w:val="24"/>
    </w:rPr>
  </w:style>
  <w:style w:type="character" w:customStyle="1" w:styleId="gray9pt1">
    <w:name w:val="gray9pt1"/>
    <w:basedOn w:val="affff4"/>
    <w:qFormat/>
    <w:rPr>
      <w:rFonts w:ascii="Arial" w:hAnsi="Arial" w:cs="Arial" w:hint="default"/>
      <w:color w:val="666666"/>
      <w:sz w:val="18"/>
      <w:szCs w:val="18"/>
    </w:rPr>
  </w:style>
  <w:style w:type="character" w:customStyle="1" w:styleId="3110">
    <w:name w:val="标题 3 字符11"/>
    <w:basedOn w:val="affff4"/>
    <w:qFormat/>
    <w:rPr>
      <w:rFonts w:ascii="宋体" w:eastAsia="宋体" w:hAnsi="宋体" w:cs="Times New Roman" w:hint="eastAsia"/>
      <w:bCs/>
      <w:sz w:val="28"/>
      <w:szCs w:val="28"/>
    </w:rPr>
  </w:style>
  <w:style w:type="character" w:customStyle="1" w:styleId="720">
    <w:name w:val="标题 7 字符2"/>
    <w:basedOn w:val="affff4"/>
    <w:qFormat/>
    <w:rPr>
      <w:b/>
      <w:bCs/>
      <w:kern w:val="2"/>
      <w:sz w:val="24"/>
      <w:szCs w:val="24"/>
    </w:rPr>
  </w:style>
  <w:style w:type="character" w:customStyle="1" w:styleId="Level2Char">
    <w:name w:val="Level 2 Char"/>
    <w:basedOn w:val="affff4"/>
    <w:qFormat/>
    <w:rPr>
      <w:rFonts w:ascii="Arial" w:eastAsia="华文楷体" w:hAnsi="Arial" w:cs="宋体" w:hint="default"/>
      <w:b/>
      <w:sz w:val="28"/>
      <w:szCs w:val="26"/>
    </w:rPr>
  </w:style>
  <w:style w:type="character" w:customStyle="1" w:styleId="Charfffffff6">
    <w:name w:val="标题三自定义 Char"/>
    <w:basedOn w:val="affff4"/>
    <w:qFormat/>
    <w:rPr>
      <w:rFonts w:ascii="宋体" w:eastAsia="宋体" w:hAnsi="宋体" w:cs="宋体" w:hint="eastAsia"/>
      <w:bCs/>
      <w:kern w:val="2"/>
      <w:sz w:val="32"/>
      <w:szCs w:val="28"/>
    </w:rPr>
  </w:style>
  <w:style w:type="character" w:customStyle="1" w:styleId="msosubtleemphasis0">
    <w:name w:val="msosubtleemphasis"/>
    <w:basedOn w:val="affff4"/>
    <w:qFormat/>
    <w:rPr>
      <w:rFonts w:ascii="微软雅黑" w:eastAsia="微软雅黑" w:hAnsi="微软雅黑" w:cs="微软雅黑" w:hint="eastAsia"/>
      <w:iCs/>
      <w:color w:val="7F7F7F"/>
      <w:sz w:val="21"/>
    </w:rPr>
  </w:style>
  <w:style w:type="character" w:customStyle="1" w:styleId="ProposalBulletChar">
    <w:name w:val="Proposal Bullet Char"/>
    <w:basedOn w:val="affff4"/>
    <w:qFormat/>
    <w:rPr>
      <w:rFonts w:ascii="Arial" w:hAnsi="Arial" w:cs="宋体" w:hint="default"/>
      <w:kern w:val="2"/>
      <w:sz w:val="24"/>
      <w:szCs w:val="24"/>
    </w:rPr>
  </w:style>
  <w:style w:type="character" w:customStyle="1" w:styleId="msosubtlereference0">
    <w:name w:val="msosubtlereference"/>
    <w:basedOn w:val="affff4"/>
    <w:qFormat/>
    <w:rPr>
      <w:smallCaps/>
      <w:color w:val="5A5A5A"/>
    </w:rPr>
  </w:style>
  <w:style w:type="character" w:customStyle="1" w:styleId="GB23128">
    <w:name w:val="样式 样式 楷体_GB2312 小四 + 宋体"/>
    <w:basedOn w:val="affff4"/>
    <w:qFormat/>
    <w:rPr>
      <w:rFonts w:ascii="宋体" w:eastAsia="宋体" w:hAnsi="宋体" w:cs="宋体" w:hint="eastAsia"/>
      <w:sz w:val="28"/>
    </w:rPr>
  </w:style>
  <w:style w:type="character" w:customStyle="1" w:styleId="1211">
    <w:name w:val="标题 1 字符21"/>
    <w:basedOn w:val="affff4"/>
    <w:qFormat/>
    <w:rPr>
      <w:b/>
      <w:bCs/>
      <w:kern w:val="44"/>
      <w:sz w:val="44"/>
      <w:szCs w:val="44"/>
    </w:rPr>
  </w:style>
  <w:style w:type="character" w:customStyle="1" w:styleId="330">
    <w:name w:val="标题 3 字符3"/>
    <w:basedOn w:val="affff4"/>
    <w:qFormat/>
    <w:rPr>
      <w:b/>
      <w:bCs/>
      <w:kern w:val="2"/>
      <w:sz w:val="32"/>
      <w:szCs w:val="32"/>
    </w:rPr>
  </w:style>
  <w:style w:type="character" w:customStyle="1" w:styleId="430">
    <w:name w:val="标题 4 字符3"/>
    <w:basedOn w:val="affff4"/>
    <w:qFormat/>
    <w:rPr>
      <w:rFonts w:ascii="等线 Light" w:eastAsia="等线 Light" w:hAnsi="等线 Light" w:cs="Times New Roman" w:hint="eastAsia"/>
      <w:b/>
      <w:bCs/>
      <w:kern w:val="2"/>
      <w:sz w:val="28"/>
      <w:szCs w:val="28"/>
    </w:rPr>
  </w:style>
  <w:style w:type="character" w:customStyle="1" w:styleId="530">
    <w:name w:val="标题 5 字符3"/>
    <w:basedOn w:val="affff4"/>
    <w:qFormat/>
    <w:rPr>
      <w:b/>
      <w:bCs/>
      <w:kern w:val="2"/>
      <w:sz w:val="28"/>
      <w:szCs w:val="28"/>
    </w:rPr>
  </w:style>
  <w:style w:type="character" w:customStyle="1" w:styleId="820">
    <w:name w:val="标题 8 字符2"/>
    <w:basedOn w:val="affff4"/>
    <w:qFormat/>
    <w:rPr>
      <w:rFonts w:ascii="等线 Light" w:eastAsia="等线 Light" w:hAnsi="等线 Light" w:cs="Times New Roman" w:hint="eastAsia"/>
      <w:kern w:val="2"/>
      <w:sz w:val="24"/>
      <w:szCs w:val="24"/>
    </w:rPr>
  </w:style>
  <w:style w:type="character" w:customStyle="1" w:styleId="31e">
    <w:name w:val="页脚 字符31"/>
    <w:basedOn w:val="affff4"/>
    <w:qFormat/>
    <w:rPr>
      <w:kern w:val="2"/>
      <w:sz w:val="18"/>
      <w:szCs w:val="18"/>
    </w:rPr>
  </w:style>
  <w:style w:type="character" w:customStyle="1" w:styleId="3ffff4">
    <w:name w:val="页脚 字符3"/>
    <w:basedOn w:val="affff4"/>
    <w:qFormat/>
    <w:rPr>
      <w:kern w:val="2"/>
      <w:sz w:val="18"/>
      <w:szCs w:val="18"/>
    </w:rPr>
  </w:style>
  <w:style w:type="character" w:customStyle="1" w:styleId="127">
    <w:name w:val="标题 1 字符2"/>
    <w:basedOn w:val="affff4"/>
    <w:qFormat/>
    <w:rPr>
      <w:b/>
      <w:bCs/>
      <w:kern w:val="44"/>
      <w:sz w:val="44"/>
      <w:szCs w:val="44"/>
    </w:rPr>
  </w:style>
  <w:style w:type="character" w:customStyle="1" w:styleId="jus">
    <w:name w:val="jus正文 字符"/>
    <w:basedOn w:val="affff4"/>
    <w:qFormat/>
    <w:rPr>
      <w:rFonts w:ascii="宋体" w:eastAsia="宋体" w:hAnsi="宋体" w:cs="宋体" w:hint="eastAsia"/>
      <w:color w:val="000000"/>
      <w:spacing w:val="4"/>
      <w:sz w:val="24"/>
      <w:szCs w:val="24"/>
    </w:rPr>
  </w:style>
  <w:style w:type="character" w:customStyle="1" w:styleId="421">
    <w:name w:val="标题 4 字符21"/>
    <w:basedOn w:val="affff4"/>
    <w:qFormat/>
    <w:rPr>
      <w:rFonts w:ascii="Calibri Light" w:eastAsia="Calibri Light" w:hAnsi="Calibri Light" w:cs="Calibri Light" w:hint="default"/>
      <w:b/>
      <w:bCs/>
      <w:kern w:val="2"/>
      <w:sz w:val="28"/>
      <w:szCs w:val="28"/>
    </w:rPr>
  </w:style>
  <w:style w:type="character" w:customStyle="1" w:styleId="Charfffffff7">
    <w:name w:val="图表题注样式 Char"/>
    <w:basedOn w:val="affff4"/>
    <w:qFormat/>
    <w:rPr>
      <w:rFonts w:ascii="Arial" w:eastAsia="黑体" w:hAnsi="Arial" w:cs="Arial" w:hint="default"/>
      <w:b/>
      <w:szCs w:val="21"/>
    </w:rPr>
  </w:style>
  <w:style w:type="character" w:customStyle="1" w:styleId="1fffffffff2">
    <w:name w:val="脚注文本 字符1"/>
    <w:basedOn w:val="affff4"/>
    <w:qFormat/>
    <w:rPr>
      <w:rFonts w:ascii="等线" w:eastAsia="等线" w:hAnsi="等线" w:cs="Times New Roman" w:hint="eastAsia"/>
      <w:sz w:val="18"/>
      <w:szCs w:val="18"/>
    </w:rPr>
  </w:style>
  <w:style w:type="character" w:customStyle="1" w:styleId="521">
    <w:name w:val="标题 5 字符21"/>
    <w:basedOn w:val="affff4"/>
    <w:qFormat/>
    <w:rPr>
      <w:b/>
      <w:bCs/>
      <w:kern w:val="2"/>
      <w:sz w:val="28"/>
      <w:szCs w:val="28"/>
    </w:rPr>
  </w:style>
  <w:style w:type="character" w:customStyle="1" w:styleId="621">
    <w:name w:val="标题 6 字符21"/>
    <w:basedOn w:val="affff4"/>
    <w:qFormat/>
    <w:rPr>
      <w:rFonts w:ascii="Calibri Light" w:eastAsia="Calibri Light" w:hAnsi="Calibri Light" w:cs="Calibri Light" w:hint="default"/>
      <w:b/>
      <w:bCs/>
      <w:kern w:val="2"/>
      <w:sz w:val="24"/>
      <w:szCs w:val="24"/>
    </w:rPr>
  </w:style>
  <w:style w:type="character" w:customStyle="1" w:styleId="21fb">
    <w:name w:val="题注 字符21"/>
    <w:basedOn w:val="affff4"/>
    <w:qFormat/>
    <w:rPr>
      <w:rFonts w:ascii="宋体" w:eastAsia="宋体" w:hAnsi="宋体" w:cs="宋体" w:hint="eastAsia"/>
      <w:kern w:val="2"/>
      <w:sz w:val="24"/>
      <w:szCs w:val="24"/>
    </w:rPr>
  </w:style>
  <w:style w:type="character" w:customStyle="1" w:styleId="Charfffffff8">
    <w:name w:val="表注 Char"/>
    <w:basedOn w:val="affff4"/>
    <w:qFormat/>
    <w:rPr>
      <w:kern w:val="2"/>
      <w:sz w:val="21"/>
      <w:szCs w:val="21"/>
    </w:rPr>
  </w:style>
  <w:style w:type="character" w:customStyle="1" w:styleId="3ffff5">
    <w:name w:val="正文文本 字符3"/>
    <w:basedOn w:val="affff4"/>
    <w:qFormat/>
    <w:rPr>
      <w:kern w:val="2"/>
      <w:sz w:val="21"/>
      <w:szCs w:val="24"/>
    </w:rPr>
  </w:style>
  <w:style w:type="character" w:customStyle="1" w:styleId="11fe">
    <w:name w:val="副标题 字符11"/>
    <w:basedOn w:val="affff4"/>
    <w:qFormat/>
    <w:rPr>
      <w:b/>
      <w:bCs/>
      <w:kern w:val="28"/>
      <w:sz w:val="32"/>
      <w:szCs w:val="32"/>
    </w:rPr>
  </w:style>
  <w:style w:type="character" w:customStyle="1" w:styleId="4111">
    <w:name w:val="标题 4 字符11"/>
    <w:basedOn w:val="affff4"/>
    <w:qFormat/>
    <w:rPr>
      <w:rFonts w:ascii="宋体" w:eastAsia="宋体" w:hAnsi="宋体" w:cs="Times New Roman" w:hint="eastAsia"/>
      <w:b/>
      <w:bCs/>
      <w:sz w:val="28"/>
      <w:szCs w:val="28"/>
    </w:rPr>
  </w:style>
  <w:style w:type="character" w:customStyle="1" w:styleId="Char1fa">
    <w:name w:val="大汉方案正文 Char1"/>
    <w:basedOn w:val="affff4"/>
    <w:qFormat/>
    <w:rPr>
      <w:rFonts w:ascii="Arial" w:eastAsia="仿宋" w:hAnsi="Arial" w:cs="Arial" w:hint="default"/>
      <w:kern w:val="2"/>
      <w:sz w:val="24"/>
      <w:szCs w:val="24"/>
      <w:lang w:val="en-US"/>
    </w:rPr>
  </w:style>
  <w:style w:type="character" w:customStyle="1" w:styleId="L5Char">
    <w:name w:val="L标题5 Char"/>
    <w:basedOn w:val="affff4"/>
    <w:qFormat/>
    <w:rPr>
      <w:rFonts w:ascii="黑体" w:eastAsia="黑体" w:hAnsi="宋体" w:cs="黑体" w:hint="eastAsia"/>
      <w:bCs/>
      <w:sz w:val="32"/>
      <w:szCs w:val="32"/>
      <w:lang w:val="en-US"/>
    </w:rPr>
  </w:style>
  <w:style w:type="character" w:customStyle="1" w:styleId="word1">
    <w:name w:val="word1"/>
    <w:basedOn w:val="affff4"/>
    <w:qFormat/>
    <w:rPr>
      <w:rFonts w:ascii="宋体" w:eastAsia="宋体" w:hAnsi="宋体" w:cs="宋体" w:hint="eastAsia"/>
      <w:color w:val="333333"/>
      <w:spacing w:val="12"/>
      <w:kern w:val="2"/>
      <w:sz w:val="18"/>
      <w:szCs w:val="18"/>
      <w:lang w:val="en-US" w:eastAsia="zh-CN" w:bidi="ar"/>
    </w:rPr>
  </w:style>
  <w:style w:type="character" w:customStyle="1" w:styleId="Charfffffff9">
    <w:name w:val="段落 Char"/>
    <w:basedOn w:val="affff4"/>
    <w:qFormat/>
    <w:rPr>
      <w:sz w:val="24"/>
      <w:szCs w:val="21"/>
    </w:rPr>
  </w:style>
  <w:style w:type="character" w:customStyle="1" w:styleId="2fffffff7">
    <w:name w:val="正文文本 字符2"/>
    <w:basedOn w:val="affff4"/>
    <w:qFormat/>
    <w:rPr>
      <w:rFonts w:ascii="Times New Roman" w:eastAsia="宋体" w:hAnsi="Times New Roman" w:cs="Times New Roman" w:hint="default"/>
      <w:sz w:val="24"/>
      <w:szCs w:val="24"/>
    </w:rPr>
  </w:style>
  <w:style w:type="character" w:customStyle="1" w:styleId="11ff">
    <w:name w:val="正文文本缩进 字符11"/>
    <w:basedOn w:val="affff4"/>
    <w:qFormat/>
    <w:rPr>
      <w:kern w:val="2"/>
      <w:sz w:val="24"/>
      <w:szCs w:val="24"/>
    </w:rPr>
  </w:style>
  <w:style w:type="character" w:customStyle="1" w:styleId="2Charf1">
    <w:name w:val="样式 正文——戴芹 + 首行缩进:  2 字符 Char"/>
    <w:basedOn w:val="affff4"/>
    <w:qFormat/>
    <w:rPr>
      <w:rFonts w:ascii="仿宋_GB2312" w:eastAsia="仿宋_GB2312" w:hAnsi="仿宋_GB2312" w:cs="仿宋_GB2312" w:hint="eastAsia"/>
      <w:sz w:val="24"/>
    </w:rPr>
  </w:style>
  <w:style w:type="character" w:customStyle="1" w:styleId="infolist">
    <w:name w:val="infolist"/>
    <w:basedOn w:val="affff4"/>
    <w:qFormat/>
    <w:rPr>
      <w:rFonts w:ascii="宋体" w:eastAsia="宋体" w:hAnsi="宋体" w:cs="宋体" w:hint="eastAsia"/>
      <w:kern w:val="2"/>
      <w:sz w:val="24"/>
      <w:szCs w:val="24"/>
      <w:lang w:val="en-US" w:eastAsia="zh-CN" w:bidi="ar"/>
    </w:rPr>
  </w:style>
  <w:style w:type="character" w:customStyle="1" w:styleId="2fffffff8">
    <w:name w:val="副标题 字符2"/>
    <w:basedOn w:val="affff4"/>
    <w:qFormat/>
    <w:rPr>
      <w:rFonts w:ascii="Cambria" w:eastAsia="Cambria" w:hAnsi="Cambria" w:cs="Cambria" w:hint="default"/>
      <w:b/>
      <w:bCs/>
      <w:kern w:val="28"/>
      <w:sz w:val="32"/>
      <w:szCs w:val="32"/>
    </w:rPr>
  </w:style>
  <w:style w:type="character" w:customStyle="1" w:styleId="2fffffff9">
    <w:name w:val="批注框文本 字符2"/>
    <w:basedOn w:val="affff4"/>
    <w:qFormat/>
    <w:rPr>
      <w:rFonts w:ascii="Times New Roman" w:eastAsia="宋体" w:hAnsi="Times New Roman" w:cs="Times New Roman" w:hint="default"/>
      <w:sz w:val="18"/>
      <w:szCs w:val="18"/>
    </w:rPr>
  </w:style>
  <w:style w:type="character" w:customStyle="1" w:styleId="zt3">
    <w:name w:val="zt3"/>
    <w:basedOn w:val="affff4"/>
    <w:qFormat/>
  </w:style>
  <w:style w:type="character" w:customStyle="1" w:styleId="new2">
    <w:name w:val="new2"/>
    <w:basedOn w:val="affff4"/>
    <w:qFormat/>
    <w:rPr>
      <w:sz w:val="18"/>
      <w:szCs w:val="18"/>
    </w:rPr>
  </w:style>
  <w:style w:type="character" w:customStyle="1" w:styleId="afffffffffffffffffffffffffffffffffffff1">
    <w:name w:val="字符强调"/>
    <w:basedOn w:val="affff4"/>
    <w:qFormat/>
    <w:rPr>
      <w:rFonts w:ascii="Times New Roman" w:eastAsia="宋体" w:hAnsi="Times New Roman" w:cs="Times New Roman" w:hint="default"/>
      <w:b/>
      <w:kern w:val="2"/>
      <w:sz w:val="24"/>
      <w:szCs w:val="24"/>
      <w:lang w:val="en-US" w:eastAsia="zh-CN" w:bidi="ar"/>
    </w:rPr>
  </w:style>
  <w:style w:type="character" w:customStyle="1" w:styleId="Level1Char">
    <w:name w:val="Level 1 Char"/>
    <w:basedOn w:val="affff4"/>
    <w:qFormat/>
    <w:rPr>
      <w:rFonts w:ascii="Arial" w:eastAsia="华文楷体" w:hAnsi="Arial" w:cs="宋体" w:hint="default"/>
      <w:b/>
      <w:kern w:val="28"/>
      <w:sz w:val="32"/>
      <w:szCs w:val="24"/>
    </w:rPr>
  </w:style>
  <w:style w:type="character" w:customStyle="1" w:styleId="CharCharCharChar78Char">
    <w:name w:val="标准正文 Char Char Char Char + 小四 段前: 7.8 磅 Char"/>
    <w:basedOn w:val="affff4"/>
    <w:qFormat/>
    <w:rPr>
      <w:rFonts w:ascii="宋体" w:eastAsia="宋体" w:hAnsi="宋体" w:cs="宋体" w:hint="eastAsia"/>
      <w:color w:val="000000"/>
      <w:kern w:val="2"/>
      <w:sz w:val="24"/>
      <w:szCs w:val="28"/>
      <w:lang w:val="en-US" w:eastAsia="zh-CN" w:bidi="ar"/>
    </w:rPr>
  </w:style>
  <w:style w:type="character" w:customStyle="1" w:styleId="2Char11">
    <w:name w:val="正文文本缩进 2 Char1"/>
    <w:basedOn w:val="affff4"/>
    <w:uiPriority w:val="99"/>
    <w:qFormat/>
    <w:rPr>
      <w:rFonts w:ascii="Times New Roman" w:eastAsia="宋体" w:hAnsi="Times New Roman" w:cs="Times New Roman" w:hint="default"/>
      <w:szCs w:val="24"/>
    </w:rPr>
  </w:style>
  <w:style w:type="character" w:customStyle="1" w:styleId="FACharChar">
    <w:name w:val="FA正文 Char Char"/>
    <w:basedOn w:val="affff4"/>
    <w:qFormat/>
    <w:rPr>
      <w:rFonts w:ascii="宋体" w:eastAsia="宋体" w:hAnsi="宋体" w:cs="宋体" w:hint="eastAsia"/>
      <w:kern w:val="2"/>
      <w:sz w:val="24"/>
      <w:szCs w:val="21"/>
    </w:rPr>
  </w:style>
  <w:style w:type="character" w:customStyle="1" w:styleId="Charfffffffa">
    <w:name w:val="图表标题 Char"/>
    <w:basedOn w:val="affff4"/>
    <w:qFormat/>
    <w:rPr>
      <w:rFonts w:ascii="Arial" w:eastAsia="黑体" w:hAnsi="Arial" w:cs="Arial" w:hint="default"/>
      <w:kern w:val="2"/>
      <w:sz w:val="21"/>
    </w:rPr>
  </w:style>
  <w:style w:type="character" w:customStyle="1" w:styleId="p91">
    <w:name w:val="p91"/>
    <w:basedOn w:val="affff4"/>
    <w:qFormat/>
    <w:rPr>
      <w:rFonts w:ascii="宋体" w:eastAsia="宋体" w:hAnsi="宋体" w:cs="宋体" w:hint="eastAsia"/>
      <w:kern w:val="2"/>
      <w:sz w:val="18"/>
      <w:szCs w:val="18"/>
      <w:u w:val="none"/>
      <w:lang w:val="en-US" w:eastAsia="zh-CN" w:bidi="ar"/>
    </w:rPr>
  </w:style>
  <w:style w:type="character" w:customStyle="1" w:styleId="Charfffffffb">
    <w:name w:val="图注 Char"/>
    <w:basedOn w:val="affff4"/>
    <w:qFormat/>
    <w:rPr>
      <w:rFonts w:ascii="仿宋_GB2312" w:eastAsia="仿宋_GB2312" w:cs="仿宋_GB2312" w:hint="eastAsia"/>
      <w:kern w:val="2"/>
      <w:sz w:val="21"/>
      <w:szCs w:val="28"/>
    </w:rPr>
  </w:style>
  <w:style w:type="character" w:customStyle="1" w:styleId="2Char30">
    <w:name w:val="正文首行缩进 2 Char3"/>
    <w:basedOn w:val="affff4"/>
    <w:qFormat/>
    <w:rPr>
      <w:rFonts w:ascii="Times New Roman" w:eastAsia="仿宋" w:hAnsi="Times New Roman" w:cs="Times New Roman" w:hint="default"/>
      <w:kern w:val="2"/>
      <w:sz w:val="28"/>
      <w:szCs w:val="24"/>
      <w:lang w:val="en-US" w:eastAsia="zh-CN" w:bidi="ar"/>
    </w:rPr>
  </w:style>
  <w:style w:type="character" w:customStyle="1" w:styleId="3Char1Char">
    <w:name w:val="标题 3 Char1 Char"/>
    <w:basedOn w:val="affff4"/>
    <w:qFormat/>
    <w:rPr>
      <w:rFonts w:ascii="黑体" w:eastAsia="黑体" w:hAnsi="宋体" w:cs="黑体" w:hint="eastAsia"/>
      <w:b/>
      <w:bCs/>
      <w:kern w:val="2"/>
      <w:sz w:val="32"/>
      <w:szCs w:val="32"/>
      <w:lang w:val="en-US" w:eastAsia="zh-CN" w:bidi="ar"/>
    </w:rPr>
  </w:style>
  <w:style w:type="character" w:customStyle="1" w:styleId="Charfffffffc">
    <w:name w:val="项目符号 Char"/>
    <w:basedOn w:val="affff4"/>
    <w:qFormat/>
    <w:rPr>
      <w:rFonts w:ascii="仿宋_GB2312" w:eastAsia="仿宋_GB2312" w:hAnsi="宋体" w:cs="仿宋_GB2312" w:hint="eastAsia"/>
      <w:sz w:val="24"/>
      <w:lang w:val="en-US"/>
    </w:rPr>
  </w:style>
  <w:style w:type="character" w:customStyle="1" w:styleId="3Level3Headlevel3PIM3h3sect123H31113heaChar">
    <w:name w:val="样式 标题 3Level 3 Headlevel_3PIM 3h3sect1.2.3H31.1.1标题 3hea... Char"/>
    <w:basedOn w:val="affff4"/>
    <w:qFormat/>
    <w:rPr>
      <w:rFonts w:ascii="黑体" w:eastAsia="黑体" w:hAnsi="宋体" w:cs="黑体" w:hint="eastAsia"/>
      <w:b/>
      <w:bCs/>
      <w:sz w:val="28"/>
      <w:szCs w:val="28"/>
      <w:bdr w:val="single" w:sz="4" w:space="0" w:color="auto"/>
    </w:rPr>
  </w:style>
  <w:style w:type="character" w:customStyle="1" w:styleId="CharCharfa">
    <w:name w:val="一级编号 Char Char"/>
    <w:basedOn w:val="affff4"/>
    <w:qFormat/>
    <w:rPr>
      <w:rFonts w:ascii="Arial" w:hAnsi="Arial" w:cs="Arial" w:hint="default"/>
      <w:szCs w:val="21"/>
    </w:rPr>
  </w:style>
  <w:style w:type="character" w:customStyle="1" w:styleId="Charfffffffd">
    <w:name w:val="样式 正文（缩进） Char"/>
    <w:basedOn w:val="affff4"/>
    <w:qFormat/>
    <w:rPr>
      <w:rFonts w:ascii="宋体" w:eastAsia="宋体" w:hAnsi="宋体" w:cs="宋体" w:hint="eastAsia"/>
      <w:kern w:val="44"/>
      <w:sz w:val="24"/>
      <w:szCs w:val="24"/>
      <w:lang w:val="en-US"/>
    </w:rPr>
  </w:style>
  <w:style w:type="character" w:customStyle="1" w:styleId="ProposalLevel4Char">
    <w:name w:val="Proposal Level 4 Char"/>
    <w:basedOn w:val="affff4"/>
    <w:qFormat/>
    <w:rPr>
      <w:rFonts w:ascii="Arial" w:hAnsi="Arial" w:cs="宋体" w:hint="default"/>
      <w:b/>
      <w:bCs/>
      <w:kern w:val="28"/>
      <w:sz w:val="26"/>
      <w:szCs w:val="32"/>
    </w:rPr>
  </w:style>
  <w:style w:type="character" w:customStyle="1" w:styleId="L2Char">
    <w:name w:val="L标题2 Char"/>
    <w:basedOn w:val="affff4"/>
    <w:qFormat/>
    <w:rPr>
      <w:rFonts w:ascii="黑体" w:eastAsia="黑体" w:hAnsi="宋体" w:cs="黑体" w:hint="eastAsia"/>
      <w:bCs/>
      <w:kern w:val="2"/>
      <w:sz w:val="32"/>
      <w:szCs w:val="32"/>
      <w:lang w:val="en-US"/>
    </w:rPr>
  </w:style>
  <w:style w:type="character" w:customStyle="1" w:styleId="CharCharfb">
    <w:name w:val="项目 Char Char"/>
    <w:basedOn w:val="affff4"/>
    <w:qFormat/>
    <w:rPr>
      <w:rFonts w:ascii="仿宋_GB2312" w:eastAsia="仿宋_GB2312" w:hAnsi="宋体" w:cs="仿宋_GB2312" w:hint="eastAsia"/>
      <w:b/>
      <w:sz w:val="24"/>
      <w:szCs w:val="21"/>
    </w:rPr>
  </w:style>
  <w:style w:type="character" w:customStyle="1" w:styleId="22Charh2l2CoursewareH2HD2Level2TopicHeadin1Char">
    <w:name w:val="样式 标题 2标题 2 Charh2l2Courseware #H2HD2Level 2 Topic Headin...1 Char"/>
    <w:basedOn w:val="affff4"/>
    <w:qFormat/>
    <w:rPr>
      <w:rFonts w:ascii="Arial" w:eastAsia="黑体" w:hAnsi="Arial" w:cs="Arial" w:hint="default"/>
      <w:b/>
      <w:kern w:val="2"/>
      <w:sz w:val="32"/>
      <w:szCs w:val="32"/>
    </w:rPr>
  </w:style>
  <w:style w:type="character" w:customStyle="1" w:styleId="11ff0">
    <w:name w:val="题注 字符11"/>
    <w:basedOn w:val="affff4"/>
    <w:qFormat/>
    <w:rPr>
      <w:rFonts w:ascii="Times New Roman" w:eastAsia="仿宋_GB2312" w:hAnsi="Times New Roman" w:cs="Times New Roman" w:hint="default"/>
      <w:spacing w:val="5"/>
      <w:kern w:val="0"/>
      <w:szCs w:val="21"/>
    </w:rPr>
  </w:style>
  <w:style w:type="character" w:customStyle="1" w:styleId="5110">
    <w:name w:val="标题 5 字符11"/>
    <w:basedOn w:val="affff4"/>
    <w:qFormat/>
    <w:rPr>
      <w:rFonts w:ascii="Times New Roman" w:eastAsia="宋体" w:hAnsi="Times New Roman" w:cs="Times New Roman" w:hint="default"/>
      <w:b/>
      <w:bCs/>
      <w:sz w:val="28"/>
      <w:szCs w:val="28"/>
    </w:rPr>
  </w:style>
  <w:style w:type="character" w:customStyle="1" w:styleId="3ffff6">
    <w:name w:val="纯文本 字符3"/>
    <w:basedOn w:val="affff4"/>
    <w:qFormat/>
    <w:rPr>
      <w:rFonts w:ascii="宋体" w:eastAsia="宋体" w:hAnsi="Courier New" w:cs="宋体" w:hint="eastAsia"/>
      <w:kern w:val="2"/>
      <w:sz w:val="21"/>
    </w:rPr>
  </w:style>
  <w:style w:type="character" w:customStyle="1" w:styleId="para1">
    <w:name w:val="para1"/>
    <w:basedOn w:val="affff4"/>
    <w:qFormat/>
    <w:rPr>
      <w:rFonts w:ascii="Arial" w:hAnsi="Arial" w:cs="Arial" w:hint="default"/>
      <w:sz w:val="18"/>
      <w:szCs w:val="18"/>
    </w:rPr>
  </w:style>
  <w:style w:type="character" w:customStyle="1" w:styleId="Style1111Char">
    <w:name w:val="Style1111 Char"/>
    <w:basedOn w:val="affff4"/>
    <w:qFormat/>
    <w:rPr>
      <w:rFonts w:ascii="Arial" w:hAnsi="Arial" w:cs="Arial" w:hint="default"/>
      <w:kern w:val="2"/>
      <w:sz w:val="24"/>
      <w:szCs w:val="24"/>
      <w:lang w:eastAsia="en-US"/>
    </w:rPr>
  </w:style>
  <w:style w:type="character" w:customStyle="1" w:styleId="Charfffffffe">
    <w:name w:val="标准文件_强调内容 Char"/>
    <w:basedOn w:val="affff4"/>
    <w:qFormat/>
    <w:rPr>
      <w:b/>
      <w:bCs/>
      <w:i/>
      <w:color w:val="000000"/>
      <w:spacing w:val="2"/>
      <w:sz w:val="24"/>
      <w:szCs w:val="24"/>
    </w:rPr>
  </w:style>
  <w:style w:type="character" w:customStyle="1" w:styleId="1bulletChar">
    <w:name w:val="短句1 bullet Char"/>
    <w:basedOn w:val="affff4"/>
    <w:qFormat/>
    <w:rPr>
      <w:rFonts w:ascii="宋体" w:eastAsia="宋体" w:hAnsi="宋体" w:cs="宋体" w:hint="eastAsia"/>
      <w:bCs/>
      <w:sz w:val="24"/>
      <w:szCs w:val="24"/>
    </w:rPr>
  </w:style>
  <w:style w:type="character" w:customStyle="1" w:styleId="afffffffffffffffffffffffffffffffffffff2">
    <w:name w:val="字符恢复"/>
    <w:basedOn w:val="affff4"/>
    <w:qFormat/>
    <w:rPr>
      <w:rFonts w:ascii="Times New Roman" w:eastAsia="宋体" w:hAnsi="Times New Roman" w:cs="Times New Roman" w:hint="default"/>
      <w:kern w:val="2"/>
      <w:sz w:val="24"/>
      <w:szCs w:val="24"/>
      <w:lang w:val="en-US" w:eastAsia="zh-CN" w:bidi="ar"/>
    </w:rPr>
  </w:style>
  <w:style w:type="character" w:customStyle="1" w:styleId="L6Char">
    <w:name w:val="L标题6 Char"/>
    <w:basedOn w:val="affff4"/>
    <w:qFormat/>
    <w:rPr>
      <w:rFonts w:ascii="黑体" w:eastAsia="黑体" w:hAnsi="宋体" w:cs="宋体" w:hint="eastAsia"/>
      <w:bCs/>
      <w:kern w:val="2"/>
      <w:sz w:val="32"/>
      <w:szCs w:val="32"/>
      <w:lang w:val="en-US"/>
    </w:rPr>
  </w:style>
  <w:style w:type="character" w:customStyle="1" w:styleId="6Char11">
    <w:name w:val="标题 6 Char11"/>
    <w:basedOn w:val="affff4"/>
    <w:qFormat/>
    <w:rPr>
      <w:rFonts w:ascii="Cambria" w:eastAsia="宋体" w:hAnsi="Cambria" w:cs="Times New Roman" w:hint="default"/>
      <w:b/>
      <w:bCs/>
      <w:kern w:val="2"/>
      <w:sz w:val="24"/>
      <w:szCs w:val="24"/>
    </w:rPr>
  </w:style>
  <w:style w:type="character" w:customStyle="1" w:styleId="HD1Char">
    <w:name w:val="HD正文1 Char"/>
    <w:basedOn w:val="affff4"/>
    <w:qFormat/>
    <w:rPr>
      <w:rFonts w:ascii="仿宋_GB2312" w:eastAsia="仿宋_GB2312" w:hAnsi="Arial" w:cs="仿宋_GB2312" w:hint="eastAsia"/>
      <w:color w:val="000000"/>
      <w:sz w:val="28"/>
    </w:rPr>
  </w:style>
  <w:style w:type="character" w:customStyle="1" w:styleId="L7Char">
    <w:name w:val="L标题7 Char"/>
    <w:basedOn w:val="affff4"/>
    <w:qFormat/>
    <w:rPr>
      <w:rFonts w:ascii="黑体" w:eastAsia="黑体" w:hAnsi="宋体" w:cs="黑体" w:hint="eastAsia"/>
      <w:bCs/>
      <w:kern w:val="2"/>
      <w:sz w:val="32"/>
      <w:szCs w:val="32"/>
      <w:lang w:val="en-US"/>
    </w:rPr>
  </w:style>
  <w:style w:type="character" w:customStyle="1" w:styleId="TimesNewRomanGB2312Char">
    <w:name w:val="样式 题注 + (西文) Times New Roman (中文) 仿宋_GB2312 小四 黑色 Char"/>
    <w:basedOn w:val="affff4"/>
    <w:qFormat/>
    <w:rPr>
      <w:rFonts w:ascii="Arial" w:hAnsi="Arial" w:cs="Arial" w:hint="default"/>
      <w:color w:val="000000"/>
      <w:sz w:val="24"/>
    </w:rPr>
  </w:style>
  <w:style w:type="character" w:customStyle="1" w:styleId="Charffffffff">
    <w:name w:val="列举文字 Char"/>
    <w:basedOn w:val="affff4"/>
    <w:qFormat/>
    <w:rPr>
      <w:rFonts w:ascii="Arial" w:hAnsi="Arial" w:cs="宋体" w:hint="default"/>
      <w:snapToGrid/>
      <w:sz w:val="24"/>
      <w:szCs w:val="24"/>
    </w:rPr>
  </w:style>
  <w:style w:type="character" w:customStyle="1" w:styleId="2Charf2">
    <w:name w:val="正文缩进2字 Char"/>
    <w:basedOn w:val="affff4"/>
    <w:qFormat/>
    <w:rPr>
      <w:rFonts w:ascii="宋体" w:eastAsia="宋体" w:hAnsi="宋体" w:cs="宋体" w:hint="eastAsia"/>
      <w:sz w:val="24"/>
      <w:szCs w:val="24"/>
      <w:lang w:val="en-US"/>
    </w:rPr>
  </w:style>
  <w:style w:type="character" w:customStyle="1" w:styleId="rbg">
    <w:name w:val="r_bg"/>
    <w:basedOn w:val="affff4"/>
    <w:qFormat/>
  </w:style>
  <w:style w:type="character" w:customStyle="1" w:styleId="1Char12">
    <w:name w:val="普通文字1 Char1"/>
    <w:basedOn w:val="affff4"/>
    <w:qFormat/>
    <w:rPr>
      <w:rFonts w:ascii="宋体" w:eastAsia="宋体" w:hAnsi="Courier New" w:cs="宋体" w:hint="eastAsia"/>
      <w:kern w:val="2"/>
      <w:sz w:val="21"/>
    </w:rPr>
  </w:style>
  <w:style w:type="character" w:customStyle="1" w:styleId="6110">
    <w:name w:val="标题 6 字符11"/>
    <w:basedOn w:val="affff4"/>
    <w:qFormat/>
    <w:rPr>
      <w:rFonts w:ascii="宋体" w:eastAsia="宋体" w:hAnsi="宋体" w:cs="宋体" w:hint="eastAsia"/>
      <w:b/>
      <w:bCs/>
      <w:sz w:val="24"/>
      <w:szCs w:val="24"/>
    </w:rPr>
  </w:style>
  <w:style w:type="character" w:customStyle="1" w:styleId="2fffffffa">
    <w:name w:val="页眉 字符2"/>
    <w:basedOn w:val="affff4"/>
    <w:qFormat/>
    <w:rPr>
      <w:rFonts w:ascii="Times New Roman" w:eastAsia="宋体" w:hAnsi="Times New Roman" w:cs="Times New Roman" w:hint="default"/>
      <w:sz w:val="18"/>
      <w:szCs w:val="18"/>
    </w:rPr>
  </w:style>
  <w:style w:type="character" w:customStyle="1" w:styleId="kChar">
    <w:name w:val="正文k Char"/>
    <w:basedOn w:val="affff4"/>
    <w:qFormat/>
    <w:rPr>
      <w:lang w:val="zh-CN"/>
    </w:rPr>
  </w:style>
  <w:style w:type="character" w:customStyle="1" w:styleId="7110">
    <w:name w:val="标题 7 字符11"/>
    <w:basedOn w:val="affff4"/>
    <w:qFormat/>
    <w:rPr>
      <w:b/>
      <w:bCs/>
      <w:kern w:val="2"/>
      <w:sz w:val="24"/>
      <w:szCs w:val="24"/>
    </w:rPr>
  </w:style>
  <w:style w:type="character" w:customStyle="1" w:styleId="8110">
    <w:name w:val="标题 8 字符11"/>
    <w:basedOn w:val="affff4"/>
    <w:qFormat/>
    <w:rPr>
      <w:rFonts w:ascii="Arial" w:eastAsia="黑体" w:hAnsi="Arial" w:cs="Arial" w:hint="default"/>
      <w:kern w:val="2"/>
      <w:sz w:val="24"/>
      <w:szCs w:val="24"/>
    </w:rPr>
  </w:style>
  <w:style w:type="character" w:customStyle="1" w:styleId="9110">
    <w:name w:val="标题 9 字符11"/>
    <w:basedOn w:val="affff4"/>
    <w:qFormat/>
    <w:rPr>
      <w:rFonts w:ascii="Arial" w:eastAsia="黑体" w:hAnsi="Arial" w:cs="Arial" w:hint="default"/>
      <w:kern w:val="2"/>
      <w:sz w:val="21"/>
      <w:szCs w:val="21"/>
    </w:rPr>
  </w:style>
  <w:style w:type="character" w:customStyle="1" w:styleId="Char1fb">
    <w:name w:val="正文文本缩进 Char1"/>
    <w:basedOn w:val="affff4"/>
    <w:qFormat/>
    <w:rPr>
      <w:rFonts w:ascii="Times New Roman" w:eastAsia="宋体" w:hAnsi="Times New Roman" w:cs="Times New Roman" w:hint="default"/>
      <w:szCs w:val="24"/>
    </w:rPr>
  </w:style>
  <w:style w:type="character" w:customStyle="1" w:styleId="Char1fc">
    <w:name w:val="正文文本 Char1"/>
    <w:basedOn w:val="affff4"/>
    <w:qFormat/>
    <w:rPr>
      <w:rFonts w:ascii="Times New Roman" w:eastAsia="宋体" w:hAnsi="Times New Roman" w:cs="Times New Roman" w:hint="default"/>
      <w:szCs w:val="24"/>
    </w:rPr>
  </w:style>
  <w:style w:type="character" w:customStyle="1" w:styleId="20Char">
    <w:name w:val="样式20 Char"/>
    <w:basedOn w:val="affff4"/>
    <w:qFormat/>
    <w:rPr>
      <w:rFonts w:ascii="宋体" w:eastAsia="宋体" w:hAnsi="宋体" w:cs="宋体" w:hint="eastAsia"/>
      <w:szCs w:val="21"/>
    </w:rPr>
  </w:style>
  <w:style w:type="character" w:customStyle="1" w:styleId="Charffffffff0">
    <w:name w:val="例图标题 Char"/>
    <w:basedOn w:val="affff4"/>
    <w:qFormat/>
    <w:rPr>
      <w:rFonts w:ascii="Arial" w:eastAsia="华文楷体" w:hAnsi="华文楷体" w:cs="宋体" w:hint="default"/>
      <w:b/>
      <w:kern w:val="2"/>
      <w:sz w:val="24"/>
      <w:szCs w:val="24"/>
    </w:rPr>
  </w:style>
  <w:style w:type="character" w:customStyle="1" w:styleId="4Char11">
    <w:name w:val="标题 4 Char11"/>
    <w:basedOn w:val="affff4"/>
    <w:qFormat/>
    <w:rPr>
      <w:rFonts w:ascii="Cambria" w:eastAsia="宋体" w:hAnsi="Cambria" w:cs="Times New Roman" w:hint="default"/>
      <w:b/>
      <w:bCs/>
      <w:kern w:val="2"/>
      <w:sz w:val="28"/>
      <w:szCs w:val="28"/>
    </w:rPr>
  </w:style>
  <w:style w:type="character" w:customStyle="1" w:styleId="CharCharfc">
    <w:name w:val="普通文本 Char Char"/>
    <w:basedOn w:val="affff4"/>
    <w:qFormat/>
    <w:rPr>
      <w:rFonts w:ascii="宋体" w:eastAsia="宋体" w:hAnsi="宋体" w:cs="宋体" w:hint="eastAsia"/>
      <w:sz w:val="24"/>
      <w:szCs w:val="24"/>
      <w:lang w:val="en-US" w:eastAsia="zh-CN" w:bidi="ar"/>
    </w:rPr>
  </w:style>
  <w:style w:type="character" w:customStyle="1" w:styleId="style301">
    <w:name w:val="style301"/>
    <w:basedOn w:val="affff4"/>
    <w:qFormat/>
    <w:rPr>
      <w:sz w:val="36"/>
      <w:szCs w:val="36"/>
    </w:rPr>
  </w:style>
  <w:style w:type="character" w:customStyle="1" w:styleId="Charffffffff1">
    <w:name w:val="正文文本样式 Char"/>
    <w:basedOn w:val="affff4"/>
    <w:qFormat/>
    <w:rPr>
      <w:rFonts w:ascii="Arial" w:hAnsi="Arial" w:cs="Arial" w:hint="default"/>
      <w:sz w:val="24"/>
    </w:rPr>
  </w:style>
  <w:style w:type="character" w:customStyle="1" w:styleId="1CharChar2">
    <w:name w:val="我的正文1 Char Char"/>
    <w:basedOn w:val="affff4"/>
    <w:qFormat/>
    <w:rPr>
      <w:sz w:val="24"/>
      <w:lang w:val="zh-CN"/>
    </w:rPr>
  </w:style>
  <w:style w:type="character" w:customStyle="1" w:styleId="news">
    <w:name w:val="news"/>
    <w:basedOn w:val="affff4"/>
    <w:qFormat/>
  </w:style>
  <w:style w:type="character" w:customStyle="1" w:styleId="ProposalLevel5Char">
    <w:name w:val="Proposal Level 5 Char"/>
    <w:basedOn w:val="affff4"/>
    <w:qFormat/>
    <w:rPr>
      <w:rFonts w:ascii="Arial" w:hAnsi="Arial" w:cs="宋体" w:hint="default"/>
      <w:b/>
      <w:bCs/>
      <w:kern w:val="28"/>
      <w:sz w:val="26"/>
      <w:szCs w:val="32"/>
    </w:rPr>
  </w:style>
  <w:style w:type="character" w:customStyle="1" w:styleId="3CharChar2">
    <w:name w:val="自定义标题3 Char Char"/>
    <w:basedOn w:val="affff4"/>
    <w:qFormat/>
    <w:rPr>
      <w:rFonts w:ascii="宋体" w:eastAsia="宋体" w:hAnsi="宋体" w:cs="宋体" w:hint="eastAsia"/>
      <w:b/>
      <w:bCs/>
      <w:kern w:val="2"/>
      <w:sz w:val="32"/>
      <w:szCs w:val="32"/>
      <w:lang w:val="en-US" w:eastAsia="zh-CN"/>
    </w:rPr>
  </w:style>
  <w:style w:type="character" w:customStyle="1" w:styleId="Paragraph2CharChar">
    <w:name w:val="Paragraph2 Char Char"/>
    <w:basedOn w:val="affff4"/>
    <w:qFormat/>
    <w:rPr>
      <w:rFonts w:ascii="Arial" w:hAnsi="Arial" w:cs="Arial" w:hint="default"/>
      <w:b/>
      <w:snapToGrid/>
      <w:color w:val="000000"/>
      <w:sz w:val="18"/>
      <w:szCs w:val="18"/>
      <w:lang w:val="en-AU"/>
    </w:rPr>
  </w:style>
  <w:style w:type="character" w:customStyle="1" w:styleId="Charffffffff2">
    <w:name w:val="正文首行缩进两字 Char"/>
    <w:basedOn w:val="affff4"/>
    <w:qFormat/>
    <w:rPr>
      <w:sz w:val="24"/>
      <w:szCs w:val="24"/>
    </w:rPr>
  </w:style>
  <w:style w:type="character" w:customStyle="1" w:styleId="Charffffffff3">
    <w:name w:val="宋体开头 Char"/>
    <w:basedOn w:val="affff4"/>
    <w:qFormat/>
    <w:rPr>
      <w:rFonts w:ascii="宋体" w:eastAsia="宋体" w:hAnsi="宋体" w:cs="宋体" w:hint="eastAsia"/>
      <w:b/>
      <w:sz w:val="24"/>
      <w:szCs w:val="24"/>
    </w:rPr>
  </w:style>
  <w:style w:type="character" w:customStyle="1" w:styleId="rChar">
    <w:name w:val="r Char"/>
    <w:basedOn w:val="affff4"/>
    <w:qFormat/>
    <w:rPr>
      <w:rFonts w:ascii="黑体" w:eastAsia="黑体" w:hAnsi="宋体" w:cs="黑体" w:hint="eastAsia"/>
      <w:b/>
      <w:snapToGrid/>
      <w:color w:val="000000"/>
      <w:sz w:val="21"/>
      <w:szCs w:val="21"/>
      <w:lang w:val="en-US" w:eastAsia="zh-CN"/>
    </w:rPr>
  </w:style>
  <w:style w:type="character" w:customStyle="1" w:styleId="3Char11">
    <w:name w:val="标题 3 Char11"/>
    <w:basedOn w:val="affff4"/>
    <w:qFormat/>
    <w:rPr>
      <w:b/>
      <w:bCs/>
      <w:kern w:val="2"/>
      <w:sz w:val="32"/>
      <w:szCs w:val="32"/>
    </w:rPr>
  </w:style>
  <w:style w:type="character" w:customStyle="1" w:styleId="8Char11">
    <w:name w:val="标题 8 Char11"/>
    <w:basedOn w:val="affff4"/>
    <w:qFormat/>
    <w:rPr>
      <w:rFonts w:ascii="Cambria" w:eastAsia="宋体" w:hAnsi="Cambria" w:cs="Times New Roman" w:hint="default"/>
      <w:kern w:val="2"/>
      <w:sz w:val="24"/>
      <w:szCs w:val="24"/>
    </w:rPr>
  </w:style>
  <w:style w:type="character" w:customStyle="1" w:styleId="jus0">
    <w:name w:val="jus图注 字符"/>
    <w:basedOn w:val="affff4"/>
    <w:qFormat/>
    <w:rPr>
      <w:rFonts w:ascii="黑体" w:eastAsia="黑体" w:hAnsi="宋体" w:cs="黑体" w:hint="eastAsia"/>
    </w:rPr>
  </w:style>
  <w:style w:type="paragraph" w:customStyle="1" w:styleId="CharCharfd">
    <w:name w:val="正文首行缩进 Char Char"/>
    <w:basedOn w:val="affff3"/>
    <w:next w:val="afffffff8"/>
    <w:uiPriority w:val="99"/>
    <w:qFormat/>
    <w:pPr>
      <w:spacing w:after="120" w:line="594" w:lineRule="exact"/>
      <w:ind w:firstLineChars="100" w:firstLine="420"/>
    </w:pPr>
    <w:rPr>
      <w:rFonts w:ascii="宋体" w:eastAsia="宋体" w:hAnsi="宋体" w:cs="宋体" w:hint="eastAsia"/>
      <w:color w:val="000000"/>
      <w:kern w:val="0"/>
      <w:sz w:val="25"/>
      <w:szCs w:val="25"/>
    </w:rPr>
  </w:style>
  <w:style w:type="character" w:customStyle="1" w:styleId="4Char5">
    <w:name w:val="自定义标题4 Char"/>
    <w:basedOn w:val="affff4"/>
    <w:qFormat/>
    <w:rPr>
      <w:rFonts w:ascii="Arial" w:eastAsia="黑体" w:hAnsi="Arial" w:cs="Arial" w:hint="default"/>
      <w:b/>
      <w:bCs/>
      <w:sz w:val="28"/>
      <w:szCs w:val="28"/>
    </w:rPr>
  </w:style>
  <w:style w:type="character" w:customStyle="1" w:styleId="3Char7">
    <w:name w:val="自定义标题3 Char"/>
    <w:basedOn w:val="affff4"/>
    <w:qFormat/>
    <w:rPr>
      <w:rFonts w:ascii="宋体" w:eastAsia="宋体" w:hAnsi="宋体" w:cs="宋体" w:hint="eastAsia"/>
      <w:b/>
      <w:bCs/>
      <w:sz w:val="32"/>
      <w:szCs w:val="32"/>
    </w:rPr>
  </w:style>
  <w:style w:type="character" w:customStyle="1" w:styleId="2Char12">
    <w:name w:val="正文首行缩进 2 Char1"/>
    <w:basedOn w:val="affff4"/>
    <w:qFormat/>
  </w:style>
  <w:style w:type="character" w:customStyle="1" w:styleId="Char33">
    <w:name w:val="方案正文 Char3"/>
    <w:basedOn w:val="affff4"/>
    <w:qFormat/>
    <w:rPr>
      <w:rFonts w:ascii="Times New Roman" w:eastAsia="宋体" w:hAnsi="宋体" w:cs="宋体" w:hint="default"/>
      <w:kern w:val="28"/>
      <w:sz w:val="24"/>
      <w:szCs w:val="24"/>
    </w:rPr>
  </w:style>
  <w:style w:type="character" w:customStyle="1" w:styleId="Char1fd">
    <w:name w:val="段 Char1"/>
    <w:basedOn w:val="affff4"/>
    <w:qFormat/>
    <w:rPr>
      <w:rFonts w:ascii="宋体" w:eastAsia="宋体" w:hAnsi="宋体" w:cs="宋体" w:hint="eastAsia"/>
    </w:rPr>
  </w:style>
  <w:style w:type="character" w:customStyle="1" w:styleId="3Char12">
    <w:name w:val="正文文本缩进 3 Char1"/>
    <w:basedOn w:val="affff4"/>
    <w:uiPriority w:val="99"/>
    <w:qFormat/>
    <w:rPr>
      <w:rFonts w:ascii="Times New Roman" w:eastAsia="宋体" w:hAnsi="Times New Roman" w:cs="Times New Roman" w:hint="default"/>
      <w:sz w:val="16"/>
      <w:szCs w:val="16"/>
    </w:rPr>
  </w:style>
  <w:style w:type="character" w:customStyle="1" w:styleId="Charffffffff4">
    <w:name w:val="表格中文字 Char"/>
    <w:basedOn w:val="affff4"/>
    <w:qFormat/>
    <w:rPr>
      <w:rFonts w:ascii="宋体" w:eastAsia="宋体" w:hAnsi="宋体" w:cs="宋体" w:hint="eastAsia"/>
      <w:szCs w:val="21"/>
    </w:rPr>
  </w:style>
  <w:style w:type="character" w:customStyle="1" w:styleId="afffffffffffffffffffffffffffffffffffff3">
    <w:name w:val="重点强调内容"/>
    <w:basedOn w:val="affff4"/>
    <w:qFormat/>
    <w:rPr>
      <w:rFonts w:ascii="Times New Roman" w:eastAsia="宋体" w:hAnsi="Times New Roman" w:cs="Times New Roman" w:hint="default"/>
      <w:b/>
      <w:bCs/>
      <w:u w:val="single"/>
    </w:rPr>
  </w:style>
  <w:style w:type="character" w:customStyle="1" w:styleId="CharCharfe">
    <w:name w:val="标准小四 Char Char"/>
    <w:basedOn w:val="affff4"/>
    <w:qFormat/>
    <w:rPr>
      <w:rFonts w:ascii="Arial" w:hAnsi="Arial" w:cs="Arial" w:hint="default"/>
      <w:sz w:val="24"/>
      <w:szCs w:val="21"/>
    </w:rPr>
  </w:style>
  <w:style w:type="character" w:customStyle="1" w:styleId="9Char11">
    <w:name w:val="标题 9 Char11"/>
    <w:basedOn w:val="affff4"/>
    <w:qFormat/>
    <w:rPr>
      <w:rFonts w:ascii="Cambria" w:eastAsia="宋体" w:hAnsi="Cambria" w:cs="Times New Roman" w:hint="default"/>
      <w:kern w:val="2"/>
      <w:sz w:val="21"/>
      <w:szCs w:val="21"/>
    </w:rPr>
  </w:style>
  <w:style w:type="character" w:customStyle="1" w:styleId="Char1fe">
    <w:name w:val="正文首行缩进 Char1"/>
    <w:basedOn w:val="affff4"/>
    <w:uiPriority w:val="99"/>
    <w:qFormat/>
  </w:style>
  <w:style w:type="character" w:customStyle="1" w:styleId="t31">
    <w:name w:val="t31"/>
    <w:basedOn w:val="affff4"/>
    <w:qFormat/>
    <w:rPr>
      <w:b/>
      <w:bCs/>
      <w:sz w:val="24"/>
      <w:szCs w:val="24"/>
    </w:rPr>
  </w:style>
  <w:style w:type="character" w:customStyle="1" w:styleId="afffffffffffffffffffffffffffffffffffff4">
    <w:name w:val="样式 超链接 + 宋体 二号 加粗 自动设置 无下划线"/>
    <w:basedOn w:val="affff4"/>
    <w:qFormat/>
    <w:rPr>
      <w:rFonts w:ascii="宋体" w:eastAsia="宋体" w:hAnsi="宋体" w:cs="宋体" w:hint="eastAsia"/>
      <w:b/>
      <w:bCs/>
      <w:color w:val="auto"/>
      <w:sz w:val="44"/>
      <w:u w:val="none"/>
    </w:rPr>
  </w:style>
  <w:style w:type="character" w:customStyle="1" w:styleId="CharCharff">
    <w:name w:val="批注文字 Char Char"/>
    <w:basedOn w:val="affff4"/>
    <w:qFormat/>
    <w:rPr>
      <w:kern w:val="2"/>
      <w:sz w:val="21"/>
    </w:rPr>
  </w:style>
  <w:style w:type="character" w:customStyle="1" w:styleId="Char29">
    <w:name w:val="批注框文本 Char2"/>
    <w:basedOn w:val="affff4"/>
    <w:uiPriority w:val="99"/>
    <w:qFormat/>
    <w:rPr>
      <w:kern w:val="2"/>
      <w:sz w:val="18"/>
      <w:szCs w:val="18"/>
    </w:rPr>
  </w:style>
  <w:style w:type="character" w:customStyle="1" w:styleId="Style2Firstline2chChar">
    <w:name w:val="Style 正文（首行缩进）2 + First line:  2 ch Char"/>
    <w:basedOn w:val="affff4"/>
    <w:qFormat/>
    <w:rPr>
      <w:rFonts w:ascii="Arial" w:hAnsi="Arial" w:cs="Arial" w:hint="default"/>
      <w:sz w:val="24"/>
      <w:lang w:val="en-US"/>
    </w:rPr>
  </w:style>
  <w:style w:type="character" w:customStyle="1" w:styleId="2Charf3">
    <w:name w:val="样式 标题 2 + 字距调整二号 Char"/>
    <w:basedOn w:val="affff4"/>
    <w:qFormat/>
    <w:rPr>
      <w:rFonts w:ascii="Arial" w:eastAsia="黑体" w:hAnsi="Arial" w:cs="Arial" w:hint="default"/>
      <w:b/>
      <w:bCs/>
      <w:kern w:val="44"/>
      <w:sz w:val="32"/>
      <w:szCs w:val="32"/>
    </w:rPr>
  </w:style>
  <w:style w:type="character" w:customStyle="1" w:styleId="ProposalLevel2Char">
    <w:name w:val="Proposal Level 2 Char"/>
    <w:basedOn w:val="affff4"/>
    <w:qFormat/>
    <w:rPr>
      <w:rFonts w:ascii="Arial" w:hAnsi="Arial" w:cs="宋体" w:hint="default"/>
      <w:b/>
      <w:sz w:val="28"/>
      <w:szCs w:val="26"/>
    </w:rPr>
  </w:style>
  <w:style w:type="character" w:customStyle="1" w:styleId="2Char22">
    <w:name w:val="正文首行缩进 2 Char2"/>
    <w:basedOn w:val="affff4"/>
    <w:uiPriority w:val="99"/>
    <w:qFormat/>
    <w:rPr>
      <w:kern w:val="2"/>
      <w:sz w:val="24"/>
      <w:szCs w:val="24"/>
    </w:rPr>
  </w:style>
  <w:style w:type="character" w:customStyle="1" w:styleId="215Char">
    <w:name w:val="样式 首行缩进:  2 字符 行距: 1.5 倍行距 Char"/>
    <w:basedOn w:val="affff4"/>
    <w:qFormat/>
    <w:rPr>
      <w:rFonts w:ascii="Arial" w:eastAsia="仿宋_GB2312" w:hAnsi="Arial" w:cs="Arial" w:hint="default"/>
      <w:sz w:val="24"/>
      <w:szCs w:val="24"/>
      <w:lang w:val="zh-CN"/>
    </w:rPr>
  </w:style>
  <w:style w:type="character" w:customStyle="1" w:styleId="TDContents">
    <w:name w:val="TDContents"/>
    <w:basedOn w:val="affff4"/>
    <w:qFormat/>
    <w:rPr>
      <w:rFonts w:ascii="Arial" w:hAnsi="Arial" w:cs="Arial" w:hint="default"/>
    </w:rPr>
  </w:style>
  <w:style w:type="character" w:customStyle="1" w:styleId="MMTopic1Char">
    <w:name w:val="MM Topic 1 Char"/>
    <w:basedOn w:val="affff4"/>
    <w:qFormat/>
    <w:rPr>
      <w:rFonts w:ascii="宋体" w:eastAsia="宋体" w:hAnsi="宋体" w:cs="宋体" w:hint="eastAsia"/>
      <w:b/>
      <w:bCs/>
      <w:kern w:val="44"/>
      <w:sz w:val="32"/>
      <w:szCs w:val="32"/>
      <w:lang w:val="en-US"/>
    </w:rPr>
  </w:style>
  <w:style w:type="character" w:customStyle="1" w:styleId="xs01">
    <w:name w:val="xs01"/>
    <w:basedOn w:val="affff4"/>
    <w:qFormat/>
    <w:rPr>
      <w:rFonts w:ascii="Tahoma" w:eastAsia="Tahoma" w:hAnsi="Tahoma" w:cs="Tahoma" w:hint="default"/>
      <w:sz w:val="20"/>
      <w:szCs w:val="20"/>
    </w:rPr>
  </w:style>
  <w:style w:type="character" w:customStyle="1" w:styleId="CharCharChar6">
    <w:name w:val="金宏发行正文 Char Char Char"/>
    <w:basedOn w:val="affff4"/>
    <w:link w:val="CharCharff0"/>
    <w:qFormat/>
    <w:rPr>
      <w:rFonts w:ascii="仿宋_GB2312" w:eastAsia="仿宋_GB2312" w:cs="宋体"/>
      <w:sz w:val="28"/>
    </w:rPr>
  </w:style>
  <w:style w:type="paragraph" w:customStyle="1" w:styleId="CharCharff0">
    <w:name w:val="金宏发行正文 Char Char"/>
    <w:basedOn w:val="affff2"/>
    <w:link w:val="CharCharChar6"/>
    <w:qFormat/>
    <w:pPr>
      <w:spacing w:line="500" w:lineRule="exact"/>
      <w:ind w:firstLineChars="200" w:firstLine="560"/>
    </w:pPr>
    <w:rPr>
      <w:rFonts w:ascii="仿宋_GB2312" w:eastAsia="仿宋_GB2312" w:cs="宋体"/>
      <w:kern w:val="0"/>
    </w:rPr>
  </w:style>
  <w:style w:type="character" w:customStyle="1" w:styleId="Charffffffff5">
    <w:name w:val="正文列表 Char"/>
    <w:basedOn w:val="affff4"/>
    <w:qFormat/>
    <w:rPr>
      <w:sz w:val="24"/>
      <w:szCs w:val="24"/>
    </w:rPr>
  </w:style>
  <w:style w:type="character" w:customStyle="1" w:styleId="BulletChar0">
    <w:name w:val="二级Bullet Char"/>
    <w:basedOn w:val="affff4"/>
    <w:qFormat/>
    <w:rPr>
      <w:rFonts w:ascii="Arial" w:hAnsi="Arial" w:cs="Arial" w:hint="default"/>
      <w:szCs w:val="21"/>
    </w:rPr>
  </w:style>
  <w:style w:type="character" w:customStyle="1" w:styleId="figureChar">
    <w:name w:val="figure Char"/>
    <w:basedOn w:val="affff4"/>
    <w:qFormat/>
    <w:rPr>
      <w:rFonts w:ascii="Arial" w:hAnsi="Arial" w:cs="宋体" w:hint="default"/>
      <w:kern w:val="2"/>
      <w:sz w:val="24"/>
      <w:szCs w:val="24"/>
    </w:rPr>
  </w:style>
  <w:style w:type="character" w:customStyle="1" w:styleId="CharCharChar7">
    <w:name w:val="大汉方案正文 Char Char Char"/>
    <w:basedOn w:val="affff4"/>
    <w:qFormat/>
    <w:rPr>
      <w:rFonts w:ascii="Arial" w:hAnsi="Arial" w:cs="Arial" w:hint="default"/>
      <w:sz w:val="24"/>
      <w:szCs w:val="24"/>
    </w:rPr>
  </w:style>
  <w:style w:type="character" w:customStyle="1" w:styleId="p21">
    <w:name w:val="p21"/>
    <w:basedOn w:val="affff4"/>
    <w:qFormat/>
    <w:rPr>
      <w:rFonts w:ascii="ˎ̥" w:eastAsia="ˎ̥" w:hAnsi="ˎ̥" w:cs="ˎ̥" w:hint="default"/>
      <w:sz w:val="19"/>
      <w:szCs w:val="19"/>
    </w:rPr>
  </w:style>
  <w:style w:type="character" w:customStyle="1" w:styleId="xBody1CharChar1CharCharCharChar">
    <w:name w:val="xBody1 Char Char1 Char Char Char Char"/>
    <w:basedOn w:val="affff4"/>
    <w:qFormat/>
    <w:rPr>
      <w:rFonts w:ascii="Arial" w:eastAsia="PMingLiU" w:hAnsi="Arial" w:cs="宋体" w:hint="default"/>
      <w:kern w:val="2"/>
      <w:szCs w:val="24"/>
      <w:lang w:eastAsia="zh-TW"/>
    </w:rPr>
  </w:style>
  <w:style w:type="character" w:customStyle="1" w:styleId="intrd">
    <w:name w:val="intrd"/>
    <w:basedOn w:val="affff4"/>
    <w:qFormat/>
  </w:style>
  <w:style w:type="character" w:customStyle="1" w:styleId="2fffffffb">
    <w:name w:val="批注主题 字符2"/>
    <w:basedOn w:val="affff4"/>
    <w:qFormat/>
    <w:rPr>
      <w:rFonts w:ascii="Times New Roman" w:eastAsia="宋体" w:hAnsi="Times New Roman" w:cs="Times New Roman" w:hint="default"/>
      <w:b/>
      <w:bCs/>
      <w:sz w:val="24"/>
      <w:szCs w:val="24"/>
    </w:rPr>
  </w:style>
  <w:style w:type="character" w:customStyle="1" w:styleId="Charffffffff6">
    <w:name w:val="表格非标题文字 Char"/>
    <w:basedOn w:val="affff4"/>
    <w:qFormat/>
    <w:rPr>
      <w:rFonts w:ascii="Futura Bk" w:eastAsia="Futura Bk" w:hAnsi="Futura Bk" w:cs="Futura Bk" w:hint="default"/>
      <w:kern w:val="2"/>
      <w:sz w:val="18"/>
      <w:szCs w:val="21"/>
    </w:rPr>
  </w:style>
  <w:style w:type="character" w:customStyle="1" w:styleId="Heading3Char">
    <w:name w:val="Heading 3 + 华文楷体 Char"/>
    <w:basedOn w:val="affff4"/>
    <w:qFormat/>
    <w:rPr>
      <w:rFonts w:ascii="华文楷体" w:eastAsia="华文楷体" w:hAnsi="华文楷体" w:cs="宋体" w:hint="eastAsia"/>
      <w:b/>
      <w:i/>
      <w:sz w:val="24"/>
    </w:rPr>
  </w:style>
  <w:style w:type="character" w:customStyle="1" w:styleId="px14">
    <w:name w:val="px14"/>
    <w:basedOn w:val="affff4"/>
    <w:qFormat/>
  </w:style>
  <w:style w:type="character" w:customStyle="1" w:styleId="1Charc">
    <w:name w:val="列表符号项目级别1 Char"/>
    <w:basedOn w:val="affff4"/>
    <w:qFormat/>
    <w:rPr>
      <w:rFonts w:ascii="Arial" w:hAnsi="Arial" w:cs="Arial" w:hint="default"/>
      <w:sz w:val="28"/>
      <w:szCs w:val="24"/>
    </w:rPr>
  </w:style>
  <w:style w:type="character" w:customStyle="1" w:styleId="L4Char">
    <w:name w:val="L标题4 Char"/>
    <w:basedOn w:val="affff4"/>
    <w:qFormat/>
    <w:rPr>
      <w:rFonts w:ascii="黑体" w:eastAsia="黑体" w:hAnsi="宋体" w:cs="黑体" w:hint="eastAsia"/>
      <w:bCs/>
      <w:kern w:val="2"/>
      <w:sz w:val="32"/>
      <w:szCs w:val="32"/>
      <w:lang w:val="en-US"/>
    </w:rPr>
  </w:style>
  <w:style w:type="character" w:customStyle="1" w:styleId="2CharChar2">
    <w:name w:val="列表 2 Char Char"/>
    <w:basedOn w:val="affff4"/>
    <w:qFormat/>
    <w:rPr>
      <w:rFonts w:ascii="宋体" w:eastAsia="宋体" w:hAnsi="宋体" w:cs="宋体" w:hint="eastAsia"/>
      <w:sz w:val="21"/>
      <w:lang w:val="en-US" w:eastAsia="zh-CN" w:bidi="ar"/>
    </w:rPr>
  </w:style>
  <w:style w:type="character" w:customStyle="1" w:styleId="HTML11">
    <w:name w:val="HTML 地址 字符1"/>
    <w:basedOn w:val="affff4"/>
    <w:qFormat/>
    <w:rPr>
      <w:i/>
      <w:iCs/>
      <w:kern w:val="2"/>
      <w:sz w:val="21"/>
      <w:szCs w:val="24"/>
    </w:rPr>
  </w:style>
  <w:style w:type="character" w:customStyle="1" w:styleId="2Charf4">
    <w:name w:val="序列2 Char"/>
    <w:basedOn w:val="affff4"/>
    <w:qFormat/>
    <w:rPr>
      <w:rFonts w:ascii="宋体" w:eastAsia="宋体" w:hAnsi="宋体" w:cs="宋体" w:hint="eastAsia"/>
      <w:sz w:val="24"/>
    </w:rPr>
  </w:style>
  <w:style w:type="character" w:customStyle="1" w:styleId="Charffffffff7">
    <w:name w:val="正文首行缩进（绿盟科技） Char"/>
    <w:basedOn w:val="affff4"/>
    <w:qFormat/>
    <w:rPr>
      <w:rFonts w:ascii="Arial" w:hAnsi="Arial" w:cs="Arial" w:hint="default"/>
    </w:rPr>
  </w:style>
  <w:style w:type="character" w:customStyle="1" w:styleId="CharCharCharCharChar3">
    <w:name w:val="可研报告正文 Char Char Char Char Char"/>
    <w:basedOn w:val="affff4"/>
    <w:qFormat/>
    <w:rPr>
      <w:rFonts w:ascii="仿宋_GB2312" w:eastAsia="仿宋_GB2312" w:cs="仿宋_GB2312" w:hint="eastAsia"/>
      <w:sz w:val="28"/>
      <w:szCs w:val="28"/>
    </w:rPr>
  </w:style>
  <w:style w:type="character" w:customStyle="1" w:styleId="myCharChar0">
    <w:name w:val="my正文 Char Char"/>
    <w:basedOn w:val="affff4"/>
    <w:qFormat/>
    <w:rPr>
      <w:kern w:val="2"/>
      <w:sz w:val="24"/>
      <w:szCs w:val="24"/>
    </w:rPr>
  </w:style>
  <w:style w:type="character" w:customStyle="1" w:styleId="Char1ff">
    <w:name w:val="脚注文本 Char1"/>
    <w:basedOn w:val="affff4"/>
    <w:uiPriority w:val="99"/>
    <w:qFormat/>
    <w:rPr>
      <w:rFonts w:ascii="宋体" w:eastAsia="宋体" w:hAnsi="宋体" w:cs="宋体" w:hint="eastAsia"/>
      <w:kern w:val="2"/>
      <w:sz w:val="18"/>
      <w:szCs w:val="18"/>
      <w:lang w:val="en-US" w:eastAsia="zh-CN" w:bidi="ar"/>
    </w:rPr>
  </w:style>
  <w:style w:type="character" w:customStyle="1" w:styleId="1CharCharCharChar">
    <w:name w:val="正文1 Char Char Char Char"/>
    <w:basedOn w:val="affff4"/>
    <w:qFormat/>
    <w:rPr>
      <w:sz w:val="28"/>
      <w:szCs w:val="24"/>
      <w:lang w:val="sq"/>
    </w:rPr>
  </w:style>
  <w:style w:type="character" w:customStyle="1" w:styleId="list7Char">
    <w:name w:val="list 7 Char"/>
    <w:basedOn w:val="affff4"/>
    <w:qFormat/>
    <w:rPr>
      <w:rFonts w:ascii="Arial" w:eastAsia="华文楷体" w:hAnsi="Arial" w:cs="宋体" w:hint="default"/>
      <w:sz w:val="24"/>
      <w:szCs w:val="24"/>
    </w:rPr>
  </w:style>
  <w:style w:type="character" w:customStyle="1" w:styleId="Char2a">
    <w:name w:val="正文首行缩进 Char2"/>
    <w:basedOn w:val="affff4"/>
    <w:qFormat/>
    <w:rPr>
      <w:kern w:val="2"/>
      <w:sz w:val="24"/>
      <w:szCs w:val="24"/>
    </w:rPr>
  </w:style>
  <w:style w:type="character" w:customStyle="1" w:styleId="Char34">
    <w:name w:val="正文首行缩进 Char3"/>
    <w:basedOn w:val="affff4"/>
    <w:qFormat/>
    <w:rPr>
      <w:rFonts w:ascii="宋体" w:eastAsia="宋体" w:hAnsi="宋体" w:cs="宋体" w:hint="eastAsia"/>
      <w:kern w:val="2"/>
      <w:sz w:val="28"/>
      <w:szCs w:val="24"/>
      <w:lang w:bidi="ar"/>
    </w:rPr>
  </w:style>
  <w:style w:type="character" w:customStyle="1" w:styleId="1Chard">
    <w:name w:val="正文1 Char"/>
    <w:basedOn w:val="affff4"/>
    <w:qFormat/>
    <w:rPr>
      <w:rFonts w:ascii="宋体" w:eastAsia="宋体" w:hAnsi="宋体" w:cs="宋体" w:hint="eastAsia"/>
      <w:bCs/>
      <w:sz w:val="24"/>
      <w:szCs w:val="24"/>
    </w:rPr>
  </w:style>
  <w:style w:type="character" w:customStyle="1" w:styleId="CharCharCharCharCharCharCharCharChar1Char">
    <w:name w:val="样式 题注 Char Char Char Char Char Char Char Char Char1信息主题题注(图... Char"/>
    <w:basedOn w:val="affff4"/>
    <w:qFormat/>
    <w:rPr>
      <w:rFonts w:ascii="宋体" w:eastAsia="仿宋_GB2312" w:hAnsi="宋体" w:cs="宋体" w:hint="eastAsia"/>
      <w:sz w:val="24"/>
    </w:rPr>
  </w:style>
  <w:style w:type="character" w:customStyle="1" w:styleId="Char35">
    <w:name w:val="正文文本缩进 Char3"/>
    <w:basedOn w:val="affff4"/>
    <w:qFormat/>
    <w:rPr>
      <w:kern w:val="2"/>
      <w:sz w:val="21"/>
    </w:rPr>
  </w:style>
  <w:style w:type="character" w:customStyle="1" w:styleId="Char2b">
    <w:name w:val="纯文本 Char2"/>
    <w:basedOn w:val="affff4"/>
    <w:uiPriority w:val="99"/>
    <w:qFormat/>
    <w:rPr>
      <w:rFonts w:ascii="宋体" w:eastAsia="宋体" w:hAnsi="宋体" w:cs="宋体" w:hint="eastAsia"/>
      <w:color w:val="000000"/>
      <w:kern w:val="2"/>
      <w:sz w:val="21"/>
      <w:szCs w:val="24"/>
    </w:rPr>
  </w:style>
  <w:style w:type="character" w:customStyle="1" w:styleId="jus5">
    <w:name w:val="jus样式5 字符"/>
    <w:basedOn w:val="affff4"/>
    <w:qFormat/>
    <w:rPr>
      <w:rFonts w:ascii="宋体" w:eastAsia="宋体" w:hAnsi="宋体" w:cs="宋体" w:hint="eastAsia"/>
      <w:b/>
      <w:bCs/>
      <w:sz w:val="24"/>
      <w:szCs w:val="28"/>
    </w:rPr>
  </w:style>
  <w:style w:type="character" w:customStyle="1" w:styleId="H3Char">
    <w:name w:val="方案H3 Char"/>
    <w:basedOn w:val="affff4"/>
    <w:qFormat/>
    <w:rPr>
      <w:rFonts w:ascii="宋体" w:eastAsia="宋体" w:hAnsi="Calibri" w:cs="宋体" w:hint="eastAsia"/>
      <w:b/>
      <w:bCs/>
      <w:sz w:val="30"/>
      <w:szCs w:val="32"/>
    </w:rPr>
  </w:style>
  <w:style w:type="character" w:customStyle="1" w:styleId="3CharCharCharChar">
    <w:name w:val="标题 3 Char Char Char Char"/>
    <w:basedOn w:val="affff4"/>
    <w:qFormat/>
    <w:rPr>
      <w:rFonts w:ascii="宋体" w:eastAsia="宋体" w:hAnsi="宋体" w:cs="宋体" w:hint="eastAsia"/>
      <w:sz w:val="21"/>
      <w:lang w:val="en-US" w:eastAsia="zh-CN" w:bidi="ar"/>
    </w:rPr>
  </w:style>
  <w:style w:type="character" w:customStyle="1" w:styleId="Charffffffff8">
    <w:name w:val="标题二自定义 Char"/>
    <w:basedOn w:val="affff4"/>
    <w:qFormat/>
    <w:rPr>
      <w:rFonts w:ascii="宋体" w:eastAsia="宋体" w:hAnsi="宋体" w:cs="宋体" w:hint="eastAsia"/>
      <w:bCs/>
      <w:kern w:val="2"/>
      <w:sz w:val="36"/>
      <w:szCs w:val="36"/>
    </w:rPr>
  </w:style>
  <w:style w:type="character" w:customStyle="1" w:styleId="Charffffffff9">
    <w:name w:val="规范正文 Char"/>
    <w:basedOn w:val="affff4"/>
    <w:link w:val="afffffffffffffffffffffffffffffffffffff5"/>
    <w:qFormat/>
    <w:rPr>
      <w:rFonts w:ascii="宋体" w:hAnsi="宋体" w:cs="宋体"/>
      <w:sz w:val="24"/>
    </w:rPr>
  </w:style>
  <w:style w:type="paragraph" w:customStyle="1" w:styleId="afffffffffffffffffffffffffffffffffffff5">
    <w:name w:val="规范正文"/>
    <w:basedOn w:val="affff2"/>
    <w:link w:val="Charffffffff9"/>
    <w:qFormat/>
    <w:pPr>
      <w:adjustRightInd w:val="0"/>
      <w:spacing w:line="594" w:lineRule="exact"/>
      <w:ind w:left="480" w:firstLineChars="200" w:firstLine="640"/>
      <w:textAlignment w:val="baseline"/>
    </w:pPr>
    <w:rPr>
      <w:rFonts w:ascii="宋体" w:hAnsi="宋体" w:cs="宋体"/>
      <w:kern w:val="0"/>
      <w:sz w:val="24"/>
    </w:rPr>
  </w:style>
  <w:style w:type="character" w:customStyle="1" w:styleId="textfont">
    <w:name w:val="textfont"/>
    <w:basedOn w:val="affff4"/>
    <w:qFormat/>
  </w:style>
  <w:style w:type="character" w:customStyle="1" w:styleId="Charffffffffa">
    <w:name w:val="正文（绿盟科技） Char"/>
    <w:basedOn w:val="affff4"/>
    <w:qFormat/>
    <w:rPr>
      <w:rFonts w:ascii="Arial" w:hAnsi="Arial" w:cs="Arial" w:hint="default"/>
    </w:rPr>
  </w:style>
  <w:style w:type="character" w:customStyle="1" w:styleId="11Char1">
    <w:name w:val="正文11 Char"/>
    <w:basedOn w:val="affff4"/>
    <w:qFormat/>
    <w:rPr>
      <w:rFonts w:ascii="仿宋_GB2312" w:eastAsia="仿宋_GB2312" w:hAnsi="宋体" w:cs="Times New Roman" w:hint="eastAsia"/>
      <w:kern w:val="2"/>
      <w:sz w:val="24"/>
      <w:szCs w:val="24"/>
      <w:lang w:val="en-US" w:eastAsia="zh-CN" w:bidi="ar"/>
    </w:rPr>
  </w:style>
  <w:style w:type="character" w:customStyle="1" w:styleId="Char1ff0">
    <w:name w:val="方案正文 Char1"/>
    <w:basedOn w:val="affff4"/>
    <w:qFormat/>
    <w:rPr>
      <w:rFonts w:ascii="Times New Roman" w:eastAsia="宋体" w:hAnsi="Times New Roman" w:cs="宋体" w:hint="default"/>
      <w:color w:val="000000"/>
      <w:kern w:val="28"/>
      <w:sz w:val="24"/>
      <w:szCs w:val="20"/>
    </w:rPr>
  </w:style>
  <w:style w:type="character" w:customStyle="1" w:styleId="HeaderChar">
    <w:name w:val="Header Char"/>
    <w:basedOn w:val="affff4"/>
    <w:qFormat/>
    <w:rPr>
      <w:rFonts w:ascii="Arial" w:eastAsia="宋体" w:hAnsi="Arial" w:cs="Arial" w:hint="default"/>
      <w:kern w:val="2"/>
      <w:sz w:val="18"/>
      <w:szCs w:val="18"/>
      <w:lang w:val="en-US" w:eastAsia="zh-CN" w:bidi="ar"/>
    </w:rPr>
  </w:style>
  <w:style w:type="character" w:customStyle="1" w:styleId="7815Char">
    <w:name w:val="样式 宋体 小四 段前: 7.8 磅 行距: 1.5 倍行距 Char"/>
    <w:basedOn w:val="affff4"/>
    <w:link w:val="7815"/>
    <w:qFormat/>
    <w:rPr>
      <w:rFonts w:ascii="宋体" w:hAnsi="宋体" w:cs="宋体"/>
      <w:sz w:val="24"/>
    </w:rPr>
  </w:style>
  <w:style w:type="paragraph" w:customStyle="1" w:styleId="7815">
    <w:name w:val="样式 宋体 小四 段前: 7.8 磅 行距: 1.5 倍行距"/>
    <w:basedOn w:val="affff2"/>
    <w:link w:val="7815Char"/>
    <w:qFormat/>
    <w:pPr>
      <w:spacing w:line="594" w:lineRule="exact"/>
      <w:ind w:firstLineChars="200" w:firstLine="420"/>
      <w:jc w:val="left"/>
    </w:pPr>
    <w:rPr>
      <w:rFonts w:ascii="宋体" w:hAnsi="宋体" w:cs="宋体"/>
      <w:kern w:val="0"/>
      <w:sz w:val="24"/>
    </w:rPr>
  </w:style>
  <w:style w:type="character" w:customStyle="1" w:styleId="3CharChar3">
    <w:name w:val="样式3 Char Char"/>
    <w:basedOn w:val="affff4"/>
    <w:qFormat/>
    <w:rPr>
      <w:rFonts w:ascii="宋体" w:eastAsia="宋体" w:hAnsi="宋体" w:cs="宋体" w:hint="eastAsia"/>
      <w:kern w:val="2"/>
      <w:sz w:val="21"/>
      <w:lang w:val="en-US" w:eastAsia="zh-CN" w:bidi="ar"/>
    </w:rPr>
  </w:style>
  <w:style w:type="character" w:customStyle="1" w:styleId="Charffffffffb">
    <w:name w:val="图片样式 Char"/>
    <w:basedOn w:val="affff4"/>
    <w:qFormat/>
    <w:rPr>
      <w:rFonts w:ascii="+new times Roman" w:eastAsia="仿宋_GB2312" w:hAnsi="+new times Roman" w:cs="黑体" w:hint="default"/>
      <w:kern w:val="2"/>
      <w:sz w:val="24"/>
      <w:szCs w:val="21"/>
    </w:rPr>
  </w:style>
  <w:style w:type="character" w:customStyle="1" w:styleId="1-2Char">
    <w:name w:val="中等深浅网格 1 - 着色 2 Char"/>
    <w:basedOn w:val="affff4"/>
    <w:qFormat/>
    <w:rPr>
      <w:rFonts w:ascii="Calibri" w:hAnsi="Calibri" w:cs="Calibri" w:hint="default"/>
      <w:kern w:val="2"/>
      <w:sz w:val="24"/>
      <w:szCs w:val="24"/>
    </w:rPr>
  </w:style>
  <w:style w:type="character" w:customStyle="1" w:styleId="Charffffffffc">
    <w:name w:val="表格样式 Char"/>
    <w:basedOn w:val="affff4"/>
    <w:qFormat/>
    <w:rPr>
      <w:rFonts w:ascii="+new times Roman" w:eastAsia="仿宋_GB2312" w:hAnsi="+new times Roman" w:cs="黑体" w:hint="default"/>
      <w:kern w:val="2"/>
      <w:sz w:val="21"/>
      <w:szCs w:val="21"/>
    </w:rPr>
  </w:style>
  <w:style w:type="character" w:customStyle="1" w:styleId="H2CharCharCharCharCharChar">
    <w:name w:val="H2 Char Char Char Char Char Char"/>
    <w:basedOn w:val="affff4"/>
    <w:qFormat/>
    <w:rPr>
      <w:rFonts w:ascii="Arial" w:eastAsia="黑体" w:hAnsi="Arial" w:cs="Arial" w:hint="default"/>
    </w:rPr>
  </w:style>
  <w:style w:type="character" w:customStyle="1" w:styleId="f18fbcblack">
    <w:name w:val="f18 fb cblack"/>
    <w:basedOn w:val="affff4"/>
    <w:qFormat/>
  </w:style>
  <w:style w:type="character" w:customStyle="1" w:styleId="headline-content2">
    <w:name w:val="headline-content2"/>
    <w:basedOn w:val="affff4"/>
    <w:qFormat/>
  </w:style>
  <w:style w:type="character" w:customStyle="1" w:styleId="Char1ff1">
    <w:name w:val="副标题 Char1"/>
    <w:basedOn w:val="affff4"/>
    <w:uiPriority w:val="11"/>
    <w:qFormat/>
    <w:rPr>
      <w:rFonts w:ascii="Calibri Light" w:eastAsia="宋体" w:hAnsi="Calibri Light" w:cs="Times New Roman" w:hint="default"/>
      <w:b/>
      <w:bCs/>
      <w:kern w:val="28"/>
      <w:sz w:val="32"/>
      <w:szCs w:val="32"/>
      <w:lang w:val="en-US" w:eastAsia="zh-CN" w:bidi="ar"/>
    </w:rPr>
  </w:style>
  <w:style w:type="character" w:customStyle="1" w:styleId="textedit1">
    <w:name w:val="text_edit1"/>
    <w:basedOn w:val="affff4"/>
    <w:qFormat/>
    <w:rPr>
      <w:color w:val="3366CC"/>
      <w:sz w:val="18"/>
      <w:szCs w:val="18"/>
    </w:rPr>
  </w:style>
  <w:style w:type="character" w:customStyle="1" w:styleId="style200">
    <w:name w:val="style20"/>
    <w:basedOn w:val="affff4"/>
    <w:qFormat/>
  </w:style>
  <w:style w:type="character" w:customStyle="1" w:styleId="3Char8">
    <w:name w:val="标题3 Char"/>
    <w:basedOn w:val="affff4"/>
    <w:qFormat/>
    <w:rPr>
      <w:rFonts w:ascii="Arial" w:hAnsi="Arial" w:cs="Arial" w:hint="default"/>
      <w:sz w:val="32"/>
      <w:szCs w:val="28"/>
      <w:lang w:val="en-US"/>
    </w:rPr>
  </w:style>
  <w:style w:type="character" w:customStyle="1" w:styleId="ProposalChar">
    <w:name w:val="Proposal 正文序号 Char"/>
    <w:basedOn w:val="affff4"/>
    <w:qFormat/>
    <w:rPr>
      <w:rFonts w:ascii="Arial" w:hAnsi="Arial" w:cs="宋体" w:hint="default"/>
      <w:kern w:val="2"/>
      <w:sz w:val="24"/>
      <w:szCs w:val="24"/>
    </w:rPr>
  </w:style>
  <w:style w:type="character" w:customStyle="1" w:styleId="L1Char">
    <w:name w:val="L标题1 Char"/>
    <w:basedOn w:val="affff4"/>
    <w:qFormat/>
    <w:rPr>
      <w:rFonts w:ascii="黑体" w:eastAsia="华文中宋" w:hAnsi="宋体" w:cs="黑体" w:hint="eastAsia"/>
      <w:bCs/>
      <w:kern w:val="44"/>
      <w:sz w:val="32"/>
      <w:szCs w:val="32"/>
      <w:lang w:val="en-US"/>
    </w:rPr>
  </w:style>
  <w:style w:type="character" w:customStyle="1" w:styleId="LChar">
    <w:name w:val="L正文 Char"/>
    <w:basedOn w:val="affff4"/>
    <w:qFormat/>
    <w:rPr>
      <w:rFonts w:ascii="仿宋" w:eastAsia="仿宋" w:hAnsi="仿宋" w:cs="仿宋" w:hint="eastAsia"/>
      <w:kern w:val="2"/>
      <w:sz w:val="28"/>
      <w:lang w:val="en-US"/>
    </w:rPr>
  </w:style>
  <w:style w:type="character" w:customStyle="1" w:styleId="Charffffffffd">
    <w:name w:val="正文（编号） Char"/>
    <w:basedOn w:val="affff4"/>
    <w:qFormat/>
    <w:rPr>
      <w:rFonts w:ascii="宋体" w:eastAsia="宋体" w:hAnsi="宋体" w:cs="宋体" w:hint="eastAsia"/>
      <w:kern w:val="2"/>
      <w:sz w:val="24"/>
      <w:szCs w:val="24"/>
      <w:lang w:val="en-US"/>
    </w:rPr>
  </w:style>
  <w:style w:type="character" w:customStyle="1" w:styleId="SH2174Char">
    <w:name w:val="SH217 4 Char"/>
    <w:basedOn w:val="affff4"/>
    <w:qFormat/>
    <w:rPr>
      <w:rFonts w:ascii="Arial" w:hAnsi="Arial" w:cs="宋体" w:hint="default"/>
      <w:b/>
      <w:bCs/>
      <w:kern w:val="2"/>
      <w:sz w:val="24"/>
      <w:szCs w:val="28"/>
    </w:rPr>
  </w:style>
  <w:style w:type="character" w:customStyle="1" w:styleId="1fffffffff3">
    <w:name w:val="宏文本 字符1"/>
    <w:basedOn w:val="affff4"/>
    <w:qFormat/>
    <w:rPr>
      <w:rFonts w:ascii="Courier New" w:hAnsi="Courier New" w:cs="Courier New" w:hint="default"/>
      <w:kern w:val="2"/>
      <w:sz w:val="24"/>
      <w:szCs w:val="24"/>
    </w:rPr>
  </w:style>
  <w:style w:type="character" w:customStyle="1" w:styleId="jus2">
    <w:name w:val="jus样式2 字符"/>
    <w:basedOn w:val="affff4"/>
    <w:qFormat/>
    <w:rPr>
      <w:rFonts w:ascii="黑体" w:eastAsia="黑体" w:hAnsi="宋体" w:cs="黑体" w:hint="eastAsia"/>
      <w:b/>
      <w:bCs/>
      <w:sz w:val="36"/>
      <w:szCs w:val="32"/>
    </w:rPr>
  </w:style>
  <w:style w:type="character" w:customStyle="1" w:styleId="Charffffffffe">
    <w:name w:val="我的表格 Char"/>
    <w:basedOn w:val="affff4"/>
    <w:qFormat/>
    <w:rPr>
      <w:rFonts w:ascii="宋体" w:eastAsia="宋体" w:hAnsi="宋体" w:cs="宋体" w:hint="eastAsia"/>
    </w:rPr>
  </w:style>
  <w:style w:type="character" w:customStyle="1" w:styleId="11ff1">
    <w:name w:val="页码11"/>
    <w:basedOn w:val="affff4"/>
    <w:qFormat/>
  </w:style>
  <w:style w:type="character" w:customStyle="1" w:styleId="11ff2">
    <w:name w:val="批注引用11"/>
    <w:basedOn w:val="affff4"/>
    <w:qFormat/>
    <w:rPr>
      <w:sz w:val="21"/>
      <w:szCs w:val="21"/>
    </w:rPr>
  </w:style>
  <w:style w:type="character" w:customStyle="1" w:styleId="3Level3Headlevel3PIM3h3sect123H31113hea1Char">
    <w:name w:val="样式 标题 3Level 3 Headlevel_3PIM 3h3sect1.2.3H31.1.1标题 3hea...1 Char"/>
    <w:basedOn w:val="affff4"/>
    <w:qFormat/>
    <w:rPr>
      <w:rFonts w:ascii="宋体" w:eastAsia="黑体" w:hAnsi="宋体" w:cs="宋体" w:hint="eastAsia"/>
      <w:b/>
      <w:bCs/>
      <w:spacing w:val="8"/>
      <w:sz w:val="24"/>
      <w:szCs w:val="28"/>
    </w:rPr>
  </w:style>
  <w:style w:type="character" w:customStyle="1" w:styleId="Charfffffffff">
    <w:name w:val="图片标题样式 Char"/>
    <w:basedOn w:val="affff4"/>
    <w:qFormat/>
    <w:rPr>
      <w:rFonts w:ascii="Arial" w:eastAsia="华文楷体" w:hAnsi="Arial" w:cs="宋体" w:hint="default"/>
      <w:kern w:val="28"/>
      <w:sz w:val="21"/>
      <w:szCs w:val="24"/>
    </w:rPr>
  </w:style>
  <w:style w:type="character" w:customStyle="1" w:styleId="Charfffffffff0">
    <w:name w:val="正文字体 Char"/>
    <w:basedOn w:val="affff4"/>
    <w:qFormat/>
    <w:rPr>
      <w:rFonts w:ascii="宋体" w:eastAsia="宋体" w:hAnsi="宋体" w:cs="宋体" w:hint="eastAsia"/>
      <w:kern w:val="2"/>
      <w:sz w:val="24"/>
    </w:rPr>
  </w:style>
  <w:style w:type="character" w:customStyle="1" w:styleId="3ffff7">
    <w:name w:val="题注 字符3"/>
    <w:basedOn w:val="affff4"/>
    <w:qFormat/>
    <w:rPr>
      <w:rFonts w:ascii="仿宋_GB2312" w:eastAsia="仿宋_GB2312" w:cs="仿宋_GB2312" w:hint="eastAsia"/>
      <w:spacing w:val="5"/>
      <w:sz w:val="21"/>
      <w:szCs w:val="21"/>
    </w:rPr>
  </w:style>
  <w:style w:type="character" w:customStyle="1" w:styleId="1fffffffff4">
    <w:name w:val="结束语 字符1"/>
    <w:basedOn w:val="affff4"/>
    <w:qFormat/>
    <w:rPr>
      <w:kern w:val="2"/>
      <w:sz w:val="21"/>
      <w:szCs w:val="24"/>
    </w:rPr>
  </w:style>
  <w:style w:type="character" w:customStyle="1" w:styleId="2fffffffc">
    <w:name w:val="中等深浅网格 2 字符"/>
    <w:basedOn w:val="affff4"/>
    <w:qFormat/>
    <w:rPr>
      <w:kern w:val="2"/>
      <w:sz w:val="21"/>
      <w:szCs w:val="24"/>
      <w:lang w:bidi="ar"/>
    </w:rPr>
  </w:style>
  <w:style w:type="character" w:customStyle="1" w:styleId="afffffffffffffffffffffffffffffffffffff6">
    <w:name w:val="样式 (西文) 宋体 (中文) 宋体"/>
    <w:basedOn w:val="affff4"/>
    <w:qFormat/>
    <w:rPr>
      <w:rFonts w:ascii="Arial" w:eastAsia="宋体" w:hAnsi="Arial" w:cs="Arial" w:hint="default"/>
    </w:rPr>
  </w:style>
  <w:style w:type="character" w:customStyle="1" w:styleId="Charfffffffff1">
    <w:name w:val="图标注 Char"/>
    <w:basedOn w:val="affff4"/>
    <w:qFormat/>
    <w:rPr>
      <w:rFonts w:ascii="Arial" w:hAnsi="Arial" w:cs="宋体" w:hint="default"/>
      <w:kern w:val="28"/>
      <w:sz w:val="24"/>
      <w:szCs w:val="24"/>
    </w:rPr>
  </w:style>
  <w:style w:type="character" w:customStyle="1" w:styleId="Charfffffffff2">
    <w:name w:val="图表标注 Char"/>
    <w:basedOn w:val="affff4"/>
    <w:qFormat/>
    <w:rPr>
      <w:rFonts w:ascii="黑体" w:eastAsia="黑体" w:hAnsi="宋体" w:cs="黑体" w:hint="eastAsia"/>
      <w:kern w:val="2"/>
      <w:sz w:val="21"/>
    </w:rPr>
  </w:style>
  <w:style w:type="character" w:customStyle="1" w:styleId="3CharChar4">
    <w:name w:val="样式 标题 3 + 顶端: (无框线) Char Char"/>
    <w:basedOn w:val="affff4"/>
    <w:qFormat/>
    <w:rPr>
      <w:rFonts w:ascii="宋体" w:eastAsia="宋体" w:hAnsi="宋体" w:cs="宋体" w:hint="eastAsia"/>
      <w:b/>
      <w:sz w:val="28"/>
    </w:rPr>
  </w:style>
  <w:style w:type="character" w:customStyle="1" w:styleId="WHFChar">
    <w:name w:val="WHF正文 Char"/>
    <w:basedOn w:val="affff4"/>
    <w:qFormat/>
    <w:rPr>
      <w:rFonts w:ascii="宋体" w:eastAsia="宋体" w:hAnsi="宋体" w:cs="宋体" w:hint="eastAsia"/>
      <w:kern w:val="2"/>
      <w:sz w:val="28"/>
    </w:rPr>
  </w:style>
  <w:style w:type="character" w:customStyle="1" w:styleId="Charfffffffff3">
    <w:name w:val="技术表格正文 Char"/>
    <w:basedOn w:val="affff4"/>
    <w:qFormat/>
    <w:rPr>
      <w:rFonts w:ascii="仿宋_GB2312" w:eastAsia="仿宋_GB2312" w:cs="黑体" w:hint="eastAsia"/>
      <w:kern w:val="2"/>
      <w:sz w:val="21"/>
      <w:szCs w:val="22"/>
    </w:rPr>
  </w:style>
  <w:style w:type="character" w:customStyle="1" w:styleId="Charfffffffff4">
    <w:name w:val="一级列表内容 Char"/>
    <w:basedOn w:val="affff4"/>
    <w:qFormat/>
    <w:rPr>
      <w:rFonts w:ascii="仿宋_GB2312" w:eastAsia="仿宋_GB2312" w:hAnsi="宋体" w:cs="仿宋_GB2312" w:hint="eastAsia"/>
      <w:kern w:val="2"/>
      <w:sz w:val="28"/>
      <w:szCs w:val="28"/>
    </w:rPr>
  </w:style>
  <w:style w:type="character" w:customStyle="1" w:styleId="5Char11">
    <w:name w:val="标题 5 Char11"/>
    <w:basedOn w:val="affff4"/>
    <w:qFormat/>
    <w:rPr>
      <w:b/>
      <w:bCs/>
      <w:kern w:val="2"/>
      <w:sz w:val="28"/>
      <w:szCs w:val="28"/>
    </w:rPr>
  </w:style>
  <w:style w:type="character" w:customStyle="1" w:styleId="jus4">
    <w:name w:val="jus样式4 字符"/>
    <w:basedOn w:val="affff4"/>
    <w:qFormat/>
    <w:rPr>
      <w:rFonts w:ascii="黑体" w:eastAsia="黑体" w:hAnsi="宋体" w:cs="黑体" w:hint="eastAsia"/>
      <w:b/>
      <w:bCs/>
      <w:sz w:val="28"/>
      <w:szCs w:val="28"/>
    </w:rPr>
  </w:style>
  <w:style w:type="character" w:customStyle="1" w:styleId="Charfffffffff5">
    <w:name w:val="样式 首行缩进 Char"/>
    <w:basedOn w:val="affff4"/>
    <w:qFormat/>
    <w:rPr>
      <w:rFonts w:ascii="Arial" w:hAnsi="Arial" w:cs="Arial" w:hint="default"/>
      <w:lang w:val="zh-CN"/>
    </w:rPr>
  </w:style>
  <w:style w:type="character" w:customStyle="1" w:styleId="Charfffffffff6">
    <w:name w:val="标准文件_二级条标题 Char"/>
    <w:basedOn w:val="affff4"/>
    <w:qFormat/>
    <w:rPr>
      <w:rFonts w:ascii="黑体" w:eastAsia="黑体" w:hAnsi="宋体" w:cs="黑体" w:hint="eastAsia"/>
      <w:color w:val="000000"/>
      <w:spacing w:val="2"/>
      <w:kern w:val="2"/>
      <w:sz w:val="30"/>
      <w:lang w:val="zh-CN"/>
    </w:rPr>
  </w:style>
  <w:style w:type="character" w:customStyle="1" w:styleId="TableNormalChar">
    <w:name w:val="TableNormal Char"/>
    <w:basedOn w:val="affff4"/>
    <w:qFormat/>
    <w:rPr>
      <w:rFonts w:ascii="Arial" w:hAnsi="Arial" w:cs="Arial" w:hint="default"/>
      <w:lang w:val="zh-CN" w:eastAsia="en-US"/>
    </w:rPr>
  </w:style>
  <w:style w:type="character" w:customStyle="1" w:styleId="Charfffffffff7">
    <w:name w:val="标正文内容 Char"/>
    <w:basedOn w:val="affff4"/>
    <w:qFormat/>
    <w:rPr>
      <w:sz w:val="24"/>
      <w:lang w:val="zh-CN"/>
    </w:rPr>
  </w:style>
  <w:style w:type="character" w:customStyle="1" w:styleId="3051Char">
    <w:name w:val="样式 样式 项目符号3 + 段后: 0.5 行 + 段后: 1 行 Char"/>
    <w:basedOn w:val="affff4"/>
    <w:qFormat/>
    <w:rPr>
      <w:rFonts w:ascii="Arial Unicode MS" w:eastAsia="Arial Unicode MS" w:hAnsi="Arial Unicode MS" w:cs="Arial Unicode MS" w:hint="default"/>
      <w:sz w:val="24"/>
      <w:szCs w:val="24"/>
      <w:lang w:bidi="zh-CN"/>
    </w:rPr>
  </w:style>
  <w:style w:type="character" w:customStyle="1" w:styleId="1Chare">
    <w:name w:val="样式 列表符号项目级别1 + 宋体 四号 Char"/>
    <w:basedOn w:val="affff4"/>
    <w:qFormat/>
    <w:rPr>
      <w:rFonts w:ascii="宋体" w:eastAsia="宋体" w:hAnsi="宋体" w:cs="宋体" w:hint="eastAsia"/>
      <w:sz w:val="28"/>
      <w:szCs w:val="24"/>
    </w:rPr>
  </w:style>
  <w:style w:type="character" w:customStyle="1" w:styleId="Charfffffffff8">
    <w:name w:val="正文 一级标题 Char"/>
    <w:basedOn w:val="affff4"/>
    <w:qFormat/>
    <w:rPr>
      <w:b/>
      <w:sz w:val="24"/>
      <w:szCs w:val="24"/>
    </w:rPr>
  </w:style>
  <w:style w:type="character" w:customStyle="1" w:styleId="redword">
    <w:name w:val="redword"/>
    <w:basedOn w:val="affff4"/>
    <w:qFormat/>
  </w:style>
  <w:style w:type="character" w:customStyle="1" w:styleId="Charfffffffff9">
    <w:name w:val="六级目录 Char"/>
    <w:basedOn w:val="affff4"/>
    <w:qFormat/>
    <w:rPr>
      <w:rFonts w:ascii="宋体" w:eastAsia="宋体" w:hAnsi="宋体" w:cs="宋体" w:hint="eastAsia"/>
      <w:b/>
      <w:sz w:val="24"/>
      <w:szCs w:val="24"/>
      <w:u w:val="single"/>
    </w:rPr>
  </w:style>
  <w:style w:type="character" w:customStyle="1" w:styleId="CharCharff1">
    <w:name w:val="正文文本 Char Char"/>
    <w:basedOn w:val="affff4"/>
    <w:qFormat/>
    <w:rPr>
      <w:rFonts w:ascii="宋体" w:eastAsia="宋体" w:hAnsi="宋体" w:cs="宋体" w:hint="eastAsia"/>
      <w:kern w:val="2"/>
      <w:sz w:val="21"/>
      <w:lang w:val="en-US" w:eastAsia="zh-CN" w:bidi="ar"/>
    </w:rPr>
  </w:style>
  <w:style w:type="character" w:customStyle="1" w:styleId="Charfffffffffa">
    <w:name w:val="标准文件_一级项目符号 Char"/>
    <w:basedOn w:val="affff4"/>
    <w:qFormat/>
    <w:rPr>
      <w:bCs/>
      <w:color w:val="000000"/>
      <w:spacing w:val="2"/>
      <w:sz w:val="24"/>
      <w:szCs w:val="24"/>
    </w:rPr>
  </w:style>
  <w:style w:type="character" w:customStyle="1" w:styleId="Charfffffffffb">
    <w:name w:val="标准文件_一级条标题 Char"/>
    <w:basedOn w:val="affff4"/>
    <w:qFormat/>
    <w:rPr>
      <w:rFonts w:ascii="黑体" w:eastAsia="黑体" w:hAnsi="宋体" w:cs="黑体" w:hint="eastAsia"/>
      <w:color w:val="000000"/>
      <w:spacing w:val="2"/>
      <w:sz w:val="32"/>
      <w:lang w:val="zh-CN"/>
    </w:rPr>
  </w:style>
  <w:style w:type="character" w:customStyle="1" w:styleId="GB23129">
    <w:name w:val="样式 仿宋_GB2312 小四"/>
    <w:basedOn w:val="affff4"/>
    <w:qFormat/>
    <w:rPr>
      <w:rFonts w:ascii="Times New Roman" w:eastAsia="仿宋_GB2312" w:hAnsi="Times New Roman" w:cs="Times New Roman" w:hint="default"/>
      <w:sz w:val="24"/>
    </w:rPr>
  </w:style>
  <w:style w:type="character" w:customStyle="1" w:styleId="xmlChar">
    <w:name w:val="xml Char"/>
    <w:basedOn w:val="affff4"/>
    <w:qFormat/>
    <w:rPr>
      <w:rFonts w:ascii="Verdana" w:hAnsi="Verdana" w:cs="Verdana" w:hint="default"/>
      <w:i/>
      <w:color w:val="000000"/>
      <w:sz w:val="18"/>
      <w:szCs w:val="21"/>
      <w:shd w:val="clear" w:color="auto" w:fill="EEEEEE"/>
    </w:rPr>
  </w:style>
  <w:style w:type="character" w:customStyle="1" w:styleId="Charfffffffffc">
    <w:name w:val="正文[新产业] Char"/>
    <w:basedOn w:val="affff4"/>
    <w:qFormat/>
    <w:rPr>
      <w:sz w:val="24"/>
    </w:rPr>
  </w:style>
  <w:style w:type="character" w:customStyle="1" w:styleId="jus1">
    <w:name w:val="jus样式1 字符"/>
    <w:basedOn w:val="affff4"/>
    <w:qFormat/>
    <w:rPr>
      <w:rFonts w:ascii="黑体" w:eastAsia="华文中宋" w:hAnsi="宋体" w:cs="黑体" w:hint="eastAsia"/>
      <w:b/>
      <w:bCs/>
      <w:kern w:val="44"/>
      <w:sz w:val="32"/>
      <w:szCs w:val="32"/>
    </w:rPr>
  </w:style>
  <w:style w:type="character" w:customStyle="1" w:styleId="FooterChar">
    <w:name w:val="Footer Char"/>
    <w:basedOn w:val="affff4"/>
    <w:qFormat/>
    <w:rPr>
      <w:rFonts w:ascii="Arial" w:eastAsia="宋体" w:hAnsi="Arial" w:cs="Arial" w:hint="default"/>
      <w:kern w:val="2"/>
      <w:sz w:val="18"/>
      <w:szCs w:val="18"/>
      <w:lang w:val="en-US" w:eastAsia="zh-CN" w:bidi="ar"/>
    </w:rPr>
  </w:style>
  <w:style w:type="character" w:customStyle="1" w:styleId="style1411">
    <w:name w:val="style1411"/>
    <w:basedOn w:val="affff4"/>
    <w:qFormat/>
    <w:rPr>
      <w:rFonts w:ascii="楷体_GB2312" w:eastAsia="楷体_GB2312" w:cs="楷体_GB2312" w:hint="eastAsia"/>
      <w:sz w:val="36"/>
      <w:szCs w:val="36"/>
    </w:rPr>
  </w:style>
  <w:style w:type="character" w:customStyle="1" w:styleId="afffffffffffffffffffffffffffffffffffff7">
    <w:name w:val="公司名"/>
    <w:basedOn w:val="affff4"/>
    <w:qFormat/>
    <w:rPr>
      <w:rFonts w:ascii="Verdana" w:eastAsia="黑体" w:hAnsi="Verdana" w:cs="Verdana" w:hint="default"/>
      <w:b/>
      <w:bCs/>
      <w:sz w:val="32"/>
      <w:szCs w:val="32"/>
    </w:rPr>
  </w:style>
  <w:style w:type="character" w:customStyle="1" w:styleId="Charfffffffffd">
    <w:name w:val="插图 Char"/>
    <w:basedOn w:val="affff4"/>
    <w:qFormat/>
    <w:rPr>
      <w:kern w:val="2"/>
      <w:sz w:val="21"/>
      <w:szCs w:val="24"/>
    </w:rPr>
  </w:style>
  <w:style w:type="character" w:customStyle="1" w:styleId="22Char2">
    <w:name w:val="样式 样式 样式 正文缩进 + 首行缩进:  2 字符 + 首行缩进:  2 字符 + 宋体 梅红 Char"/>
    <w:basedOn w:val="affff4"/>
    <w:qFormat/>
    <w:rPr>
      <w:rFonts w:ascii="宋体" w:eastAsia="宋体" w:hAnsi="宋体" w:cs="宋体" w:hint="eastAsia"/>
      <w:sz w:val="24"/>
    </w:rPr>
  </w:style>
  <w:style w:type="character" w:customStyle="1" w:styleId="xmlChar0">
    <w:name w:val="xml 着重 Char"/>
    <w:basedOn w:val="affff4"/>
    <w:qFormat/>
    <w:rPr>
      <w:rFonts w:ascii="Verdana" w:hAnsi="Verdana" w:cs="Verdana" w:hint="default"/>
      <w:b/>
      <w:i/>
      <w:iCs/>
      <w:color w:val="990033"/>
      <w:sz w:val="18"/>
      <w:szCs w:val="21"/>
      <w:shd w:val="clear" w:color="auto" w:fill="EEEEEE"/>
    </w:rPr>
  </w:style>
  <w:style w:type="character" w:customStyle="1" w:styleId="Charfffffffffe">
    <w:name w:val="正文文字 Char"/>
    <w:basedOn w:val="affff4"/>
    <w:qFormat/>
    <w:rPr>
      <w:kern w:val="2"/>
      <w:sz w:val="24"/>
      <w:szCs w:val="24"/>
    </w:rPr>
  </w:style>
  <w:style w:type="character" w:customStyle="1" w:styleId="1fffffffff5">
    <w:name w:val="副标题 字符1"/>
    <w:basedOn w:val="affff4"/>
    <w:uiPriority w:val="11"/>
    <w:qFormat/>
    <w:rPr>
      <w:b/>
      <w:bCs/>
      <w:kern w:val="28"/>
      <w:sz w:val="32"/>
      <w:szCs w:val="32"/>
    </w:rPr>
  </w:style>
  <w:style w:type="character" w:customStyle="1" w:styleId="3Level3Headlevel3PIM3h3sect123H31113hea2Char">
    <w:name w:val="样式 标题 3Level 3 Headlevel_3PIM 3h3sect1.2.3H31.1.1标题 3hea...2 Char"/>
    <w:basedOn w:val="affff4"/>
    <w:qFormat/>
    <w:rPr>
      <w:rFonts w:ascii="黑体" w:eastAsia="黑体" w:hAnsi="宋体" w:cs="黑体" w:hint="eastAsia"/>
      <w:b/>
      <w:bCs/>
      <w:sz w:val="30"/>
      <w:szCs w:val="28"/>
    </w:rPr>
  </w:style>
  <w:style w:type="character" w:customStyle="1" w:styleId="1fffffffff6">
    <w:name w:val="签名 字符1"/>
    <w:basedOn w:val="affff4"/>
    <w:qFormat/>
    <w:rPr>
      <w:kern w:val="2"/>
      <w:sz w:val="21"/>
      <w:szCs w:val="24"/>
    </w:rPr>
  </w:style>
  <w:style w:type="character" w:customStyle="1" w:styleId="31f">
    <w:name w:val="正文文本缩进 3 字符1"/>
    <w:basedOn w:val="affff4"/>
    <w:qFormat/>
    <w:rPr>
      <w:rFonts w:ascii="等线" w:eastAsia="等线" w:hAnsi="等线" w:cs="Times New Roman" w:hint="eastAsia"/>
      <w:sz w:val="16"/>
      <w:szCs w:val="16"/>
    </w:rPr>
  </w:style>
  <w:style w:type="character" w:customStyle="1" w:styleId="1fffffffff7">
    <w:name w:val="电子邮件签名 字符1"/>
    <w:basedOn w:val="affff4"/>
    <w:qFormat/>
    <w:rPr>
      <w:kern w:val="2"/>
      <w:sz w:val="21"/>
      <w:szCs w:val="24"/>
    </w:rPr>
  </w:style>
  <w:style w:type="character" w:customStyle="1" w:styleId="1-Char">
    <w:name w:val="自定义1-正文 Char"/>
    <w:basedOn w:val="affff4"/>
    <w:qFormat/>
    <w:rPr>
      <w:rFonts w:ascii="宋体" w:eastAsia="宋体" w:hAnsi="宋体" w:cs="宋体" w:hint="eastAsia"/>
      <w:sz w:val="24"/>
    </w:rPr>
  </w:style>
  <w:style w:type="character" w:customStyle="1" w:styleId="2Charf5">
    <w:name w:val="要点2 Char"/>
    <w:basedOn w:val="affff4"/>
    <w:qFormat/>
    <w:rPr>
      <w:rFonts w:ascii="Book Antiqua" w:eastAsia="Book Antiqua" w:hAnsi="Book Antiqua" w:cs="宋体" w:hint="default"/>
      <w:kern w:val="28"/>
      <w:sz w:val="24"/>
      <w:szCs w:val="24"/>
    </w:rPr>
  </w:style>
  <w:style w:type="character" w:customStyle="1" w:styleId="afffffffffffffffffffffffffffffffffffff8">
    <w:name w:val="表格 字符"/>
    <w:basedOn w:val="affff4"/>
    <w:qFormat/>
    <w:rPr>
      <w:kern w:val="2"/>
      <w:sz w:val="28"/>
      <w:szCs w:val="24"/>
    </w:rPr>
  </w:style>
  <w:style w:type="character" w:customStyle="1" w:styleId="Heading2Char1">
    <w:name w:val="Heading 2 Char1"/>
    <w:basedOn w:val="affff4"/>
    <w:qFormat/>
    <w:rPr>
      <w:rFonts w:ascii="Arial" w:eastAsia="华文楷体" w:hAnsi="Arial" w:cs="Times New Roman" w:hint="default"/>
      <w:b/>
      <w:bCs/>
      <w:sz w:val="32"/>
      <w:szCs w:val="32"/>
    </w:rPr>
  </w:style>
  <w:style w:type="character" w:customStyle="1" w:styleId="SGCCBodyTxt1Char">
    <w:name w:val="SGCC Body Txt 1 Char"/>
    <w:basedOn w:val="affff4"/>
    <w:qFormat/>
    <w:rPr>
      <w:rFonts w:ascii="宋体" w:eastAsia="宋体" w:hAnsi="宋体" w:cs="宋体" w:hint="eastAsia"/>
      <w:sz w:val="22"/>
    </w:rPr>
  </w:style>
  <w:style w:type="character" w:customStyle="1" w:styleId="Charffffffffff">
    <w:name w:val="正文_简介 Char"/>
    <w:basedOn w:val="affff4"/>
    <w:qFormat/>
    <w:rPr>
      <w:rFonts w:ascii="Arial" w:eastAsia="华文楷体" w:hAnsi="Arial" w:cs="宋体" w:hint="default"/>
      <w:sz w:val="24"/>
      <w:szCs w:val="24"/>
    </w:rPr>
  </w:style>
  <w:style w:type="character" w:customStyle="1" w:styleId="proposalChar0">
    <w:name w:val="proposal正文 Char"/>
    <w:basedOn w:val="affff4"/>
    <w:qFormat/>
    <w:rPr>
      <w:rFonts w:ascii="Arial" w:hAnsi="Arial" w:cs="宋体" w:hint="default"/>
      <w:sz w:val="24"/>
      <w:szCs w:val="24"/>
    </w:rPr>
  </w:style>
  <w:style w:type="character" w:customStyle="1" w:styleId="StyleStyleFirstline8mmBefore05lineChar">
    <w:name w:val="Style Style 建议书正文缩进 + First line:  8 mm + Before:  0.5 line Char"/>
    <w:basedOn w:val="affff4"/>
    <w:qFormat/>
    <w:rPr>
      <w:rFonts w:ascii="Arial" w:hAnsi="Arial" w:cs="宋体" w:hint="default"/>
      <w:kern w:val="2"/>
      <w:sz w:val="24"/>
      <w:szCs w:val="24"/>
      <w:lang w:eastAsia="en-US"/>
    </w:rPr>
  </w:style>
  <w:style w:type="character" w:customStyle="1" w:styleId="Charffffffffff0">
    <w:name w:val="正文 Char"/>
    <w:basedOn w:val="affff4"/>
    <w:qFormat/>
    <w:rPr>
      <w:rFonts w:ascii="Arial" w:eastAsia="华文楷体" w:hAnsi="Arial" w:cs="宋体" w:hint="default"/>
      <w:sz w:val="24"/>
      <w:szCs w:val="24"/>
      <w:lang w:eastAsia="en-US"/>
    </w:rPr>
  </w:style>
  <w:style w:type="character" w:customStyle="1" w:styleId="-Char3">
    <w:name w:val="我的表格-缩进 Char"/>
    <w:basedOn w:val="affff4"/>
    <w:qFormat/>
    <w:rPr>
      <w:rFonts w:ascii="宋体" w:eastAsia="宋体" w:hAnsi="宋体" w:cs="Arial" w:hint="eastAsia"/>
    </w:rPr>
  </w:style>
  <w:style w:type="character" w:customStyle="1" w:styleId="Header22Char">
    <w:name w:val="Header 2 正文_简历2 Char"/>
    <w:basedOn w:val="affff4"/>
    <w:qFormat/>
    <w:rPr>
      <w:rFonts w:ascii="Arial" w:hAnsi="Arial" w:cs="宋体" w:hint="default"/>
      <w:kern w:val="2"/>
      <w:sz w:val="24"/>
      <w:szCs w:val="24"/>
    </w:rPr>
  </w:style>
  <w:style w:type="character" w:customStyle="1" w:styleId="Char1ff2">
    <w:name w:val="正文 Char1"/>
    <w:basedOn w:val="affff4"/>
    <w:qFormat/>
    <w:rPr>
      <w:kern w:val="2"/>
      <w:sz w:val="24"/>
    </w:rPr>
  </w:style>
  <w:style w:type="character" w:customStyle="1" w:styleId="Heading3CharChar">
    <w:name w:val="Heading 3 Char Char"/>
    <w:basedOn w:val="affff4"/>
    <w:qFormat/>
    <w:rPr>
      <w:rFonts w:ascii="Book Antiqua" w:eastAsia="宋体" w:hAnsi="Book Antiqua" w:cs="Book Antiqua" w:hint="default"/>
      <w:b/>
      <w:sz w:val="28"/>
      <w:lang w:val="en-US" w:eastAsia="en-US" w:bidi="ar"/>
    </w:rPr>
  </w:style>
  <w:style w:type="character" w:customStyle="1" w:styleId="Charffffffffff1">
    <w:name w:val="文本正文 Char"/>
    <w:basedOn w:val="affff4"/>
    <w:link w:val="afffffffffffffffffffffffffffffffffffff9"/>
    <w:qFormat/>
    <w:rPr>
      <w:rFonts w:ascii="宋体" w:hAnsi="宋体" w:cs="宋体"/>
      <w:kern w:val="2"/>
      <w:sz w:val="24"/>
    </w:rPr>
  </w:style>
  <w:style w:type="paragraph" w:customStyle="1" w:styleId="afffffffffffffffffffffffffffffffffffff9">
    <w:name w:val="文本正文"/>
    <w:basedOn w:val="affff2"/>
    <w:link w:val="Charffffffffff1"/>
    <w:qFormat/>
    <w:pPr>
      <w:spacing w:before="156" w:after="156" w:line="594" w:lineRule="exact"/>
      <w:ind w:firstLineChars="200" w:firstLine="480"/>
    </w:pPr>
    <w:rPr>
      <w:rFonts w:ascii="宋体" w:hAnsi="宋体" w:cs="宋体"/>
      <w:sz w:val="24"/>
    </w:rPr>
  </w:style>
  <w:style w:type="character" w:customStyle="1" w:styleId="GEDIChar">
    <w:name w:val="GEDI正文样式 Char"/>
    <w:basedOn w:val="affff4"/>
    <w:qFormat/>
    <w:rPr>
      <w:sz w:val="24"/>
      <w:szCs w:val="24"/>
    </w:rPr>
  </w:style>
  <w:style w:type="character" w:customStyle="1" w:styleId="FootnoteTextChar1">
    <w:name w:val="Footnote Text Char1"/>
    <w:basedOn w:val="affff4"/>
    <w:qFormat/>
    <w:rPr>
      <w:rFonts w:ascii="Arial" w:eastAsia="华文楷体" w:hAnsi="Arial" w:cs="Arial" w:hint="default"/>
      <w:kern w:val="2"/>
    </w:rPr>
  </w:style>
  <w:style w:type="character" w:customStyle="1" w:styleId="NoteChar">
    <w:name w:val="Note Char"/>
    <w:basedOn w:val="affff4"/>
    <w:qFormat/>
    <w:rPr>
      <w:rFonts w:ascii="Arial" w:hAnsi="Arial" w:cs="宋体" w:hint="default"/>
      <w:i/>
      <w:kern w:val="2"/>
      <w:szCs w:val="21"/>
    </w:rPr>
  </w:style>
  <w:style w:type="character" w:customStyle="1" w:styleId="CharCharff2">
    <w:name w:val="表题与图题 Char Char"/>
    <w:basedOn w:val="affff4"/>
    <w:qFormat/>
    <w:rPr>
      <w:rFonts w:ascii="Arial" w:hAnsi="Arial" w:cs="宋体" w:hint="default"/>
      <w:kern w:val="2"/>
      <w:sz w:val="22"/>
      <w:szCs w:val="24"/>
    </w:rPr>
  </w:style>
  <w:style w:type="character" w:customStyle="1" w:styleId="NormalIndentChar1">
    <w:name w:val="Normal Indent Char1"/>
    <w:basedOn w:val="affff4"/>
    <w:qFormat/>
    <w:rPr>
      <w:rFonts w:ascii="Arial" w:eastAsia="华文楷体" w:hAnsi="Arial" w:cs="Arial" w:hint="default"/>
      <w:kern w:val="2"/>
      <w:sz w:val="24"/>
      <w:szCs w:val="24"/>
    </w:rPr>
  </w:style>
  <w:style w:type="character" w:customStyle="1" w:styleId="Charffffffffff2">
    <w:name w:val="一般文字 字元 Char"/>
    <w:basedOn w:val="affff4"/>
    <w:qFormat/>
    <w:rPr>
      <w:rFonts w:ascii="宋体" w:eastAsia="宋体" w:hAnsi="Courier New" w:cs="Times New Roman" w:hint="eastAsia"/>
      <w:kern w:val="2"/>
      <w:sz w:val="21"/>
      <w:szCs w:val="20"/>
    </w:rPr>
  </w:style>
  <w:style w:type="character" w:customStyle="1" w:styleId="explainword1">
    <w:name w:val="explain_word1"/>
    <w:basedOn w:val="affff4"/>
    <w:qFormat/>
    <w:rPr>
      <w:rFonts w:ascii="Verdana" w:hAnsi="Verdana" w:cs="Verdana" w:hint="default"/>
      <w:b/>
      <w:color w:val="669900"/>
      <w:sz w:val="19"/>
      <w:shd w:val="clear" w:color="auto" w:fill="FFFFFF"/>
    </w:rPr>
  </w:style>
  <w:style w:type="character" w:customStyle="1" w:styleId="screenoutput7">
    <w:name w:val="screenoutput7"/>
    <w:basedOn w:val="affff4"/>
    <w:qFormat/>
    <w:rPr>
      <w:rFonts w:ascii="宋体" w:eastAsia="宋体" w:hAnsi="宋体" w:cs="宋体" w:hint="eastAsia"/>
      <w:kern w:val="2"/>
      <w:sz w:val="22"/>
      <w:lang w:val="en-US" w:eastAsia="zh-CN"/>
    </w:rPr>
  </w:style>
  <w:style w:type="character" w:customStyle="1" w:styleId="pointnormal1">
    <w:name w:val="point_normal1"/>
    <w:basedOn w:val="affff4"/>
    <w:qFormat/>
    <w:rPr>
      <w:rFonts w:ascii="Arial" w:hAnsi="Arial" w:cs="Arial" w:hint="default"/>
      <w:sz w:val="18"/>
      <w:szCs w:val="18"/>
    </w:rPr>
  </w:style>
  <w:style w:type="character" w:customStyle="1" w:styleId="105Char">
    <w:name w:val="样式 四号 首行缩进:  1.05 厘米 Char"/>
    <w:basedOn w:val="affff4"/>
    <w:qFormat/>
    <w:rPr>
      <w:rFonts w:ascii="宋体" w:eastAsia="宋体" w:hAnsi="宋体" w:cs="宋体" w:hint="eastAsia"/>
      <w:sz w:val="28"/>
    </w:rPr>
  </w:style>
  <w:style w:type="character" w:customStyle="1" w:styleId="2Charf6">
    <w:name w:val="正文2 Char"/>
    <w:basedOn w:val="affff4"/>
    <w:qFormat/>
    <w:rPr>
      <w:kern w:val="2"/>
      <w:sz w:val="24"/>
      <w:szCs w:val="24"/>
    </w:rPr>
  </w:style>
  <w:style w:type="character" w:customStyle="1" w:styleId="fontbold1">
    <w:name w:val="fontbold1"/>
    <w:basedOn w:val="affff4"/>
    <w:qFormat/>
    <w:rPr>
      <w:b/>
      <w:bCs/>
    </w:rPr>
  </w:style>
  <w:style w:type="character" w:customStyle="1" w:styleId="ListBulletIndentChar">
    <w:name w:val="List Bullet Indent Char"/>
    <w:basedOn w:val="affff4"/>
    <w:qFormat/>
    <w:rPr>
      <w:rFonts w:ascii="Arial" w:hAnsi="Arial" w:cs="宋体" w:hint="default"/>
      <w:kern w:val="2"/>
      <w:sz w:val="24"/>
      <w:szCs w:val="24"/>
    </w:rPr>
  </w:style>
  <w:style w:type="character" w:customStyle="1" w:styleId="ListBulletIndentCharChar">
    <w:name w:val="List Bullet Indent Char Char"/>
    <w:basedOn w:val="affff4"/>
    <w:qFormat/>
    <w:rPr>
      <w:rFonts w:ascii="Arial" w:hAnsi="Arial" w:cs="Arial" w:hint="default"/>
      <w:kern w:val="2"/>
      <w:sz w:val="24"/>
      <w:szCs w:val="24"/>
    </w:rPr>
  </w:style>
  <w:style w:type="character" w:customStyle="1" w:styleId="2CharChar3">
    <w:name w:val="要点2 Char Char"/>
    <w:basedOn w:val="affff4"/>
    <w:qFormat/>
    <w:rPr>
      <w:rFonts w:ascii="Book Antiqua" w:eastAsia="Book Antiqua" w:hAnsi="Book Antiqua" w:cs="Book Antiqua" w:hint="default"/>
      <w:kern w:val="28"/>
      <w:sz w:val="24"/>
    </w:rPr>
  </w:style>
  <w:style w:type="character" w:customStyle="1" w:styleId="ProposalLevel3Char">
    <w:name w:val="Proposal Level 3 Char"/>
    <w:basedOn w:val="affff4"/>
    <w:qFormat/>
    <w:rPr>
      <w:rFonts w:ascii="Arial" w:eastAsia="Arial" w:hAnsi="Arial" w:cs="宋体" w:hint="default"/>
      <w:b/>
      <w:bCs/>
      <w:kern w:val="28"/>
      <w:sz w:val="26"/>
      <w:szCs w:val="32"/>
    </w:rPr>
  </w:style>
  <w:style w:type="character" w:customStyle="1" w:styleId="ProposalLevel6Char">
    <w:name w:val="Proposal Level 6 Char"/>
    <w:basedOn w:val="affff4"/>
    <w:qFormat/>
    <w:rPr>
      <w:rFonts w:ascii="Arial" w:hAnsi="Arial" w:cs="宋体" w:hint="default"/>
      <w:b/>
      <w:bCs/>
      <w:kern w:val="28"/>
      <w:sz w:val="26"/>
      <w:szCs w:val="32"/>
    </w:rPr>
  </w:style>
  <w:style w:type="character" w:customStyle="1" w:styleId="Sh2171Char0">
    <w:name w:val="Sh217 1 Char"/>
    <w:basedOn w:val="affff4"/>
    <w:qFormat/>
    <w:rPr>
      <w:rFonts w:ascii="Arial" w:eastAsia="华文楷体" w:hAnsi="Arial" w:cs="宋体" w:hint="default"/>
      <w:b/>
      <w:kern w:val="28"/>
      <w:sz w:val="32"/>
      <w:szCs w:val="24"/>
    </w:rPr>
  </w:style>
  <w:style w:type="character" w:customStyle="1" w:styleId="trans">
    <w:name w:val="trans"/>
    <w:basedOn w:val="affff4"/>
    <w:qFormat/>
  </w:style>
  <w:style w:type="character" w:customStyle="1" w:styleId="CharChar13">
    <w:name w:val="正文 Char Char1"/>
    <w:basedOn w:val="affff4"/>
    <w:qFormat/>
    <w:rPr>
      <w:rFonts w:ascii="宋体" w:eastAsia="宋体" w:hAnsi="宋体" w:cs="宋体" w:hint="eastAsia"/>
      <w:b/>
      <w:sz w:val="24"/>
    </w:rPr>
  </w:style>
  <w:style w:type="character" w:customStyle="1" w:styleId="Table-TitleChar">
    <w:name w:val="Table-Title Char"/>
    <w:basedOn w:val="affff4"/>
    <w:qFormat/>
    <w:rPr>
      <w:rFonts w:ascii="Arial" w:hAnsi="Arial" w:cs="Arial" w:hint="default"/>
      <w:b/>
      <w:lang w:val="en-US" w:eastAsia="en-US"/>
    </w:rPr>
  </w:style>
  <w:style w:type="character" w:customStyle="1" w:styleId="31f0">
    <w:name w:val="正文文本 3 字符1"/>
    <w:basedOn w:val="affff4"/>
    <w:qFormat/>
    <w:rPr>
      <w:rFonts w:ascii="等线" w:eastAsia="等线" w:hAnsi="等线" w:cs="Times New Roman" w:hint="eastAsia"/>
      <w:sz w:val="16"/>
      <w:szCs w:val="16"/>
    </w:rPr>
  </w:style>
  <w:style w:type="character" w:customStyle="1" w:styleId="2fffffffd">
    <w:name w:val="文档结构图 字符2"/>
    <w:basedOn w:val="affff4"/>
    <w:qFormat/>
    <w:rPr>
      <w:rFonts w:ascii="Microsoft YaHei UI" w:eastAsia="Microsoft YaHei UI" w:hAnsi="等线" w:cs="Times New Roman" w:hint="eastAsia"/>
      <w:sz w:val="18"/>
      <w:szCs w:val="18"/>
    </w:rPr>
  </w:style>
  <w:style w:type="character" w:customStyle="1" w:styleId="1fffffffff8">
    <w:name w:val="正文文本 字符1"/>
    <w:basedOn w:val="affff4"/>
    <w:qFormat/>
    <w:rPr>
      <w:rFonts w:ascii="等线" w:eastAsia="等线" w:hAnsi="等线" w:cs="Times New Roman" w:hint="eastAsia"/>
    </w:rPr>
  </w:style>
  <w:style w:type="character" w:customStyle="1" w:styleId="1fffffffff9">
    <w:name w:val="正文首行缩进 字符1"/>
    <w:basedOn w:val="affff4"/>
    <w:qFormat/>
  </w:style>
  <w:style w:type="character" w:customStyle="1" w:styleId="21fc">
    <w:name w:val="正文首行缩进 2 字符1"/>
    <w:basedOn w:val="affff4"/>
    <w:qFormat/>
  </w:style>
  <w:style w:type="character" w:customStyle="1" w:styleId="2fffffffe">
    <w:name w:val="纯文本 字符2"/>
    <w:basedOn w:val="affff4"/>
    <w:qFormat/>
    <w:rPr>
      <w:rFonts w:ascii="等线" w:eastAsia="等线" w:hAnsi="Courier New" w:cs="Courier New" w:hint="eastAsia"/>
    </w:rPr>
  </w:style>
  <w:style w:type="character" w:customStyle="1" w:styleId="afffffffffffffffffffffffffffffffffffffa">
    <w:name w:val="样式 ˎ̥ 小四 黑色"/>
    <w:basedOn w:val="affff4"/>
    <w:qFormat/>
    <w:rPr>
      <w:rFonts w:ascii="ˎ̥" w:eastAsia="ˎ̥" w:hAnsi="ˎ̥" w:cs="ˎ̥" w:hint="default"/>
      <w:color w:val="000000"/>
      <w:kern w:val="0"/>
      <w:sz w:val="28"/>
    </w:rPr>
  </w:style>
  <w:style w:type="character" w:customStyle="1" w:styleId="t181">
    <w:name w:val="t181"/>
    <w:basedOn w:val="affff4"/>
    <w:qFormat/>
    <w:rPr>
      <w:color w:val="000000"/>
      <w:sz w:val="18"/>
      <w:szCs w:val="18"/>
    </w:rPr>
  </w:style>
  <w:style w:type="character" w:customStyle="1" w:styleId="unnamed51">
    <w:name w:val="unnamed51"/>
    <w:basedOn w:val="affff4"/>
    <w:qFormat/>
  </w:style>
  <w:style w:type="character" w:customStyle="1" w:styleId="valigntop">
    <w:name w:val="valign top"/>
    <w:basedOn w:val="affff4"/>
    <w:qFormat/>
  </w:style>
  <w:style w:type="character" w:customStyle="1" w:styleId="H5Char">
    <w:name w:val="方案H5 Char"/>
    <w:basedOn w:val="affff4"/>
    <w:qFormat/>
    <w:rPr>
      <w:rFonts w:ascii="宋体" w:eastAsia="宋体" w:hAnsi="Calibri" w:cs="宋体" w:hint="eastAsia"/>
      <w:b/>
      <w:bCs/>
    </w:rPr>
  </w:style>
  <w:style w:type="character" w:customStyle="1" w:styleId="Charffffffffff3">
    <w:name w:val="技术正文 Char"/>
    <w:basedOn w:val="affff4"/>
    <w:qFormat/>
    <w:rPr>
      <w:rFonts w:ascii="宋体" w:eastAsia="宋体" w:hAnsi="宋体" w:cs="宋体" w:hint="eastAsia"/>
      <w:sz w:val="24"/>
      <w:szCs w:val="24"/>
    </w:rPr>
  </w:style>
  <w:style w:type="character" w:customStyle="1" w:styleId="KChar0">
    <w:name w:val="电K Char"/>
    <w:basedOn w:val="affff4"/>
    <w:qFormat/>
    <w:rPr>
      <w:rFonts w:ascii="宋体" w:eastAsia="宋体" w:hAnsi="宋体" w:cs="宋体" w:hint="eastAsia"/>
      <w:b/>
      <w:szCs w:val="24"/>
    </w:rPr>
  </w:style>
  <w:style w:type="character" w:customStyle="1" w:styleId="afffffffffffffffffffffffffffffffffffffb">
    <w:name w:val="标蓝"/>
    <w:basedOn w:val="affff4"/>
    <w:qFormat/>
    <w:rPr>
      <w:i/>
      <w:color w:val="0000FF"/>
      <w:u w:val="single"/>
    </w:rPr>
  </w:style>
  <w:style w:type="character" w:customStyle="1" w:styleId="Charffffffffff4">
    <w:name w:val="封面页眉 Char"/>
    <w:basedOn w:val="affff4"/>
    <w:qFormat/>
    <w:rPr>
      <w:rFonts w:ascii="仿宋" w:eastAsia="仿宋" w:hAnsi="仿宋" w:cs="仿宋" w:hint="eastAsia"/>
      <w:b/>
      <w:kern w:val="2"/>
      <w:sz w:val="18"/>
      <w:szCs w:val="28"/>
    </w:rPr>
  </w:style>
  <w:style w:type="character" w:customStyle="1" w:styleId="afffffffffffffffffffffffffffffffffffffc">
    <w:name w:val="图片 字符"/>
    <w:basedOn w:val="affff4"/>
    <w:qFormat/>
    <w:rPr>
      <w:kern w:val="2"/>
      <w:sz w:val="21"/>
      <w:szCs w:val="24"/>
    </w:rPr>
  </w:style>
  <w:style w:type="character" w:customStyle="1" w:styleId="afffffffffffffffffffffffffffffffffffffd">
    <w:name w:val="图片样式 字符"/>
    <w:basedOn w:val="affff4"/>
    <w:qFormat/>
    <w:rPr>
      <w:rFonts w:ascii="Times New Roman" w:hAnsi="Times New Roman" w:cs="Times New Roman" w:hint="default"/>
      <w:kern w:val="2"/>
      <w:sz w:val="21"/>
      <w:szCs w:val="22"/>
    </w:rPr>
  </w:style>
  <w:style w:type="character" w:customStyle="1" w:styleId="Charffffffffff5">
    <w:name w:val="表格标题 Char"/>
    <w:basedOn w:val="affff4"/>
    <w:qFormat/>
    <w:rPr>
      <w:rFonts w:ascii="宋体" w:eastAsia="文鼎CS中宋" w:hAnsi="宋体" w:cs="宋体" w:hint="eastAsia"/>
      <w:spacing w:val="8"/>
      <w:sz w:val="24"/>
      <w:lang w:val="en-US"/>
    </w:rPr>
  </w:style>
  <w:style w:type="character" w:customStyle="1" w:styleId="Charffffffffff6">
    <w:name w:val="正文内容 Char"/>
    <w:basedOn w:val="affff4"/>
    <w:qFormat/>
    <w:rPr>
      <w:rFonts w:ascii="宋体" w:eastAsia="宋体" w:hAnsi="宋体" w:cs="宋体" w:hint="eastAsia"/>
      <w:kern w:val="2"/>
      <w:sz w:val="21"/>
      <w:szCs w:val="24"/>
      <w:lang w:val="en-US"/>
    </w:rPr>
  </w:style>
  <w:style w:type="character" w:customStyle="1" w:styleId="-Char4">
    <w:name w:val="数字列表-中科 Char"/>
    <w:basedOn w:val="affff4"/>
    <w:qFormat/>
    <w:rPr>
      <w:rFonts w:ascii="宋体" w:eastAsia="宋体" w:hAnsi="宋体" w:cs="宋体" w:hint="eastAsia"/>
      <w:szCs w:val="24"/>
    </w:rPr>
  </w:style>
  <w:style w:type="character" w:customStyle="1" w:styleId="afffffffffffffffffffffffffffffffffffffe">
    <w:name w:val="表格样式 字符"/>
    <w:basedOn w:val="affff4"/>
    <w:qFormat/>
    <w:rPr>
      <w:rFonts w:ascii="Times New Roman" w:eastAsia="仿宋_GB2312" w:hAnsi="Times New Roman" w:cs="Times New Roman" w:hint="default"/>
      <w:bCs/>
      <w:kern w:val="44"/>
      <w:sz w:val="21"/>
      <w:szCs w:val="44"/>
    </w:rPr>
  </w:style>
  <w:style w:type="character" w:customStyle="1" w:styleId="affffffffffffffffffffffffffffffffffffff">
    <w:name w:val="图片格式 字符"/>
    <w:basedOn w:val="affff4"/>
    <w:qFormat/>
    <w:rPr>
      <w:rFonts w:ascii="方正小标宋简体" w:eastAsia="方正小标宋简体" w:hAnsi="方正小标宋简体" w:cs="方正小标宋简体" w:hint="eastAsia"/>
      <w:b/>
      <w:kern w:val="2"/>
      <w:sz w:val="24"/>
      <w:szCs w:val="22"/>
    </w:rPr>
  </w:style>
  <w:style w:type="character" w:customStyle="1" w:styleId="Charffffffffff7">
    <w:name w:val="商务正文 Char"/>
    <w:basedOn w:val="affff4"/>
    <w:qFormat/>
    <w:rPr>
      <w:kern w:val="2"/>
      <w:sz w:val="24"/>
      <w:szCs w:val="21"/>
    </w:rPr>
  </w:style>
  <w:style w:type="table" w:customStyle="1" w:styleId="11ff3">
    <w:name w:val="无格式表格 11"/>
    <w:basedOn w:val="affff5"/>
    <w:qFormat/>
    <w:pPr>
      <w:spacing w:beforeLines="50"/>
    </w:pPr>
    <w:rPr>
      <w:rFonts w:ascii="Calibri" w:eastAsia="仿宋" w:hAnsi="Calibri" w:cs="Calibri"/>
      <w:kern w:val="2"/>
      <w:sz w:val="24"/>
      <w:szCs w:val="28"/>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cPr>
      <w:tcBorders>
        <w:top w:val="single" w:sz="4" w:space="0" w:color="BFBFBF"/>
        <w:left w:val="single" w:sz="4" w:space="0" w:color="BFBFBF"/>
        <w:bottom w:val="single" w:sz="4" w:space="0" w:color="BFBFBF"/>
        <w:right w:val="single" w:sz="4" w:space="0" w:color="BFBFBF"/>
      </w:tcBorders>
    </w:tc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ghtGrid-Accent11">
    <w:name w:val="Light Grid - Accent 11"/>
    <w:basedOn w:val="affff5"/>
    <w:qFormat/>
    <w:rPr>
      <w:rFonts w:ascii="Calibri" w:hAnsi="Calibri" w:cs="Calibri"/>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tcBorders>
        <w:top w:val="single" w:sz="8" w:space="0" w:color="4F81BD"/>
        <w:left w:val="single" w:sz="8" w:space="0" w:color="4F81BD"/>
        <w:bottom w:val="single" w:sz="8" w:space="0" w:color="4F81BD"/>
        <w:right w:val="single" w:sz="8" w:space="0" w:color="4F81BD"/>
      </w:tcBorders>
    </w:tcPr>
    <w:tblStylePr w:type="firstRow">
      <w:pPr>
        <w:spacing w:before="0" w:beforeAutospacing="0" w:after="0" w:afterAutospacing="0" w:line="240" w:lineRule="auto"/>
      </w:pPr>
      <w:rPr>
        <w:rFonts w:ascii="MS Gothic" w:eastAsia="Mincho" w:hAnsi="MS Gothic" w:cs="Times New Roman" w:hint="eastAsia"/>
        <w:b/>
        <w:bCs/>
      </w:rPr>
      <w:tblPr/>
      <w:tcPr>
        <w:tcBorders>
          <w:top w:val="single" w:sz="8" w:space="0" w:color="4F81BD"/>
          <w:left w:val="single" w:sz="18" w:space="0" w:color="4F81BD"/>
          <w:bottom w:val="single" w:sz="8" w:space="0" w:color="4F81BD"/>
          <w:right w:val="single" w:sz="8" w:space="0" w:color="4F81BD"/>
          <w:tl2br w:val="nil"/>
          <w:tr2bl w:val="nil"/>
        </w:tcBorders>
      </w:tcPr>
    </w:tblStylePr>
    <w:tblStylePr w:type="lastRow">
      <w:pPr>
        <w:spacing w:before="0" w:beforeAutospacing="0" w:after="0" w:afterAutospacing="0" w:line="240" w:lineRule="auto"/>
      </w:pPr>
      <w:rPr>
        <w:rFonts w:ascii="MS Gothic" w:eastAsia="Mincho" w:hAnsi="MS Gothic" w:cs="Times New Roman" w:hint="eastAsia"/>
        <w:b/>
        <w:bCs/>
      </w:rPr>
      <w:tblPr/>
      <w:tcPr>
        <w:tcBorders>
          <w:top w:val="double" w:sz="6" w:space="0" w:color="4F81BD"/>
          <w:left w:val="single" w:sz="8" w:space="0" w:color="4F81BD"/>
          <w:bottom w:val="single" w:sz="8" w:space="0" w:color="4F81BD"/>
          <w:right w:val="single" w:sz="8" w:space="0" w:color="4F81BD"/>
          <w:tl2br w:val="nil"/>
          <w:tr2bl w:val="nil"/>
        </w:tcBorders>
      </w:tcPr>
    </w:tblStylePr>
    <w:tblStylePr w:type="firstCol">
      <w:rPr>
        <w:rFonts w:ascii="MS Gothic" w:eastAsia="Mincho" w:hAnsi="MS Gothic" w:cs="Times New Roman"/>
        <w:b/>
        <w:bCs/>
      </w:rPr>
    </w:tblStylePr>
    <w:tblStylePr w:type="lastCol">
      <w:rPr>
        <w:rFonts w:ascii="MS Gothic" w:eastAsia="Mincho" w:hAnsi="MS Gothic" w:cs="Times New Roman" w:hint="eastAsia"/>
        <w:b/>
        <w:bCs/>
      </w:rPr>
      <w:tblPr/>
      <w:tcPr>
        <w:tcBorders>
          <w:top w:val="single" w:sz="8" w:space="0" w:color="4F81BD"/>
          <w:left w:val="single" w:sz="8" w:space="0" w:color="4F81BD"/>
          <w:bottom w:val="single" w:sz="8" w:space="0" w:color="4F81BD"/>
          <w:right w:val="single" w:sz="8" w:space="0" w:color="4F81BD"/>
          <w:tl2br w:val="nil"/>
          <w:tr2bl w:val="nil"/>
        </w:tcBorders>
      </w:tcPr>
    </w:tblStylePr>
    <w:tblStylePr w:type="band1Vert">
      <w:tblPr/>
      <w:tcPr>
        <w:tcBorders>
          <w:top w:val="single" w:sz="8" w:space="0" w:color="4F81BD"/>
          <w:left w:val="single" w:sz="8" w:space="0" w:color="4F81BD"/>
          <w:bottom w:val="single" w:sz="8" w:space="0" w:color="4F81BD"/>
          <w:right w:val="single" w:sz="8" w:space="0" w:color="4F81BD"/>
          <w:tl2br w:val="nil"/>
          <w:tr2bl w:val="nil"/>
        </w:tcBorders>
        <w:shd w:val="clear" w:color="auto" w:fill="D3E0EF"/>
      </w:tcPr>
    </w:tblStylePr>
    <w:tblStylePr w:type="band1Horz">
      <w:tblPr/>
      <w:tcPr>
        <w:tcBorders>
          <w:top w:val="single" w:sz="8" w:space="0" w:color="4F81BD"/>
          <w:left w:val="single" w:sz="8" w:space="0" w:color="4F81BD"/>
          <w:bottom w:val="single" w:sz="8" w:space="0" w:color="4F81BD"/>
          <w:right w:val="single" w:sz="8" w:space="0" w:color="4F81BD"/>
          <w:tl2br w:val="nil"/>
          <w:tr2bl w:val="nil"/>
        </w:tcBorders>
        <w:shd w:val="clear" w:color="auto" w:fill="D3E0EF"/>
      </w:tcPr>
    </w:tblStylePr>
    <w:tblStylePr w:type="band2Horz">
      <w:tblPr/>
      <w:tcPr>
        <w:tcBorders>
          <w:top w:val="single" w:sz="8" w:space="0" w:color="4F81BD"/>
          <w:left w:val="single" w:sz="8" w:space="0" w:color="4F81BD"/>
          <w:bottom w:val="single" w:sz="8" w:space="0" w:color="4F81BD"/>
          <w:right w:val="single" w:sz="8" w:space="0" w:color="4F81BD"/>
          <w:tl2br w:val="nil"/>
          <w:tr2bl w:val="nil"/>
        </w:tcBorders>
      </w:tcPr>
    </w:tblStylePr>
  </w:style>
  <w:style w:type="table" w:customStyle="1" w:styleId="MediumShading2-Accent11">
    <w:name w:val="Medium Shading 2 - Accent 11"/>
    <w:basedOn w:val="affff5"/>
    <w:qFormat/>
    <w:rPr>
      <w:rFonts w:ascii="Calibri" w:hAnsi="Calibri" w:cs="Calibri"/>
    </w:rPr>
    <w:tblPr>
      <w:tblBorders>
        <w:top w:val="single" w:sz="18" w:space="0" w:color="auto"/>
        <w:bottom w:val="single" w:sz="18" w:space="0" w:color="auto"/>
      </w:tblBorders>
    </w:tblPr>
    <w:tcPr>
      <w:tcBorders>
        <w:top w:val="single" w:sz="18" w:space="0" w:color="auto"/>
        <w:left w:val="nil"/>
        <w:bottom w:val="single" w:sz="18" w:space="0" w:color="auto"/>
        <w:right w:val="nil"/>
      </w:tcBorders>
    </w:tcPr>
    <w:tblStylePr w:type="firstRow">
      <w:pPr>
        <w:spacing w:before="0" w:beforeAutospacing="0" w:after="0" w:afterAutospacing="0" w:line="240" w:lineRule="auto"/>
      </w:pPr>
      <w:rPr>
        <w:b/>
        <w:bCs/>
        <w:color w:val="FFFFFF"/>
      </w:rPr>
      <w:tblPr/>
      <w:tcPr>
        <w:tcBorders>
          <w:top w:val="single" w:sz="18" w:space="0" w:color="auto"/>
          <w:left w:val="nil"/>
          <w:bottom w:val="single" w:sz="18" w:space="0" w:color="auto"/>
          <w:right w:val="nil"/>
        </w:tcBorders>
        <w:shd w:val="clear" w:color="auto" w:fill="4F81BD"/>
      </w:tcPr>
    </w:tblStylePr>
    <w:tblStylePr w:type="lastRow">
      <w:pPr>
        <w:spacing w:before="0" w:beforeAutospacing="0" w:after="0" w:afterAutospacing="0" w:line="240" w:lineRule="auto"/>
      </w:pPr>
      <w:rPr>
        <w:color w:val="auto"/>
      </w:rPr>
      <w:tblPr/>
      <w:tcPr>
        <w:tcBorders>
          <w:top w:val="double" w:sz="6" w:space="0" w:color="auto"/>
          <w:left w:val="nil"/>
          <w:bottom w:val="single" w:sz="18" w:space="0" w:color="auto"/>
          <w:right w:val="nil"/>
        </w:tcBorders>
        <w:shd w:val="clear" w:color="auto" w:fill="FFFFFF"/>
      </w:tcPr>
    </w:tblStylePr>
    <w:tblStylePr w:type="firstCol">
      <w:rPr>
        <w:b/>
        <w:bCs/>
        <w:color w:val="FFFFFF"/>
      </w:rPr>
      <w:tblPr/>
      <w:tcPr>
        <w:tcBorders>
          <w:top w:val="nil"/>
          <w:left w:val="nil"/>
          <w:bottom w:val="single" w:sz="18" w:space="0" w:color="auto"/>
          <w:right w:val="nil"/>
        </w:tcBorders>
        <w:shd w:val="clear" w:color="auto" w:fill="4F81BD"/>
      </w:tcPr>
    </w:tblStylePr>
    <w:tblStylePr w:type="lastCol">
      <w:rPr>
        <w:b/>
        <w:bCs/>
        <w:color w:val="FFFFFF"/>
      </w:rPr>
      <w:tblPr/>
      <w:tcPr>
        <w:tcBorders>
          <w:left w:val="nil"/>
          <w:right w:val="nil"/>
        </w:tcBorders>
        <w:shd w:val="clear" w:color="auto" w:fill="4F81BD"/>
      </w:tcPr>
    </w:tblStylePr>
    <w:tblStylePr w:type="band1Vert">
      <w:tblPr/>
      <w:tcPr>
        <w:tcBorders>
          <w:left w:val="nil"/>
          <w:right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tcBorders>
      </w:tcPr>
    </w:tblStylePr>
    <w:tblStylePr w:type="nwCell">
      <w:rPr>
        <w:color w:val="FFFFFF"/>
      </w:rPr>
      <w:tblPr/>
      <w:tcPr>
        <w:tcBorders>
          <w:top w:val="single" w:sz="18" w:space="0" w:color="auto"/>
          <w:left w:val="nil"/>
          <w:bottom w:val="single" w:sz="18" w:space="0" w:color="auto"/>
          <w:right w:val="nil"/>
        </w:tcBorders>
      </w:tcPr>
    </w:tblStylePr>
  </w:style>
  <w:style w:type="table" w:customStyle="1" w:styleId="MediumShading2-Accent12">
    <w:name w:val="Medium Shading 2 - Accent 12"/>
    <w:basedOn w:val="affff5"/>
    <w:qFormat/>
    <w:rPr>
      <w:rFonts w:ascii="Arial" w:hAnsi="Arial" w:cs="Calibri"/>
    </w:rPr>
    <w:tblPr>
      <w:tblBorders>
        <w:top w:val="single" w:sz="18" w:space="0" w:color="auto"/>
        <w:bottom w:val="single" w:sz="18" w:space="0" w:color="auto"/>
      </w:tblBorders>
    </w:tblPr>
    <w:tcPr>
      <w:tcBorders>
        <w:top w:val="single" w:sz="18" w:space="0" w:color="auto"/>
        <w:left w:val="nil"/>
        <w:bottom w:val="single" w:sz="18" w:space="0" w:color="auto"/>
        <w:right w:val="nil"/>
      </w:tcBorders>
    </w:tcPr>
    <w:tblStylePr w:type="firstRow">
      <w:pPr>
        <w:spacing w:before="0" w:beforeAutospacing="0" w:after="0" w:afterAutospacing="0" w:line="240" w:lineRule="auto"/>
      </w:pPr>
      <w:rPr>
        <w:b/>
        <w:bCs/>
        <w:color w:val="FFFFFF"/>
      </w:rPr>
      <w:tblPr/>
      <w:tcPr>
        <w:tcBorders>
          <w:top w:val="single" w:sz="18" w:space="0" w:color="auto"/>
          <w:left w:val="nil"/>
          <w:bottom w:val="single" w:sz="18" w:space="0" w:color="auto"/>
          <w:right w:val="nil"/>
        </w:tcBorders>
        <w:shd w:val="clear" w:color="auto" w:fill="4F81BD"/>
      </w:tcPr>
    </w:tblStylePr>
    <w:tblStylePr w:type="lastRow">
      <w:pPr>
        <w:spacing w:before="0" w:beforeAutospacing="0" w:after="0" w:afterAutospacing="0" w:line="240" w:lineRule="auto"/>
      </w:pPr>
      <w:rPr>
        <w:color w:val="auto"/>
      </w:rPr>
      <w:tblPr/>
      <w:tcPr>
        <w:tcBorders>
          <w:top w:val="double" w:sz="6" w:space="0" w:color="auto"/>
          <w:left w:val="nil"/>
          <w:bottom w:val="single" w:sz="18" w:space="0" w:color="auto"/>
          <w:right w:val="nil"/>
        </w:tcBorders>
        <w:shd w:val="clear" w:color="auto" w:fill="FFFFFF"/>
      </w:tcPr>
    </w:tblStylePr>
    <w:tblStylePr w:type="firstCol">
      <w:rPr>
        <w:b/>
        <w:bCs/>
        <w:color w:val="FFFFFF"/>
      </w:rPr>
      <w:tblPr/>
      <w:tcPr>
        <w:tcBorders>
          <w:top w:val="nil"/>
          <w:left w:val="nil"/>
          <w:bottom w:val="single" w:sz="18" w:space="0" w:color="auto"/>
          <w:right w:val="nil"/>
        </w:tcBorders>
        <w:shd w:val="clear" w:color="auto" w:fill="4F81BD"/>
      </w:tcPr>
    </w:tblStylePr>
    <w:tblStylePr w:type="lastCol">
      <w:rPr>
        <w:b/>
        <w:bCs/>
        <w:color w:val="FFFFFF"/>
      </w:rPr>
      <w:tblPr/>
      <w:tcPr>
        <w:tcBorders>
          <w:left w:val="nil"/>
          <w:right w:val="nil"/>
        </w:tcBorders>
        <w:shd w:val="clear" w:color="auto" w:fill="4F81BD"/>
      </w:tcPr>
    </w:tblStylePr>
    <w:tblStylePr w:type="band1Vert">
      <w:tblPr/>
      <w:tcPr>
        <w:tcBorders>
          <w:left w:val="nil"/>
          <w:right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tcBorders>
      </w:tcPr>
    </w:tblStylePr>
    <w:tblStylePr w:type="nwCell">
      <w:rPr>
        <w:color w:val="FFFFFF"/>
      </w:rPr>
      <w:tblPr/>
      <w:tcPr>
        <w:tcBorders>
          <w:top w:val="single" w:sz="18" w:space="0" w:color="auto"/>
          <w:left w:val="nil"/>
          <w:bottom w:val="single" w:sz="18" w:space="0" w:color="auto"/>
          <w:right w:val="nil"/>
        </w:tcBorders>
      </w:tcPr>
    </w:tblStylePr>
  </w:style>
  <w:style w:type="table" w:customStyle="1" w:styleId="2-412">
    <w:name w:val="中等深浅列表 2 - 着色 41"/>
    <w:basedOn w:val="affff5"/>
    <w:qFormat/>
    <w:rPr>
      <w:rFonts w:ascii="等线 Light" w:eastAsia="等线 Light" w:hAnsi="等线 Light" w:cs="等线 Light" w:hint="eastAsia"/>
      <w:color w:val="000000"/>
    </w:rPr>
    <w:tblPr>
      <w:tblBorders>
        <w:top w:val="single" w:sz="8" w:space="0" w:color="FFC000"/>
        <w:left w:val="single" w:sz="8" w:space="0" w:color="FFC000"/>
        <w:bottom w:val="single" w:sz="8" w:space="0" w:color="FFC000"/>
        <w:right w:val="single" w:sz="8" w:space="0" w:color="FFC000"/>
      </w:tblBorders>
    </w:tblPr>
    <w:tcPr>
      <w:tcBorders>
        <w:top w:val="single" w:sz="8" w:space="0" w:color="FFC000"/>
        <w:left w:val="single" w:sz="8" w:space="0" w:color="FFC000"/>
        <w:bottom w:val="single" w:sz="8" w:space="0" w:color="FFC000"/>
        <w:right w:val="single" w:sz="8" w:space="0" w:color="FFC000"/>
      </w:tcBorders>
    </w:tcPr>
    <w:tblStylePr w:type="firstRow">
      <w:rPr>
        <w:sz w:val="24"/>
        <w:szCs w:val="24"/>
      </w:rPr>
      <w:tblPr/>
      <w:tcPr>
        <w:tcBorders>
          <w:top w:val="nil"/>
          <w:left w:val="nil"/>
          <w:bottom w:val="single" w:sz="24" w:space="0" w:color="FFC000"/>
          <w:right w:val="nil"/>
        </w:tcBorders>
        <w:shd w:val="clear" w:color="auto" w:fill="FFFFFF"/>
      </w:tcPr>
    </w:tblStylePr>
    <w:tblStylePr w:type="lastRow">
      <w:tblPr/>
      <w:tcPr>
        <w:tcBorders>
          <w:top w:val="nil"/>
          <w:left w:val="nil"/>
          <w:bottom w:val="nil"/>
          <w:right w:val="nil"/>
        </w:tcBorders>
        <w:shd w:val="clear" w:color="auto" w:fill="FFFFFF"/>
      </w:tcPr>
    </w:tblStylePr>
    <w:tblStylePr w:type="firstCol">
      <w:tblPr/>
      <w:tcPr>
        <w:tcBorders>
          <w:top w:val="nil"/>
          <w:left w:val="nil"/>
          <w:bottom w:val="nil"/>
          <w:right w:val="single" w:sz="8" w:space="0" w:color="FFC000"/>
        </w:tcBorders>
        <w:shd w:val="clear" w:color="auto" w:fill="FFFFFF"/>
      </w:tcPr>
    </w:tblStylePr>
    <w:tblStylePr w:type="lastCol">
      <w:tblPr/>
      <w:tcPr>
        <w:tcBorders>
          <w:top w:val="nil"/>
          <w:left w:val="single" w:sz="8" w:space="0" w:color="FFC000"/>
          <w:bottom w:val="nil"/>
          <w:right w:val="nil"/>
        </w:tcBorders>
        <w:shd w:val="clear" w:color="auto" w:fill="FFFFFF"/>
      </w:tcPr>
    </w:tblStylePr>
    <w:tblStylePr w:type="band1Vert">
      <w:tblPr/>
      <w:tcPr>
        <w:tcBorders>
          <w:left w:val="nil"/>
          <w:right w:val="nil"/>
        </w:tcBorders>
        <w:shd w:val="clear" w:color="auto" w:fill="FFEFC0"/>
      </w:tcPr>
    </w:tblStylePr>
    <w:tblStylePr w:type="band1Horz">
      <w:tblPr/>
      <w:tcPr>
        <w:tcBorders>
          <w:top w:val="nil"/>
          <w:bottom w:val="nil"/>
        </w:tcBorders>
        <w:shd w:val="clear" w:color="auto" w:fill="FFEFC0"/>
      </w:tcPr>
    </w:tblStylePr>
    <w:tblStylePr w:type="nwCell">
      <w:tblPr/>
      <w:tcPr>
        <w:shd w:val="clear" w:color="auto" w:fill="FFFFFF"/>
      </w:tcPr>
    </w:tblStylePr>
    <w:tblStylePr w:type="swCell">
      <w:tblPr/>
      <w:tcPr>
        <w:tcBorders>
          <w:top w:val="nil"/>
        </w:tcBorders>
      </w:tcPr>
    </w:tblStylePr>
  </w:style>
  <w:style w:type="table" w:customStyle="1" w:styleId="affffffffffffffffffffffffffffffffffffff0">
    <w:name w:val="个人表格"/>
    <w:basedOn w:val="affff5"/>
    <w:qFormat/>
    <w:rPr>
      <w:rFonts w:ascii="Calibri" w:hAnsi="Calibri" w:cs="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vAlign w:val="center"/>
    </w:tcPr>
  </w:style>
  <w:style w:type="table" w:customStyle="1" w:styleId="1fffffffffa">
    <w:name w:val="网格型浅色1"/>
    <w:basedOn w:val="affff5"/>
    <w:uiPriority w:val="40"/>
    <w:qFormat/>
    <w:pPr>
      <w:spacing w:beforeLines="50"/>
    </w:pPr>
    <w:rPr>
      <w:rFonts w:ascii="Calibri" w:eastAsia="仿宋" w:hAnsi="Calibri" w:cs="Calibri"/>
      <w:kern w:val="2"/>
      <w:sz w:val="21"/>
      <w:szCs w:val="2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tcBorders>
        <w:top w:val="single" w:sz="4" w:space="0" w:color="000000"/>
        <w:left w:val="single" w:sz="4" w:space="0" w:color="000000"/>
        <w:bottom w:val="single" w:sz="4" w:space="0" w:color="000000"/>
        <w:right w:val="single" w:sz="4" w:space="0" w:color="000000"/>
      </w:tcBorders>
    </w:tcPr>
    <w:tblStylePr w:type="firstRow">
      <w:tblPr/>
      <w:tcPr>
        <w:shd w:val="clear" w:color="auto" w:fill="FFFF00"/>
      </w:tcPr>
    </w:tblStylePr>
  </w:style>
  <w:style w:type="table" w:customStyle="1" w:styleId="2-212">
    <w:name w:val="中等深浅底纹 2 - 着色 21"/>
    <w:basedOn w:val="affff5"/>
    <w:qFormat/>
    <w:rPr>
      <w:rFonts w:ascii="Calibri" w:hAnsi="Calibri" w:cs="Calibri"/>
    </w:rPr>
    <w:tblPr>
      <w:tblBorders>
        <w:top w:val="single" w:sz="18" w:space="0" w:color="auto"/>
        <w:bottom w:val="single" w:sz="18" w:space="0" w:color="auto"/>
      </w:tblBorders>
    </w:tblPr>
    <w:tcPr>
      <w:tcBorders>
        <w:top w:val="single" w:sz="18" w:space="0" w:color="auto"/>
        <w:left w:val="nil"/>
        <w:bottom w:val="single" w:sz="18" w:space="0" w:color="auto"/>
        <w:right w:val="nil"/>
      </w:tcBorders>
    </w:tcPr>
    <w:tblStylePr w:type="firstRow">
      <w:pPr>
        <w:spacing w:before="0" w:beforeAutospacing="0" w:after="0" w:afterAutospacing="0" w:line="240" w:lineRule="auto"/>
      </w:pPr>
      <w:rPr>
        <w:b/>
        <w:bCs/>
        <w:color w:val="FFFFFF"/>
      </w:rPr>
      <w:tblPr/>
      <w:tcPr>
        <w:tcBorders>
          <w:top w:val="single" w:sz="18" w:space="0" w:color="auto"/>
          <w:left w:val="nil"/>
          <w:bottom w:val="single" w:sz="18" w:space="0" w:color="auto"/>
          <w:right w:val="nil"/>
        </w:tcBorders>
        <w:shd w:val="clear" w:color="auto" w:fill="ED7D31"/>
      </w:tcPr>
    </w:tblStylePr>
    <w:tblStylePr w:type="lastRow">
      <w:pPr>
        <w:spacing w:before="0" w:beforeAutospacing="0" w:after="0" w:afterAutospacing="0" w:line="240" w:lineRule="auto"/>
      </w:pPr>
      <w:rPr>
        <w:color w:val="auto"/>
      </w:rPr>
      <w:tblPr/>
      <w:tcPr>
        <w:tcBorders>
          <w:top w:val="double" w:sz="6" w:space="0" w:color="auto"/>
          <w:left w:val="nil"/>
          <w:bottom w:val="single" w:sz="18" w:space="0" w:color="auto"/>
          <w:right w:val="nil"/>
        </w:tcBorders>
        <w:shd w:val="clear" w:color="auto" w:fill="FFFFFF"/>
      </w:tcPr>
    </w:tblStylePr>
    <w:tblStylePr w:type="firstCol">
      <w:rPr>
        <w:b/>
        <w:bCs/>
        <w:color w:val="FFFFFF"/>
      </w:rPr>
      <w:tblPr/>
      <w:tcPr>
        <w:tcBorders>
          <w:top w:val="nil"/>
          <w:left w:val="nil"/>
          <w:bottom w:val="nil"/>
          <w:right w:val="nil"/>
        </w:tcBorders>
        <w:shd w:val="clear" w:color="auto" w:fill="ED7D31"/>
      </w:tcPr>
    </w:tblStylePr>
    <w:tblStylePr w:type="lastCol">
      <w:rPr>
        <w:b/>
        <w:bCs/>
        <w:color w:val="FFFFFF"/>
      </w:rPr>
      <w:tblPr/>
      <w:tcPr>
        <w:tcBorders>
          <w:left w:val="nil"/>
          <w:right w:val="nil"/>
        </w:tcBorders>
        <w:shd w:val="clear" w:color="auto" w:fill="ED7D31"/>
      </w:tcPr>
    </w:tblStylePr>
    <w:tblStylePr w:type="band1Vert">
      <w:tblPr/>
      <w:tcPr>
        <w:tcBorders>
          <w:left w:val="nil"/>
          <w:right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nil"/>
          <w:right w:val="nil"/>
        </w:tcBorders>
      </w:tcPr>
    </w:tblStylePr>
    <w:tblStylePr w:type="nwCell">
      <w:rPr>
        <w:color w:val="FFFFFF"/>
      </w:rPr>
      <w:tblPr/>
      <w:tcPr>
        <w:tcBorders>
          <w:top w:val="single" w:sz="18" w:space="0" w:color="auto"/>
          <w:left w:val="nil"/>
          <w:bottom w:val="nil"/>
          <w:right w:val="nil"/>
        </w:tcBorders>
      </w:tcPr>
    </w:tblStylePr>
  </w:style>
  <w:style w:type="table" w:customStyle="1" w:styleId="4-11">
    <w:name w:val="网格表 4 - 着色 11"/>
    <w:basedOn w:val="affff5"/>
    <w:uiPriority w:val="49"/>
    <w:qFormat/>
    <w:rPr>
      <w:rFonts w:ascii="Calibri" w:eastAsia="等线" w:hAnsi="Calibri" w:cs="Calibri"/>
      <w:sz w:val="22"/>
      <w:szCs w:val="21"/>
    </w:rPr>
    <w:tblPr>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cPr>
      <w:tcBorders>
        <w:top w:val="single" w:sz="4" w:space="0" w:color="9CC2E5"/>
        <w:left w:val="single" w:sz="4" w:space="0" w:color="9CC2E5"/>
        <w:bottom w:val="single" w:sz="4" w:space="0" w:color="9CC2E5"/>
        <w:right w:val="single" w:sz="4" w:space="0" w:color="9CC2E5"/>
      </w:tcBorders>
    </w:tcPr>
    <w:tblStylePr w:type="firstRow">
      <w:rPr>
        <w:b/>
        <w:bCs/>
        <w:color w:val="FFFFFF"/>
      </w:rPr>
      <w:tblPr/>
      <w:tcPr>
        <w:tcBorders>
          <w:top w:val="single" w:sz="4" w:space="0" w:color="5B9BD5"/>
          <w:left w:val="single" w:sz="4" w:space="0" w:color="5B9BD5"/>
          <w:bottom w:val="single" w:sz="4" w:space="0" w:color="5B9BD5"/>
          <w:right w:val="single" w:sz="4" w:space="0" w:color="5B9BD5"/>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514">
    <w:name w:val="无格式表格 51"/>
    <w:basedOn w:val="affff5"/>
    <w:uiPriority w:val="45"/>
    <w:qFormat/>
    <w:pPr>
      <w:spacing w:beforeLines="50"/>
    </w:pPr>
    <w:rPr>
      <w:rFonts w:ascii="Calibri" w:eastAsia="仿宋" w:hAnsi="Calibri" w:cs="Calibri"/>
      <w:kern w:val="2"/>
      <w:sz w:val="24"/>
      <w:szCs w:val="28"/>
    </w:rPr>
    <w:tblPr/>
    <w:tblStylePr w:type="firstRow">
      <w:rPr>
        <w:rFonts w:ascii="文鼎粗黑" w:eastAsia="宋体" w:hAnsi="文鼎粗黑" w:cs="Times New Roman" w:hint="eastAsia"/>
        <w:i/>
        <w:iCs/>
        <w:sz w:val="26"/>
        <w:szCs w:val="26"/>
      </w:rPr>
      <w:tblPr/>
      <w:tcPr>
        <w:tcBorders>
          <w:bottom w:val="single" w:sz="4" w:space="0" w:color="7F7F7F"/>
        </w:tcBorders>
        <w:shd w:val="clear" w:color="auto" w:fill="FFFFFF"/>
      </w:tcPr>
    </w:tblStylePr>
    <w:tblStylePr w:type="lastRow">
      <w:rPr>
        <w:rFonts w:ascii="文鼎粗黑" w:eastAsia="宋体" w:hAnsi="文鼎粗黑" w:cs="Times New Roman"/>
        <w:i/>
        <w:iCs/>
        <w:sz w:val="26"/>
        <w:szCs w:val="26"/>
      </w:rPr>
      <w:tblPr/>
      <w:tcPr>
        <w:tcBorders>
          <w:top w:val="single" w:sz="4" w:space="0" w:color="7F7F7F"/>
        </w:tcBorders>
        <w:shd w:val="clear" w:color="auto" w:fill="FFFFFF"/>
      </w:tcPr>
    </w:tblStylePr>
    <w:tblStylePr w:type="firstCol">
      <w:pPr>
        <w:jc w:val="right"/>
      </w:pPr>
      <w:rPr>
        <w:rFonts w:ascii="文鼎粗黑" w:eastAsia="宋体" w:hAnsi="文鼎粗黑" w:cs="Times New Roman" w:hint="eastAsia"/>
        <w:i/>
        <w:iCs/>
        <w:sz w:val="26"/>
        <w:szCs w:val="26"/>
      </w:rPr>
      <w:tblPr/>
      <w:tcPr>
        <w:tcBorders>
          <w:right w:val="single" w:sz="4" w:space="0" w:color="7F7F7F"/>
        </w:tcBorders>
        <w:shd w:val="clear" w:color="auto" w:fill="FFFFFF"/>
      </w:tcPr>
    </w:tblStylePr>
    <w:tblStylePr w:type="lastCol">
      <w:rPr>
        <w:rFonts w:ascii="文鼎粗黑" w:eastAsia="宋体" w:hAnsi="文鼎粗黑" w:cs="Times New Roman" w:hint="eastAsia"/>
        <w:i/>
        <w:iCs/>
        <w:sz w:val="26"/>
        <w:szCs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ghtShading-Accent11">
    <w:name w:val="Light Shading - Accent 11"/>
    <w:basedOn w:val="affff5"/>
    <w:qFormat/>
    <w:rPr>
      <w:rFonts w:ascii="Calibri" w:hAnsi="Calibri" w:cs="Calibri"/>
      <w:color w:val="365F91"/>
    </w:rPr>
    <w:tblPr>
      <w:tblBorders>
        <w:top w:val="single" w:sz="8" w:space="0" w:color="4F81BD"/>
        <w:bottom w:val="single" w:sz="8" w:space="0" w:color="4F81BD"/>
      </w:tblBorders>
    </w:tblPr>
    <w:tcPr>
      <w:tcBorders>
        <w:top w:val="single" w:sz="8" w:space="0" w:color="4F81BD"/>
        <w:left w:val="nil"/>
        <w:bottom w:val="single" w:sz="8" w:space="0" w:color="4F81BD"/>
        <w:right w:val="nil"/>
      </w:tcBorders>
    </w:tcPr>
    <w:tblStylePr w:type="firstRow">
      <w:pPr>
        <w:spacing w:before="0" w:beforeAutospacing="0" w:after="0" w:afterAutospacing="0" w:line="240" w:lineRule="auto"/>
      </w:pPr>
      <w:rPr>
        <w:b/>
        <w:bCs/>
      </w:rPr>
      <w:tblPr/>
      <w:tcPr>
        <w:tcBorders>
          <w:top w:val="single" w:sz="8" w:space="0" w:color="4F81BD"/>
          <w:left w:val="nil"/>
          <w:bottom w:val="single" w:sz="8" w:space="0" w:color="4F81BD"/>
          <w:right w:val="nil"/>
        </w:tcBorders>
      </w:tcPr>
    </w:tblStylePr>
    <w:tblStylePr w:type="lastRow">
      <w:pPr>
        <w:spacing w:before="0" w:beforeAutospacing="0" w:after="0" w:afterAutospacing="0" w:line="240" w:lineRule="auto"/>
      </w:pPr>
      <w:rPr>
        <w:b/>
        <w:bCs/>
      </w:rPr>
      <w:tblPr/>
      <w:tcPr>
        <w:tcBorders>
          <w:top w:val="single" w:sz="8" w:space="0" w:color="4F81BD"/>
          <w:left w:val="nil"/>
          <w:bottom w:val="single" w:sz="8" w:space="0" w:color="4F81BD"/>
          <w:right w:val="nil"/>
        </w:tcBorders>
      </w:tcPr>
    </w:tblStylePr>
    <w:tblStylePr w:type="firstCol">
      <w:rPr>
        <w:b/>
        <w:bCs/>
      </w:rPr>
    </w:tblStylePr>
    <w:tblStylePr w:type="lastCol">
      <w:rPr>
        <w:b/>
        <w:bCs/>
      </w:rPr>
    </w:tblStylePr>
    <w:tblStylePr w:type="band1Vert">
      <w:tblPr/>
      <w:tcPr>
        <w:tcBorders>
          <w:left w:val="nil"/>
          <w:right w:val="nil"/>
        </w:tcBorders>
        <w:shd w:val="clear" w:color="auto" w:fill="D3DFEE"/>
      </w:tcPr>
    </w:tblStylePr>
    <w:tblStylePr w:type="band1Horz">
      <w:tblPr/>
      <w:tcPr>
        <w:tcBorders>
          <w:left w:val="nil"/>
          <w:right w:val="nil"/>
        </w:tcBorders>
        <w:shd w:val="clear" w:color="auto" w:fill="D3DFEE"/>
      </w:tcPr>
    </w:tblStylePr>
  </w:style>
  <w:style w:type="table" w:customStyle="1" w:styleId="-322">
    <w:name w:val="浅色网格 - 着色 32"/>
    <w:basedOn w:val="affff5"/>
    <w:qFormat/>
    <w:rPr>
      <w:rFonts w:ascii="Calibri" w:hAnsi="Calibri" w:cs="Calibri"/>
      <w:kern w:val="2"/>
      <w:sz w:val="24"/>
      <w:szCs w:val="24"/>
    </w:rPr>
    <w:tblPr>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tcBorders>
        <w:top w:val="single" w:sz="8" w:space="0" w:color="CF7B79"/>
        <w:left w:val="single" w:sz="8" w:space="0" w:color="CF7B79"/>
        <w:bottom w:val="single" w:sz="8" w:space="0" w:color="CF7B79"/>
        <w:right w:val="single" w:sz="8" w:space="0" w:color="CF7B79"/>
      </w:tcBorders>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317">
    <w:name w:val="彩色底纹 - 着色 31"/>
    <w:basedOn w:val="affff5"/>
    <w:qFormat/>
    <w:rPr>
      <w:rFonts w:ascii="Calibri" w:hAnsi="Calibri" w:cs="Calibri"/>
      <w:color w:val="000000"/>
    </w:rPr>
    <w:tblPr>
      <w:tblBorders>
        <w:top w:val="single" w:sz="24" w:space="0" w:color="FFC000"/>
        <w:left w:val="single" w:sz="4" w:space="0" w:color="A5A5A5"/>
        <w:bottom w:val="single" w:sz="4" w:space="0" w:color="A5A5A5"/>
        <w:right w:val="single" w:sz="4" w:space="0" w:color="A5A5A5"/>
        <w:insideH w:val="single" w:sz="4" w:space="0" w:color="FFFFFF"/>
        <w:insideV w:val="single" w:sz="4" w:space="0" w:color="FFFFFF"/>
      </w:tblBorders>
    </w:tblPr>
    <w:tcPr>
      <w:tcBorders>
        <w:top w:val="single" w:sz="24" w:space="0" w:color="FFC000"/>
        <w:left w:val="single" w:sz="4" w:space="0" w:color="A5A5A5"/>
        <w:bottom w:val="single" w:sz="4" w:space="0" w:color="A5A5A5"/>
        <w:right w:val="single" w:sz="4" w:space="0" w:color="A5A5A5"/>
      </w:tcBorders>
      <w:shd w:val="clear" w:color="auto" w:fill="F6F6F6"/>
    </w:tcPr>
    <w:tblStylePr w:type="firstRow">
      <w:rPr>
        <w:b/>
        <w:bCs/>
      </w:rPr>
      <w:tblPr/>
      <w:tcPr>
        <w:tcBorders>
          <w:top w:val="nil"/>
          <w:left w:val="nil"/>
          <w:bottom w:val="single" w:sz="24" w:space="0" w:color="FFC000"/>
          <w:right w:val="nil"/>
        </w:tcBorders>
        <w:shd w:val="clear" w:color="auto" w:fill="FFFFFF"/>
      </w:tcPr>
    </w:tblStylePr>
    <w:tblStylePr w:type="lastRow">
      <w:rPr>
        <w:b/>
        <w:bCs/>
        <w:color w:val="FFFFFF"/>
      </w:rPr>
      <w:tblPr/>
      <w:tcPr>
        <w:tcBorders>
          <w:top w:val="single" w:sz="6" w:space="0" w:color="FFFFFF"/>
        </w:tcBorders>
        <w:shd w:val="clear" w:color="auto" w:fill="636363"/>
      </w:tcPr>
    </w:tblStylePr>
    <w:tblStylePr w:type="firstCol">
      <w:rPr>
        <w:color w:val="FFFFFF"/>
      </w:rPr>
      <w:tblPr/>
      <w:tcPr>
        <w:tcBorders>
          <w:top w:val="nil"/>
          <w:left w:val="nil"/>
          <w:bottom w:val="nil"/>
          <w:right w:val="nil"/>
        </w:tcBorders>
        <w:shd w:val="clear" w:color="auto" w:fill="636363"/>
      </w:tcPr>
    </w:tblStylePr>
    <w:tblStylePr w:type="lastCol">
      <w:rPr>
        <w:color w:val="FFFFFF"/>
      </w:rPr>
      <w:tblPr/>
      <w:tcPr>
        <w:tcBorders>
          <w:top w:val="nil"/>
          <w:left w:val="nil"/>
          <w:bottom w:val="nil"/>
          <w:right w:val="nil"/>
        </w:tcBorders>
        <w:shd w:val="clear" w:color="auto" w:fill="636363"/>
      </w:tcPr>
    </w:tblStylePr>
    <w:tblStylePr w:type="band1Vert">
      <w:tblPr/>
      <w:tcPr>
        <w:shd w:val="clear" w:color="auto" w:fill="DBDBDB"/>
      </w:tcPr>
    </w:tblStylePr>
    <w:tblStylePr w:type="band1Horz">
      <w:tblPr/>
      <w:tcPr>
        <w:shd w:val="clear" w:color="auto" w:fill="D2D2D2"/>
      </w:tcPr>
    </w:tblStylePr>
  </w:style>
  <w:style w:type="table" w:customStyle="1" w:styleId="1fffffffffb">
    <w:name w:val="方欣网格型1"/>
    <w:basedOn w:val="affff5"/>
    <w:qFormat/>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51">
    <w:name w:val="浅色列表 - 着色 51"/>
    <w:basedOn w:val="affff5"/>
    <w:qFormat/>
    <w:rPr>
      <w:rFonts w:ascii="Calibri" w:hAnsi="Calibri" w:cs="Calibri"/>
    </w:rPr>
    <w:tblPr>
      <w:tblBorders>
        <w:top w:val="single" w:sz="8" w:space="0" w:color="5B9BD5"/>
        <w:left w:val="single" w:sz="8" w:space="0" w:color="5B9BD5"/>
        <w:bottom w:val="single" w:sz="8" w:space="0" w:color="5B9BD5"/>
        <w:right w:val="single" w:sz="8" w:space="0" w:color="5B9BD5"/>
      </w:tblBorders>
    </w:tblPr>
    <w:tcPr>
      <w:tcBorders>
        <w:top w:val="single" w:sz="8" w:space="0" w:color="5B9BD5"/>
        <w:left w:val="single" w:sz="8" w:space="0" w:color="5B9BD5"/>
        <w:bottom w:val="single" w:sz="8" w:space="0" w:color="5B9BD5"/>
        <w:right w:val="single" w:sz="8" w:space="0" w:color="5B9BD5"/>
      </w:tcBorders>
    </w:tcPr>
    <w:tblStylePr w:type="firstRow">
      <w:pPr>
        <w:spacing w:before="0" w:beforeAutospacing="0" w:after="0" w:afterAutospacing="0" w:line="240" w:lineRule="auto"/>
      </w:pPr>
      <w:rPr>
        <w:b/>
        <w:bCs/>
        <w:color w:val="FFFFFF"/>
      </w:rPr>
      <w:tblPr/>
      <w:tcPr>
        <w:shd w:val="clear" w:color="auto" w:fill="5B9BD5"/>
      </w:tcPr>
    </w:tblStylePr>
    <w:tblStylePr w:type="lastRow">
      <w:pPr>
        <w:spacing w:before="0" w:beforeAutospacing="0" w:after="0" w:afterAutospacing="0" w:line="240" w:lineRule="auto"/>
      </w:pPr>
      <w:rPr>
        <w:b/>
        <w:bCs/>
      </w:rPr>
      <w:tblPr/>
      <w:tcPr>
        <w:tcBorders>
          <w:top w:val="double" w:sz="6" w:space="0" w:color="5B9BD5"/>
          <w:left w:val="single" w:sz="8" w:space="0" w:color="5B9BD5"/>
          <w:bottom w:val="single" w:sz="8" w:space="0" w:color="5B9BD5"/>
          <w:right w:val="single" w:sz="8" w:space="0" w:color="5B9BD5"/>
        </w:tcBorders>
      </w:tcPr>
    </w:tblStylePr>
    <w:tblStylePr w:type="firstCol">
      <w:rPr>
        <w:b/>
        <w:bCs/>
      </w:rPr>
    </w:tblStylePr>
    <w:tblStylePr w:type="lastCol">
      <w:rPr>
        <w:b/>
        <w:bCs/>
      </w:rPr>
    </w:tblStylePr>
    <w:tblStylePr w:type="band1Vert">
      <w:tblPr/>
      <w:tcPr>
        <w:tcBorders>
          <w:top w:val="single" w:sz="8" w:space="0" w:color="5B9BD5"/>
          <w:left w:val="single" w:sz="8" w:space="0" w:color="5B9BD5"/>
          <w:bottom w:val="single" w:sz="8" w:space="0" w:color="5B9BD5"/>
          <w:right w:val="single" w:sz="8" w:space="0" w:color="5B9BD5"/>
        </w:tcBorders>
      </w:tcPr>
    </w:tblStylePr>
    <w:tblStylePr w:type="band1Horz">
      <w:tblPr/>
      <w:tcPr>
        <w:tcBorders>
          <w:top w:val="single" w:sz="8" w:space="0" w:color="5B9BD5"/>
          <w:left w:val="single" w:sz="8" w:space="0" w:color="5B9BD5"/>
          <w:bottom w:val="single" w:sz="8" w:space="0" w:color="5B9BD5"/>
          <w:right w:val="single" w:sz="8" w:space="0" w:color="5B9BD5"/>
        </w:tcBorders>
      </w:tcPr>
    </w:tblStylePr>
  </w:style>
  <w:style w:type="table" w:customStyle="1" w:styleId="327">
    <w:name w:val="表三维效果 32"/>
    <w:basedOn w:val="affff5"/>
    <w:qFormat/>
    <w:pPr>
      <w:widowControl w:val="0"/>
      <w:spacing w:line="360" w:lineRule="auto"/>
      <w:jc w:val="both"/>
    </w:pPr>
    <w:rPr>
      <w:rFonts w:ascii="等线" w:eastAsia="等线" w:hAnsi="等线" w:cs="Calibri" w:hint="eastAsia"/>
      <w:kern w:val="2"/>
      <w:sz w:val="21"/>
      <w:szCs w:val="21"/>
    </w:rP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21">
    <w:name w:val="彩色列表 - 着色 12"/>
    <w:basedOn w:val="affff5"/>
    <w:qFormat/>
    <w:rPr>
      <w:rFonts w:ascii="等线" w:eastAsia="等线" w:hAnsi="等线" w:cs="Calibri" w:hint="eastAsia"/>
      <w:kern w:val="2"/>
      <w:sz w:val="21"/>
      <w:szCs w:val="24"/>
    </w:rPr>
    <w:tblPr/>
    <w:tcPr>
      <w:shd w:val="clear" w:color="auto" w:fill="EEF5FB"/>
    </w:tcPr>
    <w:tblStylePr w:type="firstRow">
      <w:tblPr/>
      <w:tcPr>
        <w:tcBorders>
          <w:bottom w:val="single" w:sz="12" w:space="0" w:color="FFFFFF"/>
        </w:tcBorders>
        <w:shd w:val="clear" w:color="auto" w:fill="D25F12"/>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tcBorders>
        <w:shd w:val="clear" w:color="auto" w:fill="D6E6F4"/>
      </w:tcPr>
    </w:tblStylePr>
    <w:tblStylePr w:type="band1Horz">
      <w:tblPr/>
      <w:tcPr>
        <w:shd w:val="clear" w:color="auto" w:fill="DEEAF6"/>
      </w:tcPr>
    </w:tblStylePr>
  </w:style>
  <w:style w:type="table" w:customStyle="1" w:styleId="31f1">
    <w:name w:val="无格式表格 31"/>
    <w:basedOn w:val="affff5"/>
    <w:qFormat/>
    <w:pPr>
      <w:spacing w:beforeLines="50"/>
    </w:pPr>
    <w:rPr>
      <w:rFonts w:ascii="Calibri" w:eastAsia="仿宋" w:hAnsi="Calibri" w:cs="Calibri"/>
      <w:kern w:val="2"/>
      <w:sz w:val="24"/>
      <w:szCs w:val="28"/>
    </w:rPr>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21fd">
    <w:name w:val="无格式表格 21"/>
    <w:basedOn w:val="affff5"/>
    <w:qFormat/>
    <w:pPr>
      <w:spacing w:beforeLines="50"/>
    </w:pPr>
    <w:rPr>
      <w:rFonts w:ascii="Calibri" w:eastAsia="仿宋" w:hAnsi="Calibri" w:cs="Calibri"/>
      <w:kern w:val="2"/>
      <w:sz w:val="24"/>
      <w:szCs w:val="28"/>
    </w:rPr>
    <w:tblPr>
      <w:tblBorders>
        <w:top w:val="single" w:sz="6" w:space="0" w:color="auto"/>
        <w:left w:val="single" w:sz="6" w:space="0" w:color="auto"/>
        <w:bottom w:val="single" w:sz="6" w:space="0" w:color="auto"/>
        <w:right w:val="single" w:sz="6" w:space="0" w:color="auto"/>
        <w:insideH w:val="single" w:sz="2" w:space="0" w:color="auto"/>
        <w:insideV w:val="single" w:sz="6" w:space="0" w:color="auto"/>
      </w:tblBorders>
    </w:tblPr>
    <w:tcPr>
      <w:tcBorders>
        <w:top w:val="single" w:sz="6" w:space="0" w:color="auto"/>
        <w:left w:val="single" w:sz="6" w:space="0" w:color="auto"/>
        <w:bottom w:val="single" w:sz="6" w:space="0" w:color="auto"/>
        <w:right w:val="single" w:sz="6" w:space="0" w:color="auto"/>
      </w:tcBorders>
    </w:tc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MediumShading1-Accent1">
    <w:name w:val="Medium Shading 1 - Accent 1"/>
    <w:basedOn w:val="affff5"/>
    <w:qFormat/>
    <w:rPr>
      <w:rFonts w:ascii="Calibri" w:hAnsi="Calibri" w:cs="Calibri"/>
    </w:rPr>
    <w:tblPr>
      <w:tblBorders>
        <w:top w:val="single" w:sz="8" w:space="0" w:color="7BA1CE"/>
        <w:left w:val="single" w:sz="8" w:space="0" w:color="7BA1CE"/>
        <w:bottom w:val="single" w:sz="8" w:space="0" w:color="7BA1CE"/>
        <w:right w:val="single" w:sz="8" w:space="0" w:color="7BA1CE"/>
        <w:insideH w:val="single" w:sz="8" w:space="0" w:color="7BA1CE"/>
      </w:tblBorders>
    </w:tblPr>
    <w:tcPr>
      <w:tcBorders>
        <w:top w:val="single" w:sz="8" w:space="0" w:color="7BA1CE"/>
        <w:left w:val="single" w:sz="8" w:space="0" w:color="7BA1CE"/>
        <w:bottom w:val="single" w:sz="8" w:space="0" w:color="7BA1CE"/>
        <w:right w:val="single" w:sz="8" w:space="0" w:color="7BA1CE"/>
      </w:tcBorders>
    </w:tcPr>
    <w:tblStylePr w:type="firstRow">
      <w:pPr>
        <w:spacing w:before="0" w:beforeAutospacing="0" w:after="0" w:afterAutospacing="0" w:line="240" w:lineRule="auto"/>
      </w:pPr>
      <w:rPr>
        <w:b/>
        <w:bCs/>
        <w:color w:val="FFFFFF"/>
      </w:rPr>
      <w:tblPr/>
      <w:tcPr>
        <w:tcBorders>
          <w:top w:val="single" w:sz="8" w:space="0" w:color="7BA1CE"/>
          <w:left w:val="single" w:sz="8" w:space="0" w:color="7BA1CE"/>
          <w:bottom w:val="single" w:sz="8" w:space="0" w:color="7BA1CE"/>
          <w:right w:val="single" w:sz="8" w:space="0" w:color="7BA1CE"/>
          <w:tl2br w:val="nil"/>
          <w:tr2bl w:val="nil"/>
        </w:tcBorders>
        <w:shd w:val="clear" w:color="auto" w:fill="4F81BD"/>
      </w:tcPr>
    </w:tblStylePr>
    <w:tblStylePr w:type="lastRow">
      <w:pPr>
        <w:spacing w:before="0" w:beforeAutospacing="0" w:after="0" w:afterAutospacing="0" w:line="240" w:lineRule="auto"/>
      </w:pPr>
      <w:rPr>
        <w:b/>
        <w:bCs/>
      </w:rPr>
      <w:tblPr/>
      <w:tcPr>
        <w:tcBorders>
          <w:top w:val="double" w:sz="6" w:space="0" w:color="7BA1CE"/>
          <w:left w:val="single" w:sz="8" w:space="0" w:color="7BA1CE"/>
          <w:bottom w:val="single" w:sz="8" w:space="0" w:color="7BA1CE"/>
          <w:right w:val="single" w:sz="8" w:space="0" w:color="7BA1CE"/>
          <w:tl2br w:val="nil"/>
          <w:tr2bl w:val="nil"/>
        </w:tcBorders>
      </w:tcPr>
    </w:tblStylePr>
    <w:tblStylePr w:type="firstCol">
      <w:rPr>
        <w:b/>
        <w:bCs/>
      </w:rPr>
    </w:tblStylePr>
    <w:tblStylePr w:type="lastCol">
      <w:rPr>
        <w:b/>
        <w:bCs/>
      </w:rPr>
    </w:tblStylePr>
    <w:tblStylePr w:type="band1Vert">
      <w:tblPr/>
      <w:tcPr>
        <w:shd w:val="clear" w:color="auto" w:fill="D3E0EF"/>
      </w:tcPr>
    </w:tblStylePr>
    <w:tblStylePr w:type="band1Horz">
      <w:tblPr/>
      <w:tcPr>
        <w:shd w:val="clear" w:color="auto" w:fill="D3E0EF"/>
      </w:tcPr>
    </w:tblStylePr>
  </w:style>
  <w:style w:type="table" w:customStyle="1" w:styleId="1fffffffffc">
    <w:name w:val="表格格式1"/>
    <w:basedOn w:val="affff5"/>
    <w:qFormat/>
    <w:pPr>
      <w:widowControl w:val="0"/>
      <w:jc w:val="both"/>
    </w:pPr>
    <w:rPr>
      <w:rFonts w:ascii="Arial" w:eastAsia="华文楷体" w:hAnsi="Arial" w:cs="宋体"/>
      <w:sz w:val="24"/>
      <w:szCs w:val="24"/>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tcBorders>
        <w:top w:val="single" w:sz="6" w:space="0" w:color="000000"/>
        <w:left w:val="single" w:sz="6" w:space="0" w:color="000000"/>
        <w:bottom w:val="single" w:sz="6" w:space="0" w:color="000000"/>
        <w:right w:val="single" w:sz="6" w:space="0" w:color="000000"/>
      </w:tcBorders>
      <w:vAlign w:val="center"/>
    </w:tcPr>
    <w:tblStylePr w:type="firstRow">
      <w:pPr>
        <w:jc w:val="center"/>
      </w:pPr>
      <w:rPr>
        <w:rFonts w:ascii="Arial" w:eastAsia="Myanmar Text" w:hAnsi="Arial" w:cs="Arial" w:hint="default"/>
        <w:b/>
        <w:bCs/>
        <w:i w:val="0"/>
        <w:color w:val="auto"/>
        <w:sz w:val="24"/>
        <w:szCs w:val="24"/>
      </w:rPr>
      <w:tblPr/>
      <w:tcPr>
        <w:shd w:val="clear" w:color="auto" w:fill="A0A0A0"/>
      </w:tcPr>
    </w:tblStylePr>
    <w:tblStylePr w:type="firstCol">
      <w:pPr>
        <w:jc w:val="both"/>
      </w:pPr>
      <w:rPr>
        <w:rFonts w:ascii="Arial" w:eastAsia="Myanmar Text" w:hAnsi="Arial" w:cs="Arial" w:hint="default"/>
        <w:sz w:val="24"/>
        <w:szCs w:val="24"/>
      </w:rPr>
    </w:tblStylePr>
    <w:tblStylePr w:type="lastCol">
      <w:pPr>
        <w:jc w:val="both"/>
      </w:pPr>
      <w:rPr>
        <w:rFonts w:ascii="Arial" w:eastAsia="Myanmar Text" w:hAnsi="Arial" w:cs="Arial" w:hint="default"/>
        <w:sz w:val="24"/>
        <w:szCs w:val="24"/>
      </w:rPr>
    </w:tblStylePr>
  </w:style>
  <w:style w:type="table" w:customStyle="1" w:styleId="2ffffffff">
    <w:name w:val="方欣网格型2"/>
    <w:basedOn w:val="affff5"/>
    <w:qFormat/>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128">
    <w:name w:val="表三维效果 12"/>
    <w:basedOn w:val="affff5"/>
    <w:qFormat/>
    <w:pPr>
      <w:widowControl w:val="0"/>
      <w:spacing w:line="360" w:lineRule="auto"/>
      <w:jc w:val="both"/>
    </w:pPr>
    <w:rPr>
      <w:rFonts w:ascii="等线" w:eastAsia="等线" w:hAnsi="等线" w:cs="Calibri" w:hint="eastAsia"/>
      <w:kern w:val="2"/>
      <w:sz w:val="21"/>
      <w:szCs w:val="21"/>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17">
    <w:name w:val="浅色列表 - 着色 21"/>
    <w:basedOn w:val="affff5"/>
    <w:qFormat/>
    <w:rPr>
      <w:rFonts w:ascii="Calibri" w:hAnsi="Calibri" w:cs="Calibri"/>
    </w:rPr>
    <w:tblPr>
      <w:tblBorders>
        <w:top w:val="single" w:sz="8" w:space="0" w:color="ED7D31"/>
        <w:left w:val="single" w:sz="8" w:space="0" w:color="ED7D31"/>
        <w:bottom w:val="single" w:sz="8" w:space="0" w:color="ED7D31"/>
        <w:right w:val="single" w:sz="8" w:space="0" w:color="ED7D31"/>
      </w:tblBorders>
    </w:tblPr>
    <w:tcPr>
      <w:tcBorders>
        <w:top w:val="single" w:sz="8" w:space="0" w:color="ED7D31"/>
        <w:left w:val="single" w:sz="8" w:space="0" w:color="ED7D31"/>
        <w:bottom w:val="single" w:sz="8" w:space="0" w:color="ED7D31"/>
        <w:right w:val="single" w:sz="8" w:space="0" w:color="ED7D31"/>
      </w:tcBorders>
    </w:tcPr>
    <w:tblStylePr w:type="firstRow">
      <w:pPr>
        <w:spacing w:before="0" w:beforeAutospacing="0" w:after="0" w:afterAutospacing="0" w:line="240" w:lineRule="auto"/>
      </w:pPr>
      <w:rPr>
        <w:b/>
        <w:bCs/>
        <w:color w:val="FFFFFF"/>
      </w:rPr>
      <w:tblPr/>
      <w:tcPr>
        <w:shd w:val="clear" w:color="auto" w:fill="ED7D31"/>
      </w:tcPr>
    </w:tblStylePr>
    <w:tblStylePr w:type="lastRow">
      <w:pPr>
        <w:spacing w:before="0" w:beforeAutospacing="0" w:after="0" w:afterAutospacing="0" w:line="240" w:lineRule="auto"/>
      </w:pPr>
      <w:rPr>
        <w:b/>
        <w:bCs/>
      </w:rPr>
      <w:tblPr/>
      <w:tcPr>
        <w:tcBorders>
          <w:top w:val="double" w:sz="6" w:space="0" w:color="ED7D31"/>
          <w:left w:val="single" w:sz="8" w:space="0" w:color="ED7D31"/>
          <w:bottom w:val="single" w:sz="8" w:space="0" w:color="ED7D31"/>
          <w:right w:val="single" w:sz="8" w:space="0" w:color="ED7D31"/>
        </w:tcBorders>
      </w:tcPr>
    </w:tblStylePr>
    <w:tblStylePr w:type="firstCol">
      <w:rPr>
        <w:b/>
        <w:bCs/>
      </w:rPr>
    </w:tblStylePr>
    <w:tblStylePr w:type="lastCol">
      <w:rPr>
        <w:b/>
        <w:bCs/>
      </w:rPr>
    </w:tblStylePr>
    <w:tblStylePr w:type="band1Vert">
      <w:tblPr/>
      <w:tcPr>
        <w:tcBorders>
          <w:top w:val="single" w:sz="8" w:space="0" w:color="ED7D31"/>
          <w:left w:val="single" w:sz="8" w:space="0" w:color="ED7D31"/>
          <w:bottom w:val="single" w:sz="8" w:space="0" w:color="ED7D31"/>
          <w:right w:val="single" w:sz="8" w:space="0" w:color="ED7D31"/>
        </w:tcBorders>
      </w:tcPr>
    </w:tblStylePr>
    <w:tblStylePr w:type="band1Horz">
      <w:tblPr/>
      <w:tcPr>
        <w:tcBorders>
          <w:top w:val="single" w:sz="8" w:space="0" w:color="ED7D31"/>
          <w:left w:val="single" w:sz="8" w:space="0" w:color="ED7D31"/>
          <w:bottom w:val="single" w:sz="8" w:space="0" w:color="ED7D31"/>
          <w:right w:val="single" w:sz="8" w:space="0" w:color="ED7D31"/>
        </w:tcBorders>
      </w:tcPr>
    </w:tblStylePr>
  </w:style>
  <w:style w:type="table" w:customStyle="1" w:styleId="TableGrid0">
    <w:name w:val="Table Grid，有表头表格"/>
    <w:basedOn w:val="affff5"/>
    <w:qFormat/>
    <w:pPr>
      <w:spacing w:before="120" w:after="60"/>
    </w:pPr>
    <w:rPr>
      <w:rFonts w:ascii="Book Antiqua" w:eastAsia="Book Antiqua" w:hAnsi="Book Antiqua" w:cs="宋体"/>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tblStylePr w:type="firstRow">
      <w:pPr>
        <w:wordWrap/>
        <w:jc w:val="center"/>
        <w:textAlignment w:val="baseline"/>
      </w:pPr>
      <w:rPr>
        <w:rFonts w:ascii="Yu Gothic Medium" w:eastAsia="宋体" w:hAnsi="Yu Gothic Medium" w:cs="Yu Gothic Medium" w:hint="default"/>
        <w:b/>
        <w:i w:val="0"/>
        <w:caps w:val="0"/>
        <w:strike w:val="0"/>
        <w:dstrike w:val="0"/>
        <w:vanish w:val="0"/>
        <w:sz w:val="21"/>
        <w:szCs w:val="21"/>
        <w:u w:val="none"/>
      </w:rPr>
      <w:tblPr/>
      <w:tcPr>
        <w:tcBorders>
          <w:top w:val="single" w:sz="4" w:space="0" w:color="auto"/>
          <w:left w:val="single" w:sz="4" w:space="0" w:color="auto"/>
          <w:bottom w:val="single" w:sz="4" w:space="0" w:color="auto"/>
          <w:right w:val="single" w:sz="4" w:space="0" w:color="auto"/>
          <w:tl2br w:val="nil"/>
          <w:tr2bl w:val="nil"/>
        </w:tcBorders>
        <w:shd w:val="clear" w:color="auto" w:fill="E0E0E0"/>
        <w:vAlign w:val="center"/>
      </w:tcPr>
    </w:tblStylePr>
  </w:style>
  <w:style w:type="table" w:customStyle="1" w:styleId="1-31">
    <w:name w:val="中等深浅列表 1 - 着色 31"/>
    <w:basedOn w:val="affff5"/>
    <w:qFormat/>
    <w:rPr>
      <w:rFonts w:ascii="Calibri" w:hAnsi="Calibri" w:cs="Calibri"/>
      <w:color w:val="000000"/>
    </w:rPr>
    <w:tblPr>
      <w:tblBorders>
        <w:top w:val="single" w:sz="8" w:space="0" w:color="A5A5A5"/>
        <w:bottom w:val="single" w:sz="8" w:space="0" w:color="A5A5A5"/>
      </w:tblBorders>
    </w:tblPr>
    <w:tcPr>
      <w:tcBorders>
        <w:top w:val="single" w:sz="8" w:space="0" w:color="A5A5A5"/>
        <w:left w:val="nil"/>
        <w:bottom w:val="single" w:sz="8" w:space="0" w:color="A5A5A5"/>
        <w:right w:val="nil"/>
      </w:tcBorders>
    </w:tcPr>
    <w:tblStylePr w:type="firstRow">
      <w:rPr>
        <w:rFonts w:ascii="Arial Unicode MS" w:eastAsia="Arial Unicode MS" w:hAnsi="Arial Unicode MS" w:cs="Times New Roman" w:hint="default"/>
      </w:rPr>
      <w:tblPr/>
      <w:tcPr>
        <w:tcBorders>
          <w:top w:val="nil"/>
          <w:bottom w:val="single" w:sz="8" w:space="0" w:color="A5A5A5"/>
        </w:tcBorders>
      </w:tcPr>
    </w:tblStylePr>
    <w:tblStylePr w:type="lastRow">
      <w:rPr>
        <w:b/>
        <w:bCs/>
        <w:color w:val="44546A"/>
      </w:rPr>
      <w:tblPr/>
      <w:tcPr>
        <w:tcBorders>
          <w:top w:val="single" w:sz="8" w:space="0" w:color="A5A5A5"/>
          <w:bottom w:val="single" w:sz="8" w:space="0" w:color="A5A5A5"/>
        </w:tcBorders>
      </w:tcPr>
    </w:tblStylePr>
    <w:tblStylePr w:type="firstCol">
      <w:rPr>
        <w:b/>
        <w:bCs/>
      </w:rPr>
    </w:tblStylePr>
    <w:tblStylePr w:type="lastCol">
      <w:rPr>
        <w:b/>
        <w:bCs/>
      </w:rPr>
      <w:tblPr/>
      <w:tcPr>
        <w:tcBorders>
          <w:top w:val="single" w:sz="8" w:space="0" w:color="A5A5A5"/>
          <w:bottom w:val="single" w:sz="8" w:space="0" w:color="A5A5A5"/>
        </w:tcBorders>
      </w:tcPr>
    </w:tblStylePr>
    <w:tblStylePr w:type="band1Vert">
      <w:tblPr/>
      <w:tcPr>
        <w:shd w:val="clear" w:color="auto" w:fill="E8E8E8"/>
      </w:tcPr>
    </w:tblStylePr>
    <w:tblStylePr w:type="band1Horz">
      <w:tblPr/>
      <w:tcPr>
        <w:shd w:val="clear" w:color="auto" w:fill="E8E8E8"/>
      </w:tcPr>
    </w:tblStylePr>
  </w:style>
  <w:style w:type="table" w:customStyle="1" w:styleId="4-51">
    <w:name w:val="网格表 4 - 着色 51"/>
    <w:basedOn w:val="affff5"/>
    <w:uiPriority w:val="49"/>
    <w:qFormat/>
    <w:rPr>
      <w:rFonts w:ascii="Calibri" w:eastAsia="等线" w:hAnsi="Calibri" w:cs="Calibri"/>
      <w:sz w:val="22"/>
      <w:szCs w:val="21"/>
    </w:rPr>
    <w:tblPr>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cPr>
      <w:tcBorders>
        <w:top w:val="single" w:sz="4" w:space="0" w:color="8EAADB"/>
        <w:left w:val="single" w:sz="4" w:space="0" w:color="8EAADB"/>
        <w:bottom w:val="single" w:sz="4" w:space="0" w:color="8EAADB"/>
        <w:right w:val="single" w:sz="4" w:space="0" w:color="8EAADB"/>
      </w:tcBorders>
    </w:tcPr>
    <w:tblStylePr w:type="firstRow">
      <w:rPr>
        <w:b/>
        <w:bCs/>
        <w:color w:val="FFFFFF"/>
      </w:rPr>
      <w:tblPr/>
      <w:tcPr>
        <w:tcBorders>
          <w:top w:val="single" w:sz="4" w:space="0" w:color="4472C4"/>
          <w:left w:val="single" w:sz="4" w:space="0" w:color="4472C4"/>
          <w:bottom w:val="single" w:sz="4" w:space="0" w:color="4472C4"/>
          <w:right w:val="single" w:sz="4" w:space="0" w:color="4472C4"/>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20">
    <w:name w:val="浅色底纹 - 着色 42"/>
    <w:basedOn w:val="affff5"/>
    <w:qFormat/>
    <w:rPr>
      <w:rFonts w:ascii="Calibri" w:hAnsi="Calibri" w:cs="Calibri"/>
      <w:color w:val="BF8F00"/>
    </w:rPr>
    <w:tblPr>
      <w:tblBorders>
        <w:top w:val="single" w:sz="8" w:space="0" w:color="FFC000"/>
        <w:bottom w:val="single" w:sz="8" w:space="0" w:color="FFC000"/>
      </w:tblBorders>
    </w:tblPr>
    <w:tcPr>
      <w:tcBorders>
        <w:top w:val="single" w:sz="8" w:space="0" w:color="FFC000"/>
        <w:left w:val="nil"/>
        <w:bottom w:val="single" w:sz="8" w:space="0" w:color="FFC000"/>
        <w:right w:val="nil"/>
      </w:tcBorders>
    </w:tcPr>
    <w:tblStylePr w:type="firstRow">
      <w:pPr>
        <w:spacing w:before="0" w:beforeAutospacing="0" w:after="0" w:afterAutospacing="0" w:line="240" w:lineRule="auto"/>
      </w:pPr>
      <w:rPr>
        <w:b/>
        <w:bCs/>
      </w:rPr>
      <w:tblPr/>
      <w:tcPr>
        <w:tcBorders>
          <w:top w:val="single" w:sz="8" w:space="0" w:color="FFC000"/>
          <w:left w:val="nil"/>
          <w:bottom w:val="single" w:sz="8" w:space="0" w:color="FFC000"/>
          <w:right w:val="nil"/>
        </w:tcBorders>
      </w:tcPr>
    </w:tblStylePr>
    <w:tblStylePr w:type="lastRow">
      <w:pPr>
        <w:spacing w:before="0" w:beforeAutospacing="0" w:after="0" w:afterAutospacing="0" w:line="240" w:lineRule="auto"/>
      </w:pPr>
      <w:rPr>
        <w:b/>
        <w:bCs/>
      </w:rPr>
      <w:tblPr/>
      <w:tcPr>
        <w:tcBorders>
          <w:top w:val="single" w:sz="8" w:space="0" w:color="FFC000"/>
          <w:left w:val="nil"/>
          <w:bottom w:val="single" w:sz="8" w:space="0" w:color="FFC000"/>
          <w:right w:val="nil"/>
        </w:tcBorders>
      </w:tcPr>
    </w:tblStylePr>
    <w:tblStylePr w:type="firstCol">
      <w:rPr>
        <w:b/>
        <w:bCs/>
      </w:rPr>
    </w:tblStylePr>
    <w:tblStylePr w:type="lastCol">
      <w:rPr>
        <w:b/>
        <w:bCs/>
      </w:rPr>
    </w:tblStylePr>
    <w:tblStylePr w:type="band1Vert">
      <w:tblPr/>
      <w:tcPr>
        <w:tcBorders>
          <w:left w:val="nil"/>
          <w:right w:val="nil"/>
        </w:tcBorders>
        <w:shd w:val="clear" w:color="auto" w:fill="FFEFC0"/>
      </w:tcPr>
    </w:tblStylePr>
    <w:tblStylePr w:type="band1Horz">
      <w:tblPr/>
      <w:tcPr>
        <w:tcBorders>
          <w:left w:val="nil"/>
          <w:right w:val="nil"/>
        </w:tcBorders>
        <w:shd w:val="clear" w:color="auto" w:fill="FFEFC0"/>
      </w:tcPr>
    </w:tblStylePr>
  </w:style>
  <w:style w:type="table" w:customStyle="1" w:styleId="2-31">
    <w:name w:val="中等深浅网格 2 - 着色 31"/>
    <w:basedOn w:val="affff5"/>
    <w:qFormat/>
    <w:rPr>
      <w:rFonts w:ascii="等线 Light" w:eastAsia="等线 Light" w:hAnsi="等线 Light" w:cs="等线 Light" w:hint="eastAsia"/>
      <w:color w:val="000000"/>
    </w:rPr>
    <w:tblPr>
      <w:tblBorders>
        <w:top w:val="single" w:sz="8" w:space="0" w:color="A5A5A5"/>
        <w:left w:val="single" w:sz="8" w:space="0" w:color="A5A5A5"/>
        <w:bottom w:val="single" w:sz="8" w:space="0" w:color="A5A5A5"/>
        <w:right w:val="single" w:sz="8" w:space="0" w:color="A5A5A5"/>
        <w:insideH w:val="single" w:sz="8" w:space="0" w:color="A5A5A5"/>
        <w:insideV w:val="single" w:sz="8" w:space="0" w:color="A5A5A5"/>
      </w:tblBorders>
    </w:tblPr>
    <w:tcPr>
      <w:tcBorders>
        <w:top w:val="single" w:sz="8" w:space="0" w:color="A5A5A5"/>
        <w:left w:val="single" w:sz="8" w:space="0" w:color="A5A5A5"/>
        <w:bottom w:val="single" w:sz="8" w:space="0" w:color="A5A5A5"/>
        <w:right w:val="single" w:sz="8" w:space="0" w:color="A5A5A5"/>
      </w:tcBorders>
      <w:shd w:val="clear" w:color="auto" w:fill="E8E8E8"/>
    </w:tcPr>
    <w:tblStylePr w:type="firstRow">
      <w:rPr>
        <w:b/>
        <w:bCs/>
        <w:color w:val="000000"/>
      </w:rPr>
      <w:tblPr/>
      <w:tcPr>
        <w:shd w:val="clear" w:color="auto" w:fill="F6F6F6"/>
      </w:tcPr>
    </w:tblStylePr>
    <w:tblStylePr w:type="lastRow">
      <w:rPr>
        <w:b/>
        <w:bCs/>
        <w:color w:val="000000"/>
      </w:rPr>
      <w:tblPr/>
      <w:tcPr>
        <w:tcBorders>
          <w:top w:val="single" w:sz="12" w:space="0" w:color="000000"/>
          <w:left w:val="nil"/>
          <w:bottom w:val="nil"/>
          <w:right w:val="nil"/>
        </w:tcBorders>
        <w:shd w:val="clear" w:color="auto" w:fill="FFFFFF"/>
      </w:tcPr>
    </w:tblStylePr>
    <w:tblStylePr w:type="firstCol">
      <w:rPr>
        <w:b/>
        <w:bCs/>
        <w:color w:val="000000"/>
      </w:rPr>
      <w:tblPr/>
      <w:tcPr>
        <w:tcBorders>
          <w:top w:val="nil"/>
          <w:left w:val="nil"/>
          <w:bottom w:val="nil"/>
          <w:right w:val="nil"/>
        </w:tcBorders>
        <w:shd w:val="clear" w:color="auto" w:fill="FFFFFF"/>
      </w:tcPr>
    </w:tblStylePr>
    <w:tblStylePr w:type="lastCol">
      <w:rPr>
        <w:b w:val="0"/>
        <w:bCs w:val="0"/>
        <w:color w:val="000000"/>
      </w:rPr>
      <w:tblPr/>
      <w:tcPr>
        <w:tcBorders>
          <w:top w:val="nil"/>
          <w:left w:val="nil"/>
          <w:bottom w:val="nil"/>
          <w:right w:val="nil"/>
        </w:tcBorders>
        <w:shd w:val="clear" w:color="auto" w:fill="EDEDED"/>
      </w:tcPr>
    </w:tblStylePr>
    <w:tblStylePr w:type="band1Vert">
      <w:tblPr/>
      <w:tcPr>
        <w:shd w:val="clear" w:color="auto" w:fill="D2D2D2"/>
      </w:tcPr>
    </w:tblStylePr>
    <w:tblStylePr w:type="band1Horz">
      <w:tblPr/>
      <w:tcPr>
        <w:shd w:val="clear" w:color="auto" w:fill="D2D2D2"/>
      </w:tcPr>
    </w:tblStylePr>
    <w:tblStylePr w:type="nwCell">
      <w:tblPr/>
      <w:tcPr>
        <w:shd w:val="clear" w:color="auto" w:fill="FFFFFF"/>
      </w:tcPr>
    </w:tblStylePr>
  </w:style>
  <w:style w:type="table" w:customStyle="1" w:styleId="-510">
    <w:name w:val="深色列表 - 着色 51"/>
    <w:basedOn w:val="affff5"/>
    <w:qFormat/>
    <w:rPr>
      <w:rFonts w:ascii="Calibri" w:hAnsi="Calibri" w:cs="Calibri"/>
      <w:color w:val="FFFFFF"/>
    </w:rPr>
    <w:tblPr/>
    <w:tcPr>
      <w:shd w:val="clear" w:color="auto" w:fill="5B9BD5"/>
    </w:tcPr>
    <w:tblStylePr w:type="firstRow">
      <w:rPr>
        <w:b/>
        <w:bCs/>
      </w:rPr>
      <w:tblPr/>
      <w:tcPr>
        <w:tcBorders>
          <w:top w:val="nil"/>
          <w:left w:val="nil"/>
          <w:bottom w:val="single" w:sz="18" w:space="0" w:color="FFFFFF"/>
          <w:right w:val="nil"/>
        </w:tcBorders>
        <w:shd w:val="clear" w:color="auto" w:fill="000000"/>
      </w:tcPr>
    </w:tblStylePr>
    <w:tblStylePr w:type="lastRow">
      <w:tblPr/>
      <w:tcPr>
        <w:tcBorders>
          <w:top w:val="single" w:sz="18" w:space="0" w:color="FFFFFF"/>
          <w:left w:val="nil"/>
          <w:bottom w:val="nil"/>
          <w:right w:val="nil"/>
        </w:tcBorders>
        <w:shd w:val="clear" w:color="auto" w:fill="1F4D78"/>
      </w:tcPr>
    </w:tblStylePr>
    <w:tblStylePr w:type="firstCol">
      <w:tblPr/>
      <w:tcPr>
        <w:tcBorders>
          <w:top w:val="nil"/>
          <w:left w:val="nil"/>
          <w:bottom w:val="nil"/>
          <w:right w:val="single" w:sz="18" w:space="0" w:color="FFFFFF"/>
        </w:tcBorders>
        <w:shd w:val="clear" w:color="auto" w:fill="2E74B5"/>
      </w:tcPr>
    </w:tblStylePr>
    <w:tblStylePr w:type="lastCol">
      <w:tblPr/>
      <w:tcPr>
        <w:tcBorders>
          <w:top w:val="nil"/>
          <w:left w:val="single" w:sz="18" w:space="0" w:color="FFFFFF"/>
          <w:bottom w:val="nil"/>
          <w:right w:val="nil"/>
        </w:tcBorders>
        <w:shd w:val="clear" w:color="auto" w:fill="2E74B5"/>
      </w:tcPr>
    </w:tblStylePr>
    <w:tblStylePr w:type="band1Vert">
      <w:tblPr/>
      <w:tcPr>
        <w:tcBorders>
          <w:top w:val="nil"/>
          <w:left w:val="nil"/>
          <w:bottom w:val="nil"/>
          <w:right w:val="nil"/>
        </w:tcBorders>
        <w:shd w:val="clear" w:color="auto" w:fill="2E74B5"/>
      </w:tcPr>
    </w:tblStylePr>
    <w:tblStylePr w:type="band1Horz">
      <w:tblPr/>
      <w:tcPr>
        <w:tcBorders>
          <w:top w:val="nil"/>
          <w:left w:val="nil"/>
          <w:bottom w:val="nil"/>
          <w:right w:val="nil"/>
        </w:tcBorders>
        <w:shd w:val="clear" w:color="auto" w:fill="2E74B5"/>
      </w:tcPr>
    </w:tblStylePr>
  </w:style>
  <w:style w:type="table" w:customStyle="1" w:styleId="TableB301">
    <w:name w:val="Table B301"/>
    <w:basedOn w:val="affff5"/>
    <w:qFormat/>
    <w:pPr>
      <w:tabs>
        <w:tab w:val="left" w:pos="540"/>
        <w:tab w:val="right" w:leader="dot" w:pos="8630"/>
      </w:tabs>
      <w:snapToGrid w:val="0"/>
    </w:pPr>
    <w:rPr>
      <w:rFonts w:ascii="宋体" w:hAnsi="宋体" w:cs="宋体" w:hint="eastAsia"/>
      <w:b/>
      <w:bCs/>
      <w:caps/>
      <w:sz w:val="21"/>
      <w:szCs w:val="24"/>
      <w:lang w:eastAsia="en-US"/>
    </w:rPr>
    <w:tblPr>
      <w:tblBorders>
        <w:top w:val="single" w:sz="4" w:space="0" w:color="336699"/>
        <w:left w:val="single" w:sz="4" w:space="0" w:color="336699"/>
        <w:bottom w:val="single" w:sz="4" w:space="0" w:color="336699"/>
        <w:right w:val="single" w:sz="4" w:space="0" w:color="336699"/>
        <w:insideH w:val="single" w:sz="4" w:space="0" w:color="336699"/>
        <w:insideV w:val="single" w:sz="4" w:space="0" w:color="336699"/>
      </w:tblBorders>
    </w:tblPr>
    <w:tcPr>
      <w:tcBorders>
        <w:top w:val="single" w:sz="4" w:space="0" w:color="336699"/>
        <w:left w:val="single" w:sz="4" w:space="0" w:color="336699"/>
        <w:bottom w:val="single" w:sz="4" w:space="0" w:color="336699"/>
        <w:right w:val="single" w:sz="4" w:space="0" w:color="336699"/>
      </w:tcBorders>
    </w:tcPr>
    <w:tblStylePr w:type="firstRow">
      <w:pPr>
        <w:jc w:val="center"/>
      </w:pPr>
      <w:rPr>
        <w:rFonts w:ascii="Microsoft Sans Serif" w:eastAsia="Microsoft Sans Serif" w:hAnsi="Microsoft Sans Serif" w:cs="Microsoft Sans Serif"/>
        <w:b/>
        <w:color w:val="FFFFFF"/>
        <w:sz w:val="21"/>
        <w:szCs w:val="21"/>
      </w:rPr>
      <w:tblPr/>
      <w:tcPr>
        <w:shd w:val="clear" w:color="auto" w:fill="336699"/>
      </w:tcPr>
    </w:tblStylePr>
  </w:style>
  <w:style w:type="table" w:customStyle="1" w:styleId="1-22">
    <w:name w:val="中等深浅网格 1 - 着色 22"/>
    <w:basedOn w:val="affff5"/>
    <w:qFormat/>
    <w:rPr>
      <w:rFonts w:ascii="Calibri" w:hAnsi="Calibri" w:cs="Calibri"/>
      <w:kern w:val="2"/>
      <w:sz w:val="24"/>
      <w:szCs w:val="24"/>
    </w:rPr>
    <w:tblPr>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tcBorders>
        <w:top w:val="single" w:sz="8" w:space="0" w:color="F19D64"/>
        <w:left w:val="single" w:sz="8" w:space="0" w:color="F19D64"/>
        <w:bottom w:val="single" w:sz="8" w:space="0" w:color="F19D64"/>
        <w:right w:val="single" w:sz="8" w:space="0" w:color="F19D64"/>
      </w:tcBorders>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table" w:customStyle="1" w:styleId="1-51">
    <w:name w:val="网格表 1 浅色 - 着色 51"/>
    <w:basedOn w:val="affff5"/>
    <w:qFormat/>
    <w:rPr>
      <w:rFonts w:ascii="Calibri" w:hAnsi="Calibri" w:cs="Calibri"/>
    </w:rPr>
    <w:tblPr>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cPr>
      <w:tcBorders>
        <w:top w:val="single" w:sz="4" w:space="0" w:color="B4C6E7"/>
        <w:left w:val="single" w:sz="4" w:space="0" w:color="B4C6E7"/>
        <w:bottom w:val="single" w:sz="4" w:space="0" w:color="B4C6E7"/>
        <w:right w:val="single" w:sz="4" w:space="0" w:color="B4C6E7"/>
      </w:tcBorders>
    </w:tc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3-11">
    <w:name w:val="中等深浅网格 3 - 着色 11"/>
    <w:basedOn w:val="affff5"/>
    <w:qFormat/>
    <w:rPr>
      <w:rFonts w:ascii="Calibri" w:hAnsi="Calibri" w:cs="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tcBorders>
        <w:top w:val="single" w:sz="8" w:space="0" w:color="FFFFFF"/>
        <w:left w:val="single" w:sz="8" w:space="0" w:color="FFFFFF"/>
        <w:bottom w:val="single" w:sz="8" w:space="0" w:color="FFFFFF"/>
        <w:right w:val="single" w:sz="8" w:space="0" w:color="FFFFFF"/>
      </w:tcBorders>
      <w:shd w:val="clear" w:color="auto" w:fill="D0DBF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tcBorders>
        <w:shd w:val="clear" w:color="auto" w:fill="4472C4"/>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tcBorders>
        <w:shd w:val="clear" w:color="auto" w:fill="4472C4"/>
      </w:tcPr>
    </w:tblStylePr>
    <w:tblStylePr w:type="firstCol">
      <w:rPr>
        <w:b/>
        <w:bCs/>
        <w:i w:val="0"/>
        <w:iCs w:val="0"/>
        <w:color w:val="FFFFFF"/>
      </w:rPr>
      <w:tblPr/>
      <w:tcPr>
        <w:tcBorders>
          <w:left w:val="single" w:sz="8" w:space="0" w:color="FFFFFF"/>
          <w:right w:val="single" w:sz="24" w:space="0" w:color="FFFFFF"/>
        </w:tcBorders>
        <w:shd w:val="clear" w:color="auto" w:fill="4472C4"/>
      </w:tcPr>
    </w:tblStylePr>
    <w:tblStylePr w:type="lastCol">
      <w:rPr>
        <w:b/>
        <w:bCs/>
        <w:i w:val="0"/>
        <w:iCs w:val="0"/>
        <w:color w:val="FFFFFF"/>
      </w:rPr>
      <w:tblPr/>
      <w:tcPr>
        <w:tcBorders>
          <w:top w:val="nil"/>
          <w:left w:val="single" w:sz="24" w:space="0" w:color="FFFFFF"/>
          <w:bottom w:val="nil"/>
          <w:right w:val="nil"/>
        </w:tcBorders>
        <w:shd w:val="clear" w:color="auto" w:fill="4472C4"/>
      </w:tcPr>
    </w:tblStylePr>
    <w:tblStylePr w:type="band1Vert">
      <w:tblPr/>
      <w:tcPr>
        <w:tcBorders>
          <w:top w:val="single" w:sz="8" w:space="0" w:color="FFFFFF"/>
          <w:left w:val="single" w:sz="8" w:space="0" w:color="FFFFFF"/>
          <w:bottom w:val="single" w:sz="8" w:space="0" w:color="FFFFFF"/>
          <w:right w:val="single" w:sz="8" w:space="0" w:color="FFFFFF"/>
        </w:tcBorders>
        <w:shd w:val="clear" w:color="auto" w:fill="A1B8E1"/>
      </w:tcPr>
    </w:tblStylePr>
    <w:tblStylePr w:type="band1Horz">
      <w:tblPr/>
      <w:tcPr>
        <w:tcBorders>
          <w:top w:val="single" w:sz="8" w:space="0" w:color="FFFFFF"/>
          <w:left w:val="single" w:sz="8" w:space="0" w:color="FFFFFF"/>
          <w:bottom w:val="single" w:sz="8" w:space="0" w:color="FFFFFF"/>
          <w:right w:val="single" w:sz="8" w:space="0" w:color="FFFFFF"/>
        </w:tcBorders>
        <w:shd w:val="clear" w:color="auto" w:fill="A1B8E1"/>
      </w:tcPr>
    </w:tblStylePr>
  </w:style>
  <w:style w:type="table" w:customStyle="1" w:styleId="2-11">
    <w:name w:val="中等深浅列表 2 - 着色 11"/>
    <w:basedOn w:val="affff5"/>
    <w:qFormat/>
    <w:rPr>
      <w:rFonts w:ascii="等线 Light" w:eastAsia="等线 Light" w:hAnsi="等线 Light" w:cs="等线 Light" w:hint="eastAsia"/>
      <w:color w:val="000000"/>
    </w:rPr>
    <w:tblPr>
      <w:tblBorders>
        <w:top w:val="single" w:sz="8" w:space="0" w:color="4472C4"/>
        <w:left w:val="single" w:sz="8" w:space="0" w:color="4472C4"/>
        <w:bottom w:val="single" w:sz="8" w:space="0" w:color="4472C4"/>
        <w:right w:val="single" w:sz="8" w:space="0" w:color="4472C4"/>
      </w:tblBorders>
    </w:tblPr>
    <w:tcPr>
      <w:tcBorders>
        <w:top w:val="single" w:sz="8" w:space="0" w:color="4472C4"/>
        <w:left w:val="single" w:sz="8" w:space="0" w:color="4472C4"/>
        <w:bottom w:val="single" w:sz="8" w:space="0" w:color="4472C4"/>
        <w:right w:val="single" w:sz="8" w:space="0" w:color="4472C4"/>
      </w:tcBorders>
    </w:tcPr>
    <w:tblStylePr w:type="firstRow">
      <w:rPr>
        <w:sz w:val="24"/>
        <w:szCs w:val="24"/>
      </w:rPr>
      <w:tblPr/>
      <w:tcPr>
        <w:tcBorders>
          <w:top w:val="nil"/>
          <w:left w:val="nil"/>
          <w:bottom w:val="single" w:sz="24" w:space="0" w:color="4472C4"/>
          <w:right w:val="nil"/>
        </w:tcBorders>
        <w:shd w:val="clear" w:color="auto" w:fill="FFFFFF"/>
      </w:tcPr>
    </w:tblStylePr>
    <w:tblStylePr w:type="lastRow">
      <w:tblPr/>
      <w:tcPr>
        <w:tcBorders>
          <w:top w:val="nil"/>
          <w:left w:val="nil"/>
          <w:bottom w:val="nil"/>
          <w:right w:val="nil"/>
        </w:tcBorders>
        <w:shd w:val="clear" w:color="auto" w:fill="FFFFFF"/>
      </w:tcPr>
    </w:tblStylePr>
    <w:tblStylePr w:type="firstCol">
      <w:tblPr/>
      <w:tcPr>
        <w:tcBorders>
          <w:top w:val="nil"/>
          <w:left w:val="nil"/>
          <w:bottom w:val="nil"/>
          <w:right w:val="single" w:sz="8" w:space="0" w:color="4472C4"/>
        </w:tcBorders>
        <w:shd w:val="clear" w:color="auto" w:fill="FFFFFF"/>
      </w:tcPr>
    </w:tblStylePr>
    <w:tblStylePr w:type="lastCol">
      <w:tblPr/>
      <w:tcPr>
        <w:tcBorders>
          <w:top w:val="nil"/>
          <w:left w:val="single" w:sz="8" w:space="0" w:color="4472C4"/>
          <w:bottom w:val="nil"/>
          <w:right w:val="nil"/>
        </w:tcBorders>
        <w:shd w:val="clear" w:color="auto" w:fill="FFFFFF"/>
      </w:tcPr>
    </w:tblStylePr>
    <w:tblStylePr w:type="band1Vert">
      <w:tblPr/>
      <w:tcPr>
        <w:tcBorders>
          <w:left w:val="nil"/>
          <w:right w:val="nil"/>
        </w:tcBorders>
        <w:shd w:val="clear" w:color="auto" w:fill="D0DBF0"/>
      </w:tcPr>
    </w:tblStylePr>
    <w:tblStylePr w:type="band1Horz">
      <w:tblPr/>
      <w:tcPr>
        <w:tcBorders>
          <w:top w:val="nil"/>
          <w:bottom w:val="nil"/>
        </w:tcBorders>
        <w:shd w:val="clear" w:color="auto" w:fill="D0DBF0"/>
      </w:tcPr>
    </w:tblStylePr>
    <w:tblStylePr w:type="nwCell">
      <w:tblPr/>
      <w:tcPr>
        <w:shd w:val="clear" w:color="auto" w:fill="FFFFFF"/>
      </w:tcPr>
    </w:tblStylePr>
    <w:tblStylePr w:type="swCell">
      <w:tblPr/>
      <w:tcPr>
        <w:tcBorders>
          <w:top w:val="nil"/>
        </w:tcBorders>
      </w:tcPr>
    </w:tblStylePr>
  </w:style>
  <w:style w:type="table" w:customStyle="1" w:styleId="TableGrid1">
    <w:name w:val="Table Grid1"/>
    <w:basedOn w:val="affff5"/>
    <w:uiPriority w:val="59"/>
    <w:qFormat/>
    <w:pPr>
      <w:widowControl w:val="0"/>
      <w:jc w:val="both"/>
    </w:pPr>
    <w:rPr>
      <w:rFonts w:ascii="Arial" w:hAnsi="Arial" w:cs="宋体"/>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1-420">
    <w:name w:val="中等深浅底纹 1 - 着色 42"/>
    <w:basedOn w:val="affff5"/>
    <w:qFormat/>
    <w:rPr>
      <w:rFonts w:ascii="Calibri" w:hAnsi="Calibri" w:cs="Calibri"/>
    </w:rPr>
    <w:tblPr>
      <w:tblBorders>
        <w:top w:val="single" w:sz="8" w:space="0" w:color="FFCF40"/>
        <w:left w:val="single" w:sz="8" w:space="0" w:color="FFCF40"/>
        <w:bottom w:val="single" w:sz="8" w:space="0" w:color="FFCF40"/>
        <w:right w:val="single" w:sz="8" w:space="0" w:color="FFCF40"/>
        <w:insideH w:val="single" w:sz="8" w:space="0" w:color="FFCF40"/>
      </w:tblBorders>
    </w:tblPr>
    <w:tcPr>
      <w:tcBorders>
        <w:top w:val="single" w:sz="8" w:space="0" w:color="FFCF40"/>
        <w:left w:val="single" w:sz="8" w:space="0" w:color="FFCF40"/>
        <w:bottom w:val="single" w:sz="8" w:space="0" w:color="FFCF40"/>
        <w:right w:val="single" w:sz="8" w:space="0" w:color="FFCF40"/>
      </w:tcBorders>
    </w:tcPr>
    <w:tblStylePr w:type="firstRow">
      <w:pPr>
        <w:spacing w:before="0" w:beforeAutospacing="0" w:after="0" w:afterAutospacing="0" w:line="240" w:lineRule="auto"/>
      </w:pPr>
      <w:rPr>
        <w:b/>
        <w:bCs/>
        <w:color w:val="FFFFFF"/>
      </w:rPr>
      <w:tblPr/>
      <w:tcPr>
        <w:tcBorders>
          <w:top w:val="single" w:sz="8" w:space="0" w:color="FFCF40"/>
          <w:left w:val="single" w:sz="8" w:space="0" w:color="FFCF40"/>
          <w:bottom w:val="single" w:sz="8" w:space="0" w:color="FFCF40"/>
          <w:right w:val="single" w:sz="8" w:space="0" w:color="FFCF40"/>
        </w:tcBorders>
        <w:shd w:val="clear" w:color="auto" w:fill="FFC000"/>
      </w:tcPr>
    </w:tblStylePr>
    <w:tblStylePr w:type="lastRow">
      <w:pPr>
        <w:spacing w:before="0" w:beforeAutospacing="0" w:after="0" w:afterAutospacing="0" w:line="240" w:lineRule="auto"/>
      </w:pPr>
      <w:rPr>
        <w:b/>
        <w:bCs/>
      </w:rPr>
      <w:tblPr/>
      <w:tcPr>
        <w:tcBorders>
          <w:top w:val="double" w:sz="6" w:space="0" w:color="FFCF40"/>
          <w:left w:val="single" w:sz="8" w:space="0" w:color="FFCF40"/>
          <w:bottom w:val="single" w:sz="8" w:space="0" w:color="FFCF40"/>
          <w:right w:val="single" w:sz="8" w:space="0" w:color="FFCF40"/>
        </w:tcBorders>
      </w:tcPr>
    </w:tblStylePr>
    <w:tblStylePr w:type="firstCol">
      <w:rPr>
        <w:b/>
        <w:bCs/>
      </w:rPr>
    </w:tblStylePr>
    <w:tblStylePr w:type="lastCol">
      <w:rPr>
        <w:b/>
        <w:bCs/>
      </w:rPr>
    </w:tblStylePr>
    <w:tblStylePr w:type="band1Vert">
      <w:tblPr/>
      <w:tcPr>
        <w:shd w:val="clear" w:color="auto" w:fill="FFEFC0"/>
      </w:tcPr>
    </w:tblStylePr>
    <w:tblStylePr w:type="band1Horz">
      <w:tblPr/>
      <w:tcPr>
        <w:shd w:val="clear" w:color="auto" w:fill="FFEFC0"/>
      </w:tcPr>
    </w:tblStylePr>
  </w:style>
  <w:style w:type="table" w:customStyle="1" w:styleId="affffffffffffffffffffffffffffffffffffff1">
    <w:name w:val="无表头表格"/>
    <w:basedOn w:val="affff5"/>
    <w:qFormat/>
    <w:pPr>
      <w:spacing w:before="120" w:after="60"/>
    </w:pPr>
    <w:rPr>
      <w:rFonts w:ascii="Book Antiqua" w:eastAsia="Book Antiqua" w:hAnsi="Book Antiqua" w:cs="宋体"/>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1fffffffffd">
    <w:name w:val="简介表1"/>
    <w:basedOn w:val="affff5"/>
    <w:qFormat/>
    <w:rPr>
      <w:rFonts w:ascii="Arial" w:eastAsia="华文楷体" w:hAnsi="Arial" w:cs="宋体"/>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1fffffffffe">
    <w:name w:val="自定网格1"/>
    <w:basedOn w:val="affff5"/>
    <w:qFormat/>
    <w:pPr>
      <w:widowControl w:val="0"/>
      <w:jc w:val="both"/>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affffffffffffffffffffffffffffffffffffff2">
    <w:name w:val="表格格式"/>
    <w:basedOn w:val="affff5"/>
    <w:qFormat/>
    <w:pPr>
      <w:widowControl w:val="0"/>
      <w:jc w:val="both"/>
    </w:pPr>
    <w:rPr>
      <w:rFonts w:ascii="Arial" w:eastAsia="华文楷体" w:hAnsi="Arial" w:cs="宋体"/>
      <w:sz w:val="24"/>
      <w:szCs w:val="24"/>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tcBorders>
        <w:top w:val="single" w:sz="6" w:space="0" w:color="000000"/>
        <w:left w:val="single" w:sz="6" w:space="0" w:color="000000"/>
        <w:bottom w:val="single" w:sz="6" w:space="0" w:color="000000"/>
        <w:right w:val="single" w:sz="6" w:space="0" w:color="000000"/>
      </w:tcBorders>
      <w:vAlign w:val="center"/>
    </w:tcPr>
    <w:tblStylePr w:type="firstRow">
      <w:pPr>
        <w:jc w:val="center"/>
      </w:pPr>
      <w:rPr>
        <w:rFonts w:ascii="Arial" w:eastAsia="Myanmar Text" w:hAnsi="Arial" w:cs="Arial" w:hint="default"/>
        <w:b/>
        <w:bCs/>
        <w:i w:val="0"/>
        <w:color w:val="auto"/>
        <w:sz w:val="24"/>
        <w:szCs w:val="24"/>
      </w:rPr>
      <w:tblPr/>
      <w:tcPr>
        <w:shd w:val="clear" w:color="auto" w:fill="A0A0A0"/>
      </w:tcPr>
    </w:tblStylePr>
    <w:tblStylePr w:type="firstCol">
      <w:pPr>
        <w:jc w:val="both"/>
      </w:pPr>
      <w:rPr>
        <w:rFonts w:ascii="Arial" w:eastAsia="Myanmar Text" w:hAnsi="Arial" w:cs="Arial" w:hint="default"/>
        <w:sz w:val="24"/>
        <w:szCs w:val="24"/>
      </w:rPr>
    </w:tblStylePr>
    <w:tblStylePr w:type="lastCol">
      <w:pPr>
        <w:jc w:val="both"/>
      </w:pPr>
      <w:rPr>
        <w:rFonts w:ascii="Arial" w:eastAsia="Myanmar Text" w:hAnsi="Arial" w:cs="Arial" w:hint="default"/>
        <w:sz w:val="24"/>
        <w:szCs w:val="24"/>
      </w:rPr>
    </w:tblStylePr>
  </w:style>
  <w:style w:type="table" w:customStyle="1" w:styleId="4fff3">
    <w:name w:val="网格型4"/>
    <w:basedOn w:val="affff5"/>
    <w:qFormat/>
    <w:pPr>
      <w:widowControl w:val="0"/>
      <w:jc w:val="both"/>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22f4">
    <w:name w:val="表三维效果 22"/>
    <w:basedOn w:val="affff5"/>
    <w:qFormat/>
    <w:pPr>
      <w:widowControl w:val="0"/>
      <w:spacing w:line="360" w:lineRule="auto"/>
      <w:jc w:val="both"/>
    </w:pPr>
    <w:rPr>
      <w:rFonts w:ascii="等线" w:eastAsia="等线" w:hAnsi="等线" w:cs="Calibri" w:hint="eastAsia"/>
      <w:kern w:val="2"/>
      <w:sz w:val="21"/>
      <w:szCs w:val="21"/>
    </w:rPr>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affffffffffffffffffffffffffffffffffffff3">
    <w:name w:val="简介表"/>
    <w:basedOn w:val="affff5"/>
    <w:semiHidden/>
    <w:qFormat/>
    <w:rPr>
      <w:rFonts w:ascii="Arial" w:eastAsia="华文楷体" w:hAnsi="Arial" w:cs="宋体"/>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TableGrid2">
    <w:name w:val="Table Grid2"/>
    <w:basedOn w:val="affff5"/>
    <w:semiHidden/>
    <w:qFormat/>
    <w:pPr>
      <w:widowControl w:val="0"/>
      <w:jc w:val="both"/>
    </w:pPr>
    <w:rPr>
      <w:rFonts w:ascii="Arial" w:hAnsi="Arial" w:cs="宋体"/>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zt001">
    <w:name w:val="zt001"/>
    <w:basedOn w:val="affff5"/>
    <w:qFormat/>
    <w:rPr>
      <w:rFonts w:ascii="Calibri" w:eastAsia="仿宋" w:hAnsi="Calibri" w:cs="Calibri"/>
      <w:kern w:val="2"/>
      <w:sz w:val="24"/>
      <w:szCs w:val="28"/>
    </w:rPr>
    <w:tblPr>
      <w:tblBorders>
        <w:top w:val="single" w:sz="4" w:space="0" w:color="000000"/>
        <w:left w:val="single" w:sz="4" w:space="0" w:color="000000"/>
        <w:bottom w:val="single" w:sz="4" w:space="0" w:color="000000"/>
        <w:right w:val="single" w:sz="4" w:space="0" w:color="000000"/>
      </w:tblBorders>
    </w:tblPr>
    <w:tcPr>
      <w:tcBorders>
        <w:top w:val="single" w:sz="4" w:space="0" w:color="000000"/>
        <w:left w:val="single" w:sz="4" w:space="0" w:color="000000"/>
        <w:bottom w:val="single" w:sz="4" w:space="0" w:color="000000"/>
        <w:right w:val="single" w:sz="4" w:space="0" w:color="000000"/>
      </w:tcBorders>
    </w:tcPr>
  </w:style>
  <w:style w:type="table" w:customStyle="1" w:styleId="TableGrid10">
    <w:name w:val="TableGrid1"/>
    <w:basedOn w:val="affff5"/>
    <w:qFormat/>
    <w:rPr>
      <w:rFonts w:ascii="Calibri" w:hAnsi="Calibri" w:cs="Calibri"/>
      <w:kern w:val="2"/>
      <w:sz w:val="21"/>
      <w:szCs w:val="22"/>
    </w:rPr>
    <w:tblPr>
      <w:tblCellMar>
        <w:left w:w="0" w:type="dxa"/>
        <w:right w:w="0" w:type="dxa"/>
      </w:tblCellMar>
    </w:tblPr>
  </w:style>
  <w:style w:type="table" w:customStyle="1" w:styleId="TableGrid20">
    <w:name w:val="TableGrid2"/>
    <w:basedOn w:val="affff5"/>
    <w:qFormat/>
    <w:rPr>
      <w:rFonts w:ascii="Calibri" w:hAnsi="Calibri" w:cs="Calibri"/>
      <w:kern w:val="2"/>
      <w:sz w:val="21"/>
      <w:szCs w:val="22"/>
    </w:rPr>
    <w:tblPr>
      <w:tblCellMar>
        <w:left w:w="0" w:type="dxa"/>
        <w:right w:w="0" w:type="dxa"/>
      </w:tblCellMar>
    </w:tblPr>
  </w:style>
  <w:style w:type="paragraph" w:customStyle="1" w:styleId="affffffffffffffffffffffffffffffffffffff4">
    <w:name w:val="附图图片"/>
    <w:basedOn w:val="affff2"/>
    <w:qFormat/>
    <w:pPr>
      <w:tabs>
        <w:tab w:val="left" w:pos="720"/>
      </w:tabs>
      <w:spacing w:afterLines="50" w:after="120" w:line="594" w:lineRule="exact"/>
      <w:ind w:firstLineChars="200" w:firstLine="640"/>
      <w:jc w:val="center"/>
    </w:pPr>
    <w:rPr>
      <w:rFonts w:ascii="微软雅黑" w:eastAsia="微软雅黑" w:hAnsi="微软雅黑"/>
      <w:b/>
      <w:kern w:val="0"/>
      <w:sz w:val="16"/>
      <w:szCs w:val="24"/>
    </w:rPr>
  </w:style>
  <w:style w:type="paragraph" w:customStyle="1" w:styleId="1ffffffffff">
    <w:name w:val="详设1级标题"/>
    <w:qFormat/>
    <w:pPr>
      <w:spacing w:line="360" w:lineRule="auto"/>
      <w:outlineLvl w:val="0"/>
    </w:pPr>
    <w:rPr>
      <w:rFonts w:ascii="Calibri" w:hAnsi="Calibri" w:cstheme="minorBidi" w:hint="eastAsia"/>
      <w:b/>
      <w:sz w:val="44"/>
    </w:rPr>
  </w:style>
  <w:style w:type="paragraph" w:customStyle="1" w:styleId="2ffffffff0">
    <w:name w:val="详设2级标题"/>
    <w:basedOn w:val="affff2"/>
    <w:next w:val="affff2"/>
    <w:qFormat/>
    <w:pPr>
      <w:keepNext/>
      <w:keepLines/>
      <w:spacing w:line="594" w:lineRule="exact"/>
      <w:ind w:firstLineChars="200" w:firstLine="640"/>
      <w:outlineLvl w:val="1"/>
    </w:pPr>
    <w:rPr>
      <w:rFonts w:ascii="Arial" w:eastAsia="方正仿宋_GBK" w:hAnsi="Arial" w:hint="eastAsia"/>
      <w:b/>
      <w:sz w:val="36"/>
    </w:rPr>
  </w:style>
  <w:style w:type="paragraph" w:customStyle="1" w:styleId="3ffff8">
    <w:name w:val="详设3级标题"/>
    <w:basedOn w:val="affff2"/>
    <w:next w:val="affff2"/>
    <w:qFormat/>
    <w:pPr>
      <w:keepNext/>
      <w:keepLines/>
      <w:spacing w:line="594" w:lineRule="exact"/>
      <w:ind w:firstLineChars="200" w:firstLine="640"/>
      <w:outlineLvl w:val="2"/>
    </w:pPr>
    <w:rPr>
      <w:rFonts w:ascii="Arial" w:eastAsia="方正仿宋_GBK" w:hAnsi="Arial" w:hint="eastAsia"/>
      <w:b/>
      <w:sz w:val="32"/>
    </w:rPr>
  </w:style>
  <w:style w:type="paragraph" w:customStyle="1" w:styleId="4fff4">
    <w:name w:val="详设4级标题"/>
    <w:basedOn w:val="affff2"/>
    <w:next w:val="afffffffffff4"/>
    <w:qFormat/>
    <w:pPr>
      <w:spacing w:line="594" w:lineRule="exact"/>
      <w:ind w:firstLineChars="200" w:firstLine="640"/>
      <w:outlineLvl w:val="3"/>
    </w:pPr>
    <w:rPr>
      <w:rFonts w:ascii="Calibri" w:eastAsia="方正仿宋_GBK" w:hAnsi="Calibri" w:hint="eastAsia"/>
      <w:b/>
      <w:sz w:val="30"/>
    </w:rPr>
  </w:style>
  <w:style w:type="paragraph" w:customStyle="1" w:styleId="5f8">
    <w:name w:val="详设5级标题"/>
    <w:basedOn w:val="affff2"/>
    <w:next w:val="afffffffffff4"/>
    <w:qFormat/>
    <w:pPr>
      <w:keepNext/>
      <w:keepLines/>
      <w:spacing w:line="594" w:lineRule="exact"/>
      <w:ind w:firstLineChars="200" w:firstLine="640"/>
      <w:outlineLvl w:val="4"/>
    </w:pPr>
    <w:rPr>
      <w:rFonts w:ascii="Arial" w:eastAsia="方正仿宋_GBK" w:hAnsi="Arial" w:hint="eastAsia"/>
      <w:b/>
    </w:rPr>
  </w:style>
  <w:style w:type="paragraph" w:customStyle="1" w:styleId="affff0">
    <w:name w:val="图"/>
    <w:basedOn w:val="affff2"/>
    <w:next w:val="afffffffff3"/>
    <w:qFormat/>
    <w:pPr>
      <w:numPr>
        <w:numId w:val="132"/>
      </w:numPr>
      <w:adjustRightInd w:val="0"/>
      <w:spacing w:before="60" w:after="60" w:line="360" w:lineRule="atLeast"/>
      <w:ind w:left="0" w:firstLineChars="200" w:firstLine="200"/>
      <w:jc w:val="center"/>
      <w:textAlignment w:val="baseline"/>
    </w:pPr>
    <w:rPr>
      <w:rFonts w:eastAsia="仿宋"/>
      <w:b/>
      <w:kern w:val="0"/>
      <w:sz w:val="21"/>
    </w:rPr>
  </w:style>
  <w:style w:type="paragraph" w:customStyle="1" w:styleId="6e">
    <w:name w:val="详设6级标题"/>
    <w:basedOn w:val="affff2"/>
    <w:next w:val="afffffffffff4"/>
    <w:qFormat/>
    <w:pPr>
      <w:keepNext/>
      <w:keepLines/>
      <w:spacing w:line="594" w:lineRule="exact"/>
      <w:ind w:firstLineChars="200" w:firstLine="640"/>
    </w:pPr>
    <w:rPr>
      <w:rFonts w:ascii="Arial" w:eastAsia="方正仿宋_GBK" w:hAnsi="Arial" w:hint="eastAsia"/>
      <w:b/>
    </w:rPr>
  </w:style>
  <w:style w:type="paragraph" w:customStyle="1" w:styleId="yu">
    <w:name w:val="yu正文"/>
    <w:basedOn w:val="affff2"/>
    <w:qFormat/>
    <w:pPr>
      <w:widowControl/>
      <w:spacing w:beforeLines="50" w:before="50" w:line="594" w:lineRule="exact"/>
      <w:ind w:firstLineChars="200" w:firstLine="560"/>
      <w:jc w:val="left"/>
    </w:pPr>
    <w:rPr>
      <w:rFonts w:ascii="仿宋_GB2312" w:eastAsia="仿宋_GB2312"/>
      <w:kern w:val="0"/>
      <w:lang w:val="zh-CN"/>
    </w:rPr>
  </w:style>
  <w:style w:type="paragraph" w:customStyle="1" w:styleId="-d">
    <w:name w:val="正文-九州云腾"/>
    <w:basedOn w:val="affff2"/>
    <w:qFormat/>
    <w:pPr>
      <w:widowControl/>
      <w:spacing w:beforeLines="50" w:before="50" w:line="594" w:lineRule="exact"/>
      <w:ind w:firstLineChars="200" w:firstLine="560"/>
      <w:jc w:val="left"/>
    </w:pPr>
    <w:rPr>
      <w:rFonts w:ascii="宋体" w:eastAsia="方正仿宋_GBK" w:hAnsi="仿宋" w:cs="宋体"/>
      <w:kern w:val="0"/>
      <w:szCs w:val="24"/>
    </w:rPr>
  </w:style>
  <w:style w:type="paragraph" w:customStyle="1" w:styleId="ne-p">
    <w:name w:val="ne-p"/>
    <w:basedOn w:val="affff2"/>
    <w:qFormat/>
    <w:pPr>
      <w:widowControl/>
      <w:spacing w:before="100" w:beforeAutospacing="1" w:after="100" w:afterAutospacing="1" w:line="594" w:lineRule="exact"/>
      <w:ind w:firstLineChars="200" w:firstLine="640"/>
      <w:jc w:val="left"/>
    </w:pPr>
    <w:rPr>
      <w:rFonts w:ascii="宋体" w:eastAsia="方正仿宋_GBK" w:hAnsi="宋体" w:cs="宋体"/>
      <w:kern w:val="0"/>
      <w:szCs w:val="24"/>
    </w:rPr>
  </w:style>
  <w:style w:type="character" w:customStyle="1" w:styleId="6Char0">
    <w:name w:val="标题6 Char"/>
    <w:basedOn w:val="60"/>
    <w:qFormat/>
    <w:rPr>
      <w:rFonts w:ascii="Cambria" w:eastAsia="仿宋_GB2312" w:hAnsi="Cambria" w:cs="Arial"/>
      <w:b w:val="0"/>
      <w:kern w:val="2"/>
      <w:sz w:val="28"/>
      <w:szCs w:val="20"/>
      <w:lang w:val="zh-CN"/>
    </w:rPr>
  </w:style>
  <w:style w:type="paragraph" w:customStyle="1" w:styleId="TOCHeadingbdb93bc2-2447-492e-a94b-e46bd8c05e6f">
    <w:name w:val="TOC Heading_bdb93bc2-2447-492e-a94b-e46bd8c05e6f"/>
    <w:basedOn w:val="1a"/>
    <w:next w:val="affff2"/>
    <w:uiPriority w:val="39"/>
    <w:qFormat/>
    <w:pPr>
      <w:keepLines/>
      <w:widowControl/>
      <w:tabs>
        <w:tab w:val="clear" w:pos="3360"/>
        <w:tab w:val="left" w:pos="0"/>
      </w:tabs>
      <w:snapToGrid/>
      <w:spacing w:beforeLines="0" w:before="480" w:afterLines="0" w:line="276" w:lineRule="auto"/>
      <w:jc w:val="left"/>
      <w:outlineLvl w:val="9"/>
    </w:pPr>
    <w:rPr>
      <w:rFonts w:ascii="Cambria" w:eastAsia="方正仿宋_GBK" w:hAnsi="Cambria" w:cs="宋体"/>
      <w:b/>
      <w:bCs/>
      <w:color w:val="376092"/>
      <w:kern w:val="0"/>
      <w:sz w:val="28"/>
      <w:szCs w:val="28"/>
    </w:rPr>
  </w:style>
  <w:style w:type="paragraph" w:customStyle="1" w:styleId="affffffffffffffffffffffffffffffffffffff5">
    <w:name w:val="图/表"/>
    <w:basedOn w:val="affff2"/>
    <w:qFormat/>
    <w:pPr>
      <w:wordWrap w:val="0"/>
      <w:autoSpaceDE w:val="0"/>
      <w:autoSpaceDN w:val="0"/>
      <w:adjustRightInd w:val="0"/>
      <w:spacing w:line="594" w:lineRule="exact"/>
      <w:ind w:firstLineChars="200" w:firstLine="640"/>
      <w:jc w:val="center"/>
    </w:pPr>
    <w:rPr>
      <w:rFonts w:eastAsia="思源宋体 CN Light"/>
      <w:spacing w:val="4"/>
      <w:sz w:val="21"/>
      <w:szCs w:val="22"/>
    </w:rPr>
  </w:style>
  <w:style w:type="character" w:customStyle="1" w:styleId="2Char31">
    <w:name w:val="标题 2 Char3"/>
    <w:basedOn w:val="affff4"/>
    <w:uiPriority w:val="9"/>
    <w:qFormat/>
    <w:rPr>
      <w:rFonts w:ascii="Times New Roman" w:eastAsia="阿里巴巴普惠体" w:hAnsi="Times New Roman" w:cs="Times New Roman"/>
      <w:bCs/>
      <w:kern w:val="2"/>
      <w:sz w:val="30"/>
      <w:szCs w:val="32"/>
    </w:rPr>
  </w:style>
  <w:style w:type="character" w:customStyle="1" w:styleId="4Char30">
    <w:name w:val="标题 4 Char3"/>
    <w:basedOn w:val="affff4"/>
    <w:uiPriority w:val="9"/>
    <w:qFormat/>
    <w:rPr>
      <w:rFonts w:ascii="Times New Roman" w:eastAsia="阿里巴巴普惠体" w:hAnsi="Times New Roman" w:cs="Times New Roman"/>
      <w:bCs/>
      <w:kern w:val="2"/>
      <w:sz w:val="24"/>
      <w:szCs w:val="28"/>
    </w:rPr>
  </w:style>
  <w:style w:type="paragraph" w:customStyle="1" w:styleId="1ffffffffff0">
    <w:name w:val="标题篇章1"/>
    <w:basedOn w:val="affff2"/>
    <w:link w:val="1ffffffffff1"/>
    <w:qFormat/>
    <w:pPr>
      <w:spacing w:before="240" w:after="60" w:line="594" w:lineRule="exact"/>
      <w:ind w:firstLineChars="200" w:firstLine="640"/>
      <w:jc w:val="center"/>
      <w:outlineLvl w:val="0"/>
    </w:pPr>
    <w:rPr>
      <w:rFonts w:ascii="Calibri Light" w:eastAsia="阿里巴巴普惠体 Medium" w:hAnsi="Calibri Light"/>
      <w:bCs/>
      <w:color w:val="4472C4"/>
      <w:spacing w:val="200"/>
      <w:sz w:val="84"/>
      <w:szCs w:val="32"/>
    </w:rPr>
  </w:style>
  <w:style w:type="character" w:customStyle="1" w:styleId="1ffffffffff1">
    <w:name w:val="标题篇章1 字符"/>
    <w:basedOn w:val="affff4"/>
    <w:link w:val="1ffffffffff0"/>
    <w:qFormat/>
    <w:rPr>
      <w:rFonts w:ascii="Calibri Light" w:eastAsia="阿里巴巴普惠体 Medium" w:hAnsi="Calibri Light"/>
      <w:bCs/>
      <w:color w:val="4472C4"/>
      <w:spacing w:val="200"/>
      <w:kern w:val="2"/>
      <w:sz w:val="84"/>
      <w:szCs w:val="32"/>
    </w:rPr>
  </w:style>
  <w:style w:type="character" w:customStyle="1" w:styleId="Char2c">
    <w:name w:val="副标题 Char2"/>
    <w:basedOn w:val="affff4"/>
    <w:uiPriority w:val="11"/>
    <w:qFormat/>
    <w:rPr>
      <w:rFonts w:ascii="Times New Roman" w:eastAsia="宋体" w:hAnsi="Times New Roman" w:cs="Times New Roman"/>
      <w:b/>
      <w:bCs/>
      <w:kern w:val="28"/>
      <w:sz w:val="32"/>
      <w:szCs w:val="32"/>
    </w:rPr>
  </w:style>
  <w:style w:type="paragraph" w:customStyle="1" w:styleId="z-2">
    <w:name w:val="z-窗体顶端2"/>
    <w:basedOn w:val="affff2"/>
    <w:next w:val="affff2"/>
    <w:link w:val="z-Char"/>
    <w:unhideWhenUsed/>
    <w:qFormat/>
    <w:pPr>
      <w:pBdr>
        <w:bottom w:val="single" w:sz="6" w:space="1" w:color="auto"/>
      </w:pBdr>
      <w:spacing w:line="594" w:lineRule="exact"/>
      <w:ind w:firstLineChars="200" w:firstLine="640"/>
      <w:jc w:val="center"/>
    </w:pPr>
    <w:rPr>
      <w:rFonts w:ascii="Arial" w:eastAsia="方正仿宋_GBK" w:hAnsi="Arial" w:cs="Arial"/>
      <w:vanish/>
      <w:sz w:val="16"/>
      <w:szCs w:val="16"/>
    </w:rPr>
  </w:style>
  <w:style w:type="character" w:customStyle="1" w:styleId="z-Char">
    <w:name w:val="z-窗体顶端 Char"/>
    <w:basedOn w:val="affff4"/>
    <w:link w:val="z-2"/>
    <w:qFormat/>
    <w:rPr>
      <w:rFonts w:ascii="Arial" w:eastAsia="方正仿宋_GBK" w:hAnsi="Arial" w:cs="Arial"/>
      <w:vanish/>
      <w:kern w:val="2"/>
      <w:sz w:val="16"/>
      <w:szCs w:val="16"/>
    </w:rPr>
  </w:style>
  <w:style w:type="paragraph" w:customStyle="1" w:styleId="z-20">
    <w:name w:val="z-窗体底端2"/>
    <w:basedOn w:val="affff2"/>
    <w:next w:val="affff2"/>
    <w:link w:val="z-Char0"/>
    <w:unhideWhenUsed/>
    <w:qFormat/>
    <w:pPr>
      <w:pBdr>
        <w:top w:val="single" w:sz="6" w:space="1" w:color="auto"/>
      </w:pBdr>
      <w:spacing w:line="594" w:lineRule="exact"/>
      <w:ind w:firstLineChars="200" w:firstLine="640"/>
      <w:jc w:val="center"/>
    </w:pPr>
    <w:rPr>
      <w:rFonts w:ascii="Arial" w:eastAsia="方正仿宋_GBK" w:hAnsi="Arial" w:cs="Arial"/>
      <w:vanish/>
      <w:sz w:val="16"/>
      <w:szCs w:val="16"/>
    </w:rPr>
  </w:style>
  <w:style w:type="character" w:customStyle="1" w:styleId="z-Char0">
    <w:name w:val="z-窗体底端 Char"/>
    <w:basedOn w:val="affff4"/>
    <w:link w:val="z-20"/>
    <w:qFormat/>
    <w:rPr>
      <w:rFonts w:ascii="Arial" w:eastAsia="方正仿宋_GBK" w:hAnsi="Arial" w:cs="Arial"/>
      <w:vanish/>
      <w:kern w:val="2"/>
      <w:sz w:val="16"/>
      <w:szCs w:val="16"/>
    </w:rPr>
  </w:style>
  <w:style w:type="paragraph" w:customStyle="1" w:styleId="1118">
    <w:name w:val="修订111"/>
    <w:hidden/>
    <w:uiPriority w:val="99"/>
    <w:qFormat/>
    <w:rPr>
      <w:rFonts w:ascii="仿宋" w:eastAsia="楷体" w:hAnsi="仿宋"/>
      <w:kern w:val="2"/>
      <w:sz w:val="28"/>
      <w:szCs w:val="24"/>
    </w:rPr>
  </w:style>
  <w:style w:type="paragraph" w:customStyle="1" w:styleId="11ff4">
    <w:name w:val="修订11"/>
    <w:hidden/>
    <w:uiPriority w:val="99"/>
    <w:semiHidden/>
    <w:qFormat/>
    <w:rPr>
      <w:rFonts w:ascii="Calibri" w:hAnsi="Calibri"/>
      <w:kern w:val="2"/>
      <w:sz w:val="21"/>
      <w:szCs w:val="22"/>
    </w:rPr>
  </w:style>
  <w:style w:type="paragraph" w:customStyle="1" w:styleId="-114">
    <w:name w:val="彩色底纹 - 强调文字颜色 11"/>
    <w:hidden/>
    <w:uiPriority w:val="99"/>
    <w:semiHidden/>
    <w:qFormat/>
    <w:rPr>
      <w:rFonts w:ascii="等线" w:hAnsi="等线"/>
      <w:kern w:val="2"/>
      <w:sz w:val="24"/>
      <w:szCs w:val="24"/>
    </w:rPr>
  </w:style>
  <w:style w:type="paragraph" w:customStyle="1" w:styleId="-115">
    <w:name w:val="彩色底纹 - 着色 11"/>
    <w:hidden/>
    <w:uiPriority w:val="99"/>
    <w:semiHidden/>
    <w:qFormat/>
    <w:rPr>
      <w:rFonts w:ascii="等线" w:hAnsi="等线"/>
      <w:kern w:val="2"/>
      <w:sz w:val="24"/>
      <w:szCs w:val="24"/>
    </w:rPr>
  </w:style>
  <w:style w:type="paragraph" w:customStyle="1" w:styleId="Revision1">
    <w:name w:val="Revision1"/>
    <w:hidden/>
    <w:qFormat/>
    <w:rPr>
      <w:kern w:val="2"/>
      <w:sz w:val="21"/>
      <w:szCs w:val="24"/>
    </w:rPr>
  </w:style>
  <w:style w:type="paragraph" w:customStyle="1" w:styleId="TOC41">
    <w:name w:val="TOC 41"/>
    <w:basedOn w:val="affff2"/>
    <w:next w:val="affff2"/>
    <w:uiPriority w:val="39"/>
    <w:unhideWhenUsed/>
    <w:qFormat/>
    <w:pPr>
      <w:spacing w:line="594" w:lineRule="exact"/>
      <w:ind w:left="630" w:firstLineChars="200" w:firstLine="640"/>
      <w:jc w:val="left"/>
    </w:pPr>
    <w:rPr>
      <w:rFonts w:ascii="等线" w:eastAsia="等线"/>
      <w:sz w:val="18"/>
      <w:szCs w:val="18"/>
    </w:rPr>
  </w:style>
  <w:style w:type="paragraph" w:customStyle="1" w:styleId="TOC51">
    <w:name w:val="TOC 51"/>
    <w:basedOn w:val="affff2"/>
    <w:next w:val="affff2"/>
    <w:uiPriority w:val="39"/>
    <w:unhideWhenUsed/>
    <w:qFormat/>
    <w:pPr>
      <w:spacing w:line="594" w:lineRule="exact"/>
      <w:ind w:left="840" w:firstLineChars="200" w:firstLine="640"/>
      <w:jc w:val="left"/>
    </w:pPr>
    <w:rPr>
      <w:rFonts w:ascii="等线" w:eastAsia="等线"/>
      <w:sz w:val="18"/>
      <w:szCs w:val="18"/>
    </w:rPr>
  </w:style>
  <w:style w:type="paragraph" w:customStyle="1" w:styleId="TOC61">
    <w:name w:val="TOC 61"/>
    <w:basedOn w:val="affff2"/>
    <w:next w:val="affff2"/>
    <w:uiPriority w:val="39"/>
    <w:unhideWhenUsed/>
    <w:qFormat/>
    <w:pPr>
      <w:spacing w:line="594" w:lineRule="exact"/>
      <w:ind w:left="1050" w:firstLineChars="200" w:firstLine="640"/>
      <w:jc w:val="left"/>
    </w:pPr>
    <w:rPr>
      <w:rFonts w:ascii="等线" w:eastAsia="等线"/>
      <w:sz w:val="18"/>
      <w:szCs w:val="18"/>
    </w:rPr>
  </w:style>
  <w:style w:type="paragraph" w:customStyle="1" w:styleId="TOC71">
    <w:name w:val="TOC 71"/>
    <w:basedOn w:val="affff2"/>
    <w:next w:val="affff2"/>
    <w:uiPriority w:val="39"/>
    <w:unhideWhenUsed/>
    <w:qFormat/>
    <w:pPr>
      <w:spacing w:line="594" w:lineRule="exact"/>
      <w:ind w:left="1260" w:firstLineChars="200" w:firstLine="640"/>
      <w:jc w:val="left"/>
    </w:pPr>
    <w:rPr>
      <w:rFonts w:ascii="等线" w:eastAsia="等线"/>
      <w:sz w:val="18"/>
      <w:szCs w:val="18"/>
    </w:rPr>
  </w:style>
  <w:style w:type="paragraph" w:customStyle="1" w:styleId="TOC81">
    <w:name w:val="TOC 81"/>
    <w:basedOn w:val="affff2"/>
    <w:next w:val="affff2"/>
    <w:uiPriority w:val="39"/>
    <w:unhideWhenUsed/>
    <w:qFormat/>
    <w:pPr>
      <w:spacing w:line="594" w:lineRule="exact"/>
      <w:ind w:left="1470" w:firstLineChars="200" w:firstLine="640"/>
      <w:jc w:val="left"/>
    </w:pPr>
    <w:rPr>
      <w:rFonts w:ascii="等线" w:eastAsia="等线"/>
      <w:sz w:val="18"/>
      <w:szCs w:val="18"/>
    </w:rPr>
  </w:style>
  <w:style w:type="paragraph" w:customStyle="1" w:styleId="TOC91">
    <w:name w:val="TOC 91"/>
    <w:basedOn w:val="affff2"/>
    <w:next w:val="affff2"/>
    <w:uiPriority w:val="39"/>
    <w:unhideWhenUsed/>
    <w:qFormat/>
    <w:pPr>
      <w:spacing w:line="594" w:lineRule="exact"/>
      <w:ind w:left="1680" w:firstLineChars="200" w:firstLine="640"/>
      <w:jc w:val="left"/>
    </w:pPr>
    <w:rPr>
      <w:rFonts w:ascii="等线" w:eastAsia="等线"/>
      <w:sz w:val="18"/>
      <w:szCs w:val="18"/>
    </w:rPr>
  </w:style>
  <w:style w:type="character" w:customStyle="1" w:styleId="Char2d">
    <w:name w:val="批注主题 Char2"/>
    <w:basedOn w:val="3ff0"/>
    <w:uiPriority w:val="99"/>
    <w:qFormat/>
    <w:rPr>
      <w:rFonts w:ascii="Times New Roman" w:eastAsia="宋体" w:hAnsi="Times New Roman" w:cs="Times New Roman" w:hint="default"/>
      <w:b/>
      <w:bCs/>
      <w:kern w:val="2"/>
      <w:sz w:val="21"/>
      <w:szCs w:val="22"/>
      <w:lang w:eastAsia="zh-TW"/>
    </w:rPr>
  </w:style>
  <w:style w:type="character" w:customStyle="1" w:styleId="Char36">
    <w:name w:val="正文文本 Char3"/>
    <w:basedOn w:val="affff4"/>
    <w:qFormat/>
    <w:rPr>
      <w:rFonts w:ascii="Times New Roman" w:eastAsia="宋体" w:hAnsi="Times New Roman" w:cs="Times New Roman"/>
      <w:kern w:val="2"/>
      <w:sz w:val="21"/>
      <w:szCs w:val="22"/>
    </w:rPr>
  </w:style>
  <w:style w:type="paragraph" w:customStyle="1" w:styleId="1ffffffffff2">
    <w:name w:val="称呼1"/>
    <w:basedOn w:val="affff2"/>
    <w:next w:val="affff2"/>
    <w:qFormat/>
    <w:pPr>
      <w:spacing w:line="500" w:lineRule="exact"/>
      <w:ind w:firstLineChars="200" w:firstLine="560"/>
    </w:pPr>
    <w:rPr>
      <w:rFonts w:ascii="Arial" w:eastAsia="方正仿宋_GBK" w:hAnsi="Arial" w:cs="Arial"/>
      <w:kern w:val="0"/>
      <w:sz w:val="20"/>
    </w:rPr>
  </w:style>
  <w:style w:type="paragraph" w:customStyle="1" w:styleId="21fe">
    <w:name w:val="正文缩进2字符1"/>
    <w:basedOn w:val="affff2"/>
    <w:next w:val="2f2"/>
    <w:unhideWhenUsed/>
    <w:qFormat/>
    <w:pPr>
      <w:spacing w:after="120" w:line="480" w:lineRule="auto"/>
      <w:ind w:leftChars="200" w:left="420" w:firstLineChars="200" w:firstLine="640"/>
    </w:pPr>
    <w:rPr>
      <w:rFonts w:ascii="Calibri" w:eastAsia="方正仿宋_GBK" w:hAnsi="Calibri"/>
      <w:sz w:val="21"/>
      <w:szCs w:val="22"/>
    </w:rPr>
  </w:style>
  <w:style w:type="paragraph" w:customStyle="1" w:styleId="l4">
    <w:name w:val="l标题4"/>
    <w:basedOn w:val="l1"/>
    <w:next w:val="affff2"/>
    <w:qFormat/>
    <w:pPr>
      <w:numPr>
        <w:ilvl w:val="3"/>
      </w:numPr>
    </w:pPr>
    <w:rPr>
      <w:sz w:val="30"/>
    </w:rPr>
  </w:style>
  <w:style w:type="paragraph" w:customStyle="1" w:styleId="l1">
    <w:name w:val="l标题1"/>
    <w:next w:val="affff2"/>
    <w:qFormat/>
    <w:pPr>
      <w:keepNext/>
      <w:numPr>
        <w:ilvl w:val="2"/>
        <w:numId w:val="133"/>
      </w:numPr>
      <w:tabs>
        <w:tab w:val="clear" w:pos="709"/>
        <w:tab w:val="left" w:pos="425"/>
      </w:tabs>
      <w:spacing w:line="360" w:lineRule="auto"/>
      <w:ind w:left="425" w:hanging="425"/>
      <w:outlineLvl w:val="0"/>
    </w:pPr>
    <w:rPr>
      <w:b/>
      <w:sz w:val="32"/>
    </w:rPr>
  </w:style>
  <w:style w:type="paragraph" w:customStyle="1" w:styleId="l2">
    <w:name w:val="l标题2"/>
    <w:basedOn w:val="l1"/>
    <w:next w:val="affff2"/>
    <w:qFormat/>
    <w:pPr>
      <w:numPr>
        <w:ilvl w:val="0"/>
        <w:numId w:val="0"/>
      </w:numPr>
      <w:tabs>
        <w:tab w:val="left" w:pos="567"/>
      </w:tabs>
      <w:ind w:left="567" w:hanging="567"/>
      <w:outlineLvl w:val="1"/>
    </w:pPr>
    <w:rPr>
      <w:sz w:val="30"/>
    </w:rPr>
  </w:style>
  <w:style w:type="paragraph" w:customStyle="1" w:styleId="l3">
    <w:name w:val="l标题3"/>
    <w:basedOn w:val="l1"/>
    <w:qFormat/>
    <w:pPr>
      <w:numPr>
        <w:numId w:val="85"/>
      </w:numPr>
      <w:tabs>
        <w:tab w:val="clear" w:pos="425"/>
        <w:tab w:val="clear" w:pos="709"/>
      </w:tabs>
    </w:pPr>
    <w:rPr>
      <w:sz w:val="30"/>
    </w:rPr>
  </w:style>
  <w:style w:type="paragraph" w:customStyle="1" w:styleId="Q">
    <w:name w:val="Q"/>
    <w:qFormat/>
    <w:pPr>
      <w:spacing w:beforeLines="50" w:afterLines="50" w:line="360" w:lineRule="auto"/>
      <w:ind w:firstLineChars="200" w:firstLine="200"/>
    </w:pPr>
    <w:rPr>
      <w:rFonts w:ascii="Arial" w:hAnsi="Arial"/>
      <w:bCs/>
      <w:kern w:val="2"/>
      <w:sz w:val="24"/>
      <w:szCs w:val="28"/>
    </w:rPr>
  </w:style>
  <w:style w:type="character" w:customStyle="1" w:styleId="Char1ff3">
    <w:name w:val="无间隔 Char1"/>
    <w:uiPriority w:val="1"/>
    <w:qFormat/>
    <w:rPr>
      <w:rFonts w:ascii="Calibri" w:eastAsia="宋体" w:hAnsi="Calibri" w:cs="Times New Roman"/>
      <w:kern w:val="2"/>
      <w:sz w:val="21"/>
      <w:szCs w:val="22"/>
    </w:rPr>
  </w:style>
  <w:style w:type="character" w:customStyle="1" w:styleId="hover1">
    <w:name w:val="hover1"/>
    <w:basedOn w:val="affff4"/>
    <w:qFormat/>
    <w:rPr>
      <w:color w:val="2590EB"/>
    </w:rPr>
  </w:style>
  <w:style w:type="character" w:customStyle="1" w:styleId="hover2">
    <w:name w:val="hover2"/>
    <w:basedOn w:val="affff4"/>
    <w:qFormat/>
    <w:rPr>
      <w:color w:val="2590EB"/>
    </w:rPr>
  </w:style>
  <w:style w:type="character" w:customStyle="1" w:styleId="hover3">
    <w:name w:val="hover3"/>
    <w:basedOn w:val="affff4"/>
    <w:qFormat/>
  </w:style>
  <w:style w:type="paragraph" w:customStyle="1" w:styleId="NewNewNewNewNewNewNewNewNew">
    <w:name w:val="纯文本 New New New New New New New New New"/>
    <w:basedOn w:val="affff2"/>
    <w:qFormat/>
    <w:pPr>
      <w:spacing w:line="594" w:lineRule="exact"/>
      <w:ind w:firstLineChars="200" w:firstLine="420"/>
    </w:pPr>
    <w:rPr>
      <w:rFonts w:ascii="宋体" w:eastAsia="方正仿宋_GBK" w:hAnsi="Courier New"/>
      <w:sz w:val="21"/>
      <w:szCs w:val="24"/>
    </w:rPr>
  </w:style>
  <w:style w:type="paragraph" w:customStyle="1" w:styleId="affffffffffffffffffffffffffffffffffffff6">
    <w:name w:val="小四缩进"/>
    <w:basedOn w:val="affff2"/>
    <w:qFormat/>
    <w:pPr>
      <w:spacing w:line="594" w:lineRule="exact"/>
      <w:ind w:firstLineChars="200" w:firstLine="480"/>
    </w:pPr>
    <w:rPr>
      <w:rFonts w:eastAsia="方正仿宋_GBK"/>
      <w:szCs w:val="24"/>
    </w:rPr>
  </w:style>
  <w:style w:type="character" w:customStyle="1" w:styleId="Char42">
    <w:name w:val="正文缩进 Char4"/>
    <w:qFormat/>
    <w:rPr>
      <w:rFonts w:ascii="Times New Roman" w:eastAsia="宋体" w:hAnsi="Times New Roman" w:cs="Times New Roman"/>
      <w:kern w:val="2"/>
      <w:sz w:val="21"/>
      <w:szCs w:val="24"/>
    </w:rPr>
  </w:style>
  <w:style w:type="character" w:customStyle="1" w:styleId="Char2e">
    <w:name w:val="称呼 Char2"/>
    <w:basedOn w:val="affff4"/>
    <w:uiPriority w:val="99"/>
    <w:qFormat/>
    <w:rPr>
      <w:rFonts w:ascii="Arial" w:eastAsia="宋体" w:hAnsi="Arial" w:cs="Arial"/>
    </w:rPr>
  </w:style>
  <w:style w:type="character" w:customStyle="1" w:styleId="3Char21">
    <w:name w:val="正文文本 3 Char2"/>
    <w:qFormat/>
    <w:rPr>
      <w:rFonts w:ascii="Times New Roman" w:eastAsia="宋体" w:hAnsi="Times New Roman" w:cs="Times New Roman"/>
      <w:kern w:val="2"/>
      <w:sz w:val="16"/>
      <w:szCs w:val="16"/>
    </w:rPr>
  </w:style>
  <w:style w:type="character" w:customStyle="1" w:styleId="Char37">
    <w:name w:val="日期 Char3"/>
    <w:qFormat/>
    <w:rPr>
      <w:rFonts w:ascii="Times New Roman" w:eastAsia="宋体" w:hAnsi="Times New Roman" w:cs="Times New Roman"/>
      <w:kern w:val="2"/>
      <w:sz w:val="21"/>
      <w:szCs w:val="24"/>
    </w:rPr>
  </w:style>
  <w:style w:type="character" w:customStyle="1" w:styleId="Char2f">
    <w:name w:val="脚注文本 Char2"/>
    <w:uiPriority w:val="99"/>
    <w:qFormat/>
    <w:rPr>
      <w:rFonts w:ascii="Times New Roman" w:eastAsia="宋体" w:hAnsi="Times New Roman" w:cs="Times New Roman"/>
      <w:kern w:val="2"/>
      <w:sz w:val="18"/>
      <w:szCs w:val="18"/>
    </w:rPr>
  </w:style>
  <w:style w:type="character" w:customStyle="1" w:styleId="HTMLChar2">
    <w:name w:val="HTML 预设格式 Char2"/>
    <w:qFormat/>
    <w:rPr>
      <w:rFonts w:ascii="Courier New" w:eastAsia="宋体" w:hAnsi="Courier New" w:cs="Courier New"/>
      <w:kern w:val="2"/>
    </w:rPr>
  </w:style>
  <w:style w:type="paragraph" w:customStyle="1" w:styleId="2ffffffff1">
    <w:name w:val="列表2"/>
    <w:basedOn w:val="affff2"/>
    <w:next w:val="affff2"/>
    <w:qFormat/>
    <w:pPr>
      <w:tabs>
        <w:tab w:val="left" w:pos="425"/>
      </w:tabs>
      <w:spacing w:line="200" w:lineRule="atLeast"/>
      <w:ind w:left="425" w:firstLineChars="200" w:hanging="425"/>
    </w:pPr>
    <w:rPr>
      <w:rFonts w:ascii="Calibri" w:eastAsia="仿宋" w:hAnsi="Calibri"/>
      <w:szCs w:val="21"/>
    </w:rPr>
  </w:style>
  <w:style w:type="paragraph" w:customStyle="1" w:styleId="31">
    <w:name w:val="样式 标题 3 + 非加粗 倾斜"/>
    <w:basedOn w:val="37"/>
    <w:qFormat/>
    <w:pPr>
      <w:keepLines w:val="0"/>
      <w:numPr>
        <w:ilvl w:val="2"/>
        <w:numId w:val="134"/>
      </w:numPr>
      <w:tabs>
        <w:tab w:val="left" w:pos="0"/>
        <w:tab w:val="left" w:pos="1260"/>
      </w:tabs>
      <w:spacing w:before="0" w:after="0" w:line="240" w:lineRule="atLeast"/>
      <w:jc w:val="left"/>
    </w:pPr>
    <w:rPr>
      <w:rFonts w:ascii="Times New Roman" w:eastAsia="方正黑体_GBK" w:hAnsi="Times New Roman"/>
      <w:iCs/>
      <w:snapToGrid w:val="0"/>
      <w:kern w:val="44"/>
      <w:sz w:val="28"/>
      <w:szCs w:val="36"/>
      <w:lang w:val="zh-CN"/>
    </w:rPr>
  </w:style>
  <w:style w:type="paragraph" w:customStyle="1" w:styleId="112">
    <w:name w:val="样式 标题 1 + 行距: 最小值 12 磅"/>
    <w:basedOn w:val="1a"/>
    <w:qFormat/>
    <w:pPr>
      <w:numPr>
        <w:numId w:val="134"/>
      </w:numPr>
      <w:tabs>
        <w:tab w:val="clear" w:pos="3360"/>
        <w:tab w:val="left" w:pos="420"/>
      </w:tabs>
      <w:snapToGrid/>
      <w:spacing w:beforeLines="0" w:afterLines="0" w:line="240" w:lineRule="atLeast"/>
      <w:ind w:left="720" w:firstLineChars="200" w:hanging="720"/>
      <w:jc w:val="left"/>
    </w:pPr>
    <w:rPr>
      <w:rFonts w:eastAsia="方正黑体_GBK" w:cs="宋体"/>
      <w:bCs/>
      <w:snapToGrid w:val="0"/>
      <w:kern w:val="0"/>
      <w:sz w:val="36"/>
      <w:szCs w:val="36"/>
      <w:lang w:val="zh-CN"/>
    </w:rPr>
  </w:style>
  <w:style w:type="paragraph" w:customStyle="1" w:styleId="2122">
    <w:name w:val="样式 标题 2 + 行距: 最小值 12 磅"/>
    <w:basedOn w:val="2b"/>
    <w:qFormat/>
    <w:pPr>
      <w:keepNext w:val="0"/>
      <w:keepLines w:val="0"/>
      <w:tabs>
        <w:tab w:val="left" w:pos="0"/>
        <w:tab w:val="left" w:pos="840"/>
      </w:tabs>
      <w:adjustRightInd/>
      <w:snapToGrid/>
      <w:spacing w:line="240" w:lineRule="atLeast"/>
      <w:ind w:left="1260" w:firstLineChars="200" w:firstLine="200"/>
      <w:jc w:val="left"/>
    </w:pPr>
    <w:rPr>
      <w:rFonts w:ascii="Times New Roman" w:eastAsia="方正仿宋_GBK" w:hAnsi="Times New Roman" w:cs="宋体"/>
      <w:b/>
      <w:snapToGrid w:val="0"/>
      <w:color w:val="000000"/>
      <w:kern w:val="0"/>
      <w:sz w:val="30"/>
      <w:szCs w:val="36"/>
      <w:lang w:val="zh-CN"/>
    </w:rPr>
  </w:style>
  <w:style w:type="paragraph" w:customStyle="1" w:styleId="affffffffffffffffffffffffffffffffffffff7">
    <w:name w:val="二级条标题"/>
    <w:basedOn w:val="affff2"/>
    <w:next w:val="affff2"/>
    <w:link w:val="affffffffffffffffffffffffffffffffffffff8"/>
    <w:qFormat/>
    <w:pPr>
      <w:widowControl/>
      <w:spacing w:line="594" w:lineRule="exact"/>
      <w:ind w:left="630" w:firstLineChars="200" w:firstLine="397"/>
      <w:outlineLvl w:val="3"/>
    </w:pPr>
    <w:rPr>
      <w:rFonts w:ascii="黑体" w:eastAsia="黑体"/>
      <w:kern w:val="0"/>
      <w:sz w:val="21"/>
    </w:rPr>
  </w:style>
  <w:style w:type="character" w:customStyle="1" w:styleId="affffffffffffffffffffffffffffffffffffff8">
    <w:name w:val="二级条标题 字符"/>
    <w:link w:val="affffffffffffffffffffffffffffffffffffff7"/>
    <w:qFormat/>
    <w:rPr>
      <w:rFonts w:ascii="黑体" w:eastAsia="黑体"/>
      <w:sz w:val="21"/>
    </w:rPr>
  </w:style>
  <w:style w:type="paragraph" w:customStyle="1" w:styleId="affc">
    <w:name w:val="附录标识"/>
    <w:basedOn w:val="affff2"/>
    <w:qFormat/>
    <w:pPr>
      <w:widowControl/>
      <w:numPr>
        <w:ilvl w:val="6"/>
        <w:numId w:val="135"/>
      </w:numPr>
      <w:shd w:val="clear" w:color="FFFFFF" w:fill="FFFFFF"/>
      <w:tabs>
        <w:tab w:val="left" w:pos="6405"/>
      </w:tabs>
      <w:spacing w:before="640" w:after="200" w:line="594" w:lineRule="exact"/>
      <w:ind w:left="844" w:firstLineChars="200" w:firstLine="0"/>
      <w:jc w:val="center"/>
      <w:outlineLvl w:val="0"/>
    </w:pPr>
    <w:rPr>
      <w:rFonts w:ascii="黑体" w:eastAsia="黑体"/>
      <w:kern w:val="0"/>
      <w:sz w:val="21"/>
    </w:rPr>
  </w:style>
  <w:style w:type="paragraph" w:customStyle="1" w:styleId="affb">
    <w:name w:val="附录章标题"/>
    <w:next w:val="affff2"/>
    <w:qFormat/>
    <w:pPr>
      <w:numPr>
        <w:ilvl w:val="1"/>
        <w:numId w:val="135"/>
      </w:num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fffffffffffffffffffffffffffffffffff9">
    <w:name w:val="附录五级条标题"/>
    <w:basedOn w:val="affff2"/>
    <w:next w:val="affff2"/>
    <w:qFormat/>
    <w:pPr>
      <w:widowControl/>
      <w:wordWrap w:val="0"/>
      <w:overflowPunct w:val="0"/>
      <w:autoSpaceDE w:val="0"/>
      <w:autoSpaceDN w:val="0"/>
      <w:spacing w:line="594" w:lineRule="exact"/>
      <w:ind w:left="3364" w:firstLineChars="200" w:firstLine="200"/>
      <w:textAlignment w:val="baseline"/>
      <w:outlineLvl w:val="6"/>
    </w:pPr>
    <w:rPr>
      <w:rFonts w:ascii="黑体" w:eastAsia="黑体"/>
      <w:kern w:val="21"/>
      <w:sz w:val="21"/>
    </w:rPr>
  </w:style>
  <w:style w:type="paragraph" w:customStyle="1" w:styleId="affffffffffffffffffffffffffffffffffffffa">
    <w:name w:val="助手文本"/>
    <w:basedOn w:val="affff2"/>
    <w:qFormat/>
    <w:pPr>
      <w:autoSpaceDE w:val="0"/>
      <w:autoSpaceDN w:val="0"/>
      <w:adjustRightInd w:val="0"/>
      <w:spacing w:beforeLines="50" w:before="50" w:afterLines="50" w:after="50" w:line="594" w:lineRule="exact"/>
      <w:ind w:left="14" w:firstLineChars="200" w:firstLine="434"/>
      <w:textAlignment w:val="baseline"/>
    </w:pPr>
    <w:rPr>
      <w:rFonts w:ascii="楷体_GB2312" w:eastAsia="楷体_GB2312"/>
      <w:kern w:val="0"/>
      <w:u w:val="single"/>
    </w:rPr>
  </w:style>
  <w:style w:type="paragraph" w:customStyle="1" w:styleId="2ffffffff2">
    <w:name w:val="样式 仿宋 (西文)四号 首行缩进:  2 字符"/>
    <w:basedOn w:val="affff2"/>
    <w:qFormat/>
    <w:pPr>
      <w:spacing w:line="594" w:lineRule="exact"/>
      <w:ind w:firstLineChars="200" w:firstLine="560"/>
    </w:pPr>
    <w:rPr>
      <w:rFonts w:ascii="仿宋" w:eastAsia="仿宋" w:hAnsi="仿宋"/>
      <w:sz w:val="32"/>
      <w:szCs w:val="22"/>
    </w:rPr>
  </w:style>
  <w:style w:type="paragraph" w:customStyle="1" w:styleId="11110">
    <w:name w:val="样式1111"/>
    <w:basedOn w:val="affff2"/>
    <w:qFormat/>
    <w:pPr>
      <w:spacing w:line="594" w:lineRule="exact"/>
      <w:ind w:firstLineChars="200" w:firstLine="560"/>
      <w:jc w:val="left"/>
    </w:pPr>
    <w:rPr>
      <w:rFonts w:eastAsia="方正仿宋_GBK"/>
      <w:szCs w:val="24"/>
    </w:rPr>
  </w:style>
  <w:style w:type="character" w:customStyle="1" w:styleId="more4">
    <w:name w:val="more4"/>
    <w:qFormat/>
    <w:rPr>
      <w:color w:val="666666"/>
      <w:sz w:val="18"/>
      <w:szCs w:val="18"/>
    </w:rPr>
  </w:style>
  <w:style w:type="character" w:customStyle="1" w:styleId="m01">
    <w:name w:val="m01"/>
    <w:basedOn w:val="affff4"/>
    <w:qFormat/>
  </w:style>
  <w:style w:type="character" w:customStyle="1" w:styleId="focus">
    <w:name w:val="focus"/>
    <w:basedOn w:val="affff4"/>
    <w:qFormat/>
  </w:style>
  <w:style w:type="character" w:customStyle="1" w:styleId="gwdsnopic2">
    <w:name w:val="gwds_nopic2"/>
    <w:basedOn w:val="affff4"/>
    <w:qFormat/>
  </w:style>
  <w:style w:type="character" w:customStyle="1" w:styleId="gwdsnopic1">
    <w:name w:val="gwds_nopic1"/>
    <w:basedOn w:val="affff4"/>
    <w:qFormat/>
  </w:style>
  <w:style w:type="character" w:customStyle="1" w:styleId="ordinary-span-edit1">
    <w:name w:val="ordinary-span-edit1"/>
    <w:qFormat/>
    <w:rPr>
      <w:bdr w:val="single" w:sz="6" w:space="0" w:color="4D90FE"/>
      <w:shd w:val="clear" w:color="auto" w:fill="FFFFFF"/>
    </w:rPr>
  </w:style>
  <w:style w:type="character" w:customStyle="1" w:styleId="laypagecurr">
    <w:name w:val="laypage_curr"/>
    <w:qFormat/>
    <w:rPr>
      <w:color w:val="FFFDF4"/>
      <w:shd w:val="clear" w:color="auto" w:fill="0B67A6"/>
    </w:rPr>
  </w:style>
  <w:style w:type="character" w:customStyle="1" w:styleId="name">
    <w:name w:val="name"/>
    <w:qFormat/>
    <w:rPr>
      <w:color w:val="6A6A6A"/>
      <w:u w:val="single"/>
    </w:rPr>
  </w:style>
  <w:style w:type="character" w:customStyle="1" w:styleId="gwdsnopic">
    <w:name w:val="gwds_nopic"/>
    <w:basedOn w:val="affff4"/>
    <w:qFormat/>
  </w:style>
  <w:style w:type="character" w:customStyle="1" w:styleId="font">
    <w:name w:val="font"/>
    <w:basedOn w:val="affff4"/>
    <w:qFormat/>
  </w:style>
  <w:style w:type="character" w:customStyle="1" w:styleId="font3">
    <w:name w:val="font3"/>
    <w:basedOn w:val="affff4"/>
    <w:qFormat/>
  </w:style>
  <w:style w:type="character" w:customStyle="1" w:styleId="m011">
    <w:name w:val="m011"/>
    <w:basedOn w:val="affff4"/>
    <w:qFormat/>
  </w:style>
  <w:style w:type="character" w:customStyle="1" w:styleId="tabg">
    <w:name w:val="tabg"/>
    <w:qFormat/>
    <w:rPr>
      <w:color w:val="FFFFFF"/>
      <w:sz w:val="27"/>
      <w:szCs w:val="27"/>
    </w:rPr>
  </w:style>
  <w:style w:type="paragraph" w:customStyle="1" w:styleId="affffffffffffffffffffffffffffffffffffffb">
    <w:name w:val="数据字典"/>
    <w:basedOn w:val="affff2"/>
    <w:qFormat/>
    <w:pPr>
      <w:adjustRightInd w:val="0"/>
      <w:spacing w:after="20" w:line="260" w:lineRule="exact"/>
      <w:ind w:firstLineChars="200" w:firstLine="425"/>
      <w:jc w:val="center"/>
      <w:textAlignment w:val="baseline"/>
    </w:pPr>
    <w:rPr>
      <w:rFonts w:eastAsia="方正仿宋_GBK"/>
      <w:kern w:val="0"/>
      <w:sz w:val="18"/>
    </w:rPr>
  </w:style>
  <w:style w:type="paragraph" w:customStyle="1" w:styleId="affffffffffffffffffffffffffffffffffffffc">
    <w:name w:val="段(正文）"/>
    <w:qFormat/>
    <w:pPr>
      <w:autoSpaceDE w:val="0"/>
      <w:autoSpaceDN w:val="0"/>
      <w:ind w:firstLine="420"/>
      <w:jc w:val="both"/>
    </w:pPr>
    <w:rPr>
      <w:rFonts w:ascii="宋体"/>
      <w:sz w:val="21"/>
    </w:rPr>
  </w:style>
  <w:style w:type="character" w:customStyle="1" w:styleId="CharCharff3">
    <w:name w:val="正文（首行缩进两字） Char Char"/>
    <w:qFormat/>
    <w:rPr>
      <w:kern w:val="2"/>
      <w:sz w:val="24"/>
      <w:lang w:val="en-US" w:eastAsia="zh-CN"/>
    </w:rPr>
  </w:style>
  <w:style w:type="paragraph" w:customStyle="1" w:styleId="affffffffffffffffffffffffffffffffffffffd">
    <w:name w:val="制作人文字"/>
    <w:basedOn w:val="affff2"/>
    <w:qFormat/>
    <w:pPr>
      <w:spacing w:line="594" w:lineRule="exact"/>
      <w:ind w:firstLineChars="200" w:firstLine="640"/>
    </w:pPr>
    <w:rPr>
      <w:rFonts w:ascii="Arial" w:eastAsia="仿宋_GB2312" w:hAnsi="Arial"/>
      <w:bCs/>
      <w:kern w:val="0"/>
    </w:rPr>
  </w:style>
  <w:style w:type="paragraph" w:customStyle="1" w:styleId="1ffffffffff3">
    <w:name w:val="正文文本1"/>
    <w:basedOn w:val="affff2"/>
    <w:qFormat/>
    <w:pPr>
      <w:widowControl/>
      <w:spacing w:after="120" w:line="288" w:lineRule="auto"/>
      <w:ind w:firstLineChars="200" w:firstLine="640"/>
      <w:jc w:val="left"/>
    </w:pPr>
    <w:rPr>
      <w:rFonts w:ascii="Verdana" w:eastAsia="方正仿宋_GBK" w:hAnsi="Verdana"/>
      <w:kern w:val="0"/>
      <w:lang w:eastAsia="en-US"/>
    </w:rPr>
  </w:style>
  <w:style w:type="paragraph" w:customStyle="1" w:styleId="5f9">
    <w:name w:val="表格样式 宋体 5号"/>
    <w:basedOn w:val="affff2"/>
    <w:link w:val="5Char3"/>
    <w:qFormat/>
    <w:pPr>
      <w:spacing w:line="594" w:lineRule="exact"/>
      <w:ind w:firstLineChars="200" w:firstLine="640"/>
      <w:jc w:val="left"/>
    </w:pPr>
    <w:rPr>
      <w:rFonts w:ascii="宋体" w:eastAsia="方正仿宋_GBK" w:hAnsi="宋体"/>
      <w:sz w:val="21"/>
      <w:szCs w:val="21"/>
      <w:lang w:val="zh-CN"/>
    </w:rPr>
  </w:style>
  <w:style w:type="character" w:customStyle="1" w:styleId="5Char3">
    <w:name w:val="表格样式 宋体 5号 Char"/>
    <w:link w:val="5f9"/>
    <w:qFormat/>
    <w:rPr>
      <w:rFonts w:ascii="宋体" w:eastAsia="方正仿宋_GBK" w:hAnsi="宋体"/>
      <w:kern w:val="2"/>
      <w:sz w:val="21"/>
      <w:szCs w:val="21"/>
      <w:lang w:val="zh-CN"/>
    </w:rPr>
  </w:style>
  <w:style w:type="paragraph" w:customStyle="1" w:styleId="3H3Heading3-oldh3sect123BOD0level3PIM3Leve">
    <w:name w:val="样式 样式 标题 3H3Heading 3 - oldh3sect1.2.3BOD 0level_3PIM 3Leve... +..."/>
    <w:basedOn w:val="affff2"/>
    <w:qFormat/>
    <w:pPr>
      <w:tabs>
        <w:tab w:val="left" w:pos="709"/>
      </w:tabs>
      <w:spacing w:line="300" w:lineRule="auto"/>
      <w:ind w:left="709" w:firstLineChars="200" w:hanging="709"/>
    </w:pPr>
    <w:rPr>
      <w:rFonts w:eastAsia="方正仿宋_GBK"/>
      <w:sz w:val="21"/>
      <w:szCs w:val="24"/>
    </w:rPr>
  </w:style>
  <w:style w:type="paragraph" w:customStyle="1" w:styleId="FA">
    <w:name w:val="FA正文+标号"/>
    <w:basedOn w:val="affff2"/>
    <w:qFormat/>
    <w:pPr>
      <w:numPr>
        <w:numId w:val="136"/>
      </w:numPr>
      <w:tabs>
        <w:tab w:val="left" w:pos="3375"/>
      </w:tabs>
      <w:spacing w:line="400" w:lineRule="exact"/>
      <w:ind w:firstLineChars="200" w:firstLine="0"/>
    </w:pPr>
    <w:rPr>
      <w:rFonts w:ascii="仿宋_GB2312" w:eastAsia="仿宋_GB2312" w:hAnsi="宋体"/>
      <w:szCs w:val="24"/>
    </w:rPr>
  </w:style>
  <w:style w:type="paragraph" w:customStyle="1" w:styleId="FA0">
    <w:name w:val="FA正文"/>
    <w:basedOn w:val="affff2"/>
    <w:link w:val="FAChar"/>
    <w:qFormat/>
    <w:pPr>
      <w:tabs>
        <w:tab w:val="left" w:pos="3375"/>
      </w:tabs>
      <w:spacing w:line="594" w:lineRule="exact"/>
      <w:ind w:firstLineChars="200" w:firstLine="520"/>
    </w:pPr>
    <w:rPr>
      <w:rFonts w:ascii="宋体" w:eastAsia="方正仿宋_GBK" w:hAnsi="宋体"/>
      <w:spacing w:val="10"/>
      <w:szCs w:val="24"/>
    </w:rPr>
  </w:style>
  <w:style w:type="character" w:customStyle="1" w:styleId="FAChar">
    <w:name w:val="FA正文 Char"/>
    <w:link w:val="FA0"/>
    <w:qFormat/>
    <w:rPr>
      <w:rFonts w:ascii="宋体" w:eastAsia="方正仿宋_GBK" w:hAnsi="宋体"/>
      <w:spacing w:val="10"/>
      <w:kern w:val="2"/>
      <w:sz w:val="28"/>
      <w:szCs w:val="24"/>
    </w:rPr>
  </w:style>
  <w:style w:type="character" w:customStyle="1" w:styleId="p11b1">
    <w:name w:val="p11b1"/>
    <w:qFormat/>
    <w:rPr>
      <w:color w:val="000000"/>
      <w:spacing w:val="320"/>
      <w:sz w:val="20"/>
      <w:szCs w:val="20"/>
      <w:u w:val="none"/>
    </w:rPr>
  </w:style>
  <w:style w:type="paragraph" w:customStyle="1" w:styleId="affffffffffffffffffffffffffffffffffffffe">
    <w:name w:val="二级无标题条"/>
    <w:basedOn w:val="affff2"/>
    <w:uiPriority w:val="99"/>
    <w:qFormat/>
    <w:pPr>
      <w:spacing w:line="594" w:lineRule="exact"/>
      <w:ind w:firstLineChars="200" w:firstLine="640"/>
    </w:pPr>
    <w:rPr>
      <w:rFonts w:eastAsia="方正仿宋_GBK"/>
      <w:sz w:val="21"/>
      <w:szCs w:val="24"/>
    </w:rPr>
  </w:style>
  <w:style w:type="character" w:customStyle="1" w:styleId="afffffffffffffffffffffffffffffffffffffff">
    <w:name w:val="发布"/>
    <w:qFormat/>
    <w:rPr>
      <w:rFonts w:ascii="黑体" w:eastAsia="黑体"/>
      <w:spacing w:val="22"/>
      <w:w w:val="100"/>
      <w:position w:val="3"/>
      <w:sz w:val="28"/>
    </w:rPr>
  </w:style>
  <w:style w:type="paragraph" w:customStyle="1" w:styleId="afffffffffffffffffffffffffffffffffffffff0">
    <w:name w:val="发布部门"/>
    <w:next w:val="afffffffffff7"/>
    <w:qFormat/>
    <w:pPr>
      <w:framePr w:w="7433" w:h="585" w:hRule="exact" w:hSpace="180" w:vSpace="180" w:wrap="around" w:hAnchor="margin" w:xAlign="center" w:y="14401" w:anchorLock="1"/>
      <w:jc w:val="center"/>
    </w:pPr>
    <w:rPr>
      <w:rFonts w:ascii="宋体"/>
      <w:b/>
      <w:spacing w:val="20"/>
      <w:w w:val="135"/>
      <w:sz w:val="36"/>
    </w:rPr>
  </w:style>
  <w:style w:type="paragraph" w:customStyle="1" w:styleId="afffffffffffffffffffffffffffffffffffffff1">
    <w:name w:val="发布日期"/>
    <w:qFormat/>
    <w:pPr>
      <w:framePr w:w="4000" w:h="473" w:hRule="exact" w:hSpace="180" w:vSpace="180" w:wrap="around" w:hAnchor="margin" w:y="13511" w:anchorLock="1"/>
    </w:pPr>
    <w:rPr>
      <w:rFonts w:eastAsia="黑体"/>
      <w:sz w:val="28"/>
    </w:rPr>
  </w:style>
  <w:style w:type="paragraph" w:customStyle="1" w:styleId="1ffffffffff4">
    <w:name w:val="封面标准号1"/>
    <w:qFormat/>
    <w:pPr>
      <w:widowControl w:val="0"/>
      <w:kinsoku w:val="0"/>
      <w:overflowPunct w:val="0"/>
      <w:autoSpaceDE w:val="0"/>
      <w:autoSpaceDN w:val="0"/>
      <w:spacing w:before="308"/>
      <w:jc w:val="right"/>
      <w:textAlignment w:val="center"/>
    </w:pPr>
    <w:rPr>
      <w:sz w:val="28"/>
    </w:rPr>
  </w:style>
  <w:style w:type="paragraph" w:customStyle="1" w:styleId="2ffffffff3">
    <w:name w:val="封面标准号2"/>
    <w:basedOn w:val="1ffffffffff4"/>
    <w:qFormat/>
    <w:pPr>
      <w:framePr w:w="9138" w:h="1244" w:hRule="exact" w:wrap="around" w:vAnchor="page" w:hAnchor="margin" w:y="2908"/>
      <w:adjustRightInd w:val="0"/>
      <w:spacing w:before="357" w:line="280" w:lineRule="exact"/>
    </w:pPr>
  </w:style>
  <w:style w:type="paragraph" w:customStyle="1" w:styleId="afffffffffffffffffffffffffffffffffffffff2">
    <w:name w:val="封面标准代替信息"/>
    <w:basedOn w:val="2ffffffff3"/>
    <w:qFormat/>
    <w:pPr>
      <w:framePr w:wrap="around"/>
      <w:spacing w:before="57"/>
    </w:pPr>
    <w:rPr>
      <w:rFonts w:ascii="宋体"/>
      <w:sz w:val="21"/>
    </w:rPr>
  </w:style>
  <w:style w:type="paragraph" w:customStyle="1" w:styleId="afffffffffffffffffffffffffffffffffffffff3">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fffffffffffffffffffffffffffffff4">
    <w:name w:val="封面标准文稿编辑信息"/>
    <w:qFormat/>
    <w:pPr>
      <w:spacing w:before="180" w:line="180" w:lineRule="exact"/>
      <w:jc w:val="center"/>
    </w:pPr>
    <w:rPr>
      <w:rFonts w:ascii="宋体"/>
      <w:sz w:val="21"/>
    </w:rPr>
  </w:style>
  <w:style w:type="paragraph" w:customStyle="1" w:styleId="afffffffffffffffffffffffffffffffffffffff5">
    <w:name w:val="封面标准文稿类别"/>
    <w:qFormat/>
    <w:pPr>
      <w:spacing w:before="440" w:line="400" w:lineRule="exact"/>
      <w:jc w:val="center"/>
    </w:pPr>
    <w:rPr>
      <w:rFonts w:ascii="宋体"/>
      <w:sz w:val="24"/>
    </w:rPr>
  </w:style>
  <w:style w:type="paragraph" w:customStyle="1" w:styleId="afffffffffffffffffffffffffffffffffffffff6">
    <w:name w:val="封面标准英文名称"/>
    <w:uiPriority w:val="99"/>
    <w:qFormat/>
    <w:pPr>
      <w:widowControl w:val="0"/>
      <w:spacing w:before="370" w:line="400" w:lineRule="exact"/>
      <w:jc w:val="center"/>
    </w:pPr>
    <w:rPr>
      <w:sz w:val="28"/>
    </w:rPr>
  </w:style>
  <w:style w:type="paragraph" w:customStyle="1" w:styleId="afffffffffffffffffffffffffffffffffffffff7">
    <w:name w:val="封面一致性程度标识"/>
    <w:qFormat/>
    <w:pPr>
      <w:spacing w:before="440" w:line="400" w:lineRule="exact"/>
      <w:jc w:val="center"/>
    </w:pPr>
    <w:rPr>
      <w:rFonts w:ascii="宋体"/>
      <w:sz w:val="28"/>
    </w:rPr>
  </w:style>
  <w:style w:type="paragraph" w:customStyle="1" w:styleId="afffffffffffffffffffffffffffffffffffffff8">
    <w:name w:val="封面正文"/>
    <w:qFormat/>
    <w:pPr>
      <w:jc w:val="both"/>
    </w:pPr>
  </w:style>
  <w:style w:type="paragraph" w:customStyle="1" w:styleId="afff8">
    <w:name w:val="附录表标题"/>
    <w:next w:val="afffffffffff7"/>
    <w:qFormat/>
    <w:pPr>
      <w:numPr>
        <w:ilvl w:val="2"/>
        <w:numId w:val="137"/>
      </w:numPr>
      <w:jc w:val="center"/>
      <w:textAlignment w:val="baseline"/>
    </w:pPr>
    <w:rPr>
      <w:rFonts w:ascii="黑体" w:eastAsia="黑体"/>
      <w:kern w:val="21"/>
      <w:sz w:val="21"/>
    </w:rPr>
  </w:style>
  <w:style w:type="paragraph" w:customStyle="1" w:styleId="afff7">
    <w:name w:val="附录一级条标题"/>
    <w:basedOn w:val="affb"/>
    <w:next w:val="afffffffffff7"/>
    <w:qFormat/>
    <w:pPr>
      <w:numPr>
        <w:numId w:val="137"/>
      </w:numPr>
      <w:autoSpaceDN w:val="0"/>
      <w:spacing w:beforeLines="0" w:afterLines="0"/>
      <w:outlineLvl w:val="2"/>
    </w:pPr>
  </w:style>
  <w:style w:type="paragraph" w:customStyle="1" w:styleId="afffffffffffffffffffffffffffffffffffffff9">
    <w:name w:val="附录二级条标题"/>
    <w:basedOn w:val="afff7"/>
    <w:next w:val="afffffffffff7"/>
    <w:qFormat/>
    <w:pPr>
      <w:numPr>
        <w:ilvl w:val="0"/>
        <w:numId w:val="0"/>
      </w:numPr>
      <w:outlineLvl w:val="3"/>
    </w:pPr>
  </w:style>
  <w:style w:type="paragraph" w:customStyle="1" w:styleId="afffffffffffffffffffffffffffffffffffffffa">
    <w:name w:val="附录三级条标题"/>
    <w:basedOn w:val="afffffffffffffffffffffffffffffffffffffff9"/>
    <w:next w:val="afffffffffff7"/>
    <w:qFormat/>
    <w:pPr>
      <w:outlineLvl w:val="4"/>
    </w:pPr>
  </w:style>
  <w:style w:type="paragraph" w:customStyle="1" w:styleId="afffffffffffffffffffffffffffffffffffffffb">
    <w:name w:val="附录四级条标题"/>
    <w:basedOn w:val="afffffffffffffffffffffffffffffffffffffffa"/>
    <w:next w:val="afffffffffff7"/>
    <w:qFormat/>
    <w:pPr>
      <w:numPr>
        <w:ilvl w:val="4"/>
      </w:numPr>
      <w:outlineLvl w:val="5"/>
    </w:pPr>
  </w:style>
  <w:style w:type="paragraph" w:customStyle="1" w:styleId="afffffffffffffffffffffffffffffffffffffffc">
    <w:name w:val="附录图标题"/>
    <w:next w:val="afffffffffff7"/>
    <w:qFormat/>
    <w:pPr>
      <w:jc w:val="center"/>
    </w:pPr>
    <w:rPr>
      <w:rFonts w:ascii="黑体" w:eastAsia="黑体"/>
      <w:sz w:val="21"/>
    </w:rPr>
  </w:style>
  <w:style w:type="character" w:customStyle="1" w:styleId="EmailStyle87">
    <w:name w:val="EmailStyle87"/>
    <w:qFormat/>
    <w:rPr>
      <w:rFonts w:ascii="Arial" w:eastAsia="宋体" w:hAnsi="Arial" w:cs="Arial"/>
      <w:color w:val="auto"/>
      <w:sz w:val="20"/>
    </w:rPr>
  </w:style>
  <w:style w:type="character" w:customStyle="1" w:styleId="EmailStyle88">
    <w:name w:val="EmailStyle88"/>
    <w:qFormat/>
    <w:rPr>
      <w:rFonts w:ascii="Arial" w:eastAsia="宋体" w:hAnsi="Arial" w:cs="Arial"/>
      <w:color w:val="auto"/>
      <w:sz w:val="20"/>
    </w:rPr>
  </w:style>
  <w:style w:type="paragraph" w:customStyle="1" w:styleId="afffffffffffffffffffffffffffffffffffffffd">
    <w:name w:val="正文表标题"/>
    <w:next w:val="afffffffffff7"/>
    <w:qFormat/>
    <w:pPr>
      <w:jc w:val="center"/>
    </w:pPr>
    <w:rPr>
      <w:rFonts w:ascii="黑体" w:eastAsia="黑体"/>
      <w:sz w:val="21"/>
    </w:rPr>
  </w:style>
  <w:style w:type="paragraph" w:customStyle="1" w:styleId="afff3">
    <w:name w:val="正文图标题"/>
    <w:next w:val="afffffffffff7"/>
    <w:qFormat/>
    <w:pPr>
      <w:numPr>
        <w:numId w:val="138"/>
      </w:numPr>
      <w:jc w:val="center"/>
    </w:pPr>
    <w:rPr>
      <w:rFonts w:ascii="黑体" w:eastAsia="黑体"/>
      <w:sz w:val="21"/>
    </w:rPr>
  </w:style>
  <w:style w:type="paragraph" w:customStyle="1" w:styleId="afffffffffffffffffffffffffffffffffffffffe">
    <w:name w:val="五号字体"/>
    <w:basedOn w:val="affff2"/>
    <w:qFormat/>
    <w:pPr>
      <w:adjustRightInd w:val="0"/>
      <w:snapToGrid w:val="0"/>
      <w:spacing w:line="594" w:lineRule="exact"/>
      <w:ind w:firstLineChars="200" w:firstLine="640"/>
      <w:jc w:val="center"/>
    </w:pPr>
    <w:rPr>
      <w:rFonts w:eastAsia="方正仿宋_GBK"/>
      <w:sz w:val="21"/>
      <w:szCs w:val="24"/>
    </w:rPr>
  </w:style>
  <w:style w:type="character" w:customStyle="1" w:styleId="EmailStyle127">
    <w:name w:val="EmailStyle127"/>
    <w:qFormat/>
    <w:rPr>
      <w:rFonts w:ascii="Arial" w:eastAsia="宋体" w:hAnsi="Arial" w:cs="Arial"/>
      <w:color w:val="auto"/>
      <w:sz w:val="20"/>
    </w:rPr>
  </w:style>
  <w:style w:type="character" w:customStyle="1" w:styleId="EmailStyle128">
    <w:name w:val="EmailStyle128"/>
    <w:qFormat/>
    <w:rPr>
      <w:rFonts w:ascii="Arial" w:eastAsia="宋体" w:hAnsi="Arial" w:cs="Arial"/>
      <w:color w:val="auto"/>
      <w:sz w:val="20"/>
    </w:rPr>
  </w:style>
  <w:style w:type="paragraph" w:customStyle="1" w:styleId="affffffffffffffffffffffffffffffffffffffff">
    <w:name w:val="正文 + 四号"/>
    <w:basedOn w:val="affff2"/>
    <w:qFormat/>
    <w:pPr>
      <w:spacing w:line="480" w:lineRule="exact"/>
      <w:ind w:firstLineChars="200" w:firstLine="640"/>
    </w:pPr>
    <w:rPr>
      <w:rFonts w:eastAsia="方正仿宋_GBK"/>
    </w:rPr>
  </w:style>
  <w:style w:type="character" w:customStyle="1" w:styleId="style12">
    <w:name w:val="style12"/>
    <w:qFormat/>
  </w:style>
  <w:style w:type="character" w:customStyle="1" w:styleId="font201">
    <w:name w:val="font201"/>
    <w:qFormat/>
    <w:rPr>
      <w:spacing w:val="300"/>
    </w:rPr>
  </w:style>
  <w:style w:type="character" w:customStyle="1" w:styleId="lawsitemtext1">
    <w:name w:val="lawsitemtext1"/>
    <w:qFormat/>
    <w:rPr>
      <w:color w:val="696969"/>
      <w:spacing w:val="280"/>
      <w:sz w:val="21"/>
      <w:szCs w:val="21"/>
    </w:rPr>
  </w:style>
  <w:style w:type="paragraph" w:customStyle="1" w:styleId="NAPNormal">
    <w:name w:val="NAP Normal"/>
    <w:basedOn w:val="affff2"/>
    <w:qFormat/>
    <w:pPr>
      <w:spacing w:line="240" w:lineRule="exact"/>
      <w:ind w:firstLineChars="200" w:firstLine="640"/>
    </w:pPr>
    <w:rPr>
      <w:rFonts w:eastAsia="方正仿宋_GBK"/>
      <w:kern w:val="0"/>
      <w:sz w:val="22"/>
    </w:rPr>
  </w:style>
  <w:style w:type="character" w:customStyle="1" w:styleId="EmailStyle891">
    <w:name w:val="EmailStyle891"/>
    <w:qFormat/>
    <w:rPr>
      <w:rFonts w:ascii="Arial" w:eastAsia="宋体" w:hAnsi="Arial" w:cs="Arial"/>
      <w:color w:val="auto"/>
      <w:sz w:val="20"/>
    </w:rPr>
  </w:style>
  <w:style w:type="character" w:customStyle="1" w:styleId="EmailStyle901">
    <w:name w:val="EmailStyle901"/>
    <w:qFormat/>
    <w:rPr>
      <w:rFonts w:ascii="Arial" w:eastAsia="宋体" w:hAnsi="Arial" w:cs="Arial"/>
      <w:color w:val="auto"/>
      <w:sz w:val="20"/>
    </w:rPr>
  </w:style>
  <w:style w:type="character" w:customStyle="1" w:styleId="fnt1">
    <w:name w:val="fnt1"/>
    <w:qFormat/>
    <w:rPr>
      <w:rFonts w:ascii="Verdana" w:hAnsi="Verdana" w:hint="default"/>
      <w:color w:val="666666"/>
      <w:sz w:val="18"/>
      <w:szCs w:val="18"/>
    </w:rPr>
  </w:style>
  <w:style w:type="paragraph" w:customStyle="1" w:styleId="22Heading2HiddenHeading2CCBSH2h22ndlevel">
    <w:name w:val="样式 标题 2第一章 标题 2Heading 2 HiddenHeading 2 CCBSH2h22nd level..."/>
    <w:basedOn w:val="2b"/>
    <w:qFormat/>
    <w:pPr>
      <w:tabs>
        <w:tab w:val="left" w:pos="0"/>
        <w:tab w:val="left" w:pos="567"/>
      </w:tabs>
      <w:adjustRightInd/>
      <w:snapToGrid/>
      <w:spacing w:beforeLines="150" w:before="150" w:afterLines="100" w:after="100" w:line="594" w:lineRule="exact"/>
      <w:ind w:left="288" w:hanging="576"/>
    </w:pPr>
    <w:rPr>
      <w:rFonts w:ascii="Times New Roman" w:eastAsia="黑体" w:hAnsi="Times New Roman" w:cs="宋体"/>
      <w:b/>
      <w:bCs/>
      <w:sz w:val="36"/>
      <w:szCs w:val="36"/>
    </w:rPr>
  </w:style>
  <w:style w:type="character" w:customStyle="1" w:styleId="EmailStyle1271">
    <w:name w:val="EmailStyle1271"/>
    <w:qFormat/>
    <w:rPr>
      <w:rFonts w:ascii="Arial" w:eastAsia="宋体" w:hAnsi="Arial" w:cs="Arial"/>
      <w:color w:val="auto"/>
      <w:sz w:val="20"/>
    </w:rPr>
  </w:style>
  <w:style w:type="character" w:customStyle="1" w:styleId="EmailStyle1281">
    <w:name w:val="EmailStyle1281"/>
    <w:qFormat/>
    <w:rPr>
      <w:rFonts w:ascii="Arial" w:eastAsia="宋体" w:hAnsi="Arial" w:cs="Arial"/>
      <w:color w:val="auto"/>
      <w:sz w:val="20"/>
    </w:rPr>
  </w:style>
  <w:style w:type="character" w:customStyle="1" w:styleId="EmailStyle170">
    <w:name w:val="EmailStyle170"/>
    <w:qFormat/>
    <w:rPr>
      <w:rFonts w:ascii="Arial" w:eastAsia="宋体" w:hAnsi="Arial" w:cs="Arial"/>
      <w:color w:val="auto"/>
      <w:sz w:val="20"/>
    </w:rPr>
  </w:style>
  <w:style w:type="character" w:customStyle="1" w:styleId="EmailStyle171">
    <w:name w:val="EmailStyle171"/>
    <w:qFormat/>
    <w:rPr>
      <w:rFonts w:ascii="Arial" w:eastAsia="宋体" w:hAnsi="Arial" w:cs="Arial"/>
      <w:color w:val="auto"/>
      <w:sz w:val="20"/>
    </w:rPr>
  </w:style>
  <w:style w:type="character" w:customStyle="1" w:styleId="EmailStyle200">
    <w:name w:val="EmailStyle200"/>
    <w:qFormat/>
    <w:rPr>
      <w:rFonts w:ascii="Arial" w:eastAsia="宋体" w:hAnsi="Arial" w:cs="Arial"/>
      <w:color w:val="auto"/>
      <w:sz w:val="20"/>
    </w:rPr>
  </w:style>
  <w:style w:type="character" w:customStyle="1" w:styleId="EmailStyle201">
    <w:name w:val="EmailStyle201"/>
    <w:qFormat/>
    <w:rPr>
      <w:rFonts w:ascii="Arial" w:eastAsia="宋体" w:hAnsi="Arial" w:cs="Arial"/>
      <w:color w:val="auto"/>
      <w:sz w:val="20"/>
    </w:rPr>
  </w:style>
  <w:style w:type="paragraph" w:customStyle="1" w:styleId="-new">
    <w:name w:val="正文-new"/>
    <w:basedOn w:val="affff2"/>
    <w:link w:val="-newChar"/>
    <w:qFormat/>
    <w:pPr>
      <w:spacing w:line="594" w:lineRule="exact"/>
      <w:ind w:firstLineChars="200" w:firstLine="425"/>
    </w:pPr>
    <w:rPr>
      <w:rFonts w:ascii="宋体" w:eastAsia="仿宋_GB2312" w:hAnsi="宋体" w:cs="宋体"/>
      <w:szCs w:val="21"/>
    </w:rPr>
  </w:style>
  <w:style w:type="character" w:customStyle="1" w:styleId="-newChar">
    <w:name w:val="正文-new Char"/>
    <w:link w:val="-new"/>
    <w:qFormat/>
    <w:rPr>
      <w:rFonts w:ascii="宋体" w:eastAsia="仿宋_GB2312" w:hAnsi="宋体" w:cs="宋体"/>
      <w:kern w:val="2"/>
      <w:sz w:val="28"/>
      <w:szCs w:val="21"/>
    </w:rPr>
  </w:style>
  <w:style w:type="paragraph" w:customStyle="1" w:styleId="numbe">
    <w:name w:val="numbe"/>
    <w:basedOn w:val="affff2"/>
    <w:next w:val="affff2"/>
    <w:uiPriority w:val="39"/>
    <w:unhideWhenUsed/>
    <w:qFormat/>
    <w:pPr>
      <w:spacing w:line="594" w:lineRule="exact"/>
      <w:ind w:leftChars="1600" w:left="3360" w:firstLineChars="200" w:firstLine="640"/>
    </w:pPr>
    <w:rPr>
      <w:rFonts w:ascii="Calibri" w:eastAsia="方正仿宋_GBK" w:hAnsi="Calibri"/>
      <w:sz w:val="21"/>
      <w:szCs w:val="22"/>
    </w:rPr>
  </w:style>
  <w:style w:type="character" w:customStyle="1" w:styleId="IndentNormalChar1">
    <w:name w:val="Indent Normal Char1"/>
    <w:qFormat/>
    <w:rPr>
      <w:kern w:val="2"/>
      <w:sz w:val="24"/>
      <w:szCs w:val="24"/>
    </w:rPr>
  </w:style>
  <w:style w:type="paragraph" w:customStyle="1" w:styleId="2ffffffff4">
    <w:name w:val="菲页2"/>
    <w:basedOn w:val="37"/>
    <w:qFormat/>
    <w:pPr>
      <w:widowControl/>
      <w:tabs>
        <w:tab w:val="left" w:pos="720"/>
        <w:tab w:val="left" w:pos="851"/>
        <w:tab w:val="left" w:pos="1069"/>
      </w:tabs>
      <w:spacing w:before="120" w:after="120" w:line="594" w:lineRule="exact"/>
      <w:ind w:left="851" w:hanging="709"/>
    </w:pPr>
    <w:rPr>
      <w:rFonts w:ascii="黑体" w:eastAsia="方正黑体_GBK" w:hAnsi="宋体"/>
      <w:kern w:val="0"/>
    </w:rPr>
  </w:style>
  <w:style w:type="paragraph" w:customStyle="1" w:styleId="StyleHeading3h33rdlevelH3Heading3-oldLevel3Headl3CT">
    <w:name w:val="Style Heading 3h33rd levelH3Heading 3 - oldLevel 3 Headl3CT..."/>
    <w:basedOn w:val="37"/>
    <w:qFormat/>
    <w:pPr>
      <w:tabs>
        <w:tab w:val="left" w:pos="1620"/>
      </w:tabs>
      <w:spacing w:beforeLines="150" w:afterLines="100" w:line="594" w:lineRule="exact"/>
      <w:ind w:left="1145" w:hanging="720"/>
      <w:jc w:val="left"/>
    </w:pPr>
    <w:rPr>
      <w:rFonts w:ascii="新宋体" w:eastAsia="新宋体" w:hAnsi="新宋体" w:cs="宋体"/>
      <w:bCs/>
      <w:color w:val="000000"/>
      <w:kern w:val="44"/>
      <w:sz w:val="24"/>
      <w:lang w:val="zh-CN"/>
    </w:rPr>
  </w:style>
  <w:style w:type="paragraph" w:customStyle="1" w:styleId="41111">
    <w:name w:val="标题4 1.1.1.1"/>
    <w:basedOn w:val="43"/>
    <w:next w:val="43"/>
    <w:qFormat/>
    <w:pPr>
      <w:tabs>
        <w:tab w:val="clear" w:pos="720"/>
        <w:tab w:val="left" w:pos="1931"/>
      </w:tabs>
      <w:spacing w:beforeLines="100" w:before="280" w:afterLines="50" w:line="594" w:lineRule="exact"/>
      <w:ind w:left="864" w:hanging="864"/>
    </w:pPr>
    <w:rPr>
      <w:rFonts w:ascii="Cambria" w:eastAsia="方正仿宋_GBK" w:hAnsi="Cambria" w:cs="Arial"/>
      <w:b w:val="0"/>
      <w:bCs/>
      <w:kern w:val="0"/>
      <w:sz w:val="30"/>
      <w:szCs w:val="28"/>
      <w:lang w:val="zh-CN"/>
    </w:rPr>
  </w:style>
  <w:style w:type="paragraph" w:customStyle="1" w:styleId="5dashdsddH5h5SecondSubheadingPIM5Level3-2">
    <w:name w:val="样式 标题 5dashdsddH5h5Second Subheading第四层条PIM 5Level 3 - ...2"/>
    <w:basedOn w:val="53"/>
    <w:qFormat/>
    <w:pPr>
      <w:keepNext w:val="0"/>
      <w:keepLines w:val="0"/>
      <w:tabs>
        <w:tab w:val="clear" w:pos="2551"/>
        <w:tab w:val="left" w:pos="2592"/>
      </w:tabs>
      <w:spacing w:beforeLines="50" w:afterLines="50" w:line="594" w:lineRule="exact"/>
      <w:ind w:left="1008" w:hanging="1008"/>
    </w:pPr>
    <w:rPr>
      <w:rFonts w:ascii="Arial" w:eastAsia="方正仿宋_GBK" w:hAnsi="Arial" w:cstheme="minorBidi"/>
      <w:b w:val="0"/>
      <w:sz w:val="24"/>
      <w:szCs w:val="28"/>
      <w:lang w:val="zh-CN"/>
    </w:rPr>
  </w:style>
  <w:style w:type="paragraph" w:customStyle="1" w:styleId="zxb1">
    <w:name w:val="zxb1"/>
    <w:basedOn w:val="1a"/>
    <w:link w:val="zxb1Char"/>
    <w:qFormat/>
    <w:pPr>
      <w:keepLines/>
      <w:tabs>
        <w:tab w:val="clear" w:pos="3360"/>
        <w:tab w:val="left" w:pos="0"/>
      </w:tabs>
      <w:snapToGrid/>
      <w:spacing w:beforeLines="50" w:before="190" w:after="190" w:line="594" w:lineRule="exact"/>
      <w:ind w:left="425" w:hanging="425"/>
      <w:jc w:val="left"/>
    </w:pPr>
    <w:rPr>
      <w:rFonts w:ascii="宋体" w:hAnsi="宋体"/>
      <w:b/>
      <w:kern w:val="44"/>
      <w:sz w:val="32"/>
      <w:szCs w:val="32"/>
      <w:lang w:val="zh-CN"/>
    </w:rPr>
  </w:style>
  <w:style w:type="character" w:customStyle="1" w:styleId="zxb1Char">
    <w:name w:val="zxb1 Char"/>
    <w:link w:val="zxb1"/>
    <w:qFormat/>
    <w:rPr>
      <w:rFonts w:ascii="宋体" w:eastAsia="黑体" w:hAnsi="宋体"/>
      <w:b/>
      <w:kern w:val="44"/>
      <w:sz w:val="32"/>
      <w:szCs w:val="32"/>
      <w:lang w:val="zh-CN"/>
    </w:rPr>
  </w:style>
  <w:style w:type="paragraph" w:customStyle="1" w:styleId="zxb2">
    <w:name w:val="zxb2"/>
    <w:basedOn w:val="2b"/>
    <w:link w:val="zxb2Char"/>
    <w:qFormat/>
    <w:pPr>
      <w:tabs>
        <w:tab w:val="left" w:pos="0"/>
      </w:tabs>
      <w:adjustRightInd/>
      <w:snapToGrid/>
      <w:spacing w:beforeLines="50" w:before="50" w:afterLines="50" w:after="50" w:line="594" w:lineRule="exact"/>
      <w:ind w:left="567" w:hanging="567"/>
      <w:jc w:val="left"/>
    </w:pPr>
    <w:rPr>
      <w:rFonts w:ascii="黑体" w:eastAsia="黑体" w:hAnsi="黑体"/>
      <w:b/>
      <w:bCs/>
      <w:sz w:val="30"/>
      <w:szCs w:val="30"/>
      <w:lang w:val="zh-CN"/>
    </w:rPr>
  </w:style>
  <w:style w:type="character" w:customStyle="1" w:styleId="zxb2Char">
    <w:name w:val="zxb2 Char"/>
    <w:link w:val="zxb2"/>
    <w:qFormat/>
    <w:rPr>
      <w:rFonts w:ascii="黑体" w:eastAsia="黑体" w:hAnsi="黑体"/>
      <w:b/>
      <w:bCs/>
      <w:kern w:val="2"/>
      <w:sz w:val="30"/>
      <w:szCs w:val="30"/>
      <w:lang w:val="zh-CN"/>
    </w:rPr>
  </w:style>
  <w:style w:type="paragraph" w:customStyle="1" w:styleId="zxb3">
    <w:name w:val="zxb3"/>
    <w:basedOn w:val="37"/>
    <w:link w:val="zxb3Char"/>
    <w:qFormat/>
    <w:pPr>
      <w:tabs>
        <w:tab w:val="left" w:pos="0"/>
      </w:tabs>
      <w:spacing w:beforeLines="50" w:before="156" w:afterLines="50" w:after="156" w:line="594" w:lineRule="exact"/>
      <w:ind w:left="1069" w:hanging="1069"/>
      <w:jc w:val="left"/>
    </w:pPr>
    <w:rPr>
      <w:rFonts w:ascii="黑体" w:eastAsia="方正黑体_GBK" w:hAnsi="黑体"/>
      <w:bCs/>
      <w:kern w:val="44"/>
      <w:sz w:val="30"/>
      <w:szCs w:val="30"/>
      <w:lang w:val="zh-CN"/>
    </w:rPr>
  </w:style>
  <w:style w:type="character" w:customStyle="1" w:styleId="zxb3Char">
    <w:name w:val="zxb3 Char"/>
    <w:link w:val="zxb3"/>
    <w:qFormat/>
    <w:rPr>
      <w:rFonts w:ascii="黑体" w:eastAsia="方正黑体_GBK" w:hAnsi="黑体"/>
      <w:b/>
      <w:bCs/>
      <w:kern w:val="44"/>
      <w:sz w:val="30"/>
      <w:szCs w:val="30"/>
      <w:lang w:val="zh-CN"/>
    </w:rPr>
  </w:style>
  <w:style w:type="paragraph" w:customStyle="1" w:styleId="zxb4">
    <w:name w:val="zxb4"/>
    <w:basedOn w:val="43"/>
    <w:link w:val="zxb4Char"/>
    <w:qFormat/>
    <w:pPr>
      <w:tabs>
        <w:tab w:val="clear" w:pos="720"/>
      </w:tabs>
      <w:spacing w:before="0" w:after="0" w:line="594" w:lineRule="exact"/>
      <w:ind w:left="851" w:hanging="851"/>
    </w:pPr>
    <w:rPr>
      <w:rFonts w:ascii="黑体" w:hAnsi="黑体"/>
      <w:b w:val="0"/>
      <w:bCs/>
      <w:sz w:val="21"/>
      <w:szCs w:val="21"/>
      <w:lang w:val="zh-CN"/>
    </w:rPr>
  </w:style>
  <w:style w:type="character" w:customStyle="1" w:styleId="zxb4Char">
    <w:name w:val="zxb4 Char"/>
    <w:link w:val="zxb4"/>
    <w:qFormat/>
    <w:rPr>
      <w:rFonts w:ascii="黑体" w:eastAsia="黑体" w:hAnsi="黑体"/>
      <w:bCs/>
      <w:kern w:val="2"/>
      <w:sz w:val="21"/>
      <w:szCs w:val="21"/>
      <w:lang w:val="zh-CN"/>
    </w:rPr>
  </w:style>
  <w:style w:type="paragraph" w:customStyle="1" w:styleId="zxb5">
    <w:name w:val="zxb5"/>
    <w:basedOn w:val="53"/>
    <w:qFormat/>
    <w:pPr>
      <w:keepNext w:val="0"/>
      <w:keepLines w:val="0"/>
      <w:tabs>
        <w:tab w:val="clear" w:pos="2551"/>
      </w:tabs>
      <w:spacing w:before="0" w:after="0" w:line="594" w:lineRule="exact"/>
      <w:ind w:left="992" w:hanging="992"/>
    </w:pPr>
    <w:rPr>
      <w:rFonts w:ascii="黑体" w:eastAsia="黑体" w:hAnsi="黑体" w:cstheme="minorBidi"/>
      <w:b w:val="0"/>
      <w:bCs/>
      <w:szCs w:val="28"/>
      <w:lang w:val="zh-CN"/>
    </w:rPr>
  </w:style>
  <w:style w:type="paragraph" w:customStyle="1" w:styleId="331">
    <w:name w:val="正文文本缩进 33"/>
    <w:basedOn w:val="affff2"/>
    <w:qFormat/>
    <w:pPr>
      <w:widowControl/>
      <w:spacing w:after="120" w:line="594" w:lineRule="exact"/>
      <w:ind w:leftChars="200" w:left="420" w:firstLineChars="200" w:firstLine="640"/>
      <w:jc w:val="left"/>
    </w:pPr>
    <w:rPr>
      <w:rFonts w:ascii="宋体" w:eastAsia="方正仿宋_GBK" w:hAnsi="宋体" w:cs="宋体"/>
      <w:kern w:val="0"/>
      <w:sz w:val="16"/>
      <w:szCs w:val="16"/>
    </w:rPr>
  </w:style>
  <w:style w:type="character" w:customStyle="1" w:styleId="inputstyle1">
    <w:name w:val="inputstyle1"/>
    <w:qFormat/>
    <w:rPr>
      <w:sz w:val="18"/>
      <w:szCs w:val="18"/>
      <w:u w:val="none"/>
    </w:rPr>
  </w:style>
  <w:style w:type="character" w:customStyle="1" w:styleId="newyxline1">
    <w:name w:val="newyxline1"/>
    <w:qFormat/>
    <w:rPr>
      <w:rFonts w:hint="default"/>
      <w:color w:val="000000"/>
      <w:sz w:val="18"/>
      <w:szCs w:val="18"/>
      <w:u w:val="none"/>
    </w:rPr>
  </w:style>
  <w:style w:type="character" w:customStyle="1" w:styleId="2ffffffff5">
    <w:name w:val="标题 字符2"/>
    <w:basedOn w:val="affff4"/>
    <w:qFormat/>
    <w:rPr>
      <w:rFonts w:ascii="Calibri Light" w:eastAsia="宋体" w:hAnsi="Calibri Light" w:cs="Times New Roman"/>
      <w:b/>
      <w:bCs/>
      <w:sz w:val="32"/>
      <w:szCs w:val="32"/>
    </w:rPr>
  </w:style>
  <w:style w:type="paragraph" w:customStyle="1" w:styleId="19">
    <w:name w:val="并列1"/>
    <w:basedOn w:val="affff2"/>
    <w:qFormat/>
    <w:pPr>
      <w:numPr>
        <w:numId w:val="139"/>
      </w:numPr>
      <w:tabs>
        <w:tab w:val="left" w:pos="601"/>
        <w:tab w:val="left" w:pos="960"/>
        <w:tab w:val="left" w:pos="1418"/>
      </w:tabs>
      <w:adjustRightInd w:val="0"/>
      <w:snapToGrid w:val="0"/>
      <w:spacing w:line="440" w:lineRule="atLeast"/>
      <w:ind w:firstLineChars="200" w:firstLine="200"/>
    </w:pPr>
    <w:rPr>
      <w:rFonts w:eastAsia="楷体_GB2312"/>
      <w:sz w:val="21"/>
      <w:szCs w:val="24"/>
    </w:rPr>
  </w:style>
  <w:style w:type="paragraph" w:customStyle="1" w:styleId="3">
    <w:name w:val="第3层序列"/>
    <w:basedOn w:val="affff2"/>
    <w:qFormat/>
    <w:pPr>
      <w:numPr>
        <w:numId w:val="140"/>
      </w:numPr>
      <w:tabs>
        <w:tab w:val="left" w:pos="2325"/>
      </w:tabs>
      <w:spacing w:before="60" w:after="60" w:line="594" w:lineRule="exact"/>
      <w:ind w:firstLineChars="200" w:firstLine="200"/>
    </w:pPr>
    <w:rPr>
      <w:rFonts w:eastAsia="仿宋"/>
      <w:sz w:val="21"/>
      <w:szCs w:val="24"/>
    </w:rPr>
  </w:style>
  <w:style w:type="paragraph" w:customStyle="1" w:styleId="affd">
    <w:name w:val="正文排列"/>
    <w:basedOn w:val="affff2"/>
    <w:qFormat/>
    <w:pPr>
      <w:numPr>
        <w:numId w:val="141"/>
      </w:numPr>
      <w:tabs>
        <w:tab w:val="left" w:pos="902"/>
        <w:tab w:val="left" w:pos="2325"/>
      </w:tabs>
      <w:spacing w:line="594" w:lineRule="exact"/>
      <w:ind w:firstLineChars="200" w:firstLine="200"/>
    </w:pPr>
    <w:rPr>
      <w:rFonts w:eastAsia="仿宋"/>
    </w:rPr>
  </w:style>
  <w:style w:type="paragraph" w:customStyle="1" w:styleId="FA1">
    <w:name w:val="FA插图"/>
    <w:basedOn w:val="affff2"/>
    <w:qFormat/>
    <w:pPr>
      <w:spacing w:before="156" w:after="156" w:line="594" w:lineRule="exact"/>
      <w:ind w:leftChars="-171" w:left="-359" w:firstLineChars="200" w:firstLine="560"/>
      <w:jc w:val="center"/>
    </w:pPr>
    <w:rPr>
      <w:rFonts w:eastAsia="仿宋"/>
    </w:rPr>
  </w:style>
  <w:style w:type="paragraph" w:customStyle="1" w:styleId="1ffffffffff5">
    <w:name w:val="无间隔1"/>
    <w:basedOn w:val="afffffff2"/>
    <w:uiPriority w:val="1"/>
    <w:qFormat/>
    <w:pPr>
      <w:shd w:val="clear" w:color="auto" w:fill="FFFFFF"/>
      <w:spacing w:before="0" w:beforeAutospacing="0" w:after="0" w:afterAutospacing="0" w:line="360" w:lineRule="atLeast"/>
      <w:ind w:firstLineChars="200" w:firstLine="560"/>
    </w:pPr>
    <w:rPr>
      <w:rFonts w:ascii="仿宋_GB2312" w:eastAsia="仿宋_GB2312" w:hAnsi="仿宋" w:cs="宋体"/>
      <w:color w:val="000000"/>
      <w:sz w:val="28"/>
      <w:szCs w:val="28"/>
    </w:rPr>
  </w:style>
  <w:style w:type="paragraph" w:customStyle="1" w:styleId="fig1">
    <w:name w:val="fig1"/>
    <w:basedOn w:val="affff2"/>
    <w:qFormat/>
    <w:pPr>
      <w:widowControl/>
      <w:spacing w:before="100" w:beforeAutospacing="1" w:after="100" w:afterAutospacing="1" w:line="594" w:lineRule="exact"/>
      <w:ind w:firstLineChars="200" w:firstLine="560"/>
      <w:jc w:val="left"/>
    </w:pPr>
    <w:rPr>
      <w:rFonts w:ascii="Arial Unicode MS" w:eastAsia="Arial Unicode MS" w:hAnsi="Arial Unicode MS" w:cs="Arial Unicode MS"/>
      <w:kern w:val="0"/>
      <w:sz w:val="21"/>
      <w:szCs w:val="24"/>
    </w:rPr>
  </w:style>
  <w:style w:type="paragraph" w:customStyle="1" w:styleId="affffffffffffffffffffffffffffffffffffffff0">
    <w:name w:val="图释"/>
    <w:basedOn w:val="affff2"/>
    <w:uiPriority w:val="99"/>
    <w:qFormat/>
    <w:pPr>
      <w:spacing w:line="560" w:lineRule="exact"/>
      <w:ind w:firstLineChars="200" w:firstLine="560"/>
      <w:jc w:val="center"/>
    </w:pPr>
    <w:rPr>
      <w:rFonts w:ascii="方正仿宋_GBK" w:eastAsia="方正楷体_GBK" w:hAnsi="方正仿宋_GBK"/>
      <w:szCs w:val="22"/>
    </w:rPr>
  </w:style>
  <w:style w:type="paragraph" w:customStyle="1" w:styleId="1ffffffffff6">
    <w:name w:val="第1层并列"/>
    <w:basedOn w:val="affff2"/>
    <w:qFormat/>
    <w:pPr>
      <w:tabs>
        <w:tab w:val="left" w:pos="1418"/>
      </w:tabs>
      <w:spacing w:before="60" w:after="60" w:line="594" w:lineRule="exact"/>
      <w:ind w:left="425" w:firstLineChars="200" w:firstLine="560"/>
    </w:pPr>
    <w:rPr>
      <w:rFonts w:eastAsia="仿宋"/>
      <w:sz w:val="21"/>
      <w:szCs w:val="24"/>
    </w:rPr>
  </w:style>
  <w:style w:type="paragraph" w:customStyle="1" w:styleId="3ffff9">
    <w:name w:val="第3层并列"/>
    <w:basedOn w:val="affff2"/>
    <w:qFormat/>
    <w:pPr>
      <w:tabs>
        <w:tab w:val="left" w:pos="2325"/>
      </w:tabs>
      <w:spacing w:before="60" w:after="60" w:line="594" w:lineRule="exact"/>
      <w:ind w:left="900" w:firstLineChars="200" w:firstLine="560"/>
    </w:pPr>
    <w:rPr>
      <w:rFonts w:eastAsia="仿宋"/>
      <w:sz w:val="21"/>
      <w:szCs w:val="24"/>
    </w:rPr>
  </w:style>
  <w:style w:type="paragraph" w:customStyle="1" w:styleId="3ffffa">
    <w:name w:val="标题3下正文并列"/>
    <w:basedOn w:val="affff2"/>
    <w:qFormat/>
    <w:pPr>
      <w:widowControl/>
      <w:adjustRightInd w:val="0"/>
      <w:snapToGrid w:val="0"/>
      <w:spacing w:after="120" w:line="240" w:lineRule="atLeast"/>
      <w:ind w:left="1673" w:firstLineChars="200" w:hanging="284"/>
      <w:textAlignment w:val="bottom"/>
    </w:pPr>
    <w:rPr>
      <w:rFonts w:ascii="黑体" w:eastAsia="黑体"/>
      <w:kern w:val="0"/>
      <w:lang w:eastAsia="zh-TW"/>
    </w:rPr>
  </w:style>
  <w:style w:type="paragraph" w:customStyle="1" w:styleId="FAbold">
    <w:name w:val="FA正文bold"/>
    <w:basedOn w:val="FA0"/>
    <w:next w:val="FA0"/>
    <w:qFormat/>
    <w:pPr>
      <w:keepNext/>
      <w:spacing w:before="156" w:after="156"/>
      <w:ind w:firstLine="482"/>
    </w:pPr>
    <w:rPr>
      <w:rFonts w:ascii="Times New Roman" w:eastAsia="仿宋_GB2312"/>
      <w:b/>
      <w:spacing w:val="0"/>
    </w:rPr>
  </w:style>
  <w:style w:type="paragraph" w:customStyle="1" w:styleId="1GB2312">
    <w:name w:val="样式 标题 1 + 楷体_GB2312 加粗"/>
    <w:basedOn w:val="affff2"/>
    <w:qFormat/>
    <w:pPr>
      <w:tabs>
        <w:tab w:val="left" w:pos="425"/>
      </w:tabs>
      <w:adjustRightInd w:val="0"/>
      <w:snapToGrid w:val="0"/>
      <w:spacing w:line="440" w:lineRule="atLeast"/>
      <w:ind w:left="780" w:firstLineChars="200" w:firstLine="560"/>
    </w:pPr>
    <w:rPr>
      <w:rFonts w:eastAsia="楷体_GB2312"/>
      <w:sz w:val="21"/>
      <w:szCs w:val="24"/>
    </w:rPr>
  </w:style>
  <w:style w:type="paragraph" w:customStyle="1" w:styleId="affffffffffffffffffffffffffffffffffffffff1">
    <w:name w:val="版权"/>
    <w:basedOn w:val="affff2"/>
    <w:qFormat/>
    <w:pPr>
      <w:tabs>
        <w:tab w:val="right" w:pos="454"/>
      </w:tabs>
      <w:adjustRightInd w:val="0"/>
      <w:snapToGrid w:val="0"/>
      <w:spacing w:after="120" w:line="240" w:lineRule="atLeast"/>
      <w:ind w:firstLineChars="200" w:firstLine="560"/>
      <w:jc w:val="left"/>
    </w:pPr>
    <w:rPr>
      <w:rFonts w:eastAsia="仿宋"/>
      <w:sz w:val="18"/>
      <w:szCs w:val="18"/>
    </w:rPr>
  </w:style>
  <w:style w:type="paragraph" w:customStyle="1" w:styleId="1ffffffffff7">
    <w:name w:val="标题1下正文"/>
    <w:basedOn w:val="affff2"/>
    <w:qFormat/>
    <w:pPr>
      <w:widowControl/>
      <w:tabs>
        <w:tab w:val="right" w:pos="454"/>
      </w:tabs>
      <w:adjustRightInd w:val="0"/>
      <w:snapToGrid w:val="0"/>
      <w:spacing w:after="120" w:line="594" w:lineRule="exact"/>
      <w:ind w:left="454" w:firstLineChars="200" w:firstLine="560"/>
      <w:jc w:val="left"/>
      <w:textAlignment w:val="bottom"/>
    </w:pPr>
    <w:rPr>
      <w:rFonts w:ascii="宋体" w:eastAsia="仿宋" w:hAnsi="宋体"/>
      <w:szCs w:val="21"/>
    </w:rPr>
  </w:style>
  <w:style w:type="paragraph" w:customStyle="1" w:styleId="affffffffffffffffffffffffffffffffffffffff2">
    <w:name w:val="樣式 行距:  單行間距"/>
    <w:basedOn w:val="affff2"/>
    <w:qFormat/>
    <w:pPr>
      <w:adjustRightInd w:val="0"/>
      <w:snapToGrid w:val="0"/>
      <w:spacing w:beforeLines="50" w:before="50" w:afterLines="50" w:after="50" w:line="594" w:lineRule="exact"/>
      <w:ind w:firstLineChars="200" w:firstLine="560"/>
    </w:pPr>
    <w:rPr>
      <w:rFonts w:eastAsia="楷体_GB2312" w:cs="PMingLiU"/>
      <w:sz w:val="21"/>
    </w:rPr>
  </w:style>
  <w:style w:type="paragraph" w:customStyle="1" w:styleId="1ffffffffff8">
    <w:name w:val="并列1下正文"/>
    <w:basedOn w:val="affff2"/>
    <w:qFormat/>
    <w:pPr>
      <w:adjustRightInd w:val="0"/>
      <w:snapToGrid w:val="0"/>
      <w:spacing w:line="440" w:lineRule="atLeast"/>
      <w:ind w:leftChars="400" w:left="400" w:firstLineChars="200" w:firstLine="560"/>
    </w:pPr>
    <w:rPr>
      <w:rFonts w:eastAsia="楷体_GB2312"/>
      <w:sz w:val="21"/>
      <w:szCs w:val="24"/>
    </w:rPr>
  </w:style>
  <w:style w:type="paragraph" w:customStyle="1" w:styleId="1000">
    <w:name w:val="样式 目录 1 + 段前: 0 磅 段后: 0 磅"/>
    <w:basedOn w:val="1f0"/>
    <w:qFormat/>
    <w:pPr>
      <w:tabs>
        <w:tab w:val="clear" w:pos="1260"/>
        <w:tab w:val="clear" w:pos="1685"/>
        <w:tab w:val="clear" w:pos="8400"/>
      </w:tabs>
      <w:adjustRightInd w:val="0"/>
      <w:snapToGrid w:val="0"/>
      <w:spacing w:before="120" w:after="120" w:line="440" w:lineRule="atLeast"/>
      <w:ind w:firstLineChars="200" w:firstLine="560"/>
      <w:jc w:val="left"/>
    </w:pPr>
    <w:rPr>
      <w:rFonts w:ascii="等线" w:eastAsia="楷体_GB2312"/>
      <w:b/>
      <w:sz w:val="30"/>
      <w:szCs w:val="30"/>
    </w:rPr>
  </w:style>
  <w:style w:type="paragraph" w:customStyle="1" w:styleId="afff5">
    <w:name w:val="列项●（二级）"/>
    <w:qFormat/>
    <w:pPr>
      <w:numPr>
        <w:numId w:val="142"/>
      </w:numPr>
      <w:tabs>
        <w:tab w:val="left" w:pos="760"/>
        <w:tab w:val="left" w:pos="840"/>
      </w:tabs>
      <w:ind w:leftChars="400" w:left="600" w:hangingChars="200" w:hanging="200"/>
      <w:jc w:val="both"/>
    </w:pPr>
    <w:rPr>
      <w:rFonts w:ascii="宋体"/>
      <w:sz w:val="21"/>
    </w:rPr>
  </w:style>
  <w:style w:type="paragraph" w:customStyle="1" w:styleId="affffffffffffffffffffffffffffffffffffffff3">
    <w:name w:val="正文段"/>
    <w:basedOn w:val="affff2"/>
    <w:qFormat/>
    <w:pPr>
      <w:widowControl/>
      <w:adjustRightInd w:val="0"/>
      <w:spacing w:after="240" w:line="360" w:lineRule="atLeast"/>
      <w:ind w:firstLineChars="200" w:firstLine="454"/>
      <w:textAlignment w:val="bottom"/>
    </w:pPr>
    <w:rPr>
      <w:rFonts w:ascii="宋体" w:eastAsia="仿宋"/>
      <w:kern w:val="0"/>
      <w:sz w:val="21"/>
    </w:rPr>
  </w:style>
  <w:style w:type="paragraph" w:customStyle="1" w:styleId="1ffffffffff9">
    <w:name w:val="序列1"/>
    <w:basedOn w:val="affff2"/>
    <w:qFormat/>
    <w:pPr>
      <w:tabs>
        <w:tab w:val="left" w:pos="960"/>
        <w:tab w:val="left" w:pos="1260"/>
      </w:tabs>
      <w:spacing w:line="440" w:lineRule="atLeast"/>
      <w:ind w:left="425" w:firstLineChars="200" w:firstLine="560"/>
    </w:pPr>
    <w:rPr>
      <w:rFonts w:eastAsia="楷体_GB2312"/>
      <w:sz w:val="21"/>
      <w:szCs w:val="24"/>
    </w:rPr>
  </w:style>
  <w:style w:type="paragraph" w:customStyle="1" w:styleId="17">
    <w:name w:val="标题1下并列"/>
    <w:basedOn w:val="affff2"/>
    <w:qFormat/>
    <w:pPr>
      <w:widowControl/>
      <w:numPr>
        <w:numId w:val="143"/>
      </w:numPr>
      <w:tabs>
        <w:tab w:val="left" w:pos="1472"/>
      </w:tabs>
      <w:adjustRightInd w:val="0"/>
      <w:spacing w:before="60" w:after="60" w:line="360" w:lineRule="atLeast"/>
      <w:ind w:firstLineChars="200" w:firstLine="200"/>
      <w:textAlignment w:val="bottom"/>
    </w:pPr>
    <w:rPr>
      <w:rFonts w:ascii="楷体_GB2312" w:eastAsia="楷体_GB2312"/>
      <w:sz w:val="21"/>
      <w:szCs w:val="24"/>
    </w:rPr>
  </w:style>
  <w:style w:type="paragraph" w:customStyle="1" w:styleId="Subject">
    <w:name w:val="Subject"/>
    <w:basedOn w:val="affff2"/>
    <w:qFormat/>
    <w:pPr>
      <w:spacing w:beforeLines="800" w:before="2496" w:line="594" w:lineRule="exact"/>
      <w:ind w:firstLineChars="200" w:firstLine="560"/>
      <w:jc w:val="center"/>
    </w:pPr>
    <w:rPr>
      <w:rFonts w:eastAsia="黑体"/>
      <w:b/>
      <w:sz w:val="48"/>
      <w:szCs w:val="24"/>
    </w:rPr>
  </w:style>
  <w:style w:type="paragraph" w:customStyle="1" w:styleId="-e">
    <w:name w:val="正文-缩进"/>
    <w:basedOn w:val="affff2"/>
    <w:qFormat/>
    <w:pPr>
      <w:spacing w:line="440" w:lineRule="exact"/>
      <w:ind w:firstLineChars="200" w:firstLine="420"/>
    </w:pPr>
    <w:rPr>
      <w:rFonts w:eastAsia="仿宋" w:cs="宋体"/>
    </w:rPr>
  </w:style>
  <w:style w:type="paragraph" w:customStyle="1" w:styleId="25">
    <w:name w:val="第2层序列"/>
    <w:basedOn w:val="affff2"/>
    <w:qFormat/>
    <w:pPr>
      <w:numPr>
        <w:numId w:val="144"/>
      </w:numPr>
      <w:tabs>
        <w:tab w:val="left" w:pos="945"/>
        <w:tab w:val="left" w:pos="1838"/>
      </w:tabs>
      <w:spacing w:before="60" w:after="60" w:line="594" w:lineRule="exact"/>
      <w:ind w:firstLineChars="200" w:firstLine="200"/>
    </w:pPr>
    <w:rPr>
      <w:rFonts w:ascii="楷体_GB2312" w:eastAsia="楷体_GB2312"/>
      <w:sz w:val="21"/>
      <w:szCs w:val="24"/>
    </w:rPr>
  </w:style>
  <w:style w:type="paragraph" w:customStyle="1" w:styleId="2ffffffff6">
    <w:name w:val="并列2"/>
    <w:basedOn w:val="affff2"/>
    <w:qFormat/>
    <w:pPr>
      <w:tabs>
        <w:tab w:val="left" w:pos="360"/>
        <w:tab w:val="left" w:pos="1440"/>
      </w:tabs>
      <w:adjustRightInd w:val="0"/>
      <w:snapToGrid w:val="0"/>
      <w:spacing w:line="440" w:lineRule="atLeast"/>
      <w:ind w:leftChars="400" w:left="360" w:hangingChars="200" w:hanging="360"/>
    </w:pPr>
    <w:rPr>
      <w:rFonts w:eastAsia="楷体_GB2312"/>
      <w:sz w:val="21"/>
      <w:szCs w:val="24"/>
    </w:rPr>
  </w:style>
  <w:style w:type="paragraph" w:customStyle="1" w:styleId="2a">
    <w:name w:val="标题2下并列"/>
    <w:basedOn w:val="2ffff6"/>
    <w:qFormat/>
    <w:pPr>
      <w:widowControl w:val="0"/>
      <w:numPr>
        <w:numId w:val="145"/>
      </w:numPr>
      <w:tabs>
        <w:tab w:val="left" w:pos="1412"/>
        <w:tab w:val="left" w:pos="3686"/>
      </w:tabs>
      <w:adjustRightInd w:val="0"/>
      <w:snapToGrid w:val="0"/>
      <w:spacing w:after="120" w:line="240" w:lineRule="auto"/>
      <w:ind w:firstLine="200"/>
    </w:pPr>
    <w:rPr>
      <w:kern w:val="2"/>
      <w:sz w:val="21"/>
      <w:szCs w:val="21"/>
    </w:rPr>
  </w:style>
  <w:style w:type="paragraph" w:customStyle="1" w:styleId="affffffffffffffffffffffffffffffffffffffff4">
    <w:name w:val="正文（首行缩进）"/>
    <w:basedOn w:val="affff2"/>
    <w:qFormat/>
    <w:pPr>
      <w:spacing w:line="594" w:lineRule="exact"/>
      <w:ind w:firstLineChars="200" w:firstLine="560"/>
    </w:pPr>
    <w:rPr>
      <w:rFonts w:eastAsia="仿宋"/>
      <w:sz w:val="21"/>
      <w:szCs w:val="24"/>
    </w:rPr>
  </w:style>
  <w:style w:type="paragraph" w:customStyle="1" w:styleId="L7">
    <w:name w:val="L7符号"/>
    <w:basedOn w:val="affff2"/>
    <w:qFormat/>
    <w:pPr>
      <w:widowControl/>
      <w:numPr>
        <w:numId w:val="146"/>
      </w:numPr>
      <w:tabs>
        <w:tab w:val="left" w:pos="900"/>
      </w:tabs>
      <w:spacing w:beforeLines="10" w:before="24" w:afterLines="10" w:after="24" w:line="594" w:lineRule="exact"/>
      <w:ind w:firstLineChars="200" w:firstLine="0"/>
      <w:jc w:val="left"/>
    </w:pPr>
    <w:rPr>
      <w:rFonts w:eastAsia="华文中宋"/>
      <w:sz w:val="21"/>
      <w:szCs w:val="24"/>
    </w:rPr>
  </w:style>
  <w:style w:type="paragraph" w:customStyle="1" w:styleId="1ffffffffffa">
    <w:name w:val="樣式 行距:  單行間距1"/>
    <w:basedOn w:val="affff2"/>
    <w:qFormat/>
    <w:pPr>
      <w:adjustRightInd w:val="0"/>
      <w:snapToGrid w:val="0"/>
      <w:spacing w:line="594" w:lineRule="exact"/>
      <w:ind w:firstLineChars="200" w:firstLine="560"/>
    </w:pPr>
    <w:rPr>
      <w:rFonts w:eastAsia="楷体_GB2312" w:cs="PMingLiU"/>
      <w:sz w:val="21"/>
    </w:rPr>
  </w:style>
  <w:style w:type="paragraph" w:customStyle="1" w:styleId="3ffffb">
    <w:name w:val="正文3"/>
    <w:basedOn w:val="affff2"/>
    <w:qFormat/>
    <w:pPr>
      <w:tabs>
        <w:tab w:val="left" w:pos="360"/>
      </w:tabs>
      <w:adjustRightInd w:val="0"/>
      <w:snapToGrid w:val="0"/>
      <w:spacing w:line="240" w:lineRule="atLeast"/>
      <w:ind w:left="360" w:firstLineChars="200" w:hanging="360"/>
    </w:pPr>
    <w:rPr>
      <w:rFonts w:eastAsia="楷体_GB2312"/>
    </w:rPr>
  </w:style>
  <w:style w:type="paragraph" w:customStyle="1" w:styleId="FileCode">
    <w:name w:val="File Code"/>
    <w:basedOn w:val="affff2"/>
    <w:qFormat/>
    <w:pPr>
      <w:adjustRightInd w:val="0"/>
      <w:snapToGrid w:val="0"/>
      <w:spacing w:line="240" w:lineRule="atLeast"/>
      <w:ind w:firstLineChars="200" w:firstLine="560"/>
      <w:jc w:val="right"/>
    </w:pPr>
    <w:rPr>
      <w:rFonts w:eastAsia="楷体_GB2312"/>
      <w:bdr w:val="single" w:sz="4" w:space="0" w:color="auto"/>
    </w:rPr>
  </w:style>
  <w:style w:type="paragraph" w:customStyle="1" w:styleId="3ffffc">
    <w:name w:val="第3层正文"/>
    <w:basedOn w:val="affff2"/>
    <w:qFormat/>
    <w:pPr>
      <w:spacing w:before="120" w:after="120" w:line="594" w:lineRule="exact"/>
      <w:ind w:firstLineChars="375" w:firstLine="900"/>
    </w:pPr>
    <w:rPr>
      <w:rFonts w:eastAsia="仿宋"/>
      <w:sz w:val="21"/>
      <w:szCs w:val="24"/>
    </w:rPr>
  </w:style>
  <w:style w:type="paragraph" w:customStyle="1" w:styleId="1ffffffffffb">
    <w:name w:val="第1层正文"/>
    <w:basedOn w:val="affff2"/>
    <w:qFormat/>
    <w:pPr>
      <w:tabs>
        <w:tab w:val="left" w:pos="945"/>
      </w:tabs>
      <w:spacing w:before="60" w:after="60" w:line="0" w:lineRule="atLeast"/>
      <w:ind w:left="947" w:firstLineChars="200" w:firstLine="560"/>
    </w:pPr>
    <w:rPr>
      <w:rFonts w:eastAsia="仿宋"/>
      <w:sz w:val="21"/>
      <w:szCs w:val="24"/>
    </w:rPr>
  </w:style>
  <w:style w:type="paragraph" w:customStyle="1" w:styleId="2ffffffff7">
    <w:name w:val="第2层正文"/>
    <w:basedOn w:val="affff2"/>
    <w:qFormat/>
    <w:pPr>
      <w:spacing w:before="120" w:after="120" w:line="594" w:lineRule="exact"/>
      <w:ind w:left="1418" w:firstLineChars="200" w:firstLine="560"/>
    </w:pPr>
    <w:rPr>
      <w:rFonts w:eastAsia="仿宋"/>
      <w:sz w:val="21"/>
      <w:szCs w:val="24"/>
    </w:rPr>
  </w:style>
  <w:style w:type="paragraph" w:customStyle="1" w:styleId="3ffffd">
    <w:name w:val="标题3下正文"/>
    <w:basedOn w:val="affff2"/>
    <w:qFormat/>
    <w:pPr>
      <w:widowControl/>
      <w:adjustRightInd w:val="0"/>
      <w:snapToGrid w:val="0"/>
      <w:spacing w:before="60" w:after="60" w:line="200" w:lineRule="atLeast"/>
      <w:ind w:left="1701" w:firstLineChars="200" w:firstLine="560"/>
      <w:textAlignment w:val="bottom"/>
    </w:pPr>
    <w:rPr>
      <w:rFonts w:eastAsia="楷体_GB2312"/>
      <w:kern w:val="0"/>
      <w:sz w:val="22"/>
      <w:lang w:eastAsia="zh-TW"/>
    </w:rPr>
  </w:style>
  <w:style w:type="paragraph" w:customStyle="1" w:styleId="1ffffffffffc">
    <w:name w:val="第1层序列"/>
    <w:basedOn w:val="affff2"/>
    <w:qFormat/>
    <w:pPr>
      <w:tabs>
        <w:tab w:val="left" w:pos="1418"/>
      </w:tabs>
      <w:spacing w:before="60" w:after="60" w:line="594" w:lineRule="exact"/>
      <w:ind w:left="425" w:firstLineChars="200" w:firstLine="560"/>
    </w:pPr>
    <w:rPr>
      <w:rFonts w:eastAsia="仿宋"/>
      <w:sz w:val="21"/>
      <w:szCs w:val="24"/>
    </w:rPr>
  </w:style>
  <w:style w:type="paragraph" w:customStyle="1" w:styleId="afffc">
    <w:name w:val="标题下列举"/>
    <w:basedOn w:val="affff2"/>
    <w:qFormat/>
    <w:pPr>
      <w:widowControl/>
      <w:numPr>
        <w:numId w:val="147"/>
      </w:numPr>
      <w:tabs>
        <w:tab w:val="left" w:pos="540"/>
      </w:tabs>
      <w:spacing w:before="120" w:after="120" w:line="480" w:lineRule="exact"/>
      <w:ind w:left="540" w:firstLineChars="200" w:hanging="540"/>
    </w:pPr>
    <w:rPr>
      <w:rFonts w:eastAsia="仿宋"/>
    </w:rPr>
  </w:style>
  <w:style w:type="character" w:customStyle="1" w:styleId="normalChar">
    <w:name w:val="normal Char"/>
    <w:qFormat/>
    <w:rPr>
      <w:rFonts w:ascii="宋体"/>
      <w:kern w:val="16"/>
      <w:sz w:val="24"/>
    </w:rPr>
  </w:style>
  <w:style w:type="paragraph" w:customStyle="1" w:styleId="158">
    <w:name w:val="样式15"/>
    <w:basedOn w:val="43"/>
    <w:qFormat/>
    <w:pPr>
      <w:tabs>
        <w:tab w:val="clear" w:pos="720"/>
        <w:tab w:val="left" w:pos="862"/>
        <w:tab w:val="left" w:pos="2100"/>
      </w:tabs>
      <w:spacing w:before="0" w:after="0" w:line="594" w:lineRule="exact"/>
      <w:ind w:left="2106" w:hanging="420"/>
    </w:pPr>
    <w:rPr>
      <w:rFonts w:ascii="Cambria" w:hAnsi="Cambria"/>
      <w:b w:val="0"/>
      <w:bCs/>
      <w:sz w:val="32"/>
      <w:szCs w:val="28"/>
    </w:rPr>
  </w:style>
  <w:style w:type="paragraph" w:customStyle="1" w:styleId="SANGFOR61">
    <w:name w:val="SANGFOR_6_1级编号"/>
    <w:basedOn w:val="affff2"/>
    <w:qFormat/>
    <w:pPr>
      <w:numPr>
        <w:numId w:val="148"/>
      </w:numPr>
      <w:spacing w:line="594" w:lineRule="exact"/>
      <w:ind w:firstLineChars="200" w:firstLine="200"/>
    </w:pPr>
    <w:rPr>
      <w:rFonts w:eastAsia="方正仿宋_GBK"/>
      <w:sz w:val="21"/>
      <w:szCs w:val="24"/>
    </w:rPr>
  </w:style>
  <w:style w:type="character" w:customStyle="1" w:styleId="PTChar">
    <w:name w:val="PT正文 Char"/>
    <w:link w:val="PT"/>
    <w:qFormat/>
    <w:locked/>
    <w:rPr>
      <w:rFonts w:ascii="仿宋_GB2312" w:eastAsia="仿宋_GB2312" w:cs="宋体"/>
      <w:bCs/>
      <w:color w:val="000000"/>
      <w:sz w:val="32"/>
      <w:szCs w:val="32"/>
    </w:rPr>
  </w:style>
  <w:style w:type="paragraph" w:customStyle="1" w:styleId="PT">
    <w:name w:val="PT正文"/>
    <w:basedOn w:val="affff2"/>
    <w:link w:val="PTChar"/>
    <w:qFormat/>
    <w:pPr>
      <w:widowControl/>
      <w:autoSpaceDE w:val="0"/>
      <w:autoSpaceDN w:val="0"/>
      <w:adjustRightInd w:val="0"/>
      <w:spacing w:line="560" w:lineRule="exact"/>
      <w:ind w:firstLineChars="200" w:firstLine="640"/>
    </w:pPr>
    <w:rPr>
      <w:rFonts w:ascii="仿宋_GB2312" w:eastAsia="仿宋_GB2312" w:cs="宋体"/>
      <w:bCs/>
      <w:color w:val="000000"/>
      <w:kern w:val="0"/>
      <w:sz w:val="32"/>
      <w:szCs w:val="32"/>
    </w:rPr>
  </w:style>
  <w:style w:type="character" w:customStyle="1" w:styleId="Char1ff4">
    <w:name w:val="列出段落 Char1"/>
    <w:uiPriority w:val="34"/>
    <w:qFormat/>
    <w:rPr>
      <w:kern w:val="2"/>
      <w:sz w:val="21"/>
      <w:lang w:val="zh-CN" w:eastAsia="zh-CN"/>
    </w:rPr>
  </w:style>
  <w:style w:type="paragraph" w:customStyle="1" w:styleId="affffffffffffffffffffffffffffffffffffffff5">
    <w:name w:val="我的符号列表"/>
    <w:basedOn w:val="affff2"/>
    <w:link w:val="Charffffffffff8"/>
    <w:uiPriority w:val="99"/>
    <w:qFormat/>
    <w:pPr>
      <w:spacing w:line="594" w:lineRule="exact"/>
      <w:ind w:firstLineChars="200" w:firstLine="640"/>
    </w:pPr>
    <w:rPr>
      <w:rFonts w:eastAsia="方正仿宋_GBK"/>
      <w:sz w:val="21"/>
      <w:szCs w:val="24"/>
      <w:lang w:val="zh-CN"/>
    </w:rPr>
  </w:style>
  <w:style w:type="character" w:customStyle="1" w:styleId="Charffffffffff8">
    <w:name w:val="我的符号列表 Char"/>
    <w:link w:val="affffffffffffffffffffffffffffffffffffffff5"/>
    <w:uiPriority w:val="99"/>
    <w:qFormat/>
    <w:rPr>
      <w:rFonts w:eastAsia="方正仿宋_GBK"/>
      <w:kern w:val="2"/>
      <w:sz w:val="21"/>
      <w:szCs w:val="24"/>
      <w:lang w:val="zh-CN"/>
    </w:rPr>
  </w:style>
  <w:style w:type="character" w:customStyle="1" w:styleId="1ALTZJustifiedp1Char">
    <w:name w:val="样式 正文缩进表正文正文非缩进特点段1正文不缩进ALT+Z特点标题四号正文（段落文字）Justifiedp...1 Char"/>
    <w:qFormat/>
    <w:rPr>
      <w:rFonts w:ascii="仿宋_GB2312" w:eastAsia="仿宋_GB2312" w:hAnsi="仿宋_GB2312"/>
      <w:color w:val="000000"/>
      <w:kern w:val="2"/>
      <w:sz w:val="24"/>
      <w:lang w:val="en-US" w:eastAsia="zh-CN"/>
    </w:rPr>
  </w:style>
  <w:style w:type="paragraph" w:customStyle="1" w:styleId="affffffffffffffffffffffffffffffffffffffff6">
    <w:name w:val="表正文"/>
    <w:basedOn w:val="affff2"/>
    <w:next w:val="affff7"/>
    <w:qFormat/>
    <w:pPr>
      <w:spacing w:line="594" w:lineRule="exact"/>
      <w:ind w:firstLineChars="200" w:firstLine="561"/>
    </w:pPr>
    <w:rPr>
      <w:rFonts w:eastAsia="方正仿宋_GBK"/>
      <w:szCs w:val="24"/>
    </w:rPr>
  </w:style>
  <w:style w:type="character" w:customStyle="1" w:styleId="6CharChar0">
    <w:name w:val="样式6 Char Char"/>
    <w:qFormat/>
    <w:rPr>
      <w:rFonts w:ascii="楷体_GB2312" w:eastAsia="楷体_GB2312" w:hAnsi="宋体" w:cs="Times New Roman"/>
      <w:kern w:val="0"/>
      <w:sz w:val="24"/>
      <w:szCs w:val="20"/>
      <w:lang w:eastAsia="zh-TW"/>
    </w:rPr>
  </w:style>
  <w:style w:type="paragraph" w:customStyle="1" w:styleId="paragraphindent">
    <w:name w:val="paragraphindent"/>
    <w:basedOn w:val="affff2"/>
    <w:qFormat/>
    <w:pPr>
      <w:widowControl/>
      <w:spacing w:before="100" w:beforeAutospacing="1" w:after="100" w:afterAutospacing="1" w:line="594" w:lineRule="exact"/>
      <w:ind w:firstLineChars="200" w:firstLine="480"/>
      <w:jc w:val="left"/>
    </w:pPr>
    <w:rPr>
      <w:rFonts w:ascii="宋体" w:eastAsia="方正仿宋_GBK" w:hAnsi="宋体" w:cs="宋体"/>
      <w:kern w:val="0"/>
      <w:szCs w:val="24"/>
    </w:rPr>
  </w:style>
  <w:style w:type="character" w:customStyle="1" w:styleId="Charffffffffff9">
    <w:name w:val="我的图表标题 Char"/>
    <w:link w:val="affffffffffffffffffffffffffffffffffffffff7"/>
    <w:qFormat/>
    <w:rPr>
      <w:rFonts w:ascii="Cambria" w:eastAsia="黑体" w:hAnsi="Cambria" w:cs="宋体"/>
      <w:sz w:val="24"/>
    </w:rPr>
  </w:style>
  <w:style w:type="paragraph" w:customStyle="1" w:styleId="affffffffffffffffffffffffffffffffffffffff7">
    <w:name w:val="我的图表标题"/>
    <w:basedOn w:val="affff2"/>
    <w:link w:val="Charffffffffff9"/>
    <w:qFormat/>
    <w:pPr>
      <w:spacing w:beforeLines="100" w:before="312" w:afterLines="150" w:after="468" w:line="594" w:lineRule="exact"/>
      <w:ind w:firstLineChars="200" w:firstLine="560"/>
      <w:jc w:val="center"/>
    </w:pPr>
    <w:rPr>
      <w:rFonts w:ascii="Cambria" w:eastAsia="黑体" w:hAnsi="Cambria" w:cs="宋体"/>
      <w:kern w:val="0"/>
      <w:sz w:val="24"/>
    </w:rPr>
  </w:style>
  <w:style w:type="character" w:customStyle="1" w:styleId="titleorange1">
    <w:name w:val="title_orange1"/>
    <w:qFormat/>
    <w:rPr>
      <w:b/>
      <w:bCs/>
      <w:color w:val="CC6600"/>
      <w:sz w:val="33"/>
      <w:szCs w:val="33"/>
      <w:u w:val="none"/>
    </w:rPr>
  </w:style>
  <w:style w:type="character" w:customStyle="1" w:styleId="high-light-bg4">
    <w:name w:val="high-light-bg4"/>
    <w:qFormat/>
  </w:style>
  <w:style w:type="character" w:customStyle="1" w:styleId="maintext1">
    <w:name w:val="maintext1"/>
    <w:qFormat/>
    <w:rPr>
      <w:rFonts w:ascii="Arial" w:hAnsi="Arial" w:cs="Arial" w:hint="default"/>
      <w:color w:val="000000"/>
      <w:sz w:val="18"/>
      <w:szCs w:val="18"/>
    </w:rPr>
  </w:style>
  <w:style w:type="character" w:customStyle="1" w:styleId="affffffffffffffffffffffffffffffffffffffff8">
    <w:name w:val="样式 加粗"/>
    <w:qFormat/>
    <w:rPr>
      <w:rFonts w:eastAsia="宋体"/>
      <w:b/>
      <w:bCs/>
      <w:kern w:val="2"/>
      <w:lang w:val="en-US" w:eastAsia="zh-CN" w:bidi="ar-SA"/>
    </w:rPr>
  </w:style>
  <w:style w:type="character" w:customStyle="1" w:styleId="style241">
    <w:name w:val="style241"/>
    <w:qFormat/>
    <w:rPr>
      <w:rFonts w:eastAsia="宋体"/>
      <w:color w:val="333333"/>
      <w:kern w:val="2"/>
      <w:lang w:val="en-US" w:eastAsia="zh-CN" w:bidi="ar-SA"/>
    </w:rPr>
  </w:style>
  <w:style w:type="character" w:customStyle="1" w:styleId="NormalChar0">
    <w:name w:val="正文Normal Char"/>
    <w:link w:val="Normal3"/>
    <w:qFormat/>
    <w:rPr>
      <w:rFonts w:ascii="Arial" w:hAnsi="Arial" w:cs="Arial"/>
      <w:sz w:val="24"/>
      <w:szCs w:val="24"/>
    </w:rPr>
  </w:style>
  <w:style w:type="paragraph" w:customStyle="1" w:styleId="Normal3">
    <w:name w:val="正文Normal"/>
    <w:basedOn w:val="affff2"/>
    <w:link w:val="NormalChar0"/>
    <w:qFormat/>
    <w:pPr>
      <w:spacing w:after="120" w:line="594" w:lineRule="exact"/>
      <w:ind w:firstLineChars="200" w:firstLine="480"/>
    </w:pPr>
    <w:rPr>
      <w:rFonts w:ascii="Arial" w:hAnsi="Arial" w:cs="Arial"/>
      <w:kern w:val="0"/>
      <w:sz w:val="24"/>
      <w:szCs w:val="24"/>
    </w:rPr>
  </w:style>
  <w:style w:type="character" w:customStyle="1" w:styleId="main1">
    <w:name w:val="main1"/>
    <w:qFormat/>
    <w:rPr>
      <w:rFonts w:ascii="ˎ̥" w:eastAsia="宋体" w:hAnsi="ˎ̥" w:hint="default"/>
      <w:b/>
      <w:kern w:val="2"/>
      <w:sz w:val="21"/>
      <w:szCs w:val="21"/>
      <w:lang w:val="en-US" w:eastAsia="zh-CN" w:bidi="ar-SA"/>
    </w:rPr>
  </w:style>
  <w:style w:type="character" w:customStyle="1" w:styleId="GChar">
    <w:name w:val="标题G Char"/>
    <w:link w:val="G0"/>
    <w:qFormat/>
    <w:rPr>
      <w:rFonts w:eastAsia="方正小标宋_GBK"/>
      <w:color w:val="000000"/>
      <w:spacing w:val="-20"/>
      <w:sz w:val="44"/>
      <w:szCs w:val="52"/>
    </w:rPr>
  </w:style>
  <w:style w:type="paragraph" w:customStyle="1" w:styleId="G0">
    <w:name w:val="标题G"/>
    <w:basedOn w:val="afffffff4"/>
    <w:link w:val="GChar"/>
    <w:qFormat/>
    <w:pPr>
      <w:widowControl w:val="0"/>
      <w:spacing w:afterLines="100" w:after="312" w:line="580" w:lineRule="exact"/>
      <w:ind w:firstLineChars="200" w:firstLine="640"/>
      <w:outlineLvl w:val="0"/>
    </w:pPr>
    <w:rPr>
      <w:rFonts w:ascii="Times New Roman" w:eastAsia="方正小标宋_GBK" w:hAnsi="Times New Roman"/>
      <w:b w:val="0"/>
      <w:smallCaps w:val="0"/>
      <w:color w:val="000000"/>
      <w:spacing w:val="-20"/>
      <w:kern w:val="0"/>
      <w:sz w:val="44"/>
      <w:szCs w:val="52"/>
      <w:lang w:eastAsia="zh-CN"/>
    </w:rPr>
  </w:style>
  <w:style w:type="character" w:customStyle="1" w:styleId="Charffffffffffa">
    <w:name w:val="无首行缩进正文 Char"/>
    <w:link w:val="affffffffffffffffffffffffffffffffffffffff9"/>
    <w:qFormat/>
  </w:style>
  <w:style w:type="paragraph" w:customStyle="1" w:styleId="affffffffffffffffffffffffffffffffffffffff9">
    <w:name w:val="无首行缩进正文"/>
    <w:basedOn w:val="afffffffff4"/>
    <w:link w:val="Charffffffffffa"/>
    <w:qFormat/>
    <w:pPr>
      <w:spacing w:line="594" w:lineRule="exact"/>
      <w:ind w:firstLine="0"/>
    </w:pPr>
    <w:rPr>
      <w:rFonts w:ascii="Times New Roman" w:eastAsia="宋体" w:hAnsi="Times New Roman"/>
      <w:color w:val="auto"/>
      <w:kern w:val="0"/>
      <w:sz w:val="20"/>
    </w:rPr>
  </w:style>
  <w:style w:type="character" w:customStyle="1" w:styleId="Char2Char1CharChar1Char2CharCharCharCharCharCharCharCharCharCharChar">
    <w:name w:val="正文首行缩进 Char2 Char1 Char Char1 Char2 Char Char Char Char Char Char Char Char Char Char Char"/>
    <w:qFormat/>
    <w:rPr>
      <w:rFonts w:ascii="Arial" w:eastAsia="宋体" w:hAnsi="Arial"/>
      <w:b/>
      <w:kern w:val="2"/>
      <w:sz w:val="21"/>
      <w:szCs w:val="21"/>
      <w:lang w:val="en-US" w:eastAsia="zh-CN" w:bidi="ar-SA"/>
    </w:rPr>
  </w:style>
  <w:style w:type="character" w:customStyle="1" w:styleId="InfoBlueChar0">
    <w:name w:val="样式 InfoBlue + 倾斜 Char"/>
    <w:link w:val="InfoBlue1"/>
    <w:qFormat/>
    <w:rPr>
      <w:color w:val="0000FF"/>
    </w:rPr>
  </w:style>
  <w:style w:type="paragraph" w:customStyle="1" w:styleId="InfoBlue1">
    <w:name w:val="样式 InfoBlue + 倾斜"/>
    <w:basedOn w:val="InfoBlue"/>
    <w:link w:val="InfoBlueChar0"/>
    <w:qFormat/>
    <w:pPr>
      <w:spacing w:line="360" w:lineRule="auto"/>
    </w:pPr>
    <w:rPr>
      <w:rFonts w:eastAsia="宋体"/>
      <w:iCs w:val="0"/>
      <w:snapToGrid/>
      <w:color w:val="0000FF"/>
      <w:sz w:val="20"/>
    </w:rPr>
  </w:style>
  <w:style w:type="character" w:customStyle="1" w:styleId="myp112">
    <w:name w:val="myp112"/>
    <w:qFormat/>
    <w:rPr>
      <w:rFonts w:hint="default"/>
      <w:color w:val="000000"/>
      <w:sz w:val="22"/>
      <w:szCs w:val="22"/>
      <w:u w:val="none"/>
    </w:rPr>
  </w:style>
  <w:style w:type="character" w:customStyle="1" w:styleId="3Char13">
    <w:name w:val="正文文本 3 Char1"/>
    <w:uiPriority w:val="99"/>
    <w:qFormat/>
    <w:rPr>
      <w:kern w:val="2"/>
      <w:sz w:val="16"/>
      <w:szCs w:val="16"/>
    </w:rPr>
  </w:style>
  <w:style w:type="character" w:customStyle="1" w:styleId="Char38">
    <w:name w:val="引用 Char3"/>
    <w:uiPriority w:val="29"/>
    <w:qFormat/>
    <w:rPr>
      <w:i/>
      <w:iCs/>
      <w:color w:val="000000"/>
      <w:szCs w:val="24"/>
    </w:rPr>
  </w:style>
  <w:style w:type="paragraph" w:customStyle="1" w:styleId="PlainText1">
    <w:name w:val="Plain Text1"/>
    <w:basedOn w:val="affff2"/>
    <w:qFormat/>
    <w:pPr>
      <w:autoSpaceDE w:val="0"/>
      <w:autoSpaceDN w:val="0"/>
      <w:adjustRightInd w:val="0"/>
      <w:spacing w:line="594" w:lineRule="exact"/>
      <w:ind w:firstLineChars="200" w:firstLine="560"/>
    </w:pPr>
    <w:rPr>
      <w:rFonts w:ascii="宋体" w:eastAsia="方正仿宋_GBK" w:hAnsi="宋体" w:hint="eastAsia"/>
    </w:rPr>
  </w:style>
  <w:style w:type="paragraph" w:customStyle="1" w:styleId="202">
    <w:name w:val="样式 行距: 固定值 20 磅 首行缩进:  2 字符"/>
    <w:basedOn w:val="affff2"/>
    <w:qFormat/>
    <w:pPr>
      <w:spacing w:line="594" w:lineRule="exact"/>
      <w:ind w:firstLineChars="200" w:firstLine="560"/>
      <w:jc w:val="left"/>
    </w:pPr>
    <w:rPr>
      <w:rFonts w:ascii="宋体" w:eastAsia="方正仿宋_GBK" w:cs="宋体"/>
      <w:snapToGrid w:val="0"/>
      <w:kern w:val="0"/>
    </w:rPr>
  </w:style>
  <w:style w:type="paragraph" w:customStyle="1" w:styleId="2202">
    <w:name w:val="样式 正文文本缩进 + 左侧:  2 字符 行距: 固定值 20 磅 首行缩进:  2 字符"/>
    <w:basedOn w:val="affff7"/>
    <w:qFormat/>
    <w:pPr>
      <w:spacing w:line="594" w:lineRule="exact"/>
      <w:ind w:leftChars="200" w:left="400" w:firstLineChars="200" w:firstLine="400"/>
    </w:pPr>
    <w:rPr>
      <w:rFonts w:eastAsia="方正仿宋_GBK" w:cs="宋体"/>
      <w:sz w:val="21"/>
    </w:rPr>
  </w:style>
  <w:style w:type="paragraph" w:customStyle="1" w:styleId="2ffffffff8">
    <w:name w:val="样式 标题 2 + 五号"/>
    <w:basedOn w:val="2b"/>
    <w:qFormat/>
    <w:pPr>
      <w:keepNext w:val="0"/>
      <w:keepLines w:val="0"/>
      <w:tabs>
        <w:tab w:val="left" w:pos="0"/>
        <w:tab w:val="left" w:pos="314"/>
      </w:tabs>
      <w:adjustRightInd/>
      <w:snapToGrid/>
      <w:spacing w:before="60" w:after="60" w:line="594" w:lineRule="exact"/>
      <w:ind w:left="1035" w:hanging="720"/>
      <w:jc w:val="left"/>
    </w:pPr>
    <w:rPr>
      <w:rFonts w:ascii="Times New Roman" w:eastAsia="方正仿宋_GBK" w:hAnsi="Times New Roman"/>
      <w:b/>
      <w:snapToGrid w:val="0"/>
      <w:color w:val="000000"/>
      <w:kern w:val="0"/>
      <w:sz w:val="36"/>
      <w:szCs w:val="36"/>
    </w:rPr>
  </w:style>
  <w:style w:type="paragraph" w:customStyle="1" w:styleId="affffffffffffffffffffffffffffffffffffffffa">
    <w:name w:val="无编号标题"/>
    <w:basedOn w:val="affff2"/>
    <w:qFormat/>
    <w:pPr>
      <w:pageBreakBefore/>
      <w:suppressLineNumbers/>
      <w:spacing w:afterLines="100" w:line="480" w:lineRule="auto"/>
      <w:ind w:firstLineChars="200" w:firstLine="560"/>
      <w:jc w:val="center"/>
    </w:pPr>
    <w:rPr>
      <w:rFonts w:ascii="宋体" w:eastAsia="方正仿宋_GBK" w:hAnsi="宋体"/>
      <w:b/>
      <w:sz w:val="36"/>
      <w:szCs w:val="44"/>
    </w:rPr>
  </w:style>
  <w:style w:type="paragraph" w:customStyle="1" w:styleId="affffffffffffffffffffffffffffffffffffffffb">
    <w:name w:val="样式 两端对齐"/>
    <w:basedOn w:val="affff2"/>
    <w:qFormat/>
    <w:pPr>
      <w:spacing w:line="594" w:lineRule="exact"/>
      <w:ind w:firstLineChars="200" w:firstLine="560"/>
    </w:pPr>
    <w:rPr>
      <w:rFonts w:ascii="宋体" w:eastAsia="方正仿宋_GBK" w:cs="宋体"/>
      <w:snapToGrid w:val="0"/>
      <w:kern w:val="0"/>
    </w:rPr>
  </w:style>
  <w:style w:type="paragraph" w:customStyle="1" w:styleId="explanation">
    <w:name w:val="explanation"/>
    <w:basedOn w:val="affff2"/>
    <w:qFormat/>
    <w:pPr>
      <w:spacing w:line="500" w:lineRule="exact"/>
      <w:ind w:firstLineChars="200" w:firstLine="560"/>
    </w:pPr>
    <w:rPr>
      <w:rFonts w:eastAsia="方正仿宋_GBK"/>
      <w:szCs w:val="24"/>
    </w:rPr>
  </w:style>
  <w:style w:type="paragraph" w:customStyle="1" w:styleId="Tabletext015">
    <w:name w:val="样式 Tabletext + 五号 加粗 居中 段后: 0 磅 行距: 1.5 倍行距"/>
    <w:basedOn w:val="Tabletext2"/>
    <w:qFormat/>
    <w:pPr>
      <w:spacing w:after="0" w:line="360" w:lineRule="auto"/>
      <w:jc w:val="center"/>
    </w:pPr>
    <w:rPr>
      <w:rFonts w:cs="宋体"/>
      <w:b/>
      <w:bCs/>
      <w:kern w:val="2"/>
      <w:sz w:val="24"/>
      <w:szCs w:val="21"/>
      <w:lang w:eastAsia="en-US"/>
    </w:rPr>
  </w:style>
  <w:style w:type="paragraph" w:customStyle="1" w:styleId="affffffffffffffffffffffffffffffffffffffffc">
    <w:name w:val="左对齐的表内文字"/>
    <w:basedOn w:val="affff2"/>
    <w:qFormat/>
    <w:pPr>
      <w:spacing w:line="500" w:lineRule="exact"/>
      <w:ind w:firstLineChars="200" w:firstLine="560"/>
    </w:pPr>
    <w:rPr>
      <w:rFonts w:eastAsia="仿宋_GB2312" w:cs="宋体"/>
    </w:rPr>
  </w:style>
  <w:style w:type="paragraph" w:customStyle="1" w:styleId="affffffffffffffffffffffffffffffffffffffffd">
    <w:name w:val="样式 标题 + 右"/>
    <w:basedOn w:val="afffffff4"/>
    <w:qFormat/>
    <w:pPr>
      <w:widowControl w:val="0"/>
      <w:spacing w:after="0" w:line="500" w:lineRule="exact"/>
      <w:ind w:firstLineChars="200" w:firstLine="560"/>
      <w:jc w:val="right"/>
    </w:pPr>
    <w:rPr>
      <w:rFonts w:ascii="宋体" w:eastAsia="方正小标宋_GBK" w:hAnsi="Times New Roman" w:cs="宋体"/>
      <w:b w:val="0"/>
      <w:smallCaps w:val="0"/>
      <w:snapToGrid w:val="0"/>
      <w:color w:val="000000"/>
      <w:kern w:val="0"/>
      <w:sz w:val="28"/>
      <w:lang w:eastAsia="zh-CN"/>
    </w:rPr>
  </w:style>
  <w:style w:type="paragraph" w:customStyle="1" w:styleId="WC">
    <w:name w:val="WC三级"/>
    <w:basedOn w:val="37"/>
    <w:qFormat/>
    <w:pPr>
      <w:tabs>
        <w:tab w:val="left" w:pos="1069"/>
      </w:tabs>
      <w:spacing w:before="120" w:after="120" w:line="240" w:lineRule="auto"/>
      <w:ind w:left="1069" w:hanging="709"/>
      <w:jc w:val="left"/>
    </w:pPr>
    <w:rPr>
      <w:rFonts w:ascii="Times New Roman" w:eastAsia="方正黑体_GBK" w:hAnsi="Times New Roman"/>
      <w:kern w:val="44"/>
      <w:sz w:val="32"/>
      <w:lang w:val="zh-CN"/>
    </w:rPr>
  </w:style>
  <w:style w:type="paragraph" w:customStyle="1" w:styleId="WC0">
    <w:name w:val="WC二级"/>
    <w:basedOn w:val="2b"/>
    <w:qFormat/>
    <w:pPr>
      <w:tabs>
        <w:tab w:val="left" w:pos="0"/>
        <w:tab w:val="left" w:pos="567"/>
      </w:tabs>
      <w:adjustRightInd/>
      <w:snapToGrid/>
      <w:spacing w:before="260" w:after="260" w:line="594" w:lineRule="exact"/>
      <w:ind w:left="567" w:hanging="567"/>
    </w:pPr>
    <w:rPr>
      <w:rFonts w:ascii="Times New Roman" w:eastAsia="黑体" w:hAnsi="Times New Roman"/>
      <w:b/>
      <w:sz w:val="32"/>
      <w:szCs w:val="36"/>
      <w:lang w:val="zh-CN"/>
    </w:rPr>
  </w:style>
  <w:style w:type="paragraph" w:customStyle="1" w:styleId="TOC3">
    <w:name w:val="TOC 标题3"/>
    <w:basedOn w:val="1a"/>
    <w:next w:val="affff2"/>
    <w:uiPriority w:val="39"/>
    <w:unhideWhenUsed/>
    <w:qFormat/>
    <w:pPr>
      <w:keepLines/>
      <w:widowControl/>
      <w:tabs>
        <w:tab w:val="clear" w:pos="3360"/>
        <w:tab w:val="left" w:pos="0"/>
      </w:tabs>
      <w:snapToGrid/>
      <w:spacing w:beforeLines="0" w:before="480" w:afterLines="0" w:line="276" w:lineRule="auto"/>
      <w:jc w:val="left"/>
      <w:outlineLvl w:val="9"/>
    </w:pPr>
    <w:rPr>
      <w:rFonts w:ascii="Cambria" w:eastAsia="方正仿宋_GBK" w:hAnsi="Cambria"/>
      <w:b/>
      <w:bCs/>
      <w:color w:val="365F91"/>
      <w:kern w:val="0"/>
      <w:sz w:val="28"/>
      <w:szCs w:val="28"/>
    </w:rPr>
  </w:style>
  <w:style w:type="paragraph" w:customStyle="1" w:styleId="88">
    <w:name w:val="标题8"/>
    <w:basedOn w:val="6"/>
    <w:qFormat/>
    <w:pPr>
      <w:tabs>
        <w:tab w:val="clear" w:pos="1152"/>
        <w:tab w:val="left" w:pos="0"/>
        <w:tab w:val="left" w:pos="1800"/>
      </w:tabs>
      <w:adjustRightInd/>
      <w:snapToGrid/>
      <w:spacing w:before="120" w:after="120" w:line="594" w:lineRule="exact"/>
      <w:ind w:left="0" w:firstLineChars="300" w:firstLine="300"/>
    </w:pPr>
    <w:rPr>
      <w:rFonts w:ascii="Cambria" w:eastAsia="方正仿宋_GBK" w:hAnsi="Cambria"/>
      <w:bCs/>
      <w:sz w:val="28"/>
      <w:szCs w:val="24"/>
    </w:rPr>
  </w:style>
  <w:style w:type="paragraph" w:customStyle="1" w:styleId="affffffffffffffffffffffffffffffffffffffffe">
    <w:name w:val="程序代码"/>
    <w:basedOn w:val="affff2"/>
    <w:qFormat/>
    <w:pPr>
      <w:pBdr>
        <w:top w:val="dashed" w:sz="4" w:space="1" w:color="auto"/>
        <w:left w:val="dashed" w:sz="4" w:space="8" w:color="auto"/>
        <w:bottom w:val="dashed" w:sz="4" w:space="1" w:color="auto"/>
        <w:right w:val="dashed" w:sz="4" w:space="8" w:color="auto"/>
      </w:pBdr>
      <w:shd w:val="pct5" w:color="auto" w:fill="auto"/>
      <w:spacing w:line="594" w:lineRule="exact"/>
      <w:ind w:firstLineChars="200" w:firstLine="640"/>
    </w:pPr>
    <w:rPr>
      <w:rFonts w:ascii="微软雅黑" w:eastAsia="微软雅黑" w:hAnsi="微软雅黑" w:cs="宋体"/>
      <w:kern w:val="0"/>
      <w:szCs w:val="21"/>
    </w:rPr>
  </w:style>
  <w:style w:type="character" w:customStyle="1" w:styleId="WW8Num22z1">
    <w:name w:val="WW8Num22z1"/>
    <w:qFormat/>
    <w:rPr>
      <w:rFonts w:ascii="Wingdings 2" w:hAnsi="Wingdings 2" w:cs="StarSymbol"/>
      <w:sz w:val="18"/>
      <w:szCs w:val="18"/>
    </w:rPr>
  </w:style>
  <w:style w:type="character" w:customStyle="1" w:styleId="WW8Num38z2">
    <w:name w:val="WW8Num38z2"/>
    <w:qFormat/>
    <w:rPr>
      <w:rFonts w:ascii="StarSymbol" w:hAnsi="StarSymbol" w:cs="StarSymbol"/>
      <w:sz w:val="18"/>
      <w:szCs w:val="18"/>
    </w:rPr>
  </w:style>
  <w:style w:type="character" w:customStyle="1" w:styleId="WW8Num18z2">
    <w:name w:val="WW8Num18z2"/>
    <w:qFormat/>
    <w:rPr>
      <w:rFonts w:ascii="StarSymbol" w:hAnsi="StarSymbol" w:cs="StarSymbol"/>
      <w:sz w:val="18"/>
      <w:szCs w:val="18"/>
    </w:rPr>
  </w:style>
  <w:style w:type="character" w:customStyle="1" w:styleId="WW8Num2z1">
    <w:name w:val="WW8Num2z1"/>
    <w:qFormat/>
    <w:rPr>
      <w:rFonts w:ascii="Wingdings 2" w:hAnsi="Wingdings 2" w:cs="StarSymbol"/>
      <w:sz w:val="18"/>
      <w:szCs w:val="18"/>
    </w:rPr>
  </w:style>
  <w:style w:type="character" w:customStyle="1" w:styleId="WW8Num35z0">
    <w:name w:val="WW8Num35z0"/>
    <w:qFormat/>
    <w:rPr>
      <w:rFonts w:ascii="Wingdings" w:hAnsi="Wingdings" w:cs="StarSymbol"/>
      <w:sz w:val="18"/>
      <w:szCs w:val="18"/>
    </w:rPr>
  </w:style>
  <w:style w:type="character" w:customStyle="1" w:styleId="WW8Num12z2">
    <w:name w:val="WW8Num12z2"/>
    <w:qFormat/>
    <w:rPr>
      <w:rFonts w:ascii="StarSymbol" w:hAnsi="StarSymbol" w:cs="StarSymbol"/>
      <w:sz w:val="18"/>
      <w:szCs w:val="18"/>
    </w:rPr>
  </w:style>
  <w:style w:type="character" w:customStyle="1" w:styleId="WW8Num16z0">
    <w:name w:val="WW8Num16z0"/>
    <w:qFormat/>
    <w:rPr>
      <w:rFonts w:ascii="Wingdings" w:hAnsi="Wingdings" w:cs="StarSymbol"/>
      <w:sz w:val="18"/>
      <w:szCs w:val="18"/>
    </w:rPr>
  </w:style>
  <w:style w:type="character" w:customStyle="1" w:styleId="WW8Num37z0">
    <w:name w:val="WW8Num37z0"/>
    <w:qFormat/>
    <w:rPr>
      <w:rFonts w:ascii="Wingdings" w:hAnsi="Wingdings" w:cs="StarSymbol"/>
      <w:sz w:val="18"/>
      <w:szCs w:val="18"/>
    </w:rPr>
  </w:style>
  <w:style w:type="character" w:customStyle="1" w:styleId="WW8Num37z1">
    <w:name w:val="WW8Num37z1"/>
    <w:qFormat/>
    <w:rPr>
      <w:rFonts w:ascii="Wingdings 2" w:hAnsi="Wingdings 2" w:cs="StarSymbol"/>
      <w:sz w:val="18"/>
      <w:szCs w:val="18"/>
    </w:rPr>
  </w:style>
  <w:style w:type="character" w:customStyle="1" w:styleId="WW8Num34z0">
    <w:name w:val="WW8Num34z0"/>
    <w:qFormat/>
    <w:rPr>
      <w:rFonts w:ascii="Wingdings" w:hAnsi="Wingdings" w:cs="StarSymbol"/>
      <w:sz w:val="18"/>
      <w:szCs w:val="18"/>
    </w:rPr>
  </w:style>
  <w:style w:type="character" w:customStyle="1" w:styleId="WW8Num17z0">
    <w:name w:val="WW8Num17z0"/>
    <w:qFormat/>
    <w:rPr>
      <w:rFonts w:ascii="Wingdings" w:hAnsi="Wingdings"/>
    </w:rPr>
  </w:style>
  <w:style w:type="character" w:customStyle="1" w:styleId="WW8Num15z0">
    <w:name w:val="WW8Num15z0"/>
    <w:qFormat/>
    <w:rPr>
      <w:rFonts w:ascii="Wingdings" w:hAnsi="Wingdings" w:cs="StarSymbol"/>
      <w:sz w:val="18"/>
      <w:szCs w:val="18"/>
    </w:rPr>
  </w:style>
  <w:style w:type="character" w:customStyle="1" w:styleId="WW8Num28z1">
    <w:name w:val="WW8Num28z1"/>
    <w:qFormat/>
    <w:rPr>
      <w:rFonts w:ascii="Wingdings 2" w:hAnsi="Wingdings 2" w:cs="StarSymbol"/>
      <w:sz w:val="18"/>
      <w:szCs w:val="18"/>
    </w:rPr>
  </w:style>
  <w:style w:type="character" w:customStyle="1" w:styleId="WW8Num4z0">
    <w:name w:val="WW8Num4z0"/>
    <w:qFormat/>
    <w:rPr>
      <w:rFonts w:ascii="Wingdings" w:hAnsi="Wingdings" w:cs="StarSymbol"/>
      <w:sz w:val="18"/>
      <w:szCs w:val="18"/>
    </w:rPr>
  </w:style>
  <w:style w:type="character" w:customStyle="1" w:styleId="WW8Num5z0">
    <w:name w:val="WW8Num5z0"/>
    <w:qFormat/>
    <w:rPr>
      <w:rFonts w:ascii="Wingdings" w:hAnsi="Wingdings" w:cs="StarSymbol"/>
      <w:sz w:val="18"/>
      <w:szCs w:val="18"/>
    </w:rPr>
  </w:style>
  <w:style w:type="character" w:customStyle="1" w:styleId="WW8Num29z2">
    <w:name w:val="WW8Num29z2"/>
    <w:qFormat/>
    <w:rPr>
      <w:rFonts w:ascii="StarSymbol" w:hAnsi="StarSymbol" w:cs="StarSymbol"/>
      <w:sz w:val="18"/>
      <w:szCs w:val="18"/>
    </w:rPr>
  </w:style>
  <w:style w:type="character" w:customStyle="1" w:styleId="WW8Num23z2">
    <w:name w:val="WW8Num23z2"/>
    <w:qFormat/>
    <w:rPr>
      <w:rFonts w:ascii="StarSymbol" w:hAnsi="StarSymbol" w:cs="StarSymbol"/>
      <w:sz w:val="18"/>
      <w:szCs w:val="18"/>
    </w:rPr>
  </w:style>
  <w:style w:type="character" w:customStyle="1" w:styleId="WW8Num19z0">
    <w:name w:val="WW8Num19z0"/>
    <w:qFormat/>
    <w:rPr>
      <w:rFonts w:ascii="Wingdings" w:hAnsi="Wingdings" w:cs="StarSymbol"/>
      <w:sz w:val="18"/>
      <w:szCs w:val="18"/>
    </w:rPr>
  </w:style>
  <w:style w:type="character" w:customStyle="1" w:styleId="WW8Num24z1">
    <w:name w:val="WW8Num24z1"/>
    <w:qFormat/>
    <w:rPr>
      <w:rFonts w:ascii="Wingdings 2" w:hAnsi="Wingdings 2" w:cs="StarSymbol"/>
      <w:sz w:val="18"/>
      <w:szCs w:val="18"/>
    </w:rPr>
  </w:style>
  <w:style w:type="character" w:customStyle="1" w:styleId="WW8Num39z1">
    <w:name w:val="WW8Num39z1"/>
    <w:qFormat/>
    <w:rPr>
      <w:rFonts w:ascii="Wingdings 2" w:hAnsi="Wingdings 2" w:cs="StarSymbol"/>
      <w:sz w:val="18"/>
      <w:szCs w:val="18"/>
    </w:rPr>
  </w:style>
  <w:style w:type="character" w:customStyle="1" w:styleId="WW-Absatz-Standardschriftart11">
    <w:name w:val="WW-Absatz-Standardschriftart11"/>
    <w:qFormat/>
  </w:style>
  <w:style w:type="character" w:customStyle="1" w:styleId="WW8Num32z0">
    <w:name w:val="WW8Num32z0"/>
    <w:qFormat/>
    <w:rPr>
      <w:rFonts w:ascii="Wingdings" w:hAnsi="Wingdings" w:cs="StarSymbol"/>
      <w:sz w:val="18"/>
      <w:szCs w:val="18"/>
    </w:rPr>
  </w:style>
  <w:style w:type="character" w:customStyle="1" w:styleId="WW8Num34z2">
    <w:name w:val="WW8Num34z2"/>
    <w:qFormat/>
    <w:rPr>
      <w:rFonts w:ascii="StarSymbol" w:hAnsi="StarSymbol" w:cs="StarSymbol"/>
      <w:sz w:val="18"/>
      <w:szCs w:val="18"/>
    </w:rPr>
  </w:style>
  <w:style w:type="character" w:customStyle="1" w:styleId="WW8Num6z1">
    <w:name w:val="WW8Num6z1"/>
    <w:qFormat/>
    <w:rPr>
      <w:rFonts w:ascii="Wingdings" w:hAnsi="Wingdings"/>
    </w:rPr>
  </w:style>
  <w:style w:type="character" w:customStyle="1" w:styleId="WW8Num32z2">
    <w:name w:val="WW8Num32z2"/>
    <w:qFormat/>
    <w:rPr>
      <w:rFonts w:ascii="StarSymbol" w:hAnsi="StarSymbol" w:cs="StarSymbol"/>
      <w:sz w:val="18"/>
      <w:szCs w:val="18"/>
    </w:rPr>
  </w:style>
  <w:style w:type="character" w:customStyle="1" w:styleId="WW8Num28z0">
    <w:name w:val="WW8Num28z0"/>
    <w:qFormat/>
    <w:rPr>
      <w:rFonts w:ascii="Wingdings" w:hAnsi="Wingdings" w:cs="StarSymbol"/>
      <w:sz w:val="18"/>
      <w:szCs w:val="18"/>
    </w:rPr>
  </w:style>
  <w:style w:type="character" w:customStyle="1" w:styleId="WW8Num2z2">
    <w:name w:val="WW8Num2z2"/>
    <w:qFormat/>
    <w:rPr>
      <w:rFonts w:ascii="StarSymbol" w:hAnsi="StarSymbol" w:cs="StarSymbol"/>
      <w:sz w:val="18"/>
      <w:szCs w:val="18"/>
    </w:rPr>
  </w:style>
  <w:style w:type="character" w:customStyle="1" w:styleId="WW8Num10z0">
    <w:name w:val="WW8Num10z0"/>
    <w:qFormat/>
    <w:rPr>
      <w:rFonts w:ascii="Wingdings" w:hAnsi="Wingdings" w:cs="StarSymbol"/>
      <w:sz w:val="18"/>
      <w:szCs w:val="18"/>
    </w:rPr>
  </w:style>
  <w:style w:type="character" w:customStyle="1" w:styleId="WW8Num35z2">
    <w:name w:val="WW8Num35z2"/>
    <w:qFormat/>
    <w:rPr>
      <w:rFonts w:ascii="StarSymbol" w:hAnsi="StarSymbol" w:cs="StarSymbol"/>
      <w:sz w:val="18"/>
      <w:szCs w:val="18"/>
    </w:rPr>
  </w:style>
  <w:style w:type="character" w:customStyle="1" w:styleId="Char1ff5">
    <w:name w:val="图号 Char1"/>
    <w:qFormat/>
    <w:rPr>
      <w:rFonts w:ascii="Arial" w:eastAsia="方正仿宋_GBK" w:hAnsi="Arial" w:cs="Arial" w:hint="default"/>
      <w:b/>
      <w:kern w:val="2"/>
      <w:sz w:val="18"/>
      <w:szCs w:val="18"/>
    </w:rPr>
  </w:style>
  <w:style w:type="character" w:customStyle="1" w:styleId="WW8Num14z2">
    <w:name w:val="WW8Num14z2"/>
    <w:qFormat/>
    <w:rPr>
      <w:rFonts w:ascii="StarSymbol" w:hAnsi="StarSymbol" w:cs="StarSymbol"/>
      <w:sz w:val="18"/>
      <w:szCs w:val="18"/>
    </w:rPr>
  </w:style>
  <w:style w:type="character" w:customStyle="1" w:styleId="afffffffffffffffffffffffffffffffffffffffff">
    <w:name w:val="二级采标题 字符"/>
    <w:link w:val="afffffffffffffffffffffffffffffffffffffffff0"/>
    <w:qFormat/>
    <w:rPr>
      <w:kern w:val="2"/>
      <w:sz w:val="21"/>
      <w:szCs w:val="22"/>
    </w:rPr>
  </w:style>
  <w:style w:type="paragraph" w:customStyle="1" w:styleId="afffffffffffffffffffffffffffffffffffffffff0">
    <w:name w:val="二级采标题"/>
    <w:next w:val="afffffffffff7"/>
    <w:link w:val="afffffffffffffffffffffffffffffffffffffffff"/>
    <w:qFormat/>
    <w:pPr>
      <w:snapToGrid w:val="0"/>
      <w:spacing w:beforeLines="50" w:before="50" w:afterLines="50" w:after="50"/>
      <w:ind w:left="1134" w:hanging="1134"/>
    </w:pPr>
    <w:rPr>
      <w:kern w:val="2"/>
      <w:sz w:val="21"/>
      <w:szCs w:val="22"/>
    </w:rPr>
  </w:style>
  <w:style w:type="character" w:customStyle="1" w:styleId="WW8Num28z2">
    <w:name w:val="WW8Num28z2"/>
    <w:qFormat/>
    <w:rPr>
      <w:rFonts w:ascii="StarSymbol" w:hAnsi="StarSymbol" w:cs="StarSymbol"/>
      <w:sz w:val="18"/>
      <w:szCs w:val="18"/>
    </w:rPr>
  </w:style>
  <w:style w:type="character" w:customStyle="1" w:styleId="WW8Num17z1">
    <w:name w:val="WW8Num17z1"/>
    <w:qFormat/>
    <w:rPr>
      <w:rFonts w:ascii="Wingdings 2" w:hAnsi="Wingdings 2" w:cs="StarSymbol"/>
      <w:sz w:val="18"/>
      <w:szCs w:val="18"/>
    </w:rPr>
  </w:style>
  <w:style w:type="character" w:customStyle="1" w:styleId="WW8Num20z1">
    <w:name w:val="WW8Num20z1"/>
    <w:qFormat/>
    <w:rPr>
      <w:rFonts w:ascii="Wingdings 2" w:hAnsi="Wingdings 2" w:cs="StarSymbol"/>
      <w:sz w:val="18"/>
      <w:szCs w:val="18"/>
    </w:rPr>
  </w:style>
  <w:style w:type="character" w:customStyle="1" w:styleId="WW8Num6z2">
    <w:name w:val="WW8Num6z2"/>
    <w:qFormat/>
    <w:rPr>
      <w:rFonts w:ascii="StarSymbol" w:hAnsi="StarSymbol" w:cs="StarSymbol"/>
      <w:sz w:val="18"/>
      <w:szCs w:val="18"/>
    </w:rPr>
  </w:style>
  <w:style w:type="character" w:customStyle="1" w:styleId="WW8Num15z1">
    <w:name w:val="WW8Num15z1"/>
    <w:qFormat/>
    <w:rPr>
      <w:rFonts w:ascii="Wingdings 2" w:hAnsi="Wingdings 2" w:cs="StarSymbol"/>
      <w:sz w:val="18"/>
      <w:szCs w:val="18"/>
    </w:rPr>
  </w:style>
  <w:style w:type="character" w:customStyle="1" w:styleId="WW8Num35z1">
    <w:name w:val="WW8Num35z1"/>
    <w:qFormat/>
    <w:rPr>
      <w:rFonts w:ascii="Wingdings 2" w:hAnsi="Wingdings 2" w:cs="StarSymbol"/>
      <w:sz w:val="18"/>
      <w:szCs w:val="18"/>
    </w:rPr>
  </w:style>
  <w:style w:type="character" w:customStyle="1" w:styleId="WW8Num34z1">
    <w:name w:val="WW8Num34z1"/>
    <w:qFormat/>
    <w:rPr>
      <w:rFonts w:ascii="Wingdings 2" w:hAnsi="Wingdings 2" w:cs="StarSymbol"/>
      <w:sz w:val="18"/>
      <w:szCs w:val="18"/>
    </w:rPr>
  </w:style>
  <w:style w:type="character" w:customStyle="1" w:styleId="WW8Num1z1">
    <w:name w:val="WW8Num1z1"/>
    <w:qFormat/>
    <w:rPr>
      <w:rFonts w:ascii="Wingdings" w:hAnsi="Wingdings"/>
    </w:rPr>
  </w:style>
  <w:style w:type="character" w:customStyle="1" w:styleId="WW8Num12z0">
    <w:name w:val="WW8Num12z0"/>
    <w:qFormat/>
    <w:rPr>
      <w:rFonts w:ascii="Wingdings" w:hAnsi="Wingdings" w:cs="StarSymbol"/>
      <w:sz w:val="18"/>
      <w:szCs w:val="18"/>
    </w:rPr>
  </w:style>
  <w:style w:type="character" w:customStyle="1" w:styleId="WW8Num8z0">
    <w:name w:val="WW8Num8z0"/>
    <w:qFormat/>
    <w:rPr>
      <w:rFonts w:ascii="Wingdings" w:hAnsi="Wingdings" w:cs="StarSymbol"/>
      <w:sz w:val="18"/>
      <w:szCs w:val="18"/>
    </w:rPr>
  </w:style>
  <w:style w:type="character" w:customStyle="1" w:styleId="WW8Num19z1">
    <w:name w:val="WW8Num19z1"/>
    <w:qFormat/>
    <w:rPr>
      <w:rFonts w:ascii="Wingdings" w:hAnsi="Wingdings"/>
    </w:rPr>
  </w:style>
  <w:style w:type="character" w:customStyle="1" w:styleId="WW8Num14z7">
    <w:name w:val="WW8Num14z7"/>
    <w:qFormat/>
    <w:rPr>
      <w:rFonts w:ascii="Wingdings" w:hAnsi="Wingdings"/>
    </w:rPr>
  </w:style>
  <w:style w:type="character" w:customStyle="1" w:styleId="WW8Num23z1">
    <w:name w:val="WW8Num23z1"/>
    <w:qFormat/>
    <w:rPr>
      <w:rFonts w:ascii="Wingdings 2" w:hAnsi="Wingdings 2" w:cs="StarSymbol"/>
      <w:sz w:val="18"/>
      <w:szCs w:val="18"/>
    </w:rPr>
  </w:style>
  <w:style w:type="character" w:customStyle="1" w:styleId="WW8Num3z2">
    <w:name w:val="WW8Num3z2"/>
    <w:qFormat/>
    <w:rPr>
      <w:rFonts w:ascii="StarSymbol" w:hAnsi="StarSymbol" w:cs="StarSymbol"/>
      <w:sz w:val="18"/>
      <w:szCs w:val="18"/>
    </w:rPr>
  </w:style>
  <w:style w:type="character" w:customStyle="1" w:styleId="WW8Num11z1">
    <w:name w:val="WW8Num11z1"/>
    <w:qFormat/>
    <w:rPr>
      <w:rFonts w:ascii="Wingdings" w:hAnsi="Wingdings"/>
    </w:rPr>
  </w:style>
  <w:style w:type="character" w:customStyle="1" w:styleId="WW8Num25z0">
    <w:name w:val="WW8Num25z0"/>
    <w:qFormat/>
    <w:rPr>
      <w:rFonts w:ascii="Wingdings" w:hAnsi="Wingdings" w:cs="StarSymbol"/>
      <w:sz w:val="18"/>
      <w:szCs w:val="18"/>
    </w:rPr>
  </w:style>
  <w:style w:type="character" w:customStyle="1" w:styleId="WW8Num38z0">
    <w:name w:val="WW8Num38z0"/>
    <w:qFormat/>
    <w:rPr>
      <w:rFonts w:ascii="Wingdings" w:hAnsi="Wingdings" w:cs="StarSymbol"/>
      <w:sz w:val="18"/>
      <w:szCs w:val="18"/>
    </w:rPr>
  </w:style>
  <w:style w:type="character" w:customStyle="1" w:styleId="NumberingSymbols">
    <w:name w:val="Numbering Symbols"/>
    <w:qFormat/>
  </w:style>
  <w:style w:type="character" w:customStyle="1" w:styleId="WW8Num14z1">
    <w:name w:val="WW8Num14z1"/>
    <w:qFormat/>
    <w:rPr>
      <w:rFonts w:ascii="Wingdings 2" w:hAnsi="Wingdings 2" w:cs="StarSymbol"/>
      <w:sz w:val="18"/>
      <w:szCs w:val="18"/>
    </w:rPr>
  </w:style>
  <w:style w:type="character" w:customStyle="1" w:styleId="WW8Num25z7">
    <w:name w:val="WW8Num25z7"/>
    <w:qFormat/>
    <w:rPr>
      <w:rFonts w:ascii="Wingdings" w:hAnsi="Wingdings"/>
    </w:rPr>
  </w:style>
  <w:style w:type="character" w:customStyle="1" w:styleId="WW8Num9z1">
    <w:name w:val="WW8Num9z1"/>
    <w:qFormat/>
    <w:rPr>
      <w:rFonts w:ascii="Wingdings 2" w:hAnsi="Wingdings 2" w:cs="StarSymbol"/>
      <w:sz w:val="18"/>
      <w:szCs w:val="18"/>
    </w:rPr>
  </w:style>
  <w:style w:type="character" w:customStyle="1" w:styleId="WW8Num29z1">
    <w:name w:val="WW8Num29z1"/>
    <w:qFormat/>
    <w:rPr>
      <w:rFonts w:ascii="Wingdings 2" w:hAnsi="Wingdings 2" w:cs="StarSymbol"/>
      <w:sz w:val="18"/>
      <w:szCs w:val="18"/>
    </w:rPr>
  </w:style>
  <w:style w:type="character" w:customStyle="1" w:styleId="WW8Num3z1">
    <w:name w:val="WW8Num3z1"/>
    <w:qFormat/>
    <w:rPr>
      <w:rFonts w:ascii="Wingdings 2" w:hAnsi="Wingdings 2" w:cs="StarSymbol"/>
      <w:sz w:val="18"/>
      <w:szCs w:val="18"/>
    </w:rPr>
  </w:style>
  <w:style w:type="character" w:customStyle="1" w:styleId="WW8Num13z2">
    <w:name w:val="WW8Num13z2"/>
    <w:qFormat/>
    <w:rPr>
      <w:rFonts w:ascii="StarSymbol" w:hAnsi="StarSymbol" w:cs="StarSymbol"/>
      <w:sz w:val="18"/>
      <w:szCs w:val="18"/>
    </w:rPr>
  </w:style>
  <w:style w:type="character" w:customStyle="1" w:styleId="WW8Num33z1">
    <w:name w:val="WW8Num33z1"/>
    <w:qFormat/>
    <w:rPr>
      <w:rFonts w:ascii="Wingdings 2" w:hAnsi="Wingdings 2" w:cs="StarSymbol"/>
      <w:sz w:val="18"/>
      <w:szCs w:val="18"/>
    </w:rPr>
  </w:style>
  <w:style w:type="character" w:customStyle="1" w:styleId="WW8Num14z0">
    <w:name w:val="WW8Num14z0"/>
    <w:qFormat/>
    <w:rPr>
      <w:rFonts w:ascii="Wingdings" w:hAnsi="Wingdings" w:cs="StarSymbol"/>
      <w:sz w:val="18"/>
      <w:szCs w:val="18"/>
    </w:rPr>
  </w:style>
  <w:style w:type="character" w:customStyle="1" w:styleId="WW8Num12z1">
    <w:name w:val="WW8Num12z1"/>
    <w:qFormat/>
    <w:rPr>
      <w:rFonts w:ascii="Wingdings 2" w:hAnsi="Wingdings 2" w:cs="StarSymbol"/>
      <w:sz w:val="18"/>
      <w:szCs w:val="18"/>
    </w:rPr>
  </w:style>
  <w:style w:type="character" w:customStyle="1" w:styleId="WW8Num5z2">
    <w:name w:val="WW8Num5z2"/>
    <w:qFormat/>
    <w:rPr>
      <w:rFonts w:ascii="StarSymbol" w:hAnsi="StarSymbol" w:cs="StarSymbol"/>
      <w:sz w:val="18"/>
      <w:szCs w:val="18"/>
    </w:rPr>
  </w:style>
  <w:style w:type="character" w:customStyle="1" w:styleId="WW8Num33z0">
    <w:name w:val="WW8Num33z0"/>
    <w:qFormat/>
    <w:rPr>
      <w:rFonts w:ascii="Wingdings" w:hAnsi="Wingdings" w:cs="StarSymbol"/>
      <w:sz w:val="18"/>
      <w:szCs w:val="18"/>
    </w:rPr>
  </w:style>
  <w:style w:type="character" w:customStyle="1" w:styleId="opdicttext21">
    <w:name w:val="op_dict_text21"/>
    <w:qFormat/>
  </w:style>
  <w:style w:type="character" w:customStyle="1" w:styleId="WW8Num18z1">
    <w:name w:val="WW8Num18z1"/>
    <w:qFormat/>
    <w:rPr>
      <w:rFonts w:ascii="Wingdings 2" w:hAnsi="Wingdings 2" w:cs="StarSymbol"/>
      <w:sz w:val="18"/>
      <w:szCs w:val="18"/>
    </w:rPr>
  </w:style>
  <w:style w:type="character" w:customStyle="1" w:styleId="WW8Num21z2">
    <w:name w:val="WW8Num21z2"/>
    <w:qFormat/>
    <w:rPr>
      <w:rFonts w:ascii="StarSymbol" w:hAnsi="StarSymbol" w:cs="StarSymbol"/>
      <w:sz w:val="18"/>
      <w:szCs w:val="18"/>
    </w:rPr>
  </w:style>
  <w:style w:type="character" w:customStyle="1" w:styleId="WW8Num21z1">
    <w:name w:val="WW8Num21z1"/>
    <w:qFormat/>
    <w:rPr>
      <w:rFonts w:ascii="Wingdings" w:hAnsi="Wingdings"/>
    </w:rPr>
  </w:style>
  <w:style w:type="character" w:customStyle="1" w:styleId="WW8Num16z2">
    <w:name w:val="WW8Num16z2"/>
    <w:qFormat/>
    <w:rPr>
      <w:rFonts w:ascii="StarSymbol" w:hAnsi="StarSymbol" w:cs="StarSymbol"/>
      <w:sz w:val="18"/>
      <w:szCs w:val="18"/>
    </w:rPr>
  </w:style>
  <w:style w:type="character" w:customStyle="1" w:styleId="WW8Num18z0">
    <w:name w:val="WW8Num18z0"/>
    <w:qFormat/>
    <w:rPr>
      <w:rFonts w:ascii="Wingdings" w:hAnsi="Wingdings" w:cs="StarSymbol"/>
      <w:sz w:val="18"/>
      <w:szCs w:val="18"/>
    </w:rPr>
  </w:style>
  <w:style w:type="character" w:customStyle="1" w:styleId="opdict3lineoneresulttip">
    <w:name w:val="op_dict3_lineone_result_tip"/>
    <w:qFormat/>
    <w:rPr>
      <w:color w:val="999999"/>
    </w:rPr>
  </w:style>
  <w:style w:type="character" w:customStyle="1" w:styleId="WW8Num27z2">
    <w:name w:val="WW8Num27z2"/>
    <w:qFormat/>
    <w:rPr>
      <w:rFonts w:ascii="StarSymbol" w:hAnsi="StarSymbol" w:cs="StarSymbol"/>
      <w:sz w:val="18"/>
      <w:szCs w:val="18"/>
    </w:rPr>
  </w:style>
  <w:style w:type="character" w:customStyle="1" w:styleId="WW8Num26z0">
    <w:name w:val="WW8Num26z0"/>
    <w:qFormat/>
    <w:rPr>
      <w:rFonts w:ascii="Wingdings" w:hAnsi="Wingdings" w:cs="StarSymbol"/>
      <w:sz w:val="18"/>
      <w:szCs w:val="18"/>
    </w:rPr>
  </w:style>
  <w:style w:type="character" w:customStyle="1" w:styleId="labellist1">
    <w:name w:val="label_list1"/>
    <w:qFormat/>
  </w:style>
  <w:style w:type="character" w:customStyle="1" w:styleId="WW8Num9z2">
    <w:name w:val="WW8Num9z2"/>
    <w:qFormat/>
    <w:rPr>
      <w:rFonts w:ascii="StarSymbol" w:hAnsi="StarSymbol" w:cs="StarSymbol"/>
      <w:sz w:val="18"/>
      <w:szCs w:val="18"/>
    </w:rPr>
  </w:style>
  <w:style w:type="character" w:customStyle="1" w:styleId="WW8Num13z1">
    <w:name w:val="WW8Num13z1"/>
    <w:qFormat/>
    <w:rPr>
      <w:rFonts w:ascii="Wingdings 2" w:hAnsi="Wingdings 2" w:cs="StarSymbol"/>
      <w:sz w:val="18"/>
      <w:szCs w:val="18"/>
    </w:rPr>
  </w:style>
  <w:style w:type="character" w:customStyle="1" w:styleId="WW8Num15z7">
    <w:name w:val="WW8Num15z7"/>
    <w:qFormat/>
    <w:rPr>
      <w:rFonts w:ascii="Wingdings" w:hAnsi="Wingdings"/>
    </w:rPr>
  </w:style>
  <w:style w:type="character" w:customStyle="1" w:styleId="WW8Num26z2">
    <w:name w:val="WW8Num26z2"/>
    <w:qFormat/>
    <w:rPr>
      <w:rFonts w:ascii="StarSymbol" w:hAnsi="StarSymbol" w:cs="StarSymbol"/>
      <w:sz w:val="18"/>
      <w:szCs w:val="18"/>
    </w:rPr>
  </w:style>
  <w:style w:type="character" w:customStyle="1" w:styleId="WW-Absatz-Standardschriftart1">
    <w:name w:val="WW-Absatz-Standardschriftart1"/>
    <w:qFormat/>
  </w:style>
  <w:style w:type="character" w:customStyle="1" w:styleId="WW8Num4z2">
    <w:name w:val="WW8Num4z2"/>
    <w:qFormat/>
    <w:rPr>
      <w:rFonts w:ascii="StarSymbol" w:hAnsi="StarSymbol" w:cs="StarSymbol"/>
      <w:sz w:val="18"/>
      <w:szCs w:val="18"/>
    </w:rPr>
  </w:style>
  <w:style w:type="character" w:customStyle="1" w:styleId="WW8Num11z0">
    <w:name w:val="WW8Num11z0"/>
    <w:qFormat/>
    <w:rPr>
      <w:rFonts w:ascii="Wingdings" w:hAnsi="Wingdings" w:cs="StarSymbol"/>
      <w:sz w:val="18"/>
      <w:szCs w:val="18"/>
    </w:rPr>
  </w:style>
  <w:style w:type="character" w:customStyle="1" w:styleId="WW8Num5z1">
    <w:name w:val="WW8Num5z1"/>
    <w:qFormat/>
    <w:rPr>
      <w:rFonts w:ascii="Wingdings 2" w:hAnsi="Wingdings 2" w:cs="StarSymbol"/>
      <w:sz w:val="18"/>
      <w:szCs w:val="18"/>
    </w:rPr>
  </w:style>
  <w:style w:type="character" w:customStyle="1" w:styleId="WW8Num39z2">
    <w:name w:val="WW8Num39z2"/>
    <w:qFormat/>
    <w:rPr>
      <w:rFonts w:ascii="StarSymbol" w:hAnsi="StarSymbol" w:cs="StarSymbol"/>
      <w:sz w:val="18"/>
      <w:szCs w:val="18"/>
    </w:rPr>
  </w:style>
  <w:style w:type="character" w:customStyle="1" w:styleId="WW8Num11z2">
    <w:name w:val="WW8Num11z2"/>
    <w:qFormat/>
    <w:rPr>
      <w:rFonts w:ascii="StarSymbol" w:hAnsi="StarSymbol" w:cs="StarSymbol"/>
      <w:sz w:val="18"/>
      <w:szCs w:val="18"/>
    </w:rPr>
  </w:style>
  <w:style w:type="character" w:customStyle="1" w:styleId="WW8Num4z1">
    <w:name w:val="WW8Num4z1"/>
    <w:qFormat/>
    <w:rPr>
      <w:rFonts w:ascii="Wingdings" w:hAnsi="Wingdings"/>
    </w:rPr>
  </w:style>
  <w:style w:type="character" w:customStyle="1" w:styleId="WW8Num36z2">
    <w:name w:val="WW8Num36z2"/>
    <w:qFormat/>
    <w:rPr>
      <w:rFonts w:ascii="StarSymbol" w:hAnsi="StarSymbol" w:cs="StarSymbol"/>
      <w:sz w:val="18"/>
      <w:szCs w:val="18"/>
    </w:rPr>
  </w:style>
  <w:style w:type="character" w:customStyle="1" w:styleId="WW8Num9z0">
    <w:name w:val="WW8Num9z0"/>
    <w:qFormat/>
    <w:rPr>
      <w:rFonts w:ascii="Wingdings" w:hAnsi="Wingdings" w:cs="StarSymbol"/>
      <w:sz w:val="18"/>
      <w:szCs w:val="18"/>
    </w:rPr>
  </w:style>
  <w:style w:type="character" w:customStyle="1" w:styleId="WW8Num8z1">
    <w:name w:val="WW8Num8z1"/>
    <w:qFormat/>
    <w:rPr>
      <w:rFonts w:ascii="Wingdings 2" w:hAnsi="Wingdings 2" w:cs="StarSymbol"/>
      <w:sz w:val="18"/>
      <w:szCs w:val="18"/>
    </w:rPr>
  </w:style>
  <w:style w:type="character" w:customStyle="1" w:styleId="WW8Num18z7">
    <w:name w:val="WW8Num18z7"/>
    <w:qFormat/>
    <w:rPr>
      <w:rFonts w:ascii="Wingdings" w:hAnsi="Wingdings"/>
    </w:rPr>
  </w:style>
  <w:style w:type="character" w:customStyle="1" w:styleId="WW8Num32z1">
    <w:name w:val="WW8Num32z1"/>
    <w:qFormat/>
    <w:rPr>
      <w:rFonts w:ascii="Wingdings 2" w:hAnsi="Wingdings 2" w:cs="StarSymbol"/>
      <w:sz w:val="18"/>
      <w:szCs w:val="18"/>
    </w:rPr>
  </w:style>
  <w:style w:type="character" w:customStyle="1" w:styleId="WW8Num25z2">
    <w:name w:val="WW8Num25z2"/>
    <w:qFormat/>
    <w:rPr>
      <w:rFonts w:ascii="StarSymbol" w:hAnsi="StarSymbol" w:cs="StarSymbol"/>
      <w:sz w:val="18"/>
      <w:szCs w:val="18"/>
    </w:rPr>
  </w:style>
  <w:style w:type="character" w:customStyle="1" w:styleId="WW8Num8z2">
    <w:name w:val="WW8Num8z2"/>
    <w:qFormat/>
    <w:rPr>
      <w:rFonts w:ascii="StarSymbol" w:hAnsi="StarSymbol" w:cs="StarSymbol"/>
      <w:sz w:val="18"/>
      <w:szCs w:val="18"/>
    </w:rPr>
  </w:style>
  <w:style w:type="character" w:customStyle="1" w:styleId="WW8Num39z0">
    <w:name w:val="WW8Num39z0"/>
    <w:qFormat/>
    <w:rPr>
      <w:rFonts w:ascii="Wingdings" w:hAnsi="Wingdings" w:cs="StarSymbol"/>
      <w:sz w:val="18"/>
      <w:szCs w:val="18"/>
    </w:rPr>
  </w:style>
  <w:style w:type="character" w:customStyle="1" w:styleId="WW8Num6z0">
    <w:name w:val="WW8Num6z0"/>
    <w:qFormat/>
    <w:rPr>
      <w:rFonts w:ascii="Wingdings" w:hAnsi="Wingdings" w:cs="StarSymbol"/>
      <w:sz w:val="18"/>
      <w:szCs w:val="18"/>
    </w:rPr>
  </w:style>
  <w:style w:type="character" w:customStyle="1" w:styleId="WW8Num37z2">
    <w:name w:val="WW8Num37z2"/>
    <w:qFormat/>
    <w:rPr>
      <w:rFonts w:ascii="StarSymbol" w:hAnsi="StarSymbol" w:cs="StarSymbol"/>
      <w:sz w:val="18"/>
      <w:szCs w:val="18"/>
    </w:rPr>
  </w:style>
  <w:style w:type="character" w:customStyle="1" w:styleId="WW8Num36z1">
    <w:name w:val="WW8Num36z1"/>
    <w:qFormat/>
    <w:rPr>
      <w:rFonts w:ascii="Wingdings 2" w:hAnsi="Wingdings 2" w:cs="StarSymbol"/>
      <w:sz w:val="18"/>
      <w:szCs w:val="18"/>
    </w:rPr>
  </w:style>
  <w:style w:type="character" w:customStyle="1" w:styleId="WW8Num36z0">
    <w:name w:val="WW8Num36z0"/>
    <w:qFormat/>
    <w:rPr>
      <w:rFonts w:ascii="Wingdings" w:hAnsi="Wingdings" w:cs="StarSymbol"/>
      <w:sz w:val="18"/>
      <w:szCs w:val="18"/>
    </w:rPr>
  </w:style>
  <w:style w:type="character" w:customStyle="1" w:styleId="WW8Num19z2">
    <w:name w:val="WW8Num19z2"/>
    <w:qFormat/>
    <w:rPr>
      <w:rFonts w:ascii="StarSymbol" w:hAnsi="StarSymbol" w:cs="StarSymbol"/>
      <w:sz w:val="18"/>
      <w:szCs w:val="18"/>
    </w:rPr>
  </w:style>
  <w:style w:type="character" w:customStyle="1" w:styleId="WW8Num15z2">
    <w:name w:val="WW8Num15z2"/>
    <w:qFormat/>
    <w:rPr>
      <w:rFonts w:ascii="StarSymbol" w:hAnsi="StarSymbol" w:cs="StarSymbol"/>
      <w:sz w:val="18"/>
      <w:szCs w:val="18"/>
    </w:rPr>
  </w:style>
  <w:style w:type="character" w:customStyle="1" w:styleId="WW8Num1z7">
    <w:name w:val="WW8Num1z7"/>
    <w:qFormat/>
    <w:rPr>
      <w:rFonts w:ascii="Wingdings" w:hAnsi="Wingdings"/>
    </w:rPr>
  </w:style>
  <w:style w:type="character" w:customStyle="1" w:styleId="WW-Absatz-Standardschriftart1111">
    <w:name w:val="WW-Absatz-Standardschriftart1111"/>
    <w:qFormat/>
  </w:style>
  <w:style w:type="character" w:customStyle="1" w:styleId="WW8Num16z1">
    <w:name w:val="WW8Num16z1"/>
    <w:qFormat/>
    <w:rPr>
      <w:rFonts w:ascii="Wingdings" w:hAnsi="Wingdings"/>
    </w:rPr>
  </w:style>
  <w:style w:type="character" w:customStyle="1" w:styleId="WW8Num7z2">
    <w:name w:val="WW8Num7z2"/>
    <w:qFormat/>
    <w:rPr>
      <w:rFonts w:ascii="StarSymbol" w:hAnsi="StarSymbol" w:cs="StarSymbol"/>
      <w:sz w:val="18"/>
      <w:szCs w:val="18"/>
    </w:rPr>
  </w:style>
  <w:style w:type="character" w:customStyle="1" w:styleId="WW8Num33z2">
    <w:name w:val="WW8Num33z2"/>
    <w:qFormat/>
    <w:rPr>
      <w:rFonts w:ascii="StarSymbol" w:hAnsi="StarSymbol" w:cs="StarSymbol"/>
      <w:sz w:val="18"/>
      <w:szCs w:val="18"/>
    </w:rPr>
  </w:style>
  <w:style w:type="character" w:customStyle="1" w:styleId="WW8Num38z1">
    <w:name w:val="WW8Num38z1"/>
    <w:qFormat/>
    <w:rPr>
      <w:rFonts w:ascii="Wingdings 2" w:hAnsi="Wingdings 2" w:cs="StarSymbol"/>
      <w:sz w:val="18"/>
      <w:szCs w:val="18"/>
    </w:rPr>
  </w:style>
  <w:style w:type="character" w:customStyle="1" w:styleId="WW8Num7z1">
    <w:name w:val="WW8Num7z1"/>
    <w:qFormat/>
    <w:rPr>
      <w:rFonts w:ascii="Wingdings 2" w:hAnsi="Wingdings 2" w:cs="StarSymbol"/>
      <w:sz w:val="18"/>
      <w:szCs w:val="18"/>
    </w:rPr>
  </w:style>
  <w:style w:type="character" w:customStyle="1" w:styleId="WW8Num17z2">
    <w:name w:val="WW8Num17z2"/>
    <w:qFormat/>
    <w:rPr>
      <w:rFonts w:ascii="StarSymbol" w:hAnsi="StarSymbol" w:cs="StarSymbol"/>
      <w:sz w:val="18"/>
      <w:szCs w:val="18"/>
    </w:rPr>
  </w:style>
  <w:style w:type="character" w:customStyle="1" w:styleId="WW-Absatz-Standardschriftart">
    <w:name w:val="WW-Absatz-Standardschriftart"/>
    <w:qFormat/>
  </w:style>
  <w:style w:type="character" w:customStyle="1" w:styleId="WW8Num10z1">
    <w:name w:val="WW8Num10z1"/>
    <w:qFormat/>
    <w:rPr>
      <w:rFonts w:ascii="Wingdings 2" w:hAnsi="Wingdings 2" w:cs="StarSymbol"/>
      <w:sz w:val="18"/>
      <w:szCs w:val="18"/>
    </w:rPr>
  </w:style>
  <w:style w:type="character" w:customStyle="1" w:styleId="WW8Num27z0">
    <w:name w:val="WW8Num27z0"/>
    <w:qFormat/>
    <w:rPr>
      <w:rFonts w:ascii="Wingdings" w:hAnsi="Wingdings" w:cs="StarSymbol"/>
      <w:sz w:val="18"/>
      <w:szCs w:val="18"/>
    </w:rPr>
  </w:style>
  <w:style w:type="character" w:customStyle="1" w:styleId="WW8Num10z2">
    <w:name w:val="WW8Num10z2"/>
    <w:qFormat/>
    <w:rPr>
      <w:rFonts w:ascii="StarSymbol" w:hAnsi="StarSymbol" w:cs="StarSymbol"/>
      <w:sz w:val="18"/>
      <w:szCs w:val="18"/>
    </w:rPr>
  </w:style>
  <w:style w:type="character" w:customStyle="1" w:styleId="WW8Num27z1">
    <w:name w:val="WW8Num27z1"/>
    <w:qFormat/>
    <w:rPr>
      <w:rFonts w:ascii="Wingdings 2" w:hAnsi="Wingdings 2" w:cs="StarSymbol"/>
      <w:sz w:val="18"/>
      <w:szCs w:val="18"/>
    </w:rPr>
  </w:style>
  <w:style w:type="character" w:customStyle="1" w:styleId="WW8Num20z2">
    <w:name w:val="WW8Num20z2"/>
    <w:qFormat/>
    <w:rPr>
      <w:rFonts w:ascii="StarSymbol" w:hAnsi="StarSymbol" w:cs="StarSymbol"/>
      <w:sz w:val="18"/>
      <w:szCs w:val="18"/>
    </w:rPr>
  </w:style>
  <w:style w:type="character" w:customStyle="1" w:styleId="WW8Num24z2">
    <w:name w:val="WW8Num24z2"/>
    <w:qFormat/>
    <w:rPr>
      <w:rFonts w:ascii="StarSymbol" w:hAnsi="StarSymbol" w:cs="StarSymbol"/>
      <w:sz w:val="18"/>
      <w:szCs w:val="18"/>
    </w:rPr>
  </w:style>
  <w:style w:type="paragraph" w:customStyle="1" w:styleId="NormalWeb1">
    <w:name w:val="Normal (Web)1"/>
    <w:basedOn w:val="affff2"/>
    <w:qFormat/>
    <w:pPr>
      <w:widowControl/>
      <w:spacing w:before="100" w:beforeAutospacing="1" w:after="100" w:afterAutospacing="1" w:line="594" w:lineRule="exact"/>
      <w:ind w:firstLineChars="200" w:firstLine="640"/>
      <w:jc w:val="left"/>
    </w:pPr>
    <w:rPr>
      <w:rFonts w:ascii="宋体" w:eastAsia="方正仿宋_GBK" w:hAnsi="宋体" w:cs="宋体"/>
      <w:kern w:val="0"/>
      <w:szCs w:val="24"/>
    </w:rPr>
  </w:style>
  <w:style w:type="paragraph" w:customStyle="1" w:styleId="2ffffffff9">
    <w:name w:val="列出段落2"/>
    <w:basedOn w:val="affff2"/>
    <w:qFormat/>
    <w:pPr>
      <w:spacing w:line="500" w:lineRule="exact"/>
      <w:ind w:firstLineChars="200" w:firstLine="420"/>
    </w:pPr>
    <w:rPr>
      <w:rFonts w:ascii="Calibri" w:eastAsia="仿宋" w:hAnsi="Calibri" w:cs="黑体"/>
      <w:szCs w:val="22"/>
    </w:rPr>
  </w:style>
  <w:style w:type="paragraph" w:customStyle="1" w:styleId="78">
    <w:name w:val="标题7"/>
    <w:basedOn w:val="affff2"/>
    <w:qFormat/>
    <w:pPr>
      <w:spacing w:afterLines="500" w:after="1560" w:line="500" w:lineRule="exact"/>
      <w:ind w:firstLineChars="200" w:firstLine="560"/>
      <w:jc w:val="center"/>
    </w:pPr>
    <w:rPr>
      <w:rFonts w:ascii="宋体" w:eastAsia="仿宋" w:hAnsi="宋体"/>
      <w:b/>
      <w:sz w:val="52"/>
      <w:szCs w:val="22"/>
    </w:rPr>
  </w:style>
  <w:style w:type="paragraph" w:customStyle="1" w:styleId="1-117">
    <w:name w:val="中等深浅底纹 1 - 着色 11"/>
    <w:next w:val="affff2"/>
    <w:qFormat/>
    <w:pPr>
      <w:widowControl w:val="0"/>
      <w:snapToGrid w:val="0"/>
    </w:pPr>
    <w:rPr>
      <w:rFonts w:ascii="宋体" w:hAnsi="Calibri"/>
      <w:sz w:val="21"/>
      <w:szCs w:val="22"/>
    </w:rPr>
  </w:style>
  <w:style w:type="paragraph" w:customStyle="1" w:styleId="Heading">
    <w:name w:val="Heading"/>
    <w:basedOn w:val="affff2"/>
    <w:next w:val="affff3"/>
    <w:qFormat/>
    <w:pPr>
      <w:keepNext/>
      <w:suppressAutoHyphens/>
      <w:spacing w:before="240" w:after="120" w:line="594" w:lineRule="exact"/>
      <w:ind w:firstLineChars="200" w:firstLine="720"/>
    </w:pPr>
    <w:rPr>
      <w:rFonts w:ascii="STHeiti" w:eastAsia="STHeiti" w:hAnsi="STHeiti" w:cs="STHeiti"/>
      <w:kern w:val="1"/>
      <w:szCs w:val="28"/>
      <w:lang w:eastAsia="ar-SA"/>
    </w:rPr>
  </w:style>
  <w:style w:type="paragraph" w:customStyle="1" w:styleId="afffffffffffffffffffffffffffffffffffffffff1">
    <w:name w:val="注意事项"/>
    <w:basedOn w:val="affff2"/>
    <w:qFormat/>
    <w:pPr>
      <w:suppressAutoHyphens/>
      <w:spacing w:before="60" w:after="60" w:line="594" w:lineRule="exact"/>
      <w:ind w:firstLineChars="200" w:firstLine="640"/>
    </w:pPr>
    <w:rPr>
      <w:rFonts w:ascii="仿宋" w:eastAsia="方正仿宋_GBK" w:hAnsi="仿宋"/>
      <w:b/>
      <w:bCs/>
      <w:kern w:val="1"/>
      <w:szCs w:val="24"/>
      <w:lang w:eastAsia="ar-SA"/>
    </w:rPr>
  </w:style>
  <w:style w:type="paragraph" w:customStyle="1" w:styleId="TOC31">
    <w:name w:val="TOC 标题31"/>
    <w:basedOn w:val="1a"/>
    <w:next w:val="affff2"/>
    <w:uiPriority w:val="39"/>
    <w:qFormat/>
    <w:pPr>
      <w:keepLines/>
      <w:tabs>
        <w:tab w:val="clear" w:pos="3360"/>
        <w:tab w:val="left" w:pos="0"/>
      </w:tabs>
      <w:snapToGrid/>
      <w:spacing w:beforeLines="0" w:before="340" w:afterLines="0" w:after="330" w:line="578" w:lineRule="atLeast"/>
      <w:ind w:firstLine="560"/>
      <w:jc w:val="both"/>
      <w:outlineLvl w:val="9"/>
    </w:pPr>
    <w:rPr>
      <w:rFonts w:ascii="黑体" w:eastAsia="方正仿宋_GBK" w:hAnsi="Calibri"/>
      <w:bCs/>
      <w:kern w:val="44"/>
      <w:szCs w:val="44"/>
    </w:rPr>
  </w:style>
  <w:style w:type="paragraph" w:customStyle="1" w:styleId="afffffffffffffffffffffffffffffffffffffffff2">
    <w:name w:val="正常"/>
    <w:qFormat/>
    <w:pPr>
      <w:widowControl w:val="0"/>
      <w:jc w:val="both"/>
    </w:pPr>
    <w:rPr>
      <w:rFonts w:ascii="Calibri" w:hAnsi="Calibri"/>
      <w:kern w:val="2"/>
      <w:sz w:val="21"/>
      <w:szCs w:val="22"/>
    </w:rPr>
  </w:style>
  <w:style w:type="paragraph" w:customStyle="1" w:styleId="-116">
    <w:name w:val="彩色列表 - 强调文字颜色 11"/>
    <w:basedOn w:val="affff2"/>
    <w:qFormat/>
    <w:pPr>
      <w:spacing w:line="500" w:lineRule="exact"/>
      <w:ind w:firstLineChars="200" w:firstLine="420"/>
    </w:pPr>
    <w:rPr>
      <w:rFonts w:ascii="Calibri" w:eastAsia="仿宋" w:hAnsi="Calibri"/>
      <w:szCs w:val="22"/>
    </w:rPr>
  </w:style>
  <w:style w:type="paragraph" w:customStyle="1" w:styleId="2ffffffffa">
    <w:name w:val="正文文本2"/>
    <w:qFormat/>
    <w:pPr>
      <w:keepLines/>
      <w:spacing w:after="120" w:line="220" w:lineRule="atLeast"/>
    </w:pPr>
    <w:rPr>
      <w:rFonts w:ascii="宋体" w:hAnsi="Calibri"/>
      <w:lang w:val="en-GB"/>
    </w:rPr>
  </w:style>
  <w:style w:type="paragraph" w:customStyle="1" w:styleId="afffffffffffffffffffffffffffffffffffffffff3">
    <w:name w:val="评估表"/>
    <w:basedOn w:val="affff2"/>
    <w:qFormat/>
    <w:pPr>
      <w:spacing w:line="240" w:lineRule="exact"/>
      <w:ind w:firstLineChars="200" w:firstLine="640"/>
    </w:pPr>
    <w:rPr>
      <w:rFonts w:ascii="方正仿宋_GBK" w:eastAsia="方正仿宋_GBK" w:hAnsi="方正仿宋_GBK"/>
      <w:sz w:val="18"/>
      <w:szCs w:val="18"/>
    </w:rPr>
  </w:style>
  <w:style w:type="paragraph" w:customStyle="1" w:styleId="afffffffffffffffffffffffffffffffffffffffff4">
    <w:name w:val="文档名称"/>
    <w:basedOn w:val="affff2"/>
    <w:qFormat/>
    <w:pPr>
      <w:suppressAutoHyphens/>
      <w:spacing w:line="594" w:lineRule="exact"/>
      <w:ind w:firstLineChars="200" w:firstLine="720"/>
      <w:jc w:val="center"/>
    </w:pPr>
    <w:rPr>
      <w:rFonts w:ascii="仿宋" w:eastAsia="黑体" w:hAnsi="仿宋"/>
      <w:b/>
      <w:kern w:val="1"/>
      <w:sz w:val="48"/>
      <w:szCs w:val="48"/>
      <w:lang w:eastAsia="ar-SA"/>
    </w:rPr>
  </w:style>
  <w:style w:type="paragraph" w:customStyle="1" w:styleId="afffffffffffffffffffffffffffffffffffffffff5">
    <w:name w:val="版权申明"/>
    <w:basedOn w:val="affff2"/>
    <w:qFormat/>
    <w:pPr>
      <w:suppressAutoHyphens/>
      <w:spacing w:line="594" w:lineRule="exact"/>
      <w:ind w:firstLineChars="200" w:firstLine="720"/>
      <w:jc w:val="center"/>
    </w:pPr>
    <w:rPr>
      <w:rFonts w:ascii="宋体" w:eastAsia="方正仿宋_GBK" w:hAnsi="宋体" w:cs="宋体"/>
      <w:b/>
      <w:bCs/>
      <w:color w:val="000000"/>
      <w:kern w:val="1"/>
      <w:lang w:eastAsia="ar-SA"/>
    </w:rPr>
  </w:style>
  <w:style w:type="paragraph" w:customStyle="1" w:styleId="3ffffe">
    <w:name w:val="正文文本3"/>
    <w:qFormat/>
    <w:pPr>
      <w:keepLines/>
      <w:spacing w:after="120" w:line="220" w:lineRule="atLeast"/>
    </w:pPr>
    <w:rPr>
      <w:rFonts w:ascii="宋体" w:hAnsi="Calibri"/>
      <w:lang w:val="en-GB"/>
    </w:rPr>
  </w:style>
  <w:style w:type="paragraph" w:customStyle="1" w:styleId="2ffffffffb">
    <w:name w:val="目录标题2"/>
    <w:basedOn w:val="1a"/>
    <w:next w:val="affff2"/>
    <w:uiPriority w:val="39"/>
    <w:unhideWhenUsed/>
    <w:qFormat/>
    <w:pPr>
      <w:keepLines/>
      <w:tabs>
        <w:tab w:val="clear" w:pos="3360"/>
        <w:tab w:val="left" w:pos="0"/>
      </w:tabs>
      <w:suppressAutoHyphens/>
      <w:snapToGrid/>
      <w:spacing w:beforeLines="0" w:before="480" w:afterLines="0" w:line="276" w:lineRule="auto"/>
      <w:ind w:left="360" w:hanging="360"/>
      <w:jc w:val="both"/>
      <w:outlineLvl w:val="9"/>
    </w:pPr>
    <w:rPr>
      <w:rFonts w:ascii="Calibri Light" w:eastAsia="等线 Light" w:hAnsi="Calibri Light" w:cs="等线 Light"/>
      <w:color w:val="2F5496"/>
      <w:kern w:val="1"/>
      <w:sz w:val="28"/>
      <w:szCs w:val="28"/>
    </w:rPr>
  </w:style>
  <w:style w:type="paragraph" w:customStyle="1" w:styleId="Index">
    <w:name w:val="Index"/>
    <w:basedOn w:val="affff2"/>
    <w:qFormat/>
    <w:pPr>
      <w:suppressLineNumbers/>
      <w:suppressAutoHyphens/>
      <w:spacing w:line="594" w:lineRule="exact"/>
      <w:ind w:firstLineChars="200" w:firstLine="720"/>
    </w:pPr>
    <w:rPr>
      <w:rFonts w:ascii="仿宋" w:eastAsia="方正仿宋_GBK" w:hAnsi="仿宋"/>
      <w:kern w:val="1"/>
      <w:szCs w:val="24"/>
      <w:lang w:eastAsia="ar-SA"/>
    </w:rPr>
  </w:style>
  <w:style w:type="paragraph" w:customStyle="1" w:styleId="HeaderOdd">
    <w:name w:val="Header Odd"/>
    <w:basedOn w:val="2-110"/>
    <w:next w:val="afffffffffffffffffffffffffffffffffffffffb"/>
    <w:qFormat/>
    <w:pPr>
      <w:widowControl/>
      <w:pBdr>
        <w:bottom w:val="single" w:sz="4" w:space="1" w:color="4F81BD"/>
      </w:pBdr>
      <w:jc w:val="right"/>
    </w:pPr>
    <w:rPr>
      <w:b/>
      <w:bCs/>
      <w:color w:val="1F497D"/>
      <w:sz w:val="20"/>
      <w:szCs w:val="23"/>
    </w:rPr>
  </w:style>
  <w:style w:type="paragraph" w:customStyle="1" w:styleId="2-110">
    <w:name w:val="中等深浅网格 2 - 着色 11"/>
    <w:uiPriority w:val="99"/>
    <w:qFormat/>
    <w:pPr>
      <w:widowControl w:val="0"/>
    </w:pPr>
    <w:rPr>
      <w:rFonts w:ascii="宋体" w:hAnsi="Calibri"/>
      <w:snapToGrid w:val="0"/>
      <w:sz w:val="21"/>
    </w:rPr>
  </w:style>
  <w:style w:type="paragraph" w:customStyle="1" w:styleId="afffffffffffffffffffffffffffffffffffffffff6">
    <w:name w:val="文头"/>
    <w:basedOn w:val="affff2"/>
    <w:qFormat/>
    <w:pPr>
      <w:autoSpaceDE w:val="0"/>
      <w:autoSpaceDN w:val="0"/>
      <w:spacing w:before="120" w:line="227" w:lineRule="atLeast"/>
      <w:ind w:left="227" w:right="227" w:firstLineChars="200" w:firstLine="640"/>
      <w:jc w:val="distribute"/>
    </w:pPr>
    <w:rPr>
      <w:rFonts w:ascii="Calibri" w:eastAsia="方正小标宋_GBK" w:hAnsi="Calibri" w:cs="Calibri"/>
      <w:color w:val="FF0000"/>
      <w:spacing w:val="36"/>
      <w:w w:val="82"/>
      <w:kern w:val="0"/>
      <w:sz w:val="90"/>
    </w:rPr>
  </w:style>
  <w:style w:type="paragraph" w:customStyle="1" w:styleId="074085">
    <w:name w:val="样式 正文内容 + 左侧:  0.74 厘米 首行缩进:  0.85 厘米"/>
    <w:basedOn w:val="affff2"/>
    <w:qFormat/>
    <w:pPr>
      <w:suppressAutoHyphens/>
      <w:spacing w:line="380" w:lineRule="exact"/>
      <w:ind w:left="420" w:firstLineChars="200" w:firstLine="480"/>
    </w:pPr>
    <w:rPr>
      <w:rFonts w:ascii="宋体" w:eastAsia="方正仿宋_GBK" w:hAnsi="宋体" w:cs="宋体"/>
      <w:kern w:val="1"/>
      <w:lang w:eastAsia="ar-SA"/>
    </w:rPr>
  </w:style>
  <w:style w:type="paragraph" w:customStyle="1" w:styleId="2ffffffffc">
    <w:name w:val="正文缩进2"/>
    <w:basedOn w:val="affff2"/>
    <w:qFormat/>
    <w:pPr>
      <w:spacing w:line="594" w:lineRule="exact"/>
      <w:ind w:firstLineChars="200" w:firstLine="420"/>
    </w:pPr>
    <w:rPr>
      <w:rFonts w:eastAsia="方正仿宋_GBK"/>
      <w:kern w:val="0"/>
      <w:sz w:val="20"/>
      <w:szCs w:val="24"/>
    </w:rPr>
  </w:style>
  <w:style w:type="paragraph" w:customStyle="1" w:styleId="afffffffffffffffffffffffffffffffffffffffff7">
    <w:name w:val="靠，是正文"/>
    <w:basedOn w:val="affff2"/>
    <w:qFormat/>
    <w:pPr>
      <w:spacing w:line="594" w:lineRule="exact"/>
      <w:ind w:firstLineChars="200" w:firstLine="480"/>
    </w:pPr>
    <w:rPr>
      <w:rFonts w:ascii="宋体" w:eastAsia="方正仿宋_GBK" w:hAnsi="宋体"/>
      <w:szCs w:val="24"/>
    </w:rPr>
  </w:style>
  <w:style w:type="paragraph" w:customStyle="1" w:styleId="afffffffffffffffffffffffffffffffffffffffff8">
    <w:name w:val="无首行缩进"/>
    <w:next w:val="affff2"/>
    <w:qFormat/>
    <w:pPr>
      <w:spacing w:line="360" w:lineRule="auto"/>
      <w:jc w:val="both"/>
    </w:pPr>
    <w:rPr>
      <w:kern w:val="2"/>
      <w:sz w:val="21"/>
      <w:szCs w:val="21"/>
    </w:rPr>
  </w:style>
  <w:style w:type="paragraph" w:customStyle="1" w:styleId="ParaCharCharCharCharCharCharCharCharCharCharCharCharChar">
    <w:name w:val="默认段落字体 Para Char Char Char Char Char Char Char Char Char Char Char Char Char"/>
    <w:basedOn w:val="afffff4"/>
    <w:qFormat/>
    <w:pPr>
      <w:adjustRightInd w:val="0"/>
      <w:spacing w:line="436" w:lineRule="exact"/>
      <w:ind w:left="357" w:firstLineChars="200" w:firstLine="640"/>
      <w:jc w:val="left"/>
      <w:outlineLvl w:val="3"/>
    </w:pPr>
    <w:rPr>
      <w:rFonts w:ascii="Tahoma" w:eastAsia="方正仿宋_GBK" w:hAnsi="Tahoma"/>
      <w:b/>
      <w:kern w:val="0"/>
      <w:szCs w:val="24"/>
    </w:rPr>
  </w:style>
  <w:style w:type="paragraph" w:customStyle="1" w:styleId="afffffffffffffffffffffffffffffffffffffffff9">
    <w:name w:val="正文文字缩进"/>
    <w:basedOn w:val="affff2"/>
    <w:qFormat/>
    <w:pPr>
      <w:widowControl/>
      <w:spacing w:line="351" w:lineRule="atLeast"/>
      <w:ind w:firstLineChars="200" w:firstLine="498"/>
      <w:jc w:val="left"/>
      <w:textAlignment w:val="baseline"/>
    </w:pPr>
    <w:rPr>
      <w:rFonts w:ascii="宋体" w:eastAsia="方正仿宋_GBK"/>
      <w:color w:val="000000"/>
      <w:spacing w:val="11"/>
      <w:kern w:val="0"/>
      <w:sz w:val="21"/>
      <w:u w:color="000000"/>
    </w:rPr>
  </w:style>
  <w:style w:type="paragraph" w:customStyle="1" w:styleId="2ffffffffd">
    <w:name w:val="正文文字缩进 2"/>
    <w:basedOn w:val="affff2"/>
    <w:qFormat/>
    <w:pPr>
      <w:widowControl/>
      <w:spacing w:line="351" w:lineRule="atLeast"/>
      <w:ind w:firstLineChars="200" w:firstLine="419"/>
      <w:jc w:val="left"/>
      <w:textAlignment w:val="baseline"/>
    </w:pPr>
    <w:rPr>
      <w:rFonts w:ascii="宋体" w:eastAsia="方正仿宋_GBK"/>
      <w:color w:val="000000"/>
      <w:kern w:val="0"/>
      <w:sz w:val="21"/>
      <w:u w:color="000000"/>
    </w:rPr>
  </w:style>
  <w:style w:type="paragraph" w:customStyle="1" w:styleId="2ffffffffe">
    <w:name w:val="正文正文2"/>
    <w:basedOn w:val="affff2"/>
    <w:qFormat/>
    <w:pPr>
      <w:spacing w:line="594" w:lineRule="exact"/>
      <w:ind w:firstLineChars="200" w:firstLine="482"/>
    </w:pPr>
    <w:rPr>
      <w:rFonts w:ascii="仿宋" w:eastAsia="仿宋" w:hAnsi="仿宋" w:cs="宋体"/>
      <w:b/>
      <w:szCs w:val="24"/>
    </w:rPr>
  </w:style>
  <w:style w:type="paragraph" w:customStyle="1" w:styleId="afffffffffffffffffffffffffffffffffffffffffa">
    <w:name w:val="项目圆"/>
    <w:basedOn w:val="affff2"/>
    <w:qFormat/>
    <w:pPr>
      <w:tabs>
        <w:tab w:val="left" w:pos="426"/>
        <w:tab w:val="left" w:pos="780"/>
      </w:tabs>
      <w:spacing w:beforeLines="50" w:before="156" w:afterLines="50" w:after="156" w:line="594" w:lineRule="exact"/>
      <w:ind w:left="426" w:firstLineChars="200" w:hanging="426"/>
    </w:pPr>
    <w:rPr>
      <w:rFonts w:ascii="Book Antiqua" w:eastAsia="方正仿宋_GBK" w:hAnsi="Book Antiqua"/>
      <w:bCs/>
      <w:szCs w:val="21"/>
    </w:rPr>
  </w:style>
  <w:style w:type="character" w:customStyle="1" w:styleId="afffffffffffffffffffffffffffffffffffffffffb">
    <w:name w:val="图标题 字符"/>
    <w:qFormat/>
    <w:rPr>
      <w:rFonts w:ascii="宋体" w:eastAsia="宋体" w:hAnsi="宋体" w:cs="宋体"/>
      <w:kern w:val="2"/>
      <w:sz w:val="24"/>
      <w:szCs w:val="24"/>
    </w:rPr>
  </w:style>
  <w:style w:type="paragraph" w:customStyle="1" w:styleId="ICSS">
    <w:name w:val="ICSS标书首行缩进正文"/>
    <w:basedOn w:val="affff2"/>
    <w:semiHidden/>
    <w:qFormat/>
    <w:pPr>
      <w:spacing w:line="594" w:lineRule="exact"/>
      <w:ind w:firstLineChars="200" w:firstLine="560"/>
    </w:pPr>
    <w:rPr>
      <w:rFonts w:eastAsia="方正仿宋_GBK"/>
      <w:szCs w:val="24"/>
    </w:rPr>
  </w:style>
  <w:style w:type="paragraph" w:customStyle="1" w:styleId="afffffffffffffffffffffffffffffffffffffffffc">
    <w:name w:val="编号"/>
    <w:basedOn w:val="affff2"/>
    <w:qFormat/>
    <w:pPr>
      <w:spacing w:line="594" w:lineRule="exact"/>
      <w:ind w:left="1531" w:firstLineChars="200" w:firstLine="560"/>
    </w:pPr>
    <w:rPr>
      <w:rFonts w:eastAsia="方正仿宋_GBK"/>
      <w:b/>
      <w:szCs w:val="24"/>
    </w:rPr>
  </w:style>
  <w:style w:type="paragraph" w:customStyle="1" w:styleId="1CharCharCharChar0">
    <w:name w:val="普通正文1 Char Char Char Char"/>
    <w:basedOn w:val="affff2"/>
    <w:link w:val="1CharCharCharCharChar"/>
    <w:qFormat/>
    <w:pPr>
      <w:spacing w:line="594" w:lineRule="exact"/>
      <w:ind w:firstLineChars="200" w:firstLine="482"/>
    </w:pPr>
    <w:rPr>
      <w:rFonts w:eastAsia="方正仿宋_GBK"/>
      <w:szCs w:val="24"/>
    </w:rPr>
  </w:style>
  <w:style w:type="character" w:customStyle="1" w:styleId="1CharCharCharCharChar">
    <w:name w:val="普通正文1 Char Char Char Char Char"/>
    <w:link w:val="1CharCharCharChar0"/>
    <w:qFormat/>
    <w:rPr>
      <w:rFonts w:eastAsia="方正仿宋_GBK"/>
      <w:kern w:val="2"/>
      <w:sz w:val="28"/>
      <w:szCs w:val="24"/>
    </w:rPr>
  </w:style>
  <w:style w:type="paragraph" w:customStyle="1" w:styleId="afffffffffffffffffffffffffffffffffffffffffd">
    <w:name w:val="系统正文"/>
    <w:basedOn w:val="affff2"/>
    <w:qFormat/>
    <w:pPr>
      <w:spacing w:line="420" w:lineRule="exact"/>
      <w:ind w:firstLineChars="200" w:firstLine="420"/>
    </w:pPr>
    <w:rPr>
      <w:rFonts w:ascii="宋体" w:eastAsia="方正仿宋_GBK" w:hAnsi="宋体"/>
      <w:sz w:val="21"/>
      <w:szCs w:val="24"/>
    </w:rPr>
  </w:style>
  <w:style w:type="paragraph" w:customStyle="1" w:styleId="afffffffffffffffffffffffffffffffffffffffffe">
    <w:name w:val="正文正文"/>
    <w:basedOn w:val="affff2"/>
    <w:link w:val="Charffffffffffb"/>
    <w:qFormat/>
    <w:pPr>
      <w:spacing w:line="594" w:lineRule="exact"/>
      <w:ind w:firstLineChars="200" w:firstLine="420"/>
    </w:pPr>
    <w:rPr>
      <w:rFonts w:eastAsia="方正仿宋_GBK"/>
      <w:sz w:val="21"/>
      <w:szCs w:val="24"/>
    </w:rPr>
  </w:style>
  <w:style w:type="character" w:customStyle="1" w:styleId="Charffffffffffb">
    <w:name w:val="正文正文 Char"/>
    <w:link w:val="afffffffffffffffffffffffffffffffffffffffffe"/>
    <w:qFormat/>
    <w:rPr>
      <w:rFonts w:eastAsia="方正仿宋_GBK"/>
      <w:kern w:val="2"/>
      <w:sz w:val="21"/>
      <w:szCs w:val="24"/>
    </w:rPr>
  </w:style>
  <w:style w:type="paragraph" w:customStyle="1" w:styleId="affffffffffffffffffffffffffffffffffffffffff">
    <w:name w:val="仿宋小四"/>
    <w:basedOn w:val="affff2"/>
    <w:qFormat/>
    <w:pPr>
      <w:spacing w:line="500" w:lineRule="exact"/>
      <w:ind w:firstLineChars="200" w:firstLine="480"/>
    </w:pPr>
    <w:rPr>
      <w:rFonts w:ascii="仿宋_GB2312" w:eastAsia="仿宋_GB2312"/>
    </w:rPr>
  </w:style>
  <w:style w:type="paragraph" w:customStyle="1" w:styleId="21560">
    <w:name w:val="样式 段落缩进2 小四 + 段前: 15.6 磅"/>
    <w:basedOn w:val="affff2"/>
    <w:qFormat/>
    <w:pPr>
      <w:spacing w:before="312" w:line="594" w:lineRule="exact"/>
      <w:ind w:firstLineChars="200" w:firstLine="480"/>
    </w:pPr>
    <w:rPr>
      <w:rFonts w:ascii="宋体" w:eastAsia="方正仿宋_GBK" w:hAnsi="宋体"/>
    </w:rPr>
  </w:style>
  <w:style w:type="character" w:customStyle="1" w:styleId="EmailStyle951">
    <w:name w:val="EmailStyle951"/>
    <w:qFormat/>
    <w:rPr>
      <w:rFonts w:ascii="Arial" w:eastAsia="宋体" w:hAnsi="Arial" w:cs="Arial"/>
      <w:color w:val="auto"/>
      <w:sz w:val="20"/>
    </w:rPr>
  </w:style>
  <w:style w:type="character" w:customStyle="1" w:styleId="EmailStyle961">
    <w:name w:val="EmailStyle961"/>
    <w:qFormat/>
    <w:rPr>
      <w:rFonts w:ascii="Arial" w:eastAsia="宋体" w:hAnsi="Arial" w:cs="Arial"/>
      <w:color w:val="auto"/>
      <w:sz w:val="20"/>
    </w:rPr>
  </w:style>
  <w:style w:type="paragraph" w:customStyle="1" w:styleId="af8">
    <w:name w:val="多级符号"/>
    <w:basedOn w:val="affff2"/>
    <w:qFormat/>
    <w:pPr>
      <w:numPr>
        <w:ilvl w:val="2"/>
        <w:numId w:val="149"/>
      </w:numPr>
      <w:spacing w:line="594" w:lineRule="exact"/>
      <w:ind w:firstLineChars="200" w:firstLine="0"/>
    </w:pPr>
    <w:rPr>
      <w:rFonts w:eastAsia="方正仿宋_GBK"/>
      <w:sz w:val="18"/>
      <w:szCs w:val="18"/>
    </w:rPr>
  </w:style>
  <w:style w:type="paragraph" w:customStyle="1" w:styleId="affe">
    <w:name w:val="单项"/>
    <w:basedOn w:val="affff2"/>
    <w:next w:val="affff2"/>
    <w:qFormat/>
    <w:pPr>
      <w:numPr>
        <w:numId w:val="150"/>
      </w:numPr>
      <w:spacing w:line="594" w:lineRule="exact"/>
      <w:ind w:firstLineChars="200" w:firstLine="0"/>
    </w:pPr>
    <w:rPr>
      <w:rFonts w:eastAsia="方正仿宋_GBK"/>
      <w:b/>
      <w:bCs/>
      <w:sz w:val="21"/>
      <w:szCs w:val="24"/>
    </w:rPr>
  </w:style>
  <w:style w:type="character" w:customStyle="1" w:styleId="GB2312099781CharChar">
    <w:name w:val="样式 仿宋_GB2312 四号 首行缩进:  0.99 厘米 段后: 7.8 磅1 Char Char"/>
    <w:link w:val="GB2312099781Char"/>
    <w:qFormat/>
    <w:rPr>
      <w:rFonts w:ascii="仿宋_GB2312" w:hAnsi="仿宋_GB2312" w:cs="宋体"/>
      <w:sz w:val="24"/>
      <w:szCs w:val="24"/>
    </w:rPr>
  </w:style>
  <w:style w:type="paragraph" w:customStyle="1" w:styleId="GB2312099781Char">
    <w:name w:val="样式 仿宋_GB2312 四号 首行缩进:  0.99 厘米 段后: 7.8 磅1 Char"/>
    <w:basedOn w:val="affff2"/>
    <w:link w:val="GB2312099781CharChar"/>
    <w:qFormat/>
    <w:pPr>
      <w:spacing w:after="156" w:line="594" w:lineRule="exact"/>
      <w:ind w:firstLineChars="200" w:firstLine="397"/>
    </w:pPr>
    <w:rPr>
      <w:rFonts w:ascii="仿宋_GB2312" w:hAnsi="仿宋_GB2312" w:cs="宋体"/>
      <w:kern w:val="0"/>
      <w:sz w:val="24"/>
      <w:szCs w:val="24"/>
    </w:rPr>
  </w:style>
  <w:style w:type="paragraph" w:customStyle="1" w:styleId="0990">
    <w:name w:val="样式 宋体 四号 首行缩进:  0.99 厘米"/>
    <w:basedOn w:val="affff2"/>
    <w:qFormat/>
    <w:pPr>
      <w:spacing w:line="594" w:lineRule="exact"/>
      <w:ind w:firstLineChars="200" w:firstLine="640"/>
    </w:pPr>
    <w:rPr>
      <w:rFonts w:ascii="宋体" w:eastAsia="方正仿宋_GBK" w:hAnsi="宋体" w:cs="宋体"/>
    </w:rPr>
  </w:style>
  <w:style w:type="paragraph" w:customStyle="1" w:styleId="afb">
    <w:name w:val="分类正文"/>
    <w:basedOn w:val="affff2"/>
    <w:qFormat/>
    <w:pPr>
      <w:numPr>
        <w:numId w:val="151"/>
      </w:numPr>
      <w:spacing w:afterLines="50" w:line="288" w:lineRule="auto"/>
      <w:ind w:firstLineChars="200" w:firstLine="0"/>
    </w:pPr>
    <w:rPr>
      <w:rFonts w:ascii="Tahoma" w:eastAsia="方正仿宋_GBK" w:hAnsi="Tahoma"/>
    </w:rPr>
  </w:style>
  <w:style w:type="paragraph" w:customStyle="1" w:styleId="1043217165">
    <w:name w:val="样式 标题 1 + 两端对齐 左侧:  0 厘米 悬挂缩进: 4.32 字符 段前: 17 磅 段后: 16.5 磅 ..."/>
    <w:basedOn w:val="affff2"/>
    <w:qFormat/>
    <w:pPr>
      <w:numPr>
        <w:numId w:val="152"/>
      </w:numPr>
      <w:spacing w:line="594" w:lineRule="exact"/>
      <w:ind w:firstLineChars="200" w:firstLine="200"/>
    </w:pPr>
    <w:rPr>
      <w:rFonts w:eastAsia="方正仿宋_GBK"/>
      <w:sz w:val="21"/>
      <w:szCs w:val="24"/>
    </w:rPr>
  </w:style>
  <w:style w:type="paragraph" w:customStyle="1" w:styleId="3Heading3-oldH3l3CTsect123BOD0Level3Headle2">
    <w:name w:val="样式 标题 3Heading 3 - oldH3l3CTsect1.2.3BOD 0Level 3 Headle...2"/>
    <w:basedOn w:val="affff2"/>
    <w:qFormat/>
    <w:pPr>
      <w:spacing w:line="594" w:lineRule="exact"/>
      <w:ind w:left="1260" w:firstLineChars="200" w:hanging="420"/>
    </w:pPr>
    <w:rPr>
      <w:rFonts w:eastAsia="方正仿宋_GBK"/>
      <w:szCs w:val="24"/>
    </w:rPr>
  </w:style>
  <w:style w:type="paragraph" w:customStyle="1" w:styleId="07439">
    <w:name w:val="样式 (西文) 宋体 小四 首行缩进:  0.74 厘米 段后: 3.9 磅"/>
    <w:basedOn w:val="affff2"/>
    <w:qFormat/>
    <w:pPr>
      <w:spacing w:after="78" w:line="594" w:lineRule="exact"/>
      <w:ind w:firstLineChars="200" w:firstLine="640"/>
    </w:pPr>
    <w:rPr>
      <w:rFonts w:ascii="宋体" w:eastAsia="仿宋_GB2312" w:hAnsi="宋体" w:cs="宋体"/>
    </w:rPr>
  </w:style>
  <w:style w:type="paragraph" w:customStyle="1" w:styleId="affffffffffffffffffffffffffffffffffffffffff0">
    <w:name w:val="自定义正文样式"/>
    <w:basedOn w:val="affff2"/>
    <w:qFormat/>
    <w:pPr>
      <w:widowControl/>
      <w:spacing w:line="594" w:lineRule="exact"/>
      <w:ind w:firstLineChars="200" w:firstLine="480"/>
    </w:pPr>
    <w:rPr>
      <w:rFonts w:ascii="宋体" w:eastAsia="方正仿宋_GBK" w:cs="宋体"/>
      <w:szCs w:val="24"/>
    </w:rPr>
  </w:style>
  <w:style w:type="paragraph" w:customStyle="1" w:styleId="affffffffffffffffffffffffffffffffffffffffff1">
    <w:name w:val="普通文字"/>
    <w:basedOn w:val="affff2"/>
    <w:qFormat/>
    <w:pPr>
      <w:spacing w:line="594" w:lineRule="exact"/>
      <w:ind w:firstLineChars="200" w:firstLine="640"/>
    </w:pPr>
    <w:rPr>
      <w:rFonts w:ascii="宋体" w:eastAsia="方正仿宋_GBK" w:hAnsi="Courier New" w:cs="宋体"/>
      <w:sz w:val="21"/>
      <w:szCs w:val="21"/>
    </w:rPr>
  </w:style>
  <w:style w:type="paragraph" w:customStyle="1" w:styleId="2fffffffff">
    <w:name w:val="封面项目名称2"/>
    <w:qFormat/>
    <w:pPr>
      <w:jc w:val="distribute"/>
      <w:outlineLvl w:val="7"/>
    </w:pPr>
    <w:rPr>
      <w:b/>
      <w:bCs/>
      <w:color w:val="000000"/>
      <w:spacing w:val="-60"/>
      <w:kern w:val="52"/>
      <w:sz w:val="52"/>
      <w:szCs w:val="52"/>
    </w:rPr>
  </w:style>
  <w:style w:type="paragraph" w:customStyle="1" w:styleId="3fffff">
    <w:name w:val="正文文字缩进 3"/>
    <w:basedOn w:val="affff2"/>
    <w:qFormat/>
    <w:pPr>
      <w:spacing w:after="120" w:line="594" w:lineRule="exact"/>
      <w:ind w:leftChars="200" w:left="420" w:firstLineChars="200" w:firstLine="640"/>
    </w:pPr>
    <w:rPr>
      <w:rFonts w:eastAsia="方正仿宋_GBK"/>
      <w:sz w:val="16"/>
      <w:szCs w:val="16"/>
    </w:rPr>
  </w:style>
  <w:style w:type="paragraph" w:customStyle="1" w:styleId="1ffffffffffd">
    <w:name w:val="封面项目名称1"/>
    <w:basedOn w:val="2fffffffff"/>
    <w:next w:val="2fffffffff"/>
    <w:qFormat/>
    <w:rPr>
      <w:spacing w:val="-56"/>
      <w:kern w:val="48"/>
      <w:sz w:val="48"/>
      <w:szCs w:val="48"/>
    </w:rPr>
  </w:style>
  <w:style w:type="paragraph" w:customStyle="1" w:styleId="1ffffffffffe">
    <w:name w:val="申报单位样式1"/>
    <w:basedOn w:val="1ffffffffffd"/>
    <w:qFormat/>
    <w:pPr>
      <w:outlineLvl w:val="9"/>
    </w:pPr>
    <w:rPr>
      <w:spacing w:val="0"/>
      <w:kern w:val="32"/>
      <w:sz w:val="36"/>
      <w:szCs w:val="36"/>
    </w:rPr>
  </w:style>
  <w:style w:type="paragraph" w:customStyle="1" w:styleId="affffffffffffffffffffffffffffffffffffffffff2">
    <w:name w:val="正文文字"/>
    <w:basedOn w:val="affff2"/>
    <w:qFormat/>
    <w:pPr>
      <w:spacing w:after="120" w:line="594" w:lineRule="exact"/>
      <w:ind w:firstLineChars="200" w:firstLine="640"/>
    </w:pPr>
    <w:rPr>
      <w:rFonts w:eastAsia="方正仿宋_GBK"/>
      <w:sz w:val="21"/>
      <w:szCs w:val="21"/>
    </w:rPr>
  </w:style>
  <w:style w:type="paragraph" w:customStyle="1" w:styleId="GB231209978">
    <w:name w:val="样式 仿宋_GB2312 四号 首行缩进:  0.99 厘米 段后: 7.8 磅"/>
    <w:basedOn w:val="affff2"/>
    <w:qFormat/>
    <w:pPr>
      <w:spacing w:line="594" w:lineRule="exact"/>
      <w:ind w:firstLineChars="200" w:firstLine="397"/>
    </w:pPr>
    <w:rPr>
      <w:rFonts w:ascii="仿宋_GB2312" w:eastAsia="方正仿宋_GBK" w:hint="eastAsia"/>
    </w:rPr>
  </w:style>
  <w:style w:type="paragraph" w:customStyle="1" w:styleId="affffffffffffffffffffffffffffffffffffffffff3">
    <w:name w:val="功能展开"/>
    <w:basedOn w:val="affff2"/>
    <w:qFormat/>
    <w:pPr>
      <w:spacing w:line="594" w:lineRule="exact"/>
      <w:ind w:firstLineChars="200" w:firstLine="640"/>
    </w:pPr>
    <w:rPr>
      <w:rFonts w:eastAsia="方正仿宋_GBK"/>
      <w:b/>
      <w:szCs w:val="24"/>
    </w:rPr>
  </w:style>
  <w:style w:type="paragraph" w:customStyle="1" w:styleId="affffffffffffffffffffffffffffffffffffffffff4">
    <w:name w:val="功能列表"/>
    <w:basedOn w:val="affff2"/>
    <w:qFormat/>
    <w:pPr>
      <w:spacing w:line="594" w:lineRule="exact"/>
      <w:ind w:left="870" w:firstLineChars="200" w:hanging="420"/>
    </w:pPr>
    <w:rPr>
      <w:rFonts w:eastAsia="方正仿宋_GBK"/>
      <w:szCs w:val="24"/>
    </w:rPr>
  </w:style>
  <w:style w:type="paragraph" w:customStyle="1" w:styleId="95">
    <w:name w:val="正文9"/>
    <w:basedOn w:val="affff2"/>
    <w:next w:val="affff2"/>
    <w:qFormat/>
    <w:pPr>
      <w:widowControl/>
      <w:snapToGrid w:val="0"/>
      <w:spacing w:beforeLines="50" w:after="120" w:line="594" w:lineRule="exact"/>
      <w:ind w:firstLineChars="200" w:firstLine="560"/>
      <w:jc w:val="left"/>
    </w:pPr>
    <w:rPr>
      <w:rFonts w:ascii="Verdana" w:eastAsia="方正仿宋_GBK" w:hAnsi="Verdana"/>
      <w:kern w:val="0"/>
      <w:lang w:eastAsia="en-US"/>
    </w:rPr>
  </w:style>
  <w:style w:type="paragraph" w:customStyle="1" w:styleId="10432171650">
    <w:name w:val="样式 标题 1 + 二号 两端对齐 左侧:  0 厘米 悬挂缩进: 4.32 字符 段前: 17 磅 段后: 16.5..."/>
    <w:basedOn w:val="1a"/>
    <w:qFormat/>
    <w:pPr>
      <w:keepLines/>
      <w:tabs>
        <w:tab w:val="clear" w:pos="3360"/>
        <w:tab w:val="left" w:pos="0"/>
      </w:tabs>
      <w:adjustRightInd w:val="0"/>
      <w:snapToGrid/>
      <w:spacing w:beforeLines="0" w:before="340" w:afterLines="0" w:after="330" w:line="578" w:lineRule="auto"/>
      <w:ind w:left="840" w:hanging="420"/>
      <w:jc w:val="both"/>
      <w:textAlignment w:val="baseline"/>
    </w:pPr>
    <w:rPr>
      <w:rFonts w:ascii="Impact" w:eastAsia="微软雅黑" w:hAnsi="Impact" w:cs="宋体"/>
      <w:szCs w:val="24"/>
      <w:lang w:val="zh-CN"/>
    </w:rPr>
  </w:style>
  <w:style w:type="character" w:customStyle="1" w:styleId="EmailStyle2071">
    <w:name w:val="EmailStyle2071"/>
    <w:qFormat/>
    <w:rPr>
      <w:rFonts w:ascii="Arial" w:eastAsia="宋体" w:hAnsi="Arial" w:cs="Arial"/>
      <w:color w:val="auto"/>
      <w:sz w:val="20"/>
    </w:rPr>
  </w:style>
  <w:style w:type="character" w:customStyle="1" w:styleId="EmailStyle2081">
    <w:name w:val="EmailStyle2081"/>
    <w:qFormat/>
    <w:rPr>
      <w:rFonts w:ascii="Arial" w:eastAsia="宋体" w:hAnsi="Arial" w:cs="Arial"/>
      <w:color w:val="auto"/>
      <w:sz w:val="20"/>
    </w:rPr>
  </w:style>
  <w:style w:type="character" w:customStyle="1" w:styleId="EmailStyle2091">
    <w:name w:val="EmailStyle2091"/>
    <w:qFormat/>
    <w:rPr>
      <w:rFonts w:ascii="Arial" w:eastAsia="宋体" w:hAnsi="Arial" w:cs="Arial"/>
      <w:color w:val="auto"/>
      <w:sz w:val="20"/>
    </w:rPr>
  </w:style>
  <w:style w:type="character" w:customStyle="1" w:styleId="EmailStyle2101">
    <w:name w:val="EmailStyle2101"/>
    <w:qFormat/>
    <w:rPr>
      <w:rFonts w:ascii="Arial" w:eastAsia="宋体" w:hAnsi="Arial" w:cs="Arial"/>
      <w:color w:val="auto"/>
      <w:sz w:val="20"/>
    </w:rPr>
  </w:style>
  <w:style w:type="paragraph" w:customStyle="1" w:styleId="0851">
    <w:name w:val="样式 首行缩进:  0.85 厘米1"/>
    <w:basedOn w:val="affff2"/>
    <w:qFormat/>
    <w:pPr>
      <w:spacing w:line="594" w:lineRule="exact"/>
      <w:ind w:firstLineChars="200" w:firstLine="482"/>
    </w:pPr>
    <w:rPr>
      <w:rFonts w:eastAsia="方正仿宋_GBK" w:cs="宋体"/>
    </w:rPr>
  </w:style>
  <w:style w:type="character" w:customStyle="1" w:styleId="085Char1Char1Char">
    <w:name w:val="样式 首行缩进:  0.85 厘米 Char1 Char1 Char"/>
    <w:qFormat/>
    <w:rPr>
      <w:rFonts w:eastAsia="仿宋_GB2312" w:cs="宋体"/>
      <w:kern w:val="2"/>
      <w:sz w:val="28"/>
      <w:szCs w:val="28"/>
      <w:lang w:val="en-US" w:eastAsia="zh-CN" w:bidi="ar-SA"/>
    </w:rPr>
  </w:style>
  <w:style w:type="paragraph" w:customStyle="1" w:styleId="085Char1Char1">
    <w:name w:val="样式 首行缩进:  0.85 厘米 Char1 Char1"/>
    <w:basedOn w:val="affff2"/>
    <w:semiHidden/>
    <w:qFormat/>
    <w:pPr>
      <w:spacing w:line="594" w:lineRule="exact"/>
      <w:ind w:firstLineChars="200" w:firstLine="480"/>
    </w:pPr>
    <w:rPr>
      <w:rFonts w:eastAsia="仿宋_GB2312" w:cs="宋体"/>
      <w:szCs w:val="28"/>
    </w:rPr>
  </w:style>
  <w:style w:type="paragraph" w:customStyle="1" w:styleId="GB2312099781">
    <w:name w:val="样式 仿宋_GB2312 四号 首行缩进:  0.99 厘米 段后: 7.8 磅1"/>
    <w:basedOn w:val="affff2"/>
    <w:qFormat/>
    <w:pPr>
      <w:spacing w:after="156" w:line="594" w:lineRule="exact"/>
      <w:ind w:firstLineChars="200" w:firstLine="397"/>
    </w:pPr>
    <w:rPr>
      <w:rFonts w:ascii="仿宋_GB2312" w:eastAsia="方正仿宋_GBK" w:hAnsi="仿宋_GB2312" w:cs="宋体"/>
    </w:rPr>
  </w:style>
  <w:style w:type="paragraph" w:customStyle="1" w:styleId="affffffffffffffffffffffffffffffffffffffffff5">
    <w:name w:val="本文 正文"/>
    <w:basedOn w:val="affff2"/>
    <w:qFormat/>
    <w:pPr>
      <w:spacing w:after="120" w:line="594" w:lineRule="exact"/>
      <w:ind w:firstLineChars="200" w:firstLine="480"/>
    </w:pPr>
    <w:rPr>
      <w:rFonts w:eastAsia="方正仿宋_GBK" w:cs="宋体"/>
    </w:rPr>
  </w:style>
  <w:style w:type="paragraph" w:customStyle="1" w:styleId="Item">
    <w:name w:val="Item"/>
    <w:basedOn w:val="affff2"/>
    <w:qFormat/>
    <w:pPr>
      <w:numPr>
        <w:numId w:val="153"/>
      </w:numPr>
      <w:spacing w:line="594" w:lineRule="exact"/>
      <w:ind w:firstLineChars="200" w:firstLine="0"/>
    </w:pPr>
    <w:rPr>
      <w:rFonts w:eastAsia="方正仿宋_GBK"/>
    </w:rPr>
  </w:style>
  <w:style w:type="paragraph" w:customStyle="1" w:styleId="GB231207415">
    <w:name w:val="样式 仿宋_GB2312 四号 首行缩进:  0.74 厘米 行距: 1.5 倍行距"/>
    <w:basedOn w:val="affff2"/>
    <w:qFormat/>
    <w:pPr>
      <w:spacing w:line="594" w:lineRule="exact"/>
      <w:ind w:firstLineChars="200" w:firstLine="640"/>
    </w:pPr>
    <w:rPr>
      <w:rFonts w:ascii="仿宋_GB2312" w:eastAsia="方正仿宋_GBK" w:cs="宋体"/>
    </w:rPr>
  </w:style>
  <w:style w:type="paragraph" w:customStyle="1" w:styleId="GB2312151">
    <w:name w:val="样式 仿宋_GB2312 四号 行距: 1.5 倍行距"/>
    <w:basedOn w:val="affff2"/>
    <w:qFormat/>
    <w:pPr>
      <w:spacing w:line="594" w:lineRule="exact"/>
      <w:ind w:firstLineChars="171" w:firstLine="171"/>
    </w:pPr>
    <w:rPr>
      <w:rFonts w:ascii="仿宋_GB2312" w:eastAsia="方正仿宋_GBK" w:hAnsi="宋体" w:cs="宋体"/>
    </w:rPr>
  </w:style>
  <w:style w:type="paragraph" w:customStyle="1" w:styleId="GB23121510">
    <w:name w:val="样式 仿宋_GB2312 四号 行距: 1.5 倍行距1"/>
    <w:basedOn w:val="affff2"/>
    <w:qFormat/>
    <w:pPr>
      <w:spacing w:line="594" w:lineRule="exact"/>
      <w:ind w:firstLineChars="200" w:firstLine="640"/>
    </w:pPr>
    <w:rPr>
      <w:rFonts w:ascii="仿宋_GB2312" w:eastAsia="方正仿宋_GBK" w:hAnsi="宋体" w:cs="宋体"/>
    </w:rPr>
  </w:style>
  <w:style w:type="paragraph" w:customStyle="1" w:styleId="GB2312152">
    <w:name w:val="样式 仿宋_GB2312 四号 行距: 1.5 倍行距2"/>
    <w:basedOn w:val="affff2"/>
    <w:qFormat/>
    <w:pPr>
      <w:numPr>
        <w:numId w:val="154"/>
      </w:numPr>
      <w:spacing w:line="594" w:lineRule="exact"/>
      <w:ind w:firstLineChars="200" w:firstLine="0"/>
    </w:pPr>
    <w:rPr>
      <w:rFonts w:ascii="仿宋_GB2312" w:eastAsia="方正仿宋_GBK" w:hAnsi="宋体" w:cs="宋体"/>
    </w:rPr>
  </w:style>
  <w:style w:type="paragraph" w:customStyle="1" w:styleId="GB2312153">
    <w:name w:val="样式 仿宋_GB2312 四号 行距: 1.5 倍行距3"/>
    <w:basedOn w:val="affff2"/>
    <w:qFormat/>
    <w:pPr>
      <w:numPr>
        <w:numId w:val="155"/>
      </w:numPr>
      <w:spacing w:line="594" w:lineRule="exact"/>
      <w:ind w:firstLineChars="200" w:firstLine="0"/>
    </w:pPr>
    <w:rPr>
      <w:rFonts w:ascii="仿宋_GB2312" w:eastAsia="方正仿宋_GBK" w:hAnsi="宋体" w:cs="宋体"/>
    </w:rPr>
  </w:style>
  <w:style w:type="paragraph" w:customStyle="1" w:styleId="GB2312154">
    <w:name w:val="样式 仿宋_GB2312 小四 行距: 1.5 倍行距"/>
    <w:basedOn w:val="affff2"/>
    <w:qFormat/>
    <w:pPr>
      <w:spacing w:line="594" w:lineRule="exact"/>
      <w:ind w:firstLineChars="171" w:firstLine="410"/>
    </w:pPr>
    <w:rPr>
      <w:rFonts w:ascii="仿宋_GB2312" w:eastAsia="方正仿宋_GBK" w:hAnsi="宋体" w:cs="宋体"/>
    </w:rPr>
  </w:style>
  <w:style w:type="paragraph" w:customStyle="1" w:styleId="22f5">
    <w:name w:val="样式 样式 样式 样式 样式 样式 样式 样式 样式 样式 样式 样式 样式 首行缩进:  2 字符 + 首行缩进:  2 字符..."/>
    <w:basedOn w:val="affff2"/>
    <w:qFormat/>
    <w:pPr>
      <w:snapToGrid w:val="0"/>
      <w:spacing w:line="440" w:lineRule="exact"/>
      <w:ind w:firstLineChars="200" w:firstLine="560"/>
    </w:pPr>
    <w:rPr>
      <w:rFonts w:eastAsia="方正仿宋_GBK" w:cs="宋体"/>
    </w:rPr>
  </w:style>
  <w:style w:type="paragraph" w:customStyle="1" w:styleId="11ff5">
    <w:name w:val="样式 标题 1 + 段前: 1 行"/>
    <w:basedOn w:val="1a"/>
    <w:qFormat/>
    <w:pPr>
      <w:keepLines/>
      <w:tabs>
        <w:tab w:val="clear" w:pos="3360"/>
        <w:tab w:val="left" w:pos="0"/>
      </w:tabs>
      <w:adjustRightInd w:val="0"/>
      <w:spacing w:before="340" w:afterLines="0" w:after="240" w:line="594" w:lineRule="exact"/>
      <w:jc w:val="both"/>
      <w:textAlignment w:val="baseline"/>
    </w:pPr>
    <w:rPr>
      <w:rFonts w:ascii="微软雅黑" w:eastAsia="微软雅黑" w:hAnsi="微软雅黑" w:cs="宋体"/>
      <w:bCs/>
      <w:kern w:val="44"/>
      <w:lang w:val="zh-CN"/>
    </w:rPr>
  </w:style>
  <w:style w:type="paragraph" w:customStyle="1" w:styleId="03505">
    <w:name w:val="样式 左侧:  0.35 厘米 段前: 0.5 行"/>
    <w:basedOn w:val="affff2"/>
    <w:qFormat/>
    <w:pPr>
      <w:snapToGrid w:val="0"/>
      <w:spacing w:beforeLines="50" w:line="594" w:lineRule="exact"/>
      <w:ind w:left="198" w:firstLineChars="200" w:firstLine="560"/>
    </w:pPr>
    <w:rPr>
      <w:rFonts w:eastAsia="方正仿宋_GBK" w:cs="宋体"/>
    </w:rPr>
  </w:style>
  <w:style w:type="paragraph" w:customStyle="1" w:styleId="GB231207439151">
    <w:name w:val="样式 仿宋_GB2312 四号 首行缩进:  0.74 厘米 段后: 3.9 磅 行距: 1.5 倍行距1"/>
    <w:basedOn w:val="affff2"/>
    <w:qFormat/>
    <w:pPr>
      <w:spacing w:after="78" w:line="594" w:lineRule="exact"/>
      <w:ind w:firstLineChars="200" w:firstLine="640"/>
    </w:pPr>
    <w:rPr>
      <w:rFonts w:ascii="仿宋_GB2312" w:eastAsia="方正仿宋_GBK" w:hAnsi="宋体" w:cs="宋体"/>
    </w:rPr>
  </w:style>
  <w:style w:type="paragraph" w:customStyle="1" w:styleId="GB231207439152">
    <w:name w:val="样式 仿宋_GB2312 四号 首行缩进:  0.74 厘米 段后: 3.9 磅 行距: 1.5 倍行距2"/>
    <w:basedOn w:val="affff2"/>
    <w:qFormat/>
    <w:pPr>
      <w:spacing w:after="78" w:line="594" w:lineRule="exact"/>
      <w:ind w:firstLineChars="200" w:firstLine="640"/>
    </w:pPr>
    <w:rPr>
      <w:rFonts w:ascii="仿宋_GB2312" w:eastAsia="方正仿宋_GBK" w:hAnsi="宋体" w:cs="宋体"/>
    </w:rPr>
  </w:style>
  <w:style w:type="paragraph" w:customStyle="1" w:styleId="050515">
    <w:name w:val="样式 样式 + (符号) 宋体 四号 段前: 0.5 行 段后: 0.5 行 行距: 1.5 倍行距"/>
    <w:basedOn w:val="afffffffffffffffffffffff5"/>
    <w:qFormat/>
    <w:pPr>
      <w:widowControl/>
      <w:autoSpaceDE/>
      <w:autoSpaceDN/>
      <w:adjustRightInd/>
      <w:spacing w:line="360" w:lineRule="auto"/>
      <w:jc w:val="both"/>
    </w:pPr>
    <w:rPr>
      <w:rFonts w:ascii="仿宋_GB2312" w:hAnsi="宋体" w:cs="宋体"/>
      <w:kern w:val="2"/>
      <w:szCs w:val="20"/>
    </w:rPr>
  </w:style>
  <w:style w:type="paragraph" w:customStyle="1" w:styleId="affffffffffffffffffffffffffffffffffffffffff6">
    <w:name w:val="目录 主体"/>
    <w:basedOn w:val="1f0"/>
    <w:qFormat/>
    <w:pPr>
      <w:tabs>
        <w:tab w:val="clear" w:pos="1260"/>
        <w:tab w:val="clear" w:pos="1685"/>
        <w:tab w:val="clear" w:pos="8400"/>
      </w:tabs>
      <w:spacing w:before="120" w:after="120" w:line="594" w:lineRule="exact"/>
      <w:ind w:firstLineChars="200" w:firstLine="482"/>
      <w:jc w:val="left"/>
    </w:pPr>
    <w:rPr>
      <w:rFonts w:ascii="等线" w:eastAsia="仿宋_GB2312"/>
      <w:b/>
      <w:bCs/>
      <w:caps/>
    </w:rPr>
  </w:style>
  <w:style w:type="paragraph" w:customStyle="1" w:styleId="gray">
    <w:name w:val="gray"/>
    <w:basedOn w:val="affff2"/>
    <w:qFormat/>
    <w:pPr>
      <w:widowControl/>
      <w:spacing w:before="100" w:beforeAutospacing="1" w:after="100" w:afterAutospacing="1" w:line="594" w:lineRule="exact"/>
      <w:ind w:firstLineChars="200" w:firstLine="640"/>
      <w:jc w:val="left"/>
    </w:pPr>
    <w:rPr>
      <w:rFonts w:ascii="宋体" w:eastAsia="方正仿宋_GBK" w:hAnsi="宋体" w:cs="宋体"/>
      <w:color w:val="444444"/>
      <w:kern w:val="0"/>
      <w:szCs w:val="24"/>
    </w:rPr>
  </w:style>
  <w:style w:type="paragraph" w:customStyle="1" w:styleId="StyleSalutationBlack">
    <w:name w:val="Style Salutation + Black"/>
    <w:basedOn w:val="affff3"/>
    <w:next w:val="affff3"/>
    <w:qFormat/>
    <w:pPr>
      <w:widowControl/>
      <w:snapToGrid w:val="0"/>
      <w:spacing w:after="120" w:line="594" w:lineRule="exact"/>
      <w:ind w:firstLineChars="200" w:firstLine="420"/>
      <w:jc w:val="left"/>
    </w:pPr>
    <w:rPr>
      <w:rFonts w:ascii="Times New Roman" w:eastAsia="方正仿宋_GBK" w:hAnsi="Times New Roman" w:cs="Arial"/>
      <w:kern w:val="0"/>
      <w:sz w:val="28"/>
      <w:szCs w:val="24"/>
      <w:lang w:val="zh-CN"/>
    </w:rPr>
  </w:style>
  <w:style w:type="paragraph" w:customStyle="1" w:styleId="affffffffffffffffffffffffffffffffffffffffff7">
    <w:name w:val="图表文字"/>
    <w:basedOn w:val="affff3"/>
    <w:qFormat/>
    <w:pPr>
      <w:snapToGrid w:val="0"/>
      <w:spacing w:line="300" w:lineRule="auto"/>
      <w:ind w:firstLineChars="200" w:firstLine="420"/>
      <w:jc w:val="left"/>
    </w:pPr>
    <w:rPr>
      <w:rFonts w:ascii="Times New Roman" w:hAnsi="Times New Roman"/>
      <w:kern w:val="0"/>
      <w:sz w:val="28"/>
      <w:szCs w:val="24"/>
      <w:lang w:val="zh-CN"/>
    </w:rPr>
  </w:style>
  <w:style w:type="character" w:customStyle="1" w:styleId="StyleSalutationBlackChar">
    <w:name w:val="Style Salutation + Black Char"/>
    <w:qFormat/>
    <w:rPr>
      <w:rFonts w:eastAsia="宋体" w:cs="Arial"/>
      <w:sz w:val="24"/>
      <w:szCs w:val="24"/>
      <w:lang w:val="en-US" w:eastAsia="zh-CN" w:bidi="ar-SA"/>
    </w:rPr>
  </w:style>
  <w:style w:type="paragraph" w:customStyle="1" w:styleId="affffffffffffffffffffffffffffffffffffffffff8">
    <w:name w:val="图表居中"/>
    <w:next w:val="affff2"/>
    <w:qFormat/>
    <w:rPr>
      <w:iCs/>
      <w:kern w:val="2"/>
      <w:sz w:val="24"/>
      <w:szCs w:val="24"/>
    </w:rPr>
  </w:style>
  <w:style w:type="paragraph" w:customStyle="1" w:styleId="15515515">
    <w:name w:val="样式 小四 段前: 1.55 磅 段后: 1.55 磅 行距: 1.5 倍行距"/>
    <w:basedOn w:val="affff2"/>
    <w:qFormat/>
    <w:pPr>
      <w:spacing w:before="31" w:after="31" w:line="594" w:lineRule="exact"/>
      <w:ind w:firstLineChars="200" w:firstLine="640"/>
    </w:pPr>
    <w:rPr>
      <w:rFonts w:eastAsia="方正仿宋_GBK" w:cs="宋体"/>
    </w:rPr>
  </w:style>
  <w:style w:type="paragraph" w:customStyle="1" w:styleId="affffffffffffffffffffffffffffffffffffffffff9">
    <w:name w:val="正文缩进小五"/>
    <w:basedOn w:val="affff2"/>
    <w:link w:val="Charffffffffffc"/>
    <w:qFormat/>
    <w:pPr>
      <w:widowControl/>
      <w:spacing w:before="120" w:after="120" w:line="594" w:lineRule="exact"/>
      <w:ind w:firstLineChars="200" w:firstLine="360"/>
    </w:pPr>
    <w:rPr>
      <w:rFonts w:ascii="Arial" w:eastAsia="方正仿宋_GBK" w:hAnsi="Arial"/>
      <w:kern w:val="0"/>
      <w:sz w:val="18"/>
      <w:szCs w:val="18"/>
      <w:lang w:val="zh-CN"/>
    </w:rPr>
  </w:style>
  <w:style w:type="character" w:customStyle="1" w:styleId="Charffffffffffc">
    <w:name w:val="正文缩进小五 Char"/>
    <w:link w:val="affffffffffffffffffffffffffffffffffffffffff9"/>
    <w:qFormat/>
    <w:rPr>
      <w:rFonts w:ascii="Arial" w:eastAsia="方正仿宋_GBK" w:hAnsi="Arial"/>
      <w:sz w:val="18"/>
      <w:szCs w:val="18"/>
      <w:lang w:val="zh-CN"/>
    </w:rPr>
  </w:style>
  <w:style w:type="paragraph" w:customStyle="1" w:styleId="TM">
    <w:name w:val="TM正文"/>
    <w:basedOn w:val="affff2"/>
    <w:qFormat/>
    <w:pPr>
      <w:widowControl/>
      <w:spacing w:line="594" w:lineRule="exact"/>
      <w:ind w:firstLineChars="200" w:firstLine="480"/>
      <w:jc w:val="left"/>
    </w:pPr>
    <w:rPr>
      <w:rFonts w:ascii="宋体" w:eastAsia="方正仿宋_GBK" w:hAnsi="宋体" w:cs="宋体"/>
      <w:kern w:val="0"/>
      <w:szCs w:val="18"/>
    </w:rPr>
  </w:style>
  <w:style w:type="character" w:customStyle="1" w:styleId="figurecharchar">
    <w:name w:val="figurecharchar"/>
    <w:basedOn w:val="affff4"/>
    <w:qFormat/>
  </w:style>
  <w:style w:type="paragraph" w:customStyle="1" w:styleId="figuredescription0">
    <w:name w:val="figuredescription"/>
    <w:basedOn w:val="affff2"/>
    <w:qFormat/>
    <w:pPr>
      <w:widowControl/>
      <w:spacing w:before="100" w:beforeAutospacing="1" w:after="100" w:afterAutospacing="1" w:line="594" w:lineRule="exact"/>
      <w:ind w:firstLineChars="200" w:firstLine="640"/>
      <w:jc w:val="left"/>
    </w:pPr>
    <w:rPr>
      <w:rFonts w:ascii="宋体" w:eastAsia="方正仿宋_GBK" w:hAnsi="宋体" w:cs="宋体"/>
      <w:kern w:val="0"/>
      <w:szCs w:val="24"/>
    </w:rPr>
  </w:style>
  <w:style w:type="paragraph" w:customStyle="1" w:styleId="3200">
    <w:name w:val="样式3（行距2.0）"/>
    <w:basedOn w:val="affffe"/>
    <w:qFormat/>
    <w:pPr>
      <w:tabs>
        <w:tab w:val="left" w:pos="930"/>
      </w:tabs>
      <w:adjustRightInd/>
      <w:snapToGrid/>
      <w:spacing w:line="480" w:lineRule="auto"/>
      <w:ind w:left="930" w:hanging="420"/>
    </w:pPr>
    <w:rPr>
      <w:rFonts w:ascii="Arial Narrow" w:eastAsia="黑体" w:hAnsi="Arial Narrow"/>
      <w:kern w:val="0"/>
      <w:sz w:val="28"/>
      <w:szCs w:val="24"/>
      <w:lang w:val="zh-CN"/>
    </w:rPr>
  </w:style>
  <w:style w:type="paragraph" w:customStyle="1" w:styleId="-f">
    <w:name w:val="-"/>
    <w:basedOn w:val="affff2"/>
    <w:qFormat/>
    <w:pPr>
      <w:spacing w:line="594" w:lineRule="exact"/>
      <w:ind w:firstLineChars="200" w:firstLine="480"/>
    </w:pPr>
    <w:rPr>
      <w:rFonts w:asciiTheme="minorHAnsi" w:eastAsia="仿宋" w:hAnsiTheme="minorHAnsi" w:cstheme="minorBidi"/>
      <w:color w:val="000000" w:themeColor="text1"/>
      <w:sz w:val="30"/>
      <w:szCs w:val="24"/>
    </w:rPr>
  </w:style>
  <w:style w:type="paragraph" w:customStyle="1" w:styleId="BECC">
    <w:name w:val="!BECC正文"/>
    <w:basedOn w:val="affff2"/>
    <w:qFormat/>
    <w:pPr>
      <w:tabs>
        <w:tab w:val="left" w:pos="0"/>
      </w:tabs>
      <w:spacing w:beforeLines="50" w:afterLines="50" w:line="360" w:lineRule="auto"/>
      <w:ind w:firstLineChars="200" w:firstLine="200"/>
    </w:pPr>
    <w:rPr>
      <w:rFonts w:eastAsia="方正仿宋_GBK"/>
    </w:rPr>
  </w:style>
  <w:style w:type="paragraph" w:customStyle="1" w:styleId="2fffffffff0">
    <w:name w:val="正文（首行缩进2字符）"/>
    <w:basedOn w:val="affff2"/>
    <w:qFormat/>
    <w:pPr>
      <w:spacing w:line="360" w:lineRule="auto"/>
      <w:ind w:firstLineChars="200" w:firstLine="480"/>
    </w:pPr>
    <w:rPr>
      <w:rFonts w:eastAsia="方正仿宋_GBK"/>
      <w:kern w:val="0"/>
      <w:sz w:val="20"/>
    </w:rPr>
  </w:style>
  <w:style w:type="paragraph" w:customStyle="1" w:styleId="4">
    <w:name w:val="4级方案标题"/>
    <w:next w:val="afffffffffffff8"/>
    <w:qFormat/>
    <w:pPr>
      <w:numPr>
        <w:ilvl w:val="3"/>
        <w:numId w:val="156"/>
      </w:numPr>
      <w:outlineLvl w:val="3"/>
    </w:pPr>
    <w:rPr>
      <w:rFonts w:eastAsia="仿宋"/>
      <w:sz w:val="30"/>
    </w:rPr>
  </w:style>
  <w:style w:type="paragraph" w:customStyle="1" w:styleId="50">
    <w:name w:val="5级方案标题"/>
    <w:qFormat/>
    <w:pPr>
      <w:numPr>
        <w:ilvl w:val="4"/>
        <w:numId w:val="156"/>
      </w:numPr>
      <w:outlineLvl w:val="4"/>
    </w:pPr>
    <w:rPr>
      <w:rFonts w:eastAsia="仿宋"/>
      <w:sz w:val="28"/>
    </w:rPr>
  </w:style>
  <w:style w:type="paragraph" w:customStyle="1" w:styleId="3fffff0">
    <w:name w:val="3级方案标题"/>
    <w:next w:val="affff3"/>
    <w:qFormat/>
    <w:pPr>
      <w:tabs>
        <w:tab w:val="left" w:pos="420"/>
      </w:tabs>
      <w:ind w:left="709" w:hanging="709"/>
      <w:outlineLvl w:val="2"/>
    </w:pPr>
    <w:rPr>
      <w:rFonts w:ascii="方正黑体_GBK" w:eastAsia="仿宋" w:hAnsi="方正黑体_GBK" w:cs="方正黑体_GBK" w:hint="eastAsia"/>
      <w:b/>
      <w:sz w:val="32"/>
      <w:szCs w:val="32"/>
    </w:rPr>
  </w:style>
  <w:style w:type="character" w:customStyle="1" w:styleId="msonormal11">
    <w:name w:val="msonormal11"/>
    <w:basedOn w:val="affff4"/>
    <w:qFormat/>
    <w:rPr>
      <w:rFonts w:ascii="Tahoma" w:eastAsia="宋体" w:hAnsi="Tahoma" w:cs="Tahoma" w:hint="default"/>
      <w:kern w:val="2"/>
      <w:sz w:val="24"/>
      <w:lang w:val="en-US" w:eastAsia="zh-CN" w:bidi="ar"/>
    </w:rPr>
  </w:style>
  <w:style w:type="character" w:customStyle="1" w:styleId="msoplaceholdertext11">
    <w:name w:val="msoplaceholdertext11"/>
    <w:basedOn w:val="affff4"/>
    <w:qFormat/>
    <w:rPr>
      <w:color w:val="808080"/>
    </w:rPr>
  </w:style>
  <w:style w:type="table" w:customStyle="1" w:styleId="3-420">
    <w:name w:val="中等深浅网格 3 - 着色 42"/>
    <w:basedOn w:val="affff5"/>
    <w:qFormat/>
    <w:pPr>
      <w:spacing w:line="360" w:lineRule="auto"/>
      <w:ind w:firstLineChars="85" w:firstLine="85"/>
    </w:pPr>
    <w:rPr>
      <w:rFonts w:ascii="Calibri" w:hAnsi="Calibri" w:cs="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tcBorders>
        <w:top w:val="single" w:sz="8" w:space="0" w:color="FFFFFF"/>
        <w:left w:val="single" w:sz="8" w:space="0" w:color="FFFFFF"/>
        <w:bottom w:val="single" w:sz="8" w:space="0" w:color="FFFFFF"/>
        <w:right w:val="single" w:sz="8" w:space="0" w:color="FFFFFF"/>
      </w:tcBorders>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tcBorders>
        <w:shd w:val="clear" w:color="auto" w:fill="8064A2"/>
      </w:tcPr>
    </w:tblStylePr>
    <w:tblStylePr w:type="lastCol">
      <w:rPr>
        <w:b/>
        <w:bCs/>
        <w:i w:val="0"/>
        <w:iCs w:val="0"/>
        <w:color w:val="FFFFFF"/>
      </w:rPr>
      <w:tblPr/>
      <w:tcPr>
        <w:tcBorders>
          <w:top w:val="nil"/>
          <w:left w:val="single" w:sz="24" w:space="0" w:color="FFFFFF"/>
          <w:bottom w:val="nil"/>
          <w:right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tcBorders>
        <w:shd w:val="clear" w:color="auto" w:fill="BFB1D0"/>
      </w:tcPr>
    </w:tblStylePr>
  </w:style>
  <w:style w:type="table" w:customStyle="1" w:styleId="1-23">
    <w:name w:val="中等深浅网格 1 - 着色 23"/>
    <w:basedOn w:val="affff5"/>
    <w:qFormat/>
    <w:pPr>
      <w:spacing w:line="360" w:lineRule="auto"/>
      <w:ind w:firstLineChars="85" w:firstLine="85"/>
    </w:pPr>
    <w:rPr>
      <w:rFonts w:ascii="Calibri" w:hAnsi="Calibri" w:cs="Calibri"/>
    </w:rPr>
    <w:tblPr>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tcBorders>
        <w:top w:val="single" w:sz="8" w:space="0" w:color="CF7B79"/>
        <w:left w:val="single" w:sz="8" w:space="0" w:color="CF7B79"/>
        <w:bottom w:val="single" w:sz="8" w:space="0" w:color="CF7B79"/>
        <w:right w:val="single" w:sz="8" w:space="0" w:color="CF7B79"/>
      </w:tcBorders>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customStyle="1" w:styleId="2-420">
    <w:name w:val="中等深浅底纹 2 - 着色 42"/>
    <w:basedOn w:val="affff5"/>
    <w:qFormat/>
    <w:pPr>
      <w:spacing w:line="360" w:lineRule="auto"/>
      <w:ind w:firstLineChars="85" w:firstLine="85"/>
    </w:pPr>
    <w:rPr>
      <w:rFonts w:ascii="Calibri" w:hAnsi="Calibri" w:cs="Calibri"/>
    </w:rPr>
    <w:tblPr>
      <w:tblBorders>
        <w:top w:val="single" w:sz="18" w:space="0" w:color="auto"/>
        <w:bottom w:val="single" w:sz="18" w:space="0" w:color="auto"/>
      </w:tblBorders>
    </w:tblPr>
    <w:tcPr>
      <w:tcBorders>
        <w:top w:val="single" w:sz="18" w:space="0" w:color="auto"/>
        <w:left w:val="nil"/>
        <w:bottom w:val="single" w:sz="18" w:space="0" w:color="auto"/>
        <w:right w:val="nil"/>
      </w:tcBorders>
    </w:tcPr>
    <w:tblStylePr w:type="firstRow">
      <w:pPr>
        <w:spacing w:before="0" w:beforeAutospacing="0" w:after="0" w:afterAutospacing="0" w:line="240" w:lineRule="auto"/>
      </w:pPr>
      <w:rPr>
        <w:b/>
        <w:bCs/>
        <w:color w:val="FFFFFF"/>
      </w:rPr>
      <w:tblPr/>
      <w:tcPr>
        <w:tcBorders>
          <w:top w:val="single" w:sz="18" w:space="0" w:color="auto"/>
          <w:left w:val="nil"/>
          <w:bottom w:val="single" w:sz="18" w:space="0" w:color="auto"/>
          <w:right w:val="nil"/>
        </w:tcBorders>
        <w:shd w:val="clear" w:color="auto" w:fill="8064A2"/>
      </w:tcPr>
    </w:tblStylePr>
    <w:tblStylePr w:type="lastRow">
      <w:pPr>
        <w:spacing w:before="0" w:beforeAutospacing="0" w:after="0" w:afterAutospacing="0" w:line="240" w:lineRule="auto"/>
      </w:pPr>
      <w:rPr>
        <w:color w:val="auto"/>
      </w:rPr>
      <w:tblPr/>
      <w:tcPr>
        <w:tcBorders>
          <w:top w:val="double" w:sz="6" w:space="0" w:color="auto"/>
          <w:left w:val="nil"/>
          <w:bottom w:val="single" w:sz="18" w:space="0" w:color="auto"/>
          <w:right w:val="nil"/>
        </w:tcBorders>
        <w:shd w:val="clear" w:color="auto" w:fill="FFFFFF"/>
      </w:tcPr>
    </w:tblStylePr>
    <w:tblStylePr w:type="firstCol">
      <w:rPr>
        <w:b/>
        <w:bCs/>
        <w:color w:val="FFFFFF"/>
      </w:rPr>
      <w:tblPr/>
      <w:tcPr>
        <w:tcBorders>
          <w:top w:val="nil"/>
          <w:left w:val="nil"/>
          <w:bottom w:val="single" w:sz="18" w:space="0" w:color="auto"/>
          <w:right w:val="nil"/>
        </w:tcBorders>
        <w:shd w:val="clear" w:color="auto" w:fill="8064A2"/>
      </w:tcPr>
    </w:tblStylePr>
    <w:tblStylePr w:type="lastCol">
      <w:rPr>
        <w:b/>
        <w:bCs/>
        <w:color w:val="FFFFFF"/>
      </w:rPr>
      <w:tblPr/>
      <w:tcPr>
        <w:tcBorders>
          <w:left w:val="nil"/>
          <w:right w:val="nil"/>
        </w:tcBorders>
        <w:shd w:val="clear" w:color="auto" w:fill="8064A2"/>
      </w:tcPr>
    </w:tblStylePr>
    <w:tblStylePr w:type="band1Vert">
      <w:tblPr/>
      <w:tcPr>
        <w:tcBorders>
          <w:left w:val="nil"/>
          <w:right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tcBorders>
      </w:tcPr>
    </w:tblStylePr>
    <w:tblStylePr w:type="nwCell">
      <w:rPr>
        <w:color w:val="FFFFFF"/>
      </w:rPr>
      <w:tblPr/>
      <w:tcPr>
        <w:tcBorders>
          <w:top w:val="single" w:sz="18" w:space="0" w:color="auto"/>
          <w:left w:val="nil"/>
          <w:bottom w:val="single" w:sz="18" w:space="0" w:color="auto"/>
          <w:right w:val="nil"/>
        </w:tcBorders>
      </w:tcPr>
    </w:tblStylePr>
  </w:style>
  <w:style w:type="table" w:customStyle="1" w:styleId="-33">
    <w:name w:val="浅色网格 - 着色 33"/>
    <w:basedOn w:val="affff5"/>
    <w:qFormat/>
    <w:pPr>
      <w:spacing w:line="360" w:lineRule="auto"/>
      <w:ind w:firstLineChars="85" w:firstLine="85"/>
    </w:pPr>
    <w:rPr>
      <w:rFonts w:ascii="宋体" w:hAnsi="宋体" w:cs="宋体" w:hint="eastAsia"/>
      <w:sz w:val="24"/>
      <w:szCs w:val="24"/>
    </w:rPr>
    <w:tblPr>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tcBorders>
        <w:top w:val="single" w:sz="8" w:space="0" w:color="9BBB59"/>
        <w:left w:val="single" w:sz="8" w:space="0" w:color="9BBB59"/>
        <w:bottom w:val="single" w:sz="8" w:space="0" w:color="9BBB59"/>
        <w:right w:val="single" w:sz="8" w:space="0" w:color="9BBB59"/>
      </w:tcBorders>
      <w:shd w:val="clear" w:color="auto" w:fill="EDF2F8"/>
    </w:tcPr>
    <w:tblStylePr w:type="firstRow">
      <w:rPr>
        <w:rFonts w:ascii="宋体" w:eastAsia="宋体" w:hAnsi="宋体" w:cs="Times New Roman" w:hint="eastAsia"/>
        <w:b/>
        <w:bCs/>
      </w:rPr>
      <w:tblPr/>
      <w:tcPr>
        <w:tcBorders>
          <w:bottom w:val="single" w:sz="12" w:space="0" w:color="FFFFFF"/>
        </w:tcBorders>
        <w:shd w:val="clear" w:color="auto" w:fill="9E3A38"/>
      </w:tcPr>
    </w:tblStylePr>
    <w:tblStylePr w:type="lastRow">
      <w:rPr>
        <w:rFonts w:ascii="宋体" w:eastAsia="宋体" w:hAnsi="宋体" w:cs="Times New Roman" w:hint="eastAsia"/>
        <w:b/>
        <w:bCs/>
      </w:rPr>
      <w:tblPr/>
      <w:tcPr>
        <w:tcBorders>
          <w:top w:val="single" w:sz="12" w:space="0" w:color="000000"/>
        </w:tcBorders>
        <w:shd w:val="clear" w:color="auto" w:fill="FFFFFF"/>
      </w:tcPr>
    </w:tblStylePr>
    <w:tblStylePr w:type="firstCol">
      <w:rPr>
        <w:rFonts w:ascii="宋体" w:eastAsia="宋体" w:hAnsi="宋体" w:cs="Times New Roman" w:hint="eastAsia"/>
        <w:b/>
        <w:bCs/>
      </w:rPr>
    </w:tblStylePr>
    <w:tblStylePr w:type="lastCol">
      <w:rPr>
        <w:rFonts w:ascii="宋体" w:eastAsia="宋体" w:hAnsi="宋体" w:cs="Times New Roman" w:hint="eastAsia"/>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nil"/>
          <w:left w:val="nil"/>
          <w:bottom w:val="nil"/>
          <w:right w:val="nil"/>
        </w:tcBorders>
        <w:shd w:val="clear" w:color="auto" w:fill="D3DFEE"/>
      </w:tcPr>
    </w:tblStylePr>
    <w:tblStylePr w:type="band1Horz">
      <w:tblPr/>
      <w:tcPr>
        <w:shd w:val="clear" w:color="auto" w:fill="DBE5F1"/>
      </w:tcPr>
    </w:tblStylePr>
    <w:tblStylePr w:type="band2Horz">
      <w:tblPr/>
      <w:tcPr>
        <w:tcBorders>
          <w:top w:val="single" w:sz="8" w:space="0" w:color="9BBB59"/>
          <w:left w:val="single" w:sz="8" w:space="0" w:color="9BBB59"/>
          <w:bottom w:val="single" w:sz="8" w:space="0" w:color="9BBB59"/>
          <w:right w:val="single" w:sz="8" w:space="0" w:color="9BBB59"/>
        </w:tcBorders>
      </w:tcPr>
    </w:tblStylePr>
  </w:style>
  <w:style w:type="table" w:customStyle="1" w:styleId="131">
    <w:name w:val="表三维效果 13"/>
    <w:basedOn w:val="affff5"/>
    <w:qFormat/>
    <w:pPr>
      <w:adjustRightInd w:val="0"/>
      <w:snapToGrid w:val="0"/>
      <w:spacing w:before="160" w:after="160" w:line="240" w:lineRule="atLeast"/>
      <w:ind w:left="1702" w:firstLineChars="85" w:firstLine="85"/>
    </w:pPr>
    <w:rPr>
      <w:rFonts w:ascii="Calibri" w:hAnsi="Calibri" w:cs="Calibri"/>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220">
    <w:name w:val="中等深浅网格 2 - 着色 22"/>
    <w:basedOn w:val="affff5"/>
    <w:qFormat/>
    <w:pPr>
      <w:spacing w:line="360" w:lineRule="auto"/>
      <w:ind w:firstLineChars="85" w:firstLine="85"/>
    </w:pPr>
    <w:rPr>
      <w:rFonts w:ascii="Calibri" w:hAnsi="Calibri" w:cs="Calibri"/>
      <w:i/>
      <w:iCs/>
      <w:color w:val="000000"/>
      <w:szCs w:val="24"/>
    </w:rPr>
    <w:tblPr>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tcBorders>
        <w:top w:val="single" w:sz="8" w:space="0" w:color="C0504D"/>
        <w:left w:val="single" w:sz="8" w:space="0" w:color="C0504D"/>
        <w:bottom w:val="single" w:sz="8" w:space="0" w:color="C0504D"/>
        <w:right w:val="single" w:sz="8" w:space="0" w:color="C0504D"/>
      </w:tcBorders>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tcBorders>
        <w:shd w:val="clear" w:color="auto" w:fill="FFFFFF"/>
      </w:tcPr>
    </w:tblStylePr>
    <w:tblStylePr w:type="firstCol">
      <w:rPr>
        <w:b/>
        <w:bCs/>
        <w:color w:val="000000"/>
      </w:rPr>
      <w:tblPr/>
      <w:tcPr>
        <w:tcBorders>
          <w:top w:val="nil"/>
          <w:left w:val="nil"/>
          <w:bottom w:val="nil"/>
          <w:right w:val="nil"/>
        </w:tcBorders>
        <w:shd w:val="clear" w:color="auto" w:fill="FFFFFF"/>
      </w:tcPr>
    </w:tblStylePr>
    <w:tblStylePr w:type="lastCol">
      <w:rPr>
        <w:b w:val="0"/>
        <w:bCs w:val="0"/>
        <w:color w:val="000000"/>
      </w:rPr>
      <w:tblPr/>
      <w:tcPr>
        <w:tcBorders>
          <w:top w:val="nil"/>
          <w:left w:val="nil"/>
          <w:bottom w:val="nil"/>
          <w:right w:val="nil"/>
        </w:tcBorders>
        <w:shd w:val="clear" w:color="auto" w:fill="F2DBDB"/>
      </w:tcPr>
    </w:tblStylePr>
    <w:tblStylePr w:type="band1Vert">
      <w:tblPr/>
      <w:tcPr>
        <w:shd w:val="clear" w:color="auto" w:fill="DFA7A6"/>
      </w:tcPr>
    </w:tblStylePr>
    <w:tblStylePr w:type="band1Horz">
      <w:tblPr/>
      <w:tcPr>
        <w:shd w:val="clear" w:color="auto" w:fill="DFA7A6"/>
      </w:tcPr>
    </w:tblStylePr>
    <w:tblStylePr w:type="nwCell">
      <w:tblPr/>
      <w:tcPr>
        <w:shd w:val="clear" w:color="auto" w:fill="FFFFFF"/>
      </w:tcPr>
    </w:tblStylePr>
  </w:style>
  <w:style w:type="table" w:customStyle="1" w:styleId="-122">
    <w:name w:val="彩色网格 - 着色 12"/>
    <w:basedOn w:val="affff5"/>
    <w:qFormat/>
    <w:pPr>
      <w:spacing w:line="360" w:lineRule="auto"/>
      <w:ind w:firstLineChars="85" w:firstLine="85"/>
    </w:pPr>
    <w:rPr>
      <w:rFonts w:ascii="Calibri" w:hAnsi="Calibri" w:cs="Calibri"/>
      <w:i/>
      <w:iCs/>
      <w:color w:val="000000"/>
      <w:szCs w:val="24"/>
    </w:rPr>
    <w:tblPr>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332">
    <w:name w:val="表三维效果 33"/>
    <w:basedOn w:val="affff5"/>
    <w:qFormat/>
    <w:pPr>
      <w:adjustRightInd w:val="0"/>
      <w:snapToGrid w:val="0"/>
      <w:spacing w:before="160" w:after="160" w:line="240" w:lineRule="atLeast"/>
      <w:ind w:left="1702" w:firstLineChars="85" w:firstLine="85"/>
    </w:pPr>
    <w:rPr>
      <w:rFonts w:ascii="Calibri" w:hAnsi="Calibri" w:cs="Calibri"/>
    </w:rP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23">
    <w:name w:val="浅色底纹 - 着色 32"/>
    <w:basedOn w:val="affff5"/>
    <w:qFormat/>
    <w:pPr>
      <w:spacing w:line="360" w:lineRule="auto"/>
      <w:ind w:firstLineChars="85" w:firstLine="85"/>
    </w:pPr>
    <w:rPr>
      <w:rFonts w:ascii="Calibri" w:hAnsi="Calibri" w:cs="Calibri"/>
      <w:color w:val="76923C"/>
    </w:rPr>
    <w:tblPr>
      <w:tblBorders>
        <w:top w:val="single" w:sz="8" w:space="0" w:color="9BBB59"/>
        <w:bottom w:val="single" w:sz="8" w:space="0" w:color="9BBB59"/>
      </w:tblBorders>
    </w:tblPr>
    <w:tcPr>
      <w:tcBorders>
        <w:top w:val="single" w:sz="8" w:space="0" w:color="9BBB59"/>
        <w:left w:val="nil"/>
        <w:bottom w:val="single" w:sz="8" w:space="0" w:color="9BBB59"/>
        <w:right w:val="nil"/>
      </w:tcBorders>
    </w:tcPr>
    <w:tblStylePr w:type="firstRow">
      <w:pPr>
        <w:spacing w:before="0" w:beforeAutospacing="0" w:after="0" w:afterAutospacing="0" w:line="240" w:lineRule="auto"/>
      </w:pPr>
      <w:rPr>
        <w:b/>
        <w:bCs/>
      </w:rPr>
      <w:tblPr/>
      <w:tcPr>
        <w:tcBorders>
          <w:top w:val="single" w:sz="8" w:space="0" w:color="9BBB59"/>
          <w:left w:val="nil"/>
          <w:bottom w:val="single" w:sz="8" w:space="0" w:color="9BBB59"/>
          <w:right w:val="nil"/>
        </w:tcBorders>
      </w:tcPr>
    </w:tblStylePr>
    <w:tblStylePr w:type="lastRow">
      <w:pPr>
        <w:spacing w:before="0" w:beforeAutospacing="0" w:after="0" w:afterAutospacing="0" w:line="240" w:lineRule="auto"/>
      </w:pPr>
      <w:rPr>
        <w:b/>
        <w:bCs/>
      </w:rPr>
      <w:tblPr/>
      <w:tcPr>
        <w:tcBorders>
          <w:top w:val="single" w:sz="8" w:space="0" w:color="9BBB59"/>
          <w:left w:val="nil"/>
          <w:bottom w:val="single" w:sz="8" w:space="0" w:color="9BBB59"/>
          <w:right w:val="nil"/>
        </w:tcBorders>
      </w:tcPr>
    </w:tblStylePr>
    <w:tblStylePr w:type="firstCol">
      <w:rPr>
        <w:b/>
        <w:bCs/>
      </w:rPr>
    </w:tblStylePr>
    <w:tblStylePr w:type="lastCol">
      <w:rPr>
        <w:b/>
        <w:bCs/>
      </w:rPr>
    </w:tblStylePr>
    <w:tblStylePr w:type="band1Vert">
      <w:tblPr/>
      <w:tcPr>
        <w:tcBorders>
          <w:left w:val="nil"/>
          <w:right w:val="nil"/>
        </w:tcBorders>
        <w:shd w:val="clear" w:color="auto" w:fill="E6EED5"/>
      </w:tcPr>
    </w:tblStylePr>
    <w:tblStylePr w:type="band1Horz">
      <w:tblPr/>
      <w:tcPr>
        <w:tcBorders>
          <w:left w:val="nil"/>
          <w:right w:val="nil"/>
        </w:tcBorders>
        <w:shd w:val="clear" w:color="auto" w:fill="E6EED5"/>
      </w:tcPr>
    </w:tblStylePr>
  </w:style>
  <w:style w:type="table" w:customStyle="1" w:styleId="-43">
    <w:name w:val="浅色底纹 - 着色 43"/>
    <w:basedOn w:val="affff5"/>
    <w:qFormat/>
    <w:pPr>
      <w:spacing w:line="360" w:lineRule="auto"/>
      <w:ind w:firstLineChars="85" w:firstLine="85"/>
    </w:pPr>
    <w:rPr>
      <w:rFonts w:ascii="Calibri" w:hAnsi="Calibri" w:cs="Calibri"/>
      <w:color w:val="5F497A"/>
    </w:rPr>
    <w:tblPr>
      <w:tblBorders>
        <w:top w:val="single" w:sz="8" w:space="0" w:color="8064A2"/>
        <w:bottom w:val="single" w:sz="8" w:space="0" w:color="8064A2"/>
      </w:tblBorders>
    </w:tblPr>
    <w:tcPr>
      <w:tcBorders>
        <w:top w:val="single" w:sz="8" w:space="0" w:color="8064A2"/>
        <w:left w:val="nil"/>
        <w:bottom w:val="single" w:sz="8" w:space="0" w:color="8064A2"/>
        <w:right w:val="nil"/>
      </w:tcBorders>
    </w:tcPr>
    <w:tblStylePr w:type="firstRow">
      <w:pPr>
        <w:spacing w:before="0" w:beforeAutospacing="0" w:after="0" w:afterAutospacing="0" w:line="240" w:lineRule="auto"/>
      </w:pPr>
      <w:rPr>
        <w:b/>
        <w:bCs/>
      </w:rPr>
      <w:tblPr/>
      <w:tcPr>
        <w:tcBorders>
          <w:top w:val="single" w:sz="8" w:space="0" w:color="8064A2"/>
          <w:left w:val="nil"/>
          <w:bottom w:val="single" w:sz="8" w:space="0" w:color="8064A2"/>
          <w:right w:val="nil"/>
        </w:tcBorders>
      </w:tcPr>
    </w:tblStylePr>
    <w:tblStylePr w:type="lastRow">
      <w:pPr>
        <w:spacing w:before="0" w:beforeAutospacing="0" w:after="0" w:afterAutospacing="0" w:line="240" w:lineRule="auto"/>
      </w:pPr>
      <w:rPr>
        <w:b/>
        <w:bCs/>
      </w:rPr>
      <w:tblPr/>
      <w:tcPr>
        <w:tcBorders>
          <w:top w:val="single" w:sz="8" w:space="0" w:color="8064A2"/>
          <w:left w:val="nil"/>
          <w:bottom w:val="single" w:sz="8" w:space="0" w:color="8064A2"/>
          <w:right w:val="nil"/>
        </w:tcBorders>
      </w:tcPr>
    </w:tblStylePr>
    <w:tblStylePr w:type="firstCol">
      <w:rPr>
        <w:b/>
        <w:bCs/>
      </w:rPr>
    </w:tblStylePr>
    <w:tblStylePr w:type="lastCol">
      <w:rPr>
        <w:b/>
        <w:bCs/>
      </w:rPr>
    </w:tblStylePr>
    <w:tblStylePr w:type="band1Vert">
      <w:tblPr/>
      <w:tcPr>
        <w:tcBorders>
          <w:left w:val="nil"/>
          <w:right w:val="nil"/>
        </w:tcBorders>
        <w:shd w:val="clear" w:color="auto" w:fill="DFD8E8"/>
      </w:tcPr>
    </w:tblStylePr>
    <w:tblStylePr w:type="band1Horz">
      <w:tblPr/>
      <w:tcPr>
        <w:tcBorders>
          <w:left w:val="nil"/>
          <w:right w:val="nil"/>
        </w:tcBorders>
        <w:shd w:val="clear" w:color="auto" w:fill="DFD8E8"/>
      </w:tcPr>
    </w:tblStylePr>
  </w:style>
  <w:style w:type="table" w:customStyle="1" w:styleId="2-520">
    <w:name w:val="中等深浅底纹 2 - 着色 52"/>
    <w:basedOn w:val="affff5"/>
    <w:qFormat/>
    <w:pPr>
      <w:spacing w:line="360" w:lineRule="auto"/>
      <w:ind w:firstLineChars="85" w:firstLine="85"/>
    </w:pPr>
    <w:rPr>
      <w:rFonts w:ascii="Calibri" w:hAnsi="Calibri" w:cs="Calibri"/>
    </w:rPr>
    <w:tblPr>
      <w:tblBorders>
        <w:top w:val="single" w:sz="18" w:space="0" w:color="auto"/>
        <w:bottom w:val="single" w:sz="18" w:space="0" w:color="auto"/>
      </w:tblBorders>
    </w:tblPr>
    <w:tcPr>
      <w:tcBorders>
        <w:top w:val="single" w:sz="18" w:space="0" w:color="auto"/>
        <w:left w:val="nil"/>
        <w:bottom w:val="single" w:sz="18" w:space="0" w:color="auto"/>
        <w:right w:val="nil"/>
      </w:tcBorders>
    </w:tcPr>
    <w:tblStylePr w:type="firstRow">
      <w:pPr>
        <w:spacing w:before="0" w:beforeAutospacing="0" w:after="0" w:afterAutospacing="0" w:line="240" w:lineRule="auto"/>
      </w:pPr>
      <w:rPr>
        <w:b/>
        <w:bCs/>
        <w:color w:val="CCE8CF"/>
      </w:rPr>
      <w:tblPr/>
      <w:tcPr>
        <w:tcBorders>
          <w:top w:val="single" w:sz="18" w:space="0" w:color="auto"/>
          <w:left w:val="nil"/>
          <w:bottom w:val="single" w:sz="18" w:space="0" w:color="auto"/>
          <w:right w:val="nil"/>
        </w:tcBorders>
        <w:shd w:val="clear" w:color="auto" w:fill="4BACC6"/>
      </w:tcPr>
    </w:tblStylePr>
    <w:tblStylePr w:type="lastRow">
      <w:pPr>
        <w:spacing w:before="0" w:beforeAutospacing="0" w:after="0" w:afterAutospacing="0" w:line="240" w:lineRule="auto"/>
      </w:pPr>
      <w:rPr>
        <w:color w:val="auto"/>
      </w:rPr>
      <w:tblPr/>
      <w:tcPr>
        <w:tcBorders>
          <w:top w:val="double" w:sz="6" w:space="0" w:color="auto"/>
          <w:left w:val="nil"/>
          <w:bottom w:val="single" w:sz="18" w:space="0" w:color="auto"/>
          <w:right w:val="nil"/>
        </w:tcBorders>
        <w:shd w:val="clear" w:color="auto" w:fill="CCE8CF"/>
      </w:tcPr>
    </w:tblStylePr>
    <w:tblStylePr w:type="firstCol">
      <w:rPr>
        <w:b/>
        <w:bCs/>
        <w:color w:val="CCE8CF"/>
      </w:rPr>
      <w:tblPr/>
      <w:tcPr>
        <w:tcBorders>
          <w:top w:val="nil"/>
          <w:left w:val="nil"/>
          <w:bottom w:val="single" w:sz="18" w:space="0" w:color="auto"/>
          <w:right w:val="nil"/>
        </w:tcBorders>
        <w:shd w:val="clear" w:color="auto" w:fill="4BACC6"/>
      </w:tcPr>
    </w:tblStylePr>
    <w:tblStylePr w:type="lastCol">
      <w:rPr>
        <w:b/>
        <w:bCs/>
        <w:color w:val="CCE8CF"/>
      </w:rPr>
      <w:tblPr/>
      <w:tcPr>
        <w:tcBorders>
          <w:left w:val="nil"/>
          <w:right w:val="nil"/>
        </w:tcBorders>
        <w:shd w:val="clear" w:color="auto" w:fill="4BACC6"/>
      </w:tcPr>
    </w:tblStylePr>
    <w:tblStylePr w:type="band1Vert">
      <w:tblPr/>
      <w:tcPr>
        <w:tcBorders>
          <w:left w:val="nil"/>
          <w:right w:val="nil"/>
        </w:tcBorders>
        <w:shd w:val="clear" w:color="auto" w:fill="9DD3A3"/>
      </w:tcPr>
    </w:tblStylePr>
    <w:tblStylePr w:type="band1Horz">
      <w:tblPr/>
      <w:tcPr>
        <w:shd w:val="clear" w:color="auto" w:fill="9DD3A3"/>
      </w:tcPr>
    </w:tblStylePr>
    <w:tblStylePr w:type="neCell">
      <w:tblPr/>
      <w:tcPr>
        <w:tcBorders>
          <w:top w:val="single" w:sz="18" w:space="0" w:color="auto"/>
          <w:left w:val="nil"/>
          <w:bottom w:val="single" w:sz="18" w:space="0" w:color="auto"/>
          <w:right w:val="nil"/>
        </w:tcBorders>
      </w:tcPr>
    </w:tblStylePr>
    <w:tblStylePr w:type="nwCell">
      <w:rPr>
        <w:color w:val="CCE8CF"/>
      </w:rPr>
      <w:tblPr/>
      <w:tcPr>
        <w:tcBorders>
          <w:top w:val="single" w:sz="18" w:space="0" w:color="auto"/>
          <w:left w:val="nil"/>
          <w:bottom w:val="single" w:sz="18" w:space="0" w:color="auto"/>
          <w:right w:val="nil"/>
        </w:tcBorders>
      </w:tcPr>
    </w:tblStylePr>
  </w:style>
  <w:style w:type="table" w:customStyle="1" w:styleId="-131">
    <w:name w:val="彩色列表 - 着色 13"/>
    <w:basedOn w:val="affff5"/>
    <w:qFormat/>
    <w:pPr>
      <w:spacing w:line="360" w:lineRule="auto"/>
      <w:ind w:firstLineChars="85" w:firstLine="85"/>
    </w:pPr>
    <w:rPr>
      <w:rFonts w:ascii="宋体" w:hAnsi="宋体" w:cs="宋体" w:hint="eastAsia"/>
      <w:sz w:val="24"/>
      <w:szCs w:val="24"/>
      <w:lang w:val="zh-CN" w:bidi="zh-CN"/>
    </w:rPr>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tcBorders>
        <w:shd w:val="clear" w:color="auto" w:fill="D3DFEE"/>
      </w:tcPr>
    </w:tblStylePr>
    <w:tblStylePr w:type="band1Horz">
      <w:tblPr/>
      <w:tcPr>
        <w:shd w:val="clear" w:color="auto" w:fill="DBE5F1"/>
      </w:tcPr>
    </w:tblStylePr>
  </w:style>
  <w:style w:type="table" w:customStyle="1" w:styleId="-220">
    <w:name w:val="浅色底纹 - 着色 22"/>
    <w:basedOn w:val="affff5"/>
    <w:qFormat/>
    <w:pPr>
      <w:spacing w:line="360" w:lineRule="auto"/>
      <w:ind w:firstLineChars="85" w:firstLine="85"/>
    </w:pPr>
    <w:rPr>
      <w:rFonts w:ascii="Calibri" w:hAnsi="Calibri" w:cs="Calibri"/>
      <w:color w:val="943634"/>
    </w:rPr>
    <w:tblPr>
      <w:tblBorders>
        <w:top w:val="single" w:sz="8" w:space="0" w:color="C0504D"/>
        <w:bottom w:val="single" w:sz="8" w:space="0" w:color="C0504D"/>
      </w:tblBorders>
    </w:tblPr>
    <w:tcPr>
      <w:tcBorders>
        <w:top w:val="single" w:sz="8" w:space="0" w:color="C0504D"/>
        <w:left w:val="nil"/>
        <w:bottom w:val="single" w:sz="8" w:space="0" w:color="C0504D"/>
        <w:right w:val="nil"/>
      </w:tcBorders>
    </w:tcPr>
    <w:tblStylePr w:type="fir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lastRow">
      <w:pPr>
        <w:spacing w:before="0" w:beforeAutospacing="0" w:after="0" w:afterAutospacing="0" w:line="240" w:lineRule="auto"/>
      </w:pPr>
      <w:rPr>
        <w:b/>
        <w:bCs/>
      </w:rPr>
      <w:tblPr/>
      <w:tcPr>
        <w:tcBorders>
          <w:top w:val="single" w:sz="8" w:space="0" w:color="C0504D"/>
          <w:left w:val="nil"/>
          <w:bottom w:val="single" w:sz="8" w:space="0" w:color="C0504D"/>
          <w:right w:val="nil"/>
        </w:tcBorders>
      </w:tcPr>
    </w:tblStylePr>
    <w:tblStylePr w:type="firstCol">
      <w:rPr>
        <w:b/>
        <w:bCs/>
      </w:rPr>
    </w:tblStylePr>
    <w:tblStylePr w:type="lastCol">
      <w:rPr>
        <w:b/>
        <w:bCs/>
      </w:rPr>
    </w:tblStylePr>
    <w:tblStylePr w:type="band1Vert">
      <w:tblPr/>
      <w:tcPr>
        <w:tcBorders>
          <w:left w:val="nil"/>
          <w:right w:val="nil"/>
        </w:tcBorders>
        <w:shd w:val="clear" w:color="auto" w:fill="EFD3D2"/>
      </w:tcPr>
    </w:tblStylePr>
    <w:tblStylePr w:type="band1Horz">
      <w:tblPr/>
      <w:tcPr>
        <w:tcBorders>
          <w:left w:val="nil"/>
          <w:right w:val="nil"/>
        </w:tcBorders>
        <w:shd w:val="clear" w:color="auto" w:fill="EFD3D2"/>
      </w:tcPr>
    </w:tblStylePr>
  </w:style>
  <w:style w:type="table" w:customStyle="1" w:styleId="1-12">
    <w:name w:val="中等深浅网格 1 - 着色 12"/>
    <w:basedOn w:val="affff5"/>
    <w:qFormat/>
    <w:pPr>
      <w:spacing w:line="360" w:lineRule="auto"/>
      <w:ind w:firstLineChars="85" w:firstLine="85"/>
    </w:pPr>
    <w:rPr>
      <w:rFonts w:ascii="Calibri" w:hAnsi="Calibri" w:cs="Calibri"/>
    </w:rPr>
    <w:tblPr>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tcBorders>
        <w:top w:val="single" w:sz="8" w:space="0" w:color="7BA0CD"/>
        <w:left w:val="single" w:sz="8" w:space="0" w:color="7BA0CD"/>
        <w:bottom w:val="single" w:sz="8" w:space="0" w:color="7BA0CD"/>
        <w:right w:val="single" w:sz="8" w:space="0" w:color="7BA0CD"/>
      </w:tcBorders>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1-43">
    <w:name w:val="中等深浅底纹 1 - 着色 43"/>
    <w:basedOn w:val="affff5"/>
    <w:qFormat/>
    <w:pPr>
      <w:spacing w:line="360" w:lineRule="auto"/>
      <w:ind w:firstLineChars="85" w:firstLine="85"/>
    </w:pPr>
    <w:rPr>
      <w:rFonts w:ascii="Calibri" w:hAnsi="Calibri" w:cs="Calibri"/>
    </w:rPr>
    <w:tblPr>
      <w:tblBorders>
        <w:top w:val="single" w:sz="8" w:space="0" w:color="9F8AB9"/>
        <w:left w:val="single" w:sz="8" w:space="0" w:color="9F8AB9"/>
        <w:bottom w:val="single" w:sz="8" w:space="0" w:color="9F8AB9"/>
        <w:right w:val="single" w:sz="8" w:space="0" w:color="9F8AB9"/>
        <w:insideH w:val="single" w:sz="8" w:space="0" w:color="9F8AB9"/>
      </w:tblBorders>
    </w:tblPr>
    <w:tcPr>
      <w:tcBorders>
        <w:top w:val="single" w:sz="8" w:space="0" w:color="9F8AB9"/>
        <w:left w:val="single" w:sz="8" w:space="0" w:color="9F8AB9"/>
        <w:bottom w:val="single" w:sz="8" w:space="0" w:color="9F8AB9"/>
        <w:right w:val="single" w:sz="8" w:space="0" w:color="9F8AB9"/>
      </w:tcBorders>
    </w:tcPr>
    <w:tblStylePr w:type="firstRow">
      <w:pPr>
        <w:spacing w:before="0" w:beforeAutospacing="0" w:after="0" w:afterAutospacing="0" w:line="240" w:lineRule="auto"/>
      </w:pPr>
      <w:rPr>
        <w:b/>
        <w:bCs/>
        <w:color w:val="FFFFFF"/>
      </w:rPr>
      <w:tblPr/>
      <w:tcPr>
        <w:tcBorders>
          <w:top w:val="single" w:sz="8" w:space="0" w:color="9F8AB9"/>
          <w:left w:val="single" w:sz="8" w:space="0" w:color="9F8AB9"/>
          <w:bottom w:val="single" w:sz="8" w:space="0" w:color="9F8AB9"/>
          <w:right w:val="single" w:sz="8" w:space="0" w:color="9F8AB9"/>
        </w:tcBorders>
        <w:shd w:val="clear" w:color="auto" w:fill="8064A2"/>
      </w:tcPr>
    </w:tblStylePr>
    <w:tblStylePr w:type="lastRow">
      <w:pPr>
        <w:spacing w:before="0" w:beforeAutospacing="0" w:after="0" w:afterAutospacing="0" w:line="240" w:lineRule="auto"/>
      </w:pPr>
      <w:rPr>
        <w:b/>
        <w:bCs/>
      </w:rPr>
      <w:tblPr/>
      <w:tcPr>
        <w:tcBorders>
          <w:top w:val="double" w:sz="6" w:space="0" w:color="9F8AB9"/>
          <w:left w:val="single" w:sz="8" w:space="0" w:color="9F8AB9"/>
          <w:bottom w:val="single" w:sz="8" w:space="0" w:color="9F8AB9"/>
          <w:right w:val="single" w:sz="8" w:space="0" w:color="9F8AB9"/>
        </w:tcBorders>
      </w:tcPr>
    </w:tblStylePr>
    <w:tblStylePr w:type="firstCol">
      <w:rPr>
        <w:b/>
        <w:bCs/>
      </w:rPr>
    </w:tblStylePr>
    <w:tblStylePr w:type="lastCol">
      <w:rPr>
        <w:b/>
        <w:bCs/>
      </w:rPr>
    </w:tblStylePr>
    <w:tblStylePr w:type="band1Vert">
      <w:tblPr/>
      <w:tcPr>
        <w:shd w:val="clear" w:color="auto" w:fill="DFD8E8"/>
      </w:tcPr>
    </w:tblStylePr>
    <w:tblStylePr w:type="band1Horz">
      <w:tblPr/>
      <w:tcPr>
        <w:shd w:val="clear" w:color="auto" w:fill="DFD8E8"/>
      </w:tcPr>
    </w:tblStylePr>
  </w:style>
  <w:style w:type="table" w:customStyle="1" w:styleId="237">
    <w:name w:val="表三维效果 23"/>
    <w:basedOn w:val="affff5"/>
    <w:qFormat/>
    <w:pPr>
      <w:adjustRightInd w:val="0"/>
      <w:snapToGrid w:val="0"/>
      <w:spacing w:before="160" w:after="160" w:line="240" w:lineRule="atLeast"/>
      <w:ind w:left="1702" w:firstLineChars="85" w:firstLine="85"/>
    </w:pPr>
    <w:rPr>
      <w:rFonts w:ascii="Calibri" w:hAnsi="Calibri" w:cs="Calibri"/>
    </w:rPr>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220">
    <w:name w:val="中等深浅网格 3 - 着色 22"/>
    <w:basedOn w:val="affff5"/>
    <w:qFormat/>
    <w:pPr>
      <w:spacing w:line="360" w:lineRule="auto"/>
      <w:ind w:firstLineChars="85" w:firstLine="85"/>
    </w:pPr>
    <w:rPr>
      <w:rFonts w:ascii="Calibri" w:hAnsi="Calibri" w:cs="Calibri"/>
      <w:b/>
      <w:i/>
      <w:color w:val="FFFFFF"/>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tcBorders>
        <w:top w:val="single" w:sz="8" w:space="0" w:color="FFFFFF"/>
        <w:left w:val="single" w:sz="8" w:space="0" w:color="FFFFFF"/>
        <w:bottom w:val="single" w:sz="8" w:space="0" w:color="FFFFFF"/>
        <w:right w:val="single" w:sz="8" w:space="0" w:color="FFFFFF"/>
      </w:tcBorders>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tcBorders>
        <w:shd w:val="clear" w:color="auto" w:fill="C0504D"/>
      </w:tcPr>
    </w:tblStylePr>
    <w:tblStylePr w:type="lastCol">
      <w:rPr>
        <w:b/>
        <w:bCs/>
        <w:i w:val="0"/>
        <w:iCs w:val="0"/>
        <w:color w:val="FFFFFF"/>
      </w:rPr>
      <w:tblPr/>
      <w:tcPr>
        <w:tcBorders>
          <w:top w:val="nil"/>
          <w:left w:val="single" w:sz="24" w:space="0" w:color="FFFFFF"/>
          <w:bottom w:val="nil"/>
          <w:right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tcBorders>
        <w:shd w:val="clear" w:color="auto" w:fill="DFA7A6"/>
      </w:tcPr>
    </w:tblStylePr>
  </w:style>
  <w:style w:type="table" w:customStyle="1" w:styleId="-324">
    <w:name w:val="彩色列表 - 着色 32"/>
    <w:basedOn w:val="affff5"/>
    <w:qFormat/>
    <w:pPr>
      <w:spacing w:line="360" w:lineRule="auto"/>
      <w:ind w:firstLineChars="85" w:firstLine="85"/>
    </w:pPr>
    <w:rPr>
      <w:rFonts w:ascii="Calibri" w:hAnsi="Calibri" w:cs="Calibri"/>
      <w:color w:val="000000"/>
    </w:rPr>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tcBorders>
        <w:shd w:val="clear" w:color="auto" w:fill="E6EED5"/>
      </w:tcPr>
    </w:tblStylePr>
    <w:tblStylePr w:type="band1Horz">
      <w:tblPr/>
      <w:tcPr>
        <w:shd w:val="clear" w:color="auto" w:fill="EAF1DD"/>
      </w:tcPr>
    </w:tblStylePr>
  </w:style>
  <w:style w:type="paragraph" w:customStyle="1" w:styleId="11112">
    <w:name w:val="默认段落字体11112"/>
    <w:basedOn w:val="affff2"/>
    <w:qFormat/>
    <w:pPr>
      <w:widowControl/>
      <w:snapToGrid w:val="0"/>
      <w:spacing w:line="594" w:lineRule="exact"/>
      <w:ind w:firstLineChars="200" w:firstLine="560"/>
    </w:pPr>
    <w:rPr>
      <w:rFonts w:ascii="Tahoma" w:hAnsi="Tahoma"/>
      <w:sz w:val="24"/>
      <w:szCs w:val="21"/>
    </w:rPr>
  </w:style>
  <w:style w:type="paragraph" w:customStyle="1" w:styleId="-f0">
    <w:name w:val="正文-罗华飞"/>
    <w:basedOn w:val="affff2"/>
    <w:qFormat/>
    <w:pPr>
      <w:spacing w:line="360" w:lineRule="auto"/>
      <w:ind w:firstLineChars="200" w:firstLine="640"/>
    </w:pPr>
    <w:rPr>
      <w:rFonts w:eastAsia="方正仿宋_GBK" w:cstheme="minorBidi" w:hint="eastAsia"/>
      <w:sz w:val="32"/>
      <w:szCs w:val="24"/>
    </w:rPr>
  </w:style>
  <w:style w:type="paragraph" w:customStyle="1" w:styleId="D">
    <w:name w:val="D正文"/>
    <w:basedOn w:val="affff2"/>
    <w:qFormat/>
    <w:pPr>
      <w:widowControl/>
      <w:spacing w:line="360" w:lineRule="auto"/>
      <w:ind w:firstLineChars="200" w:firstLine="200"/>
    </w:pPr>
    <w:rPr>
      <w:sz w:val="24"/>
      <w:szCs w:val="28"/>
      <w:lang w:val="zh-CN"/>
    </w:rPr>
  </w:style>
  <w:style w:type="character" w:customStyle="1" w:styleId="Char2f0">
    <w:name w:val="正文 Char2"/>
    <w:qFormat/>
    <w:rPr>
      <w:rFonts w:ascii="Times New Roman" w:eastAsia="方正仿宋_GBK" w:hAnsi="Times New Roman" w:cs="Times New Roman"/>
      <w:kern w:val="2"/>
      <w:sz w:val="28"/>
      <w:szCs w:val="28"/>
      <w:lang w:val="en-US" w:eastAsia="zh-CN" w:bidi="ar-SA"/>
    </w:rPr>
  </w:style>
  <w:style w:type="paragraph" w:customStyle="1" w:styleId="-f1">
    <w:name w:val="公文-标题"/>
    <w:basedOn w:val="affff2"/>
    <w:link w:val="-f2"/>
    <w:qFormat/>
    <w:pPr>
      <w:spacing w:line="600" w:lineRule="exact"/>
      <w:ind w:firstLineChars="200" w:firstLine="560"/>
      <w:jc w:val="center"/>
    </w:pPr>
    <w:rPr>
      <w:rFonts w:eastAsia="方正小标宋_GBK"/>
      <w:sz w:val="44"/>
      <w:szCs w:val="28"/>
    </w:rPr>
  </w:style>
  <w:style w:type="character" w:customStyle="1" w:styleId="-f2">
    <w:name w:val="公文-标题 字符"/>
    <w:basedOn w:val="affff4"/>
    <w:link w:val="-f1"/>
    <w:qFormat/>
    <w:rPr>
      <w:rFonts w:eastAsia="方正小标宋_GBK"/>
      <w:kern w:val="2"/>
      <w:sz w:val="44"/>
      <w:szCs w:val="28"/>
    </w:rPr>
  </w:style>
  <w:style w:type="paragraph" w:customStyle="1" w:styleId="1fffffffffff">
    <w:name w:val="封面1"/>
    <w:uiPriority w:val="1"/>
    <w:qFormat/>
    <w:pPr>
      <w:widowControl w:val="0"/>
      <w:spacing w:line="360" w:lineRule="auto"/>
      <w:jc w:val="center"/>
    </w:pPr>
    <w:rPr>
      <w:rFonts w:eastAsia="黑体" w:cstheme="minorBidi"/>
      <w:kern w:val="2"/>
      <w:sz w:val="52"/>
      <w:szCs w:val="22"/>
    </w:rPr>
  </w:style>
  <w:style w:type="paragraph" w:customStyle="1" w:styleId="affffffffffffffffffffffffffffffffffffffffffa">
    <w:name w:val="图居中"/>
    <w:basedOn w:val="affff2"/>
    <w:next w:val="affff2"/>
    <w:link w:val="affffffffffffffffffffffffffffffffffffffffffb"/>
    <w:qFormat/>
    <w:pPr>
      <w:keepNext/>
      <w:spacing w:beforeLines="50" w:before="50" w:line="360" w:lineRule="auto"/>
      <w:jc w:val="center"/>
    </w:pPr>
    <w:rPr>
      <w:rFonts w:eastAsia="仿宋_GB2312" w:cstheme="minorBidi"/>
      <w:sz w:val="32"/>
      <w:szCs w:val="22"/>
    </w:rPr>
  </w:style>
  <w:style w:type="character" w:customStyle="1" w:styleId="affffffffffffffffffffffffffffffffffffffffffb">
    <w:name w:val="图居中 字符"/>
    <w:basedOn w:val="affff4"/>
    <w:link w:val="affffffffffffffffffffffffffffffffffffffffffa"/>
    <w:qFormat/>
    <w:rPr>
      <w:rFonts w:eastAsia="仿宋_GB2312" w:cstheme="minorBidi"/>
      <w:kern w:val="2"/>
      <w:sz w:val="32"/>
      <w:szCs w:val="22"/>
    </w:rPr>
  </w:style>
  <w:style w:type="paragraph" w:customStyle="1" w:styleId="affffffffffffffffffffffffffffffffffffffffffc">
    <w:name w:val="大字标题"/>
    <w:basedOn w:val="affff2"/>
    <w:link w:val="affffffffffffffffffffffffffffffffffffffffffd"/>
    <w:qFormat/>
    <w:pPr>
      <w:spacing w:line="360" w:lineRule="auto"/>
      <w:ind w:firstLineChars="200" w:firstLine="1116"/>
      <w:jc w:val="left"/>
    </w:pPr>
    <w:rPr>
      <w:rFonts w:ascii="方正小标宋_GBK" w:eastAsia="方正小标宋_GBK" w:cstheme="minorBidi"/>
      <w:sz w:val="32"/>
      <w:szCs w:val="22"/>
    </w:rPr>
  </w:style>
  <w:style w:type="character" w:customStyle="1" w:styleId="affffffffffffffffffffffffffffffffffffffffffd">
    <w:name w:val="大字标题 字符"/>
    <w:basedOn w:val="affff4"/>
    <w:link w:val="affffffffffffffffffffffffffffffffffffffffffc"/>
    <w:qFormat/>
    <w:rPr>
      <w:rFonts w:ascii="方正小标宋_GBK" w:eastAsia="方正小标宋_GBK" w:cstheme="minorBidi"/>
      <w:kern w:val="2"/>
      <w:sz w:val="32"/>
      <w:szCs w:val="22"/>
    </w:rPr>
  </w:style>
  <w:style w:type="paragraph" w:customStyle="1" w:styleId="affffffffffffffffffffffffffffffffffffffffffe">
    <w:name w:val="封面"/>
    <w:basedOn w:val="affff2"/>
    <w:link w:val="afffffffffffffffffffffffffffffffffffffffffff"/>
    <w:qFormat/>
    <w:pPr>
      <w:spacing w:line="360" w:lineRule="auto"/>
      <w:jc w:val="center"/>
    </w:pPr>
    <w:rPr>
      <w:rFonts w:eastAsia="方正小标宋_GBK" w:cstheme="minorBidi"/>
      <w:sz w:val="52"/>
      <w:szCs w:val="22"/>
    </w:rPr>
  </w:style>
  <w:style w:type="character" w:customStyle="1" w:styleId="afffffffffffffffffffffffffffffffffffffffffff">
    <w:name w:val="封面 字符"/>
    <w:basedOn w:val="affff4"/>
    <w:link w:val="affffffffffffffffffffffffffffffffffffffffffe"/>
    <w:qFormat/>
    <w:rPr>
      <w:rFonts w:eastAsia="方正小标宋_GBK" w:cstheme="minorBidi"/>
      <w:kern w:val="2"/>
      <w:sz w:val="52"/>
      <w:szCs w:val="22"/>
    </w:rPr>
  </w:style>
  <w:style w:type="paragraph" w:customStyle="1" w:styleId="afffffffffffffffffffffffffffffffffffffffffff0">
    <w:name w:val="封面小字"/>
    <w:basedOn w:val="affff2"/>
    <w:link w:val="afffffffffffffffffffffffffffffffffffffffffff1"/>
    <w:qFormat/>
    <w:pPr>
      <w:spacing w:line="360" w:lineRule="auto"/>
      <w:jc w:val="center"/>
    </w:pPr>
    <w:rPr>
      <w:rFonts w:eastAsia="方正小标宋_GBK" w:cstheme="minorBidi"/>
      <w:sz w:val="30"/>
      <w:szCs w:val="22"/>
    </w:rPr>
  </w:style>
  <w:style w:type="character" w:customStyle="1" w:styleId="afffffffffffffffffffffffffffffffffffffffffff1">
    <w:name w:val="封面小字 字符"/>
    <w:basedOn w:val="affff4"/>
    <w:link w:val="afffffffffffffffffffffffffffffffffffffffffff0"/>
    <w:qFormat/>
    <w:rPr>
      <w:rFonts w:eastAsia="方正小标宋_GBK" w:cstheme="minorBidi"/>
      <w:kern w:val="2"/>
      <w:sz w:val="30"/>
      <w:szCs w:val="22"/>
    </w:rPr>
  </w:style>
  <w:style w:type="character" w:customStyle="1" w:styleId="1-20">
    <w:name w:val="中等深浅网格 1 - 着色 2 字符"/>
    <w:uiPriority w:val="34"/>
    <w:qFormat/>
    <w:locked/>
    <w:rPr>
      <w:szCs w:val="24"/>
    </w:rPr>
  </w:style>
  <w:style w:type="character" w:customStyle="1" w:styleId="t9h1">
    <w:name w:val="t9h1"/>
    <w:qFormat/>
    <w:rPr>
      <w:rFonts w:ascii="黑体" w:eastAsia="黑体" w:hint="eastAsia"/>
      <w:b/>
      <w:bCs/>
    </w:rPr>
  </w:style>
  <w:style w:type="paragraph" w:customStyle="1" w:styleId="050520505">
    <w:name w:val="样式 样式 样式 段前: 0.5 行 段后: 0.5 行 + 左侧:  2 字符 段前: 0.5 行 段后: 0.5 行 + 段..."/>
    <w:basedOn w:val="affff2"/>
    <w:qFormat/>
    <w:pPr>
      <w:spacing w:afterLines="100" w:line="360" w:lineRule="auto"/>
      <w:ind w:firstLineChars="200" w:firstLine="200"/>
      <w:jc w:val="left"/>
    </w:pPr>
    <w:rPr>
      <w:rFonts w:ascii="宋体" w:eastAsia="仿宋_GB2312"/>
      <w:sz w:val="32"/>
    </w:rPr>
  </w:style>
  <w:style w:type="paragraph" w:customStyle="1" w:styleId="16">
    <w:name w:val="列表数字1）"/>
    <w:next w:val="afffffff8"/>
    <w:qFormat/>
    <w:pPr>
      <w:numPr>
        <w:numId w:val="157"/>
      </w:numPr>
      <w:tabs>
        <w:tab w:val="left" w:pos="814"/>
        <w:tab w:val="left" w:pos="900"/>
      </w:tabs>
      <w:spacing w:line="360" w:lineRule="auto"/>
    </w:pPr>
    <w:rPr>
      <w:sz w:val="24"/>
    </w:rPr>
  </w:style>
  <w:style w:type="paragraph" w:customStyle="1" w:styleId="afffffffffffffffffffffffffffffffffffffffffff2">
    <w:name w:val="居中标题"/>
    <w:basedOn w:val="affff2"/>
    <w:next w:val="affff2"/>
    <w:qFormat/>
    <w:pPr>
      <w:spacing w:line="360" w:lineRule="auto"/>
      <w:jc w:val="center"/>
    </w:pPr>
    <w:rPr>
      <w:rFonts w:eastAsia="黑体"/>
      <w:sz w:val="30"/>
      <w:szCs w:val="24"/>
    </w:rPr>
  </w:style>
  <w:style w:type="paragraph" w:customStyle="1" w:styleId="CharCharCharCharCharChar3">
    <w:name w:val="Char Char Char Char Char Char"/>
    <w:basedOn w:val="affff2"/>
    <w:qFormat/>
    <w:pPr>
      <w:widowControl/>
      <w:spacing w:after="160" w:line="240" w:lineRule="exact"/>
      <w:jc w:val="left"/>
    </w:pPr>
    <w:rPr>
      <w:rFonts w:ascii="Verdana" w:eastAsia="仿宋_GB2312" w:hAnsi="Verdana"/>
      <w:kern w:val="0"/>
      <w:sz w:val="20"/>
      <w:lang w:eastAsia="en-US"/>
    </w:rPr>
  </w:style>
  <w:style w:type="paragraph" w:customStyle="1" w:styleId="1fffffffffff0">
    <w:name w:val="金保首页1"/>
    <w:basedOn w:val="affff2"/>
    <w:next w:val="affff2"/>
    <w:qFormat/>
    <w:pPr>
      <w:spacing w:line="360" w:lineRule="auto"/>
      <w:jc w:val="center"/>
    </w:pPr>
    <w:rPr>
      <w:rFonts w:ascii="Tahoma" w:eastAsia="仿宋_GB2312" w:hAnsi="Tahoma"/>
      <w:b/>
      <w:bCs/>
      <w:sz w:val="52"/>
      <w:szCs w:val="52"/>
    </w:rPr>
  </w:style>
  <w:style w:type="paragraph" w:customStyle="1" w:styleId="2fffffffff1">
    <w:name w:val="金保首页2"/>
    <w:basedOn w:val="affff2"/>
    <w:next w:val="affff2"/>
    <w:qFormat/>
    <w:pPr>
      <w:spacing w:line="360" w:lineRule="auto"/>
      <w:jc w:val="center"/>
    </w:pPr>
    <w:rPr>
      <w:rFonts w:ascii="Tahoma" w:eastAsia="黑体" w:hAnsi="Tahoma"/>
      <w:b/>
      <w:bCs/>
      <w:sz w:val="36"/>
      <w:szCs w:val="36"/>
    </w:rPr>
  </w:style>
  <w:style w:type="paragraph" w:customStyle="1" w:styleId="D0">
    <w:name w:val="???¡§???¡ì?¡ì???¡ì????¨¬??¨¬D???????¨¬????¡ì??????¡ì?|"/>
    <w:basedOn w:val="affff2"/>
    <w:qFormat/>
    <w:pPr>
      <w:widowControl/>
      <w:overflowPunct w:val="0"/>
      <w:autoSpaceDE w:val="0"/>
      <w:autoSpaceDN w:val="0"/>
      <w:adjustRightInd w:val="0"/>
      <w:spacing w:line="360" w:lineRule="auto"/>
      <w:ind w:left="1134"/>
      <w:jc w:val="left"/>
      <w:textAlignment w:val="baseline"/>
    </w:pPr>
    <w:rPr>
      <w:rFonts w:eastAsia="仿宋_GB2312"/>
      <w:i/>
      <w:color w:val="0000FF"/>
      <w:kern w:val="0"/>
      <w:sz w:val="32"/>
    </w:rPr>
  </w:style>
  <w:style w:type="character" w:customStyle="1" w:styleId="publicinformation-modal-content-red">
    <w:name w:val="publicinformation-modal-content-red"/>
    <w:basedOn w:val="affff4"/>
    <w:qFormat/>
  </w:style>
  <w:style w:type="paragraph" w:customStyle="1" w:styleId="4fff5">
    <w:name w:val="小4号表"/>
    <w:qFormat/>
    <w:pPr>
      <w:spacing w:line="360" w:lineRule="exact"/>
      <w:jc w:val="center"/>
    </w:pPr>
    <w:rPr>
      <w:rFonts w:eastAsia="仿宋_GB2312" w:cstheme="minorBidi"/>
      <w:color w:val="000000"/>
      <w:sz w:val="24"/>
      <w:szCs w:val="22"/>
      <w:lang w:eastAsia="en-US"/>
    </w:rPr>
  </w:style>
  <w:style w:type="paragraph" w:customStyle="1" w:styleId="KY1">
    <w:name w:val="KY1正文"/>
    <w:basedOn w:val="affff2"/>
    <w:link w:val="KY10"/>
    <w:qFormat/>
    <w:pPr>
      <w:snapToGrid w:val="0"/>
      <w:spacing w:beforeLines="50" w:before="120" w:afterLines="50" w:after="120" w:line="360" w:lineRule="auto"/>
      <w:ind w:firstLineChars="200" w:firstLine="480"/>
      <w:jc w:val="left"/>
    </w:pPr>
    <w:rPr>
      <w:rFonts w:ascii="宋体" w:eastAsia="仿宋_GB2312" w:hAnsi="宋体" w:cstheme="minorEastAsia"/>
      <w:color w:val="000000" w:themeColor="text1"/>
      <w:sz w:val="32"/>
      <w:szCs w:val="21"/>
    </w:rPr>
  </w:style>
  <w:style w:type="character" w:customStyle="1" w:styleId="KY10">
    <w:name w:val="KY1正文 字符"/>
    <w:basedOn w:val="affff4"/>
    <w:link w:val="KY1"/>
    <w:qFormat/>
    <w:rPr>
      <w:rFonts w:ascii="宋体" w:eastAsia="仿宋_GB2312" w:hAnsi="宋体" w:cstheme="minorEastAsia"/>
      <w:color w:val="000000" w:themeColor="text1"/>
      <w:kern w:val="2"/>
      <w:sz w:val="32"/>
      <w:szCs w:val="21"/>
    </w:rPr>
  </w:style>
  <w:style w:type="paragraph" w:customStyle="1" w:styleId="-50">
    <w:name w:val="样式-标题5"/>
    <w:basedOn w:val="53"/>
    <w:qFormat/>
    <w:pPr>
      <w:tabs>
        <w:tab w:val="clear" w:pos="2551"/>
      </w:tabs>
      <w:spacing w:beforeLines="25" w:before="120" w:afterLines="25" w:after="120" w:line="360" w:lineRule="auto"/>
      <w:ind w:left="-280" w:firstLine="200"/>
      <w:jc w:val="left"/>
    </w:pPr>
    <w:rPr>
      <w:rFonts w:ascii="Times New Roman" w:eastAsia="黑体" w:hAnsi="Times New Roman" w:cs="仿宋_GB2312"/>
      <w:b w:val="0"/>
      <w:bCs/>
      <w:szCs w:val="32"/>
    </w:rPr>
  </w:style>
  <w:style w:type="paragraph" w:customStyle="1" w:styleId="-4">
    <w:name w:val="样式-标题4"/>
    <w:basedOn w:val="43"/>
    <w:qFormat/>
    <w:pPr>
      <w:numPr>
        <w:ilvl w:val="3"/>
        <w:numId w:val="158"/>
      </w:numPr>
      <w:tabs>
        <w:tab w:val="clear" w:pos="720"/>
      </w:tabs>
      <w:spacing w:before="120" w:after="120" w:line="360" w:lineRule="auto"/>
      <w:ind w:firstLine="200"/>
      <w:jc w:val="left"/>
    </w:pPr>
    <w:rPr>
      <w:rFonts w:ascii="Times New Roman" w:hAnsi="Times New Roman" w:cstheme="majorBidi"/>
      <w:b w:val="0"/>
      <w:bCs/>
      <w:szCs w:val="28"/>
    </w:rPr>
  </w:style>
  <w:style w:type="paragraph" w:customStyle="1" w:styleId="ListParagraph1">
    <w:name w:val="List Paragraph1"/>
    <w:basedOn w:val="affff2"/>
    <w:uiPriority w:val="34"/>
    <w:qFormat/>
    <w:pPr>
      <w:suppressAutoHyphens/>
      <w:spacing w:line="594" w:lineRule="exact"/>
      <w:ind w:firstLineChars="200" w:firstLine="420"/>
    </w:pPr>
    <w:rPr>
      <w:rFonts w:eastAsia="方正仿宋_GBK"/>
      <w:kern w:val="0"/>
      <w:szCs w:val="24"/>
    </w:rPr>
  </w:style>
  <w:style w:type="paragraph" w:customStyle="1" w:styleId="afffffffffffffffffffffffffffffffffffffffffff3">
    <w:name w:val="表"/>
    <w:basedOn w:val="affff2"/>
    <w:next w:val="afffffffff3"/>
    <w:qFormat/>
    <w:pPr>
      <w:spacing w:line="594" w:lineRule="exact"/>
      <w:ind w:firstLineChars="200" w:firstLine="560"/>
      <w:jc w:val="center"/>
    </w:pPr>
    <w:rPr>
      <w:rFonts w:ascii="Arial" w:eastAsia="仿宋_GB2312" w:hAnsi="Arial"/>
      <w:snapToGrid w:val="0"/>
      <w:szCs w:val="24"/>
    </w:rPr>
  </w:style>
  <w:style w:type="paragraph" w:customStyle="1" w:styleId="11ff6">
    <w:name w:val="列出段落11"/>
    <w:basedOn w:val="affff2"/>
    <w:uiPriority w:val="34"/>
    <w:qFormat/>
    <w:pPr>
      <w:spacing w:line="594" w:lineRule="exact"/>
      <w:ind w:firstLineChars="200" w:firstLine="560"/>
    </w:pPr>
    <w:rPr>
      <w:rFonts w:eastAsia="方正仿宋_GBK"/>
      <w:color w:val="000000"/>
    </w:rPr>
  </w:style>
  <w:style w:type="paragraph" w:customStyle="1" w:styleId="129">
    <w:name w:val="列出段落12"/>
    <w:basedOn w:val="affff2"/>
    <w:qFormat/>
    <w:pPr>
      <w:spacing w:line="594" w:lineRule="exact"/>
      <w:ind w:firstLineChars="200" w:firstLine="420"/>
    </w:pPr>
    <w:rPr>
      <w:rFonts w:ascii="Calibri" w:eastAsia="楷体_GB2312" w:hAnsi="Calibri"/>
      <w:sz w:val="26"/>
      <w:szCs w:val="22"/>
    </w:rPr>
  </w:style>
  <w:style w:type="paragraph" w:customStyle="1" w:styleId="afffffffffffffffffffffffffffffffffffffffffff4">
    <w:name w:val="!表格文字五号"/>
    <w:basedOn w:val="affff2"/>
    <w:qFormat/>
    <w:pPr>
      <w:widowControl/>
      <w:spacing w:line="400" w:lineRule="exact"/>
      <w:jc w:val="center"/>
    </w:pPr>
    <w:rPr>
      <w:rFonts w:eastAsia="方正仿宋_GBK"/>
      <w:kern w:val="0"/>
      <w:sz w:val="24"/>
      <w:szCs w:val="21"/>
    </w:rPr>
  </w:style>
  <w:style w:type="paragraph" w:customStyle="1" w:styleId="912">
    <w:name w:val="修订91"/>
    <w:hidden/>
    <w:uiPriority w:val="99"/>
    <w:unhideWhenUsed/>
    <w:qFormat/>
    <w:rPr>
      <w:rFonts w:eastAsia="方正仿宋_GBK"/>
      <w:kern w:val="2"/>
      <w:sz w:val="28"/>
      <w:szCs w:val="28"/>
    </w:rPr>
  </w:style>
  <w:style w:type="paragraph" w:customStyle="1" w:styleId="515">
    <w:name w:val="索引 51"/>
    <w:basedOn w:val="affff2"/>
    <w:next w:val="affff2"/>
    <w:qFormat/>
    <w:pPr>
      <w:spacing w:line="594" w:lineRule="exact"/>
      <w:ind w:left="1680" w:firstLineChars="200" w:firstLine="560"/>
    </w:pPr>
  </w:style>
  <w:style w:type="paragraph" w:customStyle="1" w:styleId="CtrQ">
    <w:name w:val="!我的正文 Ctr+Q"/>
    <w:basedOn w:val="affff2"/>
    <w:qFormat/>
    <w:pPr>
      <w:adjustRightInd w:val="0"/>
      <w:snapToGrid w:val="0"/>
      <w:spacing w:line="360" w:lineRule="auto"/>
      <w:ind w:firstLineChars="200" w:firstLine="472"/>
    </w:pPr>
    <w:rPr>
      <w:rFonts w:ascii="Arial" w:hAnsi="Arial"/>
      <w:sz w:val="24"/>
      <w:szCs w:val="21"/>
    </w:rPr>
  </w:style>
  <w:style w:type="paragraph" w:customStyle="1" w:styleId="79">
    <w:name w:val="7"/>
    <w:basedOn w:val="affff3"/>
    <w:next w:val="afffffff8"/>
    <w:qFormat/>
    <w:pPr>
      <w:spacing w:line="600" w:lineRule="exact"/>
      <w:ind w:firstLineChars="200" w:firstLine="560"/>
    </w:pPr>
    <w:rPr>
      <w:rFonts w:ascii="仿宋" w:eastAsia="仿宋" w:hAnsi="仿宋" w:cs="仿宋"/>
      <w:sz w:val="28"/>
      <w:szCs w:val="28"/>
    </w:rPr>
  </w:style>
  <w:style w:type="paragraph" w:customStyle="1" w:styleId="108">
    <w:name w:val="修订10"/>
    <w:hidden/>
    <w:uiPriority w:val="99"/>
    <w:unhideWhenUsed/>
    <w:qFormat/>
    <w:rPr>
      <w:kern w:val="2"/>
      <w:sz w:val="28"/>
    </w:rPr>
  </w:style>
  <w:style w:type="paragraph" w:customStyle="1" w:styleId="12a">
    <w:name w:val="修订12"/>
    <w:hidden/>
    <w:uiPriority w:val="99"/>
    <w:unhideWhenUsed/>
    <w:qFormat/>
    <w:rPr>
      <w:kern w:val="2"/>
      <w:sz w:val="28"/>
    </w:rPr>
  </w:style>
  <w:style w:type="paragraph" w:styleId="afffffffffffffffffffffffffffffffffffffffffff5">
    <w:name w:val="Revision"/>
    <w:hidden/>
    <w:uiPriority w:val="99"/>
    <w:unhideWhenUsed/>
    <w:rsid w:val="00A9166B"/>
    <w:rPr>
      <w:kern w:val="2"/>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product.dangdang.com/product.aspx?product_id=20414162"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5.png"/><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6.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298</Pages>
  <Words>36449</Words>
  <Characters>207761</Characters>
  <Application>Microsoft Office Word</Application>
  <DocSecurity>0</DocSecurity>
  <Lines>1731</Lines>
  <Paragraphs>487</Paragraphs>
  <ScaleCrop>false</ScaleCrop>
  <Company>Microsoft</Company>
  <LinksUpToDate>false</LinksUpToDate>
  <CharactersWithSpaces>243723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Fanchi</dc:creator>
  <cp:lastModifiedBy>wll</cp:lastModifiedBy>
  <cp:revision>123</cp:revision>
  <cp:lastPrinted>2023-11-21T02:58:00Z</cp:lastPrinted>
  <dcterms:created xsi:type="dcterms:W3CDTF">2023-10-26T07:21:00Z</dcterms:created>
  <dcterms:modified xsi:type="dcterms:W3CDTF">2023-11-24T11:30:00Z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1079D25B25A3424D8929C3259A76C38D_13</vt:lpwstr>
  </property>
  <property fmtid="{D5CDD505-2E9C-101B-9397-08002B2CF9AE}" pid="4" name="commondata">
    <vt:lpwstr>eyJoZGlkIjoiNGNiYWNmMjc4MTNiYzU5OTQ5MGViZGE3NjFjMjU5MzkifQ==</vt:lpwstr>
  </property>
</Properties>
</file>