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CC78E" w14:textId="77777777" w:rsidR="008603EB" w:rsidRDefault="008603EB" w:rsidP="008603EB">
      <w:pPr>
        <w:ind w:firstLineChars="200" w:firstLine="480"/>
      </w:pPr>
      <w:r w:rsidRPr="008603EB">
        <w:rPr>
          <w:rFonts w:hint="eastAsia"/>
        </w:rPr>
        <w:t>附件2</w:t>
      </w:r>
    </w:p>
    <w:p w14:paraId="3907A570" w14:textId="77777777" w:rsidR="008603EB" w:rsidRPr="008603EB" w:rsidRDefault="008603EB" w:rsidP="008603EB">
      <w:pPr>
        <w:rPr>
          <w:rFonts w:hint="eastAsia"/>
        </w:rPr>
      </w:pPr>
    </w:p>
    <w:p w14:paraId="174084B4" w14:textId="77777777" w:rsidR="008603EB" w:rsidRPr="008603EB" w:rsidRDefault="008603EB" w:rsidP="008603EB">
      <w:pPr>
        <w:pStyle w:val="a3"/>
        <w:rPr>
          <w:rFonts w:hint="eastAsia"/>
        </w:rPr>
      </w:pPr>
      <w:r w:rsidRPr="008603EB">
        <w:rPr>
          <w:rFonts w:hint="eastAsia"/>
        </w:rPr>
        <w:t>《成都市智慧蓉城促进条例（草案）》</w:t>
      </w:r>
    </w:p>
    <w:p w14:paraId="212FB95F" w14:textId="77777777" w:rsidR="008603EB" w:rsidRPr="008603EB" w:rsidRDefault="008603EB" w:rsidP="008603EB">
      <w:pPr>
        <w:pStyle w:val="a3"/>
        <w:rPr>
          <w:rFonts w:hint="eastAsia"/>
        </w:rPr>
      </w:pPr>
      <w:r w:rsidRPr="008603EB">
        <w:rPr>
          <w:rFonts w:hint="eastAsia"/>
        </w:rPr>
        <w:t>起草说明</w:t>
      </w:r>
    </w:p>
    <w:p w14:paraId="284E503F" w14:textId="77777777" w:rsidR="008603EB" w:rsidRDefault="008603EB" w:rsidP="008603EB">
      <w:pPr>
        <w:ind w:firstLineChars="200" w:firstLine="480"/>
      </w:pPr>
    </w:p>
    <w:p w14:paraId="3EE72C08" w14:textId="49BE65A5" w:rsidR="008603EB" w:rsidRPr="008603EB" w:rsidRDefault="008603EB" w:rsidP="008603EB">
      <w:pPr>
        <w:ind w:firstLineChars="200" w:firstLine="480"/>
        <w:rPr>
          <w:rFonts w:hint="eastAsia"/>
        </w:rPr>
      </w:pPr>
      <w:r w:rsidRPr="008603EB">
        <w:rPr>
          <w:rFonts w:hint="eastAsia"/>
        </w:rPr>
        <w:t>为规范和促进智慧</w:t>
      </w:r>
      <w:proofErr w:type="gramStart"/>
      <w:r w:rsidRPr="008603EB">
        <w:rPr>
          <w:rFonts w:hint="eastAsia"/>
        </w:rPr>
        <w:t>蓉</w:t>
      </w:r>
      <w:proofErr w:type="gramEnd"/>
      <w:r w:rsidRPr="008603EB">
        <w:rPr>
          <w:rFonts w:hint="eastAsia"/>
        </w:rPr>
        <w:t>城建设，完善城市治理体系，提升城市治理能力，推动城市高质量发展，助力全面</w:t>
      </w:r>
      <w:proofErr w:type="gramStart"/>
      <w:r w:rsidRPr="008603EB">
        <w:rPr>
          <w:rFonts w:hint="eastAsia"/>
        </w:rPr>
        <w:t>践行</w:t>
      </w:r>
      <w:proofErr w:type="gramEnd"/>
      <w:r w:rsidRPr="008603EB">
        <w:rPr>
          <w:rFonts w:hint="eastAsia"/>
        </w:rPr>
        <w:t>新发展理念的公园城市示范区建设，根据有关法律、法规，结合我市实际，</w:t>
      </w:r>
      <w:proofErr w:type="gramStart"/>
      <w:r w:rsidRPr="008603EB">
        <w:rPr>
          <w:rFonts w:hint="eastAsia"/>
        </w:rPr>
        <w:t>市网络理</w:t>
      </w:r>
      <w:proofErr w:type="gramEnd"/>
      <w:r w:rsidRPr="008603EB">
        <w:rPr>
          <w:rFonts w:hint="eastAsia"/>
        </w:rPr>
        <w:t>政办在前期调研论证和深入研究的基础上，起草了《成都市智慧蓉城促进条例（草案）》。现作如下说明：</w:t>
      </w:r>
    </w:p>
    <w:p w14:paraId="4591036D" w14:textId="77777777" w:rsidR="008603EB" w:rsidRPr="008603EB" w:rsidRDefault="008603EB" w:rsidP="008603EB">
      <w:pPr>
        <w:ind w:firstLineChars="200" w:firstLine="480"/>
        <w:rPr>
          <w:rFonts w:hint="eastAsia"/>
        </w:rPr>
      </w:pPr>
      <w:r w:rsidRPr="008603EB">
        <w:rPr>
          <w:rFonts w:hint="eastAsia"/>
        </w:rPr>
        <w:t>一、立法背景</w:t>
      </w:r>
    </w:p>
    <w:p w14:paraId="673D423D" w14:textId="77777777" w:rsidR="008603EB" w:rsidRPr="008603EB" w:rsidRDefault="008603EB" w:rsidP="008603EB">
      <w:pPr>
        <w:ind w:firstLineChars="200" w:firstLine="480"/>
        <w:rPr>
          <w:rFonts w:hint="eastAsia"/>
        </w:rPr>
      </w:pPr>
      <w:r w:rsidRPr="008603EB">
        <w:rPr>
          <w:rFonts w:hint="eastAsia"/>
        </w:rPr>
        <w:t>党的十八大以来，习近平总书记立足国家治理体系和治理能力现代化，顺应城市化和信息化发展趋势，先后</w:t>
      </w:r>
      <w:proofErr w:type="gramStart"/>
      <w:r w:rsidRPr="008603EB">
        <w:rPr>
          <w:rFonts w:hint="eastAsia"/>
        </w:rPr>
        <w:t>作出</w:t>
      </w:r>
      <w:proofErr w:type="gramEnd"/>
      <w:r w:rsidRPr="008603EB">
        <w:rPr>
          <w:rFonts w:hint="eastAsia"/>
        </w:rPr>
        <w:t>“一流城市要有一流治理，要注重在科学化、精细化、智能化上下功夫”“从数字化到智能化再到智慧化，让城市更聪明一些、更智慧一些，是推动城市治理体系和治理能力现代化的必由之路”“加快建设智慧城市，率先构建经济治理、社会治理、城市治理统筹推进和有机衔接的治理体系”等一系列重要论述，为我们加快智慧城市建设、推进城市治理体系和治理能力现代化提供了思想指引和根本遵循。</w:t>
      </w:r>
    </w:p>
    <w:p w14:paraId="34230F9A" w14:textId="77777777" w:rsidR="008603EB" w:rsidRPr="008603EB" w:rsidRDefault="008603EB" w:rsidP="008603EB">
      <w:pPr>
        <w:ind w:firstLineChars="200" w:firstLine="480"/>
        <w:rPr>
          <w:rFonts w:hint="eastAsia"/>
        </w:rPr>
      </w:pPr>
      <w:r w:rsidRPr="008603EB">
        <w:rPr>
          <w:rFonts w:hint="eastAsia"/>
        </w:rPr>
        <w:t>党的二十大聚焦建设网络强国、数字中国</w:t>
      </w:r>
      <w:proofErr w:type="gramStart"/>
      <w:r w:rsidRPr="008603EB">
        <w:rPr>
          <w:rFonts w:hint="eastAsia"/>
        </w:rPr>
        <w:t>作出</w:t>
      </w:r>
      <w:proofErr w:type="gramEnd"/>
      <w:r w:rsidRPr="008603EB">
        <w:rPr>
          <w:rFonts w:hint="eastAsia"/>
        </w:rPr>
        <w:t>系列重要部署，明确提出“加快转变超大特大城市发展方式”“打造宜居、韧性、智慧城市”。2023年3月，党中央国务院印发《数字中国建设整体布局规划》，首次提出数字中国建设“2522”整体框架。省委坚持以信息化引领驱动现代化，制定出台《关于加快发展数字经济深入推进数字四川建设的意见》等系列文件，对构筑数字经济发展高地、加快建设数字四川</w:t>
      </w:r>
      <w:proofErr w:type="gramStart"/>
      <w:r w:rsidRPr="008603EB">
        <w:rPr>
          <w:rFonts w:hint="eastAsia"/>
        </w:rPr>
        <w:t>作出</w:t>
      </w:r>
      <w:proofErr w:type="gramEnd"/>
      <w:r w:rsidRPr="008603EB">
        <w:rPr>
          <w:rFonts w:hint="eastAsia"/>
        </w:rPr>
        <w:t>系统安排。这些新要求新部署，为智慧城市建设进一步明确了方向和目标，需要我们在更高层面谋划和推动智慧</w:t>
      </w:r>
      <w:proofErr w:type="gramStart"/>
      <w:r w:rsidRPr="008603EB">
        <w:rPr>
          <w:rFonts w:hint="eastAsia"/>
        </w:rPr>
        <w:t>蓉</w:t>
      </w:r>
      <w:proofErr w:type="gramEnd"/>
      <w:r w:rsidRPr="008603EB">
        <w:rPr>
          <w:rFonts w:hint="eastAsia"/>
        </w:rPr>
        <w:t>城建设。</w:t>
      </w:r>
    </w:p>
    <w:p w14:paraId="401A60EF" w14:textId="77777777" w:rsidR="008603EB" w:rsidRPr="008603EB" w:rsidRDefault="008603EB" w:rsidP="008603EB">
      <w:pPr>
        <w:ind w:firstLineChars="200" w:firstLine="480"/>
        <w:rPr>
          <w:rFonts w:hint="eastAsia"/>
        </w:rPr>
      </w:pPr>
      <w:r w:rsidRPr="008603EB">
        <w:rPr>
          <w:rFonts w:hint="eastAsia"/>
        </w:rPr>
        <w:t>2021年市委市政府</w:t>
      </w:r>
      <w:proofErr w:type="gramStart"/>
      <w:r w:rsidRPr="008603EB">
        <w:rPr>
          <w:rFonts w:hint="eastAsia"/>
        </w:rPr>
        <w:t>作出</w:t>
      </w:r>
      <w:proofErr w:type="gramEnd"/>
      <w:r w:rsidRPr="008603EB">
        <w:rPr>
          <w:rFonts w:hint="eastAsia"/>
        </w:rPr>
        <w:t>智慧</w:t>
      </w:r>
      <w:proofErr w:type="gramStart"/>
      <w:r w:rsidRPr="008603EB">
        <w:rPr>
          <w:rFonts w:hint="eastAsia"/>
        </w:rPr>
        <w:t>蓉</w:t>
      </w:r>
      <w:proofErr w:type="gramEnd"/>
      <w:r w:rsidRPr="008603EB">
        <w:rPr>
          <w:rFonts w:hint="eastAsia"/>
        </w:rPr>
        <w:t>城建</w:t>
      </w:r>
      <w:proofErr w:type="gramStart"/>
      <w:r w:rsidRPr="008603EB">
        <w:rPr>
          <w:rFonts w:hint="eastAsia"/>
        </w:rPr>
        <w:t>设重大</w:t>
      </w:r>
      <w:proofErr w:type="gramEnd"/>
      <w:r w:rsidRPr="008603EB">
        <w:rPr>
          <w:rFonts w:hint="eastAsia"/>
        </w:rPr>
        <w:t>决策以来，我市先后出台《成都市“十四五”新型智慧城市建设规划》《智慧蓉城运行管理平台建设实施方案》《成都市建立智慧蓉城建设数据官制度的实施方案》等系列顶层设计和相关制度文件，总结形成智慧</w:t>
      </w:r>
      <w:proofErr w:type="gramStart"/>
      <w:r w:rsidRPr="008603EB">
        <w:rPr>
          <w:rFonts w:hint="eastAsia"/>
        </w:rPr>
        <w:t>蓉</w:t>
      </w:r>
      <w:proofErr w:type="gramEnd"/>
      <w:r w:rsidRPr="008603EB">
        <w:rPr>
          <w:rFonts w:hint="eastAsia"/>
        </w:rPr>
        <w:t>城建设“1+4+2”总体部署，推动智慧</w:t>
      </w:r>
      <w:proofErr w:type="gramStart"/>
      <w:r w:rsidRPr="008603EB">
        <w:rPr>
          <w:rFonts w:hint="eastAsia"/>
        </w:rPr>
        <w:t>蓉</w:t>
      </w:r>
      <w:proofErr w:type="gramEnd"/>
      <w:r w:rsidRPr="008603EB">
        <w:rPr>
          <w:rFonts w:hint="eastAsia"/>
        </w:rPr>
        <w:t>城建</w:t>
      </w:r>
      <w:proofErr w:type="gramStart"/>
      <w:r w:rsidRPr="008603EB">
        <w:rPr>
          <w:rFonts w:hint="eastAsia"/>
        </w:rPr>
        <w:t>设进入</w:t>
      </w:r>
      <w:proofErr w:type="gramEnd"/>
      <w:r w:rsidRPr="008603EB">
        <w:rPr>
          <w:rFonts w:hint="eastAsia"/>
        </w:rPr>
        <w:t>全面推进、整体成势的关键阶段。但对表网络强国、数字中国、智慧社会等国家战略，对</w:t>
      </w:r>
      <w:proofErr w:type="gramStart"/>
      <w:r w:rsidRPr="008603EB">
        <w:rPr>
          <w:rFonts w:hint="eastAsia"/>
        </w:rPr>
        <w:t>标先进</w:t>
      </w:r>
      <w:proofErr w:type="gramEnd"/>
      <w:r w:rsidRPr="008603EB">
        <w:rPr>
          <w:rFonts w:hint="eastAsia"/>
        </w:rPr>
        <w:t>城市经验做法，结合经济社会发展新形势新起点新要求，我市智慧</w:t>
      </w:r>
      <w:proofErr w:type="gramStart"/>
      <w:r w:rsidRPr="008603EB">
        <w:rPr>
          <w:rFonts w:hint="eastAsia"/>
        </w:rPr>
        <w:t>蓉城建设还存在</w:t>
      </w:r>
      <w:proofErr w:type="gramEnd"/>
      <w:r w:rsidRPr="008603EB">
        <w:rPr>
          <w:rFonts w:hint="eastAsia"/>
        </w:rPr>
        <w:t>体制机制尚需优化、数字基础设施建设尚需加强统筹、数据共享和融合应用还不够充分、智慧治理与服务能力有待增强、智慧</w:t>
      </w:r>
      <w:proofErr w:type="gramStart"/>
      <w:r w:rsidRPr="008603EB">
        <w:rPr>
          <w:rFonts w:hint="eastAsia"/>
        </w:rPr>
        <w:t>蓉</w:t>
      </w:r>
      <w:proofErr w:type="gramEnd"/>
      <w:r w:rsidRPr="008603EB">
        <w:rPr>
          <w:rFonts w:hint="eastAsia"/>
        </w:rPr>
        <w:t>城建设与数字经济发展相互促进不够、安全保障体系还需进一步健全等问题，有必要通过立法进行规范和促进。</w:t>
      </w:r>
    </w:p>
    <w:p w14:paraId="4F05906F" w14:textId="77777777" w:rsidR="008603EB" w:rsidRPr="008603EB" w:rsidRDefault="008603EB" w:rsidP="008603EB">
      <w:pPr>
        <w:ind w:firstLineChars="200" w:firstLine="480"/>
        <w:rPr>
          <w:rFonts w:hint="eastAsia"/>
        </w:rPr>
      </w:pPr>
      <w:r w:rsidRPr="008603EB">
        <w:rPr>
          <w:rFonts w:hint="eastAsia"/>
        </w:rPr>
        <w:t>二、起草过程</w:t>
      </w:r>
    </w:p>
    <w:p w14:paraId="2382C379" w14:textId="77777777" w:rsidR="008603EB" w:rsidRPr="008603EB" w:rsidRDefault="008603EB" w:rsidP="008603EB">
      <w:pPr>
        <w:ind w:firstLineChars="200" w:firstLine="480"/>
        <w:rPr>
          <w:rFonts w:hint="eastAsia"/>
        </w:rPr>
      </w:pPr>
      <w:r w:rsidRPr="008603EB">
        <w:rPr>
          <w:rFonts w:hint="eastAsia"/>
        </w:rPr>
        <w:t>《成都市智慧蓉城促进条例》已被纳入成都市人大常委会、成都市政府2023年度立法计划。为高质量做好起草工作，</w:t>
      </w:r>
      <w:proofErr w:type="gramStart"/>
      <w:r w:rsidRPr="008603EB">
        <w:rPr>
          <w:rFonts w:hint="eastAsia"/>
        </w:rPr>
        <w:t>市网络理</w:t>
      </w:r>
      <w:proofErr w:type="gramEnd"/>
      <w:r w:rsidRPr="008603EB">
        <w:rPr>
          <w:rFonts w:hint="eastAsia"/>
        </w:rPr>
        <w:t>政办组建了由办领导牵头，办内和市城运中心相关处室、成都数据集团和智慧蓉城研究院有关部门和川大法学院有关专家组成的起草组。起草组认真学</w:t>
      </w:r>
      <w:proofErr w:type="gramStart"/>
      <w:r w:rsidRPr="008603EB">
        <w:rPr>
          <w:rFonts w:hint="eastAsia"/>
        </w:rPr>
        <w:t>习习近</w:t>
      </w:r>
      <w:proofErr w:type="gramEnd"/>
      <w:r w:rsidRPr="008603EB">
        <w:rPr>
          <w:rFonts w:hint="eastAsia"/>
        </w:rPr>
        <w:t>平总书记有关智慧城市建设重要论述，网络强国、数字中国、智慧社会等国家战略，国家、省级层面有关法律、</w:t>
      </w:r>
      <w:r w:rsidRPr="008603EB">
        <w:rPr>
          <w:rFonts w:hint="eastAsia"/>
        </w:rPr>
        <w:lastRenderedPageBreak/>
        <w:t>法规，《数字中国建设整体布局规划》《关于加强数字政府建设的指导意见》《全国一体化政务大数据体系建设指南》等系列文件，学习借鉴广州、深圳、杭州、海口、无锡、银川、济宁等地关于智慧城市、数据管理和数字经济等方面的立法或建设管理经验，结合主题教育、数据条例立法调研和年度两会代表委员有关议案，深入部分区（市）县和市级部门进行了调研，面向23个区（市）县、38个市级部门和14个企业收集了立法需求，先后三次调整架构，归纳提炼了智慧</w:t>
      </w:r>
      <w:proofErr w:type="gramStart"/>
      <w:r w:rsidRPr="008603EB">
        <w:rPr>
          <w:rFonts w:hint="eastAsia"/>
        </w:rPr>
        <w:t>蓉</w:t>
      </w:r>
      <w:proofErr w:type="gramEnd"/>
      <w:r w:rsidRPr="008603EB">
        <w:rPr>
          <w:rFonts w:hint="eastAsia"/>
        </w:rPr>
        <w:t>城建设的重要原则、运行管理机制和主要要求，兼顾当前需求和长远适用性，数易其稿形成《成都市智慧蓉城促进条例（草案）》。</w:t>
      </w:r>
    </w:p>
    <w:p w14:paraId="6A91C7EE" w14:textId="77777777" w:rsidR="008603EB" w:rsidRPr="008603EB" w:rsidRDefault="008603EB" w:rsidP="008603EB">
      <w:pPr>
        <w:ind w:firstLineChars="200" w:firstLine="480"/>
        <w:rPr>
          <w:rFonts w:hint="eastAsia"/>
        </w:rPr>
      </w:pPr>
      <w:r w:rsidRPr="008603EB">
        <w:rPr>
          <w:rFonts w:hint="eastAsia"/>
        </w:rPr>
        <w:t>三、主要内容</w:t>
      </w:r>
    </w:p>
    <w:p w14:paraId="75AFE088" w14:textId="77777777" w:rsidR="008603EB" w:rsidRPr="008603EB" w:rsidRDefault="008603EB" w:rsidP="008603EB">
      <w:pPr>
        <w:ind w:firstLineChars="200" w:firstLine="480"/>
        <w:rPr>
          <w:rFonts w:hint="eastAsia"/>
        </w:rPr>
      </w:pPr>
      <w:r w:rsidRPr="008603EB">
        <w:rPr>
          <w:rFonts w:hint="eastAsia"/>
        </w:rPr>
        <w:t>《成都市智慧蓉城促进条例（草案）》融合了数字中国建设“2522”整体框架和智慧</w:t>
      </w:r>
      <w:proofErr w:type="gramStart"/>
      <w:r w:rsidRPr="008603EB">
        <w:rPr>
          <w:rFonts w:hint="eastAsia"/>
        </w:rPr>
        <w:t>蓉</w:t>
      </w:r>
      <w:proofErr w:type="gramEnd"/>
      <w:r w:rsidRPr="008603EB">
        <w:rPr>
          <w:rFonts w:hint="eastAsia"/>
        </w:rPr>
        <w:t>城建设“1+4+2”总体部署相关要求，共分七章三十六条，包括总则、数字基础设施与数据资源体系、智慧治理与服务、数字经济发展、区域协同与国际交流合作、保障措施及附则。主要包括以下内容：</w:t>
      </w:r>
    </w:p>
    <w:p w14:paraId="7745B0E6" w14:textId="77777777" w:rsidR="008603EB" w:rsidRPr="008603EB" w:rsidRDefault="008603EB" w:rsidP="008603EB">
      <w:pPr>
        <w:ind w:firstLineChars="200" w:firstLine="480"/>
        <w:rPr>
          <w:rFonts w:hint="eastAsia"/>
        </w:rPr>
      </w:pPr>
      <w:r w:rsidRPr="008603EB">
        <w:rPr>
          <w:rFonts w:hint="eastAsia"/>
        </w:rPr>
        <w:t>（一）总则。主要明确智慧</w:t>
      </w:r>
      <w:proofErr w:type="gramStart"/>
      <w:r w:rsidRPr="008603EB">
        <w:rPr>
          <w:rFonts w:hint="eastAsia"/>
        </w:rPr>
        <w:t>蓉</w:t>
      </w:r>
      <w:proofErr w:type="gramEnd"/>
      <w:r w:rsidRPr="008603EB">
        <w:rPr>
          <w:rFonts w:hint="eastAsia"/>
        </w:rPr>
        <w:t>城建设和发展相关工作的管理主体、适用范围和基本原则，建立健全议事协调机构，编制发展规划和专项规划，各统筹部门和行业主管部门职责等。</w:t>
      </w:r>
    </w:p>
    <w:p w14:paraId="47A04C2F" w14:textId="77777777" w:rsidR="008603EB" w:rsidRPr="008603EB" w:rsidRDefault="008603EB" w:rsidP="008603EB">
      <w:pPr>
        <w:ind w:firstLineChars="200" w:firstLine="480"/>
        <w:rPr>
          <w:rFonts w:hint="eastAsia"/>
        </w:rPr>
      </w:pPr>
      <w:r w:rsidRPr="008603EB">
        <w:rPr>
          <w:rFonts w:hint="eastAsia"/>
        </w:rPr>
        <w:t>（二）数字基础设施与数据资源体系。体现数字中国建设“2522”整体框架第一个“2”及智慧</w:t>
      </w:r>
      <w:proofErr w:type="gramStart"/>
      <w:r w:rsidRPr="008603EB">
        <w:rPr>
          <w:rFonts w:hint="eastAsia"/>
        </w:rPr>
        <w:t>蓉</w:t>
      </w:r>
      <w:proofErr w:type="gramEnd"/>
      <w:r w:rsidRPr="008603EB">
        <w:rPr>
          <w:rFonts w:hint="eastAsia"/>
        </w:rPr>
        <w:t>城建设“1+4+2”总体部署中数据资源“一网通享”有关要求。主要倡导统筹推进信息基础设施、政务基础设施、城市感知基础设施和主要公共基础平台建设。强调统筹推进全市一体化政务大数据体系建设，促进数据资源“一网通享”。</w:t>
      </w:r>
    </w:p>
    <w:p w14:paraId="6B977ED0" w14:textId="77777777" w:rsidR="008603EB" w:rsidRPr="008603EB" w:rsidRDefault="008603EB" w:rsidP="008603EB">
      <w:pPr>
        <w:ind w:firstLineChars="200" w:firstLine="480"/>
        <w:rPr>
          <w:rFonts w:hint="eastAsia"/>
        </w:rPr>
      </w:pPr>
      <w:r w:rsidRPr="008603EB">
        <w:rPr>
          <w:rFonts w:hint="eastAsia"/>
        </w:rPr>
        <w:t>（三）智慧治理与服务。主要围绕城市运行“一网统管”、政务服务“一网通办”、社会诉求“一键回应”进行规范，也体现了数字中国建设“2522”整体框架“5”（即数字技术与经济、政治、文化、社会、生态文明建设“五位一体”深度融合）中除数</w:t>
      </w:r>
      <w:proofErr w:type="gramStart"/>
      <w:r w:rsidRPr="008603EB">
        <w:rPr>
          <w:rFonts w:hint="eastAsia"/>
        </w:rPr>
        <w:t>字经济</w:t>
      </w:r>
      <w:proofErr w:type="gramEnd"/>
      <w:r w:rsidRPr="008603EB">
        <w:rPr>
          <w:rFonts w:hint="eastAsia"/>
        </w:rPr>
        <w:t>以外的其他数字化要求，明确集成化平台与各部门各领域应用系统关系，明确各部门应用场景建设重点，明确场景孵化和上架推广相关机制建设要求。</w:t>
      </w:r>
    </w:p>
    <w:p w14:paraId="2DE8E64D" w14:textId="77777777" w:rsidR="008603EB" w:rsidRPr="008603EB" w:rsidRDefault="008603EB" w:rsidP="008603EB">
      <w:pPr>
        <w:ind w:firstLineChars="200" w:firstLine="480"/>
        <w:rPr>
          <w:rFonts w:hint="eastAsia"/>
        </w:rPr>
      </w:pPr>
      <w:r w:rsidRPr="008603EB">
        <w:rPr>
          <w:rFonts w:hint="eastAsia"/>
        </w:rPr>
        <w:t>（四）数字经济发展。体现数字中国建设“2522”整体框架的“5”及智慧</w:t>
      </w:r>
      <w:proofErr w:type="gramStart"/>
      <w:r w:rsidRPr="008603EB">
        <w:rPr>
          <w:rFonts w:hint="eastAsia"/>
        </w:rPr>
        <w:t>蓉</w:t>
      </w:r>
      <w:proofErr w:type="gramEnd"/>
      <w:r w:rsidRPr="008603EB">
        <w:rPr>
          <w:rFonts w:hint="eastAsia"/>
        </w:rPr>
        <w:t>城建设“1+4+2”总体部署的“2”中有关数字经济发展有关要求，以及数字中国建设“2522”整体框架中第二个“2”中强化数字技术创新有关要求。主要</w:t>
      </w:r>
      <w:proofErr w:type="gramStart"/>
      <w:r w:rsidRPr="008603EB">
        <w:rPr>
          <w:rFonts w:hint="eastAsia"/>
        </w:rPr>
        <w:t>明确通过</w:t>
      </w:r>
      <w:proofErr w:type="gramEnd"/>
      <w:r w:rsidRPr="008603EB">
        <w:rPr>
          <w:rFonts w:hint="eastAsia"/>
        </w:rPr>
        <w:t>政策引导等方式，鼓励企业加大技术创新投入，推动数字经济与实体经济深度融合，将数字技术应用于传统产业领域，促进产业结构优化升级；鼓励和引导市场 主体依法参与数据要素市场建设等内容。</w:t>
      </w:r>
    </w:p>
    <w:p w14:paraId="5AD7F1CF" w14:textId="77777777" w:rsidR="008603EB" w:rsidRPr="008603EB" w:rsidRDefault="008603EB" w:rsidP="008603EB">
      <w:pPr>
        <w:ind w:firstLineChars="200" w:firstLine="480"/>
        <w:rPr>
          <w:rFonts w:hint="eastAsia"/>
        </w:rPr>
      </w:pPr>
      <w:r w:rsidRPr="008603EB">
        <w:rPr>
          <w:rFonts w:hint="eastAsia"/>
        </w:rPr>
        <w:t>（五）区域协同与国际交流合作。体现数字中国建设“2522”整体框架第三个“2”中关于优化数字化发展国内国际“两个环境”和《成渝地区双城经济圈建设规划纲要》关于区域协同有关要求。主要围绕成渝地区双城经济圈、成都都市圈建设相关规划计划，推动平台共建、信息系统互通、数据资源共享、应用场景共建，促进协同发展。倡导开展国际国内交流等。</w:t>
      </w:r>
    </w:p>
    <w:p w14:paraId="29648A3C" w14:textId="77777777" w:rsidR="008603EB" w:rsidRPr="008603EB" w:rsidRDefault="008603EB" w:rsidP="008603EB">
      <w:pPr>
        <w:ind w:firstLineChars="200" w:firstLine="480"/>
        <w:rPr>
          <w:rFonts w:hint="eastAsia"/>
        </w:rPr>
      </w:pPr>
      <w:r w:rsidRPr="008603EB">
        <w:rPr>
          <w:rFonts w:hint="eastAsia"/>
        </w:rPr>
        <w:t>（六）保障措施。主要围绕项目统筹、安全保障、资金保障、标准体系建设、人才培养、考核评价、包容审慎监管等方面明确了相关保障和促进措施，也体现了数字中国建设“2522”整体框架第二个“2”和智慧</w:t>
      </w:r>
      <w:proofErr w:type="gramStart"/>
      <w:r w:rsidRPr="008603EB">
        <w:rPr>
          <w:rFonts w:hint="eastAsia"/>
        </w:rPr>
        <w:t>蓉</w:t>
      </w:r>
      <w:proofErr w:type="gramEnd"/>
      <w:r w:rsidRPr="008603EB">
        <w:rPr>
          <w:rFonts w:hint="eastAsia"/>
        </w:rPr>
        <w:t>城建设“1+4+2”总体部署的“2”中关于强化数字安全屏障有关要求。</w:t>
      </w:r>
    </w:p>
    <w:p w14:paraId="1117F931" w14:textId="77777777" w:rsidR="008603EB" w:rsidRPr="008603EB" w:rsidRDefault="008603EB" w:rsidP="008603EB">
      <w:pPr>
        <w:ind w:firstLineChars="200" w:firstLine="480"/>
        <w:rPr>
          <w:rFonts w:hint="eastAsia"/>
        </w:rPr>
      </w:pPr>
      <w:r w:rsidRPr="008603EB">
        <w:rPr>
          <w:rFonts w:hint="eastAsia"/>
        </w:rPr>
        <w:t>征集时间：</w:t>
      </w:r>
    </w:p>
    <w:p w14:paraId="5FBF74A9" w14:textId="77777777" w:rsidR="008603EB" w:rsidRPr="008603EB" w:rsidRDefault="008603EB" w:rsidP="008603EB">
      <w:pPr>
        <w:ind w:firstLineChars="200" w:firstLine="480"/>
        <w:rPr>
          <w:rFonts w:hint="eastAsia"/>
        </w:rPr>
      </w:pPr>
      <w:r w:rsidRPr="008603EB">
        <w:rPr>
          <w:rFonts w:hint="eastAsia"/>
        </w:rPr>
        <w:t>2023-11-08至2023-12-10</w:t>
      </w:r>
    </w:p>
    <w:p w14:paraId="4EEB6982" w14:textId="77777777" w:rsidR="008603EB" w:rsidRPr="008603EB" w:rsidRDefault="008603EB" w:rsidP="008603EB">
      <w:pPr>
        <w:ind w:firstLineChars="200" w:firstLine="480"/>
        <w:rPr>
          <w:rFonts w:hint="eastAsia"/>
        </w:rPr>
      </w:pPr>
      <w:r w:rsidRPr="008603EB">
        <w:rPr>
          <w:rFonts w:hint="eastAsia"/>
        </w:rPr>
        <w:t>反馈方式：</w:t>
      </w:r>
    </w:p>
    <w:p w14:paraId="383B9291" w14:textId="77777777" w:rsidR="008603EB" w:rsidRPr="008603EB" w:rsidRDefault="008603EB" w:rsidP="008603EB">
      <w:pPr>
        <w:ind w:firstLineChars="200" w:firstLine="480"/>
        <w:rPr>
          <w:rFonts w:hint="eastAsia"/>
        </w:rPr>
      </w:pPr>
      <w:r w:rsidRPr="008603EB">
        <w:rPr>
          <w:rFonts w:hint="eastAsia"/>
        </w:rPr>
        <w:t>1.在成都市政府门户网站意见征集专栏提出宝贵意见并留下联系方式</w:t>
      </w:r>
    </w:p>
    <w:p w14:paraId="6072A58E" w14:textId="77777777" w:rsidR="008603EB" w:rsidRPr="008603EB" w:rsidRDefault="008603EB" w:rsidP="008603EB">
      <w:pPr>
        <w:ind w:firstLineChars="200" w:firstLine="480"/>
        <w:rPr>
          <w:rFonts w:hint="eastAsia"/>
        </w:rPr>
      </w:pPr>
      <w:r w:rsidRPr="008603EB">
        <w:rPr>
          <w:rFonts w:hint="eastAsia"/>
        </w:rPr>
        <w:t>2.信函请寄至：高新区锦悦西路2号成都市司法局立法二处 邮编：610041</w:t>
      </w:r>
    </w:p>
    <w:p w14:paraId="5E1F0054" w14:textId="525A8E4E" w:rsidR="00892C52" w:rsidRPr="008603EB" w:rsidRDefault="008603EB" w:rsidP="008603EB">
      <w:pPr>
        <w:ind w:firstLineChars="200" w:firstLine="480"/>
        <w:rPr>
          <w:rFonts w:hint="eastAsia"/>
        </w:rPr>
      </w:pPr>
      <w:r w:rsidRPr="008603EB">
        <w:rPr>
          <w:rFonts w:hint="eastAsia"/>
        </w:rPr>
        <w:t>3.邮箱：chengdusfj@163.com</w:t>
      </w:r>
    </w:p>
    <w:sectPr w:rsidR="00892C52" w:rsidRPr="008603EB" w:rsidSect="00035BB5">
      <w:footerReference w:type="even" r:id="rId6"/>
      <w:footerReference w:type="default" r:id="rId7"/>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16E8A" w14:textId="77777777" w:rsidR="00AE730F" w:rsidRDefault="00AE730F" w:rsidP="00035BB5">
      <w:r>
        <w:separator/>
      </w:r>
    </w:p>
  </w:endnote>
  <w:endnote w:type="continuationSeparator" w:id="0">
    <w:p w14:paraId="7D27BEEA" w14:textId="77777777" w:rsidR="00AE730F" w:rsidRDefault="00AE730F" w:rsidP="0003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2DF8" w14:textId="77777777" w:rsidR="00035BB5" w:rsidRPr="00035BB5" w:rsidRDefault="00035BB5">
    <w:pPr>
      <w:pStyle w:val="a9"/>
      <w:rPr>
        <w:sz w:val="22"/>
        <w:szCs w:val="22"/>
      </w:rPr>
    </w:pPr>
    <w:r w:rsidRPr="00035BB5">
      <w:rPr>
        <w:sz w:val="22"/>
        <w:szCs w:val="22"/>
      </w:rPr>
      <w:t>-</w:t>
    </w:r>
    <w:r w:rsidRPr="00035BB5">
      <w:rPr>
        <w:sz w:val="22"/>
        <w:szCs w:val="22"/>
      </w:rPr>
      <w:fldChar w:fldCharType="begin"/>
    </w:r>
    <w:r w:rsidRPr="00035BB5">
      <w:rPr>
        <w:sz w:val="22"/>
        <w:szCs w:val="22"/>
      </w:rPr>
      <w:instrText>PAGE   \* MERGEFORMAT</w:instrText>
    </w:r>
    <w:r w:rsidRPr="00035BB5">
      <w:rPr>
        <w:sz w:val="22"/>
        <w:szCs w:val="22"/>
      </w:rPr>
      <w:fldChar w:fldCharType="separate"/>
    </w:r>
    <w:r w:rsidRPr="00035BB5">
      <w:rPr>
        <w:sz w:val="22"/>
        <w:szCs w:val="22"/>
        <w:lang w:val="zh-CN"/>
      </w:rPr>
      <w:t>1</w:t>
    </w:r>
    <w:r w:rsidRPr="00035BB5">
      <w:rPr>
        <w:sz w:val="22"/>
        <w:szCs w:val="22"/>
      </w:rPr>
      <w:fldChar w:fldCharType="end"/>
    </w:r>
    <w:r w:rsidRPr="00035BB5">
      <w:rPr>
        <w:sz w:val="22"/>
        <w:szCs w:val="2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E216" w14:textId="77777777" w:rsidR="00035BB5" w:rsidRPr="00035BB5" w:rsidRDefault="00035BB5" w:rsidP="00035BB5">
    <w:pPr>
      <w:pStyle w:val="a9"/>
      <w:jc w:val="right"/>
      <w:rPr>
        <w:sz w:val="22"/>
        <w:szCs w:val="22"/>
      </w:rPr>
    </w:pPr>
    <w:r w:rsidRPr="00035BB5">
      <w:rPr>
        <w:sz w:val="22"/>
        <w:szCs w:val="22"/>
      </w:rPr>
      <w:t>-</w:t>
    </w:r>
    <w:r w:rsidRPr="00035BB5">
      <w:rPr>
        <w:sz w:val="22"/>
        <w:szCs w:val="22"/>
      </w:rPr>
      <w:fldChar w:fldCharType="begin"/>
    </w:r>
    <w:r w:rsidRPr="00035BB5">
      <w:rPr>
        <w:sz w:val="22"/>
        <w:szCs w:val="22"/>
      </w:rPr>
      <w:instrText>PAGE   \* MERGEFORMAT</w:instrText>
    </w:r>
    <w:r w:rsidRPr="00035BB5">
      <w:rPr>
        <w:sz w:val="22"/>
        <w:szCs w:val="22"/>
      </w:rPr>
      <w:fldChar w:fldCharType="separate"/>
    </w:r>
    <w:r w:rsidRPr="00035BB5">
      <w:rPr>
        <w:sz w:val="22"/>
        <w:szCs w:val="22"/>
        <w:lang w:val="zh-CN"/>
      </w:rPr>
      <w:t>1</w:t>
    </w:r>
    <w:r w:rsidRPr="00035BB5">
      <w:rPr>
        <w:sz w:val="22"/>
        <w:szCs w:val="22"/>
      </w:rPr>
      <w:fldChar w:fldCharType="end"/>
    </w:r>
    <w:r w:rsidRPr="00035BB5">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6BB8A" w14:textId="77777777" w:rsidR="00AE730F" w:rsidRDefault="00AE730F" w:rsidP="00035BB5">
      <w:r>
        <w:separator/>
      </w:r>
    </w:p>
  </w:footnote>
  <w:footnote w:type="continuationSeparator" w:id="0">
    <w:p w14:paraId="00EAF09D" w14:textId="77777777" w:rsidR="00AE730F" w:rsidRDefault="00AE730F" w:rsidP="00035B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20"/>
  <w:drawingGridVerticalSpacing w:val="163"/>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3EB"/>
    <w:rsid w:val="00035BB5"/>
    <w:rsid w:val="000422F9"/>
    <w:rsid w:val="00105E4F"/>
    <w:rsid w:val="001725F1"/>
    <w:rsid w:val="00240E4B"/>
    <w:rsid w:val="0042043F"/>
    <w:rsid w:val="005A5D2B"/>
    <w:rsid w:val="006017E6"/>
    <w:rsid w:val="006D18CD"/>
    <w:rsid w:val="008603EB"/>
    <w:rsid w:val="00892C52"/>
    <w:rsid w:val="00AA1694"/>
    <w:rsid w:val="00AE730F"/>
    <w:rsid w:val="00B76B36"/>
    <w:rsid w:val="00E52ECF"/>
    <w:rsid w:val="00F05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B4174"/>
  <w15:chartTrackingRefBased/>
  <w15:docId w15:val="{BCB84B55-D960-4DBD-AE99-AD37F8DC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7E6"/>
    <w:pPr>
      <w:widowControl w:val="0"/>
      <w:jc w:val="both"/>
    </w:pPr>
    <w:rPr>
      <w:rFonts w:ascii="宋体" w:eastAsia="宋体"/>
      <w:sz w:val="24"/>
    </w:rPr>
  </w:style>
  <w:style w:type="paragraph" w:styleId="1">
    <w:name w:val="heading 1"/>
    <w:basedOn w:val="a"/>
    <w:next w:val="a"/>
    <w:link w:val="10"/>
    <w:uiPriority w:val="9"/>
    <w:qFormat/>
    <w:rsid w:val="006017E6"/>
    <w:pPr>
      <w:keepNext/>
      <w:keepLines/>
      <w:ind w:firstLineChars="200" w:firstLine="200"/>
      <w:outlineLvl w:val="0"/>
    </w:pPr>
    <w:rPr>
      <w:b/>
      <w:bCs/>
      <w:kern w:val="44"/>
      <w:szCs w:val="44"/>
    </w:rPr>
  </w:style>
  <w:style w:type="paragraph" w:styleId="2">
    <w:name w:val="heading 2"/>
    <w:basedOn w:val="a"/>
    <w:next w:val="a"/>
    <w:link w:val="20"/>
    <w:uiPriority w:val="9"/>
    <w:unhideWhenUsed/>
    <w:qFormat/>
    <w:rsid w:val="006017E6"/>
    <w:pPr>
      <w:keepNext/>
      <w:keepLines/>
      <w:ind w:firstLineChars="200" w:firstLine="200"/>
      <w:outlineLvl w:val="1"/>
    </w:pPr>
    <w:rPr>
      <w:rFonts w:ascii="楷体" w:eastAsia="楷体" w:hAnsiTheme="majorHAnsi" w:cstheme="majorBidi"/>
      <w:b/>
      <w:bCs/>
      <w:szCs w:val="32"/>
    </w:rPr>
  </w:style>
  <w:style w:type="paragraph" w:styleId="3">
    <w:name w:val="heading 3"/>
    <w:basedOn w:val="a"/>
    <w:next w:val="a"/>
    <w:link w:val="30"/>
    <w:uiPriority w:val="9"/>
    <w:unhideWhenUsed/>
    <w:qFormat/>
    <w:rsid w:val="006017E6"/>
    <w:pPr>
      <w:keepNext/>
      <w:keepLines/>
      <w:ind w:firstLineChars="200" w:firstLine="200"/>
      <w:outlineLvl w:val="2"/>
    </w:pPr>
    <w:rPr>
      <w:rFonts w:ascii="楷体" w:eastAsia="楷体"/>
      <w:bCs/>
      <w:szCs w:val="32"/>
    </w:rPr>
  </w:style>
  <w:style w:type="paragraph" w:styleId="4">
    <w:name w:val="heading 4"/>
    <w:basedOn w:val="a"/>
    <w:next w:val="a"/>
    <w:link w:val="40"/>
    <w:uiPriority w:val="9"/>
    <w:unhideWhenUsed/>
    <w:qFormat/>
    <w:rsid w:val="006017E6"/>
    <w:pPr>
      <w:keepNext/>
      <w:keepLines/>
      <w:ind w:firstLineChars="200" w:firstLine="200"/>
      <w:outlineLvl w:val="3"/>
    </w:pPr>
    <w:rPr>
      <w:rFonts w:hAnsiTheme="majorHAnsi" w:cstheme="majorBidi"/>
      <w:bCs/>
      <w:szCs w:val="28"/>
    </w:rPr>
  </w:style>
  <w:style w:type="paragraph" w:styleId="5">
    <w:name w:val="heading 5"/>
    <w:basedOn w:val="a"/>
    <w:next w:val="a"/>
    <w:link w:val="50"/>
    <w:uiPriority w:val="9"/>
    <w:unhideWhenUsed/>
    <w:qFormat/>
    <w:rsid w:val="006017E6"/>
    <w:pPr>
      <w:keepNext/>
      <w:keepLines/>
      <w:ind w:firstLineChars="200" w:firstLine="200"/>
      <w:outlineLvl w:val="4"/>
    </w:pPr>
    <w:rPr>
      <w:b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017E6"/>
    <w:pPr>
      <w:jc w:val="center"/>
      <w:outlineLvl w:val="0"/>
    </w:pPr>
    <w:rPr>
      <w:rFonts w:hAnsiTheme="majorHAnsi" w:cstheme="majorBidi"/>
      <w:b/>
      <w:bCs/>
      <w:sz w:val="36"/>
      <w:szCs w:val="32"/>
    </w:rPr>
  </w:style>
  <w:style w:type="character" w:customStyle="1" w:styleId="a4">
    <w:name w:val="标题 字符"/>
    <w:basedOn w:val="a0"/>
    <w:link w:val="a3"/>
    <w:uiPriority w:val="10"/>
    <w:rsid w:val="006017E6"/>
    <w:rPr>
      <w:rFonts w:ascii="宋体" w:eastAsia="宋体" w:hAnsiTheme="majorHAnsi" w:cstheme="majorBidi"/>
      <w:b/>
      <w:bCs/>
      <w:sz w:val="36"/>
      <w:szCs w:val="32"/>
    </w:rPr>
  </w:style>
  <w:style w:type="character" w:customStyle="1" w:styleId="10">
    <w:name w:val="标题 1 字符"/>
    <w:basedOn w:val="a0"/>
    <w:link w:val="1"/>
    <w:uiPriority w:val="9"/>
    <w:rsid w:val="006017E6"/>
    <w:rPr>
      <w:rFonts w:ascii="宋体" w:eastAsia="宋体"/>
      <w:b/>
      <w:bCs/>
      <w:kern w:val="44"/>
      <w:sz w:val="24"/>
      <w:szCs w:val="44"/>
    </w:rPr>
  </w:style>
  <w:style w:type="character" w:customStyle="1" w:styleId="20">
    <w:name w:val="标题 2 字符"/>
    <w:basedOn w:val="a0"/>
    <w:link w:val="2"/>
    <w:uiPriority w:val="9"/>
    <w:rsid w:val="006017E6"/>
    <w:rPr>
      <w:rFonts w:ascii="楷体" w:eastAsia="楷体" w:hAnsiTheme="majorHAnsi" w:cstheme="majorBidi"/>
      <w:b/>
      <w:bCs/>
      <w:sz w:val="24"/>
      <w:szCs w:val="32"/>
    </w:rPr>
  </w:style>
  <w:style w:type="character" w:customStyle="1" w:styleId="30">
    <w:name w:val="标题 3 字符"/>
    <w:basedOn w:val="a0"/>
    <w:link w:val="3"/>
    <w:uiPriority w:val="9"/>
    <w:rsid w:val="006017E6"/>
    <w:rPr>
      <w:rFonts w:ascii="楷体" w:eastAsia="楷体"/>
      <w:bCs/>
      <w:sz w:val="24"/>
      <w:szCs w:val="32"/>
    </w:rPr>
  </w:style>
  <w:style w:type="character" w:customStyle="1" w:styleId="40">
    <w:name w:val="标题 4 字符"/>
    <w:basedOn w:val="a0"/>
    <w:link w:val="4"/>
    <w:uiPriority w:val="9"/>
    <w:rsid w:val="006017E6"/>
    <w:rPr>
      <w:rFonts w:ascii="宋体" w:eastAsia="宋体" w:hAnsiTheme="majorHAnsi" w:cstheme="majorBidi"/>
      <w:bCs/>
      <w:sz w:val="24"/>
      <w:szCs w:val="28"/>
    </w:rPr>
  </w:style>
  <w:style w:type="character" w:customStyle="1" w:styleId="50">
    <w:name w:val="标题 5 字符"/>
    <w:basedOn w:val="a0"/>
    <w:link w:val="5"/>
    <w:uiPriority w:val="9"/>
    <w:rsid w:val="006017E6"/>
    <w:rPr>
      <w:rFonts w:ascii="宋体" w:eastAsia="宋体"/>
      <w:bCs/>
      <w:sz w:val="24"/>
      <w:szCs w:val="28"/>
    </w:rPr>
  </w:style>
  <w:style w:type="paragraph" w:styleId="a5">
    <w:name w:val="Subtitle"/>
    <w:basedOn w:val="a"/>
    <w:next w:val="a"/>
    <w:link w:val="a6"/>
    <w:uiPriority w:val="11"/>
    <w:qFormat/>
    <w:rsid w:val="00892C52"/>
    <w:pPr>
      <w:jc w:val="center"/>
      <w:outlineLvl w:val="1"/>
    </w:pPr>
    <w:rPr>
      <w:rFonts w:asciiTheme="minorEastAsia"/>
      <w:b/>
      <w:bCs/>
      <w:kern w:val="28"/>
      <w:sz w:val="32"/>
      <w:szCs w:val="32"/>
    </w:rPr>
  </w:style>
  <w:style w:type="character" w:customStyle="1" w:styleId="a6">
    <w:name w:val="副标题 字符"/>
    <w:basedOn w:val="a0"/>
    <w:link w:val="a5"/>
    <w:uiPriority w:val="11"/>
    <w:rsid w:val="00892C52"/>
    <w:rPr>
      <w:rFonts w:asciiTheme="minorEastAsia" w:eastAsia="宋体"/>
      <w:b/>
      <w:bCs/>
      <w:kern w:val="28"/>
      <w:sz w:val="32"/>
      <w:szCs w:val="32"/>
    </w:rPr>
  </w:style>
  <w:style w:type="paragraph" w:styleId="a7">
    <w:name w:val="header"/>
    <w:basedOn w:val="a"/>
    <w:link w:val="a8"/>
    <w:uiPriority w:val="99"/>
    <w:unhideWhenUsed/>
    <w:rsid w:val="00035BB5"/>
    <w:pPr>
      <w:tabs>
        <w:tab w:val="center" w:pos="4153"/>
        <w:tab w:val="right" w:pos="8306"/>
      </w:tabs>
      <w:snapToGrid w:val="0"/>
      <w:jc w:val="center"/>
    </w:pPr>
    <w:rPr>
      <w:sz w:val="18"/>
      <w:szCs w:val="18"/>
    </w:rPr>
  </w:style>
  <w:style w:type="character" w:customStyle="1" w:styleId="a8">
    <w:name w:val="页眉 字符"/>
    <w:basedOn w:val="a0"/>
    <w:link w:val="a7"/>
    <w:uiPriority w:val="99"/>
    <w:rsid w:val="00035BB5"/>
    <w:rPr>
      <w:rFonts w:ascii="宋体" w:eastAsia="宋体"/>
      <w:sz w:val="18"/>
      <w:szCs w:val="18"/>
    </w:rPr>
  </w:style>
  <w:style w:type="paragraph" w:styleId="a9">
    <w:name w:val="footer"/>
    <w:basedOn w:val="a"/>
    <w:link w:val="aa"/>
    <w:uiPriority w:val="99"/>
    <w:unhideWhenUsed/>
    <w:rsid w:val="00035BB5"/>
    <w:pPr>
      <w:tabs>
        <w:tab w:val="center" w:pos="4153"/>
        <w:tab w:val="right" w:pos="8306"/>
      </w:tabs>
      <w:snapToGrid w:val="0"/>
      <w:jc w:val="left"/>
    </w:pPr>
    <w:rPr>
      <w:sz w:val="18"/>
      <w:szCs w:val="18"/>
    </w:rPr>
  </w:style>
  <w:style w:type="character" w:customStyle="1" w:styleId="aa">
    <w:name w:val="页脚 字符"/>
    <w:basedOn w:val="a0"/>
    <w:link w:val="a9"/>
    <w:uiPriority w:val="99"/>
    <w:rsid w:val="00035BB5"/>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2">
      <a:majorFont>
        <a:latin typeface="宋体"/>
        <a:ea typeface="宋体"/>
        <a:cs typeface=""/>
      </a:majorFont>
      <a:minorFont>
        <a:latin typeface="宋体"/>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DigitalElite.CN;GovCDO;DTGOV;数字菁英网;首席数据官网;数字理政;智绘九州</dc:creator>
  <cp:keywords>DigitalElite.CN;GovCDO;DTGOV;数字菁英网;数字理政;智绘九州;首席数据官网</cp:keywords>
  <dc:description/>
  <cp:lastModifiedBy>DigitalElite.CN;GovCDO;DTGOV;数字菁英网;首席数据官网;数字理政;智绘九州</cp:lastModifiedBy>
  <cp:revision>1</cp:revision>
  <dcterms:created xsi:type="dcterms:W3CDTF">2023-11-15T12:33:00Z</dcterms:created>
  <dcterms:modified xsi:type="dcterms:W3CDTF">2023-11-15T12:34:00Z</dcterms:modified>
</cp:coreProperties>
</file>