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公开招标文件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445301-2022-01208</w:t>
      </w:r>
    </w:p>
    <w:p>
      <w:pPr>
        <w:jc w:val="center"/>
      </w:pPr>
      <w:r>
        <w:rPr>
          <w:b/>
          <w:sz w:val="24"/>
        </w:rPr>
        <w:t>采购项目编号：</w:t>
      </w:r>
      <w:r>
        <w:rPr>
          <w:b/>
          <w:sz w:val="24"/>
        </w:rPr>
        <w:t>445301-2022-01208</w:t>
      </w:r>
    </w:p>
    <w:p>
      <w:pPr>
        <w:jc w:val="center"/>
      </w:pPr>
      <w:r>
        <w:rPr>
          <w:b/>
          <w:sz w:val="24"/>
        </w:rPr>
        <w:t>项目名称：</w:t>
      </w:r>
      <w:r>
        <w:rPr>
          <w:b/>
          <w:sz w:val="24"/>
        </w:rPr>
        <w:t>云浮市一网统管市域治理平台</w:t>
      </w:r>
    </w:p>
    <w:p>
      <w:pPr>
        <w:jc w:val="center"/>
      </w:pPr>
      <w:r>
        <w:rPr>
          <w:b/>
          <w:sz w:val="24"/>
        </w:rPr>
        <w:t>采购人：</w:t>
      </w:r>
      <w:r>
        <w:rPr>
          <w:b/>
          <w:sz w:val="24"/>
        </w:rPr>
        <w:t>云浮市政务服务数据管理局</w:t>
      </w:r>
    </w:p>
    <w:p>
      <w:pPr>
        <w:jc w:val="center"/>
      </w:pPr>
      <w:r>
        <w:rPr>
          <w:b/>
          <w:sz w:val="24"/>
        </w:rPr>
        <w:t>采购代理机构：</w:t>
      </w:r>
      <w:r>
        <w:rPr>
          <w:b/>
          <w:sz w:val="24"/>
        </w:rPr>
        <w:t>广东建瀚工程管理有限公司</w:t>
      </w:r>
    </w:p>
    <w:p>
      <w:pPr>
        <w:ind w:firstLine="480"/>
      </w:pPr>
    </w:p>
    <w:p>
      <w:r>
        <w:rPr/>
        <w:t xml:space="preserve"> </w:t>
      </w:r>
    </w:p>
    <w:p/>
    <w:p>
      <w:pPr>
        <w:jc w:val="center"/>
      </w:pPr>
      <w:r>
        <w:rPr>
          <w:b/>
          <w:sz w:val="36"/>
        </w:rPr>
        <w:t>第一章投标邀请</w:t>
      </w:r>
    </w:p>
    <w:p>
      <w:pPr>
        <w:ind w:firstLine="480"/>
      </w:pPr>
      <w:r>
        <w:rPr/>
        <w:t>广东建瀚工程管理有限公司</w:t>
      </w:r>
      <w:r>
        <w:rPr/>
        <w:t>受</w:t>
      </w:r>
      <w:r>
        <w:rPr/>
        <w:t>云浮市政务服务数据管理局</w:t>
      </w:r>
      <w:r>
        <w:rPr/>
        <w:t>的委托，采用</w:t>
      </w:r>
      <w:r>
        <w:rPr/>
        <w:t>公开招标</w:t>
      </w:r>
      <w:r>
        <w:rPr/>
        <w:t>方式组织采购</w:t>
      </w:r>
      <w:r>
        <w:rPr/>
        <w:t>云浮市一网统管市域治理平台</w:t>
      </w:r>
      <w:r>
        <w:rPr/>
        <w:t>。欢迎符合资格条件的国内供应商参加投标。</w:t>
      </w:r>
    </w:p>
    <w:p>
      <w:r>
        <w:rPr>
          <w:b/>
          <w:sz w:val="28"/>
        </w:rPr>
        <w:t>一.项目概述</w:t>
      </w:r>
    </w:p>
    <w:p>
      <w:r>
        <w:rPr>
          <w:b/>
          <w:sz w:val="24"/>
        </w:rPr>
        <w:t>1.名称与编号</w:t>
      </w:r>
    </w:p>
    <w:p>
      <w:pPr>
        <w:ind w:firstLine="480"/>
      </w:pPr>
      <w:r>
        <w:rPr/>
        <w:t>项目名称：</w:t>
      </w:r>
      <w:r>
        <w:rPr/>
        <w:t>云浮市一网统管市域治理平台</w:t>
      </w:r>
    </w:p>
    <w:p>
      <w:pPr>
        <w:ind w:firstLine="480"/>
      </w:pPr>
      <w:r>
        <w:rPr/>
        <w:t>采购计划编号：</w:t>
      </w:r>
      <w:r>
        <w:rPr/>
        <w:t>445301-2022-01208</w:t>
      </w:r>
    </w:p>
    <w:p>
      <w:pPr>
        <w:ind w:firstLine="480"/>
      </w:pPr>
      <w:r>
        <w:rPr/>
        <w:t>采购项目编号：</w:t>
      </w:r>
      <w:r>
        <w:rPr/>
        <w:t>445301-2022-01208</w:t>
      </w:r>
    </w:p>
    <w:p>
      <w:pPr>
        <w:ind w:firstLine="480"/>
      </w:pPr>
      <w:r>
        <w:rPr/>
        <w:t>采购方式：</w:t>
      </w:r>
      <w:r>
        <w:rPr/>
        <w:t>公开招标</w:t>
      </w:r>
    </w:p>
    <w:p>
      <w:pPr>
        <w:ind w:firstLine="480"/>
      </w:pPr>
      <w:r>
        <w:rPr/>
        <w:t>预算金额：</w:t>
      </w:r>
      <w:r>
        <w:rPr/>
        <w:t>34,894,147.42</w:t>
      </w:r>
      <w:r>
        <w:rPr/>
        <w:t>元</w:t>
      </w:r>
    </w:p>
    <w:p>
      <w:r>
        <w:rPr>
          <w:b/>
          <w:sz w:val="24"/>
        </w:rPr>
        <w:t>2.项目内容及需求情况（采购项目技术规格、参数及要求）</w:t>
      </w:r>
    </w:p>
    <w:p>
      <w:pPr>
        <w:ind w:firstLine="480"/>
      </w:pPr>
    </w:p>
    <w:p/>
    <w:p>
      <w:r>
        <w:rPr/>
        <w:t>采购包1(云浮市一网统管市域治理平台):</w:t>
      </w:r>
    </w:p>
    <w:p>
      <w:r>
        <w:rPr/>
        <w:t>采购包预算金额：34,894,147.42元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r>
              <w:rPr/>
              <w:t>品目号</w:t>
            </w:r>
          </w:p>
        </w:tc>
        <w:tc>
          <w:tcPr>
            <w:tcW w:type="dxa" w:w="1424"/>
          </w:tcPr>
          <w:p>
            <w:r>
              <w:rPr/>
              <w:t>品目名称</w:t>
            </w:r>
          </w:p>
        </w:tc>
        <w:tc>
          <w:tcPr>
            <w:tcW w:type="dxa" w:w="2136"/>
          </w:tcPr>
          <w:p>
            <w:r>
              <w:rPr/>
              <w:t>采购标的</w:t>
            </w:r>
          </w:p>
        </w:tc>
        <w:tc>
          <w:tcPr>
            <w:tcW w:type="dxa" w:w="1187"/>
          </w:tcPr>
          <w:p>
            <w:r>
              <w:rPr/>
              <w:t>数量（单位）</w:t>
            </w:r>
          </w:p>
        </w:tc>
        <w:tc>
          <w:tcPr>
            <w:tcW w:type="dxa" w:w="1187"/>
          </w:tcPr>
          <w:p>
            <w:r>
              <w:rPr/>
              <w:t>技术规格、参数及要求</w:t>
            </w:r>
          </w:p>
        </w:tc>
        <w:tc>
          <w:tcPr>
            <w:tcW w:type="dxa" w:w="1187"/>
          </w:tcPr>
          <w:p>
            <w:r>
              <w:rPr/>
              <w:t>是否允许进口产品</w:t>
            </w:r>
          </w:p>
        </w:tc>
      </w:tr>
      <w:tr>
        <w:tc>
          <w:tcPr>
            <w:tcW w:type="dxa" w:w="1187"/>
          </w:tcPr>
          <w:p>
            <w:r>
              <w:rPr/>
              <w:t>1-1</w:t>
            </w:r>
          </w:p>
        </w:tc>
        <w:tc>
          <w:tcPr>
            <w:tcW w:type="dxa" w:w="1424"/>
          </w:tcPr>
          <w:p>
            <w:r>
              <w:rPr/>
              <w:t>其他信息技术服务</w:t>
            </w:r>
          </w:p>
        </w:tc>
        <w:tc>
          <w:tcPr>
            <w:tcW w:type="dxa" w:w="2136"/>
          </w:tcPr>
          <w:p>
            <w:r>
              <w:rPr/>
              <w:t>云浮市一网统管市域治理平台</w:t>
            </w:r>
          </w:p>
        </w:tc>
        <w:tc>
          <w:tcPr>
            <w:tcW w:type="dxa" w:w="1187"/>
          </w:tcPr>
          <w:p>
            <w:r>
              <w:rPr/>
              <w:t>1.0000(项)</w:t>
            </w:r>
          </w:p>
        </w:tc>
        <w:tc>
          <w:tcPr>
            <w:tcW w:type="dxa" w:w="1187"/>
          </w:tcPr>
          <w:p>
            <w:r>
              <w:rPr/>
              <w:t>详见第二章</w:t>
            </w:r>
          </w:p>
        </w:tc>
        <w:tc>
          <w:tcPr>
            <w:tcW w:type="dxa" w:w="1187"/>
          </w:tcPr>
          <w:p>
            <w:r>
              <w:rPr/>
              <w:t>否</w:t>
            </w:r>
          </w:p>
        </w:tc>
      </w:tr>
    </w:tbl>
    <w:p/>
    <w:p>
      <w:r>
        <w:rPr/>
        <w:t>本采购包不接受联合体投标</w:t>
      </w:r>
    </w:p>
    <w:p/>
    <w:p>
      <w:r>
        <w:rPr/>
        <w:t>合同履行期限：项目一期服务期为15个月，项目二期服务期为18个月。</w:t>
      </w:r>
    </w:p>
    <w:p/>
    <w:p>
      <w:r>
        <w:rPr>
          <w:b/>
          <w:sz w:val="28"/>
        </w:rPr>
        <w:t>二.投标人的资格要求</w:t>
      </w:r>
    </w:p>
    <w:p>
      <w:r>
        <w:rPr>
          <w:b/>
          <w:sz w:val="24"/>
        </w:rPr>
        <w:t>1.投标人应具备《中华人民共和国政府采购法》第二十二条规定的条件，提供下列材料：</w:t>
      </w:r>
    </w:p>
    <w:p>
      <w:pPr>
        <w:ind w:firstLine="480"/>
      </w:pPr>
    </w:p>
    <w:p/>
    <w:p>
      <w:r>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
      <w:r>
        <w:rPr/>
        <w:t>2）有依法缴纳税收和社会保障资金的良好记录：提供投标截止日前6个月内任意1个月依法缴纳税收和社会保障资金的相关材料。 如依法免税或不需要缴纳社会保障资金的， 提供相应证明材料。</w:t>
      </w:r>
    </w:p>
    <w:p/>
    <w:p>
      <w:r>
        <w:rPr/>
        <w:t>3）具有良好的商业信誉和健全的财务会计制度：供应商必须具有良好的商业信誉和健全的财务会计制度（提供2020年度或2021年度财务状况报告或基本开户行出具的资信证明）</w:t>
      </w:r>
    </w:p>
    <w:p/>
    <w:p>
      <w:r>
        <w:rPr/>
        <w:t>4）履行合同所必需的设备和专业技术能力：按投标（响应）文件格式填报设备及专业技术能力情况。</w:t>
      </w:r>
    </w:p>
    <w:p/>
    <w:p>
      <w:r>
        <w:rPr/>
        <w:t>5）参加采购活动前3年内，在经营活动中没有重大违法记录：参照投标（报价）函相关承诺格式内容。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
      <w:r>
        <w:rPr>
          <w:b/>
          <w:sz w:val="24"/>
        </w:rPr>
        <w:t>2.落实政府采购政策需满足的资格要求：</w:t>
      </w:r>
    </w:p>
    <w:p>
      <w:pPr>
        <w:ind w:firstLine="480"/>
      </w:pPr>
    </w:p>
    <w:p>
      <w:pPr>
        <w:jc w:val="left"/>
      </w:pPr>
    </w:p>
    <w:p>
      <w:r>
        <w:rPr/>
        <w:t>采购包1（云浮市一网统管市域治理平台）：</w:t>
      </w:r>
      <w:r>
        <w:rPr/>
        <w:t>本项目不属于专门面向中小企业采购的项目。需要落实的政府采购政策：《政府采购促进中小企业发展管理办法》（财库〔2020〕46号）、《关于政府采购支持监狱企业发展有关问题的通知》(财库〔2014〕68 号)、《关于促进残疾人就业政府采购政策的通知》（财库〔2017〕141 号)、《关于环境标志产品政府采购实施的意见》（财库〔2006〕90 号）、《节能产品政府采购实施意见》的通知（财库〔2004〕185 号）、《关于调整优化节能产品、环境标志产品政府采购执行机制的通知》（财库〔2020〕9 号）等。</w:t>
      </w:r>
    </w:p>
    <w:p/>
    <w:p>
      <w:r>
        <w:rPr>
          <w:b/>
          <w:sz w:val="24"/>
        </w:rPr>
        <w:t>3.本项目特定的资格要求：</w:t>
      </w:r>
    </w:p>
    <w:p>
      <w:pPr>
        <w:ind w:firstLine="480"/>
      </w:pPr>
    </w:p>
    <w:p/>
    <w:p>
      <w:r>
        <w:rPr/>
        <w:t>采购包1（云浮市一网统管市域治理平台）：</w:t>
      </w:r>
    </w:p>
    <w:p/>
    <w:p>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b/>
          <w:sz w:val="28"/>
        </w:rPr>
        <w:t>三.获取招标文件</w:t>
      </w:r>
    </w:p>
    <w:p>
      <w:pPr>
        <w:ind w:firstLine="480"/>
      </w:pPr>
      <w:r>
        <w:rPr/>
        <w:t>时间：详见招标公告及其变更公告（如有）</w:t>
      </w:r>
    </w:p>
    <w:p>
      <w:pPr>
        <w:ind w:firstLine="480"/>
      </w:pPr>
      <w:r>
        <w:rPr/>
        <w:t>地点：详见招标公告及其变更公告（如有）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pPr>
      <w:r>
        <w:rPr/>
        <w:t>售价：免费</w:t>
      </w:r>
    </w:p>
    <w:p>
      <w:r>
        <w:rPr>
          <w:b/>
          <w:sz w:val="28"/>
        </w:rPr>
        <w:t>四.提交投标文件截止时间、开标时间和地点：</w:t>
      </w:r>
    </w:p>
    <w:p>
      <w:pPr>
        <w:ind w:firstLine="480"/>
      </w:pPr>
      <w:r>
        <w:rPr/>
        <w:t>提交投标文件截止时间和开标时间：详见招标公告及其变更公告（如有）</w:t>
      </w:r>
    </w:p>
    <w:p>
      <w:pPr>
        <w:ind w:firstLine="480"/>
      </w:pPr>
      <w:r>
        <w:rPr/>
        <w:t>（自招标文件开始发出之日起至投标人提交投标文件截止之日止，不得少于20日）</w:t>
      </w:r>
    </w:p>
    <w:p>
      <w:pPr>
        <w:ind w:firstLine="480"/>
      </w:pPr>
      <w:r>
        <w:rPr/>
        <w:t>地点：详见招标公告及其变更公告（如有）</w:t>
      </w:r>
    </w:p>
    <w:p>
      <w:r>
        <w:rPr>
          <w:b/>
          <w:sz w:val="28"/>
        </w:rPr>
        <w:t>五.公告期限、发布公告的媒介：</w:t>
      </w:r>
    </w:p>
    <w:p>
      <w:pPr>
        <w:ind w:firstLine="480"/>
      </w:pPr>
      <w:r>
        <w:rPr/>
        <w:t>1、公告期限：自本公告发布之日起不得少于5个工作日。</w:t>
      </w:r>
    </w:p>
    <w:p>
      <w:pPr>
        <w:ind w:firstLine="480"/>
      </w:pPr>
      <w:r>
        <w:rPr/>
        <w:t>2、发布公告的媒介：中国政府采购网(www.ccgp.gov.cn)、广东省政府采购网(https://gdgpo.czt.gd.gov.cn/)；</w:t>
      </w:r>
    </w:p>
    <w:p>
      <w:r>
        <w:rPr>
          <w:b/>
          <w:sz w:val="28"/>
        </w:rPr>
        <w:t>六.本项目联系方式：</w:t>
      </w:r>
    </w:p>
    <w:p>
      <w:r>
        <w:rPr>
          <w:b/>
          <w:sz w:val="24"/>
        </w:rPr>
        <w:t>1.采购人信息</w:t>
      </w:r>
    </w:p>
    <w:p>
      <w:pPr>
        <w:ind w:firstLine="480"/>
      </w:pPr>
      <w:r>
        <w:rPr/>
        <w:t>名称：</w:t>
      </w:r>
      <w:r>
        <w:rPr/>
        <w:t>云浮市政务服务数据管理局</w:t>
      </w:r>
    </w:p>
    <w:p>
      <w:pPr>
        <w:ind w:firstLine="480"/>
      </w:pPr>
      <w:r>
        <w:rPr/>
        <w:t>地址：</w:t>
      </w:r>
      <w:r>
        <w:rPr/>
        <w:t>云浮市云城区宝马2路开放大学7楼</w:t>
      </w:r>
    </w:p>
    <w:p>
      <w:pPr>
        <w:ind w:firstLine="480"/>
      </w:pPr>
      <w:r>
        <w:rPr/>
        <w:t>联系方式：</w:t>
      </w:r>
      <w:r>
        <w:rPr/>
        <w:t>0766-8932517</w:t>
      </w:r>
    </w:p>
    <w:p>
      <w:r>
        <w:rPr>
          <w:b/>
          <w:sz w:val="24"/>
        </w:rPr>
        <w:t>2.采购代理机构信息</w:t>
      </w:r>
    </w:p>
    <w:p>
      <w:pPr>
        <w:ind w:firstLine="480"/>
      </w:pPr>
      <w:r>
        <w:rPr/>
        <w:t>名称：</w:t>
      </w:r>
      <w:r>
        <w:rPr/>
        <w:t>广东建瀚工程管理有限公司</w:t>
      </w:r>
    </w:p>
    <w:p>
      <w:pPr>
        <w:ind w:firstLine="480"/>
      </w:pPr>
      <w:r>
        <w:rPr/>
        <w:t>地址：</w:t>
      </w:r>
      <w:r>
        <w:rPr/>
        <w:t>广州市越秀区越华路 116 号省煤炭办公大楼九楼</w:t>
      </w:r>
    </w:p>
    <w:p>
      <w:pPr>
        <w:ind w:firstLine="480"/>
      </w:pPr>
      <w:r>
        <w:rPr/>
        <w:t>联系方式：</w:t>
      </w:r>
      <w:r>
        <w:rPr/>
        <w:t>0766-8339420</w:t>
      </w:r>
    </w:p>
    <w:p>
      <w:r>
        <w:rPr>
          <w:b/>
          <w:sz w:val="24"/>
        </w:rPr>
        <w:t>3.项目联系方式</w:t>
      </w:r>
    </w:p>
    <w:p>
      <w:pPr>
        <w:ind w:firstLine="480"/>
      </w:pPr>
      <w:r>
        <w:rPr/>
        <w:t>项目联系人：</w:t>
      </w:r>
      <w:r>
        <w:rPr/>
        <w:t>朱小姐</w:t>
      </w:r>
    </w:p>
    <w:p>
      <w:pPr>
        <w:ind w:firstLine="480"/>
      </w:pPr>
      <w:r>
        <w:rPr/>
        <w:t>电话：</w:t>
      </w:r>
      <w:r>
        <w:rPr/>
        <w:t>0766-8339420</w:t>
      </w:r>
    </w:p>
    <w:p>
      <w:r>
        <w:rPr>
          <w:b/>
          <w:sz w:val="24"/>
        </w:rPr>
        <w:t>4.技术支持联系方式</w:t>
      </w:r>
    </w:p>
    <w:p>
      <w:pPr>
        <w:ind w:firstLine="480"/>
      </w:pPr>
      <w:r>
        <w:rPr/>
        <w:t>云平台联系方式：400-183-2999</w:t>
      </w:r>
    </w:p>
    <w:p>
      <w:pPr>
        <w:ind w:firstLine="480"/>
      </w:pPr>
      <w:r>
        <w:rPr/>
        <w:t>数字证书CA技术服务热线：400-887-6133</w:t>
      </w:r>
    </w:p>
    <w:p>
      <w:r>
        <w:rPr/>
        <w:t>采购代理机构：</w:t>
      </w:r>
      <w:r>
        <w:rPr/>
        <w:t>广东建瀚工程管理有限公司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Pr>
        <w:jc w:val="both"/>
      </w:pPr>
      <w:r>
        <w:rPr>
          <w:b/>
          <w:sz w:val="24"/>
        </w:rPr>
        <w:t>一、项目概况：</w:t>
      </w:r>
    </w:p>
    <w:p>
      <w:pPr>
        <w:jc w:val="both"/>
      </w:pPr>
      <w:r>
        <w:rPr>
          <w:sz w:val="24"/>
        </w:rPr>
        <w:t>1.1项目名称</w:t>
      </w:r>
      <w:r>
        <w:rPr>
          <w:sz w:val="24"/>
        </w:rPr>
        <w:t>：</w:t>
      </w:r>
      <w:r>
        <w:rPr>
          <w:sz w:val="24"/>
        </w:rPr>
        <w:t>云浮市一网统管市域治理平台。</w:t>
      </w:r>
    </w:p>
    <w:p>
      <w:pPr>
        <w:jc w:val="both"/>
      </w:pPr>
      <w:r>
        <w:rPr>
          <w:sz w:val="24"/>
        </w:rPr>
        <w:t xml:space="preserve">1.2建设背景    </w:t>
      </w:r>
    </w:p>
    <w:p>
      <w:pPr>
        <w:jc w:val="both"/>
      </w:pPr>
      <w:r>
        <w:rPr>
          <w:sz w:val="24"/>
        </w:rPr>
        <w:t xml:space="preserve">    </w:t>
      </w:r>
      <w:r>
        <w:rPr>
          <w:sz w:val="24"/>
        </w:rPr>
        <w:t>党的十九届四中全会对坚持和完善中国特色社会主义制度、推进国家治理体系和治理能力现代化做出全面部署，提出国家治理体系和治理能力现代化阶段性目标。党的十九届五中全会提出</w:t>
      </w:r>
      <w:r>
        <w:rPr>
          <w:sz w:val="24"/>
        </w:rPr>
        <w:t>“加快数字化发展”。党的十九大对国家治理体系和治理能力现代化建设进行战略部署，提出打造共建共治共享的社会治理格局，提高社会治理社会化、法治化、智能化和专业化水平。党的十九届五中全会擘画了推进国家治理体系和治理能力现代化的新蓝图，对提升国家治理效能提出了明确目标。</w:t>
      </w:r>
    </w:p>
    <w:p>
      <w:pPr>
        <w:jc w:val="both"/>
      </w:pPr>
      <w:r>
        <w:rPr>
          <w:sz w:val="24"/>
        </w:rPr>
        <w:t xml:space="preserve">    </w:t>
      </w:r>
      <w:r>
        <w:rPr>
          <w:sz w:val="24"/>
        </w:rPr>
        <w:t>2019年11月3日，习近平在上海调研时强调，要深入学习贯彻党的十九届四中全会精神，提高城市治理现代化水平。要统筹规划、建设、管理和生产、生活、生态等各方面，发挥好政府、社会、市民等各方力量。要抓一些“牛鼻子”工作，抓好“政务服务一网通办”、 “城市运行一网统管”，坚持从群众需求和城市治理突出问题出发，把分散式信息系统整合起来，做到实战中管用、基层干部爱用、群众感到受用。</w:t>
      </w:r>
    </w:p>
    <w:p>
      <w:pPr>
        <w:jc w:val="both"/>
      </w:pPr>
      <w:r>
        <w:rPr>
          <w:sz w:val="24"/>
        </w:rPr>
        <w:t xml:space="preserve">    </w:t>
      </w:r>
      <w:r>
        <w:rPr>
          <w:sz w:val="24"/>
        </w:rPr>
        <w:t>2021年6月，广东省政数服务数据管理局印发《广东省数字政府省域治理“一网统管”三年行动计划》 （粤府办 〔2021 〕15号），按照省统一标准要求，对接省“粤治慧”基础平台，加强与地市已建基础平台对接，提升平台专题覆盖广度和管理深度，实现跨部门、跨层级、跨区域、跨业务、跨系统的应用协同，助力全省“一网统管”工作体系建设。云浮市委市政府紧紧围绕省域治理“一网统管”任务要求，立足云浮实际，强化统筹设计和集约化建设，按照省数字政府“省统、市建、共推”的建设思路，落实省“一网统管”的建设任务，充分利用省的粤治慧平台，在省域治理“一网统管”总体框架下创新打造云浮市“云浮市一网统管市域治理平台”，推动基层社会治理从传统向数字化转型，从静态、分散、低效向鲜活、集约、高效转变，为市域治理“一网统管”贡献云浮经验。</w:t>
      </w:r>
    </w:p>
    <w:p>
      <w:pPr>
        <w:jc w:val="both"/>
      </w:pPr>
      <w:r>
        <w:rPr>
          <w:sz w:val="24"/>
        </w:rPr>
        <w:t xml:space="preserve">    </w:t>
      </w:r>
      <w:r>
        <w:rPr>
          <w:sz w:val="24"/>
        </w:rPr>
        <w:t>2021年12月， 《云浮市数字政府“十四五”发展规划 （2021-2025年）》提出，依托省“一网统管”基础平台“粤治慧”，推进跨层级、跨地域、跨系统、跨部门、跨业务协同治理，助力完善经济调节、市场监管、社会管理、公共服务、生态治理、乡村振兴等领域行业应用，推动政府决策更加科学、精准，城市管理更加精细、智能。聚焦社会治理、乡村改造、市场监管、生态环境保护四大职能，充分依托省数字政府“一网统管”公共基础平台 （“粤治慧”），结合新型智慧城市建设，根据各层级治理需求建设各类特色应用专题，打造横向到边、纵向到底、全闭环的数字化治理模式，实现市域范围“一网感知态势、一网纵观全局、一网决策指挥、一网协同共治”。</w:t>
      </w:r>
    </w:p>
    <w:p>
      <w:pPr>
        <w:jc w:val="both"/>
      </w:pPr>
      <w:r>
        <w:rPr>
          <w:sz w:val="24"/>
        </w:rPr>
        <w:t xml:space="preserve">    </w:t>
      </w:r>
      <w:r>
        <w:rPr>
          <w:sz w:val="24"/>
        </w:rPr>
        <w:t>2022年2月云浮市政府工作报告中提出，探索建立“一网统管”市域治理新模式，绘制数字化“民情地图”，加快建设云浮市数字政府运营中心。启动经济运行、应急指挥、政务服务、基层社会治理等特色专题建设，推进数据跨部门、跨层级共享应用，打通数据壁垒。发挥好数字财政、智慧交通等平台作用，提高数字化管理水平，全力打造人民满意的服务型政府。</w:t>
      </w:r>
    </w:p>
    <w:p>
      <w:pPr>
        <w:jc w:val="both"/>
      </w:pPr>
      <w:r>
        <w:rPr>
          <w:sz w:val="24"/>
        </w:rPr>
        <w:t xml:space="preserve">1.3建设目标    </w:t>
      </w:r>
    </w:p>
    <w:p>
      <w:pPr>
        <w:jc w:val="both"/>
      </w:pPr>
      <w:r>
        <w:rPr>
          <w:sz w:val="24"/>
        </w:rPr>
        <w:t xml:space="preserve">    </w:t>
      </w:r>
      <w:r>
        <w:rPr>
          <w:sz w:val="24"/>
        </w:rPr>
        <w:t>充分利用云浮数字政府建设的已有成果，依托技术先进、灵活开放、安全可靠的一网统管体系，聚焦经济调节、市场监管、社会管理、公共服务、生态环境保护五大职能，构建架构一体、标准统一、数据互通的云浮市一网统管市域治理平台，推进跨层级、跨地域、跨系统、跨部门、跨业务协同治理，打造全方位、立体化、集成高效的治理现代化体系，全面提升云浮市域社会治理现代化水平，为打造粤北生态发展新高地、建设高质量发展的美丽云浮提供有力支撑。</w:t>
      </w:r>
    </w:p>
    <w:p>
      <w:pPr>
        <w:jc w:val="both"/>
      </w:pPr>
      <w:r>
        <w:rPr>
          <w:sz w:val="24"/>
        </w:rPr>
        <w:t xml:space="preserve">1.4建设范围    </w:t>
      </w:r>
    </w:p>
    <w:p>
      <w:pPr>
        <w:jc w:val="both"/>
      </w:pPr>
      <w:r>
        <w:rPr>
          <w:sz w:val="24"/>
        </w:rPr>
        <w:t xml:space="preserve">    </w:t>
      </w:r>
      <w:r>
        <w:rPr>
          <w:sz w:val="24"/>
        </w:rPr>
        <w:t>本项目根据广东省数字政府改革和一网统管相关文件的要求，结合云浮市数字政府改革和基层社会治理的实际需求，依托粤治慧基础平台能力，建设云浮市社会治理</w:t>
      </w:r>
      <w:r>
        <w:rPr>
          <w:sz w:val="24"/>
        </w:rPr>
        <w:t>“全域智图”系统、云治慧应用、招商企业服务一体化专题，同时开展粤治慧基础平台运营、业务运营服务和推广工作，用户规模覆盖云浮市各级党政领导、业务部门领导及工作人员、基层工作人员、企业等用户。</w:t>
      </w:r>
    </w:p>
    <w:p>
      <w:pPr>
        <w:jc w:val="both"/>
      </w:pPr>
    </w:p>
    <w:p/>
    <w:p>
      <w:pPr>
        <w:ind w:firstLine="480"/>
      </w:pPr>
    </w:p>
    <w:p/>
    <w:p>
      <w:r>
        <w:rPr/>
        <w:t>采购包1（云浮市一网统管市域治理平台）：</w:t>
      </w:r>
    </w:p>
    <w:p>
      <w:r>
        <w:rPr>
          <w:b/>
          <w:sz w:val="24"/>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Pr>
              <w:jc w:val="left"/>
            </w:pPr>
          </w:p>
          <w:p>
            <w:r>
              <w:rPr/>
              <w:t>项目一期服务期为15个月，其中软件开发服务期限为合同签订后3个月完成；业务运营服务期限为项目一期软件开发服务阶段性验收之日起12个月，粤治慧基础平台运营服务期限为合同签订之日起12个月。 项目二期服务期为18个月，其中软件开发服务期限为项目二期软件开发服务启动后6个月完成；业务运营服务期限为项目二期的软件开发服务阶段性验收之日起12个月，粤治慧基础平台运营期限为项目一期粤治慧基础平台运营服务结束之日起12个月。</w:t>
            </w:r>
          </w:p>
        </w:tc>
      </w:tr>
      <w:tr>
        <w:tc>
          <w:tcPr>
            <w:tcW w:type="dxa" w:w="4153"/>
          </w:tcPr>
          <w:p>
            <w:r>
              <w:rPr/>
              <w:t>标的提供的地点</w:t>
            </w:r>
          </w:p>
        </w:tc>
        <w:tc>
          <w:tcPr>
            <w:tcW w:type="dxa" w:w="4153"/>
          </w:tcPr>
          <w:p>
            <w:pPr>
              <w:jc w:val="left"/>
            </w:pPr>
          </w:p>
          <w:p>
            <w:r>
              <w:rPr/>
              <w:t>云浮市</w:t>
            </w:r>
          </w:p>
        </w:tc>
      </w:tr>
      <w:tr>
        <w:tc>
          <w:tcPr>
            <w:tcW w:type="dxa" w:w="4153"/>
          </w:tcPr>
          <w:p>
            <w:r>
              <w:rPr/>
              <w:t>投标有效期</w:t>
            </w:r>
          </w:p>
        </w:tc>
        <w:tc>
          <w:tcPr>
            <w:tcW w:type="dxa" w:w="4153"/>
          </w:tcPr>
          <w:p>
            <w:pPr>
              <w:jc w:val="left"/>
            </w:pPr>
          </w:p>
          <w:p>
            <w:r>
              <w:rPr/>
              <w:t>从提交投标（响应）文件的截止之日起90日历天</w:t>
            </w:r>
          </w:p>
        </w:tc>
      </w:tr>
      <w:tr>
        <w:tc>
          <w:tcPr>
            <w:tcW w:type="dxa" w:w="4153"/>
          </w:tcPr>
          <w:p>
            <w:r>
              <w:rPr/>
              <w:t>付款方式</w:t>
            </w:r>
          </w:p>
        </w:tc>
        <w:tc>
          <w:tcPr>
            <w:tcW w:type="dxa" w:w="4153"/>
          </w:tcPr>
          <w:p>
            <w:pPr>
              <w:jc w:val="left"/>
            </w:pPr>
          </w:p>
          <w:p/>
          <w:p/>
          <w:p>
            <w:r>
              <w:rPr/>
              <w:t>1期：支付比例40.38%，1、签订合同后15个工作日内，乙方书面提供支付申请函及拟支付金额等额的符合甲方财务管理要求的相应发票，经甲方和监理方同意后确认后启动首期款支付流程，支付合同第一笔款项金额：人民币壹仟肆佰零玖万壹仟捌佰柒拾捌元捌毛壹分（¥14,091,878.81）。乙方在收到合同第一笔款项后10个工作日内，向甲方提交中标金额的5%的银行保函作为履约保函。</w:t>
            </w:r>
          </w:p>
          <w:p/>
          <w:p>
            <w:r>
              <w:rPr/>
              <w:t>2期：支付比例59.62%，1、本项目经甲方验收通过后15个工作日内，乙方书面提出付款申请，经监理方审核通过的支付意见及与拟支付金额等额的符合甲方财务管理要求的相应发票，甲方确认后，在资金到位后，启动尾款支付流程。  2、如甲方的项目资金有支付时间要求时，乙方向甲方申请支付合同款项，经甲方和监理方同意后，乙方出具书面承诺函并提供等额的银行保函，可提前支付项目的合同款项。3、因本项目使用的是财政资金，甲方在前款规定的付款时间为向政府采购支付部门提出办理财政支付申请手续的时间 （不含政府财政支付部门审核的时间），在规定时间内提出支付申请手续后即视为甲方已经按期支付。   注：具体付款方式以采购人和中标单位签订的合同约定为准。</w:t>
            </w:r>
          </w:p>
        </w:tc>
      </w:tr>
      <w:tr>
        <w:tc>
          <w:tcPr>
            <w:tcW w:type="dxa" w:w="4153"/>
          </w:tcPr>
          <w:p>
            <w:r>
              <w:rPr/>
              <w:t>验收要求</w:t>
            </w:r>
          </w:p>
        </w:tc>
        <w:tc>
          <w:tcPr>
            <w:tcW w:type="dxa" w:w="4153"/>
          </w:tcPr>
          <w:p>
            <w:pPr>
              <w:jc w:val="left"/>
            </w:pPr>
          </w:p>
          <w:p/>
          <w:p/>
          <w:p>
            <w:r>
              <w:rPr/>
              <w:t>1期：（一）验收标准 详见“表六-2验收标准”。 1．错误等级 （1）1级错误的描述：没有实现或错误地实现重要的功能 （即关键需求）；业务流程存在重大隐患； （2）2级错误的描述：没有实现基本功能，并且不存在替代办法；没有实现重要功能中的部分功能，并且不存在替代办法；业务流程衔接错误；密钥以明文方式存储；没有留痕功能；用户的权限分配不合理；在现有的环境下，不能实现部分功能且没有替代方案；没有满足系统的性能要求。 （3）3级错误的描述：这一级的错误是与第2级别的错误相对应的，而第 3级错误则存在替代方法；对误操作或错误操作没有提示，导致非法数据进入数据库。 （4）4级错误的描述：这一级别的错误通常为易用性方面的错误。比如界面不友好、前后风格不一；中英文混杂；查询结果输出不直观等。 （5）5级错误的描述：通常为文档方面的错误，如安装手册、操作手册、维护手册中的描述错误。 2．验收标准 （1）测试用例不通过数的比例&lt;1.5 %； （2）不存在错误等级为1的错误； （3）不存在错误等级为2的错误； （4）错误等级为3的错误数量≤ 5； （5）3级、4级、5级的错误必须得到更正； （二）验收步骤 包括验收申请、验收准备 （主要是验收材料和系统的准备）、验收测试 （软件测试、文档审核、源代码审核、配置文件审核、测试用例及测试程序与脚本审核、系统测试及验收测试等）、验收评审会等步骤。 （三）验收文档 包括但不限于项目计划、项目过程文档 （日报、周报等）、项目变更说明、测试报告 （第三方测试等）、需求规格说明书、概要设计说明书、数据库详细设计说明书、详细设计说明书、用户操作手册、系统维护手册、试运行报告及用户使用意见、系统接口规范。 （四）验收计划 项目一期软件开发服务阶段性验收：合同签订后3个月内； 项目总体验收：所有项目开发、运营服务完成后。</w:t>
            </w:r>
          </w:p>
          <w:p/>
          <w:p>
            <w:r>
              <w:rPr/>
              <w:t>2期：（一）验收标准 详见“表六-2验收标准”。 1．错误等级 （1）1级错误的描述：没有实现或错误地实现重要的功能 （即关键需求）；业务流程存在重大隐患； （2）2级错误的描述：没有实现基本功能，并且不存在替代办法；没有实现重要功能中的部分功能，并且不存在替代办法；业务流程衔接错误；密钥以明文方式存储；没有留痕功能；用户的权限分配不合理；在现有的环境下，不能实现部分功能且没有替代方案；没有满足系统的性能要求。 （3）3级错误的描述：这一级的错误是与第2级别的错误相对应的，而第 3级错误则存在替代方法；对误操作或错误操作没有提示，导致非法数据进入数据库。 （4）4级错误的描述：这一级别的错误通常为易用性方面的错误。比如界面不友好、前后风格不一；中英文混杂；查询结果输出不直观等。 （5）5级错误的描述：通常为文档方面的错误，如安装手册、操作手册、维护手册中的描述错误。 2．验收标准 （1）测试用例不通过数的比例&lt;1.5 %； （2）不存在错误等级为1的错误； （3）不存在错误等级为2的错误； （4）错误等级为3的错误数量≤ 5； （5）3级、4级、5级的错误必须得到更正； （二）验收步骤 包括验收申请、验收准备 （主要是验收材料和系统的准备）、验收测试 （软件测试、文档审核、源代码审核、配置文件审核、测试用例及测试程序与脚本审核、系统测试及验收测试等）、验收评审会等步骤。 （三）验收文档 包括但不限于项目计划、项目过程文档 （日报、周报等）、项目变更说明、测试报告 （第三方测试等）、需求规格说明书、概要设计说明书、数据库详细设计说明书、详细设计说明书、用户操作手册、系统维护手册、试运行报告及用户使用意见、系统接口规范。 （四）验收计划 项目二期软件开发服务阶段性验收：项目二期软件开发服务启动后6个月内。 项目总体验收：所有项目开发、运营服务完成后。</w:t>
            </w:r>
          </w:p>
        </w:tc>
      </w:tr>
      <w:tr>
        <w:tc>
          <w:tcPr>
            <w:tcW w:type="dxa" w:w="4153"/>
          </w:tcPr>
          <w:p>
            <w:r>
              <w:rPr/>
              <w:t>履约保证金</w:t>
            </w:r>
          </w:p>
        </w:tc>
        <w:tc>
          <w:tcPr>
            <w:tcW w:type="dxa" w:w="4153"/>
          </w:tcPr>
          <w:p>
            <w:pPr>
              <w:jc w:val="left"/>
            </w:pPr>
          </w:p>
          <w:p/>
          <w:p/>
          <w:p/>
          <w:p>
            <w:r>
              <w:rPr/>
              <w:t>收取比例：5%,说明：乙方在收到合同第一笔款项后10个工作日内，向甲方提交中标金额的5%的银行保函作为履约保函。</w:t>
            </w:r>
          </w:p>
        </w:tc>
      </w:tr>
      <w:tr>
        <w:tc>
          <w:tcPr>
            <w:tcW w:type="dxa" w:w="4153"/>
          </w:tcPr>
          <w:p>
            <w:r>
              <w:rPr/>
              <w:t>其他</w:t>
            </w:r>
          </w:p>
        </w:tc>
        <w:tc>
          <w:tcPr>
            <w:tcW w:type="dxa" w:w="4153"/>
          </w:tcPr>
          <w:p>
            <w:pPr>
              <w:jc w:val="left"/>
            </w:pPr>
          </w:p>
        </w:tc>
      </w:tr>
    </w:tbl>
    <w:p>
      <w:r>
        <w:rPr>
          <w:b/>
          <w:sz w:val="24"/>
        </w:rPr>
        <w:t>2.技术标准与要求</w:t>
      </w:r>
    </w:p>
    <w:tbl>
      <w:tblPr>
        <w:tblW w:w="0" w:type="auto"/>
        <w:tblBorders>
          <w:top w:val="single"/>
          <w:left w:val="single"/>
          <w:bottom w:val="single"/>
          <w:right w:val="single"/>
          <w:insideH w:val="single"/>
          <w:insideV w:val="single"/>
        </w:tblBorders>
      </w:tblPr>
      <w:tblGrid>
        <w:gridCol w:w="231"/>
        <w:gridCol w:w="385"/>
        <w:gridCol w:w="1923"/>
        <w:gridCol w:w="1923"/>
        <w:gridCol w:w="385"/>
        <w:gridCol w:w="769"/>
        <w:gridCol w:w="769"/>
        <w:gridCol w:w="769"/>
        <w:gridCol w:w="769"/>
        <w:gridCol w:w="385"/>
      </w:tblGrid>
      <w:tr>
        <w:tc>
          <w:tcPr>
            <w:tcW w:type="dxa" w:w="231"/>
          </w:tcPr>
          <w:p>
            <w:r>
              <w:rPr/>
              <w:t>序号</w:t>
            </w:r>
          </w:p>
        </w:tc>
        <w:tc>
          <w:tcPr>
            <w:tcW w:type="dxa" w:w="385"/>
          </w:tcPr>
          <w:p>
            <w:r>
              <w:rPr/>
              <w:t>核心产品（“△”）</w:t>
            </w:r>
          </w:p>
        </w:tc>
        <w:tc>
          <w:tcPr>
            <w:tcW w:type="dxa" w:w="1923"/>
          </w:tcPr>
          <w:p>
            <w:r>
              <w:rPr/>
              <w:t>品目名称</w:t>
            </w:r>
          </w:p>
        </w:tc>
        <w:tc>
          <w:tcPr>
            <w:tcW w:type="dxa" w:w="1923"/>
          </w:tcPr>
          <w:p>
            <w:r>
              <w:rPr/>
              <w:t>标的名称</w:t>
            </w:r>
          </w:p>
        </w:tc>
        <w:tc>
          <w:tcPr>
            <w:tcW w:type="dxa" w:w="385"/>
          </w:tcPr>
          <w:p>
            <w:r>
              <w:rPr/>
              <w:t>单位</w:t>
            </w:r>
          </w:p>
        </w:tc>
        <w:tc>
          <w:tcPr>
            <w:tcW w:type="dxa" w:w="769"/>
          </w:tcPr>
          <w:p>
            <w:r>
              <w:rPr/>
              <w:t>数量</w:t>
            </w:r>
          </w:p>
        </w:tc>
        <w:tc>
          <w:tcPr>
            <w:tcW w:type="dxa" w:w="769"/>
          </w:tcPr>
          <w:p>
            <w:r>
              <w:rPr/>
              <w:t>分项预算单价（元）</w:t>
            </w:r>
          </w:p>
        </w:tc>
        <w:tc>
          <w:tcPr>
            <w:tcW w:type="dxa" w:w="769"/>
          </w:tcPr>
          <w:p>
            <w:r>
              <w:rPr/>
              <w:t>分项预算总价（元）</w:t>
            </w:r>
          </w:p>
        </w:tc>
        <w:tc>
          <w:tcPr>
            <w:tcW w:type="dxa" w:w="769"/>
          </w:tcPr>
          <w:p>
            <w:r>
              <w:rPr/>
              <w:t>所属行业</w:t>
            </w:r>
          </w:p>
        </w:tc>
        <w:tc>
          <w:tcPr>
            <w:tcW w:type="dxa" w:w="385"/>
          </w:tcPr>
          <w:p>
            <w:r>
              <w:rPr/>
              <w:t>技术要求</w:t>
            </w:r>
          </w:p>
        </w:tc>
      </w:tr>
      <w:tr>
        <w:tc>
          <w:tcPr>
            <w:tcW w:type="dxa" w:w="231"/>
          </w:tcPr>
          <w:p>
            <w:r>
              <w:rPr/>
              <w:t>1</w:t>
            </w:r>
          </w:p>
        </w:tc>
        <w:tc>
          <w:tcPr>
            <w:tcW w:type="dxa" w:w="385"/>
          </w:tcPr>
          <w:p/>
        </w:tc>
        <w:tc>
          <w:tcPr>
            <w:tcW w:type="dxa" w:w="1923"/>
          </w:tcPr>
          <w:p>
            <w:r>
              <w:rPr/>
              <w:t>其他信息技术服务</w:t>
            </w:r>
          </w:p>
        </w:tc>
        <w:tc>
          <w:tcPr>
            <w:tcW w:type="dxa" w:w="1923"/>
          </w:tcPr>
          <w:p>
            <w:r>
              <w:rPr/>
              <w:t>云浮市一网统管市域治理平台</w:t>
            </w:r>
          </w:p>
        </w:tc>
        <w:tc>
          <w:tcPr>
            <w:tcW w:type="dxa" w:w="385"/>
          </w:tcPr>
          <w:p>
            <w:r>
              <w:rPr/>
              <w:t>项</w:t>
            </w:r>
          </w:p>
        </w:tc>
        <w:tc>
          <w:tcPr>
            <w:tcW w:type="dxa" w:w="769"/>
          </w:tcPr>
          <w:p>
            <w:pPr>
              <w:jc w:val="right"/>
            </w:pPr>
            <w:r>
              <w:rPr/>
              <w:t>1.0000</w:t>
            </w:r>
          </w:p>
        </w:tc>
        <w:tc>
          <w:tcPr>
            <w:tcW w:type="dxa" w:w="769"/>
          </w:tcPr>
          <w:p>
            <w:pPr>
              <w:jc w:val="right"/>
            </w:pPr>
            <w:r>
              <w:rPr/>
              <w:t>34,894,147.42</w:t>
            </w:r>
          </w:p>
        </w:tc>
        <w:tc>
          <w:tcPr>
            <w:tcW w:type="dxa" w:w="769"/>
          </w:tcPr>
          <w:p>
            <w:pPr>
              <w:jc w:val="right"/>
            </w:pPr>
            <w:r>
              <w:rPr/>
              <w:t>34,894,147.42</w:t>
            </w:r>
          </w:p>
        </w:tc>
        <w:tc>
          <w:tcPr>
            <w:tcW w:type="dxa" w:w="769"/>
          </w:tcPr>
          <w:p>
            <w:r>
              <w:rPr/>
              <w:t>软件和信息技术服务业</w:t>
            </w:r>
          </w:p>
        </w:tc>
        <w:tc>
          <w:tcPr>
            <w:tcW w:type="dxa" w:w="385"/>
          </w:tcPr>
          <w:p>
            <w:r>
              <w:rPr/>
              <w:t>详见附表一</w:t>
            </w:r>
          </w:p>
        </w:tc>
      </w:tr>
    </w:tbl>
    <w:p>
      <w:r>
        <w:rPr/>
        <w:t>注：若存在多项核心产品，当不同供应商提供的任意一项核心产品的品牌相同，则视同其是所响应核心产品品牌相同供应商。</w:t>
      </w:r>
    </w:p>
    <w:p/>
    <w:p/>
    <w:p>
      <w:r>
        <w:rPr>
          <w:b/>
          <w:sz w:val="24"/>
        </w:rPr>
        <w:t>附表</w:t>
      </w:r>
      <w:r>
        <w:rPr>
          <w:b/>
          <w:sz w:val="24"/>
        </w:rPr>
        <w:t>一</w:t>
      </w:r>
      <w:r>
        <w:rPr>
          <w:b/>
          <w:sz w:val="24"/>
        </w:rPr>
        <w:t>：</w:t>
      </w:r>
      <w:r>
        <w:rPr>
          <w:b/>
          <w:sz w:val="24"/>
        </w:rPr>
        <w:t>云浮市一网统管市域治理平台</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pPr>
              <w:jc w:val="both"/>
            </w:pPr>
            <w:r>
              <w:rPr>
                <w:sz w:val="24"/>
              </w:rPr>
              <w:t>详见其他附件（附件一）；</w:t>
            </w:r>
          </w:p>
        </w:tc>
      </w:tr>
      <w:tr>
        <w:tc>
          <w:tcPr>
            <w:tcW w:type="dxa" w:w="2076"/>
          </w:tcPr>
          <w:p>
            <w:r>
              <w:rPr/>
              <w:t>说明</w:t>
            </w:r>
          </w:p>
        </w:tc>
        <w:tc>
          <w:tcPr>
            <w:tcW w:type="dxa" w:w="6229"/>
            <w:gridSpan w:val="2"/>
          </w:tcPr>
          <w:p>
            <w:pPr>
              <w:jc w:val="left"/>
            </w:pPr>
            <w:r>
              <w:rPr/>
              <w:t>打“★”号条款为实质性条款，若有任何一条负偏离或不满足则导致投标（响应）无效。</w:t>
            </w:r>
            <w:r>
              <w:br/>
            </w:r>
            <w:r>
              <w:rPr/>
              <w:t>打“▲”号条款为重要技术参数（如有），若有部分“▲”条款未响应或不满足，将根据评审要求影响其得分，但不作为无效投标（响应）条款。</w:t>
            </w:r>
          </w:p>
        </w:tc>
      </w:tr>
    </w:tbl>
    <w:p/>
    <w:p>
      <w:pPr>
        <w:ind w:firstLine="480"/>
      </w:pPr>
    </w:p>
    <w:p>
      <w:r>
        <w:rPr/>
        <w:t xml:space="preserve"> </w:t>
      </w:r>
    </w:p>
    <w:p/>
    <w:p>
      <w:pPr>
        <w:jc w:val="center"/>
      </w:pPr>
      <w:r>
        <w:rPr>
          <w:b/>
          <w:sz w:val="36"/>
        </w:rPr>
        <w:t>第三章 投标人须知</w:t>
      </w:r>
    </w:p>
    <w:p>
      <w:pPr>
        <w:ind w:firstLine="480"/>
      </w:pPr>
      <w:r>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pPr>
      <w:r>
        <w:rPr/>
        <w:t>请注意：供应商需在投标文件截止时间前，将加密投标文件上传至云平台项目采购系统中并取得回执，逾期上传或错误方式投递送达将导致投标无效。</w:t>
      </w:r>
    </w:p>
    <w:p>
      <w:r>
        <w:rPr>
          <w:b/>
          <w:sz w:val="24"/>
        </w:rPr>
        <w:t>一、名词解释</w:t>
      </w:r>
    </w:p>
    <w:p>
      <w:pPr>
        <w:ind w:firstLine="480"/>
      </w:pPr>
      <w:r>
        <w:rPr/>
        <w:t>1.采购代理机构：本项目是指广东建瀚工程管理有限公司，负责整个采购活动的组织，依法负责编制和发布招标文件，对招标文件拥有最终的解释权，不以任何身份出任评标委员会成员。</w:t>
      </w:r>
    </w:p>
    <w:p>
      <w:pPr>
        <w:ind w:firstLine="480"/>
      </w:pPr>
      <w:r>
        <w:rPr/>
        <w:t>2.采购人：本项目是指</w:t>
      </w:r>
      <w:r>
        <w:rPr/>
        <w:t>云浮市政务服务数据管理局</w:t>
      </w:r>
      <w:r>
        <w:rPr/>
        <w:t>，是采购活动当事人之一，负责项目的整体规划、技术方案可行性设计论证与实施，作为合同采购方（用户）的主体承担质疑回复、履行合同、验收与评价等义务。</w:t>
      </w:r>
    </w:p>
    <w:p>
      <w:pPr>
        <w:ind w:firstLine="480"/>
      </w:pPr>
      <w:r>
        <w:rPr/>
        <w:t>3.投标人：是指在云平台项目采购系统完成本项目投标登记并提交电子投标文件的供应商。</w:t>
      </w:r>
    </w:p>
    <w:p>
      <w:pPr>
        <w:ind w:firstLine="480"/>
      </w:pPr>
      <w:r>
        <w:rPr/>
        <w:t>4.“评标委员会”是指根据《中华人民共和国政府采购法》等法律法规规定，由采购人代表和有关专家组成以确定中标供应商或者推荐中标候选人的临时组织。</w:t>
      </w:r>
    </w:p>
    <w:p>
      <w:pPr>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ind w:firstLine="480"/>
      </w:pPr>
      <w:r>
        <w:rPr/>
        <w:t>6.招标文件：是指包括招标公告和招标文件及其补充、变更和澄清等一系列文件。</w:t>
      </w:r>
    </w:p>
    <w:p>
      <w:pPr>
        <w:ind w:firstLine="480"/>
      </w:pPr>
      <w:r>
        <w:rPr/>
        <w:t>7.电子投标文件：是指使用云平台提供的投标客户端制作加密并上传到系统的投标文件。（投标客户端制作投标文件时，生成的后缀为“.标书”的文件）</w:t>
      </w:r>
    </w:p>
    <w:p>
      <w:pPr>
        <w:ind w:firstLine="480"/>
      </w:pPr>
      <w:r>
        <w:rPr/>
        <w:t>8.备用电子投标文件：是指使用云平台提供的投标客户端制作电子投标文件时，同时生成的同一版本的备用投标文件。（投标客户端制作投标文件时，生成的后缀为“.备用标书”的文件）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本表与招标文件对应章节的内容若不一致，以本表为准。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r>
              <w:rPr/>
              <w:t>1</w:t>
            </w:r>
          </w:p>
        </w:tc>
        <w:tc>
          <w:tcPr>
            <w:tcW w:type="dxa" w:w="2252"/>
          </w:tcPr>
          <w:p>
            <w:r>
              <w:rPr/>
              <w:t>采购包情况</w:t>
            </w:r>
          </w:p>
        </w:tc>
        <w:tc>
          <w:tcPr>
            <w:tcW w:type="dxa" w:w="5004"/>
          </w:tcPr>
          <w:p>
            <w:r>
              <w:rPr/>
              <w:t>本项目共</w:t>
            </w:r>
            <w:r>
              <w:rPr/>
              <w:t>1</w:t>
            </w:r>
            <w:r>
              <w:rPr/>
              <w:t>个采购包</w:t>
            </w:r>
          </w:p>
        </w:tc>
      </w:tr>
      <w:tr>
        <w:tc>
          <w:tcPr>
            <w:tcW w:type="dxa" w:w="1051"/>
          </w:tcPr>
          <w:p>
            <w:r>
              <w:rPr/>
              <w:t>2</w:t>
            </w:r>
          </w:p>
        </w:tc>
        <w:tc>
          <w:tcPr>
            <w:tcW w:type="dxa" w:w="2252"/>
          </w:tcPr>
          <w:p>
            <w:r>
              <w:rPr/>
              <w:t>开标方式</w:t>
            </w:r>
          </w:p>
        </w:tc>
        <w:tc>
          <w:tcPr>
            <w:tcW w:type="dxa" w:w="5004"/>
          </w:tcPr>
          <w:p>
            <w:r>
              <w:rPr/>
              <w:t>现场电子开标</w:t>
            </w:r>
          </w:p>
        </w:tc>
      </w:tr>
      <w:tr>
        <w:tc>
          <w:tcPr>
            <w:tcW w:type="dxa" w:w="1051"/>
          </w:tcPr>
          <w:p>
            <w:r>
              <w:rPr/>
              <w:t>3</w:t>
            </w:r>
          </w:p>
        </w:tc>
        <w:tc>
          <w:tcPr>
            <w:tcW w:type="dxa" w:w="2252"/>
          </w:tcPr>
          <w:p>
            <w:r>
              <w:rPr/>
              <w:t>评标方式</w:t>
            </w:r>
          </w:p>
        </w:tc>
        <w:tc>
          <w:tcPr>
            <w:tcW w:type="dxa" w:w="5004"/>
          </w:tcPr>
          <w:p>
            <w:r>
              <w:rPr/>
              <w:t>现场电子评标</w:t>
            </w:r>
            <w:r>
              <w:rPr/>
              <w:t>（供应商应当审慎标记各评审项的应答部分，标记内容清晰且完整，否则将自行承担不利后果）</w:t>
            </w:r>
          </w:p>
        </w:tc>
      </w:tr>
      <w:tr>
        <w:tc>
          <w:tcPr>
            <w:tcW w:type="dxa" w:w="1051"/>
          </w:tcPr>
          <w:p>
            <w:r>
              <w:rPr/>
              <w:t>4</w:t>
            </w:r>
          </w:p>
        </w:tc>
        <w:tc>
          <w:tcPr>
            <w:tcW w:type="dxa" w:w="2252"/>
          </w:tcPr>
          <w:p>
            <w:r>
              <w:rPr/>
              <w:t>评标办法</w:t>
            </w:r>
          </w:p>
        </w:tc>
        <w:tc>
          <w:tcPr>
            <w:tcW w:type="dxa" w:w="5004"/>
          </w:tcPr>
          <w:p>
            <w:r>
              <w:rPr/>
              <w:t>采购包1：综合评分法</w:t>
            </w:r>
          </w:p>
        </w:tc>
      </w:tr>
      <w:tr>
        <w:tc>
          <w:tcPr>
            <w:tcW w:type="dxa" w:w="1051"/>
          </w:tcPr>
          <w:p>
            <w:r>
              <w:rPr/>
              <w:t>5</w:t>
            </w:r>
          </w:p>
        </w:tc>
        <w:tc>
          <w:tcPr>
            <w:tcW w:type="dxa" w:w="2252"/>
          </w:tcPr>
          <w:p>
            <w:r>
              <w:rPr/>
              <w:t>报价形式</w:t>
            </w:r>
          </w:p>
        </w:tc>
        <w:tc>
          <w:tcPr>
            <w:tcW w:type="dxa" w:w="5004"/>
          </w:tcPr>
          <w:p/>
          <w:p>
            <w:r>
              <w:rPr/>
              <w:t>采购包1：总价</w:t>
            </w:r>
          </w:p>
        </w:tc>
      </w:tr>
      <w:tr>
        <w:tc>
          <w:tcPr>
            <w:tcW w:type="dxa" w:w="1051"/>
          </w:tcPr>
          <w:p>
            <w:r>
              <w:rPr/>
              <w:t>6</w:t>
            </w:r>
          </w:p>
        </w:tc>
        <w:tc>
          <w:tcPr>
            <w:tcW w:type="dxa" w:w="2252"/>
          </w:tcPr>
          <w:p>
            <w:r>
              <w:rPr/>
              <w:t>报价要求</w:t>
            </w:r>
          </w:p>
        </w:tc>
        <w:tc>
          <w:tcPr>
            <w:tcW w:type="dxa" w:w="5004"/>
          </w:tcPr>
          <w:p>
            <w:r>
              <w:rPr/>
              <w:t>各采购包报价不超过预算总价</w:t>
            </w:r>
          </w:p>
        </w:tc>
      </w:tr>
      <w:tr>
        <w:tc>
          <w:tcPr>
            <w:tcW w:type="dxa" w:w="1051"/>
          </w:tcPr>
          <w:p>
            <w:r>
              <w:rPr/>
              <w:t>7</w:t>
            </w:r>
          </w:p>
        </w:tc>
        <w:tc>
          <w:tcPr>
            <w:tcW w:type="dxa" w:w="2252"/>
          </w:tcPr>
          <w:p>
            <w:r>
              <w:rPr/>
              <w:t>现场踏勘</w:t>
            </w:r>
          </w:p>
        </w:tc>
        <w:tc>
          <w:tcPr>
            <w:tcW w:type="dxa" w:w="5004"/>
          </w:tcPr>
          <w:p/>
          <w:p>
            <w:r>
              <w:rPr/>
              <w:t>否</w:t>
            </w:r>
          </w:p>
        </w:tc>
      </w:tr>
      <w:tr>
        <w:tc>
          <w:tcPr>
            <w:tcW w:type="dxa" w:w="1051"/>
          </w:tcPr>
          <w:p>
            <w:r>
              <w:rPr/>
              <w:t>8</w:t>
            </w:r>
          </w:p>
        </w:tc>
        <w:tc>
          <w:tcPr>
            <w:tcW w:type="dxa" w:w="2252"/>
          </w:tcPr>
          <w:p>
            <w:r>
              <w:rPr/>
              <w:t>投标有效期</w:t>
            </w:r>
          </w:p>
        </w:tc>
        <w:tc>
          <w:tcPr>
            <w:tcW w:type="dxa" w:w="5004"/>
          </w:tcPr>
          <w:p>
            <w:r>
              <w:rPr/>
              <w:t>从提交投标（响应）文件的截止之日起90日历天</w:t>
            </w:r>
          </w:p>
        </w:tc>
      </w:tr>
      <w:tr>
        <w:tc>
          <w:tcPr>
            <w:tcW w:type="dxa" w:w="1051"/>
          </w:tcPr>
          <w:p>
            <w:r>
              <w:rPr/>
              <w:t>9</w:t>
            </w:r>
          </w:p>
        </w:tc>
        <w:tc>
          <w:tcPr>
            <w:tcW w:type="dxa" w:w="2252"/>
          </w:tcPr>
          <w:p>
            <w:r>
              <w:rPr/>
              <w:t>投标保证金</w:t>
            </w:r>
          </w:p>
        </w:tc>
        <w:tc>
          <w:tcPr>
            <w:tcW w:type="dxa" w:w="5004"/>
          </w:tcPr>
          <w:p>
            <w:pPr>
              <w:ind w:firstLine="480"/>
            </w:p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pPr>
              <w:ind w:firstLine="480"/>
            </w:pPr>
            <w:r>
              <w:rPr/>
              <w:t>投标保证金有效期∶与投标有效期一致。</w:t>
            </w:r>
          </w:p>
          <w:p>
            <w:pPr>
              <w:ind w:firstLine="480"/>
            </w:pPr>
            <w:r>
              <w:rPr/>
              <w:t>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r>
              <w:rPr/>
              <w:t>10</w:t>
            </w:r>
          </w:p>
        </w:tc>
        <w:tc>
          <w:tcPr>
            <w:tcW w:type="dxa" w:w="2252"/>
          </w:tcPr>
          <w:p>
            <w:r>
              <w:rPr/>
              <w:t>投标文件要求</w:t>
            </w:r>
          </w:p>
        </w:tc>
        <w:tc>
          <w:tcPr>
            <w:tcW w:type="dxa" w:w="5004"/>
          </w:tcPr>
          <w:p>
            <w:pPr>
              <w:ind w:firstLine="480"/>
            </w:pPr>
            <w:r>
              <w:rPr/>
              <w:t>一、电子投标文件：</w:t>
            </w:r>
          </w:p>
          <w:p>
            <w:pPr>
              <w:ind w:firstLine="480"/>
            </w:pPr>
            <w:r>
              <w:rPr/>
              <w:t>（1）加密的电子投标文件 1 份（需在递交投标文件截止时间前成功上传至“云平台项目采购系统”）。</w:t>
            </w:r>
          </w:p>
          <w:p>
            <w:pPr>
              <w:ind w:firstLine="480"/>
            </w:pPr>
            <w:r>
              <w:rPr/>
              <w:t>供应商应保证该优先步骤</w:t>
            </w:r>
          </w:p>
          <w:p>
            <w:pPr>
              <w:ind w:firstLine="480"/>
            </w:pPr>
            <w:r>
              <w:rPr/>
              <w:t>（2）若现场无法使用系统进行电子开评标的，供应商须在开标现场递交非加密电子版投标文件U盘（或光盘）</w:t>
            </w:r>
            <w:r>
              <w:rPr/>
              <w:t>2</w:t>
            </w:r>
            <w:r>
              <w:rPr/>
              <w:t>份。</w:t>
            </w:r>
          </w:p>
          <w:p>
            <w:pPr>
              <w:ind w:firstLine="480"/>
            </w:pPr>
            <w:r>
              <w:rPr/>
              <w:t>供应商保证该后备步骤。</w:t>
            </w:r>
          </w:p>
          <w:p>
            <w:pPr>
              <w:ind w:firstLine="480"/>
            </w:pPr>
            <w:r>
              <w:rPr/>
              <w:t>二、纸质投标文件：</w:t>
            </w:r>
          </w:p>
          <w:p>
            <w:pPr>
              <w:ind w:firstLine="480"/>
            </w:pPr>
            <w:r>
              <w:rPr/>
              <w:t>（3）纸质投标文件正本</w:t>
            </w:r>
            <w:r>
              <w:rPr/>
              <w:t>1</w:t>
            </w:r>
            <w:r>
              <w:rPr/>
              <w:t>份，纸质投标文件副本</w:t>
            </w:r>
            <w:r>
              <w:rPr/>
              <w:t>5</w:t>
            </w:r>
            <w:r>
              <w:rPr/>
              <w:t>份。</w:t>
            </w:r>
          </w:p>
          <w:p>
            <w:pPr>
              <w:ind w:firstLine="480"/>
            </w:pPr>
            <w:r>
              <w:rPr/>
              <w:t>供应商须满足上述事项“一、电子投标文件”中（1）或（2）的要求，和“二、纸质投标文件”的要求。请保证电子投标文件应与纸质投标文件（如有）一致，如不一致时以电子投标文件为准。</w:t>
            </w:r>
          </w:p>
        </w:tc>
      </w:tr>
      <w:tr>
        <w:tc>
          <w:tcPr>
            <w:tcW w:type="dxa" w:w="1051"/>
          </w:tcPr>
          <w:p>
            <w:r>
              <w:rPr/>
              <w:t>11</w:t>
            </w:r>
          </w:p>
        </w:tc>
        <w:tc>
          <w:tcPr>
            <w:tcW w:type="dxa" w:w="2252"/>
          </w:tcPr>
          <w:p>
            <w:r>
              <w:rPr/>
              <w:t>中标候选供应商推荐家数</w:t>
            </w:r>
          </w:p>
        </w:tc>
        <w:tc>
          <w:tcPr>
            <w:tcW w:type="dxa" w:w="5004"/>
          </w:tcPr>
          <w:p>
            <w:r>
              <w:rPr/>
              <w:t>采购包1：</w:t>
            </w:r>
            <w:r>
              <w:rPr/>
              <w:t>3家</w:t>
            </w:r>
          </w:p>
        </w:tc>
      </w:tr>
      <w:tr>
        <w:tc>
          <w:tcPr>
            <w:tcW w:type="dxa" w:w="1051"/>
          </w:tcPr>
          <w:p>
            <w:r>
              <w:rPr/>
              <w:t>12</w:t>
            </w:r>
          </w:p>
        </w:tc>
        <w:tc>
          <w:tcPr>
            <w:tcW w:type="dxa" w:w="2252"/>
          </w:tcPr>
          <w:p>
            <w:pPr>
              <w:ind w:firstLine="480"/>
            </w:pPr>
            <w:r>
              <w:rPr/>
              <w:t>中标供应商数量</w:t>
            </w:r>
          </w:p>
        </w:tc>
        <w:tc>
          <w:tcPr>
            <w:tcW w:type="dxa" w:w="5004"/>
          </w:tcPr>
          <w:p>
            <w:pPr>
              <w:ind w:firstLine="480"/>
            </w:pPr>
          </w:p>
          <w:p>
            <w:r>
              <w:rPr/>
              <w:t>采购包1：</w:t>
            </w:r>
            <w:r>
              <w:rPr/>
              <w:t>1家</w:t>
            </w:r>
          </w:p>
          <w:p/>
        </w:tc>
      </w:tr>
      <w:tr>
        <w:tc>
          <w:tcPr>
            <w:tcW w:type="dxa" w:w="1051"/>
          </w:tcPr>
          <w:p>
            <w:r>
              <w:rPr/>
              <w:t>13</w:t>
            </w:r>
          </w:p>
        </w:tc>
        <w:tc>
          <w:tcPr>
            <w:tcW w:type="dxa" w:w="2252"/>
          </w:tcPr>
          <w:p>
            <w:pPr>
              <w:ind w:firstLine="480"/>
            </w:pPr>
            <w:r>
              <w:rPr/>
              <w:t>有效供应商家数</w:t>
            </w:r>
          </w:p>
        </w:tc>
        <w:tc>
          <w:tcPr>
            <w:tcW w:type="dxa" w:w="5004"/>
          </w:tcPr>
          <w:p>
            <w:pPr>
              <w:ind w:firstLine="480"/>
            </w:pPr>
          </w:p>
          <w:p>
            <w:pPr>
              <w:jc w:val="left"/>
            </w:pPr>
          </w:p>
          <w:p>
            <w:r>
              <w:rPr/>
              <w:t>采购包1：3家</w:t>
            </w:r>
          </w:p>
          <w:p/>
          <w:p>
            <w:pPr>
              <w:ind w:firstLine="480"/>
            </w:pPr>
            <w:r>
              <w:rPr/>
              <w:t>此人数约定了开标与评标过程中的最低有效供应商家数，当家数不足时项目将不得开标、不得评标或直接废标。</w:t>
            </w:r>
          </w:p>
        </w:tc>
      </w:tr>
      <w:tr>
        <w:tc>
          <w:tcPr>
            <w:tcW w:type="dxa" w:w="1051"/>
          </w:tcPr>
          <w:p>
            <w:r>
              <w:rPr/>
              <w:t>14</w:t>
            </w:r>
          </w:p>
        </w:tc>
        <w:tc>
          <w:tcPr>
            <w:tcW w:type="dxa" w:w="2252"/>
          </w:tcPr>
          <w:p>
            <w:r>
              <w:rPr/>
              <w:t>项目兼投兼中（兼投不兼中）规则</w:t>
            </w:r>
          </w:p>
        </w:tc>
        <w:tc>
          <w:tcPr>
            <w:tcW w:type="dxa" w:w="5004"/>
          </w:tcPr>
          <w:p>
            <w:r>
              <w:rPr/>
              <w:t>无：/</w:t>
            </w:r>
          </w:p>
        </w:tc>
      </w:tr>
      <w:tr>
        <w:tc>
          <w:tcPr>
            <w:tcW w:type="dxa" w:w="1051"/>
          </w:tcPr>
          <w:p>
            <w:r>
              <w:rPr/>
              <w:t>15</w:t>
            </w:r>
          </w:p>
        </w:tc>
        <w:tc>
          <w:tcPr>
            <w:tcW w:type="dxa" w:w="2252"/>
          </w:tcPr>
          <w:p>
            <w:r>
              <w:rPr/>
              <w:t>中标供应商确定方式</w:t>
            </w:r>
          </w:p>
        </w:tc>
        <w:tc>
          <w:tcPr>
            <w:tcW w:type="dxa" w:w="5004"/>
          </w:tcPr>
          <w:p>
            <w:r>
              <w:rPr/>
              <w:t>采购人按照评审报告中推荐的成交候选人确定中标（成交）人。</w:t>
            </w:r>
          </w:p>
        </w:tc>
      </w:tr>
      <w:tr>
        <w:tc>
          <w:tcPr>
            <w:tcW w:type="dxa" w:w="1051"/>
          </w:tcPr>
          <w:p>
            <w:r>
              <w:rPr/>
              <w:t>16</w:t>
            </w:r>
          </w:p>
        </w:tc>
        <w:tc>
          <w:tcPr>
            <w:tcW w:type="dxa" w:w="2252"/>
          </w:tcPr>
          <w:p>
            <w:r>
              <w:rPr/>
              <w:t>代理服务费</w:t>
            </w:r>
          </w:p>
        </w:tc>
        <w:tc>
          <w:tcPr>
            <w:tcW w:type="dxa" w:w="5004"/>
          </w:tcPr>
          <w:p>
            <w:r>
              <w:rPr/>
              <w:t>收取。</w:t>
            </w:r>
            <w:r>
              <w:rPr/>
              <w:t>采购机构代理服务收费标准：参照中华人民共和国国家发展计划委员会颁发的计价格[2 002]1980号、国家发改委[2003]857号及发改价格[2011]534号文规定的“服务类”计算。</w:t>
            </w:r>
          </w:p>
        </w:tc>
      </w:tr>
      <w:tr>
        <w:tc>
          <w:tcPr>
            <w:tcW w:type="dxa" w:w="1051"/>
          </w:tcPr>
          <w:p>
            <w:r>
              <w:rPr/>
              <w:t>17</w:t>
            </w:r>
          </w:p>
        </w:tc>
        <w:tc>
          <w:tcPr>
            <w:tcW w:type="dxa" w:w="2252"/>
          </w:tcPr>
          <w:p>
            <w:r>
              <w:rPr/>
              <w:t>代理服务费收取方式</w:t>
            </w:r>
          </w:p>
        </w:tc>
        <w:tc>
          <w:tcPr>
            <w:tcW w:type="dxa" w:w="5004"/>
          </w:tcPr>
          <w:p>
            <w:r>
              <w:rPr/>
              <w:t>向中标/成交供应商收取</w:t>
            </w:r>
          </w:p>
        </w:tc>
      </w:tr>
      <w:tr>
        <w:tc>
          <w:tcPr>
            <w:tcW w:type="dxa" w:w="1051"/>
          </w:tcPr>
          <w:p>
            <w:r>
              <w:rPr/>
              <w:t>18</w:t>
            </w:r>
          </w:p>
        </w:tc>
        <w:tc>
          <w:tcPr>
            <w:tcW w:type="dxa" w:w="2252"/>
          </w:tcPr>
          <w:p>
            <w:r>
              <w:rPr/>
              <w:t>其他</w:t>
            </w:r>
          </w:p>
        </w:tc>
        <w:tc>
          <w:tcPr>
            <w:tcW w:type="dxa" w:w="5004"/>
          </w:tcPr>
          <w:p/>
          <w:p>
            <w:pPr>
              <w:jc w:val="left"/>
            </w:pPr>
          </w:p>
          <w:p>
            <w:r>
              <w:rPr/>
              <w:t>/，/</w:t>
            </w:r>
          </w:p>
        </w:tc>
      </w:tr>
      <w:tr>
        <w:tc>
          <w:tcPr>
            <w:tcW w:type="dxa" w:w="1051"/>
          </w:tcPr>
          <w:p>
            <w:r>
              <w:rPr/>
              <w:t>19</w:t>
            </w:r>
          </w:p>
        </w:tc>
        <w:tc>
          <w:tcPr>
            <w:tcW w:type="dxa" w:w="2252"/>
          </w:tcPr>
          <w:p>
            <w:r>
              <w:rPr/>
              <w:t>开标解密时长</w:t>
            </w:r>
          </w:p>
        </w:tc>
        <w:tc>
          <w:tcPr>
            <w:tcW w:type="dxa" w:w="5004"/>
          </w:tcPr>
          <w:p/>
          <w:p>
            <w:r>
              <w:rPr/>
              <w:t>说明：具体情况根据开标时现场代理机构人员设置为准</w:t>
            </w:r>
          </w:p>
        </w:tc>
      </w:tr>
      <w:tr>
        <w:tc>
          <w:tcPr>
            <w:tcW w:type="dxa" w:w="1051"/>
          </w:tcPr>
          <w:p>
            <w:r>
              <w:rPr/>
              <w:t>20</w:t>
            </w:r>
          </w:p>
        </w:tc>
        <w:tc>
          <w:tcPr>
            <w:tcW w:type="dxa" w:w="2252"/>
          </w:tcPr>
          <w:p>
            <w:r>
              <w:rPr/>
              <w:t>专门面向中小企业采购</w:t>
            </w:r>
          </w:p>
        </w:tc>
        <w:tc>
          <w:tcPr>
            <w:tcW w:type="dxa" w:w="5004"/>
          </w:tcPr>
          <w:p>
            <w:pPr>
              <w:jc w:val="left"/>
            </w:pPr>
            <w:r>
              <w:rPr/>
              <w:t>采购包1：否</w:t>
            </w:r>
          </w:p>
        </w:tc>
      </w:tr>
    </w:tbl>
    <w:p>
      <w:r>
        <w:rPr>
          <w:b/>
          <w:sz w:val="28"/>
        </w:rPr>
        <w:t>三、说明</w:t>
      </w:r>
    </w:p>
    <w:p>
      <w:r>
        <w:rPr>
          <w:b/>
          <w:sz w:val="24"/>
        </w:rPr>
        <w:t>1.总则</w:t>
      </w:r>
    </w:p>
    <w:p>
      <w:pPr>
        <w:ind w:firstLine="480"/>
      </w:pPr>
      <w:r>
        <w:rPr/>
        <w:t>采购人、采购代理机构及投标人进行的本次采购活动适用《中华人民共和国政府采购法》及其配套的法规、规章、政策。</w:t>
      </w:r>
    </w:p>
    <w:p>
      <w:pPr>
        <w:ind w:firstLine="480"/>
      </w:pPr>
      <w:r>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pPr>
      <w:r>
        <w:rPr/>
        <w:t>本次公开招标项目，是以招标公告的方式邀请非特定的投标人参加投标。</w:t>
      </w:r>
    </w:p>
    <w:p>
      <w:r>
        <w:rPr>
          <w:b/>
          <w:sz w:val="24"/>
        </w:rPr>
        <w:t>2.适用范围</w:t>
      </w:r>
    </w:p>
    <w:p>
      <w:pPr>
        <w:ind w:firstLine="480"/>
      </w:pPr>
      <w:r>
        <w:rPr/>
        <w:t>本招标文件仅适用于本次招标公告中所涉及的项目和内容。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4.投标的费用</w:t>
      </w:r>
    </w:p>
    <w:p>
      <w:pPr>
        <w:ind w:firstLine="480"/>
      </w:pPr>
      <w:r>
        <w:rPr/>
        <w:t>不论投标结果如何，投标人应承担所有与准备和参加投标有关的费用。采购代理机构和采购人均无义务和责任承担相关费用。</w:t>
      </w:r>
    </w:p>
    <w:p>
      <w:r>
        <w:rPr>
          <w:b/>
          <w:sz w:val="24"/>
        </w:rPr>
        <w:t>5.以联合体形式投标的，应符合以下规定：</w:t>
      </w:r>
    </w:p>
    <w:p>
      <w:pPr>
        <w:ind w:firstLine="480"/>
      </w:pPr>
      <w:r>
        <w:rPr/>
        <w:t>5.1联合体各方均应当满足《政府采购法》第二十二条规定的条件，并在投标文件中提供联合体各方的相关证明材料。</w:t>
      </w:r>
    </w:p>
    <w:p>
      <w:pPr>
        <w:ind w:firstLine="480"/>
      </w:pPr>
      <w:r>
        <w:rPr/>
        <w:t>5.2</w:t>
        <w:tab/>
        <w:tab/>
        <w:t xml:space="preserve">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pPr>
      <w:r>
        <w:rPr/>
        <w:t>5.3</w:t>
        <w:tab/>
        <w:tab/>
        <w:t xml:space="preserve">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6.关联企业投标说明</w:t>
      </w:r>
    </w:p>
    <w:p>
      <w:pPr>
        <w:ind w:firstLine="480"/>
      </w:pPr>
      <w:r>
        <w:rPr/>
        <w:t>6.1</w:t>
        <w:tab/>
        <w:tab/>
        <w:t xml:space="preserve"> 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pPr>
      <w:r>
        <w:rPr/>
        <w:t>6.2</w:t>
        <w:tab/>
        <w:tab/>
        <w:t xml:space="preserve">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r>
        <w:rPr>
          <w:b/>
          <w:sz w:val="24"/>
        </w:rPr>
        <w:t>7.关于中小微企业投标</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pPr>
      <w:r>
        <w:rPr/>
        <w:t>8.2在确定中标供应商之前，投标人不得与采购人就投标价格、投标方案等实质性内容进行谈判，也不得私下接触评标委员会成员。</w:t>
      </w:r>
    </w:p>
    <w:p>
      <w:pPr>
        <w:ind w:firstLine="480"/>
      </w:pPr>
      <w:r>
        <w:rPr/>
        <w:t>8.3在确定中标供应商之前，投标人试图在投标文件审查、澄清、比较和评价时对评标委员会、采购人和采购代理机构施加任何影响都可能导致其投标无效。</w:t>
      </w:r>
    </w:p>
    <w:p>
      <w:pPr>
        <w:ind w:firstLine="480"/>
      </w:pPr>
      <w:r>
        <w:rPr/>
        <w:t>8.4获得本招标文件者，须履行本项目下保密义务，不得将因本次项目获得的信息向第三人外传，不得将招标文件用作本次投标以外的任何用途。</w:t>
      </w:r>
    </w:p>
    <w:p>
      <w:pPr>
        <w:ind w:firstLine="480"/>
      </w:pPr>
      <w:r>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pPr>
      <w:r>
        <w:rPr/>
        <w:t>8.6采购人或采购代理机构有权将供应商提供的所有资料向有关政府部门或评审小组披露。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9.2除非招标文件的技术规格中另有规定，投标人在投标文件中及其与采购人和采购代理机构的所有往来文件中的计量单位均应采用中华人民共和国法定计量单位。</w:t>
      </w:r>
    </w:p>
    <w:p>
      <w:pPr>
        <w:ind w:firstLine="480"/>
      </w:pPr>
      <w:r>
        <w:rPr/>
        <w:t>9.3投标人所提供的货物和服务均应以人民币报价，货币单位：元。</w:t>
      </w:r>
    </w:p>
    <w:p>
      <w:r>
        <w:rPr>
          <w:b/>
          <w:sz w:val="24"/>
        </w:rPr>
        <w:t>10. 现场踏勘（如有）</w:t>
      </w:r>
    </w:p>
    <w:p>
      <w:pPr>
        <w:ind w:firstLine="480"/>
      </w:pPr>
      <w:r>
        <w:rPr/>
        <w:t>10.1招标文件规定组织踏勘现场的，采购人按招标文件规定的时间、地点组织投标人踏勘项目现场。</w:t>
      </w:r>
    </w:p>
    <w:p>
      <w:pPr>
        <w:ind w:firstLine="480"/>
      </w:pPr>
      <w:r>
        <w:rPr/>
        <w:t>10.2投标人自行承担踏勘现场发生的责任、风险和自身费用。</w:t>
      </w:r>
    </w:p>
    <w:p>
      <w:pPr>
        <w:ind w:firstLine="480"/>
      </w:pPr>
      <w:r>
        <w:rPr/>
        <w:t>10.3采购人在踏勘现场中介绍的资料和数据等，只是为了使投标人能够利用招标人现有的资料。招标人对投标人由此而作出的推论、解释和结论概不负责。</w:t>
      </w:r>
    </w:p>
    <w:p>
      <w:r>
        <w:rPr>
          <w:b/>
          <w:sz w:val="28"/>
        </w:rPr>
        <w:t>四、招标文件的澄清和修改</w:t>
      </w:r>
    </w:p>
    <w:p>
      <w:pPr>
        <w:ind w:firstLine="480"/>
      </w:pPr>
      <w:r>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pPr>
      <w:r>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pPr>
      <w:r>
        <w:rPr/>
        <w:t>3.如更正公告有重新发布电子招标文件的，供应商应登录云平台项目采购系统下载最新发布的电子招标文件制作投标文件。</w:t>
      </w:r>
    </w:p>
    <w:p>
      <w:pPr>
        <w:ind w:firstLine="480"/>
      </w:pPr>
      <w:r>
        <w:rPr/>
        <w:t>4.投标人在规定的时间内未对招标文件提出疑问、质疑或要求澄清的，将视其为无异议。对招标文件中描述有歧义或前后不一致的地方，评标委员会有权进行评判，但对同一条款的评判应适用于每个投标人。</w:t>
      </w:r>
    </w:p>
    <w:p>
      <w:r>
        <w:rPr>
          <w:b/>
          <w:sz w:val="28"/>
        </w:rPr>
        <w:t>五、投标要求</w:t>
      </w:r>
    </w:p>
    <w:p>
      <w:r>
        <w:rPr>
          <w:b/>
          <w:sz w:val="24"/>
        </w:rPr>
        <w:t>1.投标登记</w:t>
      </w:r>
    </w:p>
    <w:p>
      <w:pPr>
        <w:ind w:firstLine="480"/>
      </w:pPr>
      <w:r>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r>
        <w:rPr>
          <w:b/>
          <w:sz w:val="24"/>
        </w:rPr>
        <w:t>2.投标文件的制作</w:t>
      </w:r>
    </w:p>
    <w:p>
      <w:pPr>
        <w:ind w:firstLine="480"/>
      </w:pPr>
      <w:r>
        <w:rPr/>
        <w:t>2.1投标文件中，所有内容均以电子文件编制，其格式要求详见第六章说明。如因不按要求编制导致系统无法检索、读取相关信息时，其后果由投标人承担。</w:t>
      </w:r>
    </w:p>
    <w:p>
      <w:pPr>
        <w:ind w:firstLine="480"/>
      </w:pPr>
      <w:r>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pPr>
      <w:r>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pPr>
      <w:r>
        <w:rPr/>
        <w:t>(2)投标报价包括本项目采购需求和投入使用的所有费用，包括但不限于主件、标准附件、备品备件、施工、服务、专用工具、安装、调试、检验、培训、运输、保险、税款等。</w:t>
      </w:r>
    </w:p>
    <w:p>
      <w:pPr>
        <w:ind w:firstLine="480"/>
      </w:pPr>
      <w:r>
        <w:rPr/>
        <w:t>2.3 如有对多个采购包投标的，要对每个采购包独立制作电子投标文件。</w:t>
      </w:r>
    </w:p>
    <w:p>
      <w:pPr>
        <w:ind w:firstLine="480"/>
      </w:pPr>
      <w:r>
        <w:rPr/>
        <w:t>2.4投标人不得将同一个项目或同一个采购包的内容拆开投标，否则其报价将被视为非实质性响应。</w:t>
      </w:r>
    </w:p>
    <w:p>
      <w:pPr>
        <w:ind w:firstLine="480"/>
      </w:pPr>
      <w:r>
        <w:rPr/>
        <w:t>2.5投标人须对招标文件的对应要求给予唯一的实质性响应，否则将视为不响应。</w:t>
      </w:r>
    </w:p>
    <w:p>
      <w:pPr>
        <w:ind w:firstLine="480"/>
      </w:pPr>
      <w:r>
        <w:rPr/>
        <w:t>2.6招标文件中，凡标有“★”的地方均为实质性响应条款，投标人若有一项带“★”的条款未响应或不满足，将按无效投标处理。</w:t>
      </w:r>
    </w:p>
    <w:p>
      <w:pPr>
        <w:ind w:firstLine="480"/>
      </w:pPr>
      <w:r>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pPr>
      <w:r>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pPr>
      <w:r>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3.投标文件的提交</w:t>
      </w:r>
    </w:p>
    <w:p>
      <w:pPr>
        <w:ind w:firstLine="480"/>
      </w:pPr>
      <w:r>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pPr>
      <w:r>
        <w:rPr/>
        <w:t>3.2代理机构对因不可抗力事件造成的投标文件的损坏、丢失的，不承担责任。</w:t>
      </w:r>
    </w:p>
    <w:p>
      <w:pPr>
        <w:ind w:firstLine="480"/>
      </w:pPr>
      <w:r>
        <w:rPr/>
        <w:t>3.3出现下述情形之一，属于未成功提交投标文件，按无效投标处理：</w:t>
      </w:r>
    </w:p>
    <w:p>
      <w:pPr>
        <w:ind w:firstLine="480"/>
      </w:pPr>
      <w:r>
        <w:rPr/>
        <w:t>（1）至提交投标文件截止时，投标文件未完整上传的。</w:t>
      </w:r>
    </w:p>
    <w:p>
      <w:pPr>
        <w:ind w:firstLine="480"/>
      </w:pPr>
      <w:r>
        <w:rPr/>
        <w:t>（2）投标文件未按投标格式中注明需签字盖章的要求进行签名（含电子签名）和加盖电子印章，或签名（含电子签名）或电子印章不完整的。</w:t>
      </w:r>
    </w:p>
    <w:p>
      <w:pPr>
        <w:ind w:firstLine="480"/>
      </w:pPr>
      <w:r>
        <w:rPr/>
        <w:t>（3）投标文件损坏或格式不正确的。</w:t>
      </w:r>
    </w:p>
    <w:p>
      <w:r>
        <w:rPr>
          <w:b/>
          <w:sz w:val="24"/>
        </w:rPr>
        <w:t>4.投标文件的修改、撤回与撤销</w:t>
      </w:r>
    </w:p>
    <w:p>
      <w:pPr>
        <w:ind w:firstLine="480"/>
      </w:pPr>
      <w:r>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pPr>
      <w:r>
        <w:rPr/>
        <w:t>4.2在提交投标文件截止时间后，投标人不得补充、修改和更换投标文件。</w:t>
      </w:r>
    </w:p>
    <w:p>
      <w:r>
        <w:rPr>
          <w:b/>
          <w:sz w:val="24"/>
        </w:rPr>
        <w:t>5.投标文件的解密</w:t>
      </w:r>
    </w:p>
    <w:p>
      <w:pPr>
        <w:ind w:firstLine="480"/>
      </w:pPr>
      <w:r>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r>
        <w:rPr>
          <w:b/>
          <w:sz w:val="24"/>
        </w:rPr>
        <w:t>6.投标保证金</w:t>
      </w:r>
    </w:p>
    <w:p>
      <w:pPr>
        <w:ind w:firstLine="480"/>
      </w:pPr>
      <w:r>
        <w:rPr/>
        <w:t>6.1投标保证金的缴纳</w:t>
      </w:r>
    </w:p>
    <w:p>
      <w:pPr>
        <w:ind w:firstLine="480"/>
      </w:pPr>
      <w:r>
        <w:rPr/>
        <w:t>投标人在提交投标文件时，应按投标人须知前附表规定的金额和缴纳要求缴纳投标保证金，并作为其投标文件的组成部分。</w:t>
      </w:r>
    </w:p>
    <w:p>
      <w:pPr>
        <w:ind w:firstLine="480"/>
      </w:pPr>
      <w:r>
        <w:rPr/>
        <w:t>如采用转账、支票、本票、汇票形式提交的，投标保证金从投标人基本账户递交，由</w:t>
      </w:r>
      <w:r>
        <w:rPr/>
        <w:t>广东建瀚工程管理有限公司</w:t>
      </w:r>
      <w:r>
        <w:rPr/>
        <w:t>代收。具体操作要求详见</w:t>
      </w:r>
      <w:r>
        <w:rPr/>
        <w:t>广东建瀚工程管理有限公司</w:t>
      </w:r>
      <w:r>
        <w:rPr/>
        <w:t>有关指引，递交事宜请自行咨询</w:t>
      </w:r>
      <w:r>
        <w:rPr/>
        <w:t>广东建瀚工程管理有限公司</w:t>
      </w:r>
      <w:r>
        <w:rPr/>
        <w:t>；请各投标人在投标文件递交截止时间前按须知前附表规定的金额递交至</w:t>
      </w:r>
      <w:r>
        <w:rPr/>
        <w:t>广东建瀚工程管理有限公司</w:t>
      </w:r>
      <w:r>
        <w:rPr/>
        <w:t>，到账情况以开标时</w:t>
      </w:r>
      <w:r>
        <w:rPr/>
        <w:t>广东建瀚工程管理有限公司</w:t>
      </w:r>
      <w:r>
        <w:rPr/>
        <w:t>查询的信息为准。</w:t>
      </w:r>
    </w:p>
    <w:p>
      <w:pPr>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pPr>
      <w:r>
        <w:rPr/>
        <w:t>投标人可通过"广东政府采购智慧云平台金融服务中心"(https://gdgpo.czt.gd.gov.cn/zcdservice/zcd/guangdong/)，申请办理电子保函，电子保函与纸质保函具有同样效力。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pPr>
      <w:r>
        <w:rPr/>
        <w:t>6.2投标保证金的退还：</w:t>
      </w:r>
    </w:p>
    <w:p>
      <w:pPr>
        <w:ind w:firstLine="480"/>
      </w:pPr>
      <w:r>
        <w:rPr/>
        <w:t>（1）投标人在投标截止时间前放弃投标的，自所投采购包结果公告发出后5个工作日内退还。</w:t>
      </w:r>
    </w:p>
    <w:p>
      <w:pPr>
        <w:ind w:firstLine="480"/>
      </w:pPr>
      <w:r>
        <w:rPr/>
        <w:t>（2）未中标的投标人投标保证金，自中标通知书发出之日起5个工作日内退还。</w:t>
      </w:r>
    </w:p>
    <w:p>
      <w:pPr>
        <w:ind w:firstLine="480"/>
      </w:pPr>
      <w:r>
        <w:rPr/>
        <w:t>（3）中标供应商的投标保证金，自政府采购合同签订之日起5个工作日内退还。</w:t>
      </w:r>
    </w:p>
    <w:p>
      <w:pPr>
        <w:ind w:firstLine="480"/>
      </w:pPr>
      <w:r>
        <w:rPr/>
        <w:t>备注：但因投标人自身原因导致无法及时退还的除外。</w:t>
      </w:r>
    </w:p>
    <w:p>
      <w:pPr>
        <w:ind w:firstLine="480"/>
      </w:pPr>
      <w:r>
        <w:rPr/>
        <w:t>6.3有下列情形之一的，投标保证金将不予退还：</w:t>
      </w:r>
    </w:p>
    <w:p>
      <w:pPr>
        <w:ind w:firstLine="480"/>
      </w:pPr>
      <w:r>
        <w:rPr/>
        <w:t>（1）提供虚假材料谋取中标、成交的；</w:t>
      </w:r>
    </w:p>
    <w:p>
      <w:pPr>
        <w:ind w:firstLine="480"/>
      </w:pPr>
      <w:r>
        <w:rPr/>
        <w:t>（2）投标人在招标文件规定的投标有效期内撤销其投标；</w:t>
      </w:r>
    </w:p>
    <w:p>
      <w:pPr>
        <w:ind w:firstLine="480"/>
      </w:pPr>
      <w:r>
        <w:rPr/>
        <w:t>（3）中标后，无正当理由放弃中标资格；</w:t>
      </w:r>
    </w:p>
    <w:p>
      <w:pPr>
        <w:ind w:firstLine="480"/>
      </w:pPr>
      <w:r>
        <w:rPr/>
        <w:t>（4）中标后，无正当理由不与采购人签订合同；</w:t>
      </w:r>
    </w:p>
    <w:p>
      <w:pPr>
        <w:ind w:firstLine="480"/>
      </w:pPr>
      <w:r>
        <w:rPr/>
        <w:t>（5）法律法规和招标文件规定的其他情形。</w:t>
      </w:r>
    </w:p>
    <w:p>
      <w:r>
        <w:rPr>
          <w:b/>
          <w:sz w:val="24"/>
        </w:rPr>
        <w:t>7.投标有效期</w:t>
      </w:r>
    </w:p>
    <w:p>
      <w:pPr>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ind w:firstLine="480"/>
      </w:pPr>
      <w:r>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r>
        <w:rPr>
          <w:b/>
          <w:sz w:val="24"/>
        </w:rPr>
        <w:t>8.样品（演示）</w:t>
      </w:r>
    </w:p>
    <w:p>
      <w:pPr>
        <w:ind w:firstLine="480"/>
      </w:pPr>
      <w:r>
        <w:rPr/>
        <w:t>8.1招标文件规定投标人提交样品的，样品属于投标文件的组成部分。样品的生产、运输、安装、保全等一切费用由投标人自理。</w:t>
      </w:r>
    </w:p>
    <w:p>
      <w:pPr>
        <w:ind w:firstLine="480"/>
      </w:pPr>
      <w:r>
        <w:rPr/>
        <w:t>8.2投标截止时间前，投标人应将样品送达至指定地点。若需要现场演示的，投标人应提前做好演示准备（包括演示设备）。</w:t>
      </w:r>
    </w:p>
    <w:p>
      <w:pPr>
        <w:ind w:firstLine="480"/>
      </w:pPr>
      <w:r>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r>
        <w:rPr>
          <w:b/>
          <w:sz w:val="24"/>
        </w:rPr>
        <w:t>9.除招标文件另有规定外，有下列情形之一的，投标无效：</w:t>
      </w:r>
    </w:p>
    <w:p>
      <w:pPr>
        <w:ind w:firstLine="480"/>
      </w:pPr>
      <w:r>
        <w:rPr/>
        <w:t>9.1投标文件未按照招标文件要求签署、盖章；</w:t>
      </w:r>
    </w:p>
    <w:p>
      <w:pPr>
        <w:ind w:firstLine="480"/>
      </w:pPr>
      <w:r>
        <w:rPr/>
        <w:t>9.2不符合招标文件中规定的资格要求；</w:t>
      </w:r>
    </w:p>
    <w:p>
      <w:pPr>
        <w:ind w:firstLine="480"/>
      </w:pPr>
      <w:r>
        <w:rPr/>
        <w:t>9.3投标报价超过招标文件中规定的预算金额或最高限价；</w:t>
      </w:r>
    </w:p>
    <w:p>
      <w:pPr>
        <w:ind w:firstLine="480"/>
      </w:pPr>
      <w:r>
        <w:rPr/>
        <w:t>9.4投标文件含有采购人不能接受的附加条件；</w:t>
      </w:r>
    </w:p>
    <w:p>
      <w:pPr>
        <w:ind w:firstLine="480"/>
      </w:pPr>
      <w:r>
        <w:rPr/>
        <w:t>9.5有关法律、法规和规章及招标文件规定的其他无效情形。</w:t>
      </w:r>
    </w:p>
    <w:p>
      <w:r>
        <w:rPr>
          <w:b/>
          <w:sz w:val="28"/>
        </w:rPr>
        <w:t>六、开标、评标和定标</w:t>
      </w:r>
    </w:p>
    <w:p>
      <w:r>
        <w:rPr>
          <w:b/>
          <w:sz w:val="24"/>
        </w:rPr>
        <w:t>1.开标</w:t>
      </w:r>
    </w:p>
    <w:p>
      <w:pPr>
        <w:ind w:firstLine="480"/>
      </w:pPr>
      <w:r>
        <w:rPr/>
        <w:t>1.1 开标程序</w:t>
      </w:r>
    </w:p>
    <w:p>
      <w:pPr>
        <w:ind w:firstLine="480"/>
      </w:pPr>
      <w:r>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pPr>
      <w:r>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pPr>
      <w:r>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pPr>
      <w:r>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pPr>
      <w:r>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pPr>
      <w:r>
        <w:rPr/>
        <w:t>1.2开标异议</w:t>
      </w:r>
    </w:p>
    <w:p>
      <w:pPr>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ind w:firstLine="480"/>
      </w:pPr>
      <w:r>
        <w:rPr/>
        <w:t>1.3 投标截止时间后，投标人不足须知前附表中约定的有效供应商家数的，不得开标。同时，本次采购活动结束。</w:t>
      </w:r>
    </w:p>
    <w:p>
      <w:pPr>
        <w:ind w:firstLine="480"/>
      </w:pPr>
      <w:r>
        <w:rPr/>
        <w:t>1.4开标时出现下列情况的，视为投标无效处理：</w:t>
      </w:r>
    </w:p>
    <w:p>
      <w:pPr>
        <w:ind w:firstLine="480"/>
      </w:pPr>
      <w:r>
        <w:rPr/>
        <w:t>（1）经检查数字证书无效的；</w:t>
      </w:r>
    </w:p>
    <w:p>
      <w:pPr>
        <w:ind w:firstLine="480"/>
      </w:pPr>
      <w:r>
        <w:rPr/>
        <w:t>（2）因投标人自身原因，未在规定时间内完成电子投标文件解密的；</w:t>
      </w:r>
    </w:p>
    <w:p>
      <w:pPr>
        <w:ind w:firstLine="480"/>
      </w:pPr>
      <w:r>
        <w:rPr/>
        <w:t>（3）如需使用备用电子投标文件解密时，在规定的解密时间内无法提供备用电子投标文件或提供的备用电子投标文件与加密的电子投标文件版本不一致（即两份文件不是投标客户端编制同时生成的）。</w:t>
      </w:r>
    </w:p>
    <w:p>
      <w:r>
        <w:rPr>
          <w:b/>
          <w:sz w:val="24"/>
        </w:rPr>
        <w:t>2.评审（详见第四章）</w:t>
      </w:r>
    </w:p>
    <w:p>
      <w:r>
        <w:rPr>
          <w:b/>
          <w:sz w:val="24"/>
        </w:rPr>
        <w:t>3.定标</w:t>
      </w:r>
    </w:p>
    <w:p>
      <w:pPr>
        <w:ind w:firstLine="480"/>
      </w:pPr>
      <w:r>
        <w:rPr/>
        <w:t>3.1中标公告：</w:t>
      </w:r>
    </w:p>
    <w:p>
      <w:pPr>
        <w:ind w:firstLine="480"/>
      </w:pPr>
      <w:r>
        <w:rPr/>
        <w:t>中标供应商确定之日起2个工作日内，</w:t>
        <w:tab/>
        <w:tab/>
        <w:t xml:space="preserve"> 采购人或采购代理机构将在中国政府采购网(www.ccgp.gov.cn)、广东省政府采购网(https://gdgpo.czt.gd.gov.cn/)上以公告的形式发布中标结果，中标公告的公告期限为 1</w:t>
        <w:tab/>
        <w:tab/>
        <w:t xml:space="preserve"> 个工作日。中标公告同时作为采购代理机构通知除中标供应商外的其他投标人没有中标的书面形式，采购代理机构不再以其它方式另行通知。</w:t>
      </w:r>
    </w:p>
    <w:p>
      <w:pPr>
        <w:ind w:firstLine="480"/>
      </w:pPr>
      <w:r>
        <w:rPr/>
        <w:t>3.2中标通知书：</w:t>
      </w:r>
    </w:p>
    <w:p>
      <w:pPr>
        <w:ind w:firstLine="480"/>
      </w:pPr>
      <w:r>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pPr>
      <w:r>
        <w:rPr/>
        <w:t>3.3终止公告：</w:t>
      </w:r>
    </w:p>
    <w:p>
      <w:pPr>
        <w:ind w:firstLine="480"/>
      </w:pPr>
      <w:r>
        <w:rPr/>
        <w:t>项目废标后，采购人或采购代理机构将在中国政府采购网(www.ccgp.gov.cn)、广东省政府采购网(https://gdgpo.czt.gd.gov.cn/)、上发布终止公告，终止公告的公告期限为1个工作日。</w:t>
      </w:r>
    </w:p>
    <w:p>
      <w:r>
        <w:rPr>
          <w:b/>
          <w:sz w:val="28"/>
        </w:rPr>
        <w:t>七、询问、质疑与投诉</w:t>
      </w:r>
    </w:p>
    <w:p>
      <w:r>
        <w:rPr>
          <w:b/>
          <w:sz w:val="24"/>
        </w:rPr>
        <w:t>1.询问</w:t>
      </w:r>
    </w:p>
    <w:p>
      <w:pPr>
        <w:ind w:firstLine="480"/>
      </w:pPr>
      <w:r>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r>
        <w:rPr>
          <w:b/>
          <w:sz w:val="24"/>
        </w:rPr>
        <w:t>2.质疑</w:t>
      </w:r>
    </w:p>
    <w:p>
      <w:pPr>
        <w:ind w:firstLine="480"/>
      </w:pPr>
      <w:r>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(1)对招标文件提出质疑的，为获取招标文件之日或者招标文件公告期限届满之日；</w:t>
      </w:r>
    </w:p>
    <w:p>
      <w:pPr>
        <w:ind w:firstLine="480"/>
      </w:pPr>
      <w:r>
        <w:rPr/>
        <w:t>(2)对采购过程提出质疑的，为各采购程序环节结束之日；</w:t>
      </w:r>
    </w:p>
    <w:p>
      <w:pPr>
        <w:ind w:firstLine="480"/>
      </w:pPr>
      <w:r>
        <w:rPr/>
        <w:t>(3)对中标结果提出质疑的，为中标结果公告期限届满之日。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(3)认为采购文件、采购过程、中标和成交结果使自己的合法权益受到损害的法律依据、事实依据、相关证明材料及证据来源；</w:t>
      </w:r>
    </w:p>
    <w:p>
      <w:pPr>
        <w:ind w:firstLine="480"/>
      </w:pPr>
      <w:r>
        <w:rPr/>
        <w:t>(4)提出质疑的日期。</w:t>
      </w:r>
    </w:p>
    <w:p>
      <w:pPr>
        <w:ind w:firstLine="480"/>
      </w:pPr>
      <w:r>
        <w:rPr/>
        <w:t>2.3 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朱小姐</w:t>
      </w:r>
    </w:p>
    <w:p>
      <w:pPr>
        <w:ind w:firstLine="480"/>
      </w:pPr>
      <w:r>
        <w:rPr/>
        <w:t>电话：</w:t>
      </w:r>
      <w:r>
        <w:rPr/>
        <w:t>0766-8339420</w:t>
      </w:r>
    </w:p>
    <w:p>
      <w:pPr>
        <w:ind w:firstLine="480"/>
      </w:pPr>
      <w:r>
        <w:rPr/>
        <w:t>传真：</w:t>
      </w:r>
      <w:r>
        <w:rPr/>
        <w:t>/</w:t>
      </w:r>
    </w:p>
    <w:p>
      <w:pPr>
        <w:ind w:firstLine="480"/>
      </w:pPr>
      <w:r>
        <w:rPr/>
        <w:t>邮箱：</w:t>
      </w:r>
      <w:r>
        <w:rPr/>
        <w:t>574265842@qq.com</w:t>
      </w:r>
    </w:p>
    <w:p>
      <w:pPr>
        <w:ind w:firstLine="480"/>
      </w:pPr>
      <w:r>
        <w:rPr/>
        <w:t>地址：</w:t>
      </w:r>
      <w:r>
        <w:rPr/>
        <w:t>广东省云浮市云城区新民路40号第三层301号房之一</w:t>
      </w:r>
    </w:p>
    <w:p>
      <w:pPr>
        <w:ind w:firstLine="480"/>
      </w:pPr>
      <w:r>
        <w:rPr/>
        <w:t>邮编：</w:t>
      </w:r>
      <w:r>
        <w:rPr/>
        <w:t>527300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政府采购监督管理机构名称：云浮市财政局政府采购监管科</w:t>
      </w:r>
    </w:p>
    <w:p>
      <w:r>
        <w:rPr/>
        <w:t>地  址：广东省云浮市云城区金山路82号</w:t>
      </w:r>
    </w:p>
    <w:p>
      <w:r>
        <w:rPr/>
        <w:t>电  话：0766-8331955</w:t>
      </w:r>
    </w:p>
    <w:p>
      <w:r>
        <w:rPr/>
        <w:t>邮  编：527500</w:t>
      </w:r>
    </w:p>
    <w:p>
      <w:r>
        <w:rPr/>
        <w:t>传  真：-</w:t>
      </w:r>
    </w:p>
    <w:p/>
    <w:p>
      <w:r>
        <w:rPr>
          <w:b/>
          <w:sz w:val="28"/>
        </w:rPr>
        <w:t>八、合同签订和履行</w:t>
      </w:r>
    </w:p>
    <w:p>
      <w:r>
        <w:rPr>
          <w:b/>
          <w:sz w:val="24"/>
        </w:rPr>
        <w:t>1.合同签订</w:t>
      </w:r>
    </w:p>
    <w:p>
      <w:pPr>
        <w:ind w:firstLine="480"/>
      </w:pPr>
      <w:r>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pPr>
      <w:r>
        <w:rPr/>
        <w:t>1.2采购人不得提出试用合格等任何不合理的要求作为签订合同的条件，且不得与中标供应商私下订立背离合同实质性内容的协议。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评标</w:t>
      </w:r>
    </w:p>
    <w:p>
      <w:r>
        <w:rPr>
          <w:b/>
          <w:sz w:val="28"/>
        </w:rPr>
        <w:t>一、评标要求</w:t>
      </w:r>
    </w:p>
    <w:p>
      <w:r>
        <w:rPr>
          <w:b/>
          <w:sz w:val="24"/>
        </w:rPr>
        <w:t>1.评标方法</w:t>
      </w:r>
    </w:p>
    <w:p>
      <w:pPr>
        <w:ind w:firstLine="480"/>
      </w:pPr>
    </w:p>
    <w:p/>
    <w:p>
      <w:r>
        <w:rPr/>
        <w:t>采购包1(云浮市一网统管市域治理平台)：综合评分法,是指投标文件满足招标文件全部实质性要求，且按照评审因素的量化指标评审得分最高的投标人为中标候选人的评标方法。（最低报价不是中标的唯一依据。）</w:t>
      </w:r>
    </w:p>
    <w:p/>
    <w:p>
      <w:r>
        <w:rPr>
          <w:b/>
          <w:sz w:val="24"/>
        </w:rPr>
        <w:t>2.评标原则</w:t>
      </w:r>
    </w:p>
    <w:p>
      <w:pPr>
        <w:ind w:firstLine="480"/>
      </w:pPr>
      <w:r>
        <w:rPr/>
        <w:t>2.1评标活动遵循公平、公正、科学和择优的原则，以招标文件和投标文件为评标的基本依据，并按照招标文件规定的评标方法和评标标准进行评标。</w:t>
      </w:r>
    </w:p>
    <w:p>
      <w:pPr>
        <w:ind w:firstLine="480"/>
      </w:pPr>
      <w:r>
        <w:rPr/>
        <w:t>2.2具体评标事项由评标委员会负责，并按招标文件的规定办法进行评审。</w:t>
      </w:r>
    </w:p>
    <w:p>
      <w:pPr>
        <w:ind w:firstLine="480"/>
      </w:pPr>
      <w:r>
        <w:rPr/>
        <w:t>2.3合格投标人不足须知前附表中约定的有效供应商家数的，不得评标。</w:t>
      </w:r>
    </w:p>
    <w:p>
      <w:r>
        <w:rPr>
          <w:b/>
          <w:sz w:val="24"/>
        </w:rPr>
        <w:t>3.评标委员会</w:t>
      </w:r>
    </w:p>
    <w:p>
      <w:pPr>
        <w:ind w:firstLine="480"/>
      </w:pPr>
      <w:r>
        <w:rPr/>
        <w:t>3.1评标委员会由采购人代表和评审专家组成，成员人数应当为5人及以上单数，其中评审专家不得少于成员总数的三分之二。</w:t>
      </w:r>
    </w:p>
    <w:p>
      <w:pPr>
        <w:ind w:firstLine="480"/>
      </w:pPr>
      <w:r>
        <w:rPr/>
        <w:t>3.2评标应遵守下列评标纪律：</w:t>
      </w:r>
    </w:p>
    <w:p>
      <w:pPr>
        <w:ind w:firstLine="480"/>
      </w:pPr>
      <w:r>
        <w:rPr/>
        <w:t>（1）评标情况不得私自外泄，有关信息由</w:t>
      </w:r>
      <w:r>
        <w:rPr/>
        <w:t>广东建瀚工程管理有限公司</w:t>
      </w:r>
      <w:r>
        <w:rPr/>
        <w:t>统一对外发布。</w:t>
      </w:r>
    </w:p>
    <w:p>
      <w:pPr>
        <w:ind w:firstLine="480"/>
      </w:pPr>
      <w:r>
        <w:rPr/>
        <w:t>（2）对</w:t>
      </w:r>
      <w:r>
        <w:rPr/>
        <w:t>广东建瀚工程管理有限公司</w:t>
      </w:r>
      <w:r>
        <w:rPr/>
        <w:t>或投标人提供的要求保密的资料，不得摘记翻印和外传。</w:t>
      </w:r>
    </w:p>
    <w:p>
      <w:pPr>
        <w:ind w:firstLine="480"/>
      </w:pPr>
      <w:r>
        <w:rPr/>
        <w:t>（3）不得收受投标供应商或有关人员的任何礼物，不得串联鼓动其他人袒护某投标人。若与投标人存在利害关系，则应主动声明并回避。</w:t>
      </w:r>
    </w:p>
    <w:p>
      <w:pPr>
        <w:ind w:firstLine="480"/>
      </w:pPr>
      <w:r>
        <w:rPr/>
        <w:t>（4）全体评委应按照招标文件规定进行评标，一切认定事项应查有实据且不得弄虚作假。</w:t>
      </w:r>
    </w:p>
    <w:p>
      <w:pPr>
        <w:ind w:firstLine="480"/>
      </w:pPr>
      <w:r>
        <w:rPr/>
        <w:t>（5）评标委员会各成员应当独立对每个投标人的投标文件进行评价，并对评价意见承担个人责任。评审过程中，不得发表倾向性言论。</w:t>
      </w:r>
    </w:p>
    <w:p>
      <w:pPr>
        <w:ind w:firstLine="480"/>
      </w:pPr>
      <w:r>
        <w:rPr/>
        <w:t>※对违反评标纪律的评委，将取消其评委资格，对评标工作造成严重损失者将予以通报批评乃至追究法律责任。</w:t>
      </w:r>
    </w:p>
    <w:p>
      <w:r>
        <w:rPr>
          <w:b/>
          <w:sz w:val="24"/>
        </w:rPr>
        <w:t>4.有下列情形之一的，视为投标人串通投标，其投标无效；</w:t>
      </w:r>
    </w:p>
    <w:p>
      <w:pPr>
        <w:ind w:firstLine="480"/>
      </w:pPr>
      <w:r>
        <w:rPr/>
        <w:t>4.1不同投标人的投标文件由同一单位或者个人编制；</w:t>
      </w:r>
    </w:p>
    <w:p>
      <w:pPr>
        <w:ind w:firstLine="480"/>
      </w:pPr>
      <w:r>
        <w:rPr/>
        <w:t>4.2不同投标人委托同一单位或者个人办理投标事宜；</w:t>
      </w:r>
    </w:p>
    <w:p>
      <w:pPr>
        <w:ind w:firstLine="480"/>
      </w:pPr>
      <w:r>
        <w:rPr/>
        <w:t>4.3不同投标人的投标文件载明的项目管理成员或者联系人员为同一人；</w:t>
      </w:r>
    </w:p>
    <w:p>
      <w:pPr>
        <w:ind w:firstLine="480"/>
      </w:pPr>
      <w:r>
        <w:rPr/>
        <w:t>4.4不同投标人的投标文件异常一致或者投标报价呈规律性差异；</w:t>
      </w:r>
    </w:p>
    <w:p>
      <w:pPr>
        <w:ind w:firstLine="480"/>
      </w:pPr>
      <w:r>
        <w:rPr/>
        <w:t>4.5不同投标人的投标文件相互混装；</w:t>
      </w:r>
    </w:p>
    <w:p>
      <w:pPr>
        <w:ind w:firstLine="480"/>
      </w:pPr>
      <w:r>
        <w:rPr/>
        <w:t>4.6不同投标人的投标保证金或购买电子保函支付款为从同一单位或个人的账户转出；</w:t>
      </w:r>
    </w:p>
    <w:p>
      <w:pPr>
        <w:ind w:firstLine="480"/>
      </w:pPr>
      <w:r>
        <w:rPr/>
        <w:t>4.7不同投标人的电子投标文件制作计算机的网卡MAC地址硬件信息相同的；</w:t>
      </w:r>
    </w:p>
    <w:p>
      <w:pPr>
        <w:ind w:firstLine="480"/>
      </w:pPr>
      <w:r>
        <w:rPr/>
        <w:t>4.8投标人上传的电子投标文件使用该项目其他投标人的数字证书加密的或加盖该项目的其他投标人的电子印章的。</w:t>
      </w:r>
    </w:p>
    <w:p>
      <w:pPr>
        <w:ind w:firstLine="480"/>
      </w:pPr>
      <w:r>
        <w:rPr/>
        <w:t xml:space="preserve"> 说明：在评标过程中发现投标人有上述情形的，评标委员会应当认定其投标无效。同时，项目评审时被认定为串通投标的投标人不得参加该合同项下的采购活动。</w:t>
      </w:r>
    </w:p>
    <w:p>
      <w:r>
        <w:rPr>
          <w:b/>
          <w:sz w:val="24"/>
        </w:rPr>
        <w:t>5.投标无效的情形</w:t>
      </w:r>
    </w:p>
    <w:p>
      <w:pPr>
        <w:ind w:firstLine="480"/>
      </w:pPr>
      <w:r>
        <w:rPr/>
        <w:t>详见资格性审查、符合性审查和招标文件其他投标无效条款。</w:t>
      </w:r>
    </w:p>
    <w:p>
      <w:r>
        <w:rPr>
          <w:b/>
          <w:sz w:val="24"/>
        </w:rPr>
        <w:t>6.定标</w:t>
      </w:r>
    </w:p>
    <w:p>
      <w:pPr>
        <w:ind w:firstLine="480"/>
      </w:pPr>
      <w:r>
        <w:rPr/>
        <w:t>评标委员会按照招标文件确定的评标方法、步骤、标准，对投标文件进行评审。评标结束后，对投标人的评审名次进行排序，确定中标供应商或者推荐中标候选人。</w:t>
      </w:r>
    </w:p>
    <w:p>
      <w:r>
        <w:rPr>
          <w:b/>
          <w:sz w:val="24"/>
        </w:rPr>
        <w:t>7.价格修正</w:t>
      </w:r>
    </w:p>
    <w:p>
      <w:pPr>
        <w:ind w:firstLine="480"/>
      </w:pPr>
      <w:r>
        <w:rPr/>
        <w:t>对报价的计算错误按以下原则修正：</w:t>
      </w:r>
    </w:p>
    <w:p>
      <w:pPr>
        <w:ind w:firstLine="480"/>
      </w:pPr>
      <w:r>
        <w:rPr/>
        <w:t>（1）投标文件中开标一览表内容与投标文件中相应内容不一致的，以开标一览表为准；</w:t>
      </w:r>
    </w:p>
    <w:p>
      <w:pPr>
        <w:ind w:firstLine="480"/>
      </w:pPr>
      <w:r>
        <w:rPr/>
        <w:t>（2）大写金额和小写金额不一致的，以大写金额为准；</w:t>
      </w:r>
    </w:p>
    <w:p>
      <w:pPr>
        <w:ind w:firstLine="480"/>
      </w:pPr>
      <w:r>
        <w:rPr/>
        <w:t>（3）单价金额小数点或者百分比有明显错位的，以开标一览表的总价为准，并修改单价。</w:t>
      </w:r>
    </w:p>
    <w:p>
      <w:pPr>
        <w:ind w:firstLine="480"/>
      </w:pPr>
      <w:r>
        <w:rPr/>
        <w:t>（4）总价金额与按单价汇总金额不一致的，以单价金额计算结果为准。但是单价金额计算结果超过预算价的，对其按无效投标处理。</w:t>
      </w:r>
    </w:p>
    <w:p>
      <w:pPr>
        <w:ind w:firstLine="480"/>
      </w:pPr>
      <w:r>
        <w:rPr/>
        <w:t>（5）若投标客户端上传的电子报价数据与电子投标文件价格不一致的，以电子报价数据为准。</w:t>
      </w:r>
    </w:p>
    <w:p>
      <w:pPr>
        <w:ind w:firstLine="480"/>
      </w:pPr>
      <w:r>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采购包1（云浮市一网统管市域治理平台）：</w:t>
      </w:r>
    </w:p>
    <w:p/>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581"/>
          </w:tcPr>
          <w:p>
            <w:r>
              <w:rPr/>
              <w:t>1</w:t>
            </w:r>
          </w:p>
        </w:tc>
        <w:tc>
          <w:tcPr>
            <w:tcW w:type="dxa" w:w="2160"/>
          </w:tcPr>
          <w:p>
            <w:pPr>
              <w:jc w:val="left"/>
            </w:pPr>
            <w:r>
              <w:rPr/>
              <w:t>小型、微型企业，监狱企业，残疾人福利性单位</w:t>
            </w:r>
          </w:p>
        </w:tc>
        <w:tc>
          <w:tcPr>
            <w:tcW w:type="dxa" w:w="2160"/>
          </w:tcPr>
          <w:p>
            <w:r>
              <w:rPr/>
              <w:t>服务由小微企业承接</w:t>
            </w:r>
          </w:p>
        </w:tc>
        <w:tc>
          <w:tcPr>
            <w:tcW w:type="dxa" w:w="1246"/>
          </w:tcPr>
          <w:p>
            <w:r>
              <w:rPr/>
              <w:t>10%</w:t>
            </w:r>
          </w:p>
        </w:tc>
        <w:tc>
          <w:tcPr>
            <w:tcW w:type="dxa" w:w="2160"/>
          </w:tcPr>
          <w:p>
            <w:pPr>
              <w:jc w:val="left"/>
            </w:pPr>
            <w:r>
              <w:rPr/>
              <w:t>服务由中小企业承接，即提供服务的人员为中小企业依照《中华人民共和国劳动合同法》订立劳动合同的从业人员时，给予10%的价格扣除C1，即：评标价=核实价×（1-C1）;监狱企业与残疾人福利性单位视同小型、微型企业，享受同等价格扣除，当企业属性重复时，不重复价格扣除。</w:t>
            </w:r>
          </w:p>
        </w:tc>
      </w:tr>
      <w:tr>
        <w:tc>
          <w:tcPr>
            <w:tcW w:type="dxa" w:w="581"/>
          </w:tcPr>
          <w:p>
            <w:r>
              <w:rPr/>
              <w:t>2</w:t>
            </w:r>
          </w:p>
        </w:tc>
        <w:tc>
          <w:tcPr>
            <w:tcW w:type="dxa" w:w="2160"/>
          </w:tcPr>
          <w:p>
            <w:pPr>
              <w:jc w:val="left"/>
            </w:pPr>
            <w:r>
              <w:rPr/>
              <w:t>节能、环保产品</w:t>
            </w:r>
          </w:p>
        </w:tc>
        <w:tc>
          <w:tcPr>
            <w:tcW w:type="dxa" w:w="2160"/>
          </w:tcPr>
          <w:p>
            <w:r>
              <w:rPr/>
              <w:t>——</w:t>
            </w:r>
          </w:p>
        </w:tc>
        <w:tc>
          <w:tcPr>
            <w:tcW w:type="dxa" w:w="1246"/>
          </w:tcPr>
          <w:p>
            <w:r>
              <w:rPr/>
              <w:t>1%</w:t>
            </w:r>
          </w:p>
        </w:tc>
        <w:tc>
          <w:tcPr>
            <w:tcW w:type="dxa" w:w="2160"/>
          </w:tcPr>
          <w:p>
            <w:pPr>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pPr>
      <w:r>
        <w:rPr/>
        <w:t>说明：投标人应当对其出具的《中小企业声明函》真实性负责，投标人出具的《中小企业声明函》内容不实的，属于提供虚假材料谋取中标。</w:t>
      </w:r>
    </w:p>
    <w:p>
      <w:pPr>
        <w:ind w:firstLine="480"/>
      </w:pPr>
      <w:r>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r>
        <w:rPr>
          <w:b/>
          <w:sz w:val="28"/>
        </w:rPr>
        <w:t>三、评审程序</w:t>
      </w:r>
    </w:p>
    <w:p>
      <w:r>
        <w:rPr>
          <w:b/>
          <w:sz w:val="24"/>
        </w:rPr>
        <w:t>1.资格性审查和符合性审查</w:t>
      </w:r>
    </w:p>
    <w:p>
      <w:pPr>
        <w:ind w:firstLine="480"/>
      </w:pPr>
      <w:r>
        <w:rPr/>
        <w:t>资格性审查。公开招标采购项目开标结束后，采购人或采购代理机构应当依法对投标人的资格进行审查，以确定投标人是否具备投标资格。（详见后附表一资格性审查表）</w:t>
      </w:r>
    </w:p>
    <w:p>
      <w:pPr>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ind w:firstLine="480"/>
      </w:pPr>
      <w:r>
        <w:rPr/>
        <w:t>资格性审查和符合性审查中凡有其中任意一项未通过的，评审结果为未通过，未通过资格性审查、符合性审查的投标人按无效投标处理。</w:t>
      </w:r>
    </w:p>
    <w:p>
      <w:pPr>
        <w:ind w:firstLine="480"/>
      </w:pPr>
      <w:r>
        <w:rPr/>
        <w:t>对各投标人进行资格审查和符合性审查过程中，对初步被认定为无效投标者，由评标委员会组长或采购人代表将集体意见及时告知投标当事人。</w:t>
      </w:r>
    </w:p>
    <w:p>
      <w:pPr>
        <w:ind w:firstLine="480"/>
      </w:pPr>
      <w:r>
        <w:rPr/>
        <w:t>系统抓取并记录到供应商与同项目（采购包）其他投标（响应）供应商电子投标文件制作计算机的网卡MAC地址硬件信息相同的，评标委员会应认定其投标（响应）无效。</w:t>
      </w:r>
    </w:p>
    <w:p>
      <w:pPr>
        <w:ind w:firstLine="480"/>
      </w:pPr>
      <w: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pPr>
      <w:r>
        <w:rPr/>
        <w:t>合格投标人不足3家的，不得评标。</w:t>
      </w:r>
    </w:p>
    <w:p>
      <w:pPr>
        <w:ind w:firstLine="480"/>
      </w:pPr>
      <w:r>
        <w:rPr/>
        <w:t>表一资格性审查表：</w:t>
      </w:r>
    </w:p>
    <w:p>
      <w:pPr>
        <w:ind w:firstLine="480"/>
      </w:pPr>
    </w:p>
    <w:p/>
    <w:p>
      <w:r>
        <w:rPr/>
        <w:t>采购包1（云浮市一网统管市域治理平台）：</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提供投标截止日前6个月内任意1个月依法缴纳税收和社会保障资金的相关材料。 如依法免税或不需要缴纳社会保障资金的， 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供应商必须具有良好的商业信誉和健全的财务会计制度（提供2020年度或2021年度财务状况报告或基本开户行出具的资信证明）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参照投标（报价）函相关承诺格式内容。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r>
      <w:tr>
        <w:tc>
          <w:tcPr>
            <w:tcW w:type="dxa" w:w="890"/>
          </w:tcPr>
          <w:p>
            <w:r>
              <w:rPr/>
              <w:t>6</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7</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8</w:t>
            </w:r>
          </w:p>
        </w:tc>
        <w:tc>
          <w:tcPr>
            <w:tcW w:type="dxa" w:w="3178"/>
          </w:tcPr>
          <w:p>
            <w:r>
              <w:rPr/>
              <w:t>落实政府采购政策需满足的资格要求</w:t>
            </w:r>
          </w:p>
        </w:tc>
        <w:tc>
          <w:tcPr>
            <w:tcW w:type="dxa" w:w="4238"/>
          </w:tcPr>
          <w:p>
            <w:r>
              <w:rPr/>
              <w:t>本项目不属于专门面向中小企业采购的项目。需要落实的政府采购政策：《政府采购促进中小企业发展管理办法》（财库〔2020〕46号）、《关于政府采购支持监狱企业发展有关问题的通知》(财库〔2014〕68 号)、《关于促进残疾人就业政府采购政策的通知》（财库〔2017〕141 号)、《关于环境标志产品政府采购实施的意见》（财库〔2006〕90 号）、《节能产品政府采购实施意见》的通知（财库〔2004〕185 号）、《关于调整优化节能产品、环境标志产品政府采购执行机制的通知》（财库〔2020〕9 号）等。</w:t>
            </w:r>
          </w:p>
        </w:tc>
      </w:tr>
    </w:tbl>
    <w:p/>
    <w:p>
      <w:pPr>
        <w:ind w:firstLine="480"/>
      </w:pPr>
      <w:r>
        <w:rPr/>
        <w:t>表二符合性审查表：</w:t>
      </w:r>
    </w:p>
    <w:p>
      <w:pPr>
        <w:ind w:firstLine="480"/>
      </w:pPr>
    </w:p>
    <w:p/>
    <w:p>
      <w:r>
        <w:rPr/>
        <w:t>采购包1（云浮市一网统管市域治理平台）：</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投标文件的签署和盖章及法定代表人授权书</w:t>
            </w:r>
          </w:p>
        </w:tc>
        <w:tc>
          <w:tcPr>
            <w:tcW w:type="dxa" w:w="4238"/>
          </w:tcPr>
          <w:p>
            <w:r>
              <w:rPr/>
              <w:t>按照采购文件规定要求签署、盖章且投标文件有法定代表人签字或盖章，或签字人有法定代表人有效授权书的；</w:t>
            </w:r>
          </w:p>
        </w:tc>
      </w:tr>
      <w:tr>
        <w:tc>
          <w:tcPr>
            <w:tcW w:type="dxa" w:w="890"/>
          </w:tcPr>
          <w:p>
            <w:r>
              <w:rPr/>
              <w:t>2</w:t>
            </w:r>
          </w:p>
        </w:tc>
        <w:tc>
          <w:tcPr>
            <w:tcW w:type="dxa" w:w="3178"/>
          </w:tcPr>
          <w:p>
            <w:r>
              <w:rPr/>
              <w:t>报价要求</w:t>
            </w:r>
          </w:p>
        </w:tc>
        <w:tc>
          <w:tcPr>
            <w:tcW w:type="dxa" w:w="4238"/>
          </w:tcPr>
          <w:p>
            <w:r>
              <w:rPr/>
              <w:t>投标报价未超过本项目最高限价的；</w:t>
            </w:r>
          </w:p>
        </w:tc>
      </w:tr>
      <w:tr>
        <w:tc>
          <w:tcPr>
            <w:tcW w:type="dxa" w:w="890"/>
          </w:tcPr>
          <w:p>
            <w:r>
              <w:rPr/>
              <w:t>3</w:t>
            </w:r>
          </w:p>
        </w:tc>
        <w:tc>
          <w:tcPr>
            <w:tcW w:type="dxa" w:w="3178"/>
          </w:tcPr>
          <w:p>
            <w:r>
              <w:rPr/>
              <w:t>服务期要求</w:t>
            </w:r>
          </w:p>
        </w:tc>
        <w:tc>
          <w:tcPr>
            <w:tcW w:type="dxa" w:w="4238"/>
          </w:tcPr>
          <w:p>
            <w:r>
              <w:rPr/>
              <w:t>服务期符合用户需求；</w:t>
            </w:r>
          </w:p>
        </w:tc>
      </w:tr>
      <w:tr>
        <w:tc>
          <w:tcPr>
            <w:tcW w:type="dxa" w:w="890"/>
          </w:tcPr>
          <w:p>
            <w:r>
              <w:rPr/>
              <w:t>4</w:t>
            </w:r>
          </w:p>
        </w:tc>
        <w:tc>
          <w:tcPr>
            <w:tcW w:type="dxa" w:w="3178"/>
          </w:tcPr>
          <w:p>
            <w:r>
              <w:rPr/>
              <w:t>其他要求</w:t>
            </w:r>
          </w:p>
        </w:tc>
        <w:tc>
          <w:tcPr>
            <w:tcW w:type="dxa" w:w="4238"/>
          </w:tcPr>
          <w:p>
            <w:r>
              <w:rPr/>
              <w:t>满足采购文件要求及有关法律、法规、规章不属于无效响应的。</w:t>
            </w:r>
          </w:p>
        </w:tc>
      </w:tr>
    </w:tbl>
    <w:p/>
    <w:p>
      <w:r>
        <w:rPr>
          <w:b/>
          <w:sz w:val="24"/>
        </w:rPr>
        <w:t>2.投标文件澄清</w:t>
      </w:r>
    </w:p>
    <w:p>
      <w:pPr>
        <w:ind w:firstLine="480"/>
      </w:pPr>
      <w:r>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pPr>
      <w:r>
        <w:rPr/>
        <w:t>投标人需登录广东政府采购智慧云平台项目采购系统的等候大厅，在规定时间内完成澄清（响应），并加盖电子印章。</w:t>
      </w:r>
    </w:p>
    <w:p>
      <w:pPr>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pPr>
      <w:r>
        <w:rPr/>
        <w:t>2.2评标委员会不接受投标人主动提出的澄清、说明或补正。</w:t>
      </w:r>
    </w:p>
    <w:p>
      <w:pPr>
        <w:ind w:firstLine="480"/>
      </w:pPr>
      <w:r>
        <w:rPr/>
        <w:t>2.3评标委员会对投标人提交的澄清、说明或补正有疑问的，可以要求投标人进一步澄清、说明或补正。</w:t>
      </w:r>
    </w:p>
    <w:p>
      <w:r>
        <w:rPr>
          <w:b/>
          <w:sz w:val="24"/>
        </w:rPr>
        <w:t>3.详细评审</w:t>
      </w:r>
    </w:p>
    <w:p>
      <w:pPr>
        <w:ind w:firstLine="480"/>
      </w:pPr>
    </w:p>
    <w:p/>
    <w:p/>
    <w:p>
      <w:r>
        <w:rPr/>
        <w:t>云浮市一网统管市域治理平台</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商务部分40.0分</w:t>
            </w:r>
          </w:p>
          <w:p>
            <w:r>
              <w:rPr/>
              <w:t>技术部分50.0分</w:t>
            </w:r>
          </w:p>
          <w:p>
            <w:r>
              <w:rPr/>
              <w:t>报价得分10.0分</w:t>
            </w:r>
          </w:p>
        </w:tc>
      </w:tr>
      <w:tr>
        <w:tc>
          <w:tcPr>
            <w:tcW w:type="dxa" w:w="922"/>
            <w:gridSpan w:val="2"/>
            <w:vMerge w:val="restart"/>
          </w:tcPr>
          <w:p>
            <w:pPr>
              <w:jc w:val="center"/>
            </w:pPr>
            <w:r>
              <w:rPr/>
              <w:t>技术部分</w:t>
            </w:r>
          </w:p>
        </w:tc>
        <w:tc>
          <w:tcPr>
            <w:tcW w:type="dxa" w:w="2307"/>
          </w:tcPr>
          <w:p>
            <w:pPr>
              <w:jc w:val="left"/>
            </w:pPr>
            <w:r>
              <w:rPr/>
              <w:t>项目理解 (5.0分)</w:t>
            </w:r>
            <w:r>
              <w:rPr/>
              <w:t>，（等次分值选择：</w:t>
            </w:r>
            <w:r>
              <w:rPr/>
              <w:t>0.0;</w:t>
            </w:r>
            <w:r>
              <w:rPr/>
              <w:t>1.0;</w:t>
            </w:r>
            <w:r>
              <w:rPr/>
              <w:t>3.0;</w:t>
            </w:r>
            <w:r>
              <w:rPr/>
              <w:t>5.0;</w:t>
            </w:r>
            <w:r>
              <w:rPr/>
              <w:t>）</w:t>
            </w:r>
          </w:p>
        </w:tc>
        <w:tc>
          <w:tcPr>
            <w:tcW w:type="dxa" w:w="5076"/>
          </w:tcPr>
          <w:p>
            <w:pPr>
              <w:jc w:val="left"/>
            </w:pPr>
            <w:r>
              <w:rPr/>
              <w:t>根据供应商对项目建设背景、建设目标、信息化现状、存在的主要问题、需求分析、建设的意义和必要性的理解进行评分：  1）能准确理解项目建设背景、建设目标、信息化现状、存在的主要问题、需求分析、建设的意义和必要性等，为优：5分；   2）较准确理解项目建设背景、建设目标、信息化现状、存在的主要问题、需求分析、建设的意义和必要性，为良：3分；   3）基本能理解项目建设背景、建设目标、信息化现状、存在的主要问题、需求分析、建设的意义和必要性，为中：1分；   4）不能准确理解项目建设背景、建设目标、信息化现状、存在的主要问题、需求分析、建设的意义和必要性，为差：0分。</w:t>
            </w:r>
          </w:p>
        </w:tc>
      </w:tr>
      <w:tr>
        <w:tc>
          <w:tcPr>
            <w:tcW w:type="dxa" w:w="922"/>
            <w:gridSpan w:val="2"/>
            <w:vMerge/>
          </w:tcPr>
          <w:p/>
        </w:tc>
        <w:tc>
          <w:tcPr>
            <w:tcW w:type="dxa" w:w="2307"/>
          </w:tcPr>
          <w:p>
            <w:pPr>
              <w:jc w:val="left"/>
            </w:pPr>
            <w:r>
              <w:rPr/>
              <w:t>总体设计 (5.0分)</w:t>
            </w:r>
            <w:r>
              <w:rPr/>
              <w:t>，（等次分值选择：</w:t>
            </w:r>
            <w:r>
              <w:rPr/>
              <w:t>0.0;</w:t>
            </w:r>
            <w:r>
              <w:rPr/>
              <w:t>1.0;</w:t>
            </w:r>
            <w:r>
              <w:rPr/>
              <w:t>3.0;</w:t>
            </w:r>
            <w:r>
              <w:rPr/>
              <w:t>5.0;</w:t>
            </w:r>
            <w:r>
              <w:rPr/>
              <w:t>）</w:t>
            </w:r>
          </w:p>
        </w:tc>
        <w:tc>
          <w:tcPr>
            <w:tcW w:type="dxa" w:w="5076"/>
          </w:tcPr>
          <w:p>
            <w:pPr>
              <w:jc w:val="left"/>
            </w:pPr>
            <w:r>
              <w:rPr/>
              <w:t>1）方案中对本项目的总体设计思路（总体架构、功能架构、网络架构、数据架构等）充分满足招标文件要求，系统架构和功能架构合理，为优：5分。  2）方案中对本项目的总体设计思路（总体架构、功能架构、网络架构、数据架构等）基本满足招标文件要求，系统架构和功能架构较合理，为良：3分。   3）方案中对本项目的总体设计思路（总体架构、网络架构、业务架构等）一般，系统架构和功能架不够合理，为中：1分。   4）方案中对本项目的总体设计思路（总体架构、功能架构、网络架构、数据架构等）较差，系统架构不合理，得0分 。</w:t>
            </w:r>
          </w:p>
        </w:tc>
      </w:tr>
      <w:tr>
        <w:tc>
          <w:tcPr>
            <w:tcW w:type="dxa" w:w="922"/>
            <w:gridSpan w:val="2"/>
            <w:vMerge/>
          </w:tcPr>
          <w:p/>
        </w:tc>
        <w:tc>
          <w:tcPr>
            <w:tcW w:type="dxa" w:w="2307"/>
          </w:tcPr>
          <w:p>
            <w:pPr>
              <w:jc w:val="left"/>
            </w:pPr>
            <w:r>
              <w:rPr/>
              <w:t>重要指标 (5.0分)</w:t>
            </w:r>
          </w:p>
        </w:tc>
        <w:tc>
          <w:tcPr>
            <w:tcW w:type="dxa" w:w="5076"/>
          </w:tcPr>
          <w:p>
            <w:pPr>
              <w:jc w:val="left"/>
            </w:pPr>
            <w:r>
              <w:rPr/>
              <w:t>完全响应“▲”符号的条款要求得5分，每负偏离一项条款扣1分，最高扣至该项得0分。    注：带“▲”符号的条款，供应商需根据条款要求提供相关设计截图，否则视为不响应。</w:t>
            </w:r>
          </w:p>
        </w:tc>
      </w:tr>
      <w:tr>
        <w:tc>
          <w:tcPr>
            <w:tcW w:type="dxa" w:w="922"/>
            <w:gridSpan w:val="2"/>
            <w:vMerge/>
          </w:tcPr>
          <w:p/>
        </w:tc>
        <w:tc>
          <w:tcPr>
            <w:tcW w:type="dxa" w:w="2307"/>
          </w:tcPr>
          <w:p>
            <w:pPr>
              <w:jc w:val="left"/>
            </w:pPr>
            <w:r>
              <w:rPr/>
              <w:t>云治慧 (3.0分)</w:t>
            </w:r>
            <w:r>
              <w:rPr/>
              <w:t>，（等次分值选择：</w:t>
            </w:r>
            <w:r>
              <w:rPr/>
              <w:t>0.0;</w:t>
            </w:r>
            <w:r>
              <w:rPr/>
              <w:t>1.0;</w:t>
            </w:r>
            <w:r>
              <w:rPr/>
              <w:t>2.0;</w:t>
            </w:r>
            <w:r>
              <w:rPr/>
              <w:t>3.0;</w:t>
            </w:r>
            <w:r>
              <w:rPr/>
              <w:t>）</w:t>
            </w:r>
          </w:p>
        </w:tc>
        <w:tc>
          <w:tcPr>
            <w:tcW w:type="dxa" w:w="5076"/>
          </w:tcPr>
          <w:p>
            <w:pPr>
              <w:jc w:val="left"/>
            </w:pPr>
            <w:r>
              <w:rPr/>
              <w:t>根据投标人对云治慧功能响应情况及功能设计描述，对各专题专题进行了详细的指标设计，并提供相关系统截图，从完整性、详细程度、可行性、指标丰富程度和业务贴合度进行横向比较。  设计完整、逻辑合理，得3分； 设计良好、逻辑良好，得2分 ； 设计、逻辑一般，得1分； 设计不完整、逻辑不合理，不得分。</w:t>
            </w:r>
          </w:p>
        </w:tc>
      </w:tr>
      <w:tr>
        <w:tc>
          <w:tcPr>
            <w:tcW w:type="dxa" w:w="922"/>
            <w:gridSpan w:val="2"/>
            <w:vMerge/>
          </w:tcPr>
          <w:p/>
        </w:tc>
        <w:tc>
          <w:tcPr>
            <w:tcW w:type="dxa" w:w="2307"/>
          </w:tcPr>
          <w:p>
            <w:pPr>
              <w:jc w:val="left"/>
            </w:pPr>
            <w:r>
              <w:rPr/>
              <w:t>全域智图 (4.0分)</w:t>
            </w:r>
            <w:r>
              <w:rPr/>
              <w:t>，（等次分值选择：</w:t>
            </w:r>
            <w:r>
              <w:rPr/>
              <w:t>0.0;</w:t>
            </w:r>
            <w:r>
              <w:rPr/>
              <w:t>1.0;</w:t>
            </w:r>
            <w:r>
              <w:rPr/>
              <w:t>2.0;</w:t>
            </w:r>
            <w:r>
              <w:rPr/>
              <w:t>4.0;</w:t>
            </w:r>
            <w:r>
              <w:rPr/>
              <w:t>）</w:t>
            </w:r>
          </w:p>
        </w:tc>
        <w:tc>
          <w:tcPr>
            <w:tcW w:type="dxa" w:w="5076"/>
          </w:tcPr>
          <w:p>
            <w:pPr>
              <w:jc w:val="left"/>
            </w:pPr>
            <w:r>
              <w:rPr/>
              <w:t>根据投标人对图层子系统功能响应情况及功能设计描述，对全域智图PC端、全域智图移动端、数据分析专题进行了详细的设计、描述，并提供相关系统截图，从完整性、详细程度、可行性进行横向比较。  设计完整、逻辑合理，得4分； 设计良好、逻辑良好，得2分 ； 设计、逻辑一般，得1分； 设计不完整、逻辑不合理，不得分。</w:t>
            </w:r>
          </w:p>
        </w:tc>
      </w:tr>
      <w:tr>
        <w:tc>
          <w:tcPr>
            <w:tcW w:type="dxa" w:w="922"/>
            <w:gridSpan w:val="2"/>
            <w:vMerge/>
          </w:tcPr>
          <w:p/>
        </w:tc>
        <w:tc>
          <w:tcPr>
            <w:tcW w:type="dxa" w:w="2307"/>
          </w:tcPr>
          <w:p>
            <w:pPr>
              <w:jc w:val="left"/>
            </w:pPr>
            <w:r>
              <w:rPr/>
              <w:t>招商企业服务一体化专题 (3.0分)</w:t>
            </w:r>
            <w:r>
              <w:rPr/>
              <w:t>，（等次分值选择：</w:t>
            </w:r>
            <w:r>
              <w:rPr/>
              <w:t>0.0;</w:t>
            </w:r>
            <w:r>
              <w:rPr/>
              <w:t>1.0;</w:t>
            </w:r>
            <w:r>
              <w:rPr/>
              <w:t>2.0;</w:t>
            </w:r>
            <w:r>
              <w:rPr/>
              <w:t>3.0;</w:t>
            </w:r>
            <w:r>
              <w:rPr/>
              <w:t>）</w:t>
            </w:r>
          </w:p>
        </w:tc>
        <w:tc>
          <w:tcPr>
            <w:tcW w:type="dxa" w:w="5076"/>
          </w:tcPr>
          <w:p>
            <w:pPr>
              <w:jc w:val="left"/>
            </w:pPr>
            <w:r>
              <w:rPr/>
              <w:t>根据投标人对招商企业服务一体化功能响应情况及功能设计描述，对粤商通云浮特色服务事项、云快办服务专区、产业项目招商管理、云浮一体化服务管理进行了详细的设计、描述，并提供相关系统截图，从完整性、详细程度、可行性进行横向比较。  设计完整、逻辑合理，得3分； 设计良好、逻辑良好，得2分 ； 设计、逻辑一般，得1分； 设计不完整、逻辑不合理，不得分。</w:t>
            </w:r>
          </w:p>
        </w:tc>
      </w:tr>
      <w:tr>
        <w:tc>
          <w:tcPr>
            <w:tcW w:type="dxa" w:w="922"/>
            <w:gridSpan w:val="2"/>
            <w:vMerge/>
          </w:tcPr>
          <w:p/>
        </w:tc>
        <w:tc>
          <w:tcPr>
            <w:tcW w:type="dxa" w:w="2307"/>
          </w:tcPr>
          <w:p>
            <w:pPr>
              <w:jc w:val="left"/>
            </w:pPr>
            <w:r>
              <w:rPr/>
              <w:t>运营服务方案 (5.0分)</w:t>
            </w:r>
            <w:r>
              <w:rPr/>
              <w:t>，（等次分值选择：</w:t>
            </w:r>
            <w:r>
              <w:rPr/>
              <w:t>0.0;</w:t>
            </w:r>
            <w:r>
              <w:rPr/>
              <w:t>1.0;</w:t>
            </w:r>
            <w:r>
              <w:rPr/>
              <w:t>2.0;</w:t>
            </w:r>
            <w:r>
              <w:rPr/>
              <w:t>3.0;</w:t>
            </w:r>
            <w:r>
              <w:rPr/>
              <w:t>5.0;</w:t>
            </w:r>
            <w:r>
              <w:rPr/>
              <w:t>）</w:t>
            </w:r>
          </w:p>
        </w:tc>
        <w:tc>
          <w:tcPr>
            <w:tcW w:type="dxa" w:w="5076"/>
          </w:tcPr>
          <w:p>
            <w:pPr>
              <w:jc w:val="left"/>
            </w:pPr>
            <w:r>
              <w:rPr/>
              <w:t>根据供应商提供对项目运营服务方案进行评分：</w:t>
              <w:tab/>
              <w:t xml:space="preserve"> 1、方案针对性强，内容全面具体详细，条理清晰，可操性强，得5分；</w:t>
              <w:tab/>
              <w:tab/>
              <w:t xml:space="preserve">  2、方案较全面、较完善、有针对性，无缺失内容，可行性较强，得3分；</w:t>
              <w:tab/>
              <w:tab/>
              <w:t xml:space="preserve">  3、方案较全面但不够完善，缺乏针对性，存在缺失内容，基本可行，得 2 分；</w:t>
              <w:tab/>
              <w:tab/>
              <w:t xml:space="preserve">  4、方案不全面且不完善，无针对性，且存在缺失内容，可行性不高，得 1 分。</w:t>
              <w:tab/>
              <w:tab/>
              <w:t xml:space="preserve">  5、没有提供不得分。</w:t>
            </w:r>
          </w:p>
        </w:tc>
      </w:tr>
      <w:tr>
        <w:tc>
          <w:tcPr>
            <w:tcW w:type="dxa" w:w="922"/>
            <w:gridSpan w:val="2"/>
            <w:vMerge/>
          </w:tcPr>
          <w:p/>
        </w:tc>
        <w:tc>
          <w:tcPr>
            <w:tcW w:type="dxa" w:w="2307"/>
          </w:tcPr>
          <w:p>
            <w:pPr>
              <w:jc w:val="left"/>
            </w:pPr>
            <w:r>
              <w:rPr/>
              <w:t>云治慧功能演示 (2.0分)</w:t>
            </w:r>
            <w:r>
              <w:rPr/>
              <w:t>，（等次分值选择：</w:t>
            </w:r>
            <w:r>
              <w:rPr/>
              <w:t>0.0;</w:t>
            </w:r>
            <w:r>
              <w:rPr/>
              <w:t>1.0;</w:t>
            </w:r>
            <w:r>
              <w:rPr/>
              <w:t>2.0;</w:t>
            </w:r>
            <w:r>
              <w:rPr/>
              <w:t>）</w:t>
            </w:r>
          </w:p>
        </w:tc>
        <w:tc>
          <w:tcPr>
            <w:tcW w:type="dxa" w:w="5076"/>
          </w:tcPr>
          <w:p>
            <w:pPr>
              <w:jc w:val="left"/>
            </w:pPr>
            <w:r>
              <w:rPr/>
              <w:t>1、演示重点项目专题（移动端）的具体设计内容，包括省重点项目和市重点项目，并可下钻到各个具体项目，查看项目的基本情况、投资进度、建设进展、关键要素等内容。 采用真实系统演示的最高得2分， 采用PPT或者图片演示的最高得1分， 无演示得0分。</w:t>
            </w:r>
          </w:p>
        </w:tc>
      </w:tr>
      <w:tr>
        <w:tc>
          <w:tcPr>
            <w:tcW w:type="dxa" w:w="922"/>
            <w:gridSpan w:val="2"/>
            <w:vMerge/>
          </w:tcPr>
          <w:p/>
        </w:tc>
        <w:tc>
          <w:tcPr>
            <w:tcW w:type="dxa" w:w="2307"/>
          </w:tcPr>
          <w:p>
            <w:pPr>
              <w:jc w:val="left"/>
            </w:pPr>
            <w:r>
              <w:rPr/>
              <w:t>云治慧功能演示 (2.0分)</w:t>
            </w:r>
            <w:r>
              <w:rPr/>
              <w:t>，（等次分值选择：</w:t>
            </w:r>
            <w:r>
              <w:rPr/>
              <w:t>0.0;</w:t>
            </w:r>
            <w:r>
              <w:rPr/>
              <w:t>1.0;</w:t>
            </w:r>
            <w:r>
              <w:rPr/>
              <w:t>2.0;</w:t>
            </w:r>
            <w:r>
              <w:rPr/>
              <w:t>）</w:t>
            </w:r>
          </w:p>
        </w:tc>
        <w:tc>
          <w:tcPr>
            <w:tcW w:type="dxa" w:w="5076"/>
          </w:tcPr>
          <w:p>
            <w:pPr>
              <w:jc w:val="left"/>
            </w:pPr>
            <w:r>
              <w:rPr/>
              <w:t>2、演示城乡建设专题（移动端）的具体设计内容，包括工程建设审批、房地产、建筑业、保障指标等内容，并可下钻到各个模块查看其包含的具体指标内容。 采用真实系统演示的最高得2分， 采用PPT或者图片演示的最高得1分， 无演示得0分。</w:t>
            </w:r>
          </w:p>
        </w:tc>
      </w:tr>
      <w:tr>
        <w:tc>
          <w:tcPr>
            <w:tcW w:type="dxa" w:w="922"/>
            <w:gridSpan w:val="2"/>
            <w:vMerge/>
          </w:tcPr>
          <w:p/>
        </w:tc>
        <w:tc>
          <w:tcPr>
            <w:tcW w:type="dxa" w:w="2307"/>
          </w:tcPr>
          <w:p>
            <w:pPr>
              <w:jc w:val="left"/>
            </w:pPr>
            <w:r>
              <w:rPr/>
              <w:t>全域智图功能演示 (2.0分)</w:t>
            </w:r>
            <w:r>
              <w:rPr/>
              <w:t>，（等次分值选择：</w:t>
            </w:r>
            <w:r>
              <w:rPr/>
              <w:t>0.0;</w:t>
            </w:r>
            <w:r>
              <w:rPr/>
              <w:t>1.0;</w:t>
            </w:r>
            <w:r>
              <w:rPr/>
              <w:t>2.0;</w:t>
            </w:r>
            <w:r>
              <w:rPr/>
              <w:t>）</w:t>
            </w:r>
          </w:p>
        </w:tc>
        <w:tc>
          <w:tcPr>
            <w:tcW w:type="dxa" w:w="5076"/>
          </w:tcPr>
          <w:p>
            <w:pPr>
              <w:jc w:val="left"/>
            </w:pPr>
            <w:r>
              <w:rPr/>
              <w:t>1、演示涉疫排查（移动端）的具体设计内容，包括排查概况、稳控情况、排查效能，可查看线索列表，并支持在地图上展现线索的位置和分布情况。 采用真实系统演示的最高得2分， 采用PPT或者图片演示的最高得1分， 无演示得0分。</w:t>
            </w:r>
          </w:p>
        </w:tc>
      </w:tr>
      <w:tr>
        <w:tc>
          <w:tcPr>
            <w:tcW w:type="dxa" w:w="922"/>
            <w:gridSpan w:val="2"/>
            <w:vMerge/>
          </w:tcPr>
          <w:p/>
        </w:tc>
        <w:tc>
          <w:tcPr>
            <w:tcW w:type="dxa" w:w="2307"/>
          </w:tcPr>
          <w:p>
            <w:pPr>
              <w:jc w:val="left"/>
            </w:pPr>
            <w:r>
              <w:rPr/>
              <w:t>全域智图功能演示 (2.0分)</w:t>
            </w:r>
            <w:r>
              <w:rPr/>
              <w:t>，（等次分值选择：</w:t>
            </w:r>
            <w:r>
              <w:rPr/>
              <w:t>0.0;</w:t>
            </w:r>
            <w:r>
              <w:rPr/>
              <w:t>1.0;</w:t>
            </w:r>
            <w:r>
              <w:rPr/>
              <w:t>2.0;</w:t>
            </w:r>
            <w:r>
              <w:rPr/>
              <w:t>）</w:t>
            </w:r>
          </w:p>
        </w:tc>
        <w:tc>
          <w:tcPr>
            <w:tcW w:type="dxa" w:w="5076"/>
          </w:tcPr>
          <w:p>
            <w:pPr>
              <w:jc w:val="left"/>
            </w:pPr>
            <w:r>
              <w:rPr/>
              <w:t>2、演示返贫监测（移动端）的具体设计内容，包括返贫监测的四类人群情况、异常户预警分析和走访监测情况，可查看各类人群的列表信息，并支持在地图上展现人员的位置和分布情况。 采用真实系统演示的最高得2分， 采用PPT或者图片演示的最高得1分， 无演示得0分。</w:t>
            </w:r>
          </w:p>
        </w:tc>
      </w:tr>
      <w:tr>
        <w:tc>
          <w:tcPr>
            <w:tcW w:type="dxa" w:w="922"/>
            <w:gridSpan w:val="2"/>
            <w:vMerge/>
          </w:tcPr>
          <w:p/>
        </w:tc>
        <w:tc>
          <w:tcPr>
            <w:tcW w:type="dxa" w:w="2307"/>
          </w:tcPr>
          <w:p>
            <w:pPr>
              <w:jc w:val="left"/>
            </w:pPr>
            <w:r>
              <w:rPr/>
              <w:t>全域智图功能演示 (2.0分)</w:t>
            </w:r>
            <w:r>
              <w:rPr/>
              <w:t>，（等次分值选择：</w:t>
            </w:r>
            <w:r>
              <w:rPr/>
              <w:t>0.0;</w:t>
            </w:r>
            <w:r>
              <w:rPr/>
              <w:t>1.0;</w:t>
            </w:r>
            <w:r>
              <w:rPr/>
              <w:t>2.0;</w:t>
            </w:r>
            <w:r>
              <w:rPr/>
              <w:t>）</w:t>
            </w:r>
          </w:p>
        </w:tc>
        <w:tc>
          <w:tcPr>
            <w:tcW w:type="dxa" w:w="5076"/>
          </w:tcPr>
          <w:p>
            <w:pPr>
              <w:jc w:val="left"/>
            </w:pPr>
            <w:r>
              <w:rPr/>
              <w:t>3、演示山塘水库（移动端）的具体设计内容，包括山塘水库概况、测站情况、巡查情况，支持查看山塘水库的列表信息，并支持在地图上展现山塘水库的位置和分布情况。 采用真实系统演示的最高得2分， 采用PPT或者图片演示的最高得1分， 无演示得0分。</w:t>
            </w:r>
          </w:p>
        </w:tc>
      </w:tr>
      <w:tr>
        <w:tc>
          <w:tcPr>
            <w:tcW w:type="dxa" w:w="922"/>
            <w:gridSpan w:val="2"/>
            <w:vMerge/>
          </w:tcPr>
          <w:p/>
        </w:tc>
        <w:tc>
          <w:tcPr>
            <w:tcW w:type="dxa" w:w="2307"/>
          </w:tcPr>
          <w:p>
            <w:pPr>
              <w:jc w:val="left"/>
            </w:pPr>
            <w:r>
              <w:rPr/>
              <w:t>招商企业服务一体化专题功能演示 (1.0分)</w:t>
            </w:r>
            <w:r>
              <w:rPr/>
              <w:t>，（等次分值选择：</w:t>
            </w:r>
            <w:r>
              <w:rPr/>
              <w:t>0.0;</w:t>
            </w:r>
            <w:r>
              <w:rPr/>
              <w:t>0.5;</w:t>
            </w:r>
            <w:r>
              <w:rPr/>
              <w:t>1.0;</w:t>
            </w:r>
            <w:r>
              <w:rPr/>
              <w:t>）</w:t>
            </w:r>
          </w:p>
        </w:tc>
        <w:tc>
          <w:tcPr>
            <w:tcW w:type="dxa" w:w="5076"/>
          </w:tcPr>
          <w:p>
            <w:pPr>
              <w:jc w:val="left"/>
            </w:pPr>
            <w:r>
              <w:rPr/>
              <w:t>1、演示招商企业服务一体化专题首页（PC端）具体设计内容，包括产业招商落地监测和产业链招商综合信息服务情况。 采用真实系统演示的最高得1分， 采用PPT或者图片演示的最高得0.5分， 无演示得0分。</w:t>
            </w:r>
          </w:p>
        </w:tc>
      </w:tr>
      <w:tr>
        <w:tc>
          <w:tcPr>
            <w:tcW w:type="dxa" w:w="922"/>
            <w:gridSpan w:val="2"/>
            <w:vMerge/>
          </w:tcPr>
          <w:p/>
        </w:tc>
        <w:tc>
          <w:tcPr>
            <w:tcW w:type="dxa" w:w="2307"/>
          </w:tcPr>
          <w:p>
            <w:pPr>
              <w:jc w:val="left"/>
            </w:pPr>
            <w:r>
              <w:rPr/>
              <w:t>招商企业服务一体化专题功能演示 (2.0分)</w:t>
            </w:r>
            <w:r>
              <w:rPr/>
              <w:t>，（等次分值选择：</w:t>
            </w:r>
            <w:r>
              <w:rPr/>
              <w:t>0.0;</w:t>
            </w:r>
            <w:r>
              <w:rPr/>
              <w:t>1.0;</w:t>
            </w:r>
            <w:r>
              <w:rPr/>
              <w:t>2.0;</w:t>
            </w:r>
            <w:r>
              <w:rPr/>
              <w:t>）</w:t>
            </w:r>
          </w:p>
        </w:tc>
        <w:tc>
          <w:tcPr>
            <w:tcW w:type="dxa" w:w="5076"/>
          </w:tcPr>
          <w:p>
            <w:pPr>
              <w:jc w:val="left"/>
            </w:pPr>
            <w:r>
              <w:rPr/>
              <w:t>2、演示招商引资项目管理（PC端）的具体设计内容，包括项目管理，支持项目填报、查看项目列表和详情。 采用真实系统演示的最高得2分， 采用PPT或者图片演示的最高得1分， 无演示得0分。</w:t>
            </w:r>
          </w:p>
        </w:tc>
      </w:tr>
      <w:tr>
        <w:tc>
          <w:tcPr>
            <w:tcW w:type="dxa" w:w="922"/>
            <w:gridSpan w:val="2"/>
            <w:vMerge/>
          </w:tcPr>
          <w:p/>
        </w:tc>
        <w:tc>
          <w:tcPr>
            <w:tcW w:type="dxa" w:w="2307"/>
          </w:tcPr>
          <w:p>
            <w:pPr>
              <w:jc w:val="left"/>
            </w:pPr>
            <w:r>
              <w:rPr/>
              <w:t>招商企业服务一体化专题功能演示 (2.0分)</w:t>
            </w:r>
            <w:r>
              <w:rPr/>
              <w:t>，（等次分值选择：</w:t>
            </w:r>
            <w:r>
              <w:rPr/>
              <w:t>0.0;</w:t>
            </w:r>
            <w:r>
              <w:rPr/>
              <w:t>1.0;</w:t>
            </w:r>
            <w:r>
              <w:rPr/>
              <w:t>2.0;</w:t>
            </w:r>
            <w:r>
              <w:rPr/>
              <w:t>）</w:t>
            </w:r>
          </w:p>
        </w:tc>
        <w:tc>
          <w:tcPr>
            <w:tcW w:type="dxa" w:w="5076"/>
          </w:tcPr>
          <w:p>
            <w:pPr>
              <w:jc w:val="left"/>
            </w:pPr>
            <w:r>
              <w:rPr/>
              <w:t>3、演示项目巡查督导（PC端）的具体设计内容，包括项目巡查，支持项目问题填报、项目问题列表和详情。 采用真实系统演示的最高得2分， 采用PPT或者图片演示的最高得1分， 无演示得0分。</w:t>
            </w:r>
          </w:p>
        </w:tc>
      </w:tr>
      <w:tr>
        <w:tc>
          <w:tcPr>
            <w:tcW w:type="dxa" w:w="922"/>
            <w:gridSpan w:val="2"/>
            <w:vMerge/>
          </w:tcPr>
          <w:p/>
        </w:tc>
        <w:tc>
          <w:tcPr>
            <w:tcW w:type="dxa" w:w="2307"/>
          </w:tcPr>
          <w:p>
            <w:pPr>
              <w:jc w:val="left"/>
            </w:pPr>
            <w:r>
              <w:rPr/>
              <w:t>实施方案 (3.0分)</w:t>
            </w:r>
            <w:r>
              <w:rPr/>
              <w:t>，（等次分值选择：</w:t>
            </w:r>
            <w:r>
              <w:rPr/>
              <w:t>0.0;</w:t>
            </w:r>
            <w:r>
              <w:rPr/>
              <w:t>1.0;</w:t>
            </w:r>
            <w:r>
              <w:rPr/>
              <w:t>2.0;</w:t>
            </w:r>
            <w:r>
              <w:rPr/>
              <w:t>3.0;</w:t>
            </w:r>
            <w:r>
              <w:rPr/>
              <w:t>）</w:t>
            </w:r>
          </w:p>
        </w:tc>
        <w:tc>
          <w:tcPr>
            <w:tcW w:type="dxa" w:w="5076"/>
          </w:tcPr>
          <w:p>
            <w:pPr>
              <w:jc w:val="left"/>
            </w:pPr>
            <w:r>
              <w:rPr/>
              <w:t>根据投标人提供的实施组织方案进行评估：实施工期安排合理，实施组织 方案详尽，人员配备合理，满足招标需求。  1）实施方案响应完善或优于要求，设计合理，可行，为优，得3分；  2）实施方案响应较为完善，设计较合理，较可行，为良，得2分；  3）实施方案响应基本完善，设计一般合理、基本可行，为中，得1分；  4）实施方案基本不能响应或不响应，为差，得0分。</w:t>
            </w:r>
          </w:p>
        </w:tc>
      </w:tr>
      <w:tr>
        <w:tc>
          <w:tcPr>
            <w:tcW w:type="dxa" w:w="922"/>
            <w:gridSpan w:val="2"/>
            <w:vMerge/>
          </w:tcPr>
          <w:p/>
        </w:tc>
        <w:tc>
          <w:tcPr>
            <w:tcW w:type="dxa" w:w="2307"/>
          </w:tcPr>
          <w:p>
            <w:pPr>
              <w:jc w:val="left"/>
            </w:pPr>
            <w:r>
              <w:rPr/>
              <w:t>售后服务方案 (2.0分)</w:t>
            </w:r>
            <w:r>
              <w:rPr/>
              <w:t>，（等次分值选择：</w:t>
            </w:r>
            <w:r>
              <w:rPr/>
              <w:t>0.0;</w:t>
            </w:r>
            <w:r>
              <w:rPr/>
              <w:t>0.5;</w:t>
            </w:r>
            <w:r>
              <w:rPr/>
              <w:t>1.0;</w:t>
            </w:r>
            <w:r>
              <w:rPr/>
              <w:t>2.0;</w:t>
            </w:r>
            <w:r>
              <w:rPr/>
              <w:t>）</w:t>
            </w:r>
          </w:p>
        </w:tc>
        <w:tc>
          <w:tcPr>
            <w:tcW w:type="dxa" w:w="5076"/>
          </w:tcPr>
          <w:p>
            <w:pPr>
              <w:jc w:val="left"/>
            </w:pPr>
            <w:r>
              <w:rPr/>
              <w:t>针对售后服务响应情况进行评分，投标供应商应围绕日常运维、安全巡检 、响应支持、运行保障等方面的运维服务实施进行阐述。  1）售后服务方案对功能响应完善或优于要求，设计合理，可行，为优，得2分；  2）售后服务方案对功能响应较为完善，设计较合理，较可行，为良，得1分；  3）售后服务方案对功能响应基本完善，设计一般合理、基本可行，为中，得0.5分；  4）售后服务方案对功能基本不能响应或不响应，为差，得0分。</w:t>
            </w:r>
          </w:p>
        </w:tc>
      </w:tr>
      <w:tr>
        <w:tc>
          <w:tcPr>
            <w:tcW w:type="dxa" w:w="922"/>
            <w:gridSpan w:val="2"/>
            <w:vMerge w:val="restart"/>
          </w:tcPr>
          <w:p>
            <w:pPr>
              <w:jc w:val="center"/>
            </w:pPr>
            <w:r>
              <w:rPr/>
              <w:t>商务部分</w:t>
            </w:r>
          </w:p>
        </w:tc>
        <w:tc>
          <w:tcPr>
            <w:tcW w:type="dxa" w:w="2307"/>
          </w:tcPr>
          <w:p>
            <w:pPr>
              <w:jc w:val="left"/>
            </w:pPr>
            <w:r>
              <w:rPr/>
              <w:t>同类项目业绩 (12.0分)</w:t>
            </w:r>
          </w:p>
        </w:tc>
        <w:tc>
          <w:tcPr>
            <w:tcW w:type="dxa" w:w="5076"/>
          </w:tcPr>
          <w:p>
            <w:pPr>
              <w:jc w:val="left"/>
            </w:pPr>
            <w:r>
              <w:rPr/>
              <w:t>自2019年1月1日以来（以合同签订时间为准），投标人具有一网统管、省市一体化政务大数据节点建设运营经验，每个项目得2分；本项最高得12分。  说明：投标文件中提供合同关键页复印件加盖投标人公章。同一合同不能重复得分，未按要求提供的不得分。</w:t>
            </w:r>
          </w:p>
        </w:tc>
      </w:tr>
      <w:tr>
        <w:tc>
          <w:tcPr>
            <w:tcW w:type="dxa" w:w="922"/>
            <w:gridSpan w:val="2"/>
            <w:vMerge/>
          </w:tcPr>
          <w:p/>
        </w:tc>
        <w:tc>
          <w:tcPr>
            <w:tcW w:type="dxa" w:w="2307"/>
          </w:tcPr>
          <w:p>
            <w:pPr>
              <w:jc w:val="left"/>
            </w:pPr>
            <w:r>
              <w:rPr/>
              <w:t>投标人综合实力 (13.0分)</w:t>
            </w:r>
          </w:p>
        </w:tc>
        <w:tc>
          <w:tcPr>
            <w:tcW w:type="dxa" w:w="5076"/>
          </w:tcPr>
          <w:p>
            <w:pPr>
              <w:jc w:val="left"/>
            </w:pPr>
            <w:r>
              <w:rPr/>
              <w:t>1、具有能力成熟度模型集成（CMMI）三级或以上的得1分；</w:t>
              <w:tab/>
              <w:tab/>
              <w:t xml:space="preserve">  2、具有质量管理体系认证证书的得1分；</w:t>
              <w:tab/>
              <w:t xml:space="preserve"> 3、具有环境管理体系认证证书的得1分；</w:t>
              <w:tab/>
              <w:t xml:space="preserve"> 4、具有信息技术服务管理体系认证证书的得1分；</w:t>
              <w:tab/>
              <w:t xml:space="preserve"> 5、具有信息安全管理体系认证证书的得1分； 6、具有业务连续性管理体系认证证书的得1分； 7、具有信息安全服务资质认证证书，得1分； 注：必须在投标文件内提供有限期内的认证证书复印件及中国国家认证认可监督管理委员会网站（http://cx.cnca.cn）查询证书列表网页截图打印件加盖投标人公章。获证组织名称与投标人一致且证书必须在有效期内才可得分。 8、投标人自2019年（以获奖年度为准）以来获得过 “互联网+政务服务”创新案例荣誉证书的，每提供一个得1分，最高得2分。</w:t>
              <w:tab/>
              <w:t xml:space="preserve">  9、投标人获得数据展示平台、统一信息发布软件、政务数据发布平台、政务数据接入平台等相关软件著作权，每提供一个得1分，满分4分； 说明：以上证明材料均需提供证书复印件加盖公章，否则不得分。</w:t>
            </w:r>
          </w:p>
        </w:tc>
      </w:tr>
      <w:tr>
        <w:tc>
          <w:tcPr>
            <w:tcW w:type="dxa" w:w="922"/>
            <w:gridSpan w:val="2"/>
            <w:vMerge/>
          </w:tcPr>
          <w:p/>
        </w:tc>
        <w:tc>
          <w:tcPr>
            <w:tcW w:type="dxa" w:w="2307"/>
          </w:tcPr>
          <w:p>
            <w:pPr>
              <w:jc w:val="left"/>
            </w:pPr>
            <w:r>
              <w:rPr/>
              <w:t>项目团队资质 (15.0分)</w:t>
            </w:r>
          </w:p>
        </w:tc>
        <w:tc>
          <w:tcPr>
            <w:tcW w:type="dxa" w:w="5076"/>
          </w:tcPr>
          <w:p>
            <w:pPr>
              <w:jc w:val="left"/>
            </w:pPr>
            <w:r>
              <w:rPr/>
              <w:t>1.项目负责人资质：（最高6分）</w:t>
              <w:tab/>
              <w:tab/>
              <w:t xml:space="preserve">  1）具备信息系统项目管理师的得2分，具备系统集成项目管理工程师的得1分；本项最高2分；</w:t>
              <w:tab/>
              <w:tab/>
              <w:t xml:space="preserve">  2）具备网络规划设计师（高级）的得2分，具备网络工程师的得1分；本项最高2分；</w:t>
              <w:tab/>
              <w:t xml:space="preserve"> 3）具有注册信息安全工程师(CISP)证书的得2分。须提供项目负责人的有效证书、近半年内任意三个月的社保证明复印件加盖投标人公章，无提供不得分。</w:t>
              <w:tab/>
              <w:tab/>
              <w:t xml:space="preserve">  2.项目团队成员资质：（最高9分）</w:t>
              <w:tab/>
              <w:tab/>
              <w:t xml:space="preserve">  投入本项目的项目技术团队（项目负责人除外）人员资质情况：</w:t>
              <w:tab/>
              <w:tab/>
              <w:t xml:space="preserve">  1）具有网络规划设计师（高级）证书的得2分，最高得2分；</w:t>
              <w:tab/>
              <w:tab/>
              <w:t xml:space="preserve">  2）具有系统架构设计师（高级）的得2分，最高得2分； 3）具有软件设计师（中级）证书的得1分，最高得1分；  4）具有数据库系统工程师（中级）证书的得1分，最高得1分；</w:t>
              <w:tab/>
              <w:tab/>
              <w:t xml:space="preserve">  5）具有软件评测师（中级）证书的得1分，最高得1分； 6）具有系统集成项目管理工程师的得1分，最高1分； 7）具有网络工程师（中级）证书的得1分，最高1分。 注：如一人具有多个证书的，不重复计分。须拟投入人员的有效证书、近半年内任意三个月的社保证明复印件加盖投标人公章，无提供不得分。</w:t>
            </w:r>
          </w:p>
        </w:tc>
      </w:tr>
      <w:tr>
        <w:tc>
          <w:tcPr>
            <w:tcW w:type="dxa" w:w="922"/>
            <w:gridSpan w:val="2"/>
          </w:tcPr>
          <w:p>
            <w:pPr>
              <w:jc w:val="center"/>
            </w:pPr>
            <w:r>
              <w:rPr/>
              <w:t>投标报价</w:t>
            </w:r>
          </w:p>
        </w:tc>
        <w:tc>
          <w:tcPr>
            <w:tcW w:type="dxa" w:w="2307"/>
          </w:tcPr>
          <w:p>
            <w:pPr>
              <w:jc w:val="left"/>
            </w:pPr>
            <w:r>
              <w:rPr/>
              <w:t>投标报价得分 (10.0分)</w:t>
            </w:r>
          </w:p>
        </w:tc>
        <w:tc>
          <w:tcPr>
            <w:tcW w:type="dxa" w:w="5076"/>
          </w:tcPr>
          <w:p>
            <w:pPr>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
      <w:r>
        <w:rPr>
          <w:b/>
          <w:sz w:val="24"/>
        </w:rPr>
        <w:t>4.汇总、排序</w:t>
      </w:r>
    </w:p>
    <w:p>
      <w:pPr>
        <w:ind w:firstLine="480"/>
      </w:pPr>
    </w:p>
    <w:p/>
    <w:p>
      <w:r>
        <w:rPr/>
        <w:t>采购包1：</w:t>
      </w:r>
    </w:p>
    <w:p/>
    <w:p>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
      <w:r>
        <w:rPr>
          <w:b/>
          <w:sz w:val="24"/>
        </w:rPr>
        <w:t>5.中标价的确定</w:t>
      </w:r>
    </w:p>
    <w:p>
      <w:pPr>
        <w:ind w:firstLine="480"/>
      </w:pPr>
      <w:r>
        <w:rPr/>
        <w:t>除了按第四章第一点第7条修正并经投标人确认的投标报价作为中标价外，中标价以开标时公开唱标价为准。</w:t>
      </w:r>
    </w:p>
    <w:p>
      <w:r>
        <w:rPr>
          <w:b/>
          <w:sz w:val="24"/>
        </w:rPr>
        <w:t>6.其他无效投标的情形：</w:t>
      </w:r>
    </w:p>
    <w:p>
      <w:pPr>
        <w:ind w:firstLine="480"/>
      </w:pPr>
      <w:r>
        <w:rPr/>
        <w:t>(1)评标期间，投标人没有按评标委员会的要求提交法定代表人或其委托代理人签字的澄清、说明、补正或改变了投标文件的实质性内容的。</w:t>
      </w:r>
    </w:p>
    <w:p>
      <w:pPr>
        <w:ind w:firstLine="480"/>
      </w:pPr>
      <w:r>
        <w:rPr/>
        <w:t>(2)投标文件提供虚假材料的。</w:t>
      </w:r>
    </w:p>
    <w:p>
      <w:pPr>
        <w:ind w:firstLine="480"/>
      </w:pPr>
      <w:r>
        <w:rPr/>
        <w:t>(3)投标人以他人名义投标、串通投标、以行贿手段谋取中标或者以其他弄虚作假方式投标的。</w:t>
      </w:r>
    </w:p>
    <w:p>
      <w:pPr>
        <w:ind w:firstLine="480"/>
      </w:pPr>
      <w:r>
        <w:rPr/>
        <w:t>(4)投标人对采购人、采购代理机构、评标委员会及其工作人员施加影响，有碍招标公平、公正的。</w:t>
      </w:r>
    </w:p>
    <w:p>
      <w:pPr>
        <w:ind w:firstLine="480"/>
      </w:pPr>
      <w:r>
        <w:rPr/>
        <w:t>(5)投标文件含有采购人不能接受的附加条件的。</w:t>
      </w:r>
    </w:p>
    <w:p>
      <w:pPr>
        <w:ind w:firstLine="480"/>
      </w:pPr>
      <w:r>
        <w:rPr/>
        <w:t>(6)法律、法规和招标文件规定的其他无效情形。</w:t>
      </w:r>
    </w:p>
    <w:p>
      <w:pPr>
        <w:ind w:firstLine="480"/>
      </w:pPr>
    </w:p>
    <w:p>
      <w:r>
        <w:rPr/>
        <w:t xml:space="preserve"> </w:t>
      </w:r>
    </w:p>
    <w:p/>
    <w:p>
      <w:pPr>
        <w:jc w:val="center"/>
      </w:pPr>
      <w:r>
        <w:rPr>
          <w:b/>
          <w:sz w:val="36"/>
        </w:rPr>
        <w:t>第五章 合同文本</w:t>
      </w:r>
    </w:p>
    <w:p>
      <w:pPr>
        <w:ind w:firstLine="480"/>
      </w:pPr>
    </w:p>
    <w:p/>
    <w:p/>
    <w:p>
      <w:pPr>
        <w:ind w:firstLine="480"/>
        <w:jc w:val="both"/>
      </w:pPr>
      <w:r>
        <w:rPr>
          <w:color w:val="000000"/>
          <w:sz w:val="24"/>
        </w:rPr>
        <w:t>注：本合同仅为合同的参考文本，合同签订双方可根据项目的具体要求进行修订，但合同条款不得与采购文件和中标供应商投标文件有实质性偏离。</w:t>
      </w:r>
    </w:p>
    <w:p>
      <w:pPr>
        <w:jc w:val="center"/>
      </w:pPr>
      <w:r>
        <w:rPr>
          <w:b/>
          <w:sz w:val="21"/>
        </w:rPr>
        <w:t xml:space="preserve"> </w:t>
      </w:r>
    </w:p>
    <w:p>
      <w:pPr>
        <w:jc w:val="center"/>
      </w:pPr>
      <w:r>
        <w:rPr>
          <w:b/>
          <w:sz w:val="21"/>
        </w:rPr>
        <w:t xml:space="preserve"> </w:t>
      </w:r>
    </w:p>
    <w:p>
      <w:pPr>
        <w:jc w:val="center"/>
      </w:pPr>
      <w:r>
        <w:rPr>
          <w:b/>
          <w:sz w:val="21"/>
        </w:rPr>
        <w:t xml:space="preserve"> </w:t>
      </w:r>
    </w:p>
    <w:p>
      <w:pPr>
        <w:jc w:val="center"/>
      </w:pPr>
      <w:r>
        <w:rPr>
          <w:b/>
          <w:sz w:val="21"/>
        </w:rPr>
        <w:t xml:space="preserve"> </w:t>
      </w:r>
    </w:p>
    <w:p>
      <w:pPr>
        <w:jc w:val="center"/>
      </w:pPr>
      <w:r>
        <w:rPr>
          <w:b/>
          <w:sz w:val="32"/>
        </w:rPr>
        <w:t>广东省政府采购</w:t>
      </w:r>
    </w:p>
    <w:p>
      <w:pPr>
        <w:jc w:val="both"/>
      </w:pPr>
      <w:r>
        <w:rPr>
          <w:sz w:val="21"/>
        </w:rPr>
        <w:t xml:space="preserve"> </w:t>
      </w:r>
    </w:p>
    <w:p>
      <w:pPr>
        <w:jc w:val="center"/>
      </w:pPr>
      <w:r>
        <w:rPr>
          <w:b/>
          <w:sz w:val="32"/>
        </w:rPr>
        <w:t>合　同　书</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sz w:val="21"/>
        </w:rPr>
        <w:t xml:space="preserve"> </w:t>
      </w:r>
    </w:p>
    <w:p>
      <w:pPr>
        <w:ind w:firstLine="2318"/>
        <w:jc w:val="left"/>
      </w:pPr>
      <w:r>
        <w:rPr>
          <w:color w:val="222222"/>
          <w:sz w:val="28"/>
        </w:rPr>
        <w:t>采购计划编号：</w:t>
      </w:r>
      <w:r>
        <w:rPr>
          <w:sz w:val="21"/>
          <w:u w:val="single"/>
        </w:rPr>
        <w:t xml:space="preserve">                          </w:t>
      </w:r>
    </w:p>
    <w:p>
      <w:pPr>
        <w:ind w:firstLine="2235"/>
        <w:jc w:val="left"/>
      </w:pPr>
      <w:r>
        <w:rPr>
          <w:sz w:val="21"/>
        </w:rPr>
        <w:t xml:space="preserve"> </w:t>
      </w:r>
    </w:p>
    <w:p>
      <w:pPr>
        <w:ind w:firstLine="2318"/>
        <w:jc w:val="left"/>
      </w:pPr>
      <w:r>
        <w:rPr>
          <w:color w:val="222222"/>
          <w:sz w:val="28"/>
        </w:rPr>
        <w:t>项目编号：</w:t>
      </w:r>
      <w:r>
        <w:rPr>
          <w:sz w:val="21"/>
          <w:u w:val="single"/>
        </w:rPr>
        <w:t xml:space="preserve">                              </w:t>
      </w:r>
    </w:p>
    <w:p>
      <w:pPr>
        <w:ind w:firstLine="2235"/>
        <w:jc w:val="left"/>
      </w:pPr>
      <w:r>
        <w:rPr>
          <w:sz w:val="21"/>
        </w:rPr>
        <w:t xml:space="preserve"> </w:t>
      </w:r>
    </w:p>
    <w:p>
      <w:pPr>
        <w:ind w:firstLine="2318"/>
        <w:jc w:val="left"/>
      </w:pPr>
      <w:r>
        <w:rPr>
          <w:color w:val="222222"/>
          <w:sz w:val="28"/>
        </w:rPr>
        <w:t>项目名称：</w:t>
      </w:r>
      <w:r>
        <w:rPr>
          <w:sz w:val="21"/>
          <w:u w:val="single"/>
        </w:rPr>
        <w:t xml:space="preserve">                             </w:t>
      </w:r>
    </w:p>
    <w:p>
      <w:pPr>
        <w:ind w:firstLine="2235"/>
        <w:jc w:val="left"/>
      </w:pPr>
      <w:r>
        <w:rPr>
          <w:sz w:val="21"/>
        </w:rPr>
        <w:t xml:space="preserve"> </w:t>
      </w:r>
    </w:p>
    <w:p>
      <w:pPr>
        <w:jc w:val="both"/>
      </w:pPr>
      <w:r>
        <w:rPr>
          <w:sz w:val="21"/>
        </w:rPr>
        <w:t xml:space="preserve"> </w:t>
      </w:r>
    </w:p>
    <w:p>
      <w:pPr>
        <w:jc w:val="both"/>
      </w:pPr>
      <w:r>
        <w:rPr>
          <w:sz w:val="21"/>
        </w:rPr>
        <w:t xml:space="preserve"> </w:t>
      </w:r>
    </w:p>
    <w:p>
      <w:pPr>
        <w:jc w:val="both"/>
      </w:pPr>
      <w:r>
        <w:rPr>
          <w:sz w:val="21"/>
        </w:rPr>
        <w:t xml:space="preserve">  </w:t>
      </w:r>
    </w:p>
    <w:p>
      <w:pPr>
        <w:jc w:val="both"/>
      </w:pPr>
    </w:p>
    <w:p>
      <w:pPr>
        <w:ind w:firstLine="480"/>
        <w:jc w:val="left"/>
      </w:pPr>
      <w:r>
        <w:rPr>
          <w:sz w:val="21"/>
        </w:rPr>
        <w:t xml:space="preserve"> </w:t>
      </w:r>
    </w:p>
    <w:p>
      <w:pPr>
        <w:jc w:val="both"/>
      </w:pPr>
    </w:p>
    <w:p>
      <w:pPr>
        <w:jc w:val="both"/>
      </w:pPr>
      <w:r>
        <w:rPr>
          <w:sz w:val="21"/>
        </w:rPr>
        <w:t xml:space="preserve"> </w:t>
      </w:r>
    </w:p>
    <w:p>
      <w:pPr>
        <w:jc w:val="both"/>
      </w:pPr>
      <w:r>
        <w:rPr>
          <w:b/>
          <w:sz w:val="24"/>
        </w:rPr>
        <w:t>甲方：</w:t>
      </w:r>
      <w:r>
        <w:rPr>
          <w:sz w:val="21"/>
          <w:u w:val="single"/>
        </w:rPr>
        <w:t xml:space="preserve"> </w:t>
      </w:r>
      <w:r>
        <w:rPr>
          <w:sz w:val="21"/>
          <w:u w:val="single"/>
        </w:rPr>
        <w:t xml:space="preserve">        </w:t>
      </w:r>
    </w:p>
    <w:p>
      <w:pPr>
        <w:jc w:val="both"/>
      </w:pPr>
      <w:r>
        <w:rPr>
          <w:color w:val="222222"/>
          <w:sz w:val="24"/>
        </w:rPr>
        <w:t>电话：</w:t>
      </w:r>
      <w:r>
        <w:rPr>
          <w:sz w:val="21"/>
          <w:u w:val="single"/>
        </w:rPr>
        <w:t xml:space="preserve"> </w:t>
      </w:r>
      <w:r>
        <w:rPr>
          <w:sz w:val="21"/>
          <w:u w:val="single"/>
        </w:rPr>
        <w:t xml:space="preserve">        </w:t>
      </w:r>
      <w:r>
        <w:rPr>
          <w:color w:val="222222"/>
          <w:sz w:val="24"/>
        </w:rPr>
        <w:t>传真</w:t>
      </w:r>
      <w:r>
        <w:rPr>
          <w:color w:val="222222"/>
          <w:sz w:val="24"/>
        </w:rPr>
        <w:t>：</w:t>
      </w:r>
      <w:r>
        <w:rPr>
          <w:sz w:val="21"/>
          <w:u w:val="single"/>
        </w:rPr>
        <w:t xml:space="preserve"> </w:t>
      </w:r>
      <w:r>
        <w:rPr>
          <w:sz w:val="21"/>
          <w:u w:val="single"/>
        </w:rPr>
        <w:t xml:space="preserve">        </w:t>
      </w:r>
      <w:r>
        <w:rPr>
          <w:color w:val="222222"/>
          <w:sz w:val="24"/>
        </w:rPr>
        <w:t>地址：</w:t>
      </w:r>
      <w:r>
        <w:rPr>
          <w:sz w:val="21"/>
          <w:u w:val="single"/>
        </w:rPr>
        <w:t xml:space="preserve"> </w:t>
      </w:r>
      <w:r>
        <w:rPr>
          <w:sz w:val="21"/>
          <w:u w:val="single"/>
        </w:rPr>
        <w:t xml:space="preserve">        </w:t>
      </w:r>
    </w:p>
    <w:p>
      <w:pPr>
        <w:jc w:val="both"/>
      </w:pPr>
      <w:r>
        <w:rPr>
          <w:b/>
          <w:sz w:val="24"/>
        </w:rPr>
        <w:t>乙方：</w:t>
      </w:r>
      <w:r>
        <w:rPr>
          <w:sz w:val="21"/>
          <w:u w:val="single"/>
        </w:rPr>
        <w:t xml:space="preserve"> </w:t>
      </w:r>
      <w:r>
        <w:rPr>
          <w:sz w:val="21"/>
          <w:u w:val="single"/>
        </w:rPr>
        <w:t xml:space="preserve">        </w:t>
      </w:r>
    </w:p>
    <w:p>
      <w:pPr>
        <w:jc w:val="both"/>
      </w:pPr>
      <w:r>
        <w:rPr>
          <w:color w:val="222222"/>
          <w:sz w:val="24"/>
        </w:rPr>
        <w:t>电话：</w:t>
      </w:r>
      <w:r>
        <w:rPr>
          <w:sz w:val="21"/>
          <w:u w:val="single"/>
        </w:rPr>
        <w:t xml:space="preserve"> </w:t>
      </w:r>
      <w:r>
        <w:rPr>
          <w:sz w:val="21"/>
          <w:u w:val="single"/>
        </w:rPr>
        <w:t xml:space="preserve">        </w:t>
      </w:r>
      <w:r>
        <w:rPr>
          <w:color w:val="222222"/>
          <w:sz w:val="24"/>
        </w:rPr>
        <w:t>传真：</w:t>
      </w:r>
      <w:r>
        <w:rPr>
          <w:sz w:val="21"/>
          <w:u w:val="single"/>
        </w:rPr>
        <w:t xml:space="preserve"> </w:t>
      </w:r>
      <w:r>
        <w:rPr>
          <w:sz w:val="21"/>
          <w:u w:val="single"/>
        </w:rPr>
        <w:t xml:space="preserve">        </w:t>
      </w:r>
      <w:r>
        <w:rPr>
          <w:color w:val="222222"/>
          <w:sz w:val="24"/>
        </w:rPr>
        <w:t>地址：</w:t>
      </w:r>
      <w:r>
        <w:rPr>
          <w:sz w:val="21"/>
          <w:u w:val="single"/>
        </w:rPr>
        <w:t xml:space="preserve"> </w:t>
      </w:r>
      <w:r>
        <w:rPr>
          <w:sz w:val="21"/>
          <w:u w:val="single"/>
        </w:rPr>
        <w:t xml:space="preserve">        </w:t>
      </w:r>
    </w:p>
    <w:p>
      <w:pPr>
        <w:jc w:val="both"/>
      </w:pPr>
      <w:r>
        <w:rPr>
          <w:sz w:val="21"/>
        </w:rPr>
        <w:t xml:space="preserve"> </w:t>
      </w:r>
    </w:p>
    <w:p>
      <w:pPr>
        <w:jc w:val="both"/>
      </w:pPr>
      <w:r>
        <w:rPr>
          <w:color w:val="222222"/>
          <w:sz w:val="24"/>
        </w:rPr>
        <w:t xml:space="preserve">  </w:t>
      </w:r>
      <w:r>
        <w:rPr>
          <w:color w:val="222222"/>
          <w:sz w:val="24"/>
        </w:rPr>
        <w:t>根据</w:t>
      </w:r>
      <w:r>
        <w:rPr>
          <w:sz w:val="24"/>
          <w:u w:val="single"/>
        </w:rPr>
        <w:t xml:space="preserve">         </w:t>
      </w:r>
      <w:r>
        <w:rPr>
          <w:sz w:val="24"/>
          <w:u w:val="single"/>
        </w:rPr>
        <w:t>项目</w:t>
      </w:r>
      <w:r>
        <w:rPr>
          <w:color w:val="222222"/>
          <w:sz w:val="24"/>
        </w:rPr>
        <w:t>的采购结果，按照《中华人民共和国政府采购法》，《中华人民共和国民法典</w:t>
      </w:r>
      <w:r>
        <w:rPr>
          <w:color w:val="222222"/>
          <w:sz w:val="24"/>
        </w:rPr>
        <w:t>(合同编)》的规定，经双方协商，本着平等互利和诚实信用的原则，一致同意遵守本合同如下。</w:t>
      </w:r>
    </w:p>
    <w:p>
      <w:pPr>
        <w:jc w:val="both"/>
      </w:pPr>
      <w:r>
        <w:rPr>
          <w:b/>
          <w:sz w:val="24"/>
        </w:rPr>
        <w:t>一、合同金额</w:t>
      </w:r>
    </w:p>
    <w:p>
      <w:pPr>
        <w:jc w:val="both"/>
      </w:pPr>
      <w:r>
        <w:rPr>
          <w:color w:val="222222"/>
          <w:sz w:val="24"/>
        </w:rPr>
        <w:t>　　合同金额为（大写）：</w:t>
      </w:r>
      <w:r>
        <w:rPr>
          <w:color w:val="222222"/>
          <w:sz w:val="24"/>
        </w:rPr>
        <w:t>_____________元（￥_________元）人民币。</w:t>
      </w:r>
    </w:p>
    <w:p>
      <w:pPr>
        <w:jc w:val="both"/>
      </w:pPr>
      <w:r>
        <w:rPr>
          <w:b/>
          <w:sz w:val="24"/>
        </w:rPr>
        <w:t>二、服务范围</w:t>
      </w:r>
    </w:p>
    <w:p>
      <w:pPr>
        <w:ind w:firstLine="480"/>
        <w:jc w:val="both"/>
      </w:pPr>
      <w:r>
        <w:rPr>
          <w:sz w:val="24"/>
        </w:rPr>
        <w:t>具体服务内容详见《云浮市一网统管市域治理平台招标</w:t>
      </w:r>
      <w:r>
        <w:rPr>
          <w:sz w:val="24"/>
        </w:rPr>
        <w:t>/采购文件》的需求。</w:t>
      </w:r>
    </w:p>
    <w:p>
      <w:pPr>
        <w:jc w:val="both"/>
      </w:pPr>
      <w:r>
        <w:rPr>
          <w:b/>
          <w:sz w:val="24"/>
        </w:rPr>
        <w:t>三、甲方乙方的权利和义务</w:t>
      </w:r>
    </w:p>
    <w:p>
      <w:pPr>
        <w:ind w:firstLine="480"/>
        <w:jc w:val="both"/>
      </w:pPr>
      <w:r>
        <w:rPr>
          <w:sz w:val="24"/>
        </w:rPr>
        <w:t>1．甲方的权利和义务</w:t>
      </w:r>
    </w:p>
    <w:p>
      <w:pPr>
        <w:ind w:firstLine="480"/>
        <w:jc w:val="both"/>
      </w:pPr>
      <w:r>
        <w:rPr>
          <w:sz w:val="24"/>
        </w:rPr>
        <w:t>（</w:t>
      </w:r>
      <w:r>
        <w:rPr>
          <w:sz w:val="24"/>
        </w:rPr>
        <w:t>1）甲方有权在项目实施的全过程对乙方的工作进行监督、管理，对乙方提供的服务进行抽查，并有权要求乙方提供项目相关的技术资料。</w:t>
      </w:r>
    </w:p>
    <w:p>
      <w:pPr>
        <w:ind w:firstLine="480"/>
        <w:jc w:val="both"/>
      </w:pPr>
      <w:r>
        <w:rPr>
          <w:sz w:val="24"/>
        </w:rPr>
        <w:t>（</w:t>
      </w:r>
      <w:r>
        <w:rPr>
          <w:sz w:val="24"/>
        </w:rPr>
        <w:t>2）乙方因自身原因导致合同无法继续履行，则视为违约，甲方有权单方解除合同，并向乙方追偿损失。</w:t>
      </w:r>
    </w:p>
    <w:p>
      <w:pPr>
        <w:ind w:firstLine="480"/>
        <w:jc w:val="both"/>
      </w:pPr>
      <w:r>
        <w:rPr>
          <w:sz w:val="24"/>
        </w:rPr>
        <w:t>（</w:t>
      </w:r>
      <w:r>
        <w:rPr>
          <w:sz w:val="24"/>
        </w:rPr>
        <w:t>3）如因乙方原因导致甲方被行政处分或行政处罚，甲方保留向乙方追究法律责任、经济责任的权利。</w:t>
      </w:r>
    </w:p>
    <w:p>
      <w:pPr>
        <w:ind w:firstLine="480"/>
        <w:jc w:val="both"/>
      </w:pPr>
      <w:r>
        <w:rPr>
          <w:sz w:val="24"/>
        </w:rPr>
        <w:t>（</w:t>
      </w:r>
      <w:r>
        <w:rPr>
          <w:sz w:val="24"/>
        </w:rPr>
        <w:t>4）甲方应向乙方提供与项目有关的必要协助。依据乙方的书面申请，在不影响正常工作的前提下协助乙方及时获得本项目需要的合理、合法的条件，包括但不限于成立项目协调小组或安排专人负责配合乙方开展服务，协调乙方与相关单位的工作关系，保障项目顺利实施和运营维护以及提供本项目所需水、电、服务场地、信息和数据等相关事宜。</w:t>
      </w:r>
    </w:p>
    <w:p>
      <w:pPr>
        <w:ind w:firstLine="480"/>
        <w:jc w:val="both"/>
      </w:pPr>
      <w:r>
        <w:rPr>
          <w:sz w:val="24"/>
        </w:rPr>
        <w:t>（</w:t>
      </w:r>
      <w:r>
        <w:rPr>
          <w:sz w:val="24"/>
        </w:rPr>
        <w:t>5）在服务期内，审核并确认乙方提交的服务成果、进度报告等。</w:t>
      </w:r>
    </w:p>
    <w:p>
      <w:pPr>
        <w:ind w:firstLine="480"/>
        <w:jc w:val="both"/>
      </w:pPr>
      <w:r>
        <w:rPr>
          <w:sz w:val="24"/>
        </w:rPr>
        <w:t>（</w:t>
      </w:r>
      <w:r>
        <w:rPr>
          <w:sz w:val="24"/>
        </w:rPr>
        <w:t>6）对委托给乙方运维或运营的政务信息系统所涉及的知识产权取得合法授权（如有）。</w:t>
      </w:r>
    </w:p>
    <w:p>
      <w:pPr>
        <w:ind w:firstLine="480"/>
        <w:jc w:val="both"/>
      </w:pPr>
      <w:r>
        <w:rPr>
          <w:sz w:val="24"/>
        </w:rPr>
        <w:t>（</w:t>
      </w:r>
      <w:r>
        <w:rPr>
          <w:sz w:val="24"/>
        </w:rPr>
        <w:t>7）甲方应按照本合同的约定向乙方支付合同金额。</w:t>
      </w:r>
    </w:p>
    <w:p>
      <w:pPr>
        <w:ind w:firstLine="480"/>
        <w:jc w:val="both"/>
      </w:pPr>
      <w:r>
        <w:rPr>
          <w:sz w:val="24"/>
        </w:rPr>
        <w:t>（</w:t>
      </w:r>
      <w:r>
        <w:rPr>
          <w:sz w:val="24"/>
        </w:rPr>
        <w:t>8）法律、法规规定的以及本合同项下的其他权利和义务。</w:t>
      </w:r>
    </w:p>
    <w:p>
      <w:pPr>
        <w:ind w:firstLine="480"/>
        <w:jc w:val="both"/>
      </w:pPr>
      <w:r>
        <w:rPr>
          <w:sz w:val="24"/>
        </w:rPr>
        <w:t>2．乙方的权利和义务</w:t>
      </w:r>
    </w:p>
    <w:p>
      <w:pPr>
        <w:ind w:firstLine="480"/>
        <w:jc w:val="both"/>
      </w:pPr>
      <w:r>
        <w:rPr>
          <w:sz w:val="24"/>
        </w:rPr>
        <w:t>（</w:t>
      </w:r>
      <w:r>
        <w:rPr>
          <w:sz w:val="24"/>
        </w:rPr>
        <w:t>1）要求甲方按本合同的约定支付合同金额的权利。</w:t>
      </w:r>
    </w:p>
    <w:p>
      <w:pPr>
        <w:ind w:firstLine="480"/>
        <w:jc w:val="both"/>
      </w:pPr>
      <w:r>
        <w:rPr>
          <w:sz w:val="24"/>
        </w:rPr>
        <w:t>（</w:t>
      </w:r>
      <w:r>
        <w:rPr>
          <w:sz w:val="24"/>
        </w:rPr>
        <w:t>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考核不达标的依据，并不得追究乙方的违约责任。</w:t>
      </w:r>
    </w:p>
    <w:p>
      <w:pPr>
        <w:ind w:firstLine="480"/>
        <w:jc w:val="both"/>
      </w:pPr>
      <w:r>
        <w:rPr>
          <w:sz w:val="24"/>
        </w:rPr>
        <w:t>（</w:t>
      </w:r>
      <w:r>
        <w:rPr>
          <w:sz w:val="24"/>
        </w:rPr>
        <w:t>3）乙方应按照本合同、立项文件、招标文件及投标文件约定（包括进度、质量、安全标准、结算标准、风险管控等）完成本项目。</w:t>
      </w:r>
    </w:p>
    <w:p>
      <w:pPr>
        <w:ind w:firstLine="480"/>
        <w:jc w:val="both"/>
      </w:pPr>
      <w:r>
        <w:rPr>
          <w:sz w:val="24"/>
        </w:rPr>
        <w:t>（</w:t>
      </w:r>
      <w:r>
        <w:rPr>
          <w:sz w:val="24"/>
        </w:rPr>
        <w:t>4）乙方应接受甲方或其指定的第三方机构对本项目的监管、评估考核等。</w:t>
      </w:r>
    </w:p>
    <w:p>
      <w:pPr>
        <w:ind w:firstLine="480"/>
        <w:jc w:val="both"/>
      </w:pPr>
      <w:r>
        <w:rPr>
          <w:sz w:val="24"/>
        </w:rPr>
        <w:t>（</w:t>
      </w:r>
      <w:r>
        <w:rPr>
          <w:sz w:val="24"/>
        </w:rPr>
        <w:t>5）服务期内，乙方须通过管理和技术手段以及落实充足驻场人员以保障由其提供的系统和服务的正常、稳定、安全运行，若出现故障应及时修复。</w:t>
      </w:r>
    </w:p>
    <w:p>
      <w:pPr>
        <w:ind w:firstLine="480"/>
        <w:jc w:val="both"/>
      </w:pPr>
      <w:r>
        <w:rPr>
          <w:sz w:val="24"/>
        </w:rPr>
        <w:t>（</w:t>
      </w:r>
      <w:r>
        <w:rPr>
          <w:sz w:val="24"/>
        </w:rPr>
        <w:t>6）乙方所提供的一切资料应通过合法途径获得，任何第三方不得对该资料主张权利，否则，乙方应承担相应的责任，并赔偿由此给甲方造成的直接经济损失。</w:t>
      </w:r>
    </w:p>
    <w:p>
      <w:pPr>
        <w:ind w:firstLine="480"/>
        <w:jc w:val="both"/>
      </w:pPr>
      <w:r>
        <w:rPr>
          <w:sz w:val="24"/>
        </w:rPr>
        <w:t>（</w:t>
      </w:r>
      <w:r>
        <w:rPr>
          <w:sz w:val="24"/>
        </w:rPr>
        <w:t>7）如政府审计部门或政府审计部门委托的第三方审计单位需对涉及本合同的事项进行审计时，乙方应按照政府审计有关法律法规和政策要求，支持、协助审计部门或其委托的跟踪审计单位开展工作。</w:t>
      </w:r>
    </w:p>
    <w:p>
      <w:pPr>
        <w:ind w:firstLine="480"/>
        <w:jc w:val="both"/>
      </w:pPr>
      <w:r>
        <w:rPr>
          <w:sz w:val="24"/>
        </w:rPr>
        <w:t>（</w:t>
      </w:r>
      <w:r>
        <w:rPr>
          <w:sz w:val="24"/>
        </w:rPr>
        <w:t>8）合同履行期限届满后，或者按照本合同约定需要终止或解除合同的，乙方应负责做好与项目相关的数据迁移、资料移交等工作。</w:t>
      </w:r>
    </w:p>
    <w:p>
      <w:pPr>
        <w:ind w:firstLine="480"/>
        <w:jc w:val="both"/>
      </w:pPr>
      <w:r>
        <w:rPr>
          <w:sz w:val="24"/>
        </w:rPr>
        <w:t>（</w:t>
      </w:r>
      <w:r>
        <w:rPr>
          <w:sz w:val="24"/>
        </w:rPr>
        <w:t>9）法律、法规规定的以及本合同、立项文件、招标文件及投标文件约定的其他权利和义务。</w:t>
      </w:r>
    </w:p>
    <w:p>
      <w:pPr>
        <w:jc w:val="both"/>
      </w:pPr>
      <w:r>
        <w:rPr>
          <w:b/>
          <w:sz w:val="24"/>
        </w:rPr>
        <w:t>四、服务期间（项目完成期限）</w:t>
      </w:r>
    </w:p>
    <w:p>
      <w:pPr>
        <w:ind w:firstLine="480"/>
        <w:jc w:val="both"/>
      </w:pPr>
      <w:r>
        <w:rPr>
          <w:sz w:val="24"/>
        </w:rPr>
        <w:t>项目一期服务期为</w:t>
      </w:r>
      <w:r>
        <w:rPr>
          <w:sz w:val="24"/>
        </w:rPr>
        <w:t>15个月，其中软件开发服务期限为合同签订后3个月完成；业务运营服务期限为项目一期软件开发服务阶段性验收之日起12个月，粤治慧基础平台运营服务期限为合同签订之日起12个月。</w:t>
      </w:r>
    </w:p>
    <w:p>
      <w:pPr>
        <w:ind w:firstLine="480"/>
        <w:jc w:val="both"/>
      </w:pPr>
      <w:r>
        <w:rPr>
          <w:sz w:val="24"/>
        </w:rPr>
        <w:t>项目二期服务期为</w:t>
      </w:r>
      <w:r>
        <w:rPr>
          <w:sz w:val="24"/>
        </w:rPr>
        <w:t>18个月，其中软件开发服务期限为项目二期软件开发服务启动后6个月完成；业务运营服务期限为项目二期的软件开发服务阶段性验收之日起12个月，粤治慧基础平台运营期限为项目一期粤治慧基础平台运营服务结束之日起12个月。</w:t>
      </w:r>
    </w:p>
    <w:p>
      <w:pPr>
        <w:jc w:val="both"/>
      </w:pPr>
      <w:r>
        <w:rPr>
          <w:b/>
          <w:sz w:val="24"/>
        </w:rPr>
        <w:t>五、付款方式</w:t>
      </w:r>
    </w:p>
    <w:p>
      <w:pPr>
        <w:ind w:firstLine="480"/>
        <w:jc w:val="both"/>
      </w:pPr>
      <w:r>
        <w:rPr>
          <w:color w:val="222222"/>
          <w:sz w:val="24"/>
        </w:rPr>
        <w:t>1、签订合同后 15 个工作日内，乙方书面提供支付申请函及拟支付金额等额的符合甲方财务管理要求的相应发票，经甲方和监理方同意后确认后启动首期款支付流程，支付合同第一笔款项金额：人民币壹仟肆佰零玖万壹仟捌佰柒拾捌元捌毛壹分（¥14,091,878.81）。乙方在收到合同第一笔款项后 10 个工作日内，向甲方提交中标金额的 5%的银行保函作为履约保函。</w:t>
      </w:r>
    </w:p>
    <w:p>
      <w:pPr>
        <w:ind w:firstLine="480"/>
        <w:jc w:val="both"/>
      </w:pPr>
      <w:r>
        <w:rPr>
          <w:color w:val="222222"/>
          <w:sz w:val="24"/>
        </w:rPr>
        <w:t>2、如甲方的项目资金有支付时间要求时，乙方向甲方申请支付合同款项，经甲方和监理方同意后，乙方出具书面承诺函并提供等额的银行保函，可提前支付项目的合同款项。</w:t>
      </w:r>
    </w:p>
    <w:p>
      <w:pPr>
        <w:ind w:firstLine="480"/>
        <w:jc w:val="both"/>
      </w:pPr>
      <w:r>
        <w:rPr>
          <w:color w:val="222222"/>
          <w:sz w:val="24"/>
        </w:rPr>
        <w:t>3、本项目经甲方验收通过后 15 个工作日内，乙方书面提出付款申请，经监理方审核通过的支付意见及与拟支付金额等额的符合甲方财务管理要求的相应发票，甲方确认后，在资金到位后，启动尾款支付流程。</w:t>
      </w:r>
    </w:p>
    <w:p>
      <w:pPr>
        <w:ind w:firstLine="480"/>
        <w:jc w:val="both"/>
      </w:pPr>
      <w:r>
        <w:rPr>
          <w:color w:val="222222"/>
          <w:sz w:val="24"/>
        </w:rPr>
        <w:t>4、因本项目使用的是财政资金，甲方在前款规定的付款时间为向政府采购支付部门提出办理财政支付申请手续的时间（不含政府财政支付部门审核的时间），在规定时间内提出支付申请手续后即视为甲方已经按期支付。</w:t>
      </w:r>
    </w:p>
    <w:p>
      <w:pPr>
        <w:jc w:val="both"/>
      </w:pPr>
      <w:r>
        <w:rPr>
          <w:color w:val="222222"/>
          <w:sz w:val="24"/>
        </w:rPr>
        <w:t>注：具体付款方式以采购人和中标单位签订的合同约定为准。</w:t>
      </w:r>
    </w:p>
    <w:p>
      <w:pPr>
        <w:jc w:val="both"/>
      </w:pPr>
      <w:r>
        <w:rPr>
          <w:b/>
          <w:sz w:val="24"/>
        </w:rPr>
        <w:t>六、知识产权归属</w:t>
      </w:r>
    </w:p>
    <w:p>
      <w:pPr>
        <w:ind w:firstLine="480"/>
        <w:jc w:val="both"/>
      </w:pPr>
      <w:r>
        <w:rPr>
          <w:sz w:val="24"/>
        </w:rPr>
        <w:t>1．甲乙双方在本合同签订前及本合同外获得的知识产权（“背景知识产权”），归各自所有，包括但不限于商标、专利、著作权等。本项目涉及由省级统建开发的系统的知识产权属于背景知识产权，经省级授权同意，甲方有权用于本项目，但不得将其进行出租、出借、销售、转让、非存档目的的拷贝或通过提供分许可、转许可、信息网络等形式供任何第三人利用。甲方不对乙方产品或附带的第三方软件进行全部或部分地翻译、分解、修改、反编译、反汇编、反向工程或其他试图从乙方产品或附带的第三方软件导出程序源代码的行为。</w:t>
      </w:r>
    </w:p>
    <w:p>
      <w:pPr>
        <w:ind w:firstLine="480"/>
        <w:jc w:val="both"/>
      </w:pPr>
      <w:r>
        <w:rPr>
          <w:sz w:val="24"/>
        </w:rPr>
        <w:t>2．乙方为履行本合同义务所形成的所有服务成果的知识产权归甲乙双方（可含乙方合作商）所有。任何一方利用本项目的服务成果而形成的新成果，归利用方所有。</w:t>
      </w:r>
    </w:p>
    <w:p>
      <w:pPr>
        <w:ind w:firstLine="480"/>
        <w:jc w:val="both"/>
      </w:pPr>
      <w:r>
        <w:rPr>
          <w:sz w:val="24"/>
        </w:rPr>
        <w:t>3．甲乙双方保证本方所提供的产品或服务的内容不侵犯第三方知识产权等在先合法权益以及不违反国家相关法律法规。若发生一方因使用对方提供的产品或服务而侵犯第三方知识产权等在先合法权益或者违反国家相关法律法规的情形，提供方负责处理并承担相应的法律责任，给 使用方造成损害的，使用方有权向提供方追偿，包括但不限于诉讼及律师费用。</w:t>
      </w:r>
    </w:p>
    <w:p>
      <w:pPr>
        <w:ind w:firstLine="480"/>
        <w:jc w:val="both"/>
      </w:pPr>
      <w:r>
        <w:rPr>
          <w:sz w:val="24"/>
        </w:rPr>
        <w:t>4．乙方根据甲方的需求或指示在项目系统或平台中展示甲方提供的单位名称、商标和标识、文本内容以及个人信息，视为获得甲方授权使用而为之。</w:t>
      </w:r>
    </w:p>
    <w:p>
      <w:pPr>
        <w:jc w:val="both"/>
      </w:pPr>
      <w:r>
        <w:rPr>
          <w:b/>
          <w:sz w:val="24"/>
        </w:rPr>
        <w:t>七、保密</w:t>
      </w:r>
    </w:p>
    <w:p>
      <w:pPr>
        <w:ind w:firstLine="480"/>
        <w:jc w:val="both"/>
      </w:pPr>
      <w:r>
        <w:rPr>
          <w:sz w:val="24"/>
        </w:rPr>
        <w:t>1．一方（即接收方）在履行本合同过程中所接触到另一方（即披露方）的工作秘密（包括但不限于协议合同履行过程中涉及的数据、源代码、技术文档、商业秘密、任何技术性资料以及一方为完成本合同向另一方提供的任何其他信息资料并且在提供时未说明是公开信息的）承担保密义务，除法律法规另有规定外，接收方不得对外披露，但接收方因业务需要向上级部门、主管部门交流汇报时使用该工作秘密的，不受此限。上述工作秘密属于披露方的财产，如披露方有书面要求，接收方应在完成合同后将这些物件及全部复制件还给披露方。</w:t>
      </w:r>
    </w:p>
    <w:p>
      <w:pPr>
        <w:ind w:firstLine="480"/>
        <w:jc w:val="both"/>
      </w:pPr>
      <w:r>
        <w:rPr>
          <w:sz w:val="24"/>
        </w:rPr>
        <w:t>2．保密期限自接收方接收保密信息起始，至全部秘密信息的秘密性全部丧失时终止。</w:t>
      </w:r>
    </w:p>
    <w:p>
      <w:pPr>
        <w:ind w:firstLine="480"/>
        <w:jc w:val="both"/>
      </w:pPr>
      <w:r>
        <w:rPr>
          <w:sz w:val="24"/>
        </w:rPr>
        <w:t>3．任何一方违反保密义务，须承担给披露方造成的实际经济损失。</w:t>
      </w:r>
    </w:p>
    <w:p>
      <w:pPr>
        <w:jc w:val="both"/>
      </w:pPr>
      <w:r>
        <w:rPr>
          <w:b/>
          <w:sz w:val="24"/>
        </w:rPr>
        <w:t>八、违约责任与赔偿损失</w:t>
      </w:r>
    </w:p>
    <w:p>
      <w:pPr>
        <w:ind w:firstLine="480"/>
        <w:jc w:val="both"/>
      </w:pPr>
      <w:r>
        <w:rPr>
          <w:sz w:val="24"/>
        </w:rPr>
        <w:t>1．乙方交付的产品或服务不能满足合同或招标文件规定的要求，甲方有权要求乙方整改，并由乙方承担由此产生的费用。乙方在甲方指定期限内拒绝整改或整改后仍不符合要求的，甲方有权解除合同，乙方除向甲方退还对应产品或服务的合同金额外，还应额外赔偿因此给甲方造成的直接经济损失。</w:t>
      </w:r>
    </w:p>
    <w:p>
      <w:pPr>
        <w:ind w:firstLine="480"/>
        <w:jc w:val="both"/>
      </w:pPr>
      <w:r>
        <w:rPr>
          <w:sz w:val="24"/>
        </w:rPr>
        <w:t>2．除甲方原因或合同约定的情形外，乙方未能按本合同约定的服务时间提供服务的，每逾期一日应按照合同总额的1‰支付违约金。逾期30日以上（含30日）的，甲方有权终止合同，乙方除应向甲方退还对应产品或服务的合同金额外，还应额外赔偿因此给甲方造成的直接经济损失。</w:t>
      </w:r>
    </w:p>
    <w:p>
      <w:pPr>
        <w:ind w:firstLine="480"/>
        <w:jc w:val="both"/>
      </w:pPr>
      <w:r>
        <w:rPr>
          <w:sz w:val="24"/>
        </w:rPr>
        <w:t>3．如甲方逾期付费，除补交欠费之外，每逾期一日应按照所欠金额的1‰支付违约金。逾期付费30日以上（含30日）的，乙方有权终止本合同，但甲方仍应承担上述违约责任。乙方也可要求甲方承担违约责任后继续履行合同。</w:t>
      </w:r>
    </w:p>
    <w:p>
      <w:pPr>
        <w:ind w:firstLine="480"/>
        <w:jc w:val="both"/>
      </w:pPr>
      <w:r>
        <w:rPr>
          <w:sz w:val="24"/>
        </w:rPr>
        <w:t>4．其它违约责任按《中华人民共和国民法典》处理。</w:t>
      </w:r>
    </w:p>
    <w:p>
      <w:pPr>
        <w:jc w:val="both"/>
      </w:pPr>
      <w:r>
        <w:rPr>
          <w:b/>
          <w:sz w:val="24"/>
        </w:rPr>
        <w:t>九、争议的解决</w:t>
      </w:r>
    </w:p>
    <w:p>
      <w:pPr>
        <w:ind w:firstLine="480"/>
        <w:jc w:val="both"/>
      </w:pPr>
      <w:r>
        <w:rPr>
          <w:color w:val="222222"/>
          <w:sz w:val="24"/>
        </w:rPr>
        <w:t>合同执行过程中发生的任何争议，如双方不能通过友好协商解决，按相关法律法规处理。</w:t>
      </w:r>
    </w:p>
    <w:p>
      <w:pPr>
        <w:jc w:val="both"/>
      </w:pPr>
      <w:r>
        <w:rPr>
          <w:b/>
          <w:sz w:val="24"/>
        </w:rPr>
        <w:t>十、不可抗力</w:t>
      </w:r>
    </w:p>
    <w:p>
      <w:pPr>
        <w:ind w:firstLine="480"/>
        <w:jc w:val="both"/>
      </w:pPr>
      <w:r>
        <w:rPr>
          <w:sz w:val="24"/>
        </w:rPr>
        <w:t>1．任何一方由于不可抗力原因不能履行合同时，应在不可抗力事件结束后一个工作日内向对方通报，以减轻可能给对方造成的损失，在取得有关机构的不可抗力证明或者双方谅解确认后，允许延期履行或变更合同，并根据情况可部分或全部免于承担违约责任。</w:t>
      </w:r>
    </w:p>
    <w:p>
      <w:pPr>
        <w:ind w:firstLine="480"/>
        <w:jc w:val="both"/>
      </w:pPr>
      <w:r>
        <w:rPr>
          <w:sz w:val="24"/>
        </w:rPr>
        <w:t>2．因发生不可抗力，致使本合同的履行成为不必要或者不可能的，一方可以通知另一方解除本合同，且双方互不承担违约责任。</w:t>
      </w:r>
    </w:p>
    <w:p>
      <w:pPr>
        <w:ind w:firstLine="480"/>
        <w:jc w:val="both"/>
      </w:pPr>
      <w:r>
        <w:rPr>
          <w:sz w:val="24"/>
        </w:rPr>
        <w:t>3．不可抗力指任何一方无法预见、控制、且经合理努力仍无法避免或克服的、导致其无法履行合同项下的义务的情形，主要包括：台风、地震、洪水等自然灾害；战争、罢工、骚乱、公共卫生事件等社会异常现象；国家法律和行政法规变更；甲乙双方不能合理预见和控制的任何其他情形。</w:t>
      </w:r>
    </w:p>
    <w:p>
      <w:pPr>
        <w:jc w:val="both"/>
      </w:pPr>
      <w:r>
        <w:rPr>
          <w:b/>
          <w:sz w:val="24"/>
        </w:rPr>
        <w:t>十一、税费</w:t>
      </w:r>
    </w:p>
    <w:p>
      <w:pPr>
        <w:jc w:val="both"/>
      </w:pPr>
      <w:r>
        <w:rPr>
          <w:color w:val="222222"/>
          <w:sz w:val="24"/>
        </w:rPr>
        <w:t>　　在中国境内、外发生的与本合同执行有关的一切税费均由乙方负担。</w:t>
      </w:r>
    </w:p>
    <w:p>
      <w:pPr>
        <w:jc w:val="both"/>
      </w:pPr>
      <w:r>
        <w:rPr>
          <w:b/>
          <w:sz w:val="24"/>
        </w:rPr>
        <w:t>十二、其它</w:t>
      </w:r>
    </w:p>
    <w:p>
      <w:pPr>
        <w:jc w:val="both"/>
      </w:pPr>
      <w:r>
        <w:rPr>
          <w:color w:val="222222"/>
          <w:sz w:val="24"/>
        </w:rPr>
        <w:t>1.本合同所有附件、招标文件、投标文件、中标通知书均为合同的有效组成部分，与本合同具有同等法律效力。</w:t>
      </w:r>
    </w:p>
    <w:p>
      <w:pPr>
        <w:jc w:val="both"/>
      </w:pPr>
      <w:r>
        <w:rPr>
          <w:color w:val="222222"/>
          <w:sz w:val="24"/>
        </w:rPr>
        <w:t>2.在执行本合同的过程中，所有经双方签署确认的文件（包括会议纪要、补充协议、往来信函）即成为本合同的有效组成部分。</w:t>
      </w:r>
    </w:p>
    <w:p>
      <w:pPr>
        <w:jc w:val="both"/>
      </w:pPr>
      <w:r>
        <w:rPr>
          <w:color w:val="222222"/>
          <w:sz w:val="24"/>
        </w:rPr>
        <w:t>3.如一方地址、电话、传真号码有变更，应在变更当日内书面通知对方，否则，应承担相应责任。</w:t>
      </w:r>
    </w:p>
    <w:p>
      <w:pPr>
        <w:jc w:val="both"/>
      </w:pPr>
      <w:r>
        <w:rPr>
          <w:color w:val="222222"/>
          <w:sz w:val="24"/>
        </w:rPr>
        <w:t>4.除甲方事先书面同意外，乙方不得部分或全部转让其应履行的合同项下的义务。</w:t>
      </w:r>
    </w:p>
    <w:p>
      <w:pPr>
        <w:jc w:val="both"/>
      </w:pPr>
      <w:r>
        <w:rPr>
          <w:b/>
          <w:sz w:val="24"/>
        </w:rPr>
        <w:t>十三、合同生效</w:t>
      </w:r>
    </w:p>
    <w:p>
      <w:pPr>
        <w:jc w:val="both"/>
      </w:pPr>
      <w:r>
        <w:rPr>
          <w:color w:val="222222"/>
          <w:sz w:val="24"/>
        </w:rPr>
        <w:t>1.本合同在甲乙双方法人代表或其授权代表签字盖章后生效。</w:t>
      </w:r>
    </w:p>
    <w:p>
      <w:pPr>
        <w:jc w:val="both"/>
      </w:pPr>
      <w:r>
        <w:rPr>
          <w:color w:val="222222"/>
          <w:sz w:val="24"/>
        </w:rPr>
        <w:t>2.合同一式</w:t>
      </w:r>
      <w:r>
        <w:rPr>
          <w:sz w:val="21"/>
          <w:u w:val="single"/>
        </w:rPr>
        <w:t xml:space="preserve">     </w:t>
      </w:r>
      <w:r>
        <w:rPr>
          <w:color w:val="222222"/>
          <w:sz w:val="24"/>
        </w:rPr>
        <w:t>份。</w:t>
      </w:r>
    </w:p>
    <w:p>
      <w:pPr>
        <w:jc w:val="both"/>
      </w:pPr>
      <w:r>
        <w:rPr>
          <w:sz w:val="21"/>
        </w:rPr>
        <w:t xml:space="preserve"> </w:t>
      </w:r>
    </w:p>
    <w:p>
      <w:pPr>
        <w:jc w:val="both"/>
      </w:pPr>
      <w:r>
        <w:rPr>
          <w:b/>
          <w:sz w:val="24"/>
        </w:rPr>
        <w:t>甲方（盖章）：</w:t>
      </w:r>
      <w:r>
        <w:rPr>
          <w:b/>
          <w:sz w:val="24"/>
        </w:rPr>
        <w:t xml:space="preserve">              </w:t>
      </w:r>
      <w:r>
        <w:rPr>
          <w:b/>
          <w:sz w:val="21"/>
        </w:rPr>
        <w:t xml:space="preserve">      </w:t>
      </w:r>
      <w:r>
        <w:rPr>
          <w:b/>
          <w:sz w:val="24"/>
        </w:rPr>
        <w:t>乙方（盖章）：</w:t>
      </w:r>
    </w:p>
    <w:p>
      <w:pPr>
        <w:jc w:val="both"/>
      </w:pPr>
      <w:r>
        <w:rPr>
          <w:b/>
          <w:sz w:val="24"/>
        </w:rPr>
        <w:t>代表：</w:t>
      </w:r>
      <w:r>
        <w:rPr>
          <w:b/>
          <w:sz w:val="24"/>
        </w:rPr>
        <w:t xml:space="preserve">                        </w:t>
      </w:r>
      <w:r>
        <w:rPr>
          <w:b/>
          <w:sz w:val="21"/>
        </w:rPr>
        <w:t xml:space="preserve"> </w:t>
      </w:r>
      <w:r>
        <w:rPr>
          <w:b/>
          <w:sz w:val="24"/>
        </w:rPr>
        <w:t xml:space="preserve">  </w:t>
      </w:r>
      <w:r>
        <w:rPr>
          <w:b/>
          <w:sz w:val="24"/>
        </w:rPr>
        <w:t>代表：</w:t>
      </w:r>
    </w:p>
    <w:p>
      <w:pPr>
        <w:jc w:val="both"/>
      </w:pPr>
      <w:r>
        <w:rPr>
          <w:color w:val="222222"/>
          <w:sz w:val="24"/>
        </w:rPr>
        <w:t>签定地点：</w:t>
      </w:r>
    </w:p>
    <w:p>
      <w:pPr>
        <w:jc w:val="both"/>
      </w:pPr>
      <w:r>
        <w:rPr>
          <w:color w:val="222222"/>
          <w:sz w:val="24"/>
        </w:rPr>
        <w:t>签定日期：　　　年　　月　　日</w:t>
      </w:r>
      <w:r>
        <w:rPr>
          <w:sz w:val="21"/>
        </w:rPr>
        <w:t xml:space="preserve">   </w:t>
      </w:r>
      <w:r>
        <w:rPr>
          <w:color w:val="222222"/>
          <w:sz w:val="24"/>
        </w:rPr>
        <w:t xml:space="preserve"> </w:t>
      </w:r>
      <w:r>
        <w:rPr>
          <w:color w:val="222222"/>
          <w:sz w:val="24"/>
        </w:rPr>
        <w:t>签定日期：　　　年　　月　　日</w:t>
      </w:r>
    </w:p>
    <w:p>
      <w:pPr>
        <w:jc w:val="both"/>
      </w:pPr>
      <w:r>
        <w:rPr>
          <w:color w:val="222222"/>
          <w:sz w:val="24"/>
        </w:rPr>
        <w:t>开户名称：</w:t>
      </w:r>
    </w:p>
    <w:p>
      <w:pPr>
        <w:jc w:val="both"/>
      </w:pPr>
      <w:r>
        <w:rPr>
          <w:color w:val="222222"/>
          <w:sz w:val="24"/>
        </w:rPr>
        <w:t>银行帐号：</w:t>
      </w:r>
    </w:p>
    <w:p>
      <w:pPr>
        <w:jc w:val="both"/>
      </w:pPr>
      <w:r>
        <w:rPr>
          <w:color w:val="222222"/>
          <w:sz w:val="24"/>
        </w:rPr>
        <w:t>开</w:t>
      </w:r>
      <w:r>
        <w:rPr>
          <w:color w:val="222222"/>
          <w:sz w:val="24"/>
        </w:rPr>
        <w:t>户</w:t>
      </w:r>
      <w:r>
        <w:rPr>
          <w:color w:val="222222"/>
          <w:sz w:val="24"/>
        </w:rPr>
        <w:t>行：</w:t>
      </w:r>
    </w:p>
    <w:p/>
    <w:p>
      <w:pPr>
        <w:ind w:firstLine="480"/>
      </w:pPr>
    </w:p>
    <w:p>
      <w:r>
        <w:rPr/>
        <w:t xml:space="preserve"> </w:t>
      </w:r>
    </w:p>
    <w:p/>
    <w:p>
      <w:pPr>
        <w:jc w:val="center"/>
      </w:pPr>
      <w:r>
        <w:rPr>
          <w:b/>
          <w:sz w:val="36"/>
        </w:rPr>
        <w:t>第六章 投标文件格式与要求</w:t>
      </w:r>
    </w:p>
    <w:p>
      <w:pPr>
        <w:ind w:firstLine="480"/>
      </w:pPr>
      <w:r>
        <w:rPr/>
        <w:t>投标人应提交证明其有资格参加投标和中标后有能力履行合同的相关文件，并作为其投标文件的一部分，所有文件必须真实可靠、不得伪造，否则将按相关规定予以处罚。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4.投标人参加政府采购前三年内在经营活动中没有重大违法记录书面声明函。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（2）查询截止时点：提交投标文件截止日当天；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pPr>
      <w:r>
        <w:rPr/>
        <w:t>6. 按照招标文件要求，投标人应当提交的资格、资信证明文件。</w:t>
      </w:r>
    </w:p>
    <w:p>
      <w:pPr>
        <w:ind w:firstLine="480"/>
      </w:pPr>
    </w:p>
    <w:p>
      <w:r>
        <w:rPr/>
        <w:t xml:space="preserve"> </w:t>
      </w:r>
      <w:r>
        <w:br/>
      </w:r>
    </w:p>
    <w:p/>
    <w:p>
      <w:pPr>
        <w:jc w:val="center"/>
      </w:pPr>
      <w:r>
        <w:rPr>
          <w:b/>
          <w:sz w:val="48"/>
        </w:rPr>
        <w:t>投标文件封面</w:t>
      </w:r>
    </w:p>
    <w:p/>
    <w:p>
      <w:pPr>
        <w:jc w:val="center"/>
      </w:pPr>
      <w:r>
        <w:rPr>
          <w:b/>
          <w:sz w:val="48"/>
        </w:rPr>
        <w:t>（项目名称）</w:t>
      </w:r>
    </w:p>
    <w:p>
      <w:pPr>
        <w:jc w:val="center"/>
      </w:pPr>
      <w:r>
        <w:rPr>
          <w:b/>
          <w:sz w:val="48"/>
        </w:rPr>
        <w:t>投标文件封面</w:t>
      </w:r>
    </w:p>
    <w:p>
      <w:pPr>
        <w:jc w:val="center"/>
      </w:pPr>
      <w:r>
        <w:rPr>
          <w:b/>
          <w:sz w:val="48"/>
        </w:rPr>
        <w:t>（正本/副本）</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445301-2022-01208</w:t>
      </w:r>
    </w:p>
    <w:p>
      <w:pPr>
        <w:jc w:val="center"/>
      </w:pPr>
      <w:r>
        <w:rPr>
          <w:b/>
          <w:sz w:val="24"/>
        </w:rPr>
        <w:t>采购项目编号：</w:t>
      </w:r>
      <w:r>
        <w:rPr>
          <w:b/>
          <w:sz w:val="24"/>
        </w:rPr>
        <w:t>445301-2022-01208</w:t>
      </w:r>
    </w:p>
    <w:p>
      <w:pPr>
        <w:jc w:val="center"/>
      </w:pPr>
      <w:r>
        <w:rPr>
          <w:b/>
          <w:sz w:val="24"/>
        </w:rPr>
        <w:t>所投采购包：第 包</w:t>
      </w:r>
    </w:p>
    <w:p/>
    <w:p>
      <w:pPr>
        <w:jc w:val="center"/>
      </w:pPr>
      <w:r>
        <w:rPr>
          <w:b/>
          <w:sz w:val="24"/>
        </w:rPr>
        <w:t>（投标人名称）</w:t>
      </w:r>
    </w:p>
    <w:p>
      <w:pPr>
        <w:jc w:val="center"/>
      </w:pPr>
      <w:r>
        <w:rPr>
          <w:b/>
          <w:sz w:val="24"/>
        </w:rPr>
        <w:t>年 月 日</w:t>
      </w:r>
    </w:p>
    <w:p>
      <w:pPr>
        <w:ind w:firstLine="480"/>
      </w:pPr>
    </w:p>
    <w:p>
      <w:r>
        <w:rPr/>
        <w:t xml:space="preserve"> </w:t>
      </w:r>
    </w:p>
    <w:p/>
    <w:p>
      <w:pPr>
        <w:jc w:val="center"/>
      </w:pPr>
      <w:r>
        <w:rPr>
          <w:b/>
          <w:sz w:val="24"/>
        </w:rPr>
        <w:t>投标文件目录</w:t>
      </w:r>
    </w:p>
    <w:p>
      <w:pPr>
        <w:ind w:firstLine="480"/>
      </w:pPr>
      <w:r>
        <w:rPr/>
        <w:t>一、投标函</w:t>
      </w:r>
    </w:p>
    <w:p>
      <w:pPr>
        <w:ind w:firstLine="480"/>
      </w:pPr>
      <w:r>
        <w:rPr/>
        <w:t>二、开标一览表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七、投标保证金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十四、联合体共同投标协议书</w:t>
      </w:r>
    </w:p>
    <w:p>
      <w:pPr>
        <w:ind w:firstLine="480"/>
      </w:pPr>
      <w:r>
        <w:rPr/>
        <w:t>十五、投标人业绩情况表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r>
        <w:rPr>
          <w:b/>
          <w:sz w:val="24"/>
        </w:rPr>
        <w:t>投标函</w:t>
      </w:r>
    </w:p>
    <w:p>
      <w:pPr>
        <w:ind w:firstLine="480"/>
      </w:pPr>
      <w:r>
        <w:rPr/>
        <w:t>致：</w:t>
      </w:r>
      <w:r>
        <w:rPr>
          <w:u w:val="single"/>
        </w:rPr>
        <w:t>广东建瀚工程管理有限公司</w:t>
      </w:r>
    </w:p>
    <w:p>
      <w:pPr>
        <w:ind w:firstLine="480"/>
      </w:pPr>
      <w:r>
        <w:rPr/>
        <w:t>你方组织的</w:t>
      </w:r>
      <w:r>
        <w:rPr>
          <w:u w:val="single"/>
        </w:rPr>
        <w:t>云浮市一网统管市域治理平台</w:t>
      </w:r>
      <w:r>
        <w:rPr/>
        <w:t>项目的招标[采购项目编号为：</w:t>
      </w:r>
      <w:r>
        <w:rPr>
          <w:u w:val="single"/>
        </w:rPr>
        <w:t>445301-2022-01208</w:t>
      </w:r>
      <w:r>
        <w:rPr/>
        <w:t>]，我方愿参与投标。</w:t>
      </w:r>
    </w:p>
    <w:p>
      <w:pPr>
        <w:ind w:firstLine="480"/>
      </w:pPr>
      <w:r>
        <w:rPr/>
        <w:t>我方确认收到贵方提供的</w:t>
      </w:r>
      <w:r>
        <w:rPr>
          <w:u w:val="single"/>
        </w:rPr>
        <w:t>云浮市一网统管市域治理平台</w:t>
      </w:r>
      <w:r>
        <w:rPr/>
        <w:t>项目的招标文件的全部内容。</w:t>
      </w:r>
    </w:p>
    <w:p>
      <w:pPr>
        <w:ind w:firstLine="480"/>
      </w:pPr>
      <w:r>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pPr>
      <w:r>
        <w:rPr>
          <w:u w:val="single"/>
        </w:rPr>
        <w:t>(投标人名称)</w:t>
      </w:r>
      <w:r>
        <w:rPr/>
        <w:t>作为投标人正式授权</w:t>
      </w:r>
      <w:r>
        <w:rPr>
          <w:u w:val="single"/>
        </w:rPr>
        <w:t>(授权代表全名,职务)</w:t>
      </w:r>
      <w:r>
        <w:rPr/>
        <w:t>代表我方全权处理有关本投标的一切事宜。</w:t>
      </w:r>
    </w:p>
    <w:p>
      <w:pPr>
        <w:ind w:firstLine="480"/>
      </w:pPr>
      <w:r>
        <w:rPr/>
        <w:t>我方已完全明白招标文件的所有条款要求，并申明如下：</w:t>
      </w:r>
    </w:p>
    <w:p>
      <w:pPr>
        <w:ind w:firstLine="480"/>
      </w:pPr>
      <w:r>
        <w:rPr/>
        <w:t>（一）按招标文件提供的全部货物与相关服务的投标总价详见《开标一览表》。</w:t>
      </w:r>
    </w:p>
    <w:p>
      <w:pPr>
        <w:ind w:firstLine="480"/>
      </w:pPr>
      <w:r>
        <w:rPr/>
        <w:t>（二）本投标文件的有效期为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pPr>
      <w:r>
        <w:rPr/>
        <w:t>（三）我方明白并同意，在规定的开标日之后，投标有效期之内撤回投标或中标后不按规定与采购人签订合同或不提交履约保证金, 则贵方将不予退还投标保证金。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（五）我方理解贵方不一定接受最低投标价或任何贵方可能收到的投标。</w:t>
      </w:r>
    </w:p>
    <w:p>
      <w:pPr>
        <w:ind w:firstLine="480"/>
      </w:pPr>
      <w:r>
        <w:rPr/>
        <w:t>（六）我方如果中标，将保证履行招标文件及其澄清、修改文件（如果有）中的全部责任和义务，按质、按量、按期完成《采购需求》及《合同书》中的全部任务。</w:t>
      </w:r>
    </w:p>
    <w:p>
      <w:pPr>
        <w:ind w:firstLine="480"/>
      </w:pPr>
      <w:r>
        <w:rPr/>
        <w:t>（七）我方作为法律、财务和运作上独立于采购人、采购代理机构的投标人，在此保证所提交的所有文件和全部说明是真实的和正确的。</w:t>
      </w:r>
    </w:p>
    <w:p>
      <w:pPr>
        <w:ind w:firstLine="480"/>
      </w:pPr>
      <w:r>
        <w:rPr/>
        <w:t>（八）我方投标报价已包含应向知识产权所有权人支付的所有相关税费，并保证采购人在中国使用我方提供的货物时，如有第三方提出侵犯其知识产权主张的，责任由我方承担。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（九）我方接受采购人委托向贵方支付代理服务费，项目总报价已包含代理服务费，如果被确定为中标供应商，承诺向贵方足额支付。（若采购人支付代理服务费，则此条不适用）</w:t>
      </w:r>
    </w:p>
    <w:p>
      <w:pPr>
        <w:ind w:firstLine="480"/>
      </w:pPr>
      <w:r>
        <w:rPr/>
        <w:t>（十）我方与其他投标人不存在单位负责人为同一人或者存在直接控股、管理关系。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以上内容如有虚假或与事实不符的，评标委员会可将我方做无效投标处理，我方愿意承担相应的法律责任。</w:t>
      </w:r>
    </w:p>
    <w:p>
      <w:pPr>
        <w:ind w:firstLine="480"/>
      </w:pPr>
      <w:r>
        <w:rPr/>
        <w:t>（十四）我方对在本函及投标文件中所作的所有承诺承担法律责任。</w:t>
      </w:r>
    </w:p>
    <w:p>
      <w:pPr>
        <w:ind w:firstLine="480"/>
      </w:pPr>
      <w:r>
        <w:rPr/>
        <w:t>（十五）所有与本招标有关的函件请发往下列地址：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w:t>
      </w:r>
    </w:p>
    <w:p>
      <w:pPr>
        <w:ind w:firstLine="480"/>
      </w:pPr>
      <w:r>
        <w:rPr/>
        <w:t>代表姓名：__________________职 务：__________________</w:t>
      </w:r>
    </w:p>
    <w:p>
      <w:pPr>
        <w:ind w:firstLine="480"/>
      </w:pPr>
    </w:p>
    <w:p>
      <w:pPr>
        <w:ind w:firstLine="480"/>
      </w:pPr>
    </w:p>
    <w:p>
      <w:pPr>
        <w:ind w:firstLine="480"/>
      </w:pPr>
    </w:p>
    <w:p>
      <w:pPr>
        <w:ind w:firstLine="480"/>
      </w:pPr>
    </w:p>
    <w:p>
      <w:r>
        <w:rPr/>
        <w:t>投标人法定代表人（或法定代表人授权代表）签字或盖章：__________________</w:t>
      </w:r>
    </w:p>
    <w:p>
      <w:r>
        <w:rPr/>
        <w:t>投标人名称（盖章）：__________________</w:t>
      </w:r>
    </w:p>
    <w:p>
      <w:r>
        <w:rPr/>
        <w:t>日期： 年 月 日</w:t>
      </w:r>
    </w:p>
    <w:p>
      <w:pPr>
        <w:ind w:firstLine="480"/>
      </w:pPr>
    </w:p>
    <w:p>
      <w:r>
        <w:rPr/>
        <w:t xml:space="preserve"> </w:t>
      </w:r>
    </w:p>
    <w:p/>
    <w:p>
      <w:r>
        <w:rPr>
          <w:b/>
          <w:sz w:val="28"/>
        </w:rPr>
        <w:t>格式二：</w:t>
      </w:r>
    </w:p>
    <w:p>
      <w:pPr>
        <w:jc w:val="center"/>
      </w:pPr>
      <w:r>
        <w:rPr>
          <w:b/>
          <w:sz w:val="24"/>
        </w:rPr>
        <w:t>开标一览表</w:t>
      </w:r>
    </w:p>
    <w:p>
      <w:pPr>
        <w:ind w:firstLine="480"/>
      </w:pPr>
      <w:r>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投标报价（元/%）</w:t>
            </w:r>
          </w:p>
        </w:tc>
        <w:tc>
          <w:tcPr>
            <w:tcW w:type="dxa" w:w="1661"/>
          </w:tcPr>
          <w:p>
            <w:r>
              <w:rPr/>
              <w:t>交货或服务期</w:t>
            </w:r>
          </w:p>
        </w:tc>
        <w:tc>
          <w:tcPr>
            <w:tcW w:type="dxa" w:w="1661"/>
          </w:tcPr>
          <w:p>
            <w:r>
              <w:rPr/>
              <w:t>交货或服务地点</w:t>
            </w:r>
          </w:p>
        </w:tc>
      </w:tr>
      <w:tr>
        <w:tc>
          <w:tcPr>
            <w:tcW w:type="dxa" w:w="1661"/>
          </w:tcPr>
          <w:p>
            <w:r>
              <w:rPr/>
              <w:t>1</w:t>
            </w:r>
          </w:p>
        </w:tc>
        <w:tc>
          <w:tcPr>
            <w:tcW w:type="dxa" w:w="1661"/>
          </w:tcPr>
          <w:p/>
        </w:tc>
        <w:tc>
          <w:tcPr>
            <w:tcW w:type="dxa" w:w="1661"/>
          </w:tcPr>
          <w:p/>
        </w:tc>
        <w:tc>
          <w:tcPr>
            <w:tcW w:type="dxa" w:w="1661"/>
          </w:tcPr>
          <w:p/>
        </w:tc>
        <w:tc>
          <w:tcPr>
            <w:tcW w:type="dxa" w:w="1661"/>
          </w:tcPr>
          <w:p/>
        </w:tc>
      </w:tr>
    </w:tbl>
    <w:p>
      <w:r>
        <w:rPr/>
        <w:t>投标人签章：__________________</w:t>
      </w:r>
    </w:p>
    <w:p>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投标人名称：</w:t>
      </w:r>
    </w:p>
    <w:p>
      <w:pPr>
        <w:ind w:firstLine="480"/>
      </w:pPr>
      <w:r>
        <w:rPr/>
        <w:t>采购包：</w:t>
      </w:r>
    </w:p>
    <w:p>
      <w:r>
        <w:rPr/>
        <w:t>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rPr/>
        <w:t>投标人签章：__________________</w:t>
      </w:r>
    </w:p>
    <w:p>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按照政府采购有关政策的要求，在本次的技术方案中，采用符合政策的小型或微型企业产品、节能产品、环保标志产品，主要产品与核心技术介绍说明如下：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环保标志产品</w:t>
            </w:r>
          </w:p>
        </w:tc>
        <w:tc>
          <w:tcPr>
            <w:tcW w:type="dxa" w:w="1038"/>
          </w:tcPr>
          <w:p>
            <w:r>
              <w:rPr/>
              <w:t>认证证书编号</w:t>
            </w:r>
          </w:p>
        </w:tc>
        <w:tc>
          <w:tcPr>
            <w:tcW w:type="dxa" w:w="1038"/>
          </w:tcPr>
          <w:p>
            <w:r>
              <w:rPr/>
              <w:t>该产品报价在总报价中占比（%）</w:t>
            </w:r>
          </w:p>
        </w:tc>
      </w:tr>
      <w:tr>
        <w:tc>
          <w:tcPr>
            <w:tcW w:type="dxa" w:w="1038"/>
          </w:tcPr>
          <w:p>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注：1.制造商为小型或微型企业时才需要填“制造商企业类型”栏,填写内容为“小型”或“微型”；</w:t>
      </w:r>
    </w:p>
    <w:p>
      <w:pPr>
        <w:ind w:firstLine="480"/>
      </w:pPr>
      <w:r>
        <w:rPr/>
        <w:t>2.“节能产品、环保标志产品”须填写认证证书编号，并在对应“节能产品”、“环保标志产品”栏中勾选，同时提供有效期内的证书复印件（加盖投标人公章）</w:t>
      </w:r>
    </w:p>
    <w:p>
      <w:r>
        <w:rPr/>
        <w:t xml:space="preserve"> 投标人名称（盖章）：__________________</w:t>
      </w:r>
    </w:p>
    <w:p>
      <w:r>
        <w:rPr/>
        <w:t>日期： 年 月 日</w:t>
      </w:r>
    </w:p>
    <w:p>
      <w:pPr>
        <w:ind w:firstLine="480"/>
      </w:pPr>
    </w:p>
    <w:p>
      <w:r>
        <w:rPr/>
        <w:t xml:space="preserve"> </w:t>
      </w:r>
    </w:p>
    <w:p/>
    <w:p>
      <w:r>
        <w:rPr>
          <w:b/>
          <w:sz w:val="28"/>
        </w:rPr>
        <w:t>格式五：</w:t>
      </w:r>
    </w:p>
    <w:p>
      <w:pPr>
        <w:ind w:firstLine="480"/>
      </w:pPr>
      <w:r>
        <w:rPr/>
        <w:t>（投标人可使用下述格式，也可使用广东省工商行政管理局统一印制的法定代表人证明书格式）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w:t>
      </w:r>
    </w:p>
    <w:p>
      <w:pPr>
        <w:ind w:firstLine="480"/>
      </w:pPr>
    </w:p>
    <w:p>
      <w:pPr>
        <w:ind w:firstLine="480"/>
      </w:pPr>
    </w:p>
    <w:p>
      <w:r>
        <w:rPr/>
        <w:t xml:space="preserve"> 投标人名称（盖章）：__________________</w:t>
      </w:r>
    </w:p>
    <w:p>
      <w:r>
        <w:rPr/>
        <w:t xml:space="preserve"> 地址：__________________</w:t>
      </w:r>
    </w:p>
    <w:p>
      <w:r>
        <w:rPr/>
        <w:t xml:space="preserve"> 法定代表人（签字或盖章）：__________________</w:t>
      </w:r>
    </w:p>
    <w:p>
      <w:r>
        <w:rPr/>
        <w:t xml:space="preserve"> 职务：__________________</w:t>
      </w:r>
    </w:p>
    <w:p>
      <w:r>
        <w:rPr/>
        <w:t>日期： 年 月 日</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（对于银行、保险、电信、邮政、铁路等行业以及获得总公司投标授权的分公司，可以提供投标分支机构负责人授权书）</w:t>
      </w:r>
    </w:p>
    <w:p>
      <w:pPr>
        <w:jc w:val="center"/>
      </w:pPr>
      <w:r>
        <w:rPr>
          <w:b/>
          <w:sz w:val="24"/>
        </w:rPr>
        <w:t>法定代表人授权书</w:t>
      </w:r>
    </w:p>
    <w:p>
      <w:pPr>
        <w:ind w:firstLine="480"/>
      </w:pPr>
      <w:r>
        <w:rPr/>
        <w:t>致：</w:t>
      </w:r>
      <w:r>
        <w:rPr/>
        <w:t>广东建瀚工程管理有限公司</w:t>
      </w:r>
    </w:p>
    <w:p>
      <w:pPr>
        <w:ind w:firstLine="480"/>
      </w:pPr>
      <w:r>
        <w:rPr/>
        <w:t>本授权书声明：________是注册于</w:t>
      </w:r>
      <w:r>
        <w:rPr>
          <w:u w:val="single"/>
        </w:rPr>
        <w:t>（国家或地区）</w:t>
      </w:r>
      <w:r>
        <w:rPr/>
        <w:t>的</w:t>
      </w:r>
      <w:r>
        <w:rPr>
          <w:u w:val="single"/>
        </w:rPr>
        <w:t>（投标人名称）</w:t>
      </w:r>
      <w:r>
        <w:rPr/>
        <w:t>的法定代表人，现任________职务，有效证件号码：________________。现授权</w:t>
      </w:r>
      <w:r>
        <w:rPr>
          <w:u w:val="single"/>
        </w:rPr>
        <w:t>（姓名、职务）</w:t>
      </w:r>
      <w:r>
        <w:rPr/>
        <w:t>作为我公司的全权代理人，就</w:t>
      </w:r>
      <w:r>
        <w:rPr/>
        <w:t>云浮市一网统管市域治理平台</w:t>
      </w:r>
      <w:r>
        <w:rPr/>
        <w:t>项目采购[采购项目编号为</w:t>
      </w:r>
      <w:r>
        <w:rPr/>
        <w:t>445301-2022-01208</w:t>
      </w:r>
      <w:r>
        <w:rPr/>
        <w:t>]的投标和合同执行，以我方的名义处理一切与之有关的事宜。</w:t>
      </w:r>
    </w:p>
    <w:p>
      <w:pPr>
        <w:ind w:firstLine="480"/>
      </w:pPr>
      <w:r>
        <w:rPr/>
        <w:t>本授权书于________年________月________日签字生效，特此声明。</w:t>
      </w:r>
    </w:p>
    <w:p>
      <w:r>
        <w:rPr/>
        <w:t xml:space="preserve"> 投标人（盖章）：__________________</w:t>
      </w:r>
    </w:p>
    <w:p>
      <w:r>
        <w:rPr/>
        <w:t xml:space="preserve"> 地址：__________________</w:t>
      </w:r>
    </w:p>
    <w:p>
      <w:r>
        <w:rPr/>
        <w:t xml:space="preserve"> 法定代表人（签字或盖章）：__________________</w:t>
      </w:r>
    </w:p>
    <w:p>
      <w:r>
        <w:rPr/>
        <w:t xml:space="preserve"> 职务：__________________</w:t>
      </w:r>
    </w:p>
    <w:p>
      <w:r>
        <w:rPr/>
        <w:t xml:space="preserve"> 被授权人（签字或盖章）：__________________</w:t>
      </w:r>
    </w:p>
    <w:p>
      <w:r>
        <w:rPr/>
        <w:t xml:space="preserve"> 职务：__________________</w:t>
      </w:r>
    </w:p>
    <w:p>
      <w:r>
        <w:rPr/>
        <w:t>日期： 年 月 日</w:t>
      </w:r>
    </w:p>
    <w:p>
      <w:pPr>
        <w:ind w:firstLine="480"/>
      </w:pPr>
    </w:p>
    <w:p>
      <w:r>
        <w:rPr/>
        <w:t xml:space="preserve"> </w:t>
      </w:r>
    </w:p>
    <w:p/>
    <w:p>
      <w:r>
        <w:rPr>
          <w:b/>
          <w:sz w:val="28"/>
        </w:rPr>
        <w:t>格式七：</w:t>
      </w:r>
    </w:p>
    <w:p>
      <w:pPr>
        <w:jc w:val="center"/>
      </w:pPr>
      <w:r>
        <w:rPr>
          <w:b/>
          <w:sz w:val="24"/>
        </w:rPr>
        <w:t>投标保证金</w:t>
      </w:r>
    </w:p>
    <w:p>
      <w:pPr>
        <w:ind w:firstLine="480"/>
      </w:pPr>
      <w:r>
        <w:rPr/>
        <w:t>采购文件要求递交投标保证金的，投标人应在此提供保证金的凭证的复印件。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设备和专业技术能力情况表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设备名称和专业技术人员</w:t>
            </w:r>
          </w:p>
        </w:tc>
        <w:tc>
          <w:tcPr>
            <w:tcW w:type="dxa" w:w="2076"/>
          </w:tcPr>
          <w:p>
            <w:r>
              <w:rPr/>
              <w:t>数量及单位</w:t>
            </w:r>
          </w:p>
        </w:tc>
        <w:tc>
          <w:tcPr>
            <w:tcW w:type="dxa" w:w="2076"/>
          </w:tcPr>
          <w:p>
            <w:r>
              <w:rPr/>
              <w:t>备注</w:t>
            </w:r>
          </w:p>
        </w:tc>
      </w:tr>
      <w:tr>
        <w:tc>
          <w:tcPr>
            <w:tcW w:type="dxa" w:w="2076"/>
          </w:tcPr>
          <w:p>
            <w:r>
              <w:rPr/>
              <w:t>1</w:t>
            </w:r>
          </w:p>
        </w:tc>
        <w:tc>
          <w:tcPr>
            <w:tcW w:type="dxa" w:w="2076"/>
          </w:tcPr>
          <w:p/>
        </w:tc>
        <w:tc>
          <w:tcPr>
            <w:tcW w:type="dxa" w:w="2076"/>
          </w:tcPr>
          <w:p/>
        </w:tc>
        <w:tc>
          <w:tcPr>
            <w:tcW w:type="dxa" w:w="2076"/>
          </w:tcPr>
          <w:p/>
        </w:tc>
      </w:tr>
      <w:tr>
        <w:tc>
          <w:tcPr>
            <w:tcW w:type="dxa" w:w="2076"/>
          </w:tcPr>
          <w:p>
            <w:r>
              <w:rPr/>
              <w:t>2</w:t>
            </w:r>
          </w:p>
        </w:tc>
        <w:tc>
          <w:tcPr>
            <w:tcW w:type="dxa" w:w="2076"/>
          </w:tcPr>
          <w:p/>
        </w:tc>
        <w:tc>
          <w:tcPr>
            <w:tcW w:type="dxa" w:w="2076"/>
          </w:tcPr>
          <w:p/>
        </w:tc>
        <w:tc>
          <w:tcPr>
            <w:tcW w:type="dxa" w:w="2076"/>
          </w:tcPr>
          <w:p/>
        </w:tc>
      </w:tr>
      <w:tr>
        <w:tc>
          <w:tcPr>
            <w:tcW w:type="dxa" w:w="2076"/>
          </w:tcPr>
          <w:p>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云浮市政务服务数据管理局</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中小企业声明函（所投产品制造商为中小企业时提交本函，所属行业应符合采购文件中明确的本项目所属行业）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中小企业声明函（承建本项目工程为中小企业或者承接本项目服务为中小企业时提交本函，所属行业应符合采购文件中明确的本项目所属行业）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r>
        <w:rPr/>
        <w:t xml:space="preserve"> 企业名称（盖章）：__________________</w:t>
      </w:r>
    </w:p>
    <w:p>
      <w:r>
        <w:rPr/>
        <w:t>日期： 年 月 日</w:t>
      </w:r>
    </w:p>
    <w:p>
      <w:pPr>
        <w:ind w:firstLine="480"/>
      </w:pPr>
      <w:r>
        <w:rPr/>
        <w:t>1：从业人员、营业收入、资产总额填报上一年度数据，无上一年度数据的新成立企业可不填报。</w:t>
      </w:r>
    </w:p>
    <w:p>
      <w:pPr>
        <w:ind w:firstLine="480"/>
      </w:pPr>
      <w:r>
        <w:rPr/>
        <w:t>2：投标人应当自行核实是否属于小微企业，并认真填写声明函，若有虚假将追究其责任。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r>
        <w:rPr/>
        <w:t xml:space="preserve"> 单位名称（盖章）：__________________</w:t>
      </w:r>
    </w:p>
    <w:p>
      <w:r>
        <w:rPr/>
        <w:t>日期： 年 月 日</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联合体共同投标协议书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共同组成一个联合体，以一个投标人的身份共同参加本项目的响应。（甲公司全称）、（乙公司全称）、（……公司全称）作为联合体成员，若中标，联合体各方共同与签订政府采购合同。</w:t>
      </w:r>
    </w:p>
    <w:p>
      <w:pPr>
        <w:ind w:firstLine="480"/>
      </w:pPr>
      <w:r>
        <w:rPr/>
        <w:t>二、联合体内部有关事项约定如下：</w:t>
      </w:r>
    </w:p>
    <w:p>
      <w:pPr>
        <w:ind w:firstLine="480"/>
      </w:pPr>
      <w:r>
        <w:rPr/>
        <w:t>1.（甲公司全称）作为联合体的牵头单位，代表联合体双方负责投标和合同实施阶段的主办、协调工作。</w:t>
      </w:r>
    </w:p>
    <w:p>
      <w:pPr>
        <w:ind w:firstLine="480"/>
      </w:pPr>
      <w:r>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pPr>
      <w:r>
        <w:rPr/>
        <w:t>3.如果本联合体中标，</w:t>
      </w:r>
      <w:r>
        <w:rPr>
          <w:u w:val="single"/>
        </w:rPr>
        <w:t>（甲公司全称）</w:t>
      </w:r>
      <w:r>
        <w:rPr/>
        <w:t>负责本项目___________部分，</w:t>
      </w:r>
      <w:r>
        <w:rPr>
          <w:u w:val="single"/>
        </w:rPr>
        <w:t>（乙公司全称）</w:t>
      </w:r>
      <w:r>
        <w:rPr/>
        <w:t>负责本项目___________部分。</w:t>
      </w:r>
    </w:p>
    <w:p>
      <w:pPr>
        <w:ind w:firstLine="480"/>
      </w:pPr>
      <w:r>
        <w:rPr/>
        <w:t>4.如中标，联合体各方共同与（采购人）签订合同书，并就中标项目向采购人负责有连带的和各自的法律责任；</w:t>
      </w:r>
    </w:p>
    <w:p>
      <w:pPr>
        <w:ind w:firstLine="480"/>
      </w:pPr>
      <w:r>
        <w:rPr/>
        <w:t>5.联合体成员（公司全称）为（请填写：小型、微型）企业，将承担合同总金额_____%的工作内容（联合体成员中有小型、微型企业时适用）。</w:t>
      </w:r>
    </w:p>
    <w:p>
      <w:pPr>
        <w:ind w:firstLine="480"/>
      </w:pPr>
      <w:r>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五、本协议在自签署之日起生效，有效期内有效，如获中标资格，合同有效期延续至合同履行完毕之日。</w:t>
      </w:r>
    </w:p>
    <w:p>
      <w:pPr>
        <w:ind w:firstLine="480"/>
      </w:pPr>
      <w:r>
        <w:rPr/>
        <w:t>六、本协议书正本一式_____份，随投标文件装订_____份，送采购人_____份，联合体成员各一份；副本一式_____份，联合体成员各执_____份。</w:t>
      </w:r>
    </w:p>
    <w:p>
      <w:r>
        <w:rPr/>
        <w:t>甲公司全称：____（盖章）________，乙公司全称：____（盖章）________，……公司全称：____（盖章）________，</w:t>
      </w:r>
    </w:p>
    <w:p>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根据上述业绩情况，按招标文件要求附销售或服务合同复印件及评审标准要求的证明材料。</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采购文件规定的技术和服务要求</w:t>
            </w:r>
          </w:p>
        </w:tc>
        <w:tc>
          <w:tcPr>
            <w:tcW w:type="dxa" w:w="923"/>
          </w:tcPr>
          <w:p>
            <w:r>
              <w:rPr/>
              <w:t>投标文件响应的具体内容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1.“采购文件规定的技术和服务要求”项下填写的内容应与招标文件中采购需求的</w:t>
        <w:tab/>
        <w:tab/>
        <w:tab/>
        <w:t xml:space="preserve">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2.</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3. “是否偏离”项下应按下列规定填写：优于的，填写“正偏离”；符合的，填写“无偏离”；低于的，填写“负偏离”。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采购文件规定的商务条件</w:t>
            </w:r>
          </w:p>
        </w:tc>
        <w:tc>
          <w:tcPr>
            <w:tcW w:type="dxa" w:w="1187"/>
          </w:tcPr>
          <w:p>
            <w:r>
              <w:rPr/>
              <w:t>投标文件响应的具体内容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 “采购文件规定的商务条件”项下填写的内容应与招标文件中采购需求的 “商务要求”的内容保持一致。</w:t>
      </w:r>
    </w:p>
    <w:p>
      <w:pPr>
        <w:ind w:firstLine="480"/>
      </w:pPr>
      <w:r>
        <w:rPr/>
        <w:t>2.</w:t>
        <w:tab/>
        <w:tab/>
        <w:tab/>
        <w:t xml:space="preserve">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pPr>
      <w:r>
        <w:rPr/>
        <w:t>3.</w:t>
        <w:tab/>
        <w:tab/>
        <w:tab/>
        <w:t xml:space="preserve">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pPr>
      <w:r>
        <w:rPr/>
        <w:t>4. “是否偏离”项下应按下列规定填写：优于的，填写“正偏离”；符合的，填写“无偏离”；低于的，填写“负偏离”。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r>
              <w:rPr/>
              <w:t>1</w:t>
            </w:r>
          </w:p>
        </w:tc>
        <w:tc>
          <w:tcPr>
            <w:tcW w:type="dxa" w:w="2076"/>
          </w:tcPr>
          <w:p>
            <w:r>
              <w:rPr/>
              <w:t>拟定___年___月___日</w:t>
            </w:r>
          </w:p>
        </w:tc>
        <w:tc>
          <w:tcPr>
            <w:tcW w:type="dxa" w:w="2076"/>
          </w:tcPr>
          <w:p>
            <w:r>
              <w:rPr/>
              <w:t>签定合同并生效</w:t>
            </w:r>
          </w:p>
        </w:tc>
        <w:tc>
          <w:tcPr>
            <w:tcW w:type="dxa" w:w="2076"/>
          </w:tcPr>
          <w:p/>
        </w:tc>
      </w:tr>
      <w:tr>
        <w:tc>
          <w:tcPr>
            <w:tcW w:type="dxa" w:w="2076"/>
          </w:tcPr>
          <w:p>
            <w:r>
              <w:rPr/>
              <w:t>2</w:t>
            </w:r>
          </w:p>
        </w:tc>
        <w:tc>
          <w:tcPr>
            <w:tcW w:type="dxa" w:w="2076"/>
          </w:tcPr>
          <w:p>
            <w:r>
              <w:rPr/>
              <w:t>___月___日—___月___日</w:t>
            </w:r>
          </w:p>
        </w:tc>
        <w:tc>
          <w:tcPr>
            <w:tcW w:type="dxa" w:w="2076"/>
          </w:tcPr>
          <w:p/>
        </w:tc>
        <w:tc>
          <w:tcPr>
            <w:tcW w:type="dxa" w:w="2076"/>
          </w:tcPr>
          <w:p/>
        </w:tc>
      </w:tr>
      <w:tr>
        <w:tc>
          <w:tcPr>
            <w:tcW w:type="dxa" w:w="2076"/>
          </w:tcPr>
          <w:p>
            <w:r>
              <w:rPr/>
              <w:t>3</w:t>
            </w:r>
          </w:p>
        </w:tc>
        <w:tc>
          <w:tcPr>
            <w:tcW w:type="dxa" w:w="2076"/>
          </w:tcPr>
          <w:p>
            <w:r>
              <w:rPr/>
              <w:t>___月___日—___月___日</w:t>
            </w:r>
          </w:p>
        </w:tc>
        <w:tc>
          <w:tcPr>
            <w:tcW w:type="dxa" w:w="2076"/>
          </w:tcPr>
          <w:p/>
        </w:tc>
        <w:tc>
          <w:tcPr>
            <w:tcW w:type="dxa" w:w="2076"/>
          </w:tcPr>
          <w:p/>
        </w:tc>
      </w:tr>
      <w:tr>
        <w:tc>
          <w:tcPr>
            <w:tcW w:type="dxa" w:w="2076"/>
          </w:tcPr>
          <w:p>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1.招标文件要求提供的其他资料。</w:t>
      </w:r>
    </w:p>
    <w:p>
      <w:pPr>
        <w:ind w:firstLine="480"/>
      </w:pPr>
      <w:r>
        <w:rPr/>
        <w:t>2.投标人认为需提供的其他资料。</w:t>
      </w:r>
    </w:p>
    <w:p>
      <w:pPr>
        <w:ind w:firstLine="480"/>
      </w:pPr>
    </w:p>
    <w:p>
      <w:r>
        <w:rPr/>
        <w:t xml:space="preserve"> </w:t>
      </w:r>
    </w:p>
    <w:p/>
    <w:p>
      <w:r>
        <w:rPr>
          <w:b/>
          <w:sz w:val="28"/>
        </w:rPr>
        <w:t>格式二十：</w:t>
      </w:r>
    </w:p>
    <w:p>
      <w:pPr>
        <w:jc w:val="center"/>
      </w:pPr>
      <w:r>
        <w:rPr>
          <w:b/>
          <w:sz w:val="24"/>
        </w:rPr>
        <w:t>采购代理服务费支付承诺书</w:t>
      </w:r>
    </w:p>
    <w:p>
      <w:pPr>
        <w:ind w:firstLine="480"/>
      </w:pPr>
      <w:r>
        <w:rPr/>
        <w:t>致：</w:t>
      </w:r>
      <w:r>
        <w:rPr/>
        <w:t>广东建瀚工程管理有限公司</w:t>
      </w:r>
    </w:p>
    <w:p>
      <w:pPr>
        <w:ind w:firstLine="480"/>
      </w:pPr>
      <w:r>
        <w:rPr/>
        <w:t>如果我方在贵采购代理机构组织的</w:t>
      </w:r>
      <w:r>
        <w:rPr/>
        <w:t>云浮市一网统管市域治理平台</w:t>
      </w:r>
      <w:r>
        <w:rPr/>
        <w:t>招标中获中标（采购项目编号：</w:t>
      </w:r>
      <w:r>
        <w:rPr/>
        <w:t>445301-2022-01208</w:t>
      </w:r>
      <w:r>
        <w:rPr/>
        <w:t>），我方保证在收取《中标通知书》时，按招标文件对代理服务费支付方式的约定，承担本项目代理服务费。</w:t>
      </w:r>
    </w:p>
    <w:p>
      <w:pPr>
        <w:ind w:firstLine="480"/>
      </w:pPr>
      <w:r>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广东建瀚工程管理有限公司</w:t>
      </w:r>
      <w:r>
        <w:rPr/>
        <w:t>的要求办理支付手续。</w:t>
      </w:r>
    </w:p>
    <w:p>
      <w:pPr>
        <w:ind w:firstLine="480"/>
      </w:pPr>
      <w:r>
        <w:rPr/>
        <w:t>特此承诺！</w:t>
      </w:r>
    </w:p>
    <w:p>
      <w:pPr>
        <w:ind w:firstLine="480"/>
      </w:pPr>
    </w:p>
    <w:p>
      <w:r>
        <w:rPr/>
        <w:t>投标人法定名称（公章）；_____________________</w:t>
      </w:r>
    </w:p>
    <w:p>
      <w:r>
        <w:rPr/>
        <w:t>投标人法定地址：_____________________</w:t>
      </w:r>
    </w:p>
    <w:p>
      <w:r>
        <w:rPr/>
        <w:t>投标人授权代表（签字或盖章）：_____________________</w:t>
      </w:r>
    </w:p>
    <w:p>
      <w:r>
        <w:rPr/>
        <w:t>电 话：_____________________</w:t>
      </w:r>
    </w:p>
    <w:p>
      <w:r>
        <w:rPr/>
        <w:t>传 真：_____________________</w:t>
      </w:r>
    </w:p>
    <w:p>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投标人需要采购人提供的附加条件</w:t>
            </w:r>
          </w:p>
        </w:tc>
      </w:tr>
      <w:tr>
        <w:tc>
          <w:tcPr>
            <w:tcW w:type="dxa" w:w="4153"/>
          </w:tcPr>
          <w:p>
            <w:r>
              <w:rPr/>
              <w:t>1</w:t>
            </w:r>
          </w:p>
        </w:tc>
        <w:tc>
          <w:tcPr>
            <w:tcW w:type="dxa" w:w="4153"/>
          </w:tcPr>
          <w:p/>
        </w:tc>
      </w:tr>
      <w:tr>
        <w:tc>
          <w:tcPr>
            <w:tcW w:type="dxa" w:w="4153"/>
          </w:tcPr>
          <w:p>
            <w:r>
              <w:rPr/>
              <w:t>2</w:t>
            </w:r>
          </w:p>
        </w:tc>
        <w:tc>
          <w:tcPr>
            <w:tcW w:type="dxa" w:w="4153"/>
          </w:tcPr>
          <w:p/>
        </w:tc>
      </w:tr>
      <w:tr>
        <w:tc>
          <w:tcPr>
            <w:tcW w:type="dxa" w:w="4153"/>
          </w:tcPr>
          <w:p>
            <w:r>
              <w:rPr/>
              <w:t>3</w:t>
            </w:r>
          </w:p>
        </w:tc>
        <w:tc>
          <w:tcPr>
            <w:tcW w:type="dxa" w:w="4153"/>
          </w:tcPr>
          <w:p/>
        </w:tc>
      </w:tr>
    </w:tbl>
    <w:p>
      <w:pPr>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说明：本部分格式为投标人提交询问函、质疑函、投诉函时使用，不属于投标文件格式的组成部分。</w:t>
      </w:r>
    </w:p>
    <w:p>
      <w:pPr>
        <w:jc w:val="center"/>
      </w:pPr>
      <w:r>
        <w:rPr>
          <w:b/>
          <w:sz w:val="24"/>
        </w:rPr>
        <w:t>询问函</w:t>
      </w:r>
    </w:p>
    <w:p>
      <w:pPr>
        <w:ind w:firstLine="480"/>
      </w:pPr>
      <w:r>
        <w:rPr/>
        <w:t>广东建瀚工程管理有限公司</w:t>
      </w:r>
    </w:p>
    <w:p>
      <w:pPr>
        <w:ind w:firstLine="480"/>
      </w:pPr>
      <w:r>
        <w:rPr/>
        <w:t>我单位已登记并准备参与</w:t>
      </w:r>
      <w:r>
        <w:rPr/>
        <w:t>云浮市一网统管市域治理平台</w:t>
      </w:r>
      <w:r>
        <w:rPr/>
        <w:t>项目（采购项目编号：</w:t>
      </w:r>
      <w:r>
        <w:rPr/>
        <w:t>445301-2022-01208</w:t>
      </w:r>
      <w:r>
        <w:rPr/>
        <w:t>）的投标活动，现有以下几个内容（或条款）存在疑问（或无法理解），特提出询问。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r>
        <w:rPr/>
        <w:t>询问人（公章）：_____________________</w:t>
      </w:r>
    </w:p>
    <w:p>
      <w:r>
        <w:rPr/>
        <w:t>法定代表人或授权代表（签字或盖章）：_____________________</w:t>
      </w:r>
    </w:p>
    <w:p>
      <w:r>
        <w:rPr/>
        <w:t>地址/邮编：_____________________</w:t>
      </w:r>
    </w:p>
    <w:p>
      <w:r>
        <w:rPr/>
        <w:t>电话/传真：_____________________</w:t>
      </w:r>
    </w:p>
    <w:p>
      <w:r>
        <w:rPr/>
        <w:t>日期： 年 月 日</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w:t>
      </w:r>
    </w:p>
    <w:p>
      <w:pPr>
        <w:ind w:firstLine="480"/>
      </w:pPr>
      <w:r>
        <w:rPr/>
        <w:t>地址：_____________________邮编：_____________________</w:t>
      </w:r>
    </w:p>
    <w:p>
      <w:pPr>
        <w:ind w:firstLine="480"/>
      </w:pPr>
      <w:r>
        <w:rPr/>
        <w:t>联系：_____________________联系电话：_____________________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采购文件获取日期：_____________________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质疑事项2：_____________________</w:t>
      </w:r>
    </w:p>
    <w:p>
      <w:pPr>
        <w:ind w:firstLine="480"/>
      </w:pPr>
      <w:r>
        <w:rPr/>
        <w:t>……</w:t>
      </w:r>
    </w:p>
    <w:p>
      <w:pPr>
        <w:ind w:firstLine="480"/>
      </w:pPr>
      <w:r>
        <w:rPr/>
        <w:t>四、与质疑事项相关的质疑请求</w:t>
      </w:r>
    </w:p>
    <w:p>
      <w:pPr>
        <w:ind w:firstLine="480"/>
      </w:pPr>
      <w:r>
        <w:rPr/>
        <w:t>请求：__________________________________________</w:t>
      </w:r>
    </w:p>
    <w:p>
      <w:r>
        <w:rPr/>
        <w:t xml:space="preserve"> 签字(签章)：_____________________ 公章：_____________________</w:t>
      </w:r>
    </w:p>
    <w:p>
      <w:r>
        <w:rPr/>
        <w:t>日期： 年 月 日</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3.质疑供应商若对项目的某一分包进行质疑，质疑函中应列明具体采购包号。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相关供应商：_____________________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采购文件公告:</w:t>
      </w:r>
      <w:r>
        <w:rPr>
          <w:u w:val="single"/>
        </w:rPr>
        <w:t>是/否</w:t>
      </w:r>
      <w:r>
        <w:rPr/>
        <w:t>公告期限：_____________________</w:t>
      </w:r>
    </w:p>
    <w:p>
      <w:pPr>
        <w:ind w:firstLine="480"/>
      </w:pPr>
      <w:r>
        <w:rPr/>
        <w:t>采购结果公告:</w:t>
      </w:r>
      <w:r>
        <w:rPr>
          <w:u w:val="single"/>
        </w:rPr>
        <w:t>是/否</w:t>
      </w:r>
      <w:r>
        <w:rPr/>
        <w:t>公告期限：_____________________</w:t>
      </w:r>
    </w:p>
    <w:p>
      <w:pPr>
        <w:ind w:firstLine="480"/>
      </w:pPr>
      <w:r>
        <w:rPr/>
        <w:t>三、质疑基本情况</w:t>
      </w:r>
    </w:p>
    <w:p>
      <w:pPr>
        <w:ind w:firstLine="480"/>
      </w:pPr>
      <w:r>
        <w:rPr/>
        <w:t>投诉人于 ____年____月____日,向提出质疑，质疑事项为：_____________________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 1：_____________________</w:t>
      </w:r>
    </w:p>
    <w:p>
      <w:pPr>
        <w:ind w:firstLine="480"/>
      </w:pPr>
      <w:r>
        <w:rPr/>
        <w:t>事实依据：_____________________</w:t>
      </w:r>
    </w:p>
    <w:p>
      <w:pPr>
        <w:ind w:firstLine="480"/>
      </w:pPr>
      <w:r>
        <w:rPr/>
        <w:t>法律依据：_____________________</w:t>
      </w:r>
    </w:p>
    <w:p>
      <w:pPr>
        <w:ind w:firstLine="480"/>
      </w:pPr>
      <w:r>
        <w:rPr/>
        <w:t>投诉事项2：_____________________</w:t>
      </w:r>
    </w:p>
    <w:p>
      <w:pPr>
        <w:ind w:firstLine="480"/>
      </w:pPr>
      <w:r>
        <w:rPr/>
        <w:t>……</w:t>
      </w:r>
    </w:p>
    <w:p>
      <w:pPr>
        <w:ind w:firstLine="480"/>
      </w:pPr>
      <w:r>
        <w:rPr/>
        <w:t>五、与投诉事项相关的投诉请求</w:t>
      </w:r>
    </w:p>
    <w:p>
      <w:pPr>
        <w:ind w:firstLine="480"/>
      </w:pPr>
      <w:r>
        <w:rPr/>
        <w:t>请求：________________________</w:t>
      </w:r>
    </w:p>
    <w:p>
      <w:pPr>
        <w:ind w:firstLine="480"/>
      </w:pPr>
    </w:p>
    <w:p>
      <w:r>
        <w:rPr/>
        <w:t xml:space="preserve"> 签字(签章)： ________公章________</w:t>
      </w:r>
    </w:p>
    <w:p>
      <w:r>
        <w:rPr/>
        <w:t>日期：____年____月____日</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（以下格式文件由供应商根据需要选用）</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r>
        <w:rPr/>
        <w:t>编号：【 】号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pPr>
      <w:r>
        <w:rPr/>
        <w:t>一、保险责任的情形及保证金额</w:t>
      </w:r>
    </w:p>
    <w:p>
      <w:pPr>
        <w:ind w:firstLine="480"/>
      </w:pPr>
      <w:r>
        <w:rPr/>
        <w:t>（一）在投标（响应）人出现下列情形之一时，我方承担保险责任：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（二）我方承担保险责任的最高金额为人民币__________元（大写）即本项目的投标（响应）保证金金额。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我方的保证期间为：本保险凭证自__年__月__日起生效，有效期至开标日后的90天内。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 法院。</w:t>
      </w:r>
    </w:p>
    <w:p>
      <w:pPr>
        <w:ind w:firstLine="480"/>
      </w:pPr>
      <w:r>
        <w:rPr/>
        <w:t>七、保函的生效</w:t>
      </w:r>
    </w:p>
    <w:p>
      <w:pPr>
        <w:ind w:firstLine="480"/>
      </w:pPr>
      <w:r>
        <w:rPr/>
        <w:t>本保函自我方加盖公章之日起生效。</w:t>
      </w:r>
    </w:p>
    <w:p>
      <w:pPr>
        <w:ind w:firstLine="480"/>
      </w:pPr>
    </w:p>
    <w:p>
      <w:r>
        <w:rPr/>
        <w:t>保证人：_______（公章）_______</w:t>
      </w:r>
    </w:p>
    <w:p>
      <w:r>
        <w:rPr/>
        <w:t>联系人：____________________</w:t>
      </w:r>
    </w:p>
    <w:p>
      <w:r>
        <w:rPr/>
        <w:t>联系电话：____________________</w:t>
      </w:r>
    </w:p>
    <w:p>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