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94688">
      <w:pPr>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EE822F" w:themeColor="accent2"/>
          <w:sz w:val="72"/>
          <w:szCs w:val="72"/>
          <w:lang w:val="en-US" w:eastAsia="zh-CN"/>
          <w14:textFill>
            <w14:solidFill>
              <w14:schemeClr w14:val="accent2"/>
            </w14:solidFill>
          </w14:textFill>
        </w:rPr>
      </w:pPr>
      <w:r>
        <w:rPr>
          <w:rFonts w:hint="eastAsia" w:eastAsia="宋体"/>
          <w:lang w:eastAsia="zh-CN"/>
        </w:rPr>
        <w:drawing>
          <wp:inline distT="0" distB="0" distL="114300" distR="114300">
            <wp:extent cx="5375275" cy="989965"/>
            <wp:effectExtent l="0" t="0" r="4445" b="635"/>
            <wp:docPr id="16" name="图片 5" descr="f0fa34d73460cd68df542530baadc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f0fa34d73460cd68df542530baadce4"/>
                    <pic:cNvPicPr>
                      <a:picLocks noChangeAspect="1"/>
                    </pic:cNvPicPr>
                  </pic:nvPicPr>
                  <pic:blipFill>
                    <a:blip r:embed="rId5"/>
                    <a:stretch>
                      <a:fillRect/>
                    </a:stretch>
                  </pic:blipFill>
                  <pic:spPr>
                    <a:xfrm>
                      <a:off x="0" y="0"/>
                      <a:ext cx="5375275" cy="989965"/>
                    </a:xfrm>
                    <a:prstGeom prst="rect">
                      <a:avLst/>
                    </a:prstGeom>
                  </pic:spPr>
                </pic:pic>
              </a:graphicData>
            </a:graphic>
          </wp:inline>
        </w:drawing>
      </w:r>
    </w:p>
    <w:p w14:paraId="1BD75EE6">
      <w:pPr>
        <w:rPr>
          <w:rFonts w:hint="eastAsia" w:eastAsia="宋体"/>
          <w:lang w:eastAsia="zh-CN"/>
        </w:rPr>
      </w:pPr>
    </w:p>
    <w:p w14:paraId="486F9AA9">
      <w:pPr>
        <w:jc w:val="center"/>
        <w:rPr>
          <w:rFonts w:hint="eastAsia" w:ascii="方正公文小标宋" w:hAnsi="方正公文小标宋" w:eastAsia="方正公文小标宋" w:cs="方正公文小标宋"/>
          <w:sz w:val="24"/>
          <w:szCs w:val="24"/>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132080</wp:posOffset>
                </wp:positionV>
                <wp:extent cx="5377180" cy="0"/>
                <wp:effectExtent l="0" t="13970" r="2540" b="16510"/>
                <wp:wrapNone/>
                <wp:docPr id="17" name="直接连接符 17"/>
                <wp:cNvGraphicFramePr/>
                <a:graphic xmlns:a="http://schemas.openxmlformats.org/drawingml/2006/main">
                  <a:graphicData uri="http://schemas.microsoft.com/office/word/2010/wordprocessingShape">
                    <wps:wsp>
                      <wps:cNvCnPr/>
                      <wps:spPr>
                        <a:xfrm>
                          <a:off x="1101725" y="2962910"/>
                          <a:ext cx="5377180" cy="0"/>
                        </a:xfrm>
                        <a:prstGeom prst="line">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5pt;margin-top:10.4pt;height:0pt;width:423.4pt;z-index:251660288;mso-width-relative:page;mso-height-relative:page;" filled="f" stroked="t" coordsize="21600,21600" o:gfxdata="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77lHdcAAAAIAQAADwAAAAAAAAABACAAAAAiAAAAZHJzL2Rvd25yZXYueG1sUEsB&#10;AhQAFAAAAAgAh07iQP9usif2AQAAwAMAAA4AAAAAAAAAAQAgAAAAJgEAAGRycy9lMm9Eb2MueG1s&#10;UEsFBgAAAAAGAAYAWQEAAI4FAAAAAA==&#10;">
                <v:fill on="f" focussize="0,0"/>
                <v:stroke weight="2.25pt" color="#FF0000 [3204]" miterlimit="8" joinstyle="miter"/>
                <v:imagedata o:title=""/>
                <o:lock v:ext="edit" aspectratio="f"/>
              </v:line>
            </w:pict>
          </mc:Fallback>
        </mc:AlternateContent>
      </w:r>
    </w:p>
    <w:p w14:paraId="3B19E1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公文小标宋" w:hAnsi="方正公文小标宋" w:eastAsia="方正公文小标宋" w:cs="方正公文小标宋"/>
          <w:sz w:val="24"/>
          <w:szCs w:val="24"/>
          <w:lang w:eastAsia="zh-CN"/>
        </w:rPr>
      </w:pPr>
    </w:p>
    <w:p w14:paraId="2E1E459F">
      <w:pPr>
        <w:jc w:val="center"/>
        <w:rPr>
          <w:rFonts w:hint="eastAsia" w:ascii="方正公文小标宋" w:hAnsi="方正公文小标宋" w:eastAsia="方正公文小标宋" w:cs="方正公文小标宋"/>
          <w:b w:val="0"/>
          <w:bCs w:val="0"/>
          <w:sz w:val="32"/>
          <w:szCs w:val="32"/>
        </w:rPr>
      </w:pPr>
      <w:r>
        <w:rPr>
          <w:rFonts w:hint="eastAsia" w:ascii="方正公文小标宋" w:hAnsi="方正公文小标宋" w:eastAsia="方正公文小标宋" w:cs="方正公文小标宋"/>
          <w:b w:val="0"/>
          <w:bCs w:val="0"/>
          <w:sz w:val="32"/>
          <w:szCs w:val="32"/>
        </w:rPr>
        <w:t>关于举办2025</w:t>
      </w:r>
      <w:r>
        <w:rPr>
          <w:rFonts w:hint="eastAsia" w:ascii="方正公文小标宋" w:hAnsi="方正公文小标宋" w:eastAsia="方正公文小标宋" w:cs="方正公文小标宋"/>
          <w:b w:val="0"/>
          <w:bCs w:val="0"/>
          <w:sz w:val="32"/>
          <w:szCs w:val="32"/>
          <w:lang w:val="en-US" w:eastAsia="zh-CN"/>
        </w:rPr>
        <w:t>华夏“非遗出海”计划行动</w:t>
      </w:r>
      <w:r>
        <w:rPr>
          <w:rFonts w:hint="eastAsia" w:ascii="方正公文小标宋" w:hAnsi="方正公文小标宋" w:eastAsia="方正公文小标宋" w:cs="方正公文小标宋"/>
          <w:b w:val="0"/>
          <w:bCs w:val="0"/>
          <w:sz w:val="32"/>
          <w:szCs w:val="32"/>
        </w:rPr>
        <w:t>大会</w:t>
      </w:r>
    </w:p>
    <w:p w14:paraId="236F0DDB">
      <w:pPr>
        <w:jc w:val="center"/>
        <w:rPr>
          <w:rFonts w:hint="eastAsia" w:ascii="方正公文小标宋" w:hAnsi="方正公文小标宋" w:eastAsia="方正公文小标宋" w:cs="方正公文小标宋"/>
          <w:b w:val="0"/>
          <w:bCs w:val="0"/>
          <w:sz w:val="32"/>
          <w:szCs w:val="32"/>
        </w:rPr>
      </w:pPr>
      <w:r>
        <w:rPr>
          <w:rFonts w:hint="eastAsia" w:ascii="方正公文小标宋" w:hAnsi="方正公文小标宋" w:eastAsia="方正公文小标宋" w:cs="方正公文小标宋"/>
          <w:b w:val="0"/>
          <w:bCs w:val="0"/>
          <w:sz w:val="32"/>
          <w:szCs w:val="32"/>
          <w:lang w:val="en-US" w:eastAsia="zh-CN"/>
        </w:rPr>
        <w:t>暨华夏非遗文化园项目建设沟通会</w:t>
      </w:r>
      <w:r>
        <w:rPr>
          <w:rFonts w:hint="eastAsia" w:ascii="方正公文小标宋" w:hAnsi="方正公文小标宋" w:eastAsia="方正公文小标宋" w:cs="方正公文小标宋"/>
          <w:b w:val="0"/>
          <w:bCs w:val="0"/>
          <w:sz w:val="32"/>
          <w:szCs w:val="32"/>
        </w:rPr>
        <w:t>的通知</w:t>
      </w:r>
    </w:p>
    <w:p w14:paraId="4AD8B081">
      <w:pPr>
        <w:jc w:val="center"/>
        <w:rPr>
          <w:rFonts w:hint="eastAsia" w:ascii="宋体" w:hAnsi="宋体" w:eastAsia="宋体" w:cs="宋体"/>
          <w:b/>
          <w:bCs/>
          <w:sz w:val="32"/>
          <w:szCs w:val="32"/>
        </w:rPr>
      </w:pPr>
    </w:p>
    <w:p w14:paraId="49DFD7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sz w:val="30"/>
          <w:szCs w:val="30"/>
        </w:rPr>
        <w:t>各</w:t>
      </w:r>
      <w:r>
        <w:rPr>
          <w:rFonts w:hint="eastAsia" w:ascii="仿宋" w:hAnsi="仿宋" w:eastAsia="仿宋" w:cs="仿宋"/>
          <w:sz w:val="30"/>
          <w:szCs w:val="30"/>
          <w:lang w:val="en-US" w:eastAsia="zh-CN"/>
        </w:rPr>
        <w:t>会员单位、各专家学者、各相关企业、各有关机构</w:t>
      </w:r>
      <w:r>
        <w:rPr>
          <w:rFonts w:hint="eastAsia" w:ascii="仿宋" w:hAnsi="仿宋" w:eastAsia="仿宋" w:cs="仿宋"/>
          <w:sz w:val="30"/>
          <w:szCs w:val="30"/>
        </w:rPr>
        <w:t>：</w:t>
      </w:r>
    </w:p>
    <w:p w14:paraId="0BE7E3A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近年来，国家层面持续加大对文化高质量发展的政策支持力度，为我国非物质文化遗产（以下简称“非遗）产业发展创造了有利环境。国务院办公厅印发的《关于推动文化高质量发展的若干经济政策》</w:t>
      </w:r>
      <w:r>
        <w:rPr>
          <w:rFonts w:hint="eastAsia" w:ascii="仿宋" w:hAnsi="仿宋" w:eastAsia="仿宋" w:cs="仿宋"/>
          <w:sz w:val="30"/>
          <w:szCs w:val="30"/>
          <w:lang w:val="en-US" w:eastAsia="zh-CN"/>
        </w:rPr>
        <w:t>也</w:t>
      </w:r>
      <w:r>
        <w:rPr>
          <w:rFonts w:hint="eastAsia" w:ascii="仿宋" w:hAnsi="仿宋" w:eastAsia="仿宋" w:cs="仿宋"/>
          <w:sz w:val="30"/>
          <w:szCs w:val="30"/>
        </w:rPr>
        <w:t>明确提出了一系列支持措施</w:t>
      </w:r>
      <w:r>
        <w:rPr>
          <w:rFonts w:hint="eastAsia" w:ascii="仿宋" w:hAnsi="仿宋" w:eastAsia="仿宋" w:cs="仿宋"/>
          <w:sz w:val="30"/>
          <w:szCs w:val="30"/>
          <w:lang w:eastAsia="zh-CN"/>
        </w:rPr>
        <w:t>。</w:t>
      </w:r>
      <w:r>
        <w:rPr>
          <w:rFonts w:hint="eastAsia" w:ascii="仿宋" w:hAnsi="仿宋" w:eastAsia="仿宋" w:cs="仿宋"/>
          <w:sz w:val="30"/>
          <w:szCs w:val="30"/>
        </w:rPr>
        <w:t>为深入贯彻落实</w:t>
      </w:r>
      <w:r>
        <w:rPr>
          <w:rFonts w:hint="eastAsia" w:ascii="仿宋" w:hAnsi="仿宋" w:eastAsia="仿宋" w:cs="仿宋"/>
          <w:sz w:val="30"/>
          <w:szCs w:val="30"/>
          <w:lang w:val="en-US" w:eastAsia="zh-CN"/>
        </w:rPr>
        <w:t>中央</w:t>
      </w:r>
      <w:r>
        <w:rPr>
          <w:rFonts w:hint="eastAsia" w:ascii="仿宋" w:hAnsi="仿宋" w:eastAsia="仿宋" w:cs="仿宋"/>
          <w:sz w:val="30"/>
          <w:szCs w:val="30"/>
        </w:rPr>
        <w:t>关于保护传承弘扬中华优秀传统文化的重要指示精神，系统总结我国非遗</w:t>
      </w:r>
      <w:r>
        <w:rPr>
          <w:rFonts w:hint="eastAsia" w:ascii="仿宋" w:hAnsi="仿宋" w:eastAsia="仿宋" w:cs="仿宋"/>
          <w:sz w:val="30"/>
          <w:szCs w:val="30"/>
          <w:lang w:val="en-US" w:eastAsia="zh-CN"/>
        </w:rPr>
        <w:t>产业发展</w:t>
      </w:r>
      <w:r>
        <w:rPr>
          <w:rFonts w:hint="eastAsia" w:ascii="仿宋" w:hAnsi="仿宋" w:eastAsia="仿宋" w:cs="仿宋"/>
          <w:sz w:val="30"/>
          <w:szCs w:val="30"/>
        </w:rPr>
        <w:t>的成果与经验，研究探讨新发展阶段非遗</w:t>
      </w:r>
      <w:r>
        <w:rPr>
          <w:rFonts w:hint="eastAsia" w:ascii="仿宋" w:hAnsi="仿宋" w:eastAsia="仿宋" w:cs="仿宋"/>
          <w:sz w:val="30"/>
          <w:szCs w:val="30"/>
          <w:lang w:val="en-US" w:eastAsia="zh-CN"/>
        </w:rPr>
        <w:t>产业</w:t>
      </w:r>
      <w:r>
        <w:rPr>
          <w:rFonts w:hint="eastAsia" w:ascii="仿宋" w:hAnsi="仿宋" w:eastAsia="仿宋" w:cs="仿宋"/>
          <w:sz w:val="30"/>
          <w:szCs w:val="30"/>
        </w:rPr>
        <w:t>传承与创新发展的路径与方法，促进非遗与经济社会融合发展，赋能乡村振兴，</w:t>
      </w:r>
      <w:r>
        <w:rPr>
          <w:rFonts w:hint="eastAsia" w:ascii="仿宋" w:hAnsi="仿宋" w:eastAsia="仿宋" w:cs="仿宋"/>
          <w:sz w:val="30"/>
          <w:szCs w:val="30"/>
          <w:lang w:val="en-US" w:eastAsia="zh-CN"/>
        </w:rPr>
        <w:t>同时积极响应扩大对外开放政策，提高非遗文创产品的出口创汇能力和增强我国非遗产品的国际市场竞争力，进一步</w:t>
      </w:r>
      <w:r>
        <w:rPr>
          <w:rFonts w:hint="eastAsia" w:ascii="仿宋" w:hAnsi="仿宋" w:eastAsia="仿宋" w:cs="仿宋"/>
          <w:sz w:val="30"/>
          <w:szCs w:val="30"/>
        </w:rPr>
        <w:t>提升中华文化的国际影响力，经研究决定举办2025华夏</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非遗出海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计划行动大会暨华夏非遗文化园(霸州）项目建设沟通会</w:t>
      </w:r>
      <w:r>
        <w:rPr>
          <w:rFonts w:hint="eastAsia" w:ascii="仿宋" w:hAnsi="仿宋" w:eastAsia="仿宋" w:cs="仿宋"/>
          <w:sz w:val="30"/>
          <w:szCs w:val="30"/>
        </w:rPr>
        <w:t>。</w:t>
      </w:r>
    </w:p>
    <w:p w14:paraId="66299E9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现将有关事项通知如下：</w:t>
      </w:r>
    </w:p>
    <w:p w14:paraId="71968879">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hint="eastAsia" w:ascii="仿宋" w:hAnsi="仿宋" w:eastAsia="仿宋" w:cs="仿宋"/>
          <w:sz w:val="30"/>
          <w:szCs w:val="30"/>
        </w:rPr>
      </w:pPr>
      <w:r>
        <w:rPr>
          <w:rFonts w:hint="eastAsia" w:ascii="仿宋" w:hAnsi="仿宋" w:eastAsia="仿宋" w:cs="仿宋"/>
          <w:b/>
          <w:bCs/>
          <w:sz w:val="30"/>
          <w:szCs w:val="30"/>
        </w:rPr>
        <w:t>一、 大会主题</w:t>
      </w:r>
    </w:p>
    <w:p w14:paraId="20EC78F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传承·融合·创新·共享：非遗赋能美好生活</w:t>
      </w:r>
    </w:p>
    <w:p w14:paraId="1604F7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30"/>
          <w:szCs w:val="30"/>
        </w:rPr>
      </w:pPr>
      <w:r>
        <w:rPr>
          <w:rFonts w:hint="eastAsia" w:ascii="仿宋" w:hAnsi="仿宋" w:eastAsia="仿宋" w:cs="仿宋"/>
          <w:b/>
          <w:bCs/>
          <w:sz w:val="30"/>
          <w:szCs w:val="30"/>
        </w:rPr>
        <w:t>二、 组织架构</w:t>
      </w:r>
    </w:p>
    <w:p w14:paraId="63849AF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指导</w:t>
      </w:r>
      <w:r>
        <w:rPr>
          <w:rFonts w:hint="eastAsia" w:ascii="仿宋" w:hAnsi="仿宋" w:eastAsia="仿宋" w:cs="仿宋"/>
          <w:sz w:val="30"/>
          <w:szCs w:val="30"/>
        </w:rPr>
        <w:t>单位：</w:t>
      </w:r>
      <w:r>
        <w:rPr>
          <w:rFonts w:hint="eastAsia" w:ascii="仿宋" w:hAnsi="仿宋" w:eastAsia="仿宋" w:cs="仿宋"/>
          <w:sz w:val="30"/>
          <w:szCs w:val="30"/>
          <w:lang w:val="en-US" w:eastAsia="zh-CN"/>
        </w:rPr>
        <w:t>华夏文化促进会  霸州</w:t>
      </w:r>
      <w:r>
        <w:rPr>
          <w:rFonts w:hint="eastAsia" w:ascii="仿宋" w:hAnsi="仿宋" w:eastAsia="仿宋" w:cs="仿宋"/>
          <w:sz w:val="30"/>
          <w:szCs w:val="30"/>
        </w:rPr>
        <w:t>市人民政府</w:t>
      </w:r>
    </w:p>
    <w:p w14:paraId="3731DEB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主</w:t>
      </w:r>
      <w:r>
        <w:rPr>
          <w:rFonts w:hint="eastAsia" w:ascii="仿宋" w:hAnsi="仿宋" w:eastAsia="仿宋" w:cs="仿宋"/>
          <w:sz w:val="30"/>
          <w:szCs w:val="30"/>
        </w:rPr>
        <w:t>办单位：</w:t>
      </w:r>
      <w:r>
        <w:rPr>
          <w:rFonts w:hint="eastAsia" w:ascii="仿宋" w:hAnsi="仿宋" w:eastAsia="仿宋" w:cs="仿宋"/>
          <w:sz w:val="30"/>
          <w:szCs w:val="30"/>
          <w:lang w:val="en-US" w:eastAsia="zh-CN"/>
        </w:rPr>
        <w:t>华夏文化促进会文化产业工作委员会</w:t>
      </w:r>
    </w:p>
    <w:p w14:paraId="55597A6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rPr>
      </w:pPr>
      <w:r>
        <w:rPr>
          <w:rFonts w:hint="eastAsia" w:ascii="仿宋" w:hAnsi="仿宋" w:eastAsia="仿宋" w:cs="仿宋"/>
          <w:sz w:val="30"/>
          <w:szCs w:val="30"/>
          <w:lang w:val="en-US" w:eastAsia="zh-CN"/>
        </w:rPr>
        <w:t>协办单位：《党建头条》客户端</w:t>
      </w:r>
    </w:p>
    <w:p w14:paraId="735F4CA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承办单位：保信中经科技产业（集团）有限公司</w:t>
      </w:r>
    </w:p>
    <w:p w14:paraId="7784D1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b/>
          <w:bCs/>
          <w:sz w:val="30"/>
          <w:szCs w:val="30"/>
        </w:rPr>
        <w:t>三、 时间与地点</w:t>
      </w:r>
    </w:p>
    <w:p w14:paraId="5C5F7D5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时间：2025年</w:t>
      </w:r>
      <w:r>
        <w:rPr>
          <w:rFonts w:hint="eastAsia" w:ascii="仿宋" w:hAnsi="仿宋" w:eastAsia="仿宋" w:cs="仿宋"/>
          <w:sz w:val="30"/>
          <w:szCs w:val="30"/>
          <w:lang w:val="en-US" w:eastAsia="zh-CN"/>
        </w:rPr>
        <w:t>11</w:t>
      </w:r>
      <w:r>
        <w:rPr>
          <w:rFonts w:hint="eastAsia" w:ascii="仿宋" w:hAnsi="仿宋" w:eastAsia="仿宋" w:cs="仿宋"/>
          <w:sz w:val="30"/>
          <w:szCs w:val="30"/>
        </w:rPr>
        <w:t>月</w:t>
      </w:r>
      <w:r>
        <w:rPr>
          <w:rFonts w:hint="eastAsia" w:ascii="仿宋" w:hAnsi="仿宋" w:eastAsia="仿宋" w:cs="仿宋"/>
          <w:sz w:val="30"/>
          <w:szCs w:val="30"/>
          <w:lang w:val="en-US" w:eastAsia="zh-CN"/>
        </w:rPr>
        <w:t>1</w:t>
      </w:r>
      <w:r>
        <w:rPr>
          <w:rFonts w:hint="eastAsia" w:ascii="仿宋" w:hAnsi="仿宋" w:eastAsia="仿宋" w:cs="仿宋"/>
          <w:sz w:val="30"/>
          <w:szCs w:val="30"/>
        </w:rPr>
        <w:t>日</w:t>
      </w:r>
    </w:p>
    <w:p w14:paraId="79FCBD6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地点：</w:t>
      </w:r>
      <w:r>
        <w:rPr>
          <w:rFonts w:hint="eastAsia" w:ascii="仿宋" w:hAnsi="仿宋" w:eastAsia="仿宋" w:cs="仿宋"/>
          <w:sz w:val="30"/>
          <w:szCs w:val="30"/>
          <w:lang w:val="en-US" w:eastAsia="zh-CN"/>
        </w:rPr>
        <w:t>霸州市</w:t>
      </w:r>
    </w:p>
    <w:p w14:paraId="1F87A9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sz w:val="30"/>
          <w:szCs w:val="30"/>
        </w:rPr>
        <w:t>四、 主要内容</w:t>
      </w:r>
    </w:p>
    <w:p w14:paraId="2BDBBAF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仿宋" w:hAnsi="仿宋" w:eastAsia="仿宋" w:cs="仿宋"/>
          <w:sz w:val="30"/>
          <w:szCs w:val="30"/>
          <w:lang w:val="en-US"/>
        </w:rPr>
      </w:pPr>
      <w:r>
        <w:rPr>
          <w:rFonts w:hint="eastAsia" w:ascii="仿宋" w:hAnsi="仿宋" w:eastAsia="仿宋" w:cs="仿宋"/>
          <w:sz w:val="30"/>
          <w:szCs w:val="30"/>
        </w:rPr>
        <w:t>1. 开幕式及</w:t>
      </w:r>
      <w:r>
        <w:rPr>
          <w:rFonts w:hint="eastAsia" w:ascii="仿宋" w:hAnsi="仿宋" w:eastAsia="仿宋" w:cs="仿宋"/>
          <w:sz w:val="30"/>
          <w:szCs w:val="30"/>
          <w:lang w:val="en-US" w:eastAsia="zh-CN"/>
        </w:rPr>
        <w:t>致辞</w:t>
      </w:r>
      <w:r>
        <w:rPr>
          <w:rFonts w:hint="eastAsia" w:ascii="仿宋" w:hAnsi="仿宋" w:eastAsia="仿宋" w:cs="仿宋"/>
          <w:sz w:val="30"/>
          <w:szCs w:val="30"/>
        </w:rPr>
        <w:t>： 邀请国家部委领导</w:t>
      </w:r>
      <w:r>
        <w:rPr>
          <w:rFonts w:hint="eastAsia" w:ascii="仿宋" w:hAnsi="仿宋" w:eastAsia="仿宋" w:cs="仿宋"/>
          <w:sz w:val="30"/>
          <w:szCs w:val="30"/>
          <w:lang w:val="en-US" w:eastAsia="zh-CN"/>
        </w:rPr>
        <w:t>致开幕词</w:t>
      </w:r>
    </w:p>
    <w:p w14:paraId="75E42BF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 专题</w:t>
      </w:r>
      <w:r>
        <w:rPr>
          <w:rFonts w:hint="eastAsia" w:ascii="仿宋" w:hAnsi="仿宋" w:eastAsia="仿宋" w:cs="仿宋"/>
          <w:sz w:val="30"/>
          <w:szCs w:val="30"/>
          <w:lang w:val="en-US" w:eastAsia="zh-CN"/>
        </w:rPr>
        <w:t>汇报</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非遗出海计划</w:t>
      </w:r>
    </w:p>
    <w:p w14:paraId="278ACBB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 xml:space="preserve">3. </w:t>
      </w:r>
      <w:r>
        <w:rPr>
          <w:rFonts w:hint="eastAsia" w:ascii="仿宋" w:hAnsi="仿宋" w:eastAsia="仿宋" w:cs="仿宋"/>
          <w:sz w:val="30"/>
          <w:szCs w:val="30"/>
          <w:lang w:val="en-US" w:eastAsia="zh-CN"/>
        </w:rPr>
        <w:t>专题汇报:华夏非遗文化园项目设计方案汇报</w:t>
      </w:r>
    </w:p>
    <w:p w14:paraId="011EE6B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专题汇报：华夏非遗文化园整体运营思路</w:t>
      </w:r>
    </w:p>
    <w:p w14:paraId="4CFAE948">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rPr>
        <w:t>. 主旨</w:t>
      </w:r>
      <w:r>
        <w:rPr>
          <w:rFonts w:hint="eastAsia" w:ascii="仿宋" w:hAnsi="仿宋" w:eastAsia="仿宋" w:cs="仿宋"/>
          <w:sz w:val="30"/>
          <w:szCs w:val="30"/>
          <w:lang w:val="en-US" w:eastAsia="zh-CN"/>
        </w:rPr>
        <w:t>发言</w:t>
      </w:r>
      <w:r>
        <w:rPr>
          <w:rFonts w:hint="eastAsia" w:ascii="仿宋" w:hAnsi="仿宋" w:eastAsia="仿宋" w:cs="仿宋"/>
          <w:sz w:val="30"/>
          <w:szCs w:val="30"/>
        </w:rPr>
        <w:t>： 邀请国家部委领导、国内外知名专家学者、代表性传承人作主旨发言，阐释非遗发展的时代价值与未来方向。</w:t>
      </w:r>
    </w:p>
    <w:p w14:paraId="67BCED2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 非遗</w:t>
      </w:r>
      <w:r>
        <w:rPr>
          <w:rFonts w:hint="eastAsia" w:ascii="仿宋" w:hAnsi="仿宋" w:eastAsia="仿宋" w:cs="仿宋"/>
          <w:sz w:val="30"/>
          <w:szCs w:val="30"/>
          <w:lang w:val="en-US" w:eastAsia="zh-CN"/>
        </w:rPr>
        <w:t>产业</w:t>
      </w:r>
      <w:r>
        <w:rPr>
          <w:rFonts w:hint="eastAsia" w:ascii="仿宋" w:hAnsi="仿宋" w:eastAsia="仿宋" w:cs="仿宋"/>
          <w:sz w:val="30"/>
          <w:szCs w:val="30"/>
        </w:rPr>
        <w:t>成果</w:t>
      </w:r>
      <w:r>
        <w:rPr>
          <w:rFonts w:hint="eastAsia" w:ascii="仿宋" w:hAnsi="仿宋" w:eastAsia="仿宋" w:cs="仿宋"/>
          <w:sz w:val="30"/>
          <w:szCs w:val="30"/>
          <w:lang w:val="en-US" w:eastAsia="zh-CN"/>
        </w:rPr>
        <w:t>展示</w:t>
      </w:r>
      <w:r>
        <w:rPr>
          <w:rFonts w:hint="eastAsia" w:ascii="仿宋" w:hAnsi="仿宋" w:eastAsia="仿宋" w:cs="仿宋"/>
          <w:sz w:val="30"/>
          <w:szCs w:val="30"/>
        </w:rPr>
        <w:t>：集中展示近年来我国在非遗调查记录、名录体系建设、传承人培养、区域性整体保护等方面取得的显著成就。</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非物质文化传承与发展示范品牌、匠心品牌、最具发展潜力品牌、功勋品牌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奖项发布。</w:t>
      </w:r>
    </w:p>
    <w:p w14:paraId="508745B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 非遗项目展演展示： 组织精选的传统音乐、舞蹈、戏剧、曲艺、体育、游艺与杂技等类别的非遗项目进行现场展演。</w:t>
      </w:r>
    </w:p>
    <w:p w14:paraId="5FE1489E">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 xml:space="preserve">. </w:t>
      </w:r>
      <w:bookmarkStart w:id="0" w:name="_GoBack"/>
      <w:bookmarkEnd w:id="0"/>
      <w:r>
        <w:rPr>
          <w:rFonts w:hint="eastAsia" w:ascii="仿宋" w:hAnsi="仿宋" w:eastAsia="仿宋" w:cs="仿宋"/>
          <w:sz w:val="30"/>
          <w:szCs w:val="30"/>
        </w:rPr>
        <w:t>签约与推介活动： 举办非遗项目招商推介会、产学研合作签约仪式、非遗产品电商直播等活动，促进非遗项目与社会资本、市场渠道对接。</w:t>
      </w:r>
    </w:p>
    <w:p w14:paraId="4ED4A1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b/>
          <w:bCs/>
          <w:sz w:val="30"/>
          <w:szCs w:val="30"/>
        </w:rPr>
        <w:t>五、 参会人员</w:t>
      </w:r>
    </w:p>
    <w:p w14:paraId="64E3A0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 国家级非物质文化遗产代表性项目保护单位负责人；</w:t>
      </w:r>
    </w:p>
    <w:p w14:paraId="611DEBD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 国家级、省级非物质文化遗产代表性传承人代表；</w:t>
      </w:r>
    </w:p>
    <w:p w14:paraId="70E044E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 从事非遗保护、研究的高校及科研机构专家学者；</w:t>
      </w:r>
    </w:p>
    <w:p w14:paraId="006D719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 关注非遗事业发展的优秀企业、文旅机构、设计机构、媒体代表；</w:t>
      </w:r>
    </w:p>
    <w:p w14:paraId="5BAE25D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 部分国际非遗组织代表、驻华使节及国外专家学者（视情况邀请）。</w:t>
      </w:r>
    </w:p>
    <w:p w14:paraId="3E6200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b/>
          <w:bCs/>
          <w:sz w:val="30"/>
          <w:szCs w:val="30"/>
        </w:rPr>
        <w:t>六、 报名及联系方式</w:t>
      </w:r>
    </w:p>
    <w:p w14:paraId="524D5BB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 请各</w:t>
      </w:r>
      <w:r>
        <w:rPr>
          <w:rFonts w:hint="eastAsia" w:ascii="仿宋" w:hAnsi="仿宋" w:eastAsia="仿宋" w:cs="仿宋"/>
          <w:sz w:val="30"/>
          <w:szCs w:val="30"/>
          <w:lang w:val="en-US" w:eastAsia="zh-CN"/>
        </w:rPr>
        <w:t>有关单位</w:t>
      </w:r>
      <w:r>
        <w:rPr>
          <w:rFonts w:hint="eastAsia" w:ascii="仿宋" w:hAnsi="仿宋" w:eastAsia="仿宋" w:cs="仿宋"/>
          <w:sz w:val="30"/>
          <w:szCs w:val="30"/>
        </w:rPr>
        <w:t>认真做好本地区的参会组织工作，统一填写《2025华夏非物质文化发展大会参会回执表》（附件1），并于2025年</w:t>
      </w:r>
      <w:r>
        <w:rPr>
          <w:rFonts w:hint="eastAsia" w:ascii="仿宋" w:hAnsi="仿宋" w:eastAsia="仿宋" w:cs="仿宋"/>
          <w:sz w:val="30"/>
          <w:szCs w:val="30"/>
          <w:lang w:val="en-US" w:eastAsia="zh-CN"/>
        </w:rPr>
        <w:t>10</w:t>
      </w:r>
      <w:r>
        <w:rPr>
          <w:rFonts w:hint="eastAsia" w:ascii="仿宋" w:hAnsi="仿宋" w:eastAsia="仿宋" w:cs="仿宋"/>
          <w:sz w:val="30"/>
          <w:szCs w:val="30"/>
        </w:rPr>
        <w:t>月</w:t>
      </w:r>
      <w:r>
        <w:rPr>
          <w:rFonts w:hint="eastAsia" w:ascii="仿宋" w:hAnsi="仿宋" w:eastAsia="仿宋" w:cs="仿宋"/>
          <w:sz w:val="30"/>
          <w:szCs w:val="30"/>
          <w:lang w:val="en-US" w:eastAsia="zh-CN"/>
        </w:rPr>
        <w:t>29</w:t>
      </w:r>
      <w:r>
        <w:rPr>
          <w:rFonts w:hint="eastAsia" w:ascii="仿宋" w:hAnsi="仿宋" w:eastAsia="仿宋" w:cs="仿宋"/>
          <w:sz w:val="30"/>
          <w:szCs w:val="30"/>
        </w:rPr>
        <w:t>日前反馈至大会组委会指定邮箱。</w:t>
      </w:r>
    </w:p>
    <w:p w14:paraId="3D62C278">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 具体报到地点、住宿酒店及日程安排详见后续发出的《参会指南》。</w:t>
      </w:r>
    </w:p>
    <w:p w14:paraId="763AFF0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 大会组委会联系方式：</w:t>
      </w:r>
    </w:p>
    <w:p w14:paraId="1A18625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联系人：</w:t>
      </w:r>
      <w:r>
        <w:rPr>
          <w:rFonts w:hint="eastAsia" w:ascii="仿宋" w:hAnsi="仿宋" w:eastAsia="仿宋" w:cs="仿宋"/>
          <w:sz w:val="30"/>
          <w:szCs w:val="30"/>
          <w:lang w:val="en-US" w:eastAsia="zh-CN"/>
        </w:rPr>
        <w:t>王贺威</w:t>
      </w:r>
    </w:p>
    <w:p w14:paraId="4604AB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电话：</w:t>
      </w:r>
      <w:r>
        <w:rPr>
          <w:rFonts w:hint="eastAsia" w:ascii="仿宋" w:hAnsi="仿宋" w:eastAsia="仿宋" w:cs="仿宋"/>
          <w:sz w:val="30"/>
          <w:szCs w:val="30"/>
          <w:lang w:val="en-US" w:eastAsia="zh-CN"/>
        </w:rPr>
        <w:t>010-64463879</w:t>
      </w:r>
      <w:r>
        <w:rPr>
          <w:rFonts w:hint="eastAsia" w:ascii="仿宋" w:hAnsi="仿宋" w:eastAsia="仿宋" w:cs="仿宋"/>
          <w:sz w:val="30"/>
          <w:szCs w:val="30"/>
        </w:rPr>
        <w:t>，</w:t>
      </w:r>
      <w:r>
        <w:rPr>
          <w:rFonts w:hint="eastAsia" w:ascii="仿宋" w:hAnsi="仿宋" w:eastAsia="仿宋" w:cs="仿宋"/>
          <w:sz w:val="30"/>
          <w:szCs w:val="30"/>
          <w:lang w:val="en-US" w:eastAsia="zh-CN"/>
        </w:rPr>
        <w:t>18901036689  18730860852</w:t>
      </w:r>
    </w:p>
    <w:p w14:paraId="5CC3E8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电子邮箱：</w:t>
      </w:r>
      <w:r>
        <w:rPr>
          <w:rFonts w:hint="eastAsia" w:ascii="仿宋" w:hAnsi="仿宋" w:eastAsia="仿宋" w:cs="仿宋"/>
          <w:sz w:val="30"/>
          <w:szCs w:val="30"/>
          <w:lang w:val="en-US" w:eastAsia="zh-CN"/>
        </w:rPr>
        <w:t>819715800@qq.com</w:t>
      </w:r>
    </w:p>
    <w:p w14:paraId="35267E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sz w:val="30"/>
          <w:szCs w:val="30"/>
        </w:rPr>
        <w:t>附件：2025华夏非物质文化发展大会参会回执表</w:t>
      </w:r>
    </w:p>
    <w:p w14:paraId="428056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r>
        <w:rPr>
          <w:rFonts w:hint="eastAsia" w:ascii="仿宋" w:hAnsi="仿宋" w:eastAsia="仿宋" w:cs="仿宋"/>
          <w:sz w:val="30"/>
          <w:szCs w:val="30"/>
        </w:rPr>
        <w:t>特此通知</w:t>
      </w:r>
    </w:p>
    <w:p w14:paraId="3416CBE2">
      <w:pPr>
        <w:keepNext w:val="0"/>
        <w:keepLines w:val="0"/>
        <w:pageBreakBefore w:val="0"/>
        <w:widowControl w:val="0"/>
        <w:kinsoku/>
        <w:wordWrap/>
        <w:overflowPunct/>
        <w:topLinePunct w:val="0"/>
        <w:autoSpaceDE/>
        <w:autoSpaceDN/>
        <w:bidi w:val="0"/>
        <w:adjustRightInd/>
        <w:snapToGrid/>
        <w:spacing w:line="240" w:lineRule="auto"/>
        <w:ind w:firstLine="3600" w:firstLineChars="1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华夏文化促进会文化产业工作委员会</w:t>
      </w:r>
    </w:p>
    <w:p w14:paraId="48720AB5">
      <w:pPr>
        <w:keepNext w:val="0"/>
        <w:keepLines w:val="0"/>
        <w:pageBreakBefore w:val="0"/>
        <w:widowControl w:val="0"/>
        <w:tabs>
          <w:tab w:val="left" w:pos="7892"/>
        </w:tabs>
        <w:kinsoku/>
        <w:wordWrap/>
        <w:overflowPunct/>
        <w:topLinePunct w:val="0"/>
        <w:autoSpaceDE/>
        <w:autoSpaceDN/>
        <w:bidi w:val="0"/>
        <w:adjustRightInd/>
        <w:snapToGrid/>
        <w:spacing w:line="240" w:lineRule="auto"/>
        <w:ind w:firstLine="4500" w:firstLineChars="1500"/>
        <w:textAlignment w:val="auto"/>
        <w:rPr>
          <w:rFonts w:hint="eastAsia" w:ascii="仿宋" w:hAnsi="仿宋" w:eastAsia="仿宋" w:cs="仿宋"/>
          <w:b w:val="0"/>
          <w:bCs w:val="0"/>
          <w:sz w:val="30"/>
          <w:szCs w:val="30"/>
          <w:lang w:eastAsia="zh-CN"/>
        </w:rPr>
      </w:pPr>
      <w:r>
        <w:rPr>
          <w:rFonts w:hint="eastAsia" w:ascii="仿宋" w:hAnsi="仿宋" w:eastAsia="仿宋" w:cs="仿宋"/>
          <w:sz w:val="30"/>
          <w:szCs w:val="30"/>
        </w:rPr>
        <w:t>二〇二</w:t>
      </w:r>
      <w:r>
        <w:rPr>
          <w:rFonts w:hint="eastAsia" w:ascii="仿宋" w:hAnsi="仿宋" w:eastAsia="仿宋" w:cs="仿宋"/>
          <w:sz w:val="30"/>
          <w:szCs w:val="30"/>
          <w:lang w:val="en-US" w:eastAsia="zh-CN"/>
        </w:rPr>
        <w:t>五</w:t>
      </w:r>
      <w:r>
        <w:rPr>
          <w:rFonts w:hint="eastAsia" w:ascii="仿宋" w:hAnsi="仿宋" w:eastAsia="仿宋" w:cs="仿宋"/>
          <w:sz w:val="30"/>
          <w:szCs w:val="30"/>
        </w:rPr>
        <w:t>年</w:t>
      </w:r>
      <w:r>
        <w:rPr>
          <w:rFonts w:hint="eastAsia" w:ascii="仿宋" w:hAnsi="仿宋" w:eastAsia="仿宋" w:cs="仿宋"/>
          <w:sz w:val="30"/>
          <w:szCs w:val="30"/>
          <w:lang w:val="en-US" w:eastAsia="zh-CN"/>
        </w:rPr>
        <w:t>十</w:t>
      </w:r>
      <w:r>
        <w:rPr>
          <w:rFonts w:hint="eastAsia" w:ascii="仿宋" w:hAnsi="仿宋" w:eastAsia="仿宋" w:cs="仿宋"/>
          <w:sz w:val="30"/>
          <w:szCs w:val="30"/>
        </w:rPr>
        <w:t>月</w:t>
      </w:r>
      <w:r>
        <w:rPr>
          <w:rFonts w:hint="eastAsia" w:ascii="仿宋" w:hAnsi="仿宋" w:eastAsia="仿宋" w:cs="仿宋"/>
          <w:sz w:val="30"/>
          <w:szCs w:val="30"/>
          <w:lang w:val="en-US" w:eastAsia="zh-CN"/>
        </w:rPr>
        <w:t>二十二</w:t>
      </w:r>
      <w:r>
        <w:rPr>
          <w:rFonts w:hint="eastAsia" w:ascii="仿宋" w:hAnsi="仿宋" w:eastAsia="仿宋" w:cs="仿宋"/>
          <w:sz w:val="30"/>
          <w:szCs w:val="30"/>
        </w:rPr>
        <w:t>日</w:t>
      </w:r>
      <w:r>
        <w:rPr>
          <w:rFonts w:hint="eastAsia" w:ascii="仿宋" w:hAnsi="仿宋" w:eastAsia="仿宋" w:cs="仿宋"/>
          <w:sz w:val="30"/>
          <w:szCs w:val="30"/>
          <w:lang w:eastAsia="zh-CN"/>
        </w:rPr>
        <w:tab/>
      </w:r>
    </w:p>
    <w:sectPr>
      <w:footerReference r:id="rId3" w:type="default"/>
      <w:pgSz w:w="11906" w:h="16838"/>
      <w:pgMar w:top="1134"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FD78040-CCBF-4394-9135-6D9397874674}"/>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2" w:fontKey="{105270A0-4B73-4DAF-A742-B8EBF37A0318}"/>
  </w:font>
  <w:font w:name="仿宋">
    <w:panose1 w:val="02010609060101010101"/>
    <w:charset w:val="86"/>
    <w:family w:val="auto"/>
    <w:pitch w:val="default"/>
    <w:sig w:usb0="800002BF" w:usb1="38CF7CFA" w:usb2="00000016" w:usb3="00000000" w:csb0="00040001" w:csb1="00000000"/>
    <w:embedRegular r:id="rId3" w:fontKey="{D80D8597-D086-41BF-A3FF-B0C41FB608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B4D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91BB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691BB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4314D"/>
    <w:rsid w:val="02C417D4"/>
    <w:rsid w:val="041B1B41"/>
    <w:rsid w:val="05353F44"/>
    <w:rsid w:val="0EB724AB"/>
    <w:rsid w:val="13F37A0F"/>
    <w:rsid w:val="19420F76"/>
    <w:rsid w:val="1AD73553"/>
    <w:rsid w:val="1D6D17E4"/>
    <w:rsid w:val="2BB46F1D"/>
    <w:rsid w:val="2D1A56F1"/>
    <w:rsid w:val="2F810CBB"/>
    <w:rsid w:val="321047A3"/>
    <w:rsid w:val="3AE27B45"/>
    <w:rsid w:val="3C2E049D"/>
    <w:rsid w:val="40973841"/>
    <w:rsid w:val="427E3C41"/>
    <w:rsid w:val="48A52D3B"/>
    <w:rsid w:val="4D333CEE"/>
    <w:rsid w:val="4EB52AF7"/>
    <w:rsid w:val="5A7A2E4F"/>
    <w:rsid w:val="5CF84697"/>
    <w:rsid w:val="5EBD481B"/>
    <w:rsid w:val="5FB94EB9"/>
    <w:rsid w:val="736D24F9"/>
    <w:rsid w:val="7D552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ind w:firstLine="645"/>
    </w:pPr>
    <w:rPr>
      <w:rFonts w:ascii="楷体_GB2312" w:eastAsia="楷体_GB2312"/>
      <w:sz w:val="32"/>
    </w:rPr>
  </w:style>
  <w:style w:type="paragraph" w:styleId="3">
    <w:name w:val="envelope return"/>
    <w:basedOn w:val="1"/>
    <w:qFormat/>
    <w:uiPriority w:val="0"/>
    <w:pPr>
      <w:snapToGrid w:val="0"/>
    </w:pPr>
    <w:rPr>
      <w:rFonts w:ascii="Arial" w:hAnsi="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911</Words>
  <Characters>926</Characters>
  <Lines>0</Lines>
  <Paragraphs>0</Paragraphs>
  <TotalTime>46</TotalTime>
  <ScaleCrop>false</ScaleCrop>
  <LinksUpToDate>false</LinksUpToDate>
  <CharactersWithSpaces>944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云天</dc:creator>
  <cp:lastModifiedBy>Sakura</cp:lastModifiedBy>
  <dcterms:modified xsi:type="dcterms:W3CDTF">2025-10-24T03:47:32Z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eyJoZGlkIjoiNWQ5ZjcyYTk0NDEzZWVhY2RjOGM2MmUwZDM4ZjdmODAiLCJ1c2VySWQiOiI3MDAzMTE3OTYifQ==</vt:lpwstr>
  </property>
  <property fmtid="{D5CDD505-2E9C-101B-9397-08002B2CF9AE}" pid="4" name="ICV">
    <vt:lpwstr>8FFDD4C9DC24496192D36C7EA189D59F_13</vt:lpwstr>
  </property>
</Properties>
</file>