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AECFA">
      <w:pPr>
        <w:pStyle w:val="5"/>
      </w:pPr>
      <w:bookmarkStart w:id="0" w:name="_Hlk116395852"/>
      <w:r>
        <w:t>Guidelines</w:t>
      </w:r>
      <w:r>
        <w:rPr>
          <w:spacing w:val="-3"/>
        </w:rPr>
        <w:t xml:space="preserve"> </w:t>
      </w:r>
      <w:r>
        <w:t>for</w:t>
      </w:r>
      <w:r>
        <w:rPr>
          <w:spacing w:val="-3"/>
        </w:rPr>
        <w:t xml:space="preserve"> </w:t>
      </w:r>
      <w:r>
        <w:t>the</w:t>
      </w:r>
      <w:r>
        <w:rPr>
          <w:spacing w:val="-1"/>
        </w:rPr>
        <w:t xml:space="preserve"> </w:t>
      </w:r>
      <w:r>
        <w:t>Contents</w:t>
      </w:r>
      <w:r>
        <w:rPr>
          <w:spacing w:val="-2"/>
        </w:rPr>
        <w:t xml:space="preserve"> </w:t>
      </w:r>
      <w:r>
        <w:t>of</w:t>
      </w:r>
      <w:r>
        <w:rPr>
          <w:spacing w:val="-3"/>
        </w:rPr>
        <w:t xml:space="preserve"> </w:t>
      </w:r>
      <w:r>
        <w:t>a</w:t>
      </w:r>
      <w:r>
        <w:rPr>
          <w:spacing w:val="-5"/>
        </w:rPr>
        <w:t xml:space="preserve"> </w:t>
      </w:r>
      <w:r>
        <w:t>Final</w:t>
      </w:r>
      <w:r>
        <w:rPr>
          <w:spacing w:val="-3"/>
        </w:rPr>
        <w:t xml:space="preserve"> </w:t>
      </w:r>
      <w:r>
        <w:t>Sandplay</w:t>
      </w:r>
      <w:r>
        <w:rPr>
          <w:spacing w:val="-4"/>
        </w:rPr>
        <w:t xml:space="preserve"> </w:t>
      </w:r>
      <w:r>
        <w:t>Case</w:t>
      </w:r>
      <w:r>
        <w:rPr>
          <w:spacing w:val="-2"/>
        </w:rPr>
        <w:t xml:space="preserve"> </w:t>
      </w:r>
      <w:r>
        <w:t>Study</w:t>
      </w:r>
      <w:r>
        <w:rPr>
          <w:rFonts w:hint="eastAsia" w:eastAsia="宋体"/>
          <w:lang w:eastAsia="zh-CN"/>
        </w:rPr>
        <w:t>(</w:t>
      </w:r>
      <w:bookmarkStart w:id="1" w:name="_GoBack"/>
      <w:bookmarkEnd w:id="1"/>
      <w:r>
        <w:rPr>
          <w:rFonts w:hint="eastAsia"/>
        </w:rPr>
        <w:t>C</w:t>
      </w:r>
      <w:r>
        <w:t>SST</w:t>
      </w:r>
      <w:r>
        <w:rPr>
          <w:rFonts w:hint="eastAsia" w:eastAsia="宋体"/>
          <w:lang w:eastAsia="zh-CN"/>
        </w:rPr>
        <w:t>)</w:t>
      </w:r>
    </w:p>
    <w:p w14:paraId="68720C0F">
      <w:pPr>
        <w:pStyle w:val="5"/>
        <w:rPr>
          <w:rFonts w:ascii="华文楷体" w:hAnsi="华文楷体" w:eastAsia="华文楷体"/>
          <w:color w:val="2F5597" w:themeColor="accent1" w:themeShade="BF"/>
          <w:lang w:eastAsia="zh-CN"/>
        </w:rPr>
      </w:pPr>
      <w:r>
        <w:rPr>
          <w:rFonts w:hint="eastAsia" w:ascii="华文楷体" w:hAnsi="华文楷体" w:eastAsia="华文楷体" w:cs="宋体"/>
          <w:color w:val="2F5597" w:themeColor="accent1" w:themeShade="BF"/>
          <w:lang w:eastAsia="zh-CN"/>
        </w:rPr>
        <w:t>沙盘案例研究报告写作指引</w:t>
      </w:r>
    </w:p>
    <w:p w14:paraId="70036C5C">
      <w:pPr>
        <w:pStyle w:val="10"/>
        <w:numPr>
          <w:ilvl w:val="0"/>
          <w:numId w:val="1"/>
        </w:numPr>
        <w:tabs>
          <w:tab w:val="left" w:pos="624"/>
          <w:tab w:val="left" w:pos="625"/>
        </w:tabs>
        <w:spacing w:before="247"/>
        <w:ind w:right="482" w:hanging="360"/>
        <w:rPr>
          <w:sz w:val="24"/>
        </w:rPr>
      </w:pPr>
      <w:r>
        <w:rPr>
          <w:sz w:val="24"/>
        </w:rPr>
        <w:t>30</w:t>
      </w:r>
      <w:r>
        <w:rPr>
          <w:spacing w:val="-2"/>
          <w:sz w:val="24"/>
        </w:rPr>
        <w:t xml:space="preserve"> </w:t>
      </w:r>
      <w:r>
        <w:rPr>
          <w:sz w:val="24"/>
        </w:rPr>
        <w:t>–</w:t>
      </w:r>
      <w:r>
        <w:rPr>
          <w:spacing w:val="-3"/>
          <w:sz w:val="24"/>
        </w:rPr>
        <w:t xml:space="preserve"> </w:t>
      </w:r>
      <w:r>
        <w:rPr>
          <w:sz w:val="24"/>
        </w:rPr>
        <w:t>50</w:t>
      </w:r>
      <w:r>
        <w:rPr>
          <w:spacing w:val="-3"/>
          <w:sz w:val="24"/>
        </w:rPr>
        <w:t xml:space="preserve"> </w:t>
      </w:r>
      <w:r>
        <w:rPr>
          <w:sz w:val="24"/>
        </w:rPr>
        <w:t>pages</w:t>
      </w:r>
      <w:r>
        <w:rPr>
          <w:spacing w:val="-4"/>
          <w:sz w:val="24"/>
        </w:rPr>
        <w:t xml:space="preserve"> </w:t>
      </w:r>
      <w:r>
        <w:rPr>
          <w:sz w:val="24"/>
        </w:rPr>
        <w:t>of</w:t>
      </w:r>
      <w:r>
        <w:rPr>
          <w:spacing w:val="-3"/>
          <w:sz w:val="24"/>
        </w:rPr>
        <w:t xml:space="preserve"> </w:t>
      </w:r>
      <w:r>
        <w:rPr>
          <w:sz w:val="24"/>
        </w:rPr>
        <w:t>text</w:t>
      </w:r>
      <w:r>
        <w:rPr>
          <w:spacing w:val="-1"/>
          <w:sz w:val="24"/>
        </w:rPr>
        <w:t xml:space="preserve"> </w:t>
      </w:r>
      <w:r>
        <w:rPr>
          <w:sz w:val="24"/>
        </w:rPr>
        <w:t>(clear</w:t>
      </w:r>
      <w:r>
        <w:rPr>
          <w:spacing w:val="-1"/>
          <w:sz w:val="24"/>
        </w:rPr>
        <w:t xml:space="preserve"> </w:t>
      </w:r>
      <w:r>
        <w:rPr>
          <w:sz w:val="24"/>
        </w:rPr>
        <w:t>pictures</w:t>
      </w:r>
      <w:r>
        <w:rPr>
          <w:spacing w:val="-4"/>
          <w:sz w:val="24"/>
        </w:rPr>
        <w:t xml:space="preserve"> </w:t>
      </w:r>
      <w:r>
        <w:rPr>
          <w:sz w:val="24"/>
        </w:rPr>
        <w:t>of</w:t>
      </w:r>
      <w:r>
        <w:rPr>
          <w:spacing w:val="-3"/>
          <w:sz w:val="24"/>
        </w:rPr>
        <w:t xml:space="preserve"> </w:t>
      </w:r>
      <w:r>
        <w:rPr>
          <w:sz w:val="24"/>
        </w:rPr>
        <w:t>the</w:t>
      </w:r>
      <w:r>
        <w:rPr>
          <w:spacing w:val="-1"/>
          <w:sz w:val="24"/>
        </w:rPr>
        <w:t xml:space="preserve"> </w:t>
      </w:r>
      <w:r>
        <w:rPr>
          <w:sz w:val="24"/>
        </w:rPr>
        <w:t>whole</w:t>
      </w:r>
      <w:r>
        <w:rPr>
          <w:spacing w:val="-4"/>
          <w:sz w:val="24"/>
        </w:rPr>
        <w:t xml:space="preserve"> </w:t>
      </w:r>
      <w:r>
        <w:rPr>
          <w:sz w:val="24"/>
        </w:rPr>
        <w:t>tray,</w:t>
      </w:r>
      <w:r>
        <w:rPr>
          <w:spacing w:val="-2"/>
          <w:sz w:val="24"/>
        </w:rPr>
        <w:t xml:space="preserve"> </w:t>
      </w:r>
      <w:r>
        <w:rPr>
          <w:sz w:val="24"/>
        </w:rPr>
        <w:t>including</w:t>
      </w:r>
      <w:r>
        <w:rPr>
          <w:spacing w:val="-2"/>
          <w:sz w:val="24"/>
        </w:rPr>
        <w:t xml:space="preserve"> </w:t>
      </w:r>
      <w:r>
        <w:rPr>
          <w:sz w:val="24"/>
        </w:rPr>
        <w:t>the</w:t>
      </w:r>
      <w:r>
        <w:rPr>
          <w:spacing w:val="-3"/>
          <w:sz w:val="24"/>
        </w:rPr>
        <w:t xml:space="preserve"> </w:t>
      </w:r>
      <w:r>
        <w:rPr>
          <w:sz w:val="24"/>
        </w:rPr>
        <w:t>boundaries</w:t>
      </w:r>
      <w:r>
        <w:rPr>
          <w:spacing w:val="-2"/>
          <w:sz w:val="24"/>
        </w:rPr>
        <w:t xml:space="preserve"> </w:t>
      </w:r>
      <w:r>
        <w:rPr>
          <w:sz w:val="24"/>
        </w:rPr>
        <w:t>of</w:t>
      </w:r>
      <w:r>
        <w:rPr>
          <w:spacing w:val="-51"/>
          <w:sz w:val="24"/>
        </w:rPr>
        <w:t xml:space="preserve"> </w:t>
      </w:r>
      <w:r>
        <w:rPr>
          <w:sz w:val="24"/>
        </w:rPr>
        <w:t>the</w:t>
      </w:r>
      <w:r>
        <w:rPr>
          <w:spacing w:val="-3"/>
          <w:sz w:val="24"/>
        </w:rPr>
        <w:t xml:space="preserve"> </w:t>
      </w:r>
      <w:r>
        <w:rPr>
          <w:sz w:val="24"/>
        </w:rPr>
        <w:t>tray,</w:t>
      </w:r>
      <w:r>
        <w:rPr>
          <w:spacing w:val="53"/>
          <w:sz w:val="24"/>
        </w:rPr>
        <w:t xml:space="preserve"> </w:t>
      </w:r>
      <w:r>
        <w:rPr>
          <w:sz w:val="24"/>
        </w:rPr>
        <w:t>should</w:t>
      </w:r>
      <w:r>
        <w:rPr>
          <w:spacing w:val="-1"/>
          <w:sz w:val="24"/>
        </w:rPr>
        <w:t xml:space="preserve"> </w:t>
      </w:r>
      <w:r>
        <w:rPr>
          <w:sz w:val="24"/>
        </w:rPr>
        <w:t>be presented</w:t>
      </w:r>
      <w:r>
        <w:rPr>
          <w:spacing w:val="1"/>
          <w:sz w:val="24"/>
        </w:rPr>
        <w:t xml:space="preserve"> </w:t>
      </w:r>
      <w:r>
        <w:rPr>
          <w:sz w:val="24"/>
        </w:rPr>
        <w:t>in</w:t>
      </w:r>
      <w:r>
        <w:rPr>
          <w:spacing w:val="1"/>
          <w:sz w:val="24"/>
        </w:rPr>
        <w:t xml:space="preserve"> </w:t>
      </w:r>
      <w:r>
        <w:rPr>
          <w:sz w:val="24"/>
        </w:rPr>
        <w:t>a</w:t>
      </w:r>
      <w:r>
        <w:rPr>
          <w:spacing w:val="-2"/>
          <w:sz w:val="24"/>
        </w:rPr>
        <w:t xml:space="preserve"> </w:t>
      </w:r>
      <w:r>
        <w:rPr>
          <w:sz w:val="24"/>
        </w:rPr>
        <w:t>separate</w:t>
      </w:r>
      <w:r>
        <w:rPr>
          <w:spacing w:val="-3"/>
          <w:sz w:val="24"/>
        </w:rPr>
        <w:t xml:space="preserve"> </w:t>
      </w:r>
      <w:r>
        <w:rPr>
          <w:sz w:val="24"/>
        </w:rPr>
        <w:t>file).</w:t>
      </w:r>
    </w:p>
    <w:p w14:paraId="4E60EF85">
      <w:pPr>
        <w:pStyle w:val="10"/>
        <w:numPr>
          <w:ilvl w:val="0"/>
          <w:numId w:val="1"/>
        </w:numPr>
        <w:tabs>
          <w:tab w:val="left" w:pos="624"/>
          <w:tab w:val="left" w:pos="625"/>
        </w:tabs>
        <w:spacing w:before="201"/>
        <w:ind w:right="112" w:hanging="360"/>
        <w:rPr>
          <w:sz w:val="24"/>
        </w:rPr>
      </w:pPr>
      <w:r>
        <w:rPr>
          <w:sz w:val="24"/>
        </w:rPr>
        <w:t>The therapist has to declare that he/she received the signed consent of the patient or</w:t>
      </w:r>
      <w:r>
        <w:rPr>
          <w:spacing w:val="-52"/>
          <w:sz w:val="24"/>
        </w:rPr>
        <w:t xml:space="preserve"> </w:t>
      </w:r>
      <w:r>
        <w:rPr>
          <w:sz w:val="24"/>
        </w:rPr>
        <w:t>his</w:t>
      </w:r>
      <w:r>
        <w:rPr>
          <w:spacing w:val="-1"/>
          <w:sz w:val="24"/>
        </w:rPr>
        <w:t xml:space="preserve"> </w:t>
      </w:r>
      <w:r>
        <w:rPr>
          <w:sz w:val="24"/>
        </w:rPr>
        <w:t>parents to</w:t>
      </w:r>
      <w:r>
        <w:rPr>
          <w:spacing w:val="1"/>
          <w:sz w:val="24"/>
        </w:rPr>
        <w:t xml:space="preserve"> </w:t>
      </w:r>
      <w:r>
        <w:rPr>
          <w:sz w:val="24"/>
        </w:rPr>
        <w:t>write</w:t>
      </w:r>
      <w:r>
        <w:rPr>
          <w:spacing w:val="1"/>
          <w:sz w:val="24"/>
        </w:rPr>
        <w:t xml:space="preserve"> </w:t>
      </w:r>
      <w:r>
        <w:rPr>
          <w:sz w:val="24"/>
        </w:rPr>
        <w:t>this</w:t>
      </w:r>
      <w:r>
        <w:rPr>
          <w:spacing w:val="-2"/>
          <w:sz w:val="24"/>
        </w:rPr>
        <w:t xml:space="preserve"> </w:t>
      </w:r>
      <w:r>
        <w:rPr>
          <w:sz w:val="24"/>
        </w:rPr>
        <w:t>thesis.</w:t>
      </w:r>
    </w:p>
    <w:p w14:paraId="77D1A2F2">
      <w:pPr>
        <w:pStyle w:val="10"/>
        <w:numPr>
          <w:ilvl w:val="0"/>
          <w:numId w:val="1"/>
        </w:numPr>
        <w:tabs>
          <w:tab w:val="left" w:pos="624"/>
          <w:tab w:val="left" w:pos="625"/>
        </w:tabs>
        <w:spacing w:before="202"/>
        <w:ind w:left="624" w:hanging="349"/>
        <w:rPr>
          <w:sz w:val="24"/>
        </w:rPr>
      </w:pPr>
      <w:r>
        <w:rPr>
          <w:sz w:val="24"/>
        </w:rPr>
        <w:t>Confidentiality</w:t>
      </w:r>
      <w:r>
        <w:rPr>
          <w:spacing w:val="-4"/>
          <w:sz w:val="24"/>
        </w:rPr>
        <w:t xml:space="preserve"> </w:t>
      </w:r>
      <w:r>
        <w:rPr>
          <w:sz w:val="24"/>
        </w:rPr>
        <w:t>has</w:t>
      </w:r>
      <w:r>
        <w:rPr>
          <w:spacing w:val="-3"/>
          <w:sz w:val="24"/>
        </w:rPr>
        <w:t xml:space="preserve"> </w:t>
      </w:r>
      <w:r>
        <w:rPr>
          <w:sz w:val="24"/>
        </w:rPr>
        <w:t>to</w:t>
      </w:r>
      <w:r>
        <w:rPr>
          <w:spacing w:val="-3"/>
          <w:sz w:val="24"/>
        </w:rPr>
        <w:t xml:space="preserve"> </w:t>
      </w:r>
      <w:r>
        <w:rPr>
          <w:sz w:val="24"/>
        </w:rPr>
        <w:t>be</w:t>
      </w:r>
      <w:r>
        <w:rPr>
          <w:spacing w:val="-6"/>
          <w:sz w:val="24"/>
        </w:rPr>
        <w:t xml:space="preserve"> </w:t>
      </w:r>
      <w:r>
        <w:rPr>
          <w:sz w:val="24"/>
        </w:rPr>
        <w:t>respected.</w:t>
      </w:r>
    </w:p>
    <w:p w14:paraId="406511C1">
      <w:pPr>
        <w:pStyle w:val="10"/>
        <w:numPr>
          <w:ilvl w:val="0"/>
          <w:numId w:val="1"/>
        </w:numPr>
        <w:tabs>
          <w:tab w:val="left" w:pos="624"/>
          <w:tab w:val="left" w:pos="625"/>
        </w:tabs>
        <w:spacing w:before="242"/>
        <w:ind w:right="245" w:hanging="360"/>
        <w:rPr>
          <w:sz w:val="24"/>
        </w:rPr>
      </w:pPr>
      <w:r>
        <w:rPr>
          <w:sz w:val="24"/>
        </w:rPr>
        <w:t>The case study presents the whole therapeutic process which must be concluded.</w:t>
      </w:r>
      <w:r>
        <w:rPr>
          <w:spacing w:val="1"/>
          <w:sz w:val="24"/>
        </w:rPr>
        <w:t xml:space="preserve"> </w:t>
      </w:r>
      <w:r>
        <w:rPr>
          <w:sz w:val="24"/>
        </w:rPr>
        <w:t>The student has to demonstrate his/her understanding of the depth of the Sandplay</w:t>
      </w:r>
      <w:r>
        <w:rPr>
          <w:spacing w:val="-52"/>
          <w:sz w:val="24"/>
        </w:rPr>
        <w:t xml:space="preserve"> </w:t>
      </w:r>
      <w:r>
        <w:rPr>
          <w:sz w:val="24"/>
        </w:rPr>
        <w:t>process. The number of trays should be sufficient to show the development and</w:t>
      </w:r>
      <w:r>
        <w:rPr>
          <w:spacing w:val="1"/>
          <w:sz w:val="24"/>
        </w:rPr>
        <w:t xml:space="preserve"> </w:t>
      </w:r>
      <w:r>
        <w:rPr>
          <w:sz w:val="24"/>
        </w:rPr>
        <w:t>transformation</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symbolic process.</w:t>
      </w:r>
    </w:p>
    <w:p w14:paraId="0066EC10">
      <w:pPr>
        <w:pStyle w:val="10"/>
        <w:numPr>
          <w:ilvl w:val="0"/>
          <w:numId w:val="1"/>
        </w:numPr>
        <w:tabs>
          <w:tab w:val="left" w:pos="624"/>
          <w:tab w:val="left" w:pos="625"/>
        </w:tabs>
        <w:spacing w:before="0"/>
        <w:ind w:right="245" w:hanging="360"/>
        <w:rPr>
          <w:rFonts w:ascii="华文楷体" w:hAnsi="华文楷体" w:eastAsia="华文楷体"/>
          <w:color w:val="2F5597" w:themeColor="accent1" w:themeShade="BF"/>
          <w:sz w:val="24"/>
          <w:lang w:eastAsia="zh-CN"/>
        </w:rPr>
      </w:pPr>
      <w:r>
        <w:rPr>
          <w:rFonts w:hint="eastAsia" w:ascii="华文楷体" w:hAnsi="华文楷体" w:eastAsia="华文楷体"/>
          <w:color w:val="2F5597" w:themeColor="accent1" w:themeShade="BF"/>
          <w:sz w:val="24"/>
          <w:lang w:eastAsia="zh-CN"/>
        </w:rPr>
        <w:t>3</w:t>
      </w:r>
      <w:r>
        <w:rPr>
          <w:rFonts w:ascii="华文楷体" w:hAnsi="华文楷体" w:eastAsia="华文楷体"/>
          <w:color w:val="2F5597" w:themeColor="accent1" w:themeShade="BF"/>
          <w:sz w:val="24"/>
          <w:lang w:eastAsia="zh-CN"/>
        </w:rPr>
        <w:t>0</w:t>
      </w:r>
      <w:r>
        <w:rPr>
          <w:rFonts w:hint="eastAsia" w:ascii="华文楷体" w:hAnsi="华文楷体" w:eastAsia="华文楷体"/>
          <w:color w:val="2F5597" w:themeColor="accent1" w:themeShade="BF"/>
          <w:sz w:val="24"/>
          <w:lang w:eastAsia="zh-CN"/>
        </w:rPr>
        <w:t>-</w:t>
      </w:r>
      <w:r>
        <w:rPr>
          <w:rFonts w:ascii="华文楷体" w:hAnsi="华文楷体" w:eastAsia="华文楷体"/>
          <w:color w:val="2F5597" w:themeColor="accent1" w:themeShade="BF"/>
          <w:sz w:val="24"/>
          <w:lang w:eastAsia="zh-CN"/>
        </w:rPr>
        <w:t>50</w:t>
      </w:r>
      <w:r>
        <w:rPr>
          <w:rFonts w:hint="eastAsia" w:ascii="华文楷体" w:hAnsi="华文楷体" w:eastAsia="华文楷体"/>
          <w:color w:val="2F5597" w:themeColor="accent1" w:themeShade="BF"/>
          <w:sz w:val="24"/>
          <w:lang w:eastAsia="zh-CN"/>
        </w:rPr>
        <w:t>页的文字（应将呈现包含沙盘边缘的整个沙盘的清晰图片打包在单独的文件夹中）</w:t>
      </w:r>
    </w:p>
    <w:p w14:paraId="789D2B2F">
      <w:pPr>
        <w:pStyle w:val="10"/>
        <w:numPr>
          <w:ilvl w:val="0"/>
          <w:numId w:val="1"/>
        </w:numPr>
        <w:tabs>
          <w:tab w:val="left" w:pos="624"/>
          <w:tab w:val="left" w:pos="625"/>
        </w:tabs>
        <w:spacing w:before="0"/>
        <w:ind w:right="245" w:hanging="360"/>
        <w:rPr>
          <w:rFonts w:ascii="华文楷体" w:hAnsi="华文楷体" w:eastAsia="华文楷体"/>
          <w:color w:val="2F5597" w:themeColor="accent1" w:themeShade="BF"/>
          <w:sz w:val="24"/>
          <w:highlight w:val="yellow"/>
          <w:lang w:eastAsia="zh-CN"/>
        </w:rPr>
      </w:pPr>
      <w:r>
        <w:rPr>
          <w:rFonts w:hint="eastAsia" w:ascii="华文楷体" w:hAnsi="华文楷体" w:eastAsia="华文楷体" w:cs="宋体"/>
          <w:color w:val="2F5597" w:themeColor="accent1" w:themeShade="BF"/>
          <w:sz w:val="24"/>
          <w:highlight w:val="yellow"/>
          <w:lang w:eastAsia="zh-CN"/>
        </w:rPr>
        <w:t>治疗师必须声明：用于撰写本论文的案例，已获得来访者（或其监护人）签署的知情同意书。</w:t>
      </w:r>
    </w:p>
    <w:p w14:paraId="30076DCB">
      <w:pPr>
        <w:pStyle w:val="10"/>
        <w:numPr>
          <w:ilvl w:val="0"/>
          <w:numId w:val="1"/>
        </w:numPr>
        <w:tabs>
          <w:tab w:val="left" w:pos="624"/>
          <w:tab w:val="left" w:pos="625"/>
        </w:tabs>
        <w:spacing w:before="0"/>
        <w:ind w:right="245" w:hanging="360"/>
        <w:rPr>
          <w:rFonts w:ascii="华文楷体" w:hAnsi="华文楷体" w:eastAsia="华文楷体"/>
          <w:color w:val="2F5597" w:themeColor="accent1" w:themeShade="BF"/>
          <w:sz w:val="24"/>
          <w:highlight w:val="yellow"/>
          <w:lang w:eastAsia="zh-CN"/>
        </w:rPr>
      </w:pPr>
      <w:r>
        <w:rPr>
          <w:rFonts w:hint="eastAsia" w:ascii="华文楷体" w:hAnsi="华文楷体" w:eastAsia="华文楷体" w:cs="宋体"/>
          <w:color w:val="2F5597" w:themeColor="accent1" w:themeShade="BF"/>
          <w:sz w:val="24"/>
          <w:highlight w:val="yellow"/>
          <w:lang w:eastAsia="zh-CN"/>
        </w:rPr>
        <w:t>请注意保护来访者隐私，遵守保密原则。</w:t>
      </w:r>
    </w:p>
    <w:p w14:paraId="45ADD617">
      <w:pPr>
        <w:pStyle w:val="10"/>
        <w:numPr>
          <w:ilvl w:val="0"/>
          <w:numId w:val="1"/>
        </w:numPr>
        <w:tabs>
          <w:tab w:val="left" w:pos="624"/>
          <w:tab w:val="left" w:pos="625"/>
        </w:tabs>
        <w:spacing w:before="0"/>
        <w:ind w:right="245" w:hanging="360"/>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案例研究需介绍已经终止的整个治疗过程。</w:t>
      </w:r>
      <w:r>
        <w:rPr>
          <w:rFonts w:hint="eastAsia" w:ascii="华文楷体" w:hAnsi="华文楷体" w:eastAsia="华文楷体" w:cs="宋体"/>
          <w:color w:val="2F5597" w:themeColor="accent1" w:themeShade="BF"/>
          <w:sz w:val="24"/>
          <w:highlight w:val="yellow"/>
          <w:lang w:eastAsia="zh-CN"/>
        </w:rPr>
        <w:t>治疗师必须展示其对沙盘游戏深层过程的理解，</w:t>
      </w:r>
      <w:r>
        <w:rPr>
          <w:rFonts w:hint="eastAsia" w:ascii="华文楷体" w:hAnsi="华文楷体" w:eastAsia="华文楷体" w:cs="宋体"/>
          <w:color w:val="2F5597" w:themeColor="accent1" w:themeShade="BF"/>
          <w:sz w:val="24"/>
          <w:lang w:eastAsia="zh-CN"/>
        </w:rPr>
        <w:t>且治疗过程中使用沙盘的次数应足以显示象征过程的发展和转化。</w:t>
      </w:r>
    </w:p>
    <w:p w14:paraId="17E1ED5E">
      <w:pPr>
        <w:pStyle w:val="10"/>
        <w:widowControl w:val="0"/>
        <w:numPr>
          <w:ilvl w:val="0"/>
          <w:numId w:val="0"/>
        </w:numPr>
        <w:tabs>
          <w:tab w:val="left" w:pos="624"/>
          <w:tab w:val="left" w:pos="625"/>
        </w:tabs>
        <w:autoSpaceDE w:val="0"/>
        <w:autoSpaceDN w:val="0"/>
        <w:spacing w:before="0"/>
        <w:ind w:right="245" w:rightChars="0"/>
        <w:rPr>
          <w:rFonts w:hint="eastAsia" w:ascii="华文楷体" w:hAnsi="华文楷体" w:eastAsia="华文楷体" w:cs="宋体"/>
          <w:color w:val="2F5597" w:themeColor="accent1" w:themeShade="BF"/>
          <w:sz w:val="24"/>
          <w:lang w:eastAsia="zh-CN"/>
        </w:rPr>
      </w:pPr>
    </w:p>
    <w:p w14:paraId="158355D6">
      <w:pPr>
        <w:pStyle w:val="10"/>
        <w:widowControl w:val="0"/>
        <w:numPr>
          <w:ilvl w:val="0"/>
          <w:numId w:val="0"/>
        </w:numPr>
        <w:tabs>
          <w:tab w:val="left" w:pos="624"/>
          <w:tab w:val="left" w:pos="625"/>
        </w:tabs>
        <w:autoSpaceDE w:val="0"/>
        <w:autoSpaceDN w:val="0"/>
        <w:spacing w:before="0"/>
        <w:ind w:right="245" w:rightChars="0"/>
        <w:rPr>
          <w:rFonts w:hint="eastAsia" w:ascii="华文楷体" w:hAnsi="华文楷体" w:eastAsia="华文楷体" w:cs="宋体"/>
          <w:color w:val="2F5597" w:themeColor="accent1" w:themeShade="BF"/>
          <w:sz w:val="24"/>
          <w:lang w:eastAsia="zh-CN"/>
        </w:rPr>
      </w:pPr>
    </w:p>
    <w:p w14:paraId="4889BE49">
      <w:pPr>
        <w:pStyle w:val="10"/>
        <w:widowControl w:val="0"/>
        <w:numPr>
          <w:ilvl w:val="0"/>
          <w:numId w:val="0"/>
        </w:numPr>
        <w:tabs>
          <w:tab w:val="left" w:pos="624"/>
          <w:tab w:val="left" w:pos="625"/>
        </w:tabs>
        <w:autoSpaceDE w:val="0"/>
        <w:autoSpaceDN w:val="0"/>
        <w:spacing w:before="0"/>
        <w:ind w:right="245" w:rightChars="0"/>
        <w:rPr>
          <w:rFonts w:hint="eastAsia" w:ascii="华文楷体" w:hAnsi="华文楷体" w:eastAsia="华文楷体" w:cs="宋体"/>
          <w:color w:val="2F5597" w:themeColor="accent1" w:themeShade="BF"/>
          <w:sz w:val="24"/>
          <w:lang w:eastAsia="zh-CN"/>
        </w:rPr>
      </w:pPr>
    </w:p>
    <w:p w14:paraId="495976B9">
      <w:pPr>
        <w:pStyle w:val="10"/>
        <w:widowControl w:val="0"/>
        <w:numPr>
          <w:ilvl w:val="0"/>
          <w:numId w:val="0"/>
        </w:numPr>
        <w:tabs>
          <w:tab w:val="left" w:pos="624"/>
          <w:tab w:val="left" w:pos="625"/>
        </w:tabs>
        <w:autoSpaceDE w:val="0"/>
        <w:autoSpaceDN w:val="0"/>
        <w:spacing w:before="0"/>
        <w:ind w:right="245" w:rightChars="0"/>
        <w:rPr>
          <w:rFonts w:hint="eastAsia" w:ascii="华文楷体" w:hAnsi="华文楷体" w:eastAsia="华文楷体" w:cs="宋体"/>
          <w:color w:val="2F5597" w:themeColor="accent1" w:themeShade="BF"/>
          <w:sz w:val="24"/>
          <w:lang w:eastAsia="zh-CN"/>
        </w:rPr>
      </w:pPr>
    </w:p>
    <w:p w14:paraId="2A44C556">
      <w:pPr>
        <w:pStyle w:val="10"/>
        <w:widowControl w:val="0"/>
        <w:numPr>
          <w:ilvl w:val="0"/>
          <w:numId w:val="0"/>
        </w:numPr>
        <w:tabs>
          <w:tab w:val="left" w:pos="624"/>
          <w:tab w:val="left" w:pos="625"/>
        </w:tabs>
        <w:autoSpaceDE w:val="0"/>
        <w:autoSpaceDN w:val="0"/>
        <w:spacing w:before="0"/>
        <w:ind w:right="245" w:rightChars="0"/>
        <w:rPr>
          <w:rFonts w:hint="eastAsia" w:ascii="华文楷体" w:hAnsi="华文楷体" w:eastAsia="华文楷体" w:cs="宋体"/>
          <w:color w:val="2F5597" w:themeColor="accent1" w:themeShade="BF"/>
          <w:sz w:val="24"/>
          <w:lang w:eastAsia="zh-CN"/>
        </w:rPr>
      </w:pPr>
    </w:p>
    <w:p w14:paraId="38FAF926">
      <w:pPr>
        <w:spacing w:before="200"/>
        <w:ind w:left="276"/>
        <w:rPr>
          <w:b/>
          <w:sz w:val="32"/>
        </w:rPr>
      </w:pPr>
      <w:r>
        <w:rPr>
          <w:b/>
          <w:sz w:val="32"/>
        </w:rPr>
        <w:t xml:space="preserve">Contents </w:t>
      </w:r>
      <w:r>
        <w:rPr>
          <w:rFonts w:hint="eastAsia" w:ascii="华文楷体" w:hAnsi="华文楷体" w:eastAsia="华文楷体" w:cs="宋体"/>
          <w:b/>
          <w:color w:val="2F5597" w:themeColor="accent1" w:themeShade="BF"/>
          <w:sz w:val="32"/>
          <w:lang w:eastAsia="zh-CN"/>
        </w:rPr>
        <w:t>内容</w:t>
      </w:r>
    </w:p>
    <w:p w14:paraId="0F34FF39">
      <w:pPr>
        <w:pStyle w:val="10"/>
        <w:numPr>
          <w:ilvl w:val="0"/>
          <w:numId w:val="1"/>
        </w:numPr>
        <w:tabs>
          <w:tab w:val="left" w:pos="624"/>
          <w:tab w:val="left" w:pos="625"/>
        </w:tabs>
        <w:spacing w:before="261"/>
        <w:ind w:left="624" w:hanging="349"/>
        <w:rPr>
          <w:sz w:val="24"/>
        </w:rPr>
      </w:pPr>
      <w:r>
        <w:rPr>
          <w:sz w:val="24"/>
        </w:rPr>
        <w:t xml:space="preserve">Introduction </w:t>
      </w:r>
    </w:p>
    <w:p w14:paraId="7F2FEE11">
      <w:pPr>
        <w:pStyle w:val="10"/>
        <w:numPr>
          <w:ilvl w:val="1"/>
          <w:numId w:val="1"/>
        </w:numPr>
        <w:tabs>
          <w:tab w:val="left" w:pos="997"/>
        </w:tabs>
        <w:spacing w:before="242"/>
        <w:ind w:right="426"/>
        <w:rPr>
          <w:sz w:val="24"/>
        </w:rPr>
      </w:pPr>
      <w:r>
        <w:rPr>
          <w:sz w:val="24"/>
        </w:rPr>
        <w:t>presentation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setting,</w:t>
      </w:r>
      <w:r>
        <w:rPr>
          <w:spacing w:val="-3"/>
          <w:sz w:val="24"/>
        </w:rPr>
        <w:t xml:space="preserve"> </w:t>
      </w:r>
      <w:r>
        <w:rPr>
          <w:sz w:val="24"/>
        </w:rPr>
        <w:t>number</w:t>
      </w:r>
      <w:r>
        <w:rPr>
          <w:spacing w:val="-3"/>
          <w:sz w:val="24"/>
        </w:rPr>
        <w:t xml:space="preserve"> </w:t>
      </w:r>
      <w:r>
        <w:rPr>
          <w:sz w:val="24"/>
        </w:rPr>
        <w:t>of</w:t>
      </w:r>
      <w:r>
        <w:rPr>
          <w:spacing w:val="-2"/>
          <w:sz w:val="24"/>
        </w:rPr>
        <w:t xml:space="preserve"> </w:t>
      </w:r>
      <w:r>
        <w:rPr>
          <w:sz w:val="24"/>
        </w:rPr>
        <w:t>sessions</w:t>
      </w:r>
      <w:r>
        <w:rPr>
          <w:spacing w:val="-4"/>
          <w:sz w:val="24"/>
        </w:rPr>
        <w:t xml:space="preserve"> </w:t>
      </w:r>
      <w:r>
        <w:rPr>
          <w:sz w:val="24"/>
        </w:rPr>
        <w:t>and</w:t>
      </w:r>
      <w:r>
        <w:rPr>
          <w:spacing w:val="-4"/>
          <w:sz w:val="24"/>
        </w:rPr>
        <w:t xml:space="preserve"> </w:t>
      </w:r>
      <w:r>
        <w:rPr>
          <w:sz w:val="24"/>
        </w:rPr>
        <w:t>pictures</w:t>
      </w:r>
      <w:r>
        <w:rPr>
          <w:spacing w:val="-4"/>
          <w:sz w:val="24"/>
        </w:rPr>
        <w:t xml:space="preserve"> </w:t>
      </w:r>
      <w:r>
        <w:rPr>
          <w:sz w:val="24"/>
        </w:rPr>
        <w:t>and</w:t>
      </w:r>
      <w:r>
        <w:rPr>
          <w:spacing w:val="-4"/>
          <w:sz w:val="24"/>
        </w:rPr>
        <w:t xml:space="preserve"> </w:t>
      </w:r>
      <w:r>
        <w:rPr>
          <w:sz w:val="24"/>
        </w:rPr>
        <w:t>other</w:t>
      </w:r>
      <w:r>
        <w:rPr>
          <w:spacing w:val="-5"/>
          <w:sz w:val="24"/>
        </w:rPr>
        <w:t xml:space="preserve"> </w:t>
      </w:r>
      <w:r>
        <w:rPr>
          <w:sz w:val="24"/>
        </w:rPr>
        <w:t>general</w:t>
      </w:r>
      <w:r>
        <w:rPr>
          <w:spacing w:val="-51"/>
          <w:sz w:val="24"/>
        </w:rPr>
        <w:t xml:space="preserve"> </w:t>
      </w:r>
      <w:r>
        <w:rPr>
          <w:sz w:val="24"/>
        </w:rPr>
        <w:t>circumstances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therapeutic process</w:t>
      </w:r>
    </w:p>
    <w:p w14:paraId="6CCD0380">
      <w:pPr>
        <w:pStyle w:val="10"/>
        <w:numPr>
          <w:ilvl w:val="1"/>
          <w:numId w:val="1"/>
        </w:numPr>
        <w:tabs>
          <w:tab w:val="left" w:pos="997"/>
        </w:tabs>
        <w:spacing w:before="201"/>
        <w:ind w:right="390"/>
        <w:rPr>
          <w:sz w:val="24"/>
        </w:rPr>
      </w:pPr>
      <w:r>
        <w:rPr>
          <w:sz w:val="24"/>
        </w:rPr>
        <w:t>theoretical framework and approach of the therapists work; description of the</w:t>
      </w:r>
      <w:r>
        <w:rPr>
          <w:spacing w:val="-52"/>
          <w:sz w:val="24"/>
        </w:rPr>
        <w:t xml:space="preserve"> </w:t>
      </w:r>
      <w:r>
        <w:rPr>
          <w:sz w:val="24"/>
        </w:rPr>
        <w:t>methods</w:t>
      </w:r>
      <w:r>
        <w:rPr>
          <w:spacing w:val="-3"/>
          <w:sz w:val="24"/>
        </w:rPr>
        <w:t xml:space="preserve"> </w:t>
      </w:r>
      <w:r>
        <w:rPr>
          <w:sz w:val="24"/>
        </w:rPr>
        <w:t>that</w:t>
      </w:r>
      <w:r>
        <w:rPr>
          <w:spacing w:val="1"/>
          <w:sz w:val="24"/>
        </w:rPr>
        <w:t xml:space="preserve"> </w:t>
      </w:r>
      <w:r>
        <w:rPr>
          <w:sz w:val="24"/>
        </w:rPr>
        <w:t>are</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therapy</w:t>
      </w:r>
    </w:p>
    <w:p w14:paraId="100C3320">
      <w:pPr>
        <w:pStyle w:val="10"/>
        <w:numPr>
          <w:ilvl w:val="0"/>
          <w:numId w:val="1"/>
        </w:numPr>
        <w:tabs>
          <w:tab w:val="left" w:pos="624"/>
          <w:tab w:val="left" w:pos="625"/>
        </w:tabs>
        <w:spacing w:before="147"/>
        <w:ind w:left="624" w:hanging="349"/>
        <w:rPr>
          <w:sz w:val="24"/>
        </w:rPr>
      </w:pPr>
      <w:r>
        <w:rPr>
          <w:sz w:val="24"/>
        </w:rPr>
        <w:t>Anamnesis</w:t>
      </w:r>
      <w:r>
        <w:rPr>
          <w:spacing w:val="-4"/>
          <w:sz w:val="24"/>
        </w:rPr>
        <w:t xml:space="preserve"> </w:t>
      </w:r>
      <w:r>
        <w:rPr>
          <w:sz w:val="24"/>
        </w:rPr>
        <w:t>(personal</w:t>
      </w:r>
      <w:r>
        <w:rPr>
          <w:spacing w:val="-1"/>
          <w:sz w:val="24"/>
        </w:rPr>
        <w:t xml:space="preserve"> </w:t>
      </w:r>
      <w:r>
        <w:rPr>
          <w:sz w:val="24"/>
        </w:rPr>
        <w:t>and</w:t>
      </w:r>
      <w:r>
        <w:rPr>
          <w:spacing w:val="-2"/>
          <w:sz w:val="24"/>
        </w:rPr>
        <w:t xml:space="preserve"> </w:t>
      </w:r>
      <w:r>
        <w:rPr>
          <w:sz w:val="24"/>
        </w:rPr>
        <w:t>family</w:t>
      </w:r>
      <w:r>
        <w:rPr>
          <w:spacing w:val="-4"/>
          <w:sz w:val="24"/>
        </w:rPr>
        <w:t xml:space="preserve"> </w:t>
      </w:r>
      <w:r>
        <w:rPr>
          <w:sz w:val="24"/>
        </w:rPr>
        <w:t>history</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patient)</w:t>
      </w:r>
    </w:p>
    <w:p w14:paraId="3F11FC36">
      <w:pPr>
        <w:pStyle w:val="10"/>
        <w:numPr>
          <w:ilvl w:val="0"/>
          <w:numId w:val="1"/>
        </w:numPr>
        <w:tabs>
          <w:tab w:val="left" w:pos="624"/>
          <w:tab w:val="left" w:pos="625"/>
        </w:tabs>
        <w:spacing w:before="244"/>
        <w:ind w:left="624" w:hanging="349"/>
        <w:rPr>
          <w:sz w:val="24"/>
        </w:rPr>
      </w:pPr>
      <w:r>
        <w:rPr>
          <w:sz w:val="24"/>
        </w:rPr>
        <w:t>Detailed</w:t>
      </w:r>
      <w:r>
        <w:rPr>
          <w:spacing w:val="-3"/>
          <w:sz w:val="24"/>
        </w:rPr>
        <w:t xml:space="preserve"> </w:t>
      </w:r>
      <w:r>
        <w:rPr>
          <w:sz w:val="24"/>
        </w:rPr>
        <w:t>description</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patients</w:t>
      </w:r>
      <w:r>
        <w:rPr>
          <w:spacing w:val="-5"/>
          <w:sz w:val="24"/>
        </w:rPr>
        <w:t xml:space="preserve"> </w:t>
      </w:r>
      <w:r>
        <w:rPr>
          <w:sz w:val="24"/>
        </w:rPr>
        <w:t>symptoms</w:t>
      </w:r>
      <w:r>
        <w:rPr>
          <w:spacing w:val="-2"/>
          <w:sz w:val="24"/>
        </w:rPr>
        <w:t xml:space="preserve"> </w:t>
      </w:r>
      <w:r>
        <w:rPr>
          <w:sz w:val="24"/>
        </w:rPr>
        <w:t>and</w:t>
      </w:r>
      <w:r>
        <w:rPr>
          <w:spacing w:val="-4"/>
          <w:sz w:val="24"/>
        </w:rPr>
        <w:t xml:space="preserve"> </w:t>
      </w:r>
      <w:r>
        <w:rPr>
          <w:sz w:val="24"/>
        </w:rPr>
        <w:t>diagnostic</w:t>
      </w:r>
      <w:r>
        <w:rPr>
          <w:spacing w:val="-3"/>
          <w:sz w:val="24"/>
        </w:rPr>
        <w:t xml:space="preserve"> </w:t>
      </w:r>
      <w:r>
        <w:rPr>
          <w:sz w:val="24"/>
        </w:rPr>
        <w:t>reflections</w:t>
      </w:r>
    </w:p>
    <w:p w14:paraId="30057631">
      <w:pPr>
        <w:pStyle w:val="10"/>
        <w:numPr>
          <w:ilvl w:val="0"/>
          <w:numId w:val="1"/>
        </w:numPr>
        <w:tabs>
          <w:tab w:val="left" w:pos="624"/>
          <w:tab w:val="left" w:pos="625"/>
        </w:tabs>
        <w:spacing w:before="241"/>
        <w:ind w:right="291" w:hanging="360"/>
        <w:rPr>
          <w:sz w:val="24"/>
        </w:rPr>
      </w:pPr>
      <w:r>
        <w:rPr>
          <w:sz w:val="24"/>
        </w:rPr>
        <w:t>Psychodynamic reflections about the patients situation which links past history and</w:t>
      </w:r>
      <w:r>
        <w:rPr>
          <w:spacing w:val="-53"/>
          <w:sz w:val="24"/>
        </w:rPr>
        <w:t xml:space="preserve"> </w:t>
      </w:r>
      <w:r>
        <w:rPr>
          <w:sz w:val="24"/>
        </w:rPr>
        <w:t>current problems</w:t>
      </w:r>
    </w:p>
    <w:p w14:paraId="5C93EFB8">
      <w:pPr>
        <w:pStyle w:val="10"/>
        <w:numPr>
          <w:ilvl w:val="0"/>
          <w:numId w:val="1"/>
        </w:numPr>
        <w:tabs>
          <w:tab w:val="left" w:pos="624"/>
          <w:tab w:val="left" w:pos="625"/>
        </w:tabs>
        <w:spacing w:before="202"/>
        <w:ind w:left="624" w:hanging="349"/>
        <w:rPr>
          <w:sz w:val="24"/>
        </w:rPr>
      </w:pPr>
      <w:r>
        <w:rPr>
          <w:sz w:val="24"/>
        </w:rPr>
        <w:t>Describe</w:t>
      </w:r>
      <w:r>
        <w:rPr>
          <w:spacing w:val="-5"/>
          <w:sz w:val="24"/>
        </w:rPr>
        <w:t xml:space="preserve"> </w:t>
      </w:r>
      <w:r>
        <w:rPr>
          <w:sz w:val="24"/>
        </w:rPr>
        <w:t>patients</w:t>
      </w:r>
      <w:r>
        <w:rPr>
          <w:spacing w:val="-3"/>
          <w:sz w:val="24"/>
        </w:rPr>
        <w:t xml:space="preserve"> </w:t>
      </w:r>
      <w:r>
        <w:rPr>
          <w:sz w:val="24"/>
        </w:rPr>
        <w:t>goal</w:t>
      </w:r>
      <w:r>
        <w:rPr>
          <w:spacing w:val="-3"/>
          <w:sz w:val="24"/>
        </w:rPr>
        <w:t xml:space="preserve"> </w:t>
      </w:r>
      <w:r>
        <w:rPr>
          <w:sz w:val="24"/>
        </w:rPr>
        <w:t>and</w:t>
      </w:r>
      <w:r>
        <w:rPr>
          <w:spacing w:val="-4"/>
          <w:sz w:val="24"/>
        </w:rPr>
        <w:t xml:space="preserve"> </w:t>
      </w:r>
      <w:r>
        <w:rPr>
          <w:sz w:val="24"/>
        </w:rPr>
        <w:t>expectations</w:t>
      </w:r>
      <w:r>
        <w:rPr>
          <w:spacing w:val="-3"/>
          <w:sz w:val="24"/>
        </w:rPr>
        <w:t xml:space="preserve"> </w:t>
      </w:r>
      <w:r>
        <w:rPr>
          <w:sz w:val="24"/>
        </w:rPr>
        <w:t>for</w:t>
      </w:r>
      <w:r>
        <w:rPr>
          <w:spacing w:val="-4"/>
          <w:sz w:val="24"/>
        </w:rPr>
        <w:t xml:space="preserve"> </w:t>
      </w:r>
      <w:r>
        <w:rPr>
          <w:sz w:val="24"/>
        </w:rPr>
        <w:t>therapy</w:t>
      </w:r>
    </w:p>
    <w:p w14:paraId="32604F58">
      <w:pPr>
        <w:pStyle w:val="2"/>
        <w:ind w:left="0" w:firstLine="0"/>
        <w:rPr>
          <w:sz w:val="30"/>
        </w:rPr>
      </w:pPr>
    </w:p>
    <w:p w14:paraId="33D0B338">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rPr>
      </w:pPr>
      <w:r>
        <w:rPr>
          <w:rFonts w:hint="eastAsia" w:ascii="华文楷体" w:hAnsi="华文楷体" w:eastAsia="华文楷体" w:cs="宋体"/>
          <w:color w:val="2F5597" w:themeColor="accent1" w:themeShade="BF"/>
          <w:sz w:val="24"/>
          <w:lang w:eastAsia="zh-CN"/>
        </w:rPr>
        <w:t>简介</w:t>
      </w:r>
    </w:p>
    <w:p w14:paraId="6878336C">
      <w:pPr>
        <w:pStyle w:val="10"/>
        <w:numPr>
          <w:ilvl w:val="1"/>
          <w:numId w:val="1"/>
        </w:numPr>
        <w:tabs>
          <w:tab w:val="left" w:pos="997"/>
        </w:tabs>
        <w:spacing w:before="0"/>
        <w:ind w:right="426"/>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介绍治疗过程的设置、疗程、图片及其他一般情况</w:t>
      </w:r>
    </w:p>
    <w:p w14:paraId="6659AC65">
      <w:pPr>
        <w:pStyle w:val="10"/>
        <w:numPr>
          <w:ilvl w:val="1"/>
          <w:numId w:val="1"/>
        </w:numPr>
        <w:tabs>
          <w:tab w:val="left" w:pos="997"/>
        </w:tabs>
        <w:spacing w:before="0"/>
        <w:ind w:right="390"/>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治疗师工作的理论框架及方法；描述治疗中使用的方法</w:t>
      </w:r>
    </w:p>
    <w:p w14:paraId="193789B1">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既往史（来访的个人和家庭史）</w:t>
      </w:r>
    </w:p>
    <w:p w14:paraId="02AA0D77">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对来访症状的详细描述和诊断反思</w:t>
      </w:r>
    </w:p>
    <w:p w14:paraId="50D3509E">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对来访情况的心理动力学思考，将病史/过往情况和目前的问题联系起来</w:t>
      </w:r>
    </w:p>
    <w:p w14:paraId="55C894B1">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说明来访的治疗目标及预期</w:t>
      </w:r>
    </w:p>
    <w:p w14:paraId="0AFD2C3C">
      <w:pPr>
        <w:pStyle w:val="2"/>
        <w:ind w:left="0" w:firstLine="0"/>
        <w:rPr>
          <w:sz w:val="34"/>
          <w:lang w:eastAsia="zh-CN"/>
        </w:rPr>
      </w:pPr>
    </w:p>
    <w:p w14:paraId="2D96BCC9">
      <w:pPr>
        <w:pStyle w:val="2"/>
        <w:ind w:left="0" w:firstLine="0"/>
        <w:rPr>
          <w:sz w:val="34"/>
          <w:lang w:eastAsia="zh-CN"/>
        </w:rPr>
      </w:pPr>
    </w:p>
    <w:p w14:paraId="60C78BFA">
      <w:pPr>
        <w:pStyle w:val="2"/>
        <w:ind w:left="0" w:firstLine="0"/>
        <w:rPr>
          <w:sz w:val="34"/>
          <w:lang w:eastAsia="zh-CN"/>
        </w:rPr>
      </w:pPr>
    </w:p>
    <w:p w14:paraId="7E0FDA07">
      <w:pPr>
        <w:pStyle w:val="2"/>
        <w:ind w:left="0" w:firstLine="0"/>
        <w:rPr>
          <w:sz w:val="34"/>
          <w:lang w:eastAsia="zh-CN"/>
        </w:rPr>
      </w:pPr>
    </w:p>
    <w:p w14:paraId="21C7DF75">
      <w:pPr>
        <w:pStyle w:val="2"/>
        <w:ind w:left="0" w:firstLine="0"/>
        <w:rPr>
          <w:sz w:val="34"/>
          <w:lang w:eastAsia="zh-CN"/>
        </w:rPr>
      </w:pPr>
    </w:p>
    <w:p w14:paraId="0AD52D56">
      <w:pPr>
        <w:pStyle w:val="10"/>
        <w:numPr>
          <w:ilvl w:val="0"/>
          <w:numId w:val="1"/>
        </w:numPr>
        <w:tabs>
          <w:tab w:val="left" w:pos="624"/>
          <w:tab w:val="left" w:pos="625"/>
        </w:tabs>
        <w:spacing w:before="0"/>
        <w:ind w:left="624" w:hanging="349"/>
        <w:rPr>
          <w:sz w:val="24"/>
        </w:rPr>
      </w:pPr>
      <w:r>
        <w:rPr>
          <w:b/>
          <w:sz w:val="24"/>
        </w:rPr>
        <w:t>Exact</w:t>
      </w:r>
      <w:r>
        <w:rPr>
          <w:b/>
          <w:spacing w:val="-3"/>
          <w:sz w:val="24"/>
        </w:rPr>
        <w:t xml:space="preserve"> </w:t>
      </w:r>
      <w:r>
        <w:rPr>
          <w:b/>
          <w:sz w:val="24"/>
        </w:rPr>
        <w:t>description</w:t>
      </w:r>
      <w:r>
        <w:rPr>
          <w:b/>
          <w:spacing w:val="-2"/>
          <w:sz w:val="24"/>
        </w:rPr>
        <w:t xml:space="preserve"> </w:t>
      </w:r>
      <w:r>
        <w:rPr>
          <w:b/>
          <w:sz w:val="24"/>
        </w:rPr>
        <w:t>of</w:t>
      </w:r>
      <w:r>
        <w:rPr>
          <w:b/>
          <w:spacing w:val="51"/>
          <w:sz w:val="24"/>
        </w:rPr>
        <w:t xml:space="preserve"> </w:t>
      </w:r>
      <w:r>
        <w:rPr>
          <w:b/>
          <w:sz w:val="24"/>
        </w:rPr>
        <w:t>each</w:t>
      </w:r>
      <w:r>
        <w:rPr>
          <w:b/>
          <w:spacing w:val="-2"/>
          <w:sz w:val="24"/>
        </w:rPr>
        <w:t xml:space="preserve"> </w:t>
      </w:r>
      <w:r>
        <w:rPr>
          <w:b/>
          <w:sz w:val="24"/>
        </w:rPr>
        <w:t>Sandpicture</w:t>
      </w:r>
      <w:r>
        <w:rPr>
          <w:b/>
          <w:spacing w:val="1"/>
          <w:sz w:val="24"/>
        </w:rPr>
        <w:t xml:space="preserve"> </w:t>
      </w:r>
      <w:r>
        <w:rPr>
          <w:sz w:val="24"/>
        </w:rPr>
        <w:t>in</w:t>
      </w:r>
      <w:r>
        <w:rPr>
          <w:spacing w:val="-4"/>
          <w:sz w:val="24"/>
        </w:rPr>
        <w:t xml:space="preserve"> </w:t>
      </w:r>
      <w:r>
        <w:rPr>
          <w:sz w:val="24"/>
        </w:rPr>
        <w:t>two</w:t>
      </w:r>
      <w:r>
        <w:rPr>
          <w:spacing w:val="-5"/>
          <w:sz w:val="24"/>
        </w:rPr>
        <w:t xml:space="preserve"> </w:t>
      </w:r>
      <w:r>
        <w:rPr>
          <w:sz w:val="24"/>
        </w:rPr>
        <w:t>parts:</w:t>
      </w:r>
    </w:p>
    <w:p w14:paraId="2F38E634">
      <w:pPr>
        <w:pStyle w:val="10"/>
        <w:numPr>
          <w:ilvl w:val="0"/>
          <w:numId w:val="2"/>
        </w:numPr>
        <w:tabs>
          <w:tab w:val="left" w:pos="997"/>
        </w:tabs>
        <w:spacing w:before="242"/>
        <w:ind w:right="227"/>
        <w:rPr>
          <w:sz w:val="24"/>
        </w:rPr>
      </w:pPr>
      <w:r>
        <w:rPr>
          <w:sz w:val="24"/>
        </w:rPr>
        <w:t>clear description of the therapeutic session and the construction process of each</w:t>
      </w:r>
      <w:r>
        <w:rPr>
          <w:spacing w:val="-52"/>
          <w:sz w:val="24"/>
        </w:rPr>
        <w:t xml:space="preserve"> </w:t>
      </w:r>
      <w:r>
        <w:rPr>
          <w:sz w:val="24"/>
        </w:rPr>
        <w:t>Sandpicture dry/wet sand; how the sand was manipulated; in which order the</w:t>
      </w:r>
      <w:r>
        <w:rPr>
          <w:spacing w:val="1"/>
          <w:sz w:val="24"/>
        </w:rPr>
        <w:t xml:space="preserve"> </w:t>
      </w:r>
      <w:r>
        <w:rPr>
          <w:sz w:val="24"/>
        </w:rPr>
        <w:t>objects</w:t>
      </w:r>
      <w:r>
        <w:rPr>
          <w:spacing w:val="-4"/>
          <w:sz w:val="24"/>
        </w:rPr>
        <w:t xml:space="preserve"> </w:t>
      </w:r>
      <w:r>
        <w:rPr>
          <w:sz w:val="24"/>
        </w:rPr>
        <w:t>are</w:t>
      </w:r>
      <w:r>
        <w:rPr>
          <w:spacing w:val="-2"/>
          <w:sz w:val="24"/>
        </w:rPr>
        <w:t xml:space="preserve"> </w:t>
      </w:r>
      <w:r>
        <w:rPr>
          <w:sz w:val="24"/>
        </w:rPr>
        <w:t>used</w:t>
      </w:r>
      <w:r>
        <w:rPr>
          <w:spacing w:val="-2"/>
          <w:sz w:val="24"/>
        </w:rPr>
        <w:t xml:space="preserve"> </w:t>
      </w:r>
      <w:r>
        <w:rPr>
          <w:sz w:val="24"/>
        </w:rPr>
        <w:t>/</w:t>
      </w:r>
      <w:r>
        <w:rPr>
          <w:spacing w:val="-2"/>
          <w:sz w:val="24"/>
        </w:rPr>
        <w:t xml:space="preserve"> </w:t>
      </w:r>
      <w:r>
        <w:rPr>
          <w:sz w:val="24"/>
        </w:rPr>
        <w:t>placed</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sand;</w:t>
      </w:r>
      <w:r>
        <w:rPr>
          <w:spacing w:val="-2"/>
          <w:sz w:val="24"/>
        </w:rPr>
        <w:t xml:space="preserve"> </w:t>
      </w:r>
      <w:r>
        <w:rPr>
          <w:sz w:val="24"/>
        </w:rPr>
        <w:t>the relation</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objects</w:t>
      </w:r>
      <w:r>
        <w:rPr>
          <w:spacing w:val="-3"/>
          <w:sz w:val="24"/>
        </w:rPr>
        <w:t xml:space="preserve"> </w:t>
      </w:r>
      <w:r>
        <w:rPr>
          <w:sz w:val="24"/>
        </w:rPr>
        <w:t>to</w:t>
      </w:r>
      <w:r>
        <w:rPr>
          <w:spacing w:val="-3"/>
          <w:sz w:val="24"/>
        </w:rPr>
        <w:t xml:space="preserve"> </w:t>
      </w:r>
      <w:r>
        <w:rPr>
          <w:sz w:val="24"/>
        </w:rPr>
        <w:t>each</w:t>
      </w:r>
      <w:r>
        <w:rPr>
          <w:spacing w:val="-3"/>
          <w:sz w:val="24"/>
        </w:rPr>
        <w:t xml:space="preserve"> </w:t>
      </w:r>
      <w:r>
        <w:rPr>
          <w:sz w:val="24"/>
        </w:rPr>
        <w:t>other.</w:t>
      </w:r>
    </w:p>
    <w:p w14:paraId="34E427F1">
      <w:pPr>
        <w:pStyle w:val="2"/>
        <w:spacing w:before="1"/>
        <w:ind w:left="996" w:right="481" w:firstLine="0"/>
      </w:pPr>
      <w:r>
        <w:t>Report the clients comments. Through this description, the reader must get a</w:t>
      </w:r>
      <w:r>
        <w:rPr>
          <w:spacing w:val="-52"/>
        </w:rPr>
        <w:t xml:space="preserve"> </w:t>
      </w:r>
      <w:r>
        <w:t>vivid impression</w:t>
      </w:r>
      <w:r>
        <w:rPr>
          <w:spacing w:val="-2"/>
        </w:rPr>
        <w:t xml:space="preserve"> </w:t>
      </w:r>
      <w:r>
        <w:t>of</w:t>
      </w:r>
      <w:r>
        <w:rPr>
          <w:spacing w:val="-2"/>
        </w:rPr>
        <w:t xml:space="preserve"> </w:t>
      </w:r>
      <w:r>
        <w:t>the</w:t>
      </w:r>
      <w:r>
        <w:rPr>
          <w:spacing w:val="1"/>
        </w:rPr>
        <w:t xml:space="preserve"> </w:t>
      </w:r>
      <w:r>
        <w:t>whole</w:t>
      </w:r>
      <w:r>
        <w:rPr>
          <w:spacing w:val="-2"/>
        </w:rPr>
        <w:t xml:space="preserve"> </w:t>
      </w:r>
      <w:r>
        <w:t>picture and</w:t>
      </w:r>
      <w:r>
        <w:rPr>
          <w:spacing w:val="-1"/>
        </w:rPr>
        <w:t xml:space="preserve"> </w:t>
      </w:r>
      <w:r>
        <w:t>the creation</w:t>
      </w:r>
      <w:r>
        <w:rPr>
          <w:spacing w:val="-1"/>
        </w:rPr>
        <w:t xml:space="preserve"> </w:t>
      </w:r>
      <w:r>
        <w:t>process.</w:t>
      </w:r>
    </w:p>
    <w:p w14:paraId="2FDD143B"/>
    <w:p w14:paraId="4F5DE071">
      <w:pPr>
        <w:pStyle w:val="10"/>
        <w:numPr>
          <w:ilvl w:val="0"/>
          <w:numId w:val="2"/>
        </w:numPr>
        <w:tabs>
          <w:tab w:val="left" w:pos="997"/>
        </w:tabs>
        <w:spacing w:before="37"/>
        <w:ind w:right="155"/>
        <w:rPr>
          <w:sz w:val="24"/>
        </w:rPr>
      </w:pPr>
      <w:r>
        <w:rPr>
          <w:sz w:val="24"/>
        </w:rPr>
        <w:t>Analysis /interpretation of the Sandpicture based on the former description.</w:t>
      </w:r>
      <w:r>
        <w:rPr>
          <w:spacing w:val="1"/>
          <w:sz w:val="24"/>
        </w:rPr>
        <w:t xml:space="preserve"> </w:t>
      </w:r>
      <w:r>
        <w:rPr>
          <w:sz w:val="24"/>
        </w:rPr>
        <w:t>Symbols</w:t>
      </w:r>
      <w:r>
        <w:rPr>
          <w:spacing w:val="-4"/>
          <w:sz w:val="24"/>
        </w:rPr>
        <w:t xml:space="preserve"> </w:t>
      </w:r>
      <w:r>
        <w:rPr>
          <w:sz w:val="24"/>
        </w:rPr>
        <w:t>should</w:t>
      </w:r>
      <w:r>
        <w:rPr>
          <w:spacing w:val="-2"/>
          <w:sz w:val="24"/>
        </w:rPr>
        <w:t xml:space="preserve"> </w:t>
      </w:r>
      <w:r>
        <w:rPr>
          <w:sz w:val="24"/>
        </w:rPr>
        <w:t>be</w:t>
      </w:r>
      <w:r>
        <w:rPr>
          <w:spacing w:val="-2"/>
          <w:sz w:val="24"/>
        </w:rPr>
        <w:t xml:space="preserve"> </w:t>
      </w:r>
      <w:r>
        <w:rPr>
          <w:sz w:val="24"/>
        </w:rPr>
        <w:t>interpreted</w:t>
      </w:r>
      <w:r>
        <w:rPr>
          <w:spacing w:val="-1"/>
          <w:sz w:val="24"/>
        </w:rPr>
        <w:t xml:space="preserve"> </w:t>
      </w:r>
      <w:r>
        <w:rPr>
          <w:sz w:val="24"/>
        </w:rPr>
        <w:t>in</w:t>
      </w:r>
      <w:r>
        <w:rPr>
          <w:spacing w:val="-4"/>
          <w:sz w:val="24"/>
        </w:rPr>
        <w:t xml:space="preserve"> </w:t>
      </w:r>
      <w:r>
        <w:rPr>
          <w:sz w:val="24"/>
        </w:rPr>
        <w:t>the</w:t>
      </w:r>
      <w:r>
        <w:rPr>
          <w:spacing w:val="-3"/>
          <w:sz w:val="24"/>
        </w:rPr>
        <w:t xml:space="preserve"> </w:t>
      </w:r>
      <w:r>
        <w:rPr>
          <w:sz w:val="24"/>
        </w:rPr>
        <w:t>context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therapeutic</w:t>
      </w:r>
      <w:r>
        <w:rPr>
          <w:spacing w:val="-3"/>
          <w:sz w:val="24"/>
        </w:rPr>
        <w:t xml:space="preserve"> </w:t>
      </w:r>
      <w:r>
        <w:rPr>
          <w:sz w:val="24"/>
        </w:rPr>
        <w:t>situation</w:t>
      </w:r>
      <w:r>
        <w:rPr>
          <w:spacing w:val="-4"/>
          <w:sz w:val="24"/>
        </w:rPr>
        <w:t xml:space="preserve"> </w:t>
      </w:r>
      <w:r>
        <w:rPr>
          <w:sz w:val="24"/>
        </w:rPr>
        <w:t>and</w:t>
      </w:r>
      <w:r>
        <w:rPr>
          <w:spacing w:val="-4"/>
          <w:sz w:val="24"/>
        </w:rPr>
        <w:t xml:space="preserve"> </w:t>
      </w:r>
      <w:r>
        <w:rPr>
          <w:sz w:val="24"/>
        </w:rPr>
        <w:t>the</w:t>
      </w:r>
      <w:r>
        <w:rPr>
          <w:spacing w:val="-51"/>
          <w:sz w:val="24"/>
        </w:rPr>
        <w:t xml:space="preserve"> </w:t>
      </w:r>
      <w:r>
        <w:rPr>
          <w:sz w:val="24"/>
        </w:rPr>
        <w:t>particular case, using references to e.g. alchemy, fairy tales and mythology,</w:t>
      </w:r>
      <w:r>
        <w:rPr>
          <w:spacing w:val="1"/>
          <w:sz w:val="24"/>
        </w:rPr>
        <w:t xml:space="preserve"> </w:t>
      </w:r>
      <w:r>
        <w:rPr>
          <w:sz w:val="24"/>
        </w:rPr>
        <w:t>clearly connected to</w:t>
      </w:r>
      <w:r>
        <w:rPr>
          <w:spacing w:val="2"/>
          <w:sz w:val="24"/>
        </w:rPr>
        <w:t xml:space="preserve"> </w:t>
      </w:r>
      <w:r>
        <w:rPr>
          <w:sz w:val="24"/>
        </w:rPr>
        <w:t>the</w:t>
      </w:r>
      <w:r>
        <w:rPr>
          <w:spacing w:val="-4"/>
          <w:sz w:val="24"/>
        </w:rPr>
        <w:t xml:space="preserve"> </w:t>
      </w:r>
      <w:r>
        <w:rPr>
          <w:sz w:val="24"/>
        </w:rPr>
        <w:t>clinical</w:t>
      </w:r>
      <w:r>
        <w:rPr>
          <w:spacing w:val="1"/>
          <w:sz w:val="24"/>
        </w:rPr>
        <w:t xml:space="preserve"> </w:t>
      </w:r>
      <w:r>
        <w:rPr>
          <w:sz w:val="24"/>
        </w:rPr>
        <w:t>material</w:t>
      </w:r>
      <w:r>
        <w:rPr>
          <w:spacing w:val="-2"/>
          <w:sz w:val="24"/>
        </w:rPr>
        <w:t xml:space="preserve"> </w:t>
      </w:r>
      <w:r>
        <w:rPr>
          <w:sz w:val="24"/>
        </w:rPr>
        <w:t>presented. Kalffian</w:t>
      </w:r>
      <w:r>
        <w:rPr>
          <w:spacing w:val="1"/>
          <w:sz w:val="24"/>
        </w:rPr>
        <w:t xml:space="preserve"> </w:t>
      </w:r>
      <w:r>
        <w:rPr>
          <w:sz w:val="24"/>
        </w:rPr>
        <w:t>and</w:t>
      </w:r>
      <w:r>
        <w:rPr>
          <w:spacing w:val="2"/>
          <w:sz w:val="24"/>
        </w:rPr>
        <w:t xml:space="preserve"> </w:t>
      </w:r>
      <w:r>
        <w:rPr>
          <w:sz w:val="24"/>
        </w:rPr>
        <w:t>Jungian</w:t>
      </w:r>
      <w:r>
        <w:rPr>
          <w:spacing w:val="1"/>
          <w:sz w:val="24"/>
        </w:rPr>
        <w:t xml:space="preserve"> </w:t>
      </w:r>
      <w:r>
        <w:rPr>
          <w:sz w:val="24"/>
        </w:rPr>
        <w:t>concepts should guide the interpretation. Other theoretical backgrounds can be</w:t>
      </w:r>
      <w:r>
        <w:rPr>
          <w:spacing w:val="1"/>
          <w:sz w:val="24"/>
        </w:rPr>
        <w:t xml:space="preserve"> </w:t>
      </w:r>
      <w:r>
        <w:rPr>
          <w:sz w:val="24"/>
        </w:rPr>
        <w:t>introduced if they are part of the therapists training or particularly useful for</w:t>
      </w:r>
      <w:r>
        <w:rPr>
          <w:spacing w:val="1"/>
          <w:sz w:val="24"/>
        </w:rPr>
        <w:t xml:space="preserve"> </w:t>
      </w:r>
      <w:r>
        <w:rPr>
          <w:sz w:val="24"/>
        </w:rPr>
        <w:t>understanding.</w:t>
      </w:r>
    </w:p>
    <w:p w14:paraId="5F78340D">
      <w:pPr>
        <w:pStyle w:val="10"/>
        <w:numPr>
          <w:ilvl w:val="0"/>
          <w:numId w:val="2"/>
        </w:numPr>
        <w:tabs>
          <w:tab w:val="left" w:pos="997"/>
        </w:tabs>
        <w:ind w:right="154"/>
        <w:rPr>
          <w:sz w:val="24"/>
        </w:rPr>
      </w:pPr>
      <w:r>
        <w:rPr>
          <w:sz w:val="24"/>
        </w:rPr>
        <w:t>Transference and counter-transference dynamics shall be included. Describe how</w:t>
      </w:r>
      <w:r>
        <w:rPr>
          <w:spacing w:val="-52"/>
          <w:sz w:val="24"/>
        </w:rPr>
        <w:t xml:space="preserve"> </w:t>
      </w:r>
      <w:r>
        <w:rPr>
          <w:sz w:val="24"/>
        </w:rPr>
        <w:t>the</w:t>
      </w:r>
      <w:r>
        <w:rPr>
          <w:spacing w:val="-3"/>
          <w:sz w:val="24"/>
        </w:rPr>
        <w:t xml:space="preserve"> </w:t>
      </w:r>
      <w:r>
        <w:rPr>
          <w:sz w:val="24"/>
        </w:rPr>
        <w:t>„free</w:t>
      </w:r>
      <w:r>
        <w:rPr>
          <w:spacing w:val="1"/>
          <w:sz w:val="24"/>
        </w:rPr>
        <w:t xml:space="preserve"> </w:t>
      </w:r>
      <w:r>
        <w:rPr>
          <w:sz w:val="24"/>
        </w:rPr>
        <w:t>and</w:t>
      </w:r>
      <w:r>
        <w:rPr>
          <w:spacing w:val="-1"/>
          <w:sz w:val="24"/>
        </w:rPr>
        <w:t xml:space="preserve"> </w:t>
      </w:r>
      <w:r>
        <w:rPr>
          <w:sz w:val="24"/>
        </w:rPr>
        <w:t>protected</w:t>
      </w:r>
      <w:r>
        <w:rPr>
          <w:spacing w:val="-3"/>
          <w:sz w:val="24"/>
        </w:rPr>
        <w:t xml:space="preserve"> </w:t>
      </w:r>
      <w:r>
        <w:rPr>
          <w:sz w:val="24"/>
        </w:rPr>
        <w:t>space was maintained.</w:t>
      </w:r>
    </w:p>
    <w:p w14:paraId="2171D13C">
      <w:pPr>
        <w:pStyle w:val="10"/>
        <w:numPr>
          <w:ilvl w:val="0"/>
          <w:numId w:val="2"/>
        </w:numPr>
        <w:tabs>
          <w:tab w:val="left" w:pos="997"/>
        </w:tabs>
        <w:spacing w:before="197"/>
        <w:ind w:hanging="361"/>
        <w:rPr>
          <w:sz w:val="24"/>
        </w:rPr>
      </w:pPr>
      <w:r>
        <w:rPr>
          <w:sz w:val="24"/>
        </w:rPr>
        <w:t>Integrate</w:t>
      </w:r>
      <w:r>
        <w:rPr>
          <w:spacing w:val="-3"/>
          <w:sz w:val="24"/>
        </w:rPr>
        <w:t xml:space="preserve"> </w:t>
      </w:r>
      <w:r>
        <w:rPr>
          <w:sz w:val="24"/>
        </w:rPr>
        <w:t>Sandplay</w:t>
      </w:r>
      <w:r>
        <w:rPr>
          <w:spacing w:val="-3"/>
          <w:sz w:val="24"/>
        </w:rPr>
        <w:t xml:space="preserve"> </w:t>
      </w:r>
      <w:r>
        <w:rPr>
          <w:sz w:val="24"/>
        </w:rPr>
        <w:t>litterature</w:t>
      </w:r>
      <w:r>
        <w:rPr>
          <w:spacing w:val="-5"/>
          <w:sz w:val="24"/>
        </w:rPr>
        <w:t xml:space="preserve"> </w:t>
      </w:r>
      <w:r>
        <w:rPr>
          <w:sz w:val="24"/>
        </w:rPr>
        <w:t>and</w:t>
      </w:r>
      <w:r>
        <w:rPr>
          <w:spacing w:val="-2"/>
          <w:sz w:val="24"/>
        </w:rPr>
        <w:t xml:space="preserve"> </w:t>
      </w:r>
      <w:r>
        <w:rPr>
          <w:sz w:val="24"/>
        </w:rPr>
        <w:t>other</w:t>
      </w:r>
      <w:r>
        <w:rPr>
          <w:spacing w:val="-5"/>
          <w:sz w:val="24"/>
        </w:rPr>
        <w:t xml:space="preserve"> </w:t>
      </w:r>
      <w:r>
        <w:rPr>
          <w:sz w:val="24"/>
        </w:rPr>
        <w:t>theoretical</w:t>
      </w:r>
      <w:r>
        <w:rPr>
          <w:spacing w:val="-3"/>
          <w:sz w:val="24"/>
        </w:rPr>
        <w:t xml:space="preserve"> </w:t>
      </w:r>
      <w:r>
        <w:rPr>
          <w:sz w:val="24"/>
        </w:rPr>
        <w:t>sources</w:t>
      </w:r>
      <w:r>
        <w:rPr>
          <w:spacing w:val="-4"/>
          <w:sz w:val="24"/>
        </w:rPr>
        <w:t xml:space="preserve"> </w:t>
      </w:r>
      <w:r>
        <w:rPr>
          <w:sz w:val="24"/>
        </w:rPr>
        <w:t>in</w:t>
      </w:r>
      <w:r>
        <w:rPr>
          <w:spacing w:val="-2"/>
          <w:sz w:val="24"/>
        </w:rPr>
        <w:t xml:space="preserve"> </w:t>
      </w:r>
      <w:r>
        <w:rPr>
          <w:sz w:val="24"/>
        </w:rPr>
        <w:t>a</w:t>
      </w:r>
      <w:r>
        <w:rPr>
          <w:spacing w:val="-1"/>
          <w:sz w:val="24"/>
        </w:rPr>
        <w:t xml:space="preserve"> </w:t>
      </w:r>
      <w:r>
        <w:rPr>
          <w:sz w:val="24"/>
        </w:rPr>
        <w:t>consistent</w:t>
      </w:r>
      <w:r>
        <w:rPr>
          <w:spacing w:val="-2"/>
          <w:sz w:val="24"/>
        </w:rPr>
        <w:t xml:space="preserve"> </w:t>
      </w:r>
      <w:r>
        <w:rPr>
          <w:sz w:val="24"/>
        </w:rPr>
        <w:t>way.</w:t>
      </w:r>
    </w:p>
    <w:p w14:paraId="26749D9A">
      <w:pPr>
        <w:pStyle w:val="10"/>
        <w:numPr>
          <w:ilvl w:val="0"/>
          <w:numId w:val="1"/>
        </w:numPr>
        <w:tabs>
          <w:tab w:val="left" w:pos="624"/>
          <w:tab w:val="left" w:pos="625"/>
        </w:tabs>
        <w:spacing w:before="193"/>
        <w:ind w:right="400" w:hanging="360"/>
        <w:rPr>
          <w:sz w:val="24"/>
        </w:rPr>
      </w:pPr>
      <w:r>
        <w:rPr>
          <w:sz w:val="24"/>
        </w:rPr>
        <w:t>Link the therapeutic process to the actual life of the patient and other data such as</w:t>
      </w:r>
      <w:r>
        <w:rPr>
          <w:spacing w:val="-52"/>
          <w:sz w:val="24"/>
        </w:rPr>
        <w:t xml:space="preserve"> </w:t>
      </w:r>
      <w:r>
        <w:rPr>
          <w:sz w:val="24"/>
        </w:rPr>
        <w:t>dreams,</w:t>
      </w:r>
      <w:r>
        <w:rPr>
          <w:spacing w:val="-4"/>
          <w:sz w:val="24"/>
        </w:rPr>
        <w:t xml:space="preserve"> </w:t>
      </w:r>
      <w:r>
        <w:rPr>
          <w:sz w:val="24"/>
        </w:rPr>
        <w:t>outer life,</w:t>
      </w:r>
      <w:r>
        <w:rPr>
          <w:spacing w:val="-3"/>
          <w:sz w:val="24"/>
        </w:rPr>
        <w:t xml:space="preserve"> </w:t>
      </w:r>
      <w:r>
        <w:rPr>
          <w:sz w:val="24"/>
        </w:rPr>
        <w:t>past experiences,</w:t>
      </w:r>
      <w:r>
        <w:rPr>
          <w:spacing w:val="-3"/>
          <w:sz w:val="24"/>
        </w:rPr>
        <w:t xml:space="preserve"> </w:t>
      </w:r>
      <w:r>
        <w:rPr>
          <w:sz w:val="24"/>
        </w:rPr>
        <w:t>family</w:t>
      </w:r>
      <w:r>
        <w:rPr>
          <w:spacing w:val="-3"/>
          <w:sz w:val="24"/>
        </w:rPr>
        <w:t xml:space="preserve"> </w:t>
      </w:r>
      <w:r>
        <w:rPr>
          <w:sz w:val="24"/>
        </w:rPr>
        <w:t>problems,</w:t>
      </w:r>
      <w:r>
        <w:rPr>
          <w:spacing w:val="-2"/>
          <w:sz w:val="24"/>
        </w:rPr>
        <w:t xml:space="preserve"> </w:t>
      </w:r>
      <w:r>
        <w:rPr>
          <w:sz w:val="24"/>
        </w:rPr>
        <w:t>physical</w:t>
      </w:r>
      <w:r>
        <w:rPr>
          <w:spacing w:val="-1"/>
          <w:sz w:val="24"/>
        </w:rPr>
        <w:t xml:space="preserve"> </w:t>
      </w:r>
      <w:r>
        <w:rPr>
          <w:sz w:val="24"/>
        </w:rPr>
        <w:t>conditioins.</w:t>
      </w:r>
    </w:p>
    <w:p w14:paraId="580B3615">
      <w:pPr>
        <w:pStyle w:val="10"/>
        <w:numPr>
          <w:ilvl w:val="0"/>
          <w:numId w:val="1"/>
        </w:numPr>
        <w:tabs>
          <w:tab w:val="left" w:pos="624"/>
          <w:tab w:val="left" w:pos="625"/>
        </w:tabs>
        <w:spacing w:before="199"/>
        <w:ind w:right="508" w:hanging="360"/>
        <w:rPr>
          <w:sz w:val="24"/>
        </w:rPr>
      </w:pPr>
      <w:r>
        <w:rPr>
          <w:sz w:val="24"/>
        </w:rPr>
        <w:t xml:space="preserve">After the description of the pictures : </w:t>
      </w:r>
      <w:r>
        <w:rPr>
          <w:b/>
          <w:sz w:val="24"/>
        </w:rPr>
        <w:t>review of the process and its evolution</w:t>
      </w:r>
      <w:r>
        <w:rPr>
          <w:b/>
          <w:spacing w:val="1"/>
          <w:sz w:val="24"/>
        </w:rPr>
        <w:t xml:space="preserve"> </w:t>
      </w:r>
      <w:r>
        <w:rPr>
          <w:sz w:val="24"/>
        </w:rPr>
        <w:t>throughout the series of pictures. What happened in terms of psychodynamic</w:t>
      </w:r>
      <w:r>
        <w:rPr>
          <w:spacing w:val="1"/>
          <w:sz w:val="24"/>
        </w:rPr>
        <w:t xml:space="preserve"> </w:t>
      </w:r>
      <w:r>
        <w:rPr>
          <w:sz w:val="24"/>
        </w:rPr>
        <w:t>evolution / psychological growth / individuation? Demonstrate the ability to</w:t>
      </w:r>
      <w:r>
        <w:rPr>
          <w:spacing w:val="1"/>
          <w:sz w:val="24"/>
        </w:rPr>
        <w:t xml:space="preserve"> </w:t>
      </w:r>
      <w:r>
        <w:rPr>
          <w:sz w:val="24"/>
        </w:rPr>
        <w:t>summarize the Sandplay process in a way that makes sense as a meaningful inner</w:t>
      </w:r>
      <w:r>
        <w:rPr>
          <w:spacing w:val="-52"/>
          <w:sz w:val="24"/>
        </w:rPr>
        <w:t xml:space="preserve"> </w:t>
      </w:r>
      <w:r>
        <w:rPr>
          <w:sz w:val="24"/>
        </w:rPr>
        <w:t>process. Describe how the results of the Sandplay process were integrated in the</w:t>
      </w:r>
      <w:r>
        <w:rPr>
          <w:spacing w:val="1"/>
          <w:sz w:val="24"/>
        </w:rPr>
        <w:t xml:space="preserve"> </w:t>
      </w:r>
      <w:r>
        <w:rPr>
          <w:sz w:val="24"/>
        </w:rPr>
        <w:t>clients</w:t>
      </w:r>
      <w:r>
        <w:rPr>
          <w:spacing w:val="-1"/>
          <w:sz w:val="24"/>
        </w:rPr>
        <w:t xml:space="preserve"> </w:t>
      </w:r>
      <w:r>
        <w:rPr>
          <w:sz w:val="24"/>
        </w:rPr>
        <w:t>life.</w:t>
      </w:r>
    </w:p>
    <w:p w14:paraId="68CCAAFA">
      <w:pPr>
        <w:pStyle w:val="10"/>
        <w:numPr>
          <w:ilvl w:val="0"/>
          <w:numId w:val="1"/>
        </w:numPr>
        <w:tabs>
          <w:tab w:val="left" w:pos="624"/>
          <w:tab w:val="left" w:pos="625"/>
        </w:tabs>
        <w:ind w:right="155" w:hanging="360"/>
        <w:rPr>
          <w:sz w:val="24"/>
        </w:rPr>
      </w:pPr>
      <w:r>
        <w:rPr>
          <w:sz w:val="24"/>
        </w:rPr>
        <w:t>Mechanics: The paper has to meet professional writing standards, including logical</w:t>
      </w:r>
      <w:r>
        <w:rPr>
          <w:spacing w:val="1"/>
          <w:sz w:val="24"/>
        </w:rPr>
        <w:t xml:space="preserve"> </w:t>
      </w:r>
      <w:r>
        <w:rPr>
          <w:sz w:val="24"/>
        </w:rPr>
        <w:t>structure and professionally referenced material. It must be well written with correct</w:t>
      </w:r>
      <w:r>
        <w:rPr>
          <w:spacing w:val="-52"/>
          <w:sz w:val="24"/>
        </w:rPr>
        <w:t xml:space="preserve"> </w:t>
      </w:r>
      <w:r>
        <w:rPr>
          <w:sz w:val="24"/>
        </w:rPr>
        <w:t>spelling,</w:t>
      </w:r>
      <w:r>
        <w:rPr>
          <w:spacing w:val="-3"/>
          <w:sz w:val="24"/>
        </w:rPr>
        <w:t xml:space="preserve"> </w:t>
      </w:r>
      <w:r>
        <w:rPr>
          <w:sz w:val="24"/>
        </w:rPr>
        <w:t>sentence</w:t>
      </w:r>
      <w:r>
        <w:rPr>
          <w:spacing w:val="-2"/>
          <w:sz w:val="24"/>
        </w:rPr>
        <w:t xml:space="preserve"> </w:t>
      </w:r>
      <w:r>
        <w:rPr>
          <w:sz w:val="24"/>
        </w:rPr>
        <w:t>structure, and</w:t>
      </w:r>
      <w:r>
        <w:rPr>
          <w:spacing w:val="-1"/>
          <w:sz w:val="24"/>
        </w:rPr>
        <w:t xml:space="preserve"> </w:t>
      </w:r>
      <w:r>
        <w:rPr>
          <w:sz w:val="24"/>
        </w:rPr>
        <w:t>grammar.</w:t>
      </w:r>
    </w:p>
    <w:p w14:paraId="0EC81702">
      <w:pPr>
        <w:pStyle w:val="10"/>
        <w:numPr>
          <w:ilvl w:val="0"/>
          <w:numId w:val="1"/>
        </w:numPr>
        <w:tabs>
          <w:tab w:val="left" w:pos="624"/>
          <w:tab w:val="left" w:pos="625"/>
        </w:tabs>
        <w:spacing w:before="203"/>
        <w:ind w:left="624" w:hanging="349"/>
        <w:rPr>
          <w:sz w:val="24"/>
        </w:rPr>
      </w:pPr>
      <w:r>
        <w:rPr>
          <w:sz w:val="24"/>
        </w:rPr>
        <w:t>Add</w:t>
      </w:r>
      <w:r>
        <w:rPr>
          <w:spacing w:val="-4"/>
          <w:sz w:val="24"/>
        </w:rPr>
        <w:t xml:space="preserve"> </w:t>
      </w:r>
      <w:r>
        <w:rPr>
          <w:sz w:val="24"/>
        </w:rPr>
        <w:t>bibliography</w:t>
      </w:r>
      <w:r>
        <w:rPr>
          <w:spacing w:val="-2"/>
          <w:sz w:val="24"/>
        </w:rPr>
        <w:t xml:space="preserve"> </w:t>
      </w:r>
      <w:r>
        <w:rPr>
          <w:sz w:val="24"/>
        </w:rPr>
        <w:t>about</w:t>
      </w:r>
      <w:r>
        <w:rPr>
          <w:spacing w:val="-1"/>
          <w:sz w:val="24"/>
        </w:rPr>
        <w:t xml:space="preserve"> </w:t>
      </w:r>
      <w:r>
        <w:rPr>
          <w:sz w:val="24"/>
        </w:rPr>
        <w:t>references</w:t>
      </w:r>
      <w:r>
        <w:rPr>
          <w:spacing w:val="-4"/>
          <w:sz w:val="24"/>
        </w:rPr>
        <w:t xml:space="preserve"> </w:t>
      </w:r>
      <w:r>
        <w:rPr>
          <w:sz w:val="24"/>
        </w:rPr>
        <w:t>that</w:t>
      </w:r>
      <w:r>
        <w:rPr>
          <w:spacing w:val="-1"/>
          <w:sz w:val="24"/>
        </w:rPr>
        <w:t xml:space="preserve"> </w:t>
      </w:r>
      <w:r>
        <w:rPr>
          <w:sz w:val="24"/>
        </w:rPr>
        <w:t>were</w:t>
      </w:r>
      <w:r>
        <w:rPr>
          <w:spacing w:val="-3"/>
          <w:sz w:val="24"/>
        </w:rPr>
        <w:t xml:space="preserve"> </w:t>
      </w:r>
      <w:r>
        <w:rPr>
          <w:sz w:val="24"/>
        </w:rPr>
        <w:t>used</w:t>
      </w:r>
      <w:r>
        <w:rPr>
          <w:spacing w:val="-2"/>
          <w:sz w:val="24"/>
        </w:rPr>
        <w:t xml:space="preserve"> </w:t>
      </w:r>
      <w:r>
        <w:rPr>
          <w:sz w:val="24"/>
        </w:rPr>
        <w:t>with</w:t>
      </w:r>
      <w:r>
        <w:rPr>
          <w:spacing w:val="-3"/>
          <w:sz w:val="24"/>
        </w:rPr>
        <w:t xml:space="preserve"> </w:t>
      </w:r>
      <w:r>
        <w:rPr>
          <w:sz w:val="24"/>
        </w:rPr>
        <w:t>relevance</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text.</w:t>
      </w:r>
    </w:p>
    <w:p w14:paraId="2D276791">
      <w:pPr>
        <w:pStyle w:val="10"/>
        <w:tabs>
          <w:tab w:val="left" w:pos="624"/>
          <w:tab w:val="left" w:pos="625"/>
        </w:tabs>
        <w:spacing w:before="203"/>
        <w:ind w:firstLine="0"/>
        <w:rPr>
          <w:sz w:val="24"/>
        </w:rPr>
      </w:pPr>
    </w:p>
    <w:p w14:paraId="5BBCF639">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b/>
          <w:bCs/>
          <w:color w:val="2F5597" w:themeColor="accent1" w:themeShade="BF"/>
          <w:sz w:val="24"/>
          <w:lang w:eastAsia="zh-CN"/>
        </w:rPr>
        <w:t>每幅沙画的确切描述</w:t>
      </w:r>
      <w:r>
        <w:rPr>
          <w:rFonts w:hint="eastAsia" w:ascii="华文楷体" w:hAnsi="华文楷体" w:eastAsia="华文楷体" w:cs="宋体"/>
          <w:color w:val="2F5597" w:themeColor="accent1" w:themeShade="BF"/>
          <w:sz w:val="24"/>
          <w:lang w:eastAsia="zh-CN"/>
        </w:rPr>
        <w:t>分为两部分：</w:t>
      </w:r>
    </w:p>
    <w:p w14:paraId="333E5513">
      <w:pPr>
        <w:pStyle w:val="10"/>
        <w:numPr>
          <w:ilvl w:val="0"/>
          <w:numId w:val="3"/>
        </w:numPr>
        <w:tabs>
          <w:tab w:val="left" w:pos="997"/>
        </w:tabs>
        <w:spacing w:before="0"/>
        <w:ind w:right="227"/>
        <w:rPr>
          <w:rFonts w:ascii="华文楷体" w:hAnsi="华文楷体" w:eastAsia="华文楷体"/>
          <w:color w:val="2F5597" w:themeColor="accent1" w:themeShade="BF"/>
          <w:lang w:eastAsia="zh-CN"/>
        </w:rPr>
      </w:pPr>
      <w:r>
        <w:rPr>
          <w:rFonts w:hint="eastAsia" w:ascii="华文楷体" w:hAnsi="华文楷体" w:eastAsia="华文楷体" w:cs="宋体"/>
          <w:color w:val="2F5597" w:themeColor="accent1" w:themeShade="BF"/>
          <w:lang w:eastAsia="zh-CN"/>
        </w:rPr>
        <w:t>清楚地描述治疗进程及每幅沙画的构建过程（是干沙还是湿沙；来访是如何摆弄沙子的；沙具的摆放顺序是什么；沙具之间有什么关系）描述来访的观点。通过这样的描述，阅读者必须对整幅图画和创造过程有一个生动的印象。</w:t>
      </w:r>
    </w:p>
    <w:p w14:paraId="7952801B">
      <w:pPr>
        <w:pStyle w:val="10"/>
        <w:numPr>
          <w:ilvl w:val="0"/>
          <w:numId w:val="3"/>
        </w:numPr>
        <w:tabs>
          <w:tab w:val="left" w:pos="997"/>
        </w:tabs>
        <w:spacing w:before="0"/>
        <w:ind w:right="155"/>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根据之前的描述对沙画进行分析/解释。对象征的解释应在治疗情况及特定案例的背景下进行，引用炼金术、童话和神话等参考，并与所提供的临床材料相关联。卡尔夫和荣格的概念应指导解释工作。如果其他理论背景是治疗师培训的一部分或对理解特别有用，则可以介绍这些理论背景。</w:t>
      </w:r>
    </w:p>
    <w:p w14:paraId="6D099394">
      <w:pPr>
        <w:pStyle w:val="10"/>
        <w:numPr>
          <w:ilvl w:val="0"/>
          <w:numId w:val="3"/>
        </w:numPr>
        <w:tabs>
          <w:tab w:val="left" w:pos="997"/>
        </w:tabs>
        <w:spacing w:before="0"/>
        <w:ind w:right="154"/>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应包含移情与反移情动力学。描述要如何维系“自由而受保护的空间”。</w:t>
      </w:r>
    </w:p>
    <w:p w14:paraId="65B7A18F">
      <w:pPr>
        <w:pStyle w:val="10"/>
        <w:numPr>
          <w:ilvl w:val="0"/>
          <w:numId w:val="3"/>
        </w:numPr>
        <w:tabs>
          <w:tab w:val="left" w:pos="997"/>
        </w:tabs>
        <w:spacing w:before="0"/>
        <w:ind w:hanging="361"/>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以一致的方式将沙盘游戏文献及其他理论资源进行整合。</w:t>
      </w:r>
    </w:p>
    <w:p w14:paraId="50BDD3B3">
      <w:pPr>
        <w:pStyle w:val="10"/>
        <w:numPr>
          <w:ilvl w:val="0"/>
          <w:numId w:val="1"/>
        </w:numPr>
        <w:tabs>
          <w:tab w:val="left" w:pos="624"/>
          <w:tab w:val="left" w:pos="625"/>
        </w:tabs>
        <w:spacing w:before="0"/>
        <w:ind w:right="400" w:hanging="360"/>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将治疗过程与来访的现实生活及其他信息关联起来，如梦境、外部生活、过往经历、家庭问题、身体状况。</w:t>
      </w:r>
    </w:p>
    <w:p w14:paraId="1D6F5152">
      <w:pPr>
        <w:pStyle w:val="10"/>
        <w:numPr>
          <w:ilvl w:val="0"/>
          <w:numId w:val="1"/>
        </w:numPr>
        <w:tabs>
          <w:tab w:val="left" w:pos="624"/>
          <w:tab w:val="left" w:pos="625"/>
        </w:tabs>
        <w:spacing w:before="0"/>
        <w:ind w:right="508" w:hanging="360"/>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完成对图画的描述之后：对整个系列图画的</w:t>
      </w:r>
      <w:r>
        <w:rPr>
          <w:rFonts w:hint="eastAsia" w:ascii="华文楷体" w:hAnsi="华文楷体" w:eastAsia="华文楷体" w:cs="宋体"/>
          <w:b/>
          <w:bCs/>
          <w:color w:val="2F5597" w:themeColor="accent1" w:themeShade="BF"/>
          <w:sz w:val="24"/>
          <w:lang w:eastAsia="zh-CN"/>
        </w:rPr>
        <w:t>过程及演变进行回顾</w:t>
      </w:r>
      <w:r>
        <w:rPr>
          <w:rFonts w:hint="eastAsia" w:ascii="华文楷体" w:hAnsi="华文楷体" w:eastAsia="华文楷体" w:cs="宋体"/>
          <w:b/>
          <w:color w:val="2F5597" w:themeColor="accent1" w:themeShade="BF"/>
          <w:sz w:val="24"/>
          <w:lang w:eastAsia="zh-CN"/>
        </w:rPr>
        <w:t>。</w:t>
      </w:r>
      <w:r>
        <w:rPr>
          <w:rFonts w:hint="eastAsia" w:ascii="华文楷体" w:hAnsi="华文楷体" w:eastAsia="华文楷体" w:cs="宋体"/>
          <w:bCs/>
          <w:color w:val="2F5597" w:themeColor="accent1" w:themeShade="BF"/>
          <w:sz w:val="24"/>
          <w:lang w:eastAsia="zh-CN"/>
        </w:rPr>
        <w:t>在心理动力学的演变/心理成长/自性化方面发生了什么？将沙盘游戏过程以有意义的内部过程方式进行总结，描述沙盘游戏过程的结果是如何整合进来访的生活中。</w:t>
      </w:r>
    </w:p>
    <w:p w14:paraId="528F81B7">
      <w:pPr>
        <w:pStyle w:val="10"/>
        <w:numPr>
          <w:ilvl w:val="0"/>
          <w:numId w:val="1"/>
        </w:numPr>
        <w:tabs>
          <w:tab w:val="left" w:pos="624"/>
          <w:tab w:val="left" w:pos="625"/>
        </w:tabs>
        <w:spacing w:before="0"/>
        <w:ind w:right="155" w:hanging="360"/>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行文结构：论文连同其逻辑结构及专业资料的引用都必须符合专业写作标准，必须正确拼写、行文连贯、没有语病。</w:t>
      </w:r>
    </w:p>
    <w:p w14:paraId="5673B7EE">
      <w:pPr>
        <w:pStyle w:val="10"/>
        <w:numPr>
          <w:ilvl w:val="0"/>
          <w:numId w:val="1"/>
        </w:numPr>
        <w:tabs>
          <w:tab w:val="left" w:pos="624"/>
          <w:tab w:val="left" w:pos="625"/>
        </w:tabs>
        <w:spacing w:before="0"/>
        <w:ind w:left="624" w:hanging="349"/>
        <w:rPr>
          <w:rFonts w:ascii="华文楷体" w:hAnsi="华文楷体" w:eastAsia="华文楷体"/>
          <w:color w:val="2F5597" w:themeColor="accent1" w:themeShade="BF"/>
          <w:sz w:val="24"/>
          <w:lang w:eastAsia="zh-CN"/>
        </w:rPr>
      </w:pPr>
      <w:r>
        <w:rPr>
          <w:rFonts w:hint="eastAsia" w:ascii="华文楷体" w:hAnsi="华文楷体" w:eastAsia="华文楷体" w:cs="宋体"/>
          <w:color w:val="2F5597" w:themeColor="accent1" w:themeShade="BF"/>
          <w:sz w:val="24"/>
          <w:lang w:eastAsia="zh-CN"/>
        </w:rPr>
        <w:t>添加论文中相关参考文献的参考书目。</w:t>
      </w:r>
    </w:p>
    <w:bookmarkEnd w:id="0"/>
    <w:p w14:paraId="2B398C37">
      <w:pPr>
        <w:rPr>
          <w:rFonts w:eastAsiaTheme="minorEastAsia"/>
          <w:lang w:eastAsia="zh-CN"/>
        </w:rPr>
      </w:pPr>
    </w:p>
    <w:sectPr>
      <w:headerReference r:id="rId3"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A00002BF" w:usb1="78CF7CFB" w:usb2="00000016" w:usb3="00000000" w:csb0="6006009F" w:csb1="DFD7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CD53">
    <w:pPr>
      <w:pStyle w:val="4"/>
      <w:jc w:val="left"/>
      <w:rPr>
        <w:lang w:eastAsia="zh-CN"/>
      </w:rPr>
    </w:pPr>
    <w:r>
      <w:rPr>
        <w:rFonts w:ascii="宋体" w:hAnsi="宋体" w:cs="宋体"/>
        <w:sz w:val="24"/>
      </w:rPr>
      <w:fldChar w:fldCharType="begin"/>
    </w:r>
    <w:r>
      <w:instrText xml:space="preserve"> INCLUDEPICTURE "../../CSST考核资料包2025/" \* MERGEFORMAT \d </w:instrText>
    </w:r>
    <w:r>
      <w:rPr>
        <w:rFonts w:ascii="宋体" w:hAnsi="宋体" w:cs="宋体"/>
        <w:sz w:val="24"/>
      </w:rPr>
      <w:fldChar w:fldCharType="separate"/>
    </w:r>
    <w:r>
      <w:rPr>
        <w:rFonts w:ascii="宋体" w:hAnsi="宋体" w:cs="宋体"/>
        <w:sz w:val="24"/>
      </w:rPr>
      <w:fldChar w:fldCharType="begin"/>
    </w:r>
    <w:r>
      <w:instrText xml:space="preserve"> INCLUDEPICTURE "../../CSST考核资料包2025/" \* MERGEFORMAT </w:instrText>
    </w:r>
    <w:r>
      <w:rPr>
        <w:rFonts w:ascii="宋体" w:hAnsi="宋体" w:cs="宋体"/>
        <w:sz w:val="24"/>
      </w:rPr>
      <w:fldChar w:fldCharType="separate"/>
    </w:r>
    <w:r>
      <w:rPr>
        <w:rFonts w:ascii="宋体" w:hAnsi="宋体" w:cs="宋体"/>
        <w:sz w:val="24"/>
      </w:rPr>
      <w:pict>
        <v:shape id="_x0000_i1025" o:spt="75" alt="IMG_256" type="#_x0000_t75" style="height:30.5pt;width:30.5pt;" filled="f" o:preferrelative="t" stroked="f" coordsize="21600,21600">
          <v:path/>
          <v:fill on="f" focussize="0,0"/>
          <v:stroke on="f"/>
          <v:imagedata r:id="rId1" r:href="rId2" o:title=""/>
          <o:lock v:ext="edit" aspectratio="t"/>
          <w10:wrap type="none"/>
          <w10:anchorlock/>
        </v:shape>
      </w:pict>
    </w:r>
    <w:r>
      <w:rPr>
        <w:rFonts w:ascii="宋体" w:hAnsi="宋体" w:cs="宋体"/>
        <w:sz w:val="24"/>
      </w:rPr>
      <w:fldChar w:fldCharType="end"/>
    </w:r>
    <w:r>
      <w:rPr>
        <w:rFonts w:ascii="宋体" w:hAnsi="宋体" w:cs="宋体"/>
        <w:sz w:val="24"/>
      </w:rPr>
      <w:fldChar w:fldCharType="end"/>
    </w:r>
    <w:r>
      <w:rPr>
        <w:rFonts w:hint="eastAsia" w:ascii="宋体" w:hAnsi="宋体" w:cs="宋体"/>
        <w:sz w:val="24"/>
        <w:lang w:eastAsia="zh-CN"/>
      </w:rPr>
      <w:t xml:space="preserve">                           </w:t>
    </w:r>
    <w:r>
      <w:rPr>
        <w:rFonts w:hint="eastAsia"/>
        <w:lang w:eastAsia="zh-CN"/>
      </w:rPr>
      <w:t xml:space="preserve"> 国际沙盘游戏治疗学会中国学会  202</w:t>
    </w:r>
    <w:r>
      <w:rPr>
        <w:lang w:eastAsia="zh-CN"/>
      </w:rPr>
      <w:t>2</w:t>
    </w:r>
    <w:r>
      <w:rPr>
        <w:rFonts w:hint="eastAsia"/>
        <w:lang w:eastAsia="zh-CN"/>
      </w:rPr>
      <w:t>年</w:t>
    </w:r>
    <w:r>
      <w:rPr>
        <w:lang w:eastAsia="zh-CN"/>
      </w:rPr>
      <w:t>10</w:t>
    </w:r>
    <w:r>
      <w:rPr>
        <w:rFonts w:hint="eastAsia"/>
        <w:lang w:eastAsia="zh-CN"/>
      </w:rPr>
      <w:t>月</w:t>
    </w:r>
  </w:p>
  <w:p w14:paraId="4C4535C8">
    <w:pPr>
      <w:pStyle w:val="4"/>
      <w:pBdr>
        <w:bottom w:val="none" w:color="auto" w:sz="0" w:space="0"/>
      </w:pBdr>
      <w:rPr>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CC2E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8538C"/>
    <w:multiLevelType w:val="multilevel"/>
    <w:tmpl w:val="02D8538C"/>
    <w:lvl w:ilvl="0" w:tentative="0">
      <w:start w:val="0"/>
      <w:numFmt w:val="bullet"/>
      <w:lvlText w:val=""/>
      <w:lvlJc w:val="left"/>
      <w:pPr>
        <w:ind w:left="636" w:hanging="348"/>
      </w:pPr>
      <w:rPr>
        <w:rFonts w:hint="default" w:ascii="Symbol" w:hAnsi="Symbol" w:eastAsia="Symbol" w:cs="Symbol"/>
        <w:w w:val="100"/>
        <w:sz w:val="24"/>
        <w:szCs w:val="24"/>
        <w:lang w:val="en-US" w:eastAsia="en-US" w:bidi="ar-SA"/>
      </w:rPr>
    </w:lvl>
    <w:lvl w:ilvl="1" w:tentative="0">
      <w:start w:val="1"/>
      <w:numFmt w:val="lowerLetter"/>
      <w:lvlText w:val="%2)"/>
      <w:lvlJc w:val="left"/>
      <w:pPr>
        <w:ind w:left="996" w:hanging="360"/>
        <w:jc w:val="left"/>
      </w:pPr>
      <w:rPr>
        <w:rFonts w:hint="default" w:ascii="Calibri" w:hAnsi="Calibri" w:eastAsia="Calibri" w:cs="Calibri"/>
        <w:w w:val="100"/>
        <w:sz w:val="24"/>
        <w:szCs w:val="24"/>
        <w:lang w:val="en-US" w:eastAsia="en-US" w:bidi="ar-SA"/>
      </w:rPr>
    </w:lvl>
    <w:lvl w:ilvl="2" w:tentative="0">
      <w:start w:val="0"/>
      <w:numFmt w:val="bullet"/>
      <w:lvlText w:val="•"/>
      <w:lvlJc w:val="left"/>
      <w:pPr>
        <w:ind w:left="1898" w:hanging="360"/>
      </w:pPr>
      <w:rPr>
        <w:rFonts w:hint="default"/>
        <w:lang w:val="en-US" w:eastAsia="en-US" w:bidi="ar-SA"/>
      </w:rPr>
    </w:lvl>
    <w:lvl w:ilvl="3" w:tentative="0">
      <w:start w:val="0"/>
      <w:numFmt w:val="bullet"/>
      <w:lvlText w:val="•"/>
      <w:lvlJc w:val="left"/>
      <w:pPr>
        <w:ind w:left="2796" w:hanging="360"/>
      </w:pPr>
      <w:rPr>
        <w:rFonts w:hint="default"/>
        <w:lang w:val="en-US" w:eastAsia="en-US" w:bidi="ar-SA"/>
      </w:rPr>
    </w:lvl>
    <w:lvl w:ilvl="4" w:tentative="0">
      <w:start w:val="0"/>
      <w:numFmt w:val="bullet"/>
      <w:lvlText w:val="•"/>
      <w:lvlJc w:val="left"/>
      <w:pPr>
        <w:ind w:left="3695" w:hanging="360"/>
      </w:pPr>
      <w:rPr>
        <w:rFonts w:hint="default"/>
        <w:lang w:val="en-US" w:eastAsia="en-US" w:bidi="ar-SA"/>
      </w:rPr>
    </w:lvl>
    <w:lvl w:ilvl="5" w:tentative="0">
      <w:start w:val="0"/>
      <w:numFmt w:val="bullet"/>
      <w:lvlText w:val="•"/>
      <w:lvlJc w:val="left"/>
      <w:pPr>
        <w:ind w:left="4593" w:hanging="360"/>
      </w:pPr>
      <w:rPr>
        <w:rFonts w:hint="default"/>
        <w:lang w:val="en-US" w:eastAsia="en-US" w:bidi="ar-SA"/>
      </w:rPr>
    </w:lvl>
    <w:lvl w:ilvl="6" w:tentative="0">
      <w:start w:val="0"/>
      <w:numFmt w:val="bullet"/>
      <w:lvlText w:val="•"/>
      <w:lvlJc w:val="left"/>
      <w:pPr>
        <w:ind w:left="5492" w:hanging="360"/>
      </w:pPr>
      <w:rPr>
        <w:rFonts w:hint="default"/>
        <w:lang w:val="en-US" w:eastAsia="en-US" w:bidi="ar-SA"/>
      </w:rPr>
    </w:lvl>
    <w:lvl w:ilvl="7" w:tentative="0">
      <w:start w:val="0"/>
      <w:numFmt w:val="bullet"/>
      <w:lvlText w:val="•"/>
      <w:lvlJc w:val="left"/>
      <w:pPr>
        <w:ind w:left="6390" w:hanging="360"/>
      </w:pPr>
      <w:rPr>
        <w:rFonts w:hint="default"/>
        <w:lang w:val="en-US" w:eastAsia="en-US" w:bidi="ar-SA"/>
      </w:rPr>
    </w:lvl>
    <w:lvl w:ilvl="8" w:tentative="0">
      <w:start w:val="0"/>
      <w:numFmt w:val="bullet"/>
      <w:lvlText w:val="•"/>
      <w:lvlJc w:val="left"/>
      <w:pPr>
        <w:ind w:left="7289" w:hanging="360"/>
      </w:pPr>
      <w:rPr>
        <w:rFonts w:hint="default"/>
        <w:lang w:val="en-US" w:eastAsia="en-US" w:bidi="ar-SA"/>
      </w:rPr>
    </w:lvl>
  </w:abstractNum>
  <w:abstractNum w:abstractNumId="1">
    <w:nsid w:val="182F6631"/>
    <w:multiLevelType w:val="multilevel"/>
    <w:tmpl w:val="182F6631"/>
    <w:lvl w:ilvl="0" w:tentative="0">
      <w:start w:val="1"/>
      <w:numFmt w:val="lowerLetter"/>
      <w:lvlText w:val="%1)"/>
      <w:lvlJc w:val="left"/>
      <w:pPr>
        <w:ind w:left="996" w:hanging="360"/>
        <w:jc w:val="left"/>
      </w:pPr>
      <w:rPr>
        <w:rFonts w:hint="default" w:ascii="Calibri" w:hAnsi="Calibri" w:eastAsia="Calibri" w:cs="Calibri"/>
        <w:w w:val="100"/>
        <w:sz w:val="24"/>
        <w:szCs w:val="24"/>
        <w:lang w:val="en-US" w:eastAsia="en-US" w:bidi="ar-SA"/>
      </w:rPr>
    </w:lvl>
    <w:lvl w:ilvl="1" w:tentative="0">
      <w:start w:val="0"/>
      <w:numFmt w:val="bullet"/>
      <w:lvlText w:val="•"/>
      <w:lvlJc w:val="left"/>
      <w:pPr>
        <w:ind w:left="1808" w:hanging="360"/>
      </w:pPr>
      <w:rPr>
        <w:rFonts w:hint="default"/>
        <w:lang w:val="en-US" w:eastAsia="en-US" w:bidi="ar-SA"/>
      </w:rPr>
    </w:lvl>
    <w:lvl w:ilvl="2" w:tentative="0">
      <w:start w:val="0"/>
      <w:numFmt w:val="bullet"/>
      <w:lvlText w:val="•"/>
      <w:lvlJc w:val="left"/>
      <w:pPr>
        <w:ind w:left="2617" w:hanging="360"/>
      </w:pPr>
      <w:rPr>
        <w:rFonts w:hint="default"/>
        <w:lang w:val="en-US" w:eastAsia="en-US" w:bidi="ar-SA"/>
      </w:rPr>
    </w:lvl>
    <w:lvl w:ilvl="3" w:tentative="0">
      <w:start w:val="0"/>
      <w:numFmt w:val="bullet"/>
      <w:lvlText w:val="•"/>
      <w:lvlJc w:val="left"/>
      <w:pPr>
        <w:ind w:left="3425" w:hanging="360"/>
      </w:pPr>
      <w:rPr>
        <w:rFonts w:hint="default"/>
        <w:lang w:val="en-US" w:eastAsia="en-US" w:bidi="ar-SA"/>
      </w:rPr>
    </w:lvl>
    <w:lvl w:ilvl="4" w:tentative="0">
      <w:start w:val="0"/>
      <w:numFmt w:val="bullet"/>
      <w:lvlText w:val="•"/>
      <w:lvlJc w:val="left"/>
      <w:pPr>
        <w:ind w:left="4234" w:hanging="360"/>
      </w:pPr>
      <w:rPr>
        <w:rFonts w:hint="default"/>
        <w:lang w:val="en-US" w:eastAsia="en-US" w:bidi="ar-SA"/>
      </w:rPr>
    </w:lvl>
    <w:lvl w:ilvl="5" w:tentative="0">
      <w:start w:val="0"/>
      <w:numFmt w:val="bullet"/>
      <w:lvlText w:val="•"/>
      <w:lvlJc w:val="left"/>
      <w:pPr>
        <w:ind w:left="5043" w:hanging="360"/>
      </w:pPr>
      <w:rPr>
        <w:rFonts w:hint="default"/>
        <w:lang w:val="en-US" w:eastAsia="en-US" w:bidi="ar-SA"/>
      </w:rPr>
    </w:lvl>
    <w:lvl w:ilvl="6" w:tentative="0">
      <w:start w:val="0"/>
      <w:numFmt w:val="bullet"/>
      <w:lvlText w:val="•"/>
      <w:lvlJc w:val="left"/>
      <w:pPr>
        <w:ind w:left="5851" w:hanging="360"/>
      </w:pPr>
      <w:rPr>
        <w:rFonts w:hint="default"/>
        <w:lang w:val="en-US" w:eastAsia="en-US" w:bidi="ar-SA"/>
      </w:rPr>
    </w:lvl>
    <w:lvl w:ilvl="7" w:tentative="0">
      <w:start w:val="0"/>
      <w:numFmt w:val="bullet"/>
      <w:lvlText w:val="•"/>
      <w:lvlJc w:val="left"/>
      <w:pPr>
        <w:ind w:left="6660" w:hanging="360"/>
      </w:pPr>
      <w:rPr>
        <w:rFonts w:hint="default"/>
        <w:lang w:val="en-US" w:eastAsia="en-US" w:bidi="ar-SA"/>
      </w:rPr>
    </w:lvl>
    <w:lvl w:ilvl="8" w:tentative="0">
      <w:start w:val="0"/>
      <w:numFmt w:val="bullet"/>
      <w:lvlText w:val="•"/>
      <w:lvlJc w:val="left"/>
      <w:pPr>
        <w:ind w:left="7469" w:hanging="360"/>
      </w:pPr>
      <w:rPr>
        <w:rFonts w:hint="default"/>
        <w:lang w:val="en-US" w:eastAsia="en-US" w:bidi="ar-SA"/>
      </w:rPr>
    </w:lvl>
  </w:abstractNum>
  <w:abstractNum w:abstractNumId="2">
    <w:nsid w:val="3CF710A2"/>
    <w:multiLevelType w:val="multilevel"/>
    <w:tmpl w:val="3CF710A2"/>
    <w:lvl w:ilvl="0" w:tentative="0">
      <w:start w:val="1"/>
      <w:numFmt w:val="lowerLetter"/>
      <w:lvlText w:val="%1)"/>
      <w:lvlJc w:val="left"/>
      <w:pPr>
        <w:ind w:left="996" w:hanging="360"/>
        <w:jc w:val="left"/>
      </w:pPr>
      <w:rPr>
        <w:rFonts w:hint="default" w:ascii="Calibri" w:hAnsi="Calibri" w:eastAsia="Calibri" w:cs="Calibri"/>
        <w:w w:val="100"/>
        <w:sz w:val="24"/>
        <w:szCs w:val="24"/>
        <w:lang w:val="en-US" w:eastAsia="en-US" w:bidi="ar-SA"/>
      </w:rPr>
    </w:lvl>
    <w:lvl w:ilvl="1" w:tentative="0">
      <w:start w:val="0"/>
      <w:numFmt w:val="bullet"/>
      <w:lvlText w:val="•"/>
      <w:lvlJc w:val="left"/>
      <w:pPr>
        <w:ind w:left="1808" w:hanging="360"/>
      </w:pPr>
      <w:rPr>
        <w:rFonts w:hint="default"/>
        <w:lang w:val="en-US" w:eastAsia="en-US" w:bidi="ar-SA"/>
      </w:rPr>
    </w:lvl>
    <w:lvl w:ilvl="2" w:tentative="0">
      <w:start w:val="0"/>
      <w:numFmt w:val="bullet"/>
      <w:lvlText w:val="•"/>
      <w:lvlJc w:val="left"/>
      <w:pPr>
        <w:ind w:left="2617" w:hanging="360"/>
      </w:pPr>
      <w:rPr>
        <w:rFonts w:hint="default"/>
        <w:lang w:val="en-US" w:eastAsia="en-US" w:bidi="ar-SA"/>
      </w:rPr>
    </w:lvl>
    <w:lvl w:ilvl="3" w:tentative="0">
      <w:start w:val="0"/>
      <w:numFmt w:val="bullet"/>
      <w:lvlText w:val="•"/>
      <w:lvlJc w:val="left"/>
      <w:pPr>
        <w:ind w:left="3425" w:hanging="360"/>
      </w:pPr>
      <w:rPr>
        <w:rFonts w:hint="default"/>
        <w:lang w:val="en-US" w:eastAsia="en-US" w:bidi="ar-SA"/>
      </w:rPr>
    </w:lvl>
    <w:lvl w:ilvl="4" w:tentative="0">
      <w:start w:val="0"/>
      <w:numFmt w:val="bullet"/>
      <w:lvlText w:val="•"/>
      <w:lvlJc w:val="left"/>
      <w:pPr>
        <w:ind w:left="4234" w:hanging="360"/>
      </w:pPr>
      <w:rPr>
        <w:rFonts w:hint="default"/>
        <w:lang w:val="en-US" w:eastAsia="en-US" w:bidi="ar-SA"/>
      </w:rPr>
    </w:lvl>
    <w:lvl w:ilvl="5" w:tentative="0">
      <w:start w:val="0"/>
      <w:numFmt w:val="bullet"/>
      <w:lvlText w:val="•"/>
      <w:lvlJc w:val="left"/>
      <w:pPr>
        <w:ind w:left="5043" w:hanging="360"/>
      </w:pPr>
      <w:rPr>
        <w:rFonts w:hint="default"/>
        <w:lang w:val="en-US" w:eastAsia="en-US" w:bidi="ar-SA"/>
      </w:rPr>
    </w:lvl>
    <w:lvl w:ilvl="6" w:tentative="0">
      <w:start w:val="0"/>
      <w:numFmt w:val="bullet"/>
      <w:lvlText w:val="•"/>
      <w:lvlJc w:val="left"/>
      <w:pPr>
        <w:ind w:left="5851" w:hanging="360"/>
      </w:pPr>
      <w:rPr>
        <w:rFonts w:hint="default"/>
        <w:lang w:val="en-US" w:eastAsia="en-US" w:bidi="ar-SA"/>
      </w:rPr>
    </w:lvl>
    <w:lvl w:ilvl="7" w:tentative="0">
      <w:start w:val="0"/>
      <w:numFmt w:val="bullet"/>
      <w:lvlText w:val="•"/>
      <w:lvlJc w:val="left"/>
      <w:pPr>
        <w:ind w:left="6660" w:hanging="360"/>
      </w:pPr>
      <w:rPr>
        <w:rFonts w:hint="default"/>
        <w:lang w:val="en-US" w:eastAsia="en-US" w:bidi="ar-SA"/>
      </w:rPr>
    </w:lvl>
    <w:lvl w:ilvl="8" w:tentative="0">
      <w:start w:val="0"/>
      <w:numFmt w:val="bullet"/>
      <w:lvlText w:val="•"/>
      <w:lvlJc w:val="left"/>
      <w:pPr>
        <w:ind w:left="7469" w:hanging="360"/>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3NDk2MGM4Y2EyOTJlYjMyYWM4NzVkMTdjZmE0NjAifQ=="/>
  </w:docVars>
  <w:rsids>
    <w:rsidRoot w:val="002E2DEA"/>
    <w:rsid w:val="001024D7"/>
    <w:rsid w:val="002E2DEA"/>
    <w:rsid w:val="00306C51"/>
    <w:rsid w:val="003A66E1"/>
    <w:rsid w:val="0068543C"/>
    <w:rsid w:val="009150FF"/>
    <w:rsid w:val="00993B6D"/>
    <w:rsid w:val="00A149BF"/>
    <w:rsid w:val="00A23AB7"/>
    <w:rsid w:val="00E66140"/>
    <w:rsid w:val="05BB29C4"/>
    <w:rsid w:val="6FFFD9FB"/>
    <w:rsid w:val="BDBF4D40"/>
    <w:rsid w:val="FBFFB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Calibri" w:hAnsi="Calibri" w:eastAsia="Calibri" w:cs="Calibri"/>
      <w:kern w:val="0"/>
      <w:sz w:val="22"/>
      <w:szCs w:val="22"/>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qFormat/>
    <w:uiPriority w:val="1"/>
    <w:pPr>
      <w:ind w:left="636" w:hanging="360"/>
    </w:pPr>
    <w:rPr>
      <w:sz w:val="24"/>
      <w:szCs w:val="24"/>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link w:val="9"/>
    <w:qFormat/>
    <w:uiPriority w:val="10"/>
    <w:pPr>
      <w:spacing w:line="438" w:lineRule="exact"/>
      <w:ind w:left="96" w:right="280"/>
      <w:jc w:val="center"/>
    </w:pPr>
    <w:rPr>
      <w:b/>
      <w:bCs/>
      <w:sz w:val="36"/>
      <w:szCs w:val="36"/>
    </w:rPr>
  </w:style>
  <w:style w:type="character" w:customStyle="1" w:styleId="8">
    <w:name w:val="正文文本 字符"/>
    <w:basedOn w:val="7"/>
    <w:link w:val="2"/>
    <w:qFormat/>
    <w:uiPriority w:val="1"/>
    <w:rPr>
      <w:rFonts w:ascii="Calibri" w:hAnsi="Calibri" w:eastAsia="Calibri" w:cs="Calibri"/>
      <w:kern w:val="0"/>
      <w:sz w:val="24"/>
      <w:szCs w:val="24"/>
      <w:lang w:eastAsia="en-US"/>
    </w:rPr>
  </w:style>
  <w:style w:type="character" w:customStyle="1" w:styleId="9">
    <w:name w:val="标题 字符"/>
    <w:basedOn w:val="7"/>
    <w:link w:val="5"/>
    <w:qFormat/>
    <w:uiPriority w:val="10"/>
    <w:rPr>
      <w:rFonts w:ascii="Calibri" w:hAnsi="Calibri" w:eastAsia="Calibri" w:cs="Calibri"/>
      <w:b/>
      <w:bCs/>
      <w:kern w:val="0"/>
      <w:sz w:val="36"/>
      <w:szCs w:val="36"/>
      <w:lang w:eastAsia="en-US"/>
    </w:rPr>
  </w:style>
  <w:style w:type="paragraph" w:styleId="10">
    <w:name w:val="List Paragraph"/>
    <w:basedOn w:val="1"/>
    <w:qFormat/>
    <w:uiPriority w:val="1"/>
    <w:pPr>
      <w:spacing w:before="200"/>
      <w:ind w:left="624" w:hanging="360"/>
    </w:pPr>
  </w:style>
  <w:style w:type="character" w:customStyle="1" w:styleId="11">
    <w:name w:val="页眉 字符"/>
    <w:basedOn w:val="7"/>
    <w:link w:val="4"/>
    <w:qFormat/>
    <w:uiPriority w:val="0"/>
    <w:rPr>
      <w:rFonts w:ascii="Calibri" w:hAnsi="Calibri" w:eastAsia="Calibri" w:cs="Calibri"/>
      <w:kern w:val="0"/>
      <w:sz w:val="18"/>
      <w:szCs w:val="18"/>
      <w:lang w:eastAsia="en-US"/>
    </w:rPr>
  </w:style>
  <w:style w:type="character" w:customStyle="1" w:styleId="12">
    <w:name w:val="页脚 字符"/>
    <w:basedOn w:val="7"/>
    <w:link w:val="3"/>
    <w:qFormat/>
    <w:uiPriority w:val="99"/>
    <w:rPr>
      <w:rFonts w:ascii="Calibri" w:hAnsi="Calibri" w:eastAsia="Calibri" w:cs="Calibri"/>
      <w:kern w:val="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Administrator/Documents/WXWork/1688851844590803/Cache/Image/2021-04/1c78def8-0cae-40bb-b20b-c793b10041cb.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598</Words>
  <Characters>3413</Characters>
  <Lines>28</Lines>
  <Paragraphs>8</Paragraphs>
  <TotalTime>18</TotalTime>
  <ScaleCrop>false</ScaleCrop>
  <LinksUpToDate>false</LinksUpToDate>
  <CharactersWithSpaces>4003</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2022-10-12T15:50:00Z</dcterms:created>
  <dc:creator>Wu Joy</dc:creator>
  <cp:lastModifiedBy>rainiehe</cp:lastModifiedBy>
  <dcterms:modified xsi:type="dcterms:W3CDTF">2026-05-14T14:15:11Z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de5ad6a6-d05e-4ac3-97f6-53ebbf332a7f</vt:lpwstr>
  </property>
  <property fmtid="{D5CDD505-2E9C-101B-9397-08002B2CF9AE}" pid="3" name="KSOProductBuildVer">
    <vt:lpwstr>2052-6.11.0.8885</vt:lpwstr>
  </property>
  <property fmtid="{D5CDD505-2E9C-101B-9397-08002B2CF9AE}" pid="4" name="ICV">
    <vt:lpwstr>604B7701BEAE2405725FE8697F9D7A1C_42</vt:lpwstr>
  </property>
</Properties>
</file>