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76570">
      <w:pPr>
        <w:rPr>
          <w:rFonts w:ascii="仿宋" w:hAnsi="仿宋" w:cs="仿宋"/>
          <w:color w:val="000000" w:themeColor="text1"/>
          <w14:textFill>
            <w14:solidFill>
              <w14:schemeClr w14:val="tx1"/>
            </w14:solidFill>
          </w14:textFill>
        </w:rPr>
      </w:pPr>
    </w:p>
    <w:p w14:paraId="5E8B4FC7">
      <w:pPr>
        <w:rPr>
          <w:rFonts w:ascii="仿宋" w:hAnsi="仿宋" w:cs="仿宋"/>
          <w:color w:val="000000" w:themeColor="text1"/>
          <w14:textFill>
            <w14:solidFill>
              <w14:schemeClr w14:val="tx1"/>
            </w14:solidFill>
          </w14:textFill>
        </w:rPr>
      </w:pPr>
    </w:p>
    <w:p w14:paraId="21807A2F">
      <w:pPr>
        <w:tabs>
          <w:tab w:val="left" w:pos="4950"/>
        </w:tabs>
        <w:wordWrap w:val="0"/>
        <w:rPr>
          <w:rFonts w:ascii="仿宋" w:hAnsi="仿宋" w:cs="仿宋"/>
          <w:color w:val="000000" w:themeColor="text1"/>
          <w:lang w:bidi="ar"/>
          <w14:textFill>
            <w14:solidFill>
              <w14:schemeClr w14:val="tx1"/>
            </w14:solidFill>
          </w14:textFill>
        </w:rPr>
      </w:pPr>
      <w:r>
        <w:rPr>
          <w:rFonts w:hint="eastAsia" w:ascii="仿宋" w:hAnsi="仿宋" w:cs="仿宋"/>
          <w:color w:val="000000" w:themeColor="text1"/>
          <w:lang w:bidi="ar"/>
          <w14:textFill>
            <w14:solidFill>
              <w14:schemeClr w14:val="tx1"/>
            </w14:solidFill>
          </w14:textFill>
        </w:rPr>
        <w:tab/>
      </w:r>
    </w:p>
    <w:p w14:paraId="58DC1E56">
      <w:pPr>
        <w:wordWrap w:val="0"/>
        <w:rPr>
          <w:rFonts w:ascii="仿宋" w:hAnsi="仿宋" w:cs="仿宋"/>
          <w:color w:val="000000" w:themeColor="text1"/>
          <w:lang w:bidi="ar"/>
          <w14:textFill>
            <w14:solidFill>
              <w14:schemeClr w14:val="tx1"/>
            </w14:solidFill>
          </w14:textFill>
        </w:rPr>
      </w:pPr>
    </w:p>
    <w:p w14:paraId="0F84AB1A">
      <w:pPr>
        <w:pStyle w:val="24"/>
        <w:rPr>
          <w:rFonts w:ascii="仿宋" w:hAnsi="仿宋" w:cs="仿宋"/>
          <w:color w:val="000000" w:themeColor="text1"/>
          <w14:textFill>
            <w14:solidFill>
              <w14:schemeClr w14:val="tx1"/>
            </w14:solidFill>
          </w14:textFill>
        </w:rPr>
      </w:pPr>
    </w:p>
    <w:p w14:paraId="6FA4C076">
      <w:pPr>
        <w:rPr>
          <w:rFonts w:ascii="仿宋" w:hAnsi="仿宋" w:cs="仿宋"/>
          <w:color w:val="000000" w:themeColor="text1"/>
          <w14:textFill>
            <w14:solidFill>
              <w14:schemeClr w14:val="tx1"/>
            </w14:solidFill>
          </w14:textFill>
        </w:rPr>
      </w:pPr>
    </w:p>
    <w:p w14:paraId="1E785BAA">
      <w:pPr>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比选邀请文件</w:t>
      </w:r>
    </w:p>
    <w:p w14:paraId="0A6158B6">
      <w:pPr>
        <w:wordWrap w:val="0"/>
        <w:spacing w:line="360" w:lineRule="auto"/>
        <w:jc w:val="center"/>
        <w:rPr>
          <w:rFonts w:ascii="仿宋" w:hAnsi="仿宋" w:cs="仿宋"/>
          <w:color w:val="000000" w:themeColor="text1"/>
          <w:w w:val="150"/>
          <w14:textFill>
            <w14:solidFill>
              <w14:schemeClr w14:val="tx1"/>
            </w14:solidFill>
          </w14:textFill>
        </w:rPr>
      </w:pPr>
    </w:p>
    <w:p w14:paraId="5394EA53">
      <w:pPr>
        <w:wordWrap w:val="0"/>
        <w:spacing w:line="360" w:lineRule="auto"/>
        <w:ind w:left="1148"/>
        <w:rPr>
          <w:rFonts w:ascii="仿宋" w:hAnsi="仿宋" w:cs="仿宋"/>
          <w:color w:val="000000" w:themeColor="text1"/>
          <w14:textFill>
            <w14:solidFill>
              <w14:schemeClr w14:val="tx1"/>
            </w14:solidFill>
          </w14:textFill>
        </w:rPr>
      </w:pPr>
    </w:p>
    <w:p w14:paraId="12EE5270">
      <w:pPr>
        <w:wordWrap w:val="0"/>
        <w:spacing w:line="360" w:lineRule="auto"/>
        <w:ind w:left="1148"/>
        <w:rPr>
          <w:rFonts w:ascii="仿宋" w:hAnsi="仿宋" w:cs="仿宋"/>
          <w:color w:val="000000" w:themeColor="text1"/>
          <w14:textFill>
            <w14:solidFill>
              <w14:schemeClr w14:val="tx1"/>
            </w14:solidFill>
          </w14:textFill>
        </w:rPr>
      </w:pPr>
    </w:p>
    <w:p w14:paraId="5BDD55D2">
      <w:pPr>
        <w:wordWrap w:val="0"/>
        <w:spacing w:line="360" w:lineRule="auto"/>
        <w:ind w:left="1148"/>
        <w:rPr>
          <w:rFonts w:ascii="仿宋" w:hAnsi="仿宋" w:cs="仿宋"/>
          <w:color w:val="000000" w:themeColor="text1"/>
          <w14:textFill>
            <w14:solidFill>
              <w14:schemeClr w14:val="tx1"/>
            </w14:solidFill>
          </w14:textFill>
        </w:rPr>
      </w:pPr>
    </w:p>
    <w:p w14:paraId="55324FE6">
      <w:pPr>
        <w:wordWrap w:val="0"/>
        <w:spacing w:line="360" w:lineRule="auto"/>
        <w:ind w:left="1148"/>
        <w:rPr>
          <w:rFonts w:ascii="仿宋" w:hAnsi="仿宋" w:cs="仿宋"/>
          <w:color w:val="000000" w:themeColor="text1"/>
          <w14:textFill>
            <w14:solidFill>
              <w14:schemeClr w14:val="tx1"/>
            </w14:solidFill>
          </w14:textFill>
        </w:rPr>
      </w:pPr>
    </w:p>
    <w:p w14:paraId="06301901">
      <w:pPr>
        <w:pStyle w:val="24"/>
        <w:rPr>
          <w:rFonts w:ascii="仿宋" w:hAnsi="仿宋" w:cs="仿宋"/>
          <w:color w:val="000000" w:themeColor="text1"/>
          <w14:textFill>
            <w14:solidFill>
              <w14:schemeClr w14:val="tx1"/>
            </w14:solidFill>
          </w14:textFill>
        </w:rPr>
      </w:pPr>
    </w:p>
    <w:p w14:paraId="7E3BE4CC">
      <w:pPr>
        <w:pStyle w:val="24"/>
        <w:rPr>
          <w:rFonts w:ascii="仿宋" w:hAnsi="仿宋" w:cs="仿宋"/>
          <w:color w:val="000000" w:themeColor="text1"/>
          <w14:textFill>
            <w14:solidFill>
              <w14:schemeClr w14:val="tx1"/>
            </w14:solidFill>
          </w14:textFill>
        </w:rPr>
      </w:pPr>
    </w:p>
    <w:p w14:paraId="5AC5511B">
      <w:pPr>
        <w:pStyle w:val="24"/>
        <w:rPr>
          <w:rFonts w:ascii="仿宋" w:hAnsi="仿宋" w:cs="仿宋"/>
          <w:color w:val="000000" w:themeColor="text1"/>
          <w14:textFill>
            <w14:solidFill>
              <w14:schemeClr w14:val="tx1"/>
            </w14:solidFill>
          </w14:textFill>
        </w:rPr>
      </w:pPr>
    </w:p>
    <w:p w14:paraId="5EC56155">
      <w:pPr>
        <w:pStyle w:val="24"/>
        <w:rPr>
          <w:rFonts w:ascii="仿宋" w:hAnsi="仿宋" w:cs="仿宋"/>
          <w:color w:val="000000" w:themeColor="text1"/>
          <w14:textFill>
            <w14:solidFill>
              <w14:schemeClr w14:val="tx1"/>
            </w14:solidFill>
          </w14:textFill>
        </w:rPr>
      </w:pPr>
    </w:p>
    <w:p w14:paraId="5533E2A1">
      <w:pPr>
        <w:pStyle w:val="24"/>
        <w:rPr>
          <w:rFonts w:ascii="仿宋" w:hAnsi="仿宋" w:cs="仿宋"/>
          <w:color w:val="000000" w:themeColor="text1"/>
          <w14:textFill>
            <w14:solidFill>
              <w14:schemeClr w14:val="tx1"/>
            </w14:solidFill>
          </w14:textFill>
        </w:rPr>
      </w:pPr>
    </w:p>
    <w:p w14:paraId="428A11C8">
      <w:pPr>
        <w:pStyle w:val="24"/>
        <w:rPr>
          <w:rFonts w:ascii="仿宋" w:hAnsi="仿宋" w:cs="仿宋"/>
          <w:color w:val="000000" w:themeColor="text1"/>
          <w14:textFill>
            <w14:solidFill>
              <w14:schemeClr w14:val="tx1"/>
            </w14:solidFill>
          </w14:textFill>
        </w:rPr>
      </w:pPr>
    </w:p>
    <w:p w14:paraId="45D8F096">
      <w:pPr>
        <w:pStyle w:val="24"/>
        <w:rPr>
          <w:rFonts w:ascii="仿宋" w:hAnsi="仿宋" w:cs="仿宋"/>
          <w:color w:val="000000" w:themeColor="text1"/>
          <w14:textFill>
            <w14:solidFill>
              <w14:schemeClr w14:val="tx1"/>
            </w14:solidFill>
          </w14:textFill>
        </w:rPr>
      </w:pPr>
    </w:p>
    <w:p w14:paraId="2E92768C">
      <w:pPr>
        <w:pStyle w:val="24"/>
        <w:rPr>
          <w:rFonts w:ascii="仿宋" w:hAnsi="仿宋" w:cs="仿宋"/>
          <w:color w:val="000000" w:themeColor="text1"/>
          <w14:textFill>
            <w14:solidFill>
              <w14:schemeClr w14:val="tx1"/>
            </w14:solidFill>
          </w14:textFill>
        </w:rPr>
      </w:pPr>
    </w:p>
    <w:p w14:paraId="43DA9A59">
      <w:pPr>
        <w:wordWrap w:val="0"/>
        <w:spacing w:line="360" w:lineRule="auto"/>
        <w:rPr>
          <w:rFonts w:ascii="仿宋" w:hAnsi="仿宋" w:cs="仿宋"/>
          <w:color w:val="000000" w:themeColor="text1"/>
          <w14:textFill>
            <w14:solidFill>
              <w14:schemeClr w14:val="tx1"/>
            </w14:solidFill>
          </w14:textFill>
        </w:rPr>
      </w:pPr>
    </w:p>
    <w:p w14:paraId="346018BB">
      <w:pPr>
        <w:wordWrap w:val="0"/>
        <w:spacing w:line="360" w:lineRule="auto"/>
        <w:ind w:left="1148"/>
        <w:rPr>
          <w:rFonts w:ascii="仿宋" w:hAnsi="仿宋" w:cs="仿宋"/>
          <w:color w:val="000000" w:themeColor="text1"/>
          <w14:textFill>
            <w14:solidFill>
              <w14:schemeClr w14:val="tx1"/>
            </w14:solidFill>
          </w14:textFill>
        </w:rPr>
      </w:pPr>
    </w:p>
    <w:p w14:paraId="65A193F3">
      <w:pPr>
        <w:wordWrap w:val="0"/>
        <w:spacing w:line="360" w:lineRule="auto"/>
        <w:ind w:left="1148"/>
        <w:rPr>
          <w:rFonts w:ascii="仿宋" w:hAnsi="仿宋" w:cs="仿宋"/>
          <w:color w:val="000000" w:themeColor="text1"/>
          <w14:textFill>
            <w14:solidFill>
              <w14:schemeClr w14:val="tx1"/>
            </w14:solidFill>
          </w14:textFill>
        </w:rPr>
      </w:pPr>
    </w:p>
    <w:p w14:paraId="02B5BF34">
      <w:pPr>
        <w:wordWrap w:val="0"/>
        <w:spacing w:before="100" w:beforeAutospacing="1" w:after="100" w:afterAutospacing="1" w:line="360" w:lineRule="auto"/>
        <w:ind w:firstLine="1807" w:firstLineChars="600"/>
        <w:rPr>
          <w:rFonts w:ascii="仿宋_GB2312" w:hAnsi="仿宋_GB2312" w:eastAsia="仿宋_GB2312" w:cs="仿宋_GB2312"/>
          <w:b/>
          <w:bCs/>
          <w:color w:val="000000" w:themeColor="text1"/>
          <w:kern w:val="0"/>
          <w:sz w:val="30"/>
          <w:szCs w:val="30"/>
          <w14:textFill>
            <w14:solidFill>
              <w14:schemeClr w14:val="tx1"/>
            </w14:solidFill>
          </w14:textFill>
        </w:rPr>
      </w:pPr>
      <w:r>
        <w:rPr>
          <w:rFonts w:hint="eastAsia" w:ascii="仿宋_GB2312" w:hAnsi="仿宋_GB2312" w:eastAsia="仿宋_GB2312" w:cs="仿宋_GB2312"/>
          <w:b/>
          <w:bCs/>
          <w:color w:val="000000" w:themeColor="text1"/>
          <w:kern w:val="0"/>
          <w:sz w:val="30"/>
          <w:szCs w:val="30"/>
          <w14:textFill>
            <w14:solidFill>
              <w14:schemeClr w14:val="tx1"/>
            </w14:solidFill>
          </w14:textFill>
        </w:rPr>
        <w:t>比选人：</w:t>
      </w:r>
      <w:r>
        <w:rPr>
          <w:rFonts w:hint="eastAsia" w:ascii="仿宋_GB2312" w:hAnsi="仿宋_GB2312" w:eastAsia="仿宋_GB2312" w:cs="仿宋_GB2312"/>
          <w:b/>
          <w:bCs/>
          <w:color w:val="000000" w:themeColor="text1"/>
          <w:kern w:val="0"/>
          <w:sz w:val="30"/>
          <w:szCs w:val="30"/>
          <w:u w:val="single"/>
          <w14:textFill>
            <w14:solidFill>
              <w14:schemeClr w14:val="tx1"/>
            </w14:solidFill>
          </w14:textFill>
        </w:rPr>
        <w:t xml:space="preserve"> 峨眉山市医共体总院 </w:t>
      </w:r>
    </w:p>
    <w:p w14:paraId="79BE9DD1">
      <w:pPr>
        <w:wordWrap w:val="0"/>
        <w:spacing w:before="100" w:beforeAutospacing="1" w:after="100" w:afterAutospacing="1" w:line="360" w:lineRule="auto"/>
        <w:ind w:firstLine="1807" w:firstLineChars="600"/>
        <w:rPr>
          <w:rFonts w:hint="eastAsia" w:ascii="仿宋_GB2312" w:hAnsi="仿宋_GB2312" w:eastAsia="仿宋_GB2312" w:cs="仿宋_GB2312"/>
          <w:b/>
          <w:bCs/>
          <w:color w:val="000000" w:themeColor="text1"/>
          <w:kern w:val="0"/>
          <w:sz w:val="30"/>
          <w:szCs w:val="30"/>
          <w:u w:val="single"/>
          <w14:textFill>
            <w14:solidFill>
              <w14:schemeClr w14:val="tx1"/>
            </w14:solidFill>
          </w14:textFill>
        </w:rPr>
      </w:pPr>
      <w:r>
        <w:rPr>
          <w:rFonts w:hint="eastAsia" w:ascii="仿宋_GB2312" w:hAnsi="仿宋_GB2312" w:eastAsia="仿宋_GB2312" w:cs="仿宋_GB2312"/>
          <w:b/>
          <w:bCs/>
          <w:color w:val="000000" w:themeColor="text1"/>
          <w:kern w:val="0"/>
          <w:sz w:val="30"/>
          <w:szCs w:val="30"/>
          <w14:textFill>
            <w14:solidFill>
              <w14:schemeClr w14:val="tx1"/>
            </w14:solidFill>
          </w14:textFill>
        </w:rPr>
        <w:t>编制时间:</w:t>
      </w:r>
      <w:r>
        <w:rPr>
          <w:rFonts w:hint="eastAsia" w:ascii="仿宋_GB2312" w:hAnsi="仿宋_GB2312" w:eastAsia="仿宋_GB2312" w:cs="仿宋_GB2312"/>
          <w:b/>
          <w:bCs/>
          <w:color w:val="000000" w:themeColor="text1"/>
          <w:kern w:val="0"/>
          <w:sz w:val="30"/>
          <w:szCs w:val="30"/>
          <w:u w:val="single"/>
          <w14:textFill>
            <w14:solidFill>
              <w14:schemeClr w14:val="tx1"/>
            </w14:solidFill>
          </w14:textFill>
        </w:rPr>
        <w:t xml:space="preserve"> 2025年</w:t>
      </w:r>
      <w:r>
        <w:rPr>
          <w:rFonts w:ascii="仿宋_GB2312" w:hAnsi="仿宋_GB2312" w:eastAsia="仿宋_GB2312" w:cs="仿宋_GB2312"/>
          <w:b/>
          <w:bCs/>
          <w:color w:val="000000" w:themeColor="text1"/>
          <w:kern w:val="0"/>
          <w:sz w:val="30"/>
          <w:szCs w:val="30"/>
          <w:u w:val="single"/>
          <w14:textFill>
            <w14:solidFill>
              <w14:schemeClr w14:val="tx1"/>
            </w14:solidFill>
          </w14:textFill>
        </w:rPr>
        <w:t>9</w:t>
      </w:r>
      <w:r>
        <w:rPr>
          <w:rFonts w:hint="eastAsia" w:ascii="仿宋_GB2312" w:hAnsi="仿宋_GB2312" w:eastAsia="仿宋_GB2312" w:cs="仿宋_GB2312"/>
          <w:b/>
          <w:bCs/>
          <w:color w:val="000000" w:themeColor="text1"/>
          <w:kern w:val="0"/>
          <w:sz w:val="30"/>
          <w:szCs w:val="30"/>
          <w:u w:val="single"/>
          <w14:textFill>
            <w14:solidFill>
              <w14:schemeClr w14:val="tx1"/>
            </w14:solidFill>
          </w14:textFill>
        </w:rPr>
        <w:t xml:space="preserve">月  </w:t>
      </w:r>
    </w:p>
    <w:p w14:paraId="7FFE48C5">
      <w:pPr>
        <w:tabs>
          <w:tab w:val="left" w:pos="5554"/>
        </w:tabs>
        <w:rPr>
          <w:rFonts w:hint="eastAsia" w:ascii="仿宋_GB2312" w:hAnsi="仿宋_GB2312" w:eastAsia="仿宋_GB2312" w:cs="仿宋_GB2312"/>
          <w:b/>
          <w:bCs/>
          <w:color w:val="000000" w:themeColor="text1"/>
          <w:kern w:val="0"/>
          <w:sz w:val="30"/>
          <w:szCs w:val="30"/>
          <w:u w:val="single"/>
          <w14:textFill>
            <w14:solidFill>
              <w14:schemeClr w14:val="tx1"/>
            </w14:solidFill>
          </w14:textFill>
        </w:rPr>
      </w:pPr>
      <w:r>
        <w:rPr>
          <w:rFonts w:ascii="仿宋_GB2312" w:hAnsi="仿宋_GB2312" w:eastAsia="仿宋_GB2312" w:cs="仿宋_GB2312"/>
          <w:b/>
          <w:bCs/>
          <w:color w:val="000000" w:themeColor="text1"/>
          <w:kern w:val="0"/>
          <w:sz w:val="30"/>
          <w:szCs w:val="30"/>
          <w:u w:val="single"/>
          <w14:textFill>
            <w14:solidFill>
              <w14:schemeClr w14:val="tx1"/>
            </w14:solidFill>
          </w14:textFill>
        </w:rPr>
        <w:tab/>
      </w:r>
    </w:p>
    <w:p w14:paraId="7EEFA2EA">
      <w:pPr>
        <w:tabs>
          <w:tab w:val="left" w:pos="5554"/>
        </w:tabs>
        <w:rPr>
          <w:rFonts w:ascii="仿宋_GB2312" w:hAnsi="仿宋_GB2312" w:eastAsia="仿宋_GB2312" w:cs="仿宋_GB2312"/>
          <w:color w:val="000000" w:themeColor="text1"/>
          <w:sz w:val="30"/>
          <w:szCs w:val="30"/>
          <w14:textFill>
            <w14:solidFill>
              <w14:schemeClr w14:val="tx1"/>
            </w14:solidFill>
          </w14:textFill>
        </w:rPr>
        <w:sectPr>
          <w:headerReference r:id="rId3" w:type="default"/>
          <w:footerReference r:id="rId4" w:type="default"/>
          <w:pgSz w:w="11906" w:h="16838"/>
          <w:pgMar w:top="1701" w:right="1797" w:bottom="1440" w:left="1797" w:header="851" w:footer="992" w:gutter="0"/>
          <w:pgNumType w:start="1"/>
          <w:cols w:space="720" w:num="1"/>
          <w:docGrid w:type="lines" w:linePitch="312" w:charSpace="0"/>
        </w:sectPr>
      </w:pPr>
      <w:r>
        <w:rPr>
          <w:rFonts w:ascii="仿宋_GB2312" w:hAnsi="仿宋_GB2312" w:eastAsia="仿宋_GB2312" w:cs="仿宋_GB2312"/>
          <w:color w:val="000000" w:themeColor="text1"/>
          <w:sz w:val="30"/>
          <w:szCs w:val="30"/>
          <w14:textFill>
            <w14:solidFill>
              <w14:schemeClr w14:val="tx1"/>
            </w14:solidFill>
          </w14:textFill>
        </w:rPr>
        <w:tab/>
      </w:r>
    </w:p>
    <w:p w14:paraId="2C12DAB1">
      <w:pPr>
        <w:jc w:val="center"/>
        <w:rPr>
          <w:b/>
          <w:color w:val="000000" w:themeColor="text1"/>
          <w14:textFill>
            <w14:solidFill>
              <w14:schemeClr w14:val="tx1"/>
            </w14:solidFill>
          </w14:textFill>
        </w:rPr>
      </w:pPr>
      <w:r>
        <w:rPr>
          <w:rFonts w:hint="eastAsia"/>
          <w:b/>
          <w:color w:val="000000" w:themeColor="text1"/>
          <w14:textFill>
            <w14:solidFill>
              <w14:schemeClr w14:val="tx1"/>
            </w14:solidFill>
          </w14:textFill>
        </w:rPr>
        <w:t>目录</w:t>
      </w:r>
    </w:p>
    <w:p w14:paraId="3FBB8DB4">
      <w:pPr>
        <w:pStyle w:val="17"/>
        <w:tabs>
          <w:tab w:val="right" w:leader="dot" w:pos="9110"/>
        </w:tabs>
        <w:rPr>
          <w:rFonts w:eastAsiaTheme="minorEastAsia" w:cstheme="minorBidi"/>
          <w:b w:val="0"/>
          <w:bCs w:val="0"/>
          <w:caps w:val="0"/>
          <w:color w:val="000000" w:themeColor="text1"/>
          <w:sz w:val="22"/>
          <w:szCs w:val="24"/>
          <w14:textFill>
            <w14:solidFill>
              <w14:schemeClr w14:val="tx1"/>
            </w14:solidFill>
          </w14:textFill>
          <w14:ligatures w14:val="none"/>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TOC \o "1-3" \h \z \u</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fldChar w:fldCharType="begin"/>
      </w:r>
      <w:r>
        <w:instrText xml:space="preserve"> HYPERLINK \l "_Toc209478320" </w:instrText>
      </w:r>
      <w:r>
        <w:fldChar w:fldCharType="separate"/>
      </w:r>
      <w:r>
        <w:rPr>
          <w:rStyle w:val="31"/>
          <w:rFonts w:ascii="仿宋" w:hAnsi="仿宋" w:cs="仿宋"/>
          <w:color w:val="000000" w:themeColor="text1"/>
          <w14:textFill>
            <w14:solidFill>
              <w14:schemeClr w14:val="tx1"/>
            </w14:solidFill>
          </w14:textFill>
        </w:rPr>
        <w:t>第一章 比选邀请</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93813A6">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"_Toc209478321" </w:instrText>
      </w:r>
      <w:r>
        <w:fldChar w:fldCharType="separate"/>
      </w:r>
      <w:r>
        <w:rPr>
          <w:rStyle w:val="31"/>
          <w:rFonts w:ascii="仿宋" w:hAnsi="仿宋" w:cs="仿宋"/>
          <w:snapToGrid w:val="0"/>
          <w:color w:val="000000" w:themeColor="text1"/>
          <w:lang w:eastAsia="zh-Hans"/>
          <w14:textFill>
            <w14:solidFill>
              <w14:schemeClr w14:val="tx1"/>
            </w14:solidFill>
          </w14:textFill>
        </w:rPr>
        <w:t>一、项目概况: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756984E">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"_Toc209478322" </w:instrText>
      </w:r>
      <w:r>
        <w:fldChar w:fldCharType="separate"/>
      </w:r>
      <w:r>
        <w:rPr>
          <w:rStyle w:val="31"/>
          <w:rFonts w:ascii="仿宋" w:hAnsi="仿宋" w:cs="仿宋"/>
          <w:snapToGrid w:val="0"/>
          <w:color w:val="000000" w:themeColor="text1"/>
          <w:lang w:eastAsia="zh-Hans"/>
          <w14:textFill>
            <w14:solidFill>
              <w14:schemeClr w14:val="tx1"/>
            </w14:solidFill>
          </w14:textFill>
        </w:rPr>
        <w:t>二、比选服务提供商参加本次比选采购应具备下列条件：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701DA95F">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"_Toc209478323" </w:instrText>
      </w:r>
      <w:r>
        <w:fldChar w:fldCharType="separate"/>
      </w:r>
      <w:r>
        <w:rPr>
          <w:rStyle w:val="31"/>
          <w:rFonts w:ascii="仿宋" w:hAnsi="仿宋" w:cs="仿宋"/>
          <w:snapToGrid w:val="0"/>
          <w:color w:val="000000" w:themeColor="text1"/>
          <w:lang w:eastAsia="zh-Hans"/>
          <w14:textFill>
            <w14:solidFill>
              <w14:schemeClr w14:val="tx1"/>
            </w14:solidFill>
          </w14:textFill>
        </w:rPr>
        <w:t>三、比选文件获取方式、时间、地点：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CF794D4">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"_Toc209478324" </w:instrText>
      </w:r>
      <w:r>
        <w:fldChar w:fldCharType="separate"/>
      </w:r>
      <w:r>
        <w:rPr>
          <w:rStyle w:val="31"/>
          <w:rFonts w:ascii="仿宋" w:hAnsi="仿宋" w:cs="仿宋"/>
          <w:snapToGrid w:val="0"/>
          <w:color w:val="000000" w:themeColor="text1"/>
          <w:lang w:eastAsia="zh-Hans"/>
          <w14:textFill>
            <w14:solidFill>
              <w14:schemeClr w14:val="tx1"/>
            </w14:solidFill>
          </w14:textFill>
        </w:rPr>
        <w:t>四、响应文件递交截止时间和比选时间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115517A">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"_Toc209478325" </w:instrText>
      </w:r>
      <w:r>
        <w:fldChar w:fldCharType="separate"/>
      </w:r>
      <w:r>
        <w:rPr>
          <w:rStyle w:val="31"/>
          <w:rFonts w:ascii="仿宋" w:hAnsi="仿宋" w:cs="仿宋"/>
          <w:snapToGrid w:val="0"/>
          <w:color w:val="000000" w:themeColor="text1"/>
          <w:lang w:eastAsia="zh-Hans"/>
          <w14:textFill>
            <w14:solidFill>
              <w14:schemeClr w14:val="tx1"/>
            </w14:solidFill>
          </w14:textFill>
        </w:rPr>
        <w:t>五、发布公告的媒介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9E35B3C">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"_Toc209478326" </w:instrText>
      </w:r>
      <w:r>
        <w:fldChar w:fldCharType="separate"/>
      </w:r>
      <w:r>
        <w:rPr>
          <w:rStyle w:val="31"/>
          <w:rFonts w:ascii="仿宋" w:hAnsi="仿宋" w:cs="仿宋"/>
          <w:snapToGrid w:val="0"/>
          <w:color w:val="000000" w:themeColor="text1"/>
          <w:lang w:eastAsia="zh-Hans"/>
          <w14:textFill>
            <w14:solidFill>
              <w14:schemeClr w14:val="tx1"/>
            </w14:solidFill>
          </w14:textFill>
        </w:rPr>
        <w:t>六、联系方式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22FE332">
      <w:pPr>
        <w:pStyle w:val="17"/>
        <w:tabs>
          <w:tab w:val="right" w:leader="dot" w:pos="9110"/>
        </w:tabs>
        <w:rPr>
          <w:rFonts w:eastAsiaTheme="minorEastAsia" w:cstheme="minorBidi"/>
          <w:b w:val="0"/>
          <w:bCs w:val="0"/>
          <w:caps w:val="0"/>
          <w:color w:val="000000" w:themeColor="text1"/>
          <w:sz w:val="22"/>
          <w:szCs w:val="24"/>
          <w14:textFill>
            <w14:solidFill>
              <w14:schemeClr w14:val="tx1"/>
            </w14:solidFill>
          </w14:textFill>
          <w14:ligatures w14:val="none"/>
        </w:rPr>
      </w:pPr>
      <w:r>
        <w:fldChar w:fldCharType="begin"/>
      </w:r>
      <w:r>
        <w:instrText xml:space="preserve"> HYPERLINK \l "_Toc209478327" </w:instrText>
      </w:r>
      <w:r>
        <w:fldChar w:fldCharType="separate"/>
      </w:r>
      <w:r>
        <w:rPr>
          <w:rStyle w:val="31"/>
          <w:rFonts w:ascii="仿宋" w:hAnsi="仿宋" w:cs="仿宋"/>
          <w:color w:val="000000" w:themeColor="text1"/>
          <w14:textFill>
            <w14:solidFill>
              <w14:schemeClr w14:val="tx1"/>
            </w14:solidFill>
          </w14:textFill>
        </w:rPr>
        <w:t>第二章  比选须知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22B9E56">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"_Toc209478328" </w:instrText>
      </w:r>
      <w:r>
        <w:fldChar w:fldCharType="separate"/>
      </w:r>
      <w:r>
        <w:rPr>
          <w:rStyle w:val="31"/>
          <w:rFonts w:ascii="仿宋" w:hAnsi="仿宋" w:cs="仿宋"/>
          <w:snapToGrid w:val="0"/>
          <w:color w:val="000000" w:themeColor="text1"/>
          <w:lang w:eastAsia="zh-Hans"/>
          <w14:textFill>
            <w14:solidFill>
              <w14:schemeClr w14:val="tx1"/>
            </w14:solidFill>
          </w14:textFill>
        </w:rPr>
        <w:t>一、比选服务提供商须知附表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6E662F08">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"_Toc209478329" </w:instrText>
      </w:r>
      <w:r>
        <w:fldChar w:fldCharType="separate"/>
      </w:r>
      <w:r>
        <w:rPr>
          <w:rStyle w:val="31"/>
          <w:rFonts w:ascii="仿宋" w:hAnsi="仿宋" w:cs="仿宋"/>
          <w:snapToGrid w:val="0"/>
          <w:color w:val="000000" w:themeColor="text1"/>
          <w:lang w:eastAsia="zh-Hans"/>
          <w14:textFill>
            <w14:solidFill>
              <w14:schemeClr w14:val="tx1"/>
            </w14:solidFill>
          </w14:textFill>
        </w:rPr>
        <w:t>二、总则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_Toc209478329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612729B6">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"_Toc209478330" </w:instrText>
      </w:r>
      <w:r>
        <w:fldChar w:fldCharType="separate"/>
      </w:r>
      <w:r>
        <w:rPr>
          <w:rStyle w:val="31"/>
          <w:rFonts w:ascii="仿宋" w:hAnsi="仿宋" w:cs="仿宋"/>
          <w:snapToGrid w:val="0"/>
          <w:color w:val="000000" w:themeColor="text1"/>
          <w:lang w:eastAsia="zh-Hans"/>
          <w14:textFill>
            <w14:solidFill>
              <w14:schemeClr w14:val="tx1"/>
            </w14:solidFill>
          </w14:textFill>
        </w:rPr>
        <w:t>三、比选文件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67802DC">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"_Toc209478331" </w:instrText>
      </w:r>
      <w:r>
        <w:fldChar w:fldCharType="separate"/>
      </w:r>
      <w:r>
        <w:rPr>
          <w:rStyle w:val="31"/>
          <w:rFonts w:ascii="仿宋" w:hAnsi="仿宋" w:cs="仿宋"/>
          <w:snapToGrid w:val="0"/>
          <w:color w:val="000000" w:themeColor="text1"/>
          <w:lang w:eastAsia="zh-Hans"/>
          <w14:textFill>
            <w14:solidFill>
              <w14:schemeClr w14:val="tx1"/>
            </w14:solidFill>
          </w14:textFill>
        </w:rPr>
        <w:t>四、响应文件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512804C">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"_Toc209478332" </w:instrText>
      </w:r>
      <w:r>
        <w:fldChar w:fldCharType="separate"/>
      </w:r>
      <w:r>
        <w:rPr>
          <w:rStyle w:val="31"/>
          <w:rFonts w:ascii="仿宋" w:hAnsi="仿宋" w:cs="仿宋"/>
          <w:snapToGrid w:val="0"/>
          <w:color w:val="000000" w:themeColor="text1"/>
          <w:lang w:eastAsia="zh-Hans"/>
          <w14:textFill>
            <w14:solidFill>
              <w14:schemeClr w14:val="tx1"/>
            </w14:solidFill>
          </w14:textFill>
        </w:rPr>
        <w:t>五、评审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1D0BD4D">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"_Toc209478333" </w:instrText>
      </w:r>
      <w:r>
        <w:fldChar w:fldCharType="separate"/>
      </w:r>
      <w:r>
        <w:rPr>
          <w:rStyle w:val="31"/>
          <w:rFonts w:ascii="仿宋" w:hAnsi="仿宋" w:cs="仿宋"/>
          <w:snapToGrid w:val="0"/>
          <w:color w:val="000000" w:themeColor="text1"/>
          <w:lang w:eastAsia="zh-Hans"/>
          <w14:textFill>
            <w14:solidFill>
              <w14:schemeClr w14:val="tx1"/>
            </w14:solidFill>
          </w14:textFill>
        </w:rPr>
        <w:t>六、成交事项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FFAF6B5">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"_Toc209478334" </w:instrText>
      </w:r>
      <w:r>
        <w:fldChar w:fldCharType="separate"/>
      </w:r>
      <w:r>
        <w:rPr>
          <w:rStyle w:val="31"/>
          <w:rFonts w:ascii="仿宋" w:hAnsi="仿宋" w:cs="仿宋"/>
          <w:snapToGrid w:val="0"/>
          <w:color w:val="000000" w:themeColor="text1"/>
          <w:lang w:eastAsia="zh-Hans"/>
          <w14:textFill>
            <w14:solidFill>
              <w14:schemeClr w14:val="tx1"/>
            </w14:solidFill>
          </w14:textFill>
        </w:rPr>
        <w:t>七、合同事项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9D75F63">
      <w:pPr>
        <w:pStyle w:val="17"/>
        <w:tabs>
          <w:tab w:val="right" w:leader="dot" w:pos="9110"/>
        </w:tabs>
        <w:rPr>
          <w:rFonts w:eastAsiaTheme="minorEastAsia" w:cstheme="minorBidi"/>
          <w:b w:val="0"/>
          <w:bCs w:val="0"/>
          <w:caps w:val="0"/>
          <w:color w:val="000000" w:themeColor="text1"/>
          <w:sz w:val="22"/>
          <w:szCs w:val="24"/>
          <w14:textFill>
            <w14:solidFill>
              <w14:schemeClr w14:val="tx1"/>
            </w14:solidFill>
          </w14:textFill>
          <w14:ligatures w14:val="none"/>
        </w:rPr>
      </w:pPr>
      <w:r>
        <w:fldChar w:fldCharType="begin"/>
      </w:r>
      <w:r>
        <w:instrText xml:space="preserve"> HYPERLINK \l "_Toc209478335" </w:instrText>
      </w:r>
      <w:r>
        <w:fldChar w:fldCharType="separate"/>
      </w:r>
      <w:r>
        <w:rPr>
          <w:rStyle w:val="31"/>
          <w:rFonts w:ascii="仿宋" w:hAnsi="仿宋" w:cs="仿宋"/>
          <w:color w:val="000000" w:themeColor="text1"/>
          <w14:textFill>
            <w14:solidFill>
              <w14:schemeClr w14:val="tx1"/>
            </w14:solidFill>
          </w14:textFill>
        </w:rPr>
        <w:t>第三章 比选项目服务及商务要求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6732672">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"_Toc209478336" </w:instrText>
      </w:r>
      <w:r>
        <w:fldChar w:fldCharType="separate"/>
      </w:r>
      <w:r>
        <w:rPr>
          <w:rStyle w:val="31"/>
          <w:rFonts w:ascii="仿宋" w:hAnsi="仿宋" w:cs="仿宋"/>
          <w:snapToGrid w:val="0"/>
          <w:color w:val="000000" w:themeColor="text1"/>
          <w14:textFill>
            <w14:solidFill>
              <w14:schemeClr w14:val="tx1"/>
            </w14:solidFill>
          </w14:textFill>
        </w:rPr>
        <w:t>一、</w:t>
      </w:r>
      <w:r>
        <w:rPr>
          <w:rStyle w:val="31"/>
          <w:rFonts w:ascii="仿宋" w:hAnsi="仿宋" w:cs="仿宋"/>
          <w:snapToGrid w:val="0"/>
          <w:color w:val="000000" w:themeColor="text1"/>
          <w:lang w:eastAsia="zh-Hans"/>
          <w14:textFill>
            <w14:solidFill>
              <w14:schemeClr w14:val="tx1"/>
            </w14:solidFill>
          </w14:textFill>
        </w:rPr>
        <w:t>服务要求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A968FD8">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"_Toc209478337" </w:instrText>
      </w:r>
      <w:r>
        <w:fldChar w:fldCharType="separate"/>
      </w:r>
      <w:r>
        <w:rPr>
          <w:rStyle w:val="31"/>
          <w:rFonts w:ascii="仿宋" w:hAnsi="仿宋" w:cs="仿宋"/>
          <w:snapToGrid w:val="0"/>
          <w:color w:val="000000" w:themeColor="text1"/>
          <w14:textFill>
            <w14:solidFill>
              <w14:schemeClr w14:val="tx1"/>
            </w14:solidFill>
          </w14:textFill>
        </w:rPr>
        <w:t>二、商务要求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D1946A8">
      <w:pPr>
        <w:pStyle w:val="17"/>
        <w:tabs>
          <w:tab w:val="right" w:leader="dot" w:pos="9110"/>
        </w:tabs>
        <w:rPr>
          <w:rFonts w:eastAsiaTheme="minorEastAsia" w:cstheme="minorBidi"/>
          <w:b w:val="0"/>
          <w:bCs w:val="0"/>
          <w:caps w:val="0"/>
          <w:color w:val="000000" w:themeColor="text1"/>
          <w:sz w:val="22"/>
          <w:szCs w:val="24"/>
          <w14:textFill>
            <w14:solidFill>
              <w14:schemeClr w14:val="tx1"/>
            </w14:solidFill>
          </w14:textFill>
          <w14:ligatures w14:val="none"/>
        </w:rPr>
      </w:pPr>
      <w:r>
        <w:fldChar w:fldCharType="begin"/>
      </w:r>
      <w:r>
        <w:instrText xml:space="preserve"> HYPERLINK \l "_Toc209478338" </w:instrText>
      </w:r>
      <w:r>
        <w:fldChar w:fldCharType="separate"/>
      </w:r>
      <w:r>
        <w:rPr>
          <w:rStyle w:val="31"/>
          <w:rFonts w:ascii="仿宋" w:hAnsi="仿宋" w:cs="仿宋"/>
          <w:color w:val="000000" w:themeColor="text1"/>
          <w14:textFill>
            <w14:solidFill>
              <w14:schemeClr w14:val="tx1"/>
            </w14:solidFill>
          </w14:textFill>
        </w:rPr>
        <w:t>第四章 比选方法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DB8782B">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"_Toc209478339" </w:instrText>
      </w:r>
      <w:r>
        <w:fldChar w:fldCharType="separate"/>
      </w:r>
      <w:r>
        <w:rPr>
          <w:rStyle w:val="31"/>
          <w:rFonts w:ascii="仿宋" w:hAnsi="仿宋" w:cs="仿宋"/>
          <w:snapToGrid w:val="0"/>
          <w:color w:val="000000" w:themeColor="text1"/>
          <w14:textFill>
            <w14:solidFill>
              <w14:schemeClr w14:val="tx1"/>
            </w14:solidFill>
          </w14:textFill>
        </w:rPr>
        <w:t>一.总则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_Toc209478339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8E6DAFF">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"_Toc209478340" </w:instrText>
      </w:r>
      <w:r>
        <w:fldChar w:fldCharType="separate"/>
      </w:r>
      <w:r>
        <w:rPr>
          <w:rStyle w:val="31"/>
          <w:rFonts w:ascii="仿宋" w:hAnsi="仿宋" w:cs="仿宋"/>
          <w:snapToGrid w:val="0"/>
          <w:color w:val="000000" w:themeColor="text1"/>
          <w14:textFill>
            <w14:solidFill>
              <w14:schemeClr w14:val="tx1"/>
            </w14:solidFill>
          </w14:textFill>
        </w:rPr>
        <w:t>二.比选程序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6B6C2627">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"_Toc209478341" </w:instrText>
      </w:r>
      <w:r>
        <w:fldChar w:fldCharType="separate"/>
      </w:r>
      <w:r>
        <w:rPr>
          <w:rStyle w:val="31"/>
          <w:rFonts w:ascii="仿宋" w:hAnsi="仿宋" w:cs="仿宋"/>
          <w:snapToGrid w:val="0"/>
          <w:color w:val="000000" w:themeColor="text1"/>
          <w14:textFill>
            <w14:solidFill>
              <w14:schemeClr w14:val="tx1"/>
            </w14:solidFill>
          </w14:textFill>
        </w:rPr>
        <w:t>三.综合评分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F0084E1">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"_Toc209478342" </w:instrText>
      </w:r>
      <w:r>
        <w:fldChar w:fldCharType="separate"/>
      </w:r>
      <w:r>
        <w:rPr>
          <w:rStyle w:val="31"/>
          <w:rFonts w:ascii="仿宋" w:hAnsi="仿宋" w:cs="仿宋"/>
          <w:snapToGrid w:val="0"/>
          <w:color w:val="000000" w:themeColor="text1"/>
          <w14:textFill>
            <w14:solidFill>
              <w14:schemeClr w14:val="tx1"/>
            </w14:solidFill>
          </w14:textFill>
        </w:rPr>
        <w:t>四.比选纪律及注意事项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41F675FE">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"_Toc209478343" </w:instrText>
      </w:r>
      <w:r>
        <w:fldChar w:fldCharType="separate"/>
      </w:r>
      <w:r>
        <w:rPr>
          <w:rStyle w:val="31"/>
          <w:rFonts w:ascii="仿宋" w:hAnsi="仿宋" w:cs="仿宋"/>
          <w:snapToGrid w:val="0"/>
          <w:color w:val="000000" w:themeColor="text1"/>
          <w14:textFill>
            <w14:solidFill>
              <w14:schemeClr w14:val="tx1"/>
            </w14:solidFill>
          </w14:textFill>
        </w:rPr>
        <w:t>五.比选小组在采购活动中承担以下义务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7196B57">
      <w:pPr>
        <w:pStyle w:val="17"/>
        <w:tabs>
          <w:tab w:val="right" w:leader="dot" w:pos="9110"/>
        </w:tabs>
        <w:rPr>
          <w:rFonts w:eastAsiaTheme="minorEastAsia" w:cstheme="minorBidi"/>
          <w:b w:val="0"/>
          <w:bCs w:val="0"/>
          <w:caps w:val="0"/>
          <w:color w:val="000000" w:themeColor="text1"/>
          <w:sz w:val="22"/>
          <w:szCs w:val="24"/>
          <w14:textFill>
            <w14:solidFill>
              <w14:schemeClr w14:val="tx1"/>
            </w14:solidFill>
          </w14:textFill>
          <w14:ligatures w14:val="none"/>
        </w:rPr>
      </w:pPr>
      <w:r>
        <w:fldChar w:fldCharType="begin"/>
      </w:r>
      <w:r>
        <w:instrText xml:space="preserve"> HYPERLINK \l "_Toc209478344" </w:instrText>
      </w:r>
      <w:r>
        <w:fldChar w:fldCharType="separate"/>
      </w:r>
      <w:r>
        <w:rPr>
          <w:rStyle w:val="31"/>
          <w:rFonts w:ascii="仿宋" w:hAnsi="仿宋" w:cs="仿宋"/>
          <w:color w:val="000000" w:themeColor="text1"/>
          <w14:textFill>
            <w14:solidFill>
              <w14:schemeClr w14:val="tx1"/>
            </w14:solidFill>
          </w14:textFill>
        </w:rPr>
        <w:t>第五章   响应文件格式文本</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537A8D2">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"_Toc209478345" </w:instrText>
      </w:r>
      <w:r>
        <w:fldChar w:fldCharType="separate"/>
      </w:r>
      <w:r>
        <w:rPr>
          <w:rStyle w:val="31"/>
          <w:rFonts w:ascii="仿宋" w:hAnsi="仿宋" w:cs="仿宋"/>
          <w:snapToGrid w:val="0"/>
          <w:color w:val="000000" w:themeColor="text1"/>
          <w:lang w:eastAsia="zh-Hans"/>
          <w14:textFill>
            <w14:solidFill>
              <w14:schemeClr w14:val="tx1"/>
            </w14:solidFill>
          </w14:textFill>
        </w:rPr>
        <w:t>资格条件1：资格条件承诺函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13544D52">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"_Toc209478346" </w:instrText>
      </w:r>
      <w:r>
        <w:fldChar w:fldCharType="separate"/>
      </w:r>
      <w:r>
        <w:rPr>
          <w:rStyle w:val="31"/>
          <w:rFonts w:ascii="仿宋" w:hAnsi="仿宋" w:cs="仿宋"/>
          <w:snapToGrid w:val="0"/>
          <w:color w:val="000000" w:themeColor="text1"/>
          <w:lang w:eastAsia="zh-Hans"/>
          <w14:textFill>
            <w14:solidFill>
              <w14:schemeClr w14:val="tx1"/>
            </w14:solidFill>
          </w14:textFill>
        </w:rPr>
        <w:t>资格条件2：设计负责人职称证书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426EBC7">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"_Toc209478347" </w:instrText>
      </w:r>
      <w:r>
        <w:fldChar w:fldCharType="separate"/>
      </w:r>
      <w:r>
        <w:rPr>
          <w:rStyle w:val="31"/>
          <w:rFonts w:ascii="仿宋" w:hAnsi="仿宋" w:cs="仿宋"/>
          <w:snapToGrid w:val="0"/>
          <w:color w:val="000000" w:themeColor="text1"/>
          <w:lang w:eastAsia="zh-Hans"/>
          <w14:textFill>
            <w14:solidFill>
              <w14:schemeClr w14:val="tx1"/>
            </w14:solidFill>
          </w14:textFill>
        </w:rPr>
        <w:t>资格条件3：比选服务提供商营业执照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42FF27C">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"_Toc209478348" </w:instrText>
      </w:r>
      <w:r>
        <w:fldChar w:fldCharType="separate"/>
      </w:r>
      <w:r>
        <w:rPr>
          <w:rStyle w:val="31"/>
          <w:rFonts w:ascii="仿宋" w:hAnsi="仿宋" w:cs="仿宋"/>
          <w:color w:val="000000" w:themeColor="text1"/>
          <w14:textFill>
            <w14:solidFill>
              <w14:schemeClr w14:val="tx1"/>
            </w14:solidFill>
          </w14:textFill>
        </w:rPr>
        <w:t>响应文件1：比选一览表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3E763392">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"_Toc209478349" </w:instrText>
      </w:r>
      <w:r>
        <w:fldChar w:fldCharType="separate"/>
      </w:r>
      <w:r>
        <w:rPr>
          <w:rStyle w:val="31"/>
          <w:rFonts w:ascii="仿宋" w:hAnsi="仿宋" w:cs="仿宋"/>
          <w:color w:val="000000" w:themeColor="text1"/>
          <w14:textFill>
            <w14:solidFill>
              <w14:schemeClr w14:val="tx1"/>
            </w14:solidFill>
          </w14:textFill>
        </w:rPr>
        <w:t>响应文件2： 法定代表人身份证明书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_Toc209478349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7A54E8A">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"_Toc209478350" </w:instrText>
      </w:r>
      <w:r>
        <w:fldChar w:fldCharType="separate"/>
      </w:r>
      <w:r>
        <w:rPr>
          <w:rStyle w:val="31"/>
          <w:rFonts w:ascii="仿宋" w:hAnsi="仿宋" w:cs="仿宋"/>
          <w:bCs/>
          <w:color w:val="000000" w:themeColor="text1"/>
          <w14:textFill>
            <w14:solidFill>
              <w14:schemeClr w14:val="tx1"/>
            </w14:solidFill>
          </w14:textFill>
        </w:rPr>
        <w:t>（附法定代表人身份证正反面照片）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_Toc209478350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7BC2F08D">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"_Toc209478351" </w:instrText>
      </w:r>
      <w:r>
        <w:fldChar w:fldCharType="separate"/>
      </w:r>
      <w:r>
        <w:rPr>
          <w:rStyle w:val="31"/>
          <w:rFonts w:ascii="仿宋" w:hAnsi="仿宋" w:cs="仿宋"/>
          <w:color w:val="000000" w:themeColor="text1"/>
          <w14:textFill>
            <w14:solidFill>
              <w14:schemeClr w14:val="tx1"/>
            </w14:solidFill>
          </w14:textFill>
        </w:rPr>
        <w:t>响应文件3： 法定代表人授权委托书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00934B0F">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"_Toc209478352" </w:instrText>
      </w:r>
      <w:r>
        <w:fldChar w:fldCharType="separate"/>
      </w:r>
      <w:r>
        <w:rPr>
          <w:rStyle w:val="31"/>
          <w:rFonts w:ascii="仿宋" w:hAnsi="仿宋" w:cs="仿宋"/>
          <w:color w:val="000000" w:themeColor="text1"/>
          <w14:textFill>
            <w14:solidFill>
              <w14:schemeClr w14:val="tx1"/>
            </w14:solidFill>
          </w14:textFill>
        </w:rPr>
        <w:t>响应文件4：</w:t>
      </w:r>
      <w:r>
        <w:rPr>
          <w:rStyle w:val="31"/>
          <w:rFonts w:ascii="仿宋" w:hAnsi="仿宋" w:cs="仿宋"/>
          <w:color w:val="000000" w:themeColor="text1"/>
          <w:lang w:bidi="ar"/>
          <w14:textFill>
            <w14:solidFill>
              <w14:schemeClr w14:val="tx1"/>
            </w14:solidFill>
          </w14:textFill>
        </w:rPr>
        <w:t xml:space="preserve"> 报价表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2DB33F6A">
      <w:pPr>
        <w:pStyle w:val="21"/>
        <w:tabs>
          <w:tab w:val="right" w:leader="dot" w:pos="9110"/>
        </w:tabs>
        <w:rPr>
          <w:rFonts w:eastAsiaTheme="minorEastAsia" w:cstheme="minorBidi"/>
          <w:smallCaps w:val="0"/>
          <w:color w:val="000000" w:themeColor="text1"/>
          <w:sz w:val="22"/>
          <w:szCs w:val="24"/>
          <w14:textFill>
            <w14:solidFill>
              <w14:schemeClr w14:val="tx1"/>
            </w14:solidFill>
          </w14:textFill>
          <w14:ligatures w14:val="none"/>
        </w:rPr>
      </w:pPr>
      <w:r>
        <w:fldChar w:fldCharType="begin"/>
      </w:r>
      <w:r>
        <w:instrText xml:space="preserve"> HYPERLINK \l "_Toc209478353" </w:instrText>
      </w:r>
      <w:r>
        <w:fldChar w:fldCharType="separate"/>
      </w:r>
      <w:r>
        <w:rPr>
          <w:rStyle w:val="31"/>
          <w:rFonts w:ascii="仿宋" w:hAnsi="仿宋" w:cs="仿宋"/>
          <w:color w:val="000000" w:themeColor="text1"/>
          <w14:textFill>
            <w14:solidFill>
              <w14:schemeClr w14:val="tx1"/>
            </w14:solidFill>
          </w14:textFill>
        </w:rPr>
        <w:t>响应文件5：</w:t>
      </w:r>
      <w:r>
        <w:rPr>
          <w:rStyle w:val="31"/>
          <w:rFonts w:ascii="仿宋" w:hAnsi="仿宋" w:cs="仿宋"/>
          <w:snapToGrid w:val="0"/>
          <w:color w:val="000000" w:themeColor="text1"/>
          <w14:textFill>
            <w14:solidFill>
              <w14:schemeClr w14:val="tx1"/>
            </w14:solidFill>
          </w14:textFill>
        </w:rPr>
        <w:t xml:space="preserve"> 比选服务提供商认为需要提供的其他材料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_Toc209478353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14:paraId="5C4AEE98">
      <w:pPr>
        <w:pStyle w:val="2"/>
        <w:rPr>
          <w:rFonts w:hint="eastAsia"/>
          <w:color w:val="000000" w:themeColor="text1"/>
          <w14:textFill>
            <w14:solidFill>
              <w14:schemeClr w14:val="tx1"/>
            </w14:solidFill>
          </w14:textFill>
        </w:rPr>
      </w:pPr>
      <w:r>
        <w:rPr>
          <w:color w:val="000000" w:themeColor="text1"/>
          <w14:textFill>
            <w14:solidFill>
              <w14:schemeClr w14:val="tx1"/>
            </w14:solidFill>
          </w14:textFill>
        </w:rPr>
        <w:fldChar w:fldCharType="end"/>
      </w:r>
    </w:p>
    <w:p w14:paraId="6A5C70F2">
      <w:pPr>
        <w:tabs>
          <w:tab w:val="left" w:pos="1350"/>
        </w:tabs>
        <w:wordWrap w:val="0"/>
        <w:ind w:firstLine="2520" w:firstLineChars="900"/>
        <w:rPr>
          <w:rFonts w:ascii="仿宋" w:hAnsi="仿宋" w:cs="仿宋"/>
          <w:bCs/>
          <w:color w:val="000000" w:themeColor="text1"/>
          <w:sz w:val="10"/>
          <w:szCs w:val="10"/>
          <w14:textFill>
            <w14:solidFill>
              <w14:schemeClr w14:val="tx1"/>
            </w14:solidFill>
          </w14:textFill>
        </w:rPr>
      </w:pPr>
      <w:r>
        <w:rPr>
          <w:rFonts w:hint="eastAsia" w:ascii="仿宋" w:hAnsi="仿宋" w:cs="仿宋"/>
          <w:bCs/>
          <w:color w:val="000000" w:themeColor="text1"/>
          <w:sz w:val="28"/>
          <w:szCs w:val="28"/>
          <w14:textFill>
            <w14:solidFill>
              <w14:schemeClr w14:val="tx1"/>
            </w14:solidFill>
          </w14:textFill>
        </w:rPr>
        <w:br w:type="page"/>
      </w:r>
    </w:p>
    <w:p w14:paraId="0AD349A6">
      <w:pPr>
        <w:pStyle w:val="25"/>
        <w:wordWrap w:val="0"/>
        <w:jc w:val="right"/>
        <w:rPr>
          <w:rFonts w:ascii="仿宋" w:hAnsi="仿宋" w:cs="仿宋"/>
          <w:b w:val="0"/>
          <w:color w:val="000000" w:themeColor="text1"/>
          <w:lang w:val="zh-CN"/>
          <w14:textFill>
            <w14:solidFill>
              <w14:schemeClr w14:val="tx1"/>
            </w14:solidFill>
          </w14:textFill>
        </w:rPr>
        <w:sectPr>
          <w:headerReference r:id="rId5" w:type="default"/>
          <w:footerReference r:id="rId6" w:type="default"/>
          <w:pgSz w:w="11906" w:h="16838"/>
          <w:pgMar w:top="1701" w:right="989" w:bottom="1440" w:left="1797" w:header="851" w:footer="992" w:gutter="0"/>
          <w:pgNumType w:start="1"/>
          <w:cols w:space="720" w:num="1"/>
          <w:docGrid w:type="lines" w:linePitch="312" w:charSpace="0"/>
        </w:sectPr>
      </w:pPr>
      <w:bookmarkStart w:id="0" w:name="_Toc25249286"/>
    </w:p>
    <w:p w14:paraId="196AA194">
      <w:pPr>
        <w:pStyle w:val="3"/>
        <w:rPr>
          <w:rFonts w:ascii="仿宋" w:hAnsi="仿宋" w:cs="仿宋"/>
          <w:color w:val="000000" w:themeColor="text1"/>
          <w14:textFill>
            <w14:solidFill>
              <w14:schemeClr w14:val="tx1"/>
            </w14:solidFill>
          </w14:textFill>
        </w:rPr>
      </w:pPr>
      <w:bookmarkStart w:id="1" w:name="_Toc209477588"/>
      <w:bookmarkStart w:id="2" w:name="_Toc209478320"/>
      <w:bookmarkStart w:id="3" w:name="_Toc16767"/>
      <w:bookmarkStart w:id="4" w:name="_Toc31573"/>
      <w:bookmarkStart w:id="5" w:name="_Toc19087"/>
      <w:bookmarkStart w:id="6" w:name="_Toc18928"/>
      <w:bookmarkStart w:id="7" w:name="_Toc13565"/>
      <w:bookmarkStart w:id="8" w:name="_Toc17505"/>
      <w:bookmarkStart w:id="9" w:name="_Toc23492"/>
      <w:r>
        <w:rPr>
          <w:rFonts w:hint="eastAsia" w:ascii="仿宋" w:hAnsi="仿宋" w:cs="仿宋"/>
          <w:color w:val="000000" w:themeColor="text1"/>
          <w14:textFill>
            <w14:solidFill>
              <w14:schemeClr w14:val="tx1"/>
            </w14:solidFill>
          </w14:textFill>
        </w:rPr>
        <w:t>第一章 比选邀请</w:t>
      </w:r>
      <w:bookmarkEnd w:id="1"/>
      <w:bookmarkEnd w:id="2"/>
    </w:p>
    <w:p w14:paraId="2AC56CA1">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我院拟启动峨眉山市医共体总院信息化建设工作，按照我院《采购与招标管理办法》和《小额零星项目采购实施细则》的规定，现启动该项目设计招标程序，特邀请具有良好信誉的单位参加投标。现将有关事项公告如下：</w:t>
      </w:r>
    </w:p>
    <w:p w14:paraId="72E5295D">
      <w:pPr>
        <w:pStyle w:val="4"/>
        <w:rPr>
          <w:rFonts w:ascii="仿宋" w:hAnsi="仿宋" w:cs="仿宋"/>
          <w:snapToGrid w:val="0"/>
          <w:color w:val="000000" w:themeColor="text1"/>
          <w:sz w:val="30"/>
          <w:szCs w:val="30"/>
          <w:lang w:eastAsia="zh-Hans"/>
          <w14:textFill>
            <w14:solidFill>
              <w14:schemeClr w14:val="tx1"/>
            </w14:solidFill>
          </w14:textFill>
        </w:rPr>
      </w:pPr>
      <w:bookmarkStart w:id="10" w:name="_Toc209478321"/>
      <w:bookmarkStart w:id="11" w:name="_Toc209477589"/>
      <w:r>
        <w:rPr>
          <w:rFonts w:hint="eastAsia" w:ascii="仿宋" w:hAnsi="仿宋" w:cs="仿宋"/>
          <w:snapToGrid w:val="0"/>
          <w:color w:val="000000" w:themeColor="text1"/>
          <w:sz w:val="30"/>
          <w:szCs w:val="30"/>
          <w:lang w:eastAsia="zh-Hans"/>
          <w14:textFill>
            <w14:solidFill>
              <w14:schemeClr w14:val="tx1"/>
            </w14:solidFill>
          </w14:textFill>
        </w:rPr>
        <w:t>一、项目概况:</w:t>
      </w:r>
      <w:bookmarkEnd w:id="10"/>
      <w:bookmarkEnd w:id="11"/>
    </w:p>
    <w:p w14:paraId="5C70BC8F">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1.项目名称：峨眉山市医共体总院信息化建设招标项目</w:t>
      </w:r>
    </w:p>
    <w:p w14:paraId="6BFEA9D1">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2.项目编号：202501号</w:t>
      </w:r>
    </w:p>
    <w:p w14:paraId="23C59809">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3.预算金额：9.8万元，超过预算金额的报价无效。</w:t>
      </w:r>
    </w:p>
    <w:p w14:paraId="6E665454">
      <w:pPr>
        <w:pStyle w:val="4"/>
        <w:rPr>
          <w:rFonts w:ascii="仿宋" w:hAnsi="仿宋" w:cs="仿宋"/>
          <w:snapToGrid w:val="0"/>
          <w:color w:val="000000" w:themeColor="text1"/>
          <w:sz w:val="30"/>
          <w:szCs w:val="30"/>
          <w:lang w:eastAsia="zh-Hans"/>
          <w14:textFill>
            <w14:solidFill>
              <w14:schemeClr w14:val="tx1"/>
            </w14:solidFill>
          </w14:textFill>
        </w:rPr>
      </w:pPr>
      <w:bookmarkStart w:id="12" w:name="_Toc209477590"/>
      <w:bookmarkStart w:id="13" w:name="_Toc209478322"/>
      <w:r>
        <w:rPr>
          <w:rFonts w:hint="eastAsia" w:ascii="仿宋" w:hAnsi="仿宋" w:cs="仿宋"/>
          <w:snapToGrid w:val="0"/>
          <w:color w:val="000000" w:themeColor="text1"/>
          <w:sz w:val="30"/>
          <w:szCs w:val="30"/>
          <w:lang w:eastAsia="zh-Hans"/>
          <w14:textFill>
            <w14:solidFill>
              <w14:schemeClr w14:val="tx1"/>
            </w14:solidFill>
          </w14:textFill>
        </w:rPr>
        <w:t>二、比选服务提供商参加本次比选采购应具备下列条件：</w:t>
      </w:r>
      <w:bookmarkEnd w:id="12"/>
      <w:bookmarkEnd w:id="13"/>
    </w:p>
    <w:p w14:paraId="66BE0A28">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1.具有独立承担民事责任的能力；</w:t>
      </w:r>
    </w:p>
    <w:p w14:paraId="23989340">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2.具有良好的商业信誉和健全的财务会计制度；</w:t>
      </w:r>
    </w:p>
    <w:p w14:paraId="2F55B540">
      <w:pPr>
        <w:spacing w:line="360" w:lineRule="auto"/>
        <w:ind w:firstLine="480" w:firstLineChars="200"/>
        <w:rPr>
          <w:rFonts w:ascii="宋体" w:hAnsi="宋体" w:eastAsia="宋体" w:cs="宋体"/>
          <w:color w:val="FF0000"/>
        </w:rPr>
      </w:pPr>
      <w:r>
        <w:rPr>
          <w:rFonts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FF0000"/>
        </w:rPr>
        <w:t>比选服务提供商拟派设计负责人具有信息化相关专业高级职称证书；</w:t>
      </w:r>
    </w:p>
    <w:p w14:paraId="0617182B">
      <w:pPr>
        <w:spacing w:line="360" w:lineRule="auto"/>
        <w:ind w:firstLine="480" w:firstLineChars="200"/>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.参加本次采购活动前三年内，在经营活动中没有重大违法记录；</w:t>
      </w:r>
    </w:p>
    <w:p w14:paraId="3F06DAC6">
      <w:pPr>
        <w:spacing w:line="360" w:lineRule="auto"/>
        <w:ind w:firstLine="480" w:firstLineChars="200"/>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.本项目不接受联合体投标。</w:t>
      </w:r>
    </w:p>
    <w:p w14:paraId="0503BDC4">
      <w:pPr>
        <w:pStyle w:val="4"/>
        <w:rPr>
          <w:rFonts w:ascii="仿宋" w:hAnsi="仿宋" w:cs="仿宋"/>
          <w:snapToGrid w:val="0"/>
          <w:color w:val="000000" w:themeColor="text1"/>
          <w:sz w:val="30"/>
          <w:szCs w:val="30"/>
          <w:lang w:eastAsia="zh-Hans"/>
          <w14:textFill>
            <w14:solidFill>
              <w14:schemeClr w14:val="tx1"/>
            </w14:solidFill>
          </w14:textFill>
        </w:rPr>
      </w:pPr>
      <w:bookmarkStart w:id="14" w:name="_Toc209477591"/>
      <w:bookmarkStart w:id="15" w:name="_Toc209478323"/>
      <w:r>
        <w:rPr>
          <w:rFonts w:hint="eastAsia" w:ascii="仿宋" w:hAnsi="仿宋" w:cs="仿宋"/>
          <w:snapToGrid w:val="0"/>
          <w:color w:val="000000" w:themeColor="text1"/>
          <w:sz w:val="30"/>
          <w:szCs w:val="30"/>
          <w:lang w:eastAsia="zh-Hans"/>
          <w14:textFill>
            <w14:solidFill>
              <w14:schemeClr w14:val="tx1"/>
            </w14:solidFill>
          </w14:textFill>
        </w:rPr>
        <w:t>三、比选文件获取方式、时间、地点：</w:t>
      </w:r>
      <w:bookmarkEnd w:id="14"/>
      <w:bookmarkEnd w:id="15"/>
    </w:p>
    <w:p w14:paraId="7B93C7E4">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1.有意参加本项目竞争的比选服务提供商，请法定代表人（若为法定委托人，须有法人授权委托书）带上本人身份证、营业执照复印件（加盖单位鲜章），</w:t>
      </w:r>
      <w:r>
        <w:rPr>
          <w:rFonts w:hint="eastAsia" w:ascii="宋体" w:hAnsi="宋体" w:eastAsia="宋体" w:cs="宋体"/>
          <w:color w:val="FF0000"/>
        </w:rPr>
        <w:t>于2025年09月2</w:t>
      </w:r>
      <w:r>
        <w:rPr>
          <w:rFonts w:ascii="宋体" w:hAnsi="宋体" w:eastAsia="宋体" w:cs="宋体"/>
          <w:color w:val="FF0000"/>
        </w:rPr>
        <w:t>3</w:t>
      </w:r>
      <w:r>
        <w:rPr>
          <w:rFonts w:hint="eastAsia" w:ascii="宋体" w:hAnsi="宋体" w:eastAsia="宋体" w:cs="宋体"/>
          <w:color w:val="FF0000"/>
        </w:rPr>
        <w:t>日至2025年09月2</w:t>
      </w:r>
      <w:r>
        <w:rPr>
          <w:rFonts w:ascii="宋体" w:hAnsi="宋体" w:eastAsia="宋体" w:cs="宋体"/>
          <w:color w:val="FF0000"/>
        </w:rPr>
        <w:t>5</w:t>
      </w:r>
      <w:r>
        <w:rPr>
          <w:rFonts w:hint="eastAsia" w:ascii="宋体" w:hAnsi="宋体" w:eastAsia="宋体" w:cs="宋体"/>
          <w:color w:val="FF0000"/>
        </w:rPr>
        <w:t>日 9:00- 17:00（北京时间，法定节假日除外），到我院招标办报名并获取招标文件和相关资料。</w:t>
      </w:r>
    </w:p>
    <w:p w14:paraId="6F685ECD">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2.招标人不提供邮购招标文件服务。</w:t>
      </w:r>
    </w:p>
    <w:p w14:paraId="1209CABF">
      <w:pPr>
        <w:pStyle w:val="4"/>
        <w:rPr>
          <w:rFonts w:eastAsia="宋体"/>
          <w:b w:val="0"/>
          <w:bCs/>
          <w:color w:val="000000" w:themeColor="text1"/>
          <w14:textFill>
            <w14:solidFill>
              <w14:schemeClr w14:val="tx1"/>
            </w14:solidFill>
          </w14:textFill>
        </w:rPr>
      </w:pPr>
      <w:bookmarkStart w:id="16" w:name="_Toc209477592"/>
      <w:bookmarkStart w:id="17" w:name="_Toc209478324"/>
      <w:r>
        <w:rPr>
          <w:rFonts w:hint="eastAsia" w:ascii="仿宋" w:hAnsi="仿宋" w:cs="仿宋"/>
          <w:snapToGrid w:val="0"/>
          <w:color w:val="000000" w:themeColor="text1"/>
          <w:sz w:val="30"/>
          <w:szCs w:val="30"/>
          <w:lang w:eastAsia="zh-Hans"/>
          <w14:textFill>
            <w14:solidFill>
              <w14:schemeClr w14:val="tx1"/>
            </w14:solidFill>
          </w14:textFill>
        </w:rPr>
        <w:t>四、响应文件递交截止时间和比选时间</w:t>
      </w:r>
      <w:bookmarkEnd w:id="16"/>
      <w:bookmarkEnd w:id="17"/>
    </w:p>
    <w:p w14:paraId="1CB3C6FF">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1.2025年09月26日09：30前在我院我院医共体总院办公室（峨眉山市中医街1号新住院大楼15楼）递交。</w:t>
      </w:r>
    </w:p>
    <w:p w14:paraId="37E5F4A9">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2.招标人不受理逾期送达的比选文件。</w:t>
      </w:r>
    </w:p>
    <w:p w14:paraId="0BE7D0F0">
      <w:pPr>
        <w:pStyle w:val="4"/>
        <w:rPr>
          <w:rFonts w:ascii="仿宋" w:hAnsi="仿宋" w:cs="仿宋"/>
          <w:snapToGrid w:val="0"/>
          <w:color w:val="000000" w:themeColor="text1"/>
          <w:sz w:val="30"/>
          <w:szCs w:val="30"/>
          <w:lang w:eastAsia="zh-Hans"/>
          <w14:textFill>
            <w14:solidFill>
              <w14:schemeClr w14:val="tx1"/>
            </w14:solidFill>
          </w14:textFill>
        </w:rPr>
      </w:pPr>
      <w:bookmarkStart w:id="18" w:name="_Toc209477593"/>
      <w:bookmarkStart w:id="19" w:name="_Toc209478325"/>
      <w:r>
        <w:rPr>
          <w:rFonts w:hint="eastAsia" w:ascii="仿宋" w:hAnsi="仿宋" w:cs="仿宋"/>
          <w:snapToGrid w:val="0"/>
          <w:color w:val="000000" w:themeColor="text1"/>
          <w:sz w:val="30"/>
          <w:szCs w:val="30"/>
          <w:lang w:eastAsia="zh-Hans"/>
          <w14:textFill>
            <w14:solidFill>
              <w14:schemeClr w14:val="tx1"/>
            </w14:solidFill>
          </w14:textFill>
        </w:rPr>
        <w:t>五、发布公告的媒介</w:t>
      </w:r>
      <w:bookmarkEnd w:id="18"/>
      <w:bookmarkEnd w:id="19"/>
    </w:p>
    <w:p w14:paraId="57473CFC">
      <w:pPr>
        <w:spacing w:line="360" w:lineRule="auto"/>
        <w:ind w:firstLine="480" w:firstLineChars="200"/>
        <w:rPr>
          <w:rFonts w:ascii="宋体" w:hAnsi="宋体" w:eastAsia="宋体" w:cs="宋体"/>
          <w:color w:val="FF0000"/>
        </w:rPr>
      </w:pPr>
      <w:r>
        <w:rPr>
          <w:rFonts w:hint="eastAsia" w:ascii="宋体" w:hAnsi="宋体" w:eastAsia="宋体" w:cs="宋体"/>
          <w:color w:val="FF0000"/>
        </w:rPr>
        <w:t>本次招标公告在</w:t>
      </w:r>
      <w:r>
        <w:rPr>
          <w:rFonts w:hint="eastAsia" w:ascii="宋体" w:hAnsi="宋体" w:eastAsia="宋体" w:cs="宋体"/>
          <w:color w:val="FF0000"/>
          <w:lang w:eastAsia="zh-CN"/>
        </w:rPr>
        <w:t>峨眉山市中医</w:t>
      </w:r>
      <w:r>
        <w:rPr>
          <w:rFonts w:hint="eastAsia" w:ascii="宋体" w:hAnsi="宋体" w:eastAsia="宋体" w:cs="宋体"/>
          <w:color w:val="FF0000"/>
        </w:rPr>
        <w:t>医院官网上发布</w:t>
      </w:r>
    </w:p>
    <w:p w14:paraId="62FB796B">
      <w:pPr>
        <w:pStyle w:val="4"/>
        <w:rPr>
          <w:rFonts w:ascii="仿宋" w:hAnsi="仿宋" w:cs="仿宋"/>
          <w:snapToGrid w:val="0"/>
          <w:color w:val="000000" w:themeColor="text1"/>
          <w:sz w:val="30"/>
          <w:szCs w:val="30"/>
          <w:lang w:eastAsia="zh-Hans"/>
          <w14:textFill>
            <w14:solidFill>
              <w14:schemeClr w14:val="tx1"/>
            </w14:solidFill>
          </w14:textFill>
        </w:rPr>
      </w:pPr>
      <w:bookmarkStart w:id="20" w:name="_Toc209478326"/>
      <w:bookmarkStart w:id="21" w:name="_Toc209477594"/>
      <w:r>
        <w:rPr>
          <w:rFonts w:hint="eastAsia" w:ascii="仿宋" w:hAnsi="仿宋" w:cs="仿宋"/>
          <w:snapToGrid w:val="0"/>
          <w:color w:val="000000" w:themeColor="text1"/>
          <w:sz w:val="30"/>
          <w:szCs w:val="30"/>
          <w:lang w:eastAsia="zh-Hans"/>
          <w14:textFill>
            <w14:solidFill>
              <w14:schemeClr w14:val="tx1"/>
            </w14:solidFill>
          </w14:textFill>
        </w:rPr>
        <w:t>六、联系方式</w:t>
      </w:r>
      <w:bookmarkEnd w:id="20"/>
      <w:bookmarkEnd w:id="21"/>
    </w:p>
    <w:p w14:paraId="646DF0F6">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地址：峨眉山市中医街1号新住院大楼15楼</w:t>
      </w:r>
    </w:p>
    <w:p w14:paraId="68C1E734">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电话：0833-5566622</w:t>
      </w:r>
    </w:p>
    <w:p w14:paraId="71CFADEC">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联系人：潘老师</w:t>
      </w:r>
    </w:p>
    <w:p w14:paraId="4750367D">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w:t>
      </w:r>
    </w:p>
    <w:p w14:paraId="6B4727B5">
      <w:pPr>
        <w:ind w:firstLine="560" w:firstLineChars="200"/>
        <w:rPr>
          <w:rFonts w:hint="eastAsia" w:eastAsia="宋体"/>
          <w:color w:val="000000" w:themeColor="text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w:t>
      </w:r>
      <w:r>
        <w:rPr>
          <w:rFonts w:hint="eastAsia"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FF0000"/>
        </w:rPr>
        <w:t xml:space="preserve">   </w:t>
      </w:r>
      <w:r>
        <w:rPr>
          <w:rFonts w:hint="eastAsia" w:ascii="宋体" w:hAnsi="宋体" w:eastAsia="宋体" w:cs="宋体"/>
          <w:color w:val="FF0000"/>
          <w:lang w:val="en-US" w:eastAsia="zh-CN"/>
        </w:rPr>
        <w:t xml:space="preserve">           </w:t>
      </w:r>
      <w:bookmarkStart w:id="238" w:name="_GoBack"/>
      <w:bookmarkEnd w:id="238"/>
      <w:r>
        <w:rPr>
          <w:rFonts w:ascii="宋体" w:hAnsi="宋体" w:eastAsia="宋体" w:cs="宋体"/>
          <w:color w:val="FF0000"/>
        </w:rPr>
        <w:t>2025</w:t>
      </w:r>
      <w:r>
        <w:rPr>
          <w:rFonts w:hint="eastAsia" w:ascii="宋体" w:hAnsi="宋体" w:eastAsia="宋体" w:cs="宋体"/>
          <w:color w:val="FF0000"/>
        </w:rPr>
        <w:t>年9月2</w:t>
      </w:r>
      <w:r>
        <w:rPr>
          <w:rFonts w:hint="eastAsia" w:ascii="宋体" w:hAnsi="宋体" w:eastAsia="宋体" w:cs="宋体"/>
          <w:color w:val="FF0000"/>
          <w:lang w:val="en-US" w:eastAsia="zh-CN"/>
        </w:rPr>
        <w:t>3</w:t>
      </w:r>
      <w:r>
        <w:rPr>
          <w:rFonts w:hint="eastAsia" w:ascii="宋体" w:hAnsi="宋体" w:eastAsia="宋体" w:cs="宋体"/>
          <w:color w:val="FF0000"/>
        </w:rPr>
        <w:t>日</w:t>
      </w:r>
    </w:p>
    <w:p w14:paraId="23CB43D7">
      <w:pPr>
        <w:jc w:val="center"/>
        <w:rPr>
          <w:b/>
          <w:bCs/>
          <w:color w:val="000000" w:themeColor="text1"/>
          <w:sz w:val="32"/>
          <w:szCs w:val="32"/>
          <w14:textFill>
            <w14:solidFill>
              <w14:schemeClr w14:val="tx1"/>
            </w14:solidFill>
          </w14:textFill>
        </w:rPr>
      </w:pPr>
    </w:p>
    <w:p w14:paraId="574957E8">
      <w:pPr>
        <w:rPr>
          <w:rFonts w:hint="eastAsia"/>
          <w:color w:val="000000" w:themeColor="text1"/>
          <w14:textFill>
            <w14:solidFill>
              <w14:schemeClr w14:val="tx1"/>
            </w14:solidFill>
          </w14:textFill>
        </w:rPr>
      </w:pPr>
    </w:p>
    <w:p w14:paraId="2E7C8169">
      <w:pPr>
        <w:pStyle w:val="2"/>
        <w:rPr>
          <w:color w:val="000000" w:themeColor="text1"/>
          <w14:textFill>
            <w14:solidFill>
              <w14:schemeClr w14:val="tx1"/>
            </w14:solidFill>
          </w14:textFill>
        </w:rPr>
      </w:pPr>
    </w:p>
    <w:p w14:paraId="797D7202">
      <w:pPr>
        <w:pStyle w:val="3"/>
        <w:rPr>
          <w:rFonts w:ascii="仿宋" w:hAnsi="仿宋" w:cs="仿宋"/>
          <w:color w:val="000000" w:themeColor="text1"/>
          <w14:textFill>
            <w14:solidFill>
              <w14:schemeClr w14:val="tx1"/>
            </w14:solidFill>
          </w14:textFill>
        </w:rPr>
      </w:pPr>
      <w:bookmarkStart w:id="22" w:name="_Toc209478327"/>
      <w:r>
        <w:rPr>
          <w:rFonts w:hint="eastAsia" w:ascii="仿宋" w:hAnsi="仿宋" w:cs="仿宋"/>
          <w:color w:val="000000" w:themeColor="text1"/>
          <w14:textFill>
            <w14:solidFill>
              <w14:schemeClr w14:val="tx1"/>
            </w14:solidFill>
          </w14:textFill>
        </w:rPr>
        <w:t>第二章  比选</w:t>
      </w:r>
      <w:bookmarkEnd w:id="0"/>
      <w:bookmarkEnd w:id="3"/>
      <w:bookmarkEnd w:id="4"/>
      <w:bookmarkEnd w:id="5"/>
      <w:bookmarkEnd w:id="6"/>
      <w:bookmarkEnd w:id="7"/>
      <w:bookmarkEnd w:id="8"/>
      <w:bookmarkStart w:id="23" w:name="pindex45"/>
      <w:bookmarkEnd w:id="23"/>
      <w:bookmarkStart w:id="24" w:name="_Toc447636767"/>
      <w:bookmarkStart w:id="25" w:name="_Toc11097"/>
      <w:r>
        <w:rPr>
          <w:rFonts w:hint="eastAsia" w:ascii="仿宋" w:hAnsi="仿宋" w:cs="仿宋"/>
          <w:color w:val="000000" w:themeColor="text1"/>
          <w14:textFill>
            <w14:solidFill>
              <w14:schemeClr w14:val="tx1"/>
            </w14:solidFill>
          </w14:textFill>
        </w:rPr>
        <w:t>须知</w:t>
      </w:r>
      <w:bookmarkEnd w:id="9"/>
      <w:bookmarkEnd w:id="22"/>
      <w:bookmarkEnd w:id="24"/>
      <w:bookmarkEnd w:id="25"/>
      <w:bookmarkStart w:id="26" w:name="_Toc20888"/>
      <w:bookmarkStart w:id="27" w:name="_Toc25249288"/>
      <w:bookmarkStart w:id="28" w:name="_Toc11106"/>
    </w:p>
    <w:p w14:paraId="5C8BA0E6">
      <w:pPr>
        <w:pStyle w:val="4"/>
        <w:rPr>
          <w:rFonts w:ascii="仿宋" w:hAnsi="仿宋" w:cs="仿宋"/>
          <w:snapToGrid w:val="0"/>
          <w:color w:val="000000" w:themeColor="text1"/>
          <w:sz w:val="30"/>
          <w:szCs w:val="30"/>
          <w:lang w:eastAsia="zh-Hans"/>
          <w14:textFill>
            <w14:solidFill>
              <w14:schemeClr w14:val="tx1"/>
            </w14:solidFill>
          </w14:textFill>
        </w:rPr>
      </w:pPr>
      <w:bookmarkStart w:id="29" w:name="_Toc209478328"/>
      <w:r>
        <w:rPr>
          <w:rFonts w:hint="eastAsia" w:ascii="仿宋" w:hAnsi="仿宋" w:cs="仿宋"/>
          <w:snapToGrid w:val="0"/>
          <w:color w:val="000000" w:themeColor="text1"/>
          <w:sz w:val="30"/>
          <w:szCs w:val="30"/>
          <w:lang w:eastAsia="zh-Hans"/>
          <w14:textFill>
            <w14:solidFill>
              <w14:schemeClr w14:val="tx1"/>
            </w14:solidFill>
          </w14:textFill>
        </w:rPr>
        <w:t>一、比选服务提供商须知附表</w:t>
      </w:r>
      <w:bookmarkEnd w:id="29"/>
    </w:p>
    <w:tbl>
      <w:tblPr>
        <w:tblStyle w:val="27"/>
        <w:tblW w:w="501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01"/>
        <w:gridCol w:w="2367"/>
        <w:gridCol w:w="5473"/>
      </w:tblGrid>
      <w:tr w14:paraId="70536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73A8803A">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序号</w:t>
            </w:r>
          </w:p>
        </w:tc>
        <w:tc>
          <w:tcPr>
            <w:tcW w:w="2361" w:type="dxa"/>
            <w:tcBorders>
              <w:top w:val="single" w:color="auto" w:sz="4" w:space="0"/>
              <w:left w:val="single" w:color="auto" w:sz="4" w:space="0"/>
              <w:bottom w:val="single" w:color="auto" w:sz="4" w:space="0"/>
              <w:right w:val="single" w:color="auto" w:sz="4" w:space="0"/>
            </w:tcBorders>
            <w:vAlign w:val="center"/>
          </w:tcPr>
          <w:p w14:paraId="224C27C2">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条款名称</w:t>
            </w:r>
          </w:p>
        </w:tc>
        <w:tc>
          <w:tcPr>
            <w:tcW w:w="5460" w:type="dxa"/>
            <w:tcBorders>
              <w:top w:val="single" w:color="auto" w:sz="4" w:space="0"/>
              <w:left w:val="single" w:color="auto" w:sz="4" w:space="0"/>
              <w:bottom w:val="single" w:color="auto" w:sz="4" w:space="0"/>
              <w:right w:val="single" w:color="auto" w:sz="4" w:space="0"/>
            </w:tcBorders>
            <w:vAlign w:val="center"/>
          </w:tcPr>
          <w:p w14:paraId="5E9E0C86">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说明和要求</w:t>
            </w:r>
          </w:p>
        </w:tc>
      </w:tr>
      <w:tr w14:paraId="556C8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49FF1837">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1</w:t>
            </w:r>
          </w:p>
        </w:tc>
        <w:tc>
          <w:tcPr>
            <w:tcW w:w="2361" w:type="dxa"/>
            <w:tcBorders>
              <w:top w:val="single" w:color="auto" w:sz="4" w:space="0"/>
              <w:left w:val="single" w:color="auto" w:sz="4" w:space="0"/>
              <w:bottom w:val="single" w:color="auto" w:sz="4" w:space="0"/>
              <w:right w:val="single" w:color="auto" w:sz="4" w:space="0"/>
            </w:tcBorders>
            <w:vAlign w:val="center"/>
          </w:tcPr>
          <w:p w14:paraId="5A50DB0F">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采购预算</w:t>
            </w:r>
            <w:r>
              <w:rPr>
                <w:rFonts w:hint="eastAsia" w:hAnsi="宋体" w:cs="宋体"/>
                <w:snapToGrid w:val="0"/>
                <w:color w:val="000000" w:themeColor="text1"/>
                <w14:textFill>
                  <w14:solidFill>
                    <w14:schemeClr w14:val="tx1"/>
                  </w14:solidFill>
                </w14:textFill>
              </w:rPr>
              <w:t>/控制价</w:t>
            </w:r>
          </w:p>
          <w:p w14:paraId="6AF0A98F">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（实质性要求）</w:t>
            </w:r>
          </w:p>
        </w:tc>
        <w:tc>
          <w:tcPr>
            <w:tcW w:w="5460" w:type="dxa"/>
            <w:tcBorders>
              <w:top w:val="single" w:color="auto" w:sz="4" w:space="0"/>
              <w:left w:val="single" w:color="auto" w:sz="4" w:space="0"/>
              <w:bottom w:val="single" w:color="auto" w:sz="4" w:space="0"/>
              <w:right w:val="single" w:color="auto" w:sz="4" w:space="0"/>
            </w:tcBorders>
          </w:tcPr>
          <w:p w14:paraId="2DA5CE5C">
            <w:pPr>
              <w:pStyle w:val="49"/>
              <w:adjustRightInd/>
              <w:spacing w:line="400" w:lineRule="exact"/>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本项目采购预算金额</w:t>
            </w:r>
            <w:r>
              <w:rPr>
                <w:rFonts w:hint="eastAsia" w:hAnsi="宋体" w:cs="宋体"/>
                <w:snapToGrid w:val="0"/>
                <w:color w:val="000000" w:themeColor="text1"/>
                <w14:textFill>
                  <w14:solidFill>
                    <w14:schemeClr w14:val="tx1"/>
                  </w14:solidFill>
                </w14:textFill>
              </w:rPr>
              <w:t>/控制价</w:t>
            </w:r>
            <w:r>
              <w:rPr>
                <w:rFonts w:hint="eastAsia" w:hAnsi="宋体" w:cs="新宋体"/>
                <w:color w:val="000000" w:themeColor="text1"/>
                <w:szCs w:val="24"/>
                <w14:textFill>
                  <w14:solidFill>
                    <w14:schemeClr w14:val="tx1"/>
                  </w14:solidFill>
                </w14:textFill>
              </w:rPr>
              <w:t>：98000元。</w:t>
            </w:r>
          </w:p>
          <w:p w14:paraId="4CEA5931">
            <w:pPr>
              <w:pStyle w:val="49"/>
              <w:adjustRightInd/>
              <w:spacing w:line="400" w:lineRule="exact"/>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超过采购预算</w:t>
            </w:r>
            <w:r>
              <w:rPr>
                <w:rFonts w:hint="eastAsia" w:hAnsi="宋体" w:cs="宋体"/>
                <w:snapToGrid w:val="0"/>
                <w:color w:val="000000" w:themeColor="text1"/>
                <w14:textFill>
                  <w14:solidFill>
                    <w14:schemeClr w14:val="tx1"/>
                  </w14:solidFill>
                </w14:textFill>
              </w:rPr>
              <w:t>/控制价</w:t>
            </w:r>
            <w:r>
              <w:rPr>
                <w:rFonts w:hint="eastAsia" w:hAnsi="宋体" w:cs="新宋体"/>
                <w:color w:val="000000" w:themeColor="text1"/>
                <w:szCs w:val="24"/>
                <w14:textFill>
                  <w14:solidFill>
                    <w14:schemeClr w14:val="tx1"/>
                  </w14:solidFill>
                </w14:textFill>
              </w:rPr>
              <w:t>的报价无效。</w:t>
            </w:r>
          </w:p>
        </w:tc>
      </w:tr>
      <w:tr w14:paraId="14427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3FB83047">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2</w:t>
            </w:r>
          </w:p>
        </w:tc>
        <w:tc>
          <w:tcPr>
            <w:tcW w:w="2361" w:type="dxa"/>
            <w:tcBorders>
              <w:top w:val="single" w:color="auto" w:sz="4" w:space="0"/>
              <w:left w:val="single" w:color="auto" w:sz="4" w:space="0"/>
              <w:bottom w:val="single" w:color="auto" w:sz="4" w:space="0"/>
              <w:right w:val="single" w:color="auto" w:sz="4" w:space="0"/>
            </w:tcBorders>
            <w:vAlign w:val="center"/>
          </w:tcPr>
          <w:p w14:paraId="1820DB21">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低于成本价不正当</w:t>
            </w:r>
          </w:p>
          <w:p w14:paraId="3F833178">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竞争预防措施</w:t>
            </w:r>
          </w:p>
          <w:p w14:paraId="270D9014">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（实质性要求）</w:t>
            </w:r>
          </w:p>
        </w:tc>
        <w:tc>
          <w:tcPr>
            <w:tcW w:w="5460" w:type="dxa"/>
            <w:tcBorders>
              <w:top w:val="single" w:color="auto" w:sz="4" w:space="0"/>
              <w:left w:val="single" w:color="auto" w:sz="4" w:space="0"/>
              <w:bottom w:val="single" w:color="auto" w:sz="4" w:space="0"/>
              <w:right w:val="single" w:color="auto" w:sz="4" w:space="0"/>
            </w:tcBorders>
            <w:vAlign w:val="center"/>
          </w:tcPr>
          <w:p w14:paraId="4E5D0DAE">
            <w:pPr>
              <w:pStyle w:val="49"/>
              <w:adjustRightInd/>
              <w:spacing w:line="400" w:lineRule="exact"/>
              <w:rPr>
                <w:rFonts w:hAnsi="宋体" w:cs="新宋体"/>
                <w:color w:val="000000" w:themeColor="text1"/>
                <w:szCs w:val="24"/>
                <w14:textFill>
                  <w14:solidFill>
                    <w14:schemeClr w14:val="tx1"/>
                  </w14:solidFill>
                </w14:textFill>
              </w:rPr>
            </w:pPr>
            <w:r>
              <w:rPr>
                <w:rFonts w:hint="eastAsia" w:hAnsi="宋体" w:cs="新宋体"/>
                <w:color w:val="000000" w:themeColor="text1"/>
                <w:kern w:val="2"/>
                <w:szCs w:val="24"/>
                <w14:textFill>
                  <w14:solidFill>
                    <w14:schemeClr w14:val="tx1"/>
                  </w14:solidFill>
                </w14:textFill>
              </w:rPr>
              <w:t>1.在评审过程中，比选服务提供商报价低于采购预算50%或者低于其他有效比选服务提供商报价算术平均价40%，</w:t>
            </w:r>
            <w:r>
              <w:rPr>
                <w:rFonts w:hint="eastAsia" w:hAnsi="宋体" w:cs="新宋体"/>
                <w:color w:val="000000" w:themeColor="text1"/>
                <w:szCs w:val="24"/>
                <w14:textFill>
                  <w14:solidFill>
                    <w14:schemeClr w14:val="tx1"/>
                  </w14:solidFill>
                </w14:textFill>
              </w:rPr>
              <w:t>有可能影响服务质量或者不能诚信履约的，比选小组应当要求其在评审现场合理的时间内提供成本构成书面说明，并提交相关证明材料。比选服务提供商书面说明应当按照国家财务会计制度的规定要求，逐项就比选服务提供商提供的服务的主营业务成本（应根据比选服务提供商企业类型予以区别）、税金及附加、管理费用、财务费用等成本构成事项详细陈述。</w:t>
            </w:r>
          </w:p>
          <w:p w14:paraId="62E2B1D0">
            <w:pPr>
              <w:pStyle w:val="49"/>
              <w:adjustRightInd/>
              <w:spacing w:line="400" w:lineRule="exact"/>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2.比选服务提供商书面说明应当加盖公章或者由其法定代表人或者代理人签字确认，否则无效。</w:t>
            </w:r>
          </w:p>
          <w:p w14:paraId="2DCC5E17">
            <w:pPr>
              <w:pStyle w:val="49"/>
              <w:adjustRightInd/>
              <w:spacing w:line="400" w:lineRule="exact"/>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3.比选服务提供商提供书面说明后，比选小组应当结合采购项目采购需求、专业实际情况、比选服务提供商财务状况报告、与其他比选服务提供商比较情况等就比选服务提供商书面说明进行审查评价。比选服务提供商逾期提供、拒绝或者变相拒绝提供有效书面说明或者书面说明不能证明其报价合理性的，比选小组应当将其响应文件作为无效处理。</w:t>
            </w:r>
          </w:p>
        </w:tc>
      </w:tr>
      <w:tr w14:paraId="175AA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54D8D1B0">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3</w:t>
            </w:r>
          </w:p>
        </w:tc>
        <w:tc>
          <w:tcPr>
            <w:tcW w:w="2361" w:type="dxa"/>
            <w:tcBorders>
              <w:top w:val="single" w:color="auto" w:sz="4" w:space="0"/>
              <w:left w:val="single" w:color="auto" w:sz="4" w:space="0"/>
              <w:bottom w:val="single" w:color="auto" w:sz="4" w:space="0"/>
              <w:right w:val="single" w:color="auto" w:sz="4" w:space="0"/>
            </w:tcBorders>
            <w:vAlign w:val="center"/>
          </w:tcPr>
          <w:p w14:paraId="1CF12F3F">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联合体</w:t>
            </w:r>
          </w:p>
        </w:tc>
        <w:tc>
          <w:tcPr>
            <w:tcW w:w="5460" w:type="dxa"/>
            <w:tcBorders>
              <w:top w:val="single" w:color="auto" w:sz="4" w:space="0"/>
              <w:left w:val="single" w:color="auto" w:sz="4" w:space="0"/>
              <w:bottom w:val="single" w:color="auto" w:sz="4" w:space="0"/>
              <w:right w:val="single" w:color="auto" w:sz="4" w:space="0"/>
            </w:tcBorders>
            <w:vAlign w:val="center"/>
          </w:tcPr>
          <w:p w14:paraId="6BAE4359">
            <w:pPr>
              <w:pStyle w:val="49"/>
              <w:adjustRightInd/>
              <w:spacing w:line="400" w:lineRule="exact"/>
              <w:rPr>
                <w:rFonts w:hAnsi="宋体" w:cs="新宋体"/>
                <w:color w:val="000000" w:themeColor="text1"/>
                <w:szCs w:val="24"/>
                <w14:textFill>
                  <w14:solidFill>
                    <w14:schemeClr w14:val="tx1"/>
                  </w14:solidFill>
                </w14:textFill>
              </w:rPr>
            </w:pPr>
            <w:r>
              <w:rPr>
                <w:rFonts w:hint="eastAsia" w:hAnsi="宋体" w:cs="新宋体"/>
                <w:color w:val="000000" w:themeColor="text1"/>
                <w:kern w:val="2"/>
                <w:szCs w:val="24"/>
                <w14:textFill>
                  <w14:solidFill>
                    <w14:schemeClr w14:val="tx1"/>
                  </w14:solidFill>
                </w14:textFill>
              </w:rPr>
              <w:t xml:space="preserve">不允许 </w:t>
            </w:r>
          </w:p>
        </w:tc>
      </w:tr>
      <w:tr w14:paraId="0305F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0BE2DC8E">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4</w:t>
            </w:r>
          </w:p>
        </w:tc>
        <w:tc>
          <w:tcPr>
            <w:tcW w:w="2361" w:type="dxa"/>
            <w:tcBorders>
              <w:top w:val="single" w:color="auto" w:sz="4" w:space="0"/>
              <w:left w:val="single" w:color="auto" w:sz="4" w:space="0"/>
              <w:bottom w:val="single" w:color="auto" w:sz="4" w:space="0"/>
              <w:right w:val="single" w:color="auto" w:sz="4" w:space="0"/>
            </w:tcBorders>
            <w:vAlign w:val="center"/>
          </w:tcPr>
          <w:p w14:paraId="1933D89A">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答疑会和现场考察</w:t>
            </w:r>
          </w:p>
        </w:tc>
        <w:tc>
          <w:tcPr>
            <w:tcW w:w="5460" w:type="dxa"/>
            <w:tcBorders>
              <w:top w:val="single" w:color="auto" w:sz="4" w:space="0"/>
              <w:left w:val="single" w:color="auto" w:sz="4" w:space="0"/>
              <w:bottom w:val="single" w:color="auto" w:sz="4" w:space="0"/>
              <w:right w:val="single" w:color="auto" w:sz="4" w:space="0"/>
            </w:tcBorders>
            <w:vAlign w:val="center"/>
          </w:tcPr>
          <w:p w14:paraId="75095B71">
            <w:pPr>
              <w:pStyle w:val="49"/>
              <w:adjustRightInd/>
              <w:spacing w:line="400" w:lineRule="exact"/>
              <w:jc w:val="both"/>
              <w:rPr>
                <w:rFonts w:hAnsi="宋体" w:cs="新宋体"/>
                <w:color w:val="000000" w:themeColor="text1"/>
                <w:kern w:val="2"/>
                <w:szCs w:val="24"/>
                <w14:textFill>
                  <w14:solidFill>
                    <w14:schemeClr w14:val="tx1"/>
                  </w14:solidFill>
                </w14:textFill>
              </w:rPr>
            </w:pPr>
            <w:r>
              <w:rPr>
                <w:rFonts w:hint="eastAsia" w:hAnsi="宋体" w:cs="宋体"/>
                <w:color w:val="000000" w:themeColor="text1"/>
                <w:szCs w:val="24"/>
                <w14:textFill>
                  <w14:solidFill>
                    <w14:schemeClr w14:val="tx1"/>
                  </w14:solidFill>
                </w14:textFill>
              </w:rPr>
              <w:t>不组织</w:t>
            </w:r>
          </w:p>
        </w:tc>
      </w:tr>
      <w:tr w14:paraId="51BF3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165CC7C8">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5</w:t>
            </w:r>
          </w:p>
        </w:tc>
        <w:tc>
          <w:tcPr>
            <w:tcW w:w="2361" w:type="dxa"/>
            <w:tcBorders>
              <w:top w:val="single" w:color="auto" w:sz="4" w:space="0"/>
              <w:left w:val="single" w:color="auto" w:sz="4" w:space="0"/>
              <w:bottom w:val="single" w:color="auto" w:sz="4" w:space="0"/>
              <w:right w:val="single" w:color="auto" w:sz="4" w:space="0"/>
            </w:tcBorders>
            <w:vAlign w:val="center"/>
          </w:tcPr>
          <w:p w14:paraId="0069048D">
            <w:pPr>
              <w:pStyle w:val="49"/>
              <w:adjustRightInd/>
              <w:spacing w:line="400" w:lineRule="exact"/>
              <w:jc w:val="center"/>
              <w:rPr>
                <w:rFonts w:hAnsi="宋体" w:cs="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合同分包</w:t>
            </w:r>
          </w:p>
        </w:tc>
        <w:tc>
          <w:tcPr>
            <w:tcW w:w="5460" w:type="dxa"/>
            <w:tcBorders>
              <w:top w:val="single" w:color="auto" w:sz="4" w:space="0"/>
              <w:left w:val="single" w:color="auto" w:sz="4" w:space="0"/>
              <w:bottom w:val="single" w:color="auto" w:sz="4" w:space="0"/>
              <w:right w:val="single" w:color="auto" w:sz="4" w:space="0"/>
            </w:tcBorders>
            <w:vAlign w:val="center"/>
          </w:tcPr>
          <w:p w14:paraId="57E044E0">
            <w:pPr>
              <w:pStyle w:val="49"/>
              <w:adjustRightInd/>
              <w:spacing w:line="400" w:lineRule="exact"/>
              <w:rPr>
                <w:rFonts w:hAnsi="宋体" w:cs="宋体"/>
                <w:color w:val="000000" w:themeColor="text1"/>
                <w:szCs w:val="24"/>
                <w14:textFill>
                  <w14:solidFill>
                    <w14:schemeClr w14:val="tx1"/>
                  </w14:solidFill>
                </w14:textFill>
              </w:rPr>
            </w:pPr>
            <w:r>
              <w:rPr>
                <w:rFonts w:hint="eastAsia" w:hAnsi="宋体" w:cs="新宋体"/>
                <w:color w:val="000000" w:themeColor="text1"/>
                <w:kern w:val="2"/>
                <w:szCs w:val="24"/>
                <w14:textFill>
                  <w14:solidFill>
                    <w14:schemeClr w14:val="tx1"/>
                  </w14:solidFill>
                </w14:textFill>
              </w:rPr>
              <w:t>不允许</w:t>
            </w:r>
          </w:p>
        </w:tc>
      </w:tr>
      <w:tr w14:paraId="56E98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2F1FBE61">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6</w:t>
            </w:r>
          </w:p>
        </w:tc>
        <w:tc>
          <w:tcPr>
            <w:tcW w:w="2361" w:type="dxa"/>
            <w:tcBorders>
              <w:top w:val="single" w:color="auto" w:sz="4" w:space="0"/>
              <w:left w:val="single" w:color="auto" w:sz="4" w:space="0"/>
              <w:bottom w:val="single" w:color="auto" w:sz="4" w:space="0"/>
              <w:right w:val="single" w:color="auto" w:sz="4" w:space="0"/>
            </w:tcBorders>
            <w:vAlign w:val="center"/>
          </w:tcPr>
          <w:p w14:paraId="6FD76BEC">
            <w:pPr>
              <w:pStyle w:val="49"/>
              <w:adjustRightInd/>
              <w:spacing w:line="400" w:lineRule="exact"/>
              <w:jc w:val="center"/>
              <w:rPr>
                <w:rFonts w:hAnsi="宋体" w:cs="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合同转包</w:t>
            </w:r>
          </w:p>
        </w:tc>
        <w:tc>
          <w:tcPr>
            <w:tcW w:w="5460" w:type="dxa"/>
            <w:tcBorders>
              <w:top w:val="single" w:color="auto" w:sz="4" w:space="0"/>
              <w:left w:val="single" w:color="auto" w:sz="4" w:space="0"/>
              <w:bottom w:val="single" w:color="auto" w:sz="4" w:space="0"/>
              <w:right w:val="single" w:color="auto" w:sz="4" w:space="0"/>
            </w:tcBorders>
            <w:vAlign w:val="center"/>
          </w:tcPr>
          <w:p w14:paraId="36543106">
            <w:pPr>
              <w:pStyle w:val="49"/>
              <w:adjustRightInd/>
              <w:spacing w:line="400" w:lineRule="exact"/>
              <w:rPr>
                <w:rFonts w:hAnsi="宋体" w:cs="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不允许</w:t>
            </w:r>
          </w:p>
        </w:tc>
      </w:tr>
      <w:tr w14:paraId="69B5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5849D0B2">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7</w:t>
            </w:r>
          </w:p>
        </w:tc>
        <w:tc>
          <w:tcPr>
            <w:tcW w:w="2361" w:type="dxa"/>
            <w:tcBorders>
              <w:top w:val="single" w:color="auto" w:sz="4" w:space="0"/>
              <w:left w:val="single" w:color="auto" w:sz="4" w:space="0"/>
              <w:bottom w:val="single" w:color="auto" w:sz="4" w:space="0"/>
              <w:right w:val="single" w:color="auto" w:sz="4" w:space="0"/>
            </w:tcBorders>
            <w:vAlign w:val="center"/>
          </w:tcPr>
          <w:p w14:paraId="22D81C0D">
            <w:pPr>
              <w:pStyle w:val="49"/>
              <w:adjustRightInd/>
              <w:spacing w:line="400" w:lineRule="exact"/>
              <w:jc w:val="center"/>
              <w:rPr>
                <w:rFonts w:hAnsi="宋体" w:cs="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质量要求</w:t>
            </w:r>
          </w:p>
        </w:tc>
        <w:tc>
          <w:tcPr>
            <w:tcW w:w="5460" w:type="dxa"/>
            <w:tcBorders>
              <w:top w:val="single" w:color="auto" w:sz="4" w:space="0"/>
              <w:left w:val="single" w:color="auto" w:sz="4" w:space="0"/>
              <w:bottom w:val="single" w:color="auto" w:sz="4" w:space="0"/>
              <w:right w:val="single" w:color="auto" w:sz="4" w:space="0"/>
            </w:tcBorders>
            <w:vAlign w:val="center"/>
          </w:tcPr>
          <w:p w14:paraId="57B8DAF7">
            <w:pPr>
              <w:pStyle w:val="49"/>
              <w:adjustRightInd/>
              <w:spacing w:line="400" w:lineRule="exact"/>
              <w:rPr>
                <w:rFonts w:hAnsi="宋体" w:cs="宋体"/>
                <w:b/>
                <w:color w:val="000000" w:themeColor="text1"/>
                <w:szCs w:val="24"/>
                <w14:textFill>
                  <w14:solidFill>
                    <w14:schemeClr w14:val="tx1"/>
                  </w14:solidFill>
                </w14:textFill>
              </w:rPr>
            </w:pPr>
            <w:r>
              <w:rPr>
                <w:rFonts w:hint="eastAsia" w:hAnsi="宋体"/>
                <w:color w:val="000000" w:themeColor="text1"/>
                <w:szCs w:val="24"/>
                <w14:textFill>
                  <w14:solidFill>
                    <w14:schemeClr w14:val="tx1"/>
                  </w14:solidFill>
                </w14:textFill>
              </w:rPr>
              <w:t>符合国家现行设计规范标准</w:t>
            </w:r>
            <w:r>
              <w:rPr>
                <w:rFonts w:hint="eastAsia" w:hAnsi="宋体" w:cs="宋体"/>
                <w:color w:val="000000" w:themeColor="text1"/>
                <w:szCs w:val="24"/>
                <w14:textFill>
                  <w14:solidFill>
                    <w14:schemeClr w14:val="tx1"/>
                  </w14:solidFill>
                </w14:textFill>
              </w:rPr>
              <w:t>，比选人验收合格。</w:t>
            </w:r>
          </w:p>
        </w:tc>
      </w:tr>
      <w:tr w14:paraId="363A9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trPr>
        <w:tc>
          <w:tcPr>
            <w:tcW w:w="500" w:type="dxa"/>
            <w:tcBorders>
              <w:top w:val="single" w:color="auto" w:sz="4" w:space="0"/>
              <w:left w:val="single" w:color="auto" w:sz="4" w:space="0"/>
              <w:bottom w:val="single" w:color="auto" w:sz="4" w:space="0"/>
              <w:right w:val="single" w:color="auto" w:sz="4" w:space="0"/>
            </w:tcBorders>
            <w:vAlign w:val="center"/>
          </w:tcPr>
          <w:p w14:paraId="625CA31F">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8</w:t>
            </w:r>
          </w:p>
        </w:tc>
        <w:tc>
          <w:tcPr>
            <w:tcW w:w="2361" w:type="dxa"/>
            <w:tcBorders>
              <w:top w:val="single" w:color="auto" w:sz="4" w:space="0"/>
              <w:left w:val="single" w:color="auto" w:sz="4" w:space="0"/>
              <w:bottom w:val="single" w:color="auto" w:sz="4" w:space="0"/>
              <w:right w:val="single" w:color="auto" w:sz="4" w:space="0"/>
            </w:tcBorders>
            <w:vAlign w:val="center"/>
          </w:tcPr>
          <w:p w14:paraId="16EAD653">
            <w:pPr>
              <w:pStyle w:val="49"/>
              <w:adjustRightInd/>
              <w:spacing w:line="400" w:lineRule="exact"/>
              <w:jc w:val="center"/>
              <w:rPr>
                <w:rFonts w:hAnsi="宋体" w:cs="新宋体"/>
                <w:color w:val="000000" w:themeColor="text1"/>
                <w:szCs w:val="24"/>
                <w:lang w:val="zh-CN"/>
                <w14:textFill>
                  <w14:solidFill>
                    <w14:schemeClr w14:val="tx1"/>
                  </w14:solidFill>
                </w14:textFill>
              </w:rPr>
            </w:pPr>
            <w:r>
              <w:rPr>
                <w:rFonts w:hint="eastAsia" w:hAnsi="宋体" w:cs="新宋体"/>
                <w:color w:val="000000" w:themeColor="text1"/>
                <w:szCs w:val="24"/>
                <w:lang w:val="zh-CN"/>
                <w14:textFill>
                  <w14:solidFill>
                    <w14:schemeClr w14:val="tx1"/>
                  </w14:solidFill>
                </w14:textFill>
              </w:rPr>
              <w:t>比选保证金</w:t>
            </w:r>
          </w:p>
        </w:tc>
        <w:tc>
          <w:tcPr>
            <w:tcW w:w="5460" w:type="dxa"/>
            <w:tcBorders>
              <w:top w:val="single" w:color="auto" w:sz="4" w:space="0"/>
              <w:left w:val="single" w:color="auto" w:sz="4" w:space="0"/>
              <w:bottom w:val="single" w:color="auto" w:sz="4" w:space="0"/>
              <w:right w:val="single" w:color="auto" w:sz="4" w:space="0"/>
            </w:tcBorders>
            <w:vAlign w:val="center"/>
          </w:tcPr>
          <w:p w14:paraId="4A2CDD82">
            <w:pPr>
              <w:pStyle w:val="49"/>
              <w:spacing w:line="360" w:lineRule="auto"/>
              <w:rPr>
                <w:rFonts w:hAnsi="宋体" w:cs="新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本项目不收取比选保证金。</w:t>
            </w:r>
          </w:p>
        </w:tc>
      </w:tr>
      <w:tr w14:paraId="2D10B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500" w:type="dxa"/>
            <w:tcBorders>
              <w:top w:val="single" w:color="auto" w:sz="4" w:space="0"/>
              <w:left w:val="single" w:color="auto" w:sz="4" w:space="0"/>
              <w:bottom w:val="single" w:color="auto" w:sz="4" w:space="0"/>
              <w:right w:val="single" w:color="auto" w:sz="4" w:space="0"/>
            </w:tcBorders>
            <w:vAlign w:val="center"/>
          </w:tcPr>
          <w:p w14:paraId="00A3D14D">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9</w:t>
            </w:r>
          </w:p>
        </w:tc>
        <w:tc>
          <w:tcPr>
            <w:tcW w:w="2361" w:type="dxa"/>
            <w:tcBorders>
              <w:top w:val="single" w:color="auto" w:sz="4" w:space="0"/>
              <w:left w:val="single" w:color="auto" w:sz="4" w:space="0"/>
              <w:bottom w:val="single" w:color="auto" w:sz="4" w:space="0"/>
              <w:right w:val="single" w:color="auto" w:sz="4" w:space="0"/>
            </w:tcBorders>
            <w:vAlign w:val="center"/>
          </w:tcPr>
          <w:p w14:paraId="27A13098">
            <w:pPr>
              <w:pStyle w:val="49"/>
              <w:adjustRightInd/>
              <w:spacing w:line="400" w:lineRule="exact"/>
              <w:jc w:val="center"/>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成交通知书领取</w:t>
            </w:r>
          </w:p>
        </w:tc>
        <w:tc>
          <w:tcPr>
            <w:tcW w:w="5460" w:type="dxa"/>
            <w:tcBorders>
              <w:top w:val="single" w:color="auto" w:sz="4" w:space="0"/>
              <w:left w:val="single" w:color="auto" w:sz="4" w:space="0"/>
              <w:bottom w:val="single" w:color="auto" w:sz="4" w:space="0"/>
              <w:right w:val="single" w:color="auto" w:sz="4" w:space="0"/>
            </w:tcBorders>
            <w:vAlign w:val="center"/>
          </w:tcPr>
          <w:p w14:paraId="6DD204D8">
            <w:pPr>
              <w:pStyle w:val="49"/>
              <w:adjustRightInd/>
              <w:spacing w:line="400" w:lineRule="exact"/>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采购结果公告发布后，请成交比选服务提供商凭有效身份证明证件到我院医共体总院办公室领取成交通知书。联系电话：0833-5566622</w:t>
            </w:r>
          </w:p>
        </w:tc>
      </w:tr>
    </w:tbl>
    <w:p w14:paraId="2A8C77A5">
      <w:pPr>
        <w:rPr>
          <w:color w:val="000000" w:themeColor="text1"/>
          <w:sz w:val="32"/>
          <w:szCs w:val="32"/>
          <w14:textFill>
            <w14:solidFill>
              <w14:schemeClr w14:val="tx1"/>
            </w14:solidFill>
          </w14:textFill>
        </w:rPr>
      </w:pPr>
      <w:bookmarkStart w:id="30" w:name="_Toc3238"/>
      <w:bookmarkStart w:id="31" w:name="_Toc505491785"/>
      <w:bookmarkStart w:id="32" w:name="_Toc487056528"/>
      <w:bookmarkStart w:id="33" w:name="_Toc10883"/>
      <w:bookmarkStart w:id="34" w:name="_Toc8566"/>
    </w:p>
    <w:p w14:paraId="69D6D12D">
      <w:pPr>
        <w:pStyle w:val="4"/>
        <w:rPr>
          <w:rFonts w:ascii="仿宋" w:hAnsi="仿宋" w:cs="仿宋"/>
          <w:snapToGrid w:val="0"/>
          <w:color w:val="000000" w:themeColor="text1"/>
          <w:sz w:val="30"/>
          <w:szCs w:val="30"/>
          <w:lang w:eastAsia="zh-Hans"/>
          <w14:textFill>
            <w14:solidFill>
              <w14:schemeClr w14:val="tx1"/>
            </w14:solidFill>
          </w14:textFill>
        </w:rPr>
      </w:pPr>
      <w:bookmarkStart w:id="35" w:name="_Toc209478329"/>
      <w:r>
        <w:rPr>
          <w:rFonts w:hint="eastAsia" w:ascii="仿宋" w:hAnsi="仿宋" w:cs="仿宋"/>
          <w:snapToGrid w:val="0"/>
          <w:color w:val="000000" w:themeColor="text1"/>
          <w:sz w:val="30"/>
          <w:szCs w:val="30"/>
          <w:lang w:eastAsia="zh-Hans"/>
          <w14:textFill>
            <w14:solidFill>
              <w14:schemeClr w14:val="tx1"/>
            </w14:solidFill>
          </w14:textFill>
        </w:rPr>
        <w:t>二、总则</w:t>
      </w:r>
      <w:bookmarkEnd w:id="30"/>
      <w:bookmarkEnd w:id="31"/>
      <w:bookmarkEnd w:id="32"/>
      <w:bookmarkEnd w:id="35"/>
    </w:p>
    <w:p w14:paraId="71239C30">
      <w:pPr>
        <w:spacing w:line="360" w:lineRule="auto"/>
        <w:ind w:firstLine="480" w:firstLineChars="200"/>
        <w:rPr>
          <w:rFonts w:ascii="宋体" w:hAnsi="宋体" w:eastAsia="宋体" w:cs="新宋体"/>
          <w:color w:val="000000" w:themeColor="text1"/>
          <w:kern w:val="0"/>
          <w14:textFill>
            <w14:solidFill>
              <w14:schemeClr w14:val="tx1"/>
            </w14:solidFill>
          </w14:textFill>
        </w:rPr>
      </w:pPr>
      <w:bookmarkStart w:id="36" w:name="_Toc183582205"/>
      <w:bookmarkStart w:id="37" w:name="_Toc183682342"/>
      <w:bookmarkStart w:id="38" w:name="_Toc217446034"/>
      <w:r>
        <w:rPr>
          <w:rFonts w:hint="eastAsia" w:ascii="宋体" w:hAnsi="宋体" w:eastAsia="宋体" w:cs="新宋体"/>
          <w:color w:val="000000" w:themeColor="text1"/>
          <w:kern w:val="0"/>
          <w14:textFill>
            <w14:solidFill>
              <w14:schemeClr w14:val="tx1"/>
            </w14:solidFill>
          </w14:textFill>
        </w:rPr>
        <w:t>1</w:t>
      </w:r>
      <w:bookmarkEnd w:id="36"/>
      <w:bookmarkEnd w:id="37"/>
      <w:r>
        <w:rPr>
          <w:rFonts w:hint="eastAsia" w:ascii="宋体" w:hAnsi="宋体" w:eastAsia="宋体" w:cs="新宋体"/>
          <w:color w:val="000000" w:themeColor="text1"/>
          <w:kern w:val="0"/>
          <w14:textFill>
            <w14:solidFill>
              <w14:schemeClr w14:val="tx1"/>
            </w14:solidFill>
          </w14:textFill>
        </w:rPr>
        <w:t>、适用范围</w:t>
      </w:r>
      <w:bookmarkEnd w:id="38"/>
    </w:p>
    <w:p w14:paraId="7E2BCC67">
      <w:pPr>
        <w:spacing w:line="360" w:lineRule="auto"/>
        <w:ind w:firstLine="480" w:firstLineChars="200"/>
        <w:rPr>
          <w:rFonts w:ascii="宋体" w:hAnsi="宋体" w:eastAsia="宋体" w:cs="新宋体"/>
          <w:color w:val="000000" w:themeColor="text1"/>
          <w:kern w:val="0"/>
          <w14:textFill>
            <w14:solidFill>
              <w14:schemeClr w14:val="tx1"/>
            </w14:solidFill>
          </w14:textFill>
        </w:rPr>
      </w:pPr>
      <w:bookmarkStart w:id="39" w:name="_Toc183582206"/>
      <w:bookmarkStart w:id="40" w:name="_Toc183682343"/>
      <w:bookmarkStart w:id="41" w:name="_Toc217446035"/>
      <w:r>
        <w:rPr>
          <w:rFonts w:hint="eastAsia" w:ascii="宋体" w:hAnsi="宋体" w:eastAsia="宋体" w:cs="新宋体"/>
          <w:color w:val="000000" w:themeColor="text1"/>
          <w:kern w:val="0"/>
          <w14:textFill>
            <w14:solidFill>
              <w14:schemeClr w14:val="tx1"/>
            </w14:solidFill>
          </w14:textFill>
        </w:rPr>
        <w:t>1.1 本比选文件仅适用于本次比选所叙述的项目采购。</w:t>
      </w:r>
    </w:p>
    <w:p w14:paraId="714D8C11">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1.2 本比选文件的解释权归比选人所有。</w:t>
      </w:r>
    </w:p>
    <w:bookmarkEnd w:id="39"/>
    <w:bookmarkEnd w:id="40"/>
    <w:bookmarkEnd w:id="41"/>
    <w:p w14:paraId="470363BC">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2、采购主体</w:t>
      </w:r>
    </w:p>
    <w:p w14:paraId="6815EB00">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本次比选的比选人是我院。</w:t>
      </w:r>
    </w:p>
    <w:p w14:paraId="2BE558AF">
      <w:pPr>
        <w:tabs>
          <w:tab w:val="left" w:pos="5910"/>
        </w:tabs>
        <w:spacing w:line="360" w:lineRule="auto"/>
        <w:ind w:firstLine="480" w:firstLineChars="200"/>
        <w:rPr>
          <w:rFonts w:ascii="宋体" w:hAnsi="宋体" w:eastAsia="宋体" w:cs="新宋体"/>
          <w:color w:val="000000" w:themeColor="text1"/>
          <w:kern w:val="0"/>
          <w14:textFill>
            <w14:solidFill>
              <w14:schemeClr w14:val="tx1"/>
            </w14:solidFill>
          </w14:textFill>
        </w:rPr>
      </w:pPr>
      <w:bookmarkStart w:id="42" w:name="_Toc217390843"/>
      <w:bookmarkStart w:id="43" w:name="_Toc217446036"/>
      <w:bookmarkStart w:id="44" w:name="_Toc183582207"/>
      <w:bookmarkStart w:id="45" w:name="_Toc183682344"/>
      <w:r>
        <w:rPr>
          <w:rFonts w:hint="eastAsia" w:ascii="宋体" w:hAnsi="宋体" w:eastAsia="宋体" w:cs="新宋体"/>
          <w:color w:val="000000" w:themeColor="text1"/>
          <w:kern w:val="0"/>
          <w14:textFill>
            <w14:solidFill>
              <w14:schemeClr w14:val="tx1"/>
            </w14:solidFill>
          </w14:textFill>
        </w:rPr>
        <w:t>3、</w:t>
      </w:r>
      <w:bookmarkEnd w:id="42"/>
      <w:bookmarkEnd w:id="43"/>
      <w:bookmarkEnd w:id="44"/>
      <w:bookmarkEnd w:id="45"/>
      <w:r>
        <w:rPr>
          <w:rFonts w:hint="eastAsia" w:ascii="宋体" w:hAnsi="宋体" w:eastAsia="宋体" w:cs="新宋体"/>
          <w:color w:val="000000" w:themeColor="text1"/>
          <w:kern w:val="0"/>
          <w14:textFill>
            <w14:solidFill>
              <w14:schemeClr w14:val="tx1"/>
            </w14:solidFill>
          </w14:textFill>
        </w:rPr>
        <w:t>合格比选服务提供商（实质性要求）</w:t>
      </w:r>
      <w:r>
        <w:rPr>
          <w:rFonts w:hint="eastAsia" w:ascii="宋体" w:hAnsi="宋体" w:eastAsia="宋体" w:cs="新宋体"/>
          <w:color w:val="000000" w:themeColor="text1"/>
          <w:kern w:val="0"/>
          <w14:textFill>
            <w14:solidFill>
              <w14:schemeClr w14:val="tx1"/>
            </w14:solidFill>
          </w14:textFill>
        </w:rPr>
        <w:tab/>
      </w:r>
    </w:p>
    <w:p w14:paraId="18880AD1">
      <w:pPr>
        <w:spacing w:line="360" w:lineRule="auto"/>
        <w:ind w:firstLine="480" w:firstLineChars="200"/>
        <w:rPr>
          <w:rFonts w:ascii="宋体" w:hAnsi="宋体" w:eastAsia="宋体" w:cs="新宋体"/>
          <w:color w:val="000000" w:themeColor="text1"/>
          <w:kern w:val="0"/>
          <w14:textFill>
            <w14:solidFill>
              <w14:schemeClr w14:val="tx1"/>
            </w14:solidFill>
          </w14:textFill>
        </w:rPr>
      </w:pPr>
      <w:bookmarkStart w:id="46" w:name="_Hlk507952347"/>
      <w:bookmarkStart w:id="47" w:name="_Toc183582208"/>
      <w:bookmarkStart w:id="48" w:name="_Toc217446037"/>
      <w:bookmarkStart w:id="49" w:name="_Toc183682345"/>
      <w:r>
        <w:rPr>
          <w:rFonts w:hint="eastAsia" w:ascii="宋体" w:hAnsi="宋体" w:eastAsia="宋体" w:cs="新宋体"/>
          <w:color w:val="000000" w:themeColor="text1"/>
          <w:kern w:val="0"/>
          <w14:textFill>
            <w14:solidFill>
              <w14:schemeClr w14:val="tx1"/>
            </w14:solidFill>
          </w14:textFill>
        </w:rPr>
        <w:t>合格比选服务提供商</w:t>
      </w:r>
      <w:bookmarkEnd w:id="46"/>
      <w:r>
        <w:rPr>
          <w:rFonts w:hint="eastAsia" w:ascii="宋体" w:hAnsi="宋体" w:eastAsia="宋体" w:cs="新宋体"/>
          <w:color w:val="000000" w:themeColor="text1"/>
          <w:kern w:val="0"/>
          <w14:textFill>
            <w14:solidFill>
              <w14:schemeClr w14:val="tx1"/>
            </w14:solidFill>
          </w14:textFill>
        </w:rPr>
        <w:t>应具备以下条件：</w:t>
      </w:r>
    </w:p>
    <w:p w14:paraId="3613B437">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3.1 具备法律法规和本采购文件规定的资格条件；</w:t>
      </w:r>
    </w:p>
    <w:p w14:paraId="2CF575FA">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3.2按照规定获取了比选文件，属于实质性参加采购活动的比选服务提供商。</w:t>
      </w:r>
    </w:p>
    <w:p w14:paraId="5FBBC30C">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4、</w:t>
      </w:r>
      <w:bookmarkEnd w:id="47"/>
      <w:bookmarkEnd w:id="48"/>
      <w:bookmarkEnd w:id="49"/>
      <w:r>
        <w:rPr>
          <w:rFonts w:hint="eastAsia" w:ascii="宋体" w:hAnsi="宋体" w:eastAsia="宋体" w:cs="新宋体"/>
          <w:color w:val="000000" w:themeColor="text1"/>
          <w:kern w:val="0"/>
          <w14:textFill>
            <w14:solidFill>
              <w14:schemeClr w14:val="tx1"/>
            </w14:solidFill>
          </w14:textFill>
        </w:rPr>
        <w:t>比选费用</w:t>
      </w:r>
    </w:p>
    <w:p w14:paraId="41368B49">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比选服务提供商应自行承担参加比选活动的全部费用。</w:t>
      </w:r>
    </w:p>
    <w:p w14:paraId="648A46E2">
      <w:pPr>
        <w:pStyle w:val="50"/>
        <w:adjustRightInd/>
        <w:spacing w:line="360" w:lineRule="auto"/>
        <w:ind w:firstLine="480" w:firstLineChars="200"/>
        <w:rPr>
          <w:rFonts w:hAnsi="宋体" w:cs="新宋体"/>
          <w:color w:val="000000" w:themeColor="text1"/>
          <w:szCs w:val="24"/>
          <w14:textFill>
            <w14:solidFill>
              <w14:schemeClr w14:val="tx1"/>
            </w14:solidFill>
          </w14:textFill>
        </w:rPr>
      </w:pPr>
      <w:bookmarkStart w:id="50" w:name="_Toc505491786"/>
      <w:bookmarkStart w:id="51" w:name="_Toc487056529"/>
      <w:r>
        <w:rPr>
          <w:rFonts w:hint="eastAsia" w:hAnsi="宋体" w:cs="新宋体"/>
          <w:color w:val="000000" w:themeColor="text1"/>
          <w:szCs w:val="24"/>
          <w14:textFill>
            <w14:solidFill>
              <w14:schemeClr w14:val="tx1"/>
            </w14:solidFill>
          </w14:textFill>
        </w:rPr>
        <w:t>5.响应文件有效期（实质性要求）</w:t>
      </w:r>
    </w:p>
    <w:p w14:paraId="27CE445D">
      <w:pPr>
        <w:pStyle w:val="50"/>
        <w:adjustRightInd/>
        <w:spacing w:line="360" w:lineRule="auto"/>
        <w:ind w:firstLine="480" w:firstLineChars="200"/>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本项目响应文件有效期为递交比选响应文件截止之日起90天。比选服务提供商响应文件中必须载明响应文件有效期，响应文件中载明的响应文件有效期可以长于比选文件规定的期限，但不得短于比选文件规定的期限。否则，其响应文件将作为无效处理。</w:t>
      </w:r>
    </w:p>
    <w:p w14:paraId="2F216BB8">
      <w:pPr>
        <w:pStyle w:val="50"/>
        <w:adjustRightInd/>
        <w:spacing w:line="360" w:lineRule="auto"/>
        <w:ind w:firstLine="480" w:firstLineChars="200"/>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6.知识产权（实质性要求）</w:t>
      </w:r>
    </w:p>
    <w:p w14:paraId="302E33B5">
      <w:pPr>
        <w:pStyle w:val="50"/>
        <w:adjustRightInd/>
        <w:spacing w:line="360" w:lineRule="auto"/>
        <w:ind w:firstLine="480" w:firstLineChars="200"/>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6.1 比选服务提供商应保证在本项目中使用的任何产品和服务（包括部分使用），不会产生因第三方提出侵犯其专利权、商标权或其它知识产权而引起的法律和经济纠纷，如因专利权、商标权或其它知识产权而引起法律和经济纠纷，由比选服务提供商承担所有相关责任。</w:t>
      </w:r>
    </w:p>
    <w:p w14:paraId="778273A1">
      <w:pPr>
        <w:pStyle w:val="50"/>
        <w:adjustRightInd/>
        <w:spacing w:line="360" w:lineRule="auto"/>
        <w:ind w:firstLine="480" w:firstLineChars="200"/>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6.2 除非比选文件特别规定，比选人享有本项目实施过程中产生的知识成果及知识产权。</w:t>
      </w:r>
    </w:p>
    <w:p w14:paraId="629ACF43">
      <w:pPr>
        <w:pStyle w:val="50"/>
        <w:adjustRightInd/>
        <w:spacing w:line="360" w:lineRule="auto"/>
        <w:ind w:firstLine="480" w:firstLineChars="200"/>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6.3比选服务提供商将在采购项目实施过程中采用自有或者第三方知识成果的，应当在响应文件中载明，并提供相关知识产权证明文件。使用该知识成果后，比选服务提供商需提供开发接口和开发手册等技术资料，并承诺提供无限期支持，比选人享有使用权（含比选人委托第三方在该项目后续开发的使用权）。</w:t>
      </w:r>
    </w:p>
    <w:p w14:paraId="680E2D35">
      <w:pPr>
        <w:pStyle w:val="50"/>
        <w:adjustRightInd/>
        <w:spacing w:line="360" w:lineRule="auto"/>
        <w:ind w:firstLine="480" w:firstLineChars="200"/>
        <w:rPr>
          <w:rFonts w:hAnsi="宋体" w:cs="新宋体"/>
          <w:color w:val="000000" w:themeColor="text1"/>
          <w:szCs w:val="24"/>
          <w14:textFill>
            <w14:solidFill>
              <w14:schemeClr w14:val="tx1"/>
            </w14:solidFill>
          </w14:textFill>
        </w:rPr>
      </w:pPr>
      <w:r>
        <w:rPr>
          <w:rFonts w:hint="eastAsia" w:hAnsi="宋体" w:cs="新宋体"/>
          <w:color w:val="000000" w:themeColor="text1"/>
          <w:szCs w:val="24"/>
          <w14:textFill>
            <w14:solidFill>
              <w14:schemeClr w14:val="tx1"/>
            </w14:solidFill>
          </w14:textFill>
        </w:rPr>
        <w:t>6.4 如采用比选服务提供商所不拥有的知识产权，则在报价中必须包括合法获取该知识产权的相关费用。</w:t>
      </w:r>
    </w:p>
    <w:p w14:paraId="02E92B5D">
      <w:pPr>
        <w:pStyle w:val="4"/>
        <w:rPr>
          <w:rFonts w:ascii="仿宋" w:hAnsi="仿宋" w:cs="仿宋"/>
          <w:snapToGrid w:val="0"/>
          <w:color w:val="000000" w:themeColor="text1"/>
          <w:sz w:val="30"/>
          <w:szCs w:val="30"/>
          <w:lang w:eastAsia="zh-Hans"/>
          <w14:textFill>
            <w14:solidFill>
              <w14:schemeClr w14:val="tx1"/>
            </w14:solidFill>
          </w14:textFill>
        </w:rPr>
      </w:pPr>
      <w:bookmarkStart w:id="52" w:name="_Toc209478330"/>
      <w:r>
        <w:rPr>
          <w:rFonts w:hint="eastAsia" w:ascii="仿宋" w:hAnsi="仿宋" w:cs="仿宋"/>
          <w:snapToGrid w:val="0"/>
          <w:color w:val="000000" w:themeColor="text1"/>
          <w:sz w:val="30"/>
          <w:szCs w:val="30"/>
          <w:lang w:eastAsia="zh-Hans"/>
          <w14:textFill>
            <w14:solidFill>
              <w14:schemeClr w14:val="tx1"/>
            </w14:solidFill>
          </w14:textFill>
        </w:rPr>
        <w:t>三、比选文件</w:t>
      </w:r>
      <w:bookmarkEnd w:id="50"/>
      <w:bookmarkEnd w:id="51"/>
      <w:bookmarkEnd w:id="52"/>
    </w:p>
    <w:p w14:paraId="463151D9">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bookmarkStart w:id="53" w:name="_Toc217446040"/>
      <w:bookmarkStart w:id="54" w:name="_Toc183682348"/>
      <w:bookmarkStart w:id="55" w:name="_Toc183582211"/>
      <w:r>
        <w:rPr>
          <w:rFonts w:hint="eastAsia" w:ascii="宋体" w:hAnsi="宋体" w:eastAsia="宋体" w:cs="新宋体"/>
          <w:color w:val="000000" w:themeColor="text1"/>
          <w:kern w:val="0"/>
          <w14:textFill>
            <w14:solidFill>
              <w14:schemeClr w14:val="tx1"/>
            </w14:solidFill>
          </w14:textFill>
        </w:rPr>
        <w:t xml:space="preserve">7．比选文件的构成（实质性要求）  </w:t>
      </w:r>
    </w:p>
    <w:p w14:paraId="6D1DBB1D">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7.1 比选文件是比选服务提供商准备响应文件和参加比选的依据，同时也是比选的重要依据。比选文件用以阐明比选项目所需的资质、技术、服务及报价等要求、比选程序、有关规定和注意事项以及合同主要条款等。</w:t>
      </w:r>
    </w:p>
    <w:p w14:paraId="28A02ABE">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 xml:space="preserve">7.2 比选服务提供商应详细阅读比选文件的全部内容，按照比选文件的要求提供响应文件，并保证所提供的全部资料的真实性和有效性，一经发现有虚假行为的，将取消其参加比选或成交资格，并承担相应的法律责任。 </w:t>
      </w:r>
    </w:p>
    <w:p w14:paraId="23948162">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8.比选文件的澄清和修改</w:t>
      </w:r>
    </w:p>
    <w:p w14:paraId="13345596">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8.1 比选人对已发出的比选文件进行澄清或者修改，以书面形式（电子邮件方式视同书面形式）将澄清或者修改的内容通知所有获取了比选文件的比选服务提供商。该澄清或者修改的内容为比选文件的组成部分，澄清或者修改的内容可能影响响应文件编制的，比选人书面通知比选服务提供商的时间，应当在提交首次响应文件截止之日起3个工作日前；不足上述时间的，应当顺延递交响应文件的截止时间。</w:t>
      </w:r>
    </w:p>
    <w:p w14:paraId="59C40BD2">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8.2比选服务提供商认为比选人需要对比选文件进行澄清或者修改的，可以在提交比选文件截止之日起3日前以书面形式向比选人提出申请，由比选人决定是否采纳比选服务提供商的申请事项。</w:t>
      </w:r>
    </w:p>
    <w:p w14:paraId="51065732">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8.3比选文件中编制的内容前后有矛盾或不一致的，有时间先后顺序的，以时间在后的修改、澄清或补正文件为准；没有时间先后顺序的，按有利于比选服务提供商的原则进行处理。</w:t>
      </w:r>
    </w:p>
    <w:bookmarkEnd w:id="53"/>
    <w:bookmarkEnd w:id="54"/>
    <w:bookmarkEnd w:id="55"/>
    <w:p w14:paraId="7B4C062E">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bookmarkStart w:id="56" w:name="_Toc487056530"/>
      <w:bookmarkStart w:id="57" w:name="_Toc505491787"/>
      <w:r>
        <w:rPr>
          <w:rFonts w:hint="eastAsia" w:ascii="宋体" w:hAnsi="宋体" w:eastAsia="宋体" w:cs="新宋体"/>
          <w:color w:val="000000" w:themeColor="text1"/>
          <w:kern w:val="0"/>
          <w14:textFill>
            <w14:solidFill>
              <w14:schemeClr w14:val="tx1"/>
            </w14:solidFill>
          </w14:textFill>
        </w:rPr>
        <w:t>9．答疑会和现场考察</w:t>
      </w:r>
    </w:p>
    <w:p w14:paraId="2E961DEE">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9.1 根据获取比选文件的潜在比选服务提供商需求情况，比选人可以在比选文件提供期限截止后响应文件提交截止前，组织已获取比选文件的潜在比选服务提供商现场考察或者召开答疑会。</w:t>
      </w:r>
    </w:p>
    <w:p w14:paraId="5006F9D1">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9.2比选人组织现场考察或者召开答疑会的，将以书面形式通知所有获取比选文件的潜在比选服务提供商。比选服务提供商接到通知后，不按照要求参加现场考察或者答疑会的，视同放弃参加现场考察或者答疑的权利，比选人不再对该比选服务提供商重新组织，但也不会以此限制比选服务提供商提交响应文件或者以此将比选服务提供商响应文件直接作为无效处理。</w:t>
      </w:r>
    </w:p>
    <w:p w14:paraId="36AAB645">
      <w:pPr>
        <w:tabs>
          <w:tab w:val="left" w:pos="766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9.3 比选服务提供商考察现场或者参加答疑会所发生的一切费用由比选服务提供商自己承担。</w:t>
      </w:r>
    </w:p>
    <w:p w14:paraId="4E1F4BC2">
      <w:pPr>
        <w:pStyle w:val="4"/>
        <w:rPr>
          <w:rFonts w:ascii="仿宋" w:hAnsi="仿宋" w:cs="仿宋"/>
          <w:snapToGrid w:val="0"/>
          <w:color w:val="000000" w:themeColor="text1"/>
          <w:sz w:val="30"/>
          <w:szCs w:val="30"/>
          <w:lang w:eastAsia="zh-Hans"/>
          <w14:textFill>
            <w14:solidFill>
              <w14:schemeClr w14:val="tx1"/>
            </w14:solidFill>
          </w14:textFill>
        </w:rPr>
      </w:pPr>
      <w:bookmarkStart w:id="58" w:name="_Toc209478331"/>
      <w:r>
        <w:rPr>
          <w:rFonts w:hint="eastAsia" w:ascii="仿宋" w:hAnsi="仿宋" w:cs="仿宋"/>
          <w:snapToGrid w:val="0"/>
          <w:color w:val="000000" w:themeColor="text1"/>
          <w:sz w:val="30"/>
          <w:szCs w:val="30"/>
          <w:lang w:eastAsia="zh-Hans"/>
          <w14:textFill>
            <w14:solidFill>
              <w14:schemeClr w14:val="tx1"/>
            </w14:solidFill>
          </w14:textFill>
        </w:rPr>
        <w:t>四、响应文件</w:t>
      </w:r>
      <w:bookmarkEnd w:id="56"/>
      <w:bookmarkEnd w:id="57"/>
      <w:bookmarkEnd w:id="58"/>
    </w:p>
    <w:p w14:paraId="21AA3163">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bookmarkStart w:id="59" w:name="_Toc183682353"/>
      <w:bookmarkStart w:id="60" w:name="_Toc217446044"/>
      <w:bookmarkStart w:id="61" w:name="_Toc183582216"/>
      <w:r>
        <w:rPr>
          <w:rFonts w:hint="eastAsia" w:ascii="宋体" w:hAnsi="宋体" w:eastAsia="宋体" w:cs="新宋体"/>
          <w:color w:val="000000" w:themeColor="text1"/>
          <w:kern w:val="0"/>
          <w14:textFill>
            <w14:solidFill>
              <w14:schemeClr w14:val="tx1"/>
            </w14:solidFill>
          </w14:textFill>
        </w:rPr>
        <w:t>10. 响应文件的组成（实质性要求）</w:t>
      </w:r>
    </w:p>
    <w:p w14:paraId="193569A0">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比选服务提供商应按照比选文件的规定和要求编制响应文件。比选服务提供商在成交后将成交项目的非主体、非关键性工作分包他人完成的，应当在响应文件中载明或比选过程中澄清。</w:t>
      </w:r>
    </w:p>
    <w:p w14:paraId="3121DD9E">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11. 响应文件的语言（实质性要求）</w:t>
      </w:r>
    </w:p>
    <w:p w14:paraId="7B3FBC9A">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11.1比选服务提供商提交的响应文件以及比选服务提供商与比选人就有关报价的所有来往书面文件均须使用中文。响应文件中如附有外文资料，必须逐一对应翻译成中文并加盖比选服务提供商公章后附在相关外文资料后面，否则，比选服务提供商的响应文件将作为无效处理。（说明：比选服务提供商的法定代表人为外籍人士的，法定代表人的签字和护照除外。）</w:t>
      </w:r>
    </w:p>
    <w:p w14:paraId="573367B7">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11.2翻译的中文资料与外文资料如果出现差异和矛盾，以中文为准。但不能故意错误翻译，否则，比选服务提供商的响应文件将作为无效处理。</w:t>
      </w:r>
    </w:p>
    <w:p w14:paraId="6A1EB66A">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12．计量单位（实质性要求）</w:t>
      </w:r>
    </w:p>
    <w:p w14:paraId="3748DFAB">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除比选文件中另有规定外，本次采购项目所有合同项下的报价均采用国家法定的计量单位。</w:t>
      </w:r>
    </w:p>
    <w:p w14:paraId="01B970D3">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13. 报价货币（实质性要求）</w:t>
      </w:r>
    </w:p>
    <w:p w14:paraId="422A0FFD">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本次比选项目的报价货币为人民币，报价以比选文件规定为准。</w:t>
      </w:r>
    </w:p>
    <w:p w14:paraId="62B445BC">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14. 响应文件格式</w:t>
      </w:r>
    </w:p>
    <w:p w14:paraId="38E4328F">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14.1 比选服务提供商应执行比选文件第三章的规定要求。</w:t>
      </w:r>
    </w:p>
    <w:p w14:paraId="25747C0E">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14.2 对于没有格式要求的比选文件由比选服务提供商自行编写。</w:t>
      </w:r>
    </w:p>
    <w:p w14:paraId="00C7F257">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 响应文件的编制和签署</w:t>
      </w:r>
    </w:p>
    <w:p w14:paraId="11A8B180">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15.1响应文件正本1份副本1份，并在其封面上清楚地标明采购项目名称、采购项目编号、包件号及名称（若有）、比选服务提供商名称以及“正本”或“副本”字样。若正本和副本有不一致的内容，以正本书面响应文件为准。</w:t>
      </w:r>
    </w:p>
    <w:p w14:paraId="0FAE3054">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15.2 响应文件正本和副本均需在规定签章处签字和盖章。响应文件副本可采用正本的复印件。</w:t>
      </w:r>
    </w:p>
    <w:p w14:paraId="2880C7AB">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15.3响应文件的打印和书写应清楚工整，任何行间插字、涂改或增删，必须由比选服务提供商的法定代表人或其授权代表签字并盖比选服务提供商公章。</w:t>
      </w:r>
    </w:p>
    <w:p w14:paraId="6F78AF57">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15.4（实质性要求）响应文件应由比选服务提供商法定代表人或其授权代表在响应文件要求的地方签字（或加盖私人印章），要求加盖公章的地方加盖单位公章，不得使用专用章（如经济合同章、投标专用章等）或下属单位印章代替。</w:t>
      </w:r>
    </w:p>
    <w:p w14:paraId="03EB985B">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15.5响应文件正本和副本需要逐页编目编码。</w:t>
      </w:r>
    </w:p>
    <w:p w14:paraId="00407A9C">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15.6（实质性要求）响应文件正本和副本应当采用胶装方式装订成册，不得散装或者合页装订。</w:t>
      </w:r>
    </w:p>
    <w:p w14:paraId="44AC51D8">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15.7（实质性要求）响应文件应根据比选文件的要求制作，签署、盖章。</w:t>
      </w:r>
    </w:p>
    <w:p w14:paraId="21CC9487">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15.8响应文件统一用A4幅面纸印制，除另有规定外。</w:t>
      </w:r>
    </w:p>
    <w:p w14:paraId="406AC4BA">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16. 响应文件的密封和标注</w:t>
      </w:r>
    </w:p>
    <w:p w14:paraId="5B09EA90">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16.1响应文件正本和副本可以单独密封包装，也可以密封包装在一个包装袋内。</w:t>
      </w:r>
    </w:p>
    <w:p w14:paraId="26786BBC">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16.2 响应文件密封袋的最外层应清楚地标明采购项目名称、采购项目编号、包件号及名称（若有）、比选服务提供商名称。</w:t>
      </w:r>
    </w:p>
    <w:p w14:paraId="74C9C178">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16.3 所有外层密封袋的封口处应粘贴牢固。</w:t>
      </w:r>
    </w:p>
    <w:p w14:paraId="7B0FFEF1">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16.4 未按以上要求进行密封和标注的响应文件，比选人将拒收或者在时间允许的范围内，要求修改完善后接收。</w:t>
      </w:r>
    </w:p>
    <w:p w14:paraId="2FB4688D">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17. 响应文件的递交</w:t>
      </w:r>
    </w:p>
    <w:p w14:paraId="371BAC96">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17.1响应文件应于递交响应文件截止时间前送达指定地点，比选人拒绝接收截止时间后送达的响应文件。</w:t>
      </w:r>
    </w:p>
    <w:p w14:paraId="3BB8B548">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17.2 比选人向通过资格审查的比选服务提供商发出比选邀请；告知未通过资格审查的比选服务提供商未通过的原因。</w:t>
      </w:r>
    </w:p>
    <w:p w14:paraId="380F6D3D">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17.3 最终报价表在比选后，比选小组要求比选服务提供商进行最后报价时递交。</w:t>
      </w:r>
    </w:p>
    <w:p w14:paraId="42DE8E15">
      <w:pPr>
        <w:tabs>
          <w:tab w:val="left" w:pos="1095"/>
        </w:tabs>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 xml:space="preserve">17.4 本次采购不接收邮寄的响应文件。已经递交的响应文件，比选人不予退还。 </w:t>
      </w:r>
    </w:p>
    <w:bookmarkEnd w:id="33"/>
    <w:bookmarkEnd w:id="34"/>
    <w:bookmarkEnd w:id="59"/>
    <w:bookmarkEnd w:id="60"/>
    <w:bookmarkEnd w:id="61"/>
    <w:p w14:paraId="6EFD9C0F">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bookmarkStart w:id="62" w:name="_Toc183582240"/>
      <w:bookmarkStart w:id="63" w:name="_Toc183682377"/>
      <w:r>
        <w:rPr>
          <w:rFonts w:hint="eastAsia" w:ascii="宋体" w:hAnsi="宋体" w:eastAsia="宋体" w:cs="新宋体"/>
          <w:color w:val="000000" w:themeColor="text1"/>
          <w:kern w:val="0"/>
          <w14:textFill>
            <w14:solidFill>
              <w14:schemeClr w14:val="tx1"/>
            </w14:solidFill>
          </w14:textFill>
        </w:rPr>
        <w:t>18. 响应文件的修改和撤回（补充、修改响应文件的密封和标注按照本章“16.响应文件的密封和标注”规定处理）</w:t>
      </w:r>
    </w:p>
    <w:p w14:paraId="1258E2E3">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18.1比选服务提供商在提交响应文件后可对其响应文件进行修改或撤回，但该修改或撤回的书面通知须在递交截止时间之前送达比选人，补充、修改的内容作为响应文件的组成部分。且该通知需经正式授权的比选服务提供商代表签字方为有效。比选服务提供商在提交响应文件截止时间前，可以对所提交的响应文件进行补充、修改或者撤回，补充、修改的内容与响应文件不一致的，以补充、修改的内容为准。</w:t>
      </w:r>
    </w:p>
    <w:p w14:paraId="7704E69E">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18.2比选服务提供商对响应文件修改的书面材料或撤回的通知应该按规定进行编写、密封、标注和递送，并注明“修改响应文件”字样。</w:t>
      </w:r>
    </w:p>
    <w:p w14:paraId="12103888">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18.3比选服务提供商不得在递交截止时间起至响应文件有效期期满前撤销其响应文件。否则其比选保证金将按相关规定被没收。</w:t>
      </w:r>
    </w:p>
    <w:p w14:paraId="13557A13">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18.4 响应文件中报价如果出现下列不一致的，可按以下原则进行修改：</w:t>
      </w:r>
    </w:p>
    <w:p w14:paraId="5138D503">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（一）大写金额和小写金额不一致的，以大写金额为准，但大写金额文字存在错误的，应当先对大写金额的文字错误进行澄清、说明或者更正，再行修正。</w:t>
      </w:r>
    </w:p>
    <w:p w14:paraId="0C50B114">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（二）总价金额与按单价汇总金额不一致的，以单价金额计算结果为准，但单价或者单价汇总金额存在数字或者文字错误的，应当先对数字或者文字错误进行澄清、说明或者更正，再行修正。</w:t>
      </w:r>
    </w:p>
    <w:p w14:paraId="0EA60FB4">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（三）单价金额小数点或者百分比有明显错位的，以总价为准，修正单价。</w:t>
      </w:r>
    </w:p>
    <w:p w14:paraId="13B53227">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同时出现两种以上不一致的，按照上述规定的顺序修正。修正后的报价经比选服务提供商确认后产生约束力，比选服务提供商不确认的，其响应文件作为无效处理。比选服务提供商确认采取书面且加盖单位公章或者比选服务提供商授权代表签字的方式。</w:t>
      </w:r>
    </w:p>
    <w:p w14:paraId="2951B9C4">
      <w:pPr>
        <w:tabs>
          <w:tab w:val="left" w:pos="1134"/>
        </w:tabs>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18.5比选服务提供商对其提交的响应文件的真实性、合法性承担法律责任。</w:t>
      </w:r>
      <w:bookmarkStart w:id="64" w:name="_Toc487056532"/>
      <w:bookmarkStart w:id="65" w:name="_Toc505491789"/>
      <w:bookmarkStart w:id="66" w:name="_Toc24302"/>
      <w:bookmarkStart w:id="67" w:name="_Toc217446064"/>
    </w:p>
    <w:p w14:paraId="3F506580">
      <w:pPr>
        <w:pStyle w:val="4"/>
        <w:rPr>
          <w:rFonts w:ascii="仿宋" w:hAnsi="仿宋" w:cs="仿宋"/>
          <w:snapToGrid w:val="0"/>
          <w:color w:val="000000" w:themeColor="text1"/>
          <w:sz w:val="30"/>
          <w:szCs w:val="30"/>
          <w:lang w:eastAsia="zh-Hans"/>
          <w14:textFill>
            <w14:solidFill>
              <w14:schemeClr w14:val="tx1"/>
            </w14:solidFill>
          </w14:textFill>
        </w:rPr>
      </w:pPr>
      <w:bookmarkStart w:id="68" w:name="_Toc209478332"/>
      <w:r>
        <w:rPr>
          <w:rFonts w:hint="eastAsia" w:ascii="仿宋" w:hAnsi="仿宋" w:cs="仿宋"/>
          <w:snapToGrid w:val="0"/>
          <w:color w:val="000000" w:themeColor="text1"/>
          <w:sz w:val="30"/>
          <w:szCs w:val="30"/>
          <w:lang w:eastAsia="zh-Hans"/>
          <w14:textFill>
            <w14:solidFill>
              <w14:schemeClr w14:val="tx1"/>
            </w14:solidFill>
          </w14:textFill>
        </w:rPr>
        <w:t>五、</w:t>
      </w:r>
      <w:bookmarkEnd w:id="64"/>
      <w:bookmarkEnd w:id="65"/>
      <w:r>
        <w:rPr>
          <w:rFonts w:hint="eastAsia" w:ascii="仿宋" w:hAnsi="仿宋" w:cs="仿宋"/>
          <w:snapToGrid w:val="0"/>
          <w:color w:val="000000" w:themeColor="text1"/>
          <w:sz w:val="30"/>
          <w:szCs w:val="30"/>
          <w:lang w:eastAsia="zh-Hans"/>
          <w14:textFill>
            <w14:solidFill>
              <w14:schemeClr w14:val="tx1"/>
            </w14:solidFill>
          </w14:textFill>
        </w:rPr>
        <w:t>评审</w:t>
      </w:r>
      <w:bookmarkEnd w:id="68"/>
    </w:p>
    <w:bookmarkEnd w:id="66"/>
    <w:bookmarkEnd w:id="67"/>
    <w:p w14:paraId="0A52BC6A">
      <w:pPr>
        <w:pStyle w:val="2"/>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19.比选小组的组建及其评审工作按照有关法律制度和本文件第四章的规定。</w:t>
      </w:r>
    </w:p>
    <w:p w14:paraId="2312EAFA">
      <w:pPr>
        <w:pStyle w:val="4"/>
        <w:rPr>
          <w:rFonts w:ascii="仿宋" w:hAnsi="仿宋" w:cs="仿宋"/>
          <w:snapToGrid w:val="0"/>
          <w:color w:val="000000" w:themeColor="text1"/>
          <w:sz w:val="30"/>
          <w:szCs w:val="30"/>
          <w:lang w:eastAsia="zh-Hans"/>
          <w14:textFill>
            <w14:solidFill>
              <w14:schemeClr w14:val="tx1"/>
            </w14:solidFill>
          </w14:textFill>
        </w:rPr>
      </w:pPr>
      <w:bookmarkStart w:id="69" w:name="_Toc209478333"/>
      <w:r>
        <w:rPr>
          <w:rFonts w:hint="eastAsia" w:ascii="仿宋" w:hAnsi="仿宋" w:cs="仿宋"/>
          <w:snapToGrid w:val="0"/>
          <w:color w:val="000000" w:themeColor="text1"/>
          <w:sz w:val="30"/>
          <w:szCs w:val="30"/>
          <w:lang w:eastAsia="zh-Hans"/>
          <w14:textFill>
            <w14:solidFill>
              <w14:schemeClr w14:val="tx1"/>
            </w14:solidFill>
          </w14:textFill>
        </w:rPr>
        <w:t>六、成交事项</w:t>
      </w:r>
      <w:bookmarkEnd w:id="69"/>
    </w:p>
    <w:p w14:paraId="27CD42B4">
      <w:pPr>
        <w:spacing w:line="360" w:lineRule="auto"/>
        <w:ind w:firstLine="480" w:firstLineChars="200"/>
        <w:rPr>
          <w:rFonts w:ascii="宋体" w:hAnsi="宋体" w:eastAsia="宋体" w:cs="新宋体"/>
          <w:color w:val="000000" w:themeColor="text1"/>
          <w:kern w:val="0"/>
          <w14:textFill>
            <w14:solidFill>
              <w14:schemeClr w14:val="tx1"/>
            </w14:solidFill>
          </w14:textFill>
        </w:rPr>
      </w:pPr>
      <w:bookmarkStart w:id="70" w:name="_Toc217446065"/>
      <w:r>
        <w:rPr>
          <w:rFonts w:hint="eastAsia" w:ascii="宋体" w:hAnsi="宋体" w:eastAsia="宋体" w:cs="新宋体"/>
          <w:color w:val="000000" w:themeColor="text1"/>
          <w:kern w:val="0"/>
          <w14:textFill>
            <w14:solidFill>
              <w14:schemeClr w14:val="tx1"/>
            </w14:solidFill>
          </w14:textFill>
        </w:rPr>
        <w:t>20.确定成交比选服务提供商</w:t>
      </w:r>
    </w:p>
    <w:p w14:paraId="0884AA9E">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比选人将按比选小组推荐的成交候选比选服务提供商顺序确定成交比选服务提供商。确定比选报告提出的排序第一的比选服务提供商为成交比选服务提供商。</w:t>
      </w:r>
    </w:p>
    <w:p w14:paraId="64921DDA">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21.成交结果</w:t>
      </w:r>
    </w:p>
    <w:p w14:paraId="549025B6">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比选人确定</w:t>
      </w:r>
      <w:bookmarkStart w:id="71" w:name="_Hlk507961051"/>
      <w:r>
        <w:rPr>
          <w:rFonts w:hint="eastAsia" w:ascii="宋体" w:hAnsi="宋体" w:eastAsia="宋体" w:cs="新宋体"/>
          <w:color w:val="000000" w:themeColor="text1"/>
          <w:kern w:val="0"/>
          <w14:textFill>
            <w14:solidFill>
              <w14:schemeClr w14:val="tx1"/>
            </w14:solidFill>
          </w14:textFill>
        </w:rPr>
        <w:t>成交比选服务提供商</w:t>
      </w:r>
      <w:bookmarkEnd w:id="71"/>
      <w:r>
        <w:rPr>
          <w:rFonts w:hint="eastAsia" w:ascii="宋体" w:hAnsi="宋体" w:eastAsia="宋体" w:cs="新宋体"/>
          <w:color w:val="000000" w:themeColor="text1"/>
          <w:kern w:val="0"/>
          <w14:textFill>
            <w14:solidFill>
              <w14:schemeClr w14:val="tx1"/>
            </w14:solidFill>
          </w14:textFill>
        </w:rPr>
        <w:t>后，将及时书面发出成交通知书并发布成交结果公告。</w:t>
      </w:r>
    </w:p>
    <w:p w14:paraId="39039813">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22. 成交通知书</w:t>
      </w:r>
    </w:p>
    <w:p w14:paraId="59EDEC63">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22.1成交通知书为签订采购合同的依据之一，是合同的有效组成部分。</w:t>
      </w:r>
    </w:p>
    <w:p w14:paraId="179289DA">
      <w:pPr>
        <w:spacing w:line="360" w:lineRule="auto"/>
        <w:ind w:firstLine="480" w:firstLineChars="200"/>
        <w:jc w:val="left"/>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22.2成交通知书对比选人和成交比选服务提供商均具有法律效力。成交通知书发出后，比选人无正当理由改变成交结果，或者成交比选服务提供商无正当理由放弃成交的，将承担相应的法律责任。</w:t>
      </w:r>
    </w:p>
    <w:p w14:paraId="6BBF3BA5">
      <w:pPr>
        <w:pStyle w:val="4"/>
        <w:rPr>
          <w:rFonts w:ascii="仿宋" w:hAnsi="仿宋" w:cs="仿宋"/>
          <w:snapToGrid w:val="0"/>
          <w:color w:val="000000" w:themeColor="text1"/>
          <w:sz w:val="30"/>
          <w:szCs w:val="30"/>
          <w:lang w:eastAsia="zh-Hans"/>
          <w14:textFill>
            <w14:solidFill>
              <w14:schemeClr w14:val="tx1"/>
            </w14:solidFill>
          </w14:textFill>
        </w:rPr>
      </w:pPr>
      <w:bookmarkStart w:id="72" w:name="_Toc209478334"/>
      <w:r>
        <w:rPr>
          <w:rFonts w:hint="eastAsia" w:ascii="仿宋" w:hAnsi="仿宋" w:cs="仿宋"/>
          <w:snapToGrid w:val="0"/>
          <w:color w:val="000000" w:themeColor="text1"/>
          <w:sz w:val="30"/>
          <w:szCs w:val="30"/>
          <w:lang w:eastAsia="zh-Hans"/>
          <w14:textFill>
            <w14:solidFill>
              <w14:schemeClr w14:val="tx1"/>
            </w14:solidFill>
          </w14:textFill>
        </w:rPr>
        <w:t>七、合同事项</w:t>
      </w:r>
      <w:bookmarkEnd w:id="72"/>
    </w:p>
    <w:p w14:paraId="226025C6">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23.签订合同</w:t>
      </w:r>
    </w:p>
    <w:p w14:paraId="5D95E815">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23.1成交比选服务提供商应在成交通知书发出之日起三十日内与比选人签订采购合同。由于成交比选服务提供商的原因逾期未与比选人签订采购合同的，将视为放弃成交，取消其成交资格并将按相关规定进行处理。</w:t>
      </w:r>
    </w:p>
    <w:p w14:paraId="5AF54E96">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23.2 比选文件、成交比选服务提供商的响应文件及双方确认的澄清文件等，均为有法律约束力的合同组成部分。</w:t>
      </w:r>
    </w:p>
    <w:p w14:paraId="0FD4ABFC">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23.3 比选人不得向成交比选服务提供商提出任何不合理的要求，作为签订合同的条件，不得与成交比选服务提供商私下订立背离合同实质性内容的任何协议，所签订的合同不得对比选文件和成交比选服务提供商响应文件确定的事项进行修改。</w:t>
      </w:r>
    </w:p>
    <w:p w14:paraId="6CD68DB4">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23.4 成交比选服务提供商因不可抗力原因不能履行采购合同或放弃成交的，比选人可以与排在成交比选服务提供商之后第一位的成交候选人签订采购合同，以此类推。</w:t>
      </w:r>
    </w:p>
    <w:p w14:paraId="7E072434">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23.5比选文件、成交比选服务提供商提交的响应文件、比选中的最后报价、成交比选服务提供商承诺书、成交通知书等均称为有法律约束力的合同组成内容。</w:t>
      </w:r>
    </w:p>
    <w:p w14:paraId="7304DBCB">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24.合同分包（实质性要求）</w:t>
      </w:r>
    </w:p>
    <w:p w14:paraId="1C70F329">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本采购项目严禁成交比选服务提供商将任何采购合同义务分包。</w:t>
      </w:r>
    </w:p>
    <w:p w14:paraId="342D1B7A">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25.合同转包（实质性要求）</w:t>
      </w:r>
    </w:p>
    <w:p w14:paraId="4183D7E9">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本采购项目严禁成交比选服务提供商将任何采购合同义务转包。</w:t>
      </w:r>
    </w:p>
    <w:p w14:paraId="79FECF25">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26.补充合同</w:t>
      </w:r>
    </w:p>
    <w:p w14:paraId="3F5DC5EA">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 xml:space="preserve">采购合同履行过程中，比选人需要追加与合同标的相同的服务的，在不改变合同其他条款的前提下，可以与成交比选服务提供商协商签订补充合同，但所有补充合同的采购金额不得超过原合同采购金额的百分之十，该补充合同应当在原采购合同履行过程中，不得在原采购合同履行结束后，且采购服务的名称、价格、履约方式、验收标准等必须与原采购合同一致。 </w:t>
      </w:r>
    </w:p>
    <w:p w14:paraId="0B7E6512">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27.履行合同</w:t>
      </w:r>
    </w:p>
    <w:p w14:paraId="0AF82CD3">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27.1 成交比选服务提供商与比选人签订合同后，合同双方应严格执行合同条款，履行合同规定的义务，保证合同的顺利完成。</w:t>
      </w:r>
    </w:p>
    <w:p w14:paraId="6DDC407D">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27.2 在合同履行过程中，如发生合同纠纷，合同双方应按照《合同法》的有关规定进行处理。</w:t>
      </w:r>
    </w:p>
    <w:p w14:paraId="35A2F133">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28.验收</w:t>
      </w:r>
      <w:bookmarkStart w:id="73" w:name="_Toc2809"/>
    </w:p>
    <w:p w14:paraId="470BF9AF">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按照国家和行业相关质量标准和规范以及比选文件、成交比选服务提供商响应文件、合同条款内容进行验收。</w:t>
      </w:r>
      <w:bookmarkEnd w:id="73"/>
    </w:p>
    <w:p w14:paraId="31768558">
      <w:pPr>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29.资金支付</w:t>
      </w:r>
    </w:p>
    <w:p w14:paraId="2AE6417C">
      <w:pPr>
        <w:pStyle w:val="2"/>
        <w:spacing w:line="360" w:lineRule="auto"/>
        <w:ind w:firstLine="480" w:firstLineChars="200"/>
        <w:rPr>
          <w:rFonts w:ascii="宋体" w:hAnsi="宋体" w:eastAsia="宋体" w:cs="新宋体"/>
          <w:color w:val="000000" w:themeColor="text1"/>
          <w:kern w:val="0"/>
          <w14:textFill>
            <w14:solidFill>
              <w14:schemeClr w14:val="tx1"/>
            </w14:solidFill>
          </w14:textFill>
        </w:rPr>
      </w:pPr>
      <w:r>
        <w:rPr>
          <w:rFonts w:hint="eastAsia" w:ascii="宋体" w:hAnsi="宋体" w:eastAsia="宋体" w:cs="新宋体"/>
          <w:color w:val="000000" w:themeColor="text1"/>
          <w:kern w:val="0"/>
          <w14:textFill>
            <w14:solidFill>
              <w14:schemeClr w14:val="tx1"/>
            </w14:solidFill>
          </w14:textFill>
        </w:rPr>
        <w:t>比选人将按照采购合同规定，及时向成交比选服务提供商支付合同价款。</w:t>
      </w:r>
      <w:bookmarkEnd w:id="62"/>
      <w:bookmarkEnd w:id="63"/>
      <w:bookmarkEnd w:id="70"/>
      <w:bookmarkStart w:id="74" w:name="_Toc19334"/>
      <w:bookmarkStart w:id="75" w:name="_Toc507681959"/>
      <w:bookmarkStart w:id="76" w:name="_Toc28193_WPSOffice_Level1"/>
    </w:p>
    <w:p w14:paraId="5E6AF495">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bookmarkStart w:id="77" w:name="_Toc7734"/>
    </w:p>
    <w:p w14:paraId="4835DD5B">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5579D51B">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70299B7C">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131A992D">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1D1EC6BC">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594CB869">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3E9B8DA1">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266BF45D">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538613DF">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16E455EC">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155DD030">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20D5AB86">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72261EC0">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4EFAEC10">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0DD83E59">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1726EE24">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209C6BF4">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3AAC7BBB">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34E38FED">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5F03190F">
      <w:pPr>
        <w:pStyle w:val="12"/>
        <w:spacing w:line="360" w:lineRule="auto"/>
        <w:textAlignment w:val="baseline"/>
        <w:rPr>
          <w:rFonts w:ascii="宋体" w:hAnsi="宋体" w:eastAsia="宋体" w:cs="新宋体"/>
          <w:color w:val="000000" w:themeColor="text1"/>
          <w:kern w:val="0"/>
          <w:sz w:val="24"/>
          <w:lang w:eastAsia="zh-CN"/>
          <w14:textFill>
            <w14:solidFill>
              <w14:schemeClr w14:val="tx1"/>
            </w14:solidFill>
          </w14:textFill>
        </w:rPr>
      </w:pPr>
    </w:p>
    <w:p w14:paraId="3DF15FF9">
      <w:pPr>
        <w:pStyle w:val="12"/>
        <w:spacing w:line="360" w:lineRule="auto"/>
        <w:textAlignment w:val="baseline"/>
        <w:rPr>
          <w:rFonts w:hint="eastAsia" w:hAnsi="宋体" w:cs="新宋体"/>
          <w:bCs/>
          <w:color w:val="000000" w:themeColor="text1"/>
          <w:kern w:val="0"/>
          <w:sz w:val="24"/>
          <w:lang w:eastAsia="zh-CN"/>
          <w14:textFill>
            <w14:solidFill>
              <w14:schemeClr w14:val="tx1"/>
            </w14:solidFill>
          </w14:textFill>
        </w:rPr>
      </w:pPr>
    </w:p>
    <w:p w14:paraId="6FFBB443">
      <w:pPr>
        <w:pStyle w:val="3"/>
        <w:rPr>
          <w:rFonts w:hAnsi="宋体" w:cs="宋体"/>
          <w:b w:val="0"/>
          <w:color w:val="000000" w:themeColor="text1"/>
          <w14:textFill>
            <w14:solidFill>
              <w14:schemeClr w14:val="tx1"/>
            </w14:solidFill>
          </w14:textFill>
        </w:rPr>
      </w:pPr>
      <w:r>
        <w:rPr>
          <w:rFonts w:hint="eastAsia" w:hAnsi="宋体" w:cs="新宋体"/>
          <w:bCs/>
          <w:color w:val="000000" w:themeColor="text1"/>
          <w:kern w:val="0"/>
          <w:sz w:val="24"/>
          <w14:textFill>
            <w14:solidFill>
              <w14:schemeClr w14:val="tx1"/>
            </w14:solidFill>
          </w14:textFill>
        </w:rPr>
        <w:t xml:space="preserve">  </w:t>
      </w:r>
      <w:bookmarkStart w:id="78" w:name="_Toc209477595"/>
      <w:bookmarkStart w:id="79" w:name="_Toc209478335"/>
      <w:r>
        <w:rPr>
          <w:rFonts w:hint="eastAsia" w:ascii="仿宋" w:hAnsi="仿宋" w:cs="仿宋"/>
          <w:color w:val="000000" w:themeColor="text1"/>
          <w14:textFill>
            <w14:solidFill>
              <w14:schemeClr w14:val="tx1"/>
            </w14:solidFill>
          </w14:textFill>
        </w:rPr>
        <w:t>第三章 比选项目</w:t>
      </w:r>
      <w:bookmarkEnd w:id="74"/>
      <w:bookmarkEnd w:id="75"/>
      <w:bookmarkEnd w:id="76"/>
      <w:bookmarkEnd w:id="77"/>
      <w:bookmarkStart w:id="80" w:name="_Toc490092794"/>
      <w:bookmarkStart w:id="81" w:name="_Toc485919085"/>
      <w:bookmarkStart w:id="82" w:name="_Toc485919143"/>
      <w:bookmarkStart w:id="83" w:name="_Toc1393687"/>
      <w:bookmarkStart w:id="84" w:name="_Toc490092831"/>
      <w:bookmarkStart w:id="85" w:name="_Toc490095221"/>
      <w:r>
        <w:rPr>
          <w:rFonts w:hint="eastAsia" w:ascii="仿宋" w:hAnsi="仿宋" w:cs="仿宋"/>
          <w:color w:val="000000" w:themeColor="text1"/>
          <w14:textFill>
            <w14:solidFill>
              <w14:schemeClr w14:val="tx1"/>
            </w14:solidFill>
          </w14:textFill>
        </w:rPr>
        <w:t>服务及商务要求</w:t>
      </w:r>
      <w:bookmarkEnd w:id="78"/>
      <w:bookmarkEnd w:id="79"/>
    </w:p>
    <w:p w14:paraId="263F6241">
      <w:pPr>
        <w:pStyle w:val="2"/>
        <w:spacing w:line="360" w:lineRule="auto"/>
        <w:ind w:firstLine="482" w:firstLineChars="200"/>
        <w:rPr>
          <w:rFonts w:ascii="宋体" w:hAnsi="宋体" w:eastAsia="宋体" w:cs="宋体"/>
          <w:b/>
          <w:color w:val="000000" w:themeColor="text1"/>
          <w14:textFill>
            <w14:solidFill>
              <w14:schemeClr w14:val="tx1"/>
            </w14:solidFill>
          </w14:textFill>
        </w:rPr>
      </w:pPr>
    </w:p>
    <w:p w14:paraId="68A93173">
      <w:pPr>
        <w:pStyle w:val="4"/>
        <w:rPr>
          <w:rFonts w:ascii="仿宋" w:hAnsi="仿宋" w:cs="仿宋"/>
          <w:snapToGrid w:val="0"/>
          <w:color w:val="000000" w:themeColor="text1"/>
          <w:sz w:val="30"/>
          <w:szCs w:val="30"/>
          <w:lang w:eastAsia="zh-Hans"/>
          <w14:textFill>
            <w14:solidFill>
              <w14:schemeClr w14:val="tx1"/>
            </w14:solidFill>
          </w14:textFill>
        </w:rPr>
      </w:pPr>
      <w:bookmarkStart w:id="86" w:name="_Toc209478336"/>
      <w:r>
        <w:rPr>
          <w:rFonts w:hint="eastAsia" w:ascii="仿宋" w:hAnsi="仿宋" w:cs="仿宋"/>
          <w:snapToGrid w:val="0"/>
          <w:color w:val="000000" w:themeColor="text1"/>
          <w:sz w:val="30"/>
          <w:szCs w:val="30"/>
          <w14:textFill>
            <w14:solidFill>
              <w14:schemeClr w14:val="tx1"/>
            </w14:solidFill>
          </w14:textFill>
        </w:rPr>
        <w:t>一、</w:t>
      </w:r>
      <w:r>
        <w:rPr>
          <w:rFonts w:hint="eastAsia" w:ascii="仿宋" w:hAnsi="仿宋" w:cs="仿宋"/>
          <w:snapToGrid w:val="0"/>
          <w:color w:val="000000" w:themeColor="text1"/>
          <w:sz w:val="30"/>
          <w:szCs w:val="30"/>
          <w:lang w:eastAsia="zh-Hans"/>
          <w14:textFill>
            <w14:solidFill>
              <w14:schemeClr w14:val="tx1"/>
            </w14:solidFill>
          </w14:textFill>
        </w:rPr>
        <w:t>服务要求</w:t>
      </w:r>
      <w:bookmarkEnd w:id="86"/>
    </w:p>
    <w:p w14:paraId="3DDB00D0">
      <w:pPr>
        <w:pStyle w:val="54"/>
        <w:numPr>
          <w:ilvl w:val="0"/>
          <w:numId w:val="1"/>
        </w:numPr>
        <w:ind w:firstLineChars="0"/>
        <w:rPr>
          <w:rFonts w:ascii="宋体" w:hAnsi="宋体" w:eastAsia="宋体" w:cs="新宋体"/>
          <w:color w:val="FF0000"/>
          <w:kern w:val="0"/>
        </w:rPr>
      </w:pPr>
      <w:r>
        <w:rPr>
          <w:rFonts w:hint="eastAsia" w:ascii="宋体" w:hAnsi="宋体" w:eastAsia="宋体" w:cs="新宋体"/>
          <w:color w:val="FF0000"/>
          <w:kern w:val="0"/>
        </w:rPr>
        <w:t>服务方案</w:t>
      </w:r>
      <w:r>
        <w:rPr>
          <w:rFonts w:hint="eastAsia" w:ascii="宋体" w:hAnsi="宋体" w:eastAsia="宋体" w:cs="宋体"/>
          <w:color w:val="FF0000"/>
        </w:rPr>
        <w:t>包括：</w:t>
      </w:r>
      <w:r>
        <w:rPr>
          <w:rFonts w:hint="eastAsia" w:ascii="宋体" w:hAnsi="宋体" w:eastAsia="宋体"/>
          <w:color w:val="FF0000"/>
        </w:rPr>
        <w:t>建设背景、建设目标和内容、总体设计、应用系统</w:t>
      </w:r>
      <w:r>
        <w:rPr>
          <w:rFonts w:ascii="宋体" w:hAnsi="宋体" w:eastAsia="宋体"/>
          <w:color w:val="FF0000"/>
        </w:rPr>
        <w:t>(</w:t>
      </w:r>
      <w:r>
        <w:rPr>
          <w:rFonts w:hint="eastAsia" w:ascii="宋体" w:hAnsi="宋体" w:eastAsia="宋体"/>
          <w:color w:val="FF0000"/>
        </w:rPr>
        <w:t>软件</w:t>
      </w:r>
      <w:r>
        <w:rPr>
          <w:rFonts w:ascii="宋体" w:hAnsi="宋体" w:eastAsia="宋体"/>
          <w:color w:val="FF0000"/>
        </w:rPr>
        <w:t>)</w:t>
      </w:r>
      <w:r>
        <w:rPr>
          <w:rFonts w:hint="eastAsia" w:ascii="宋体" w:hAnsi="宋体" w:eastAsia="宋体"/>
          <w:color w:val="FF0000"/>
        </w:rPr>
        <w:t>、医共体支撑信息系统</w:t>
      </w:r>
      <w:r>
        <w:rPr>
          <w:rFonts w:hint="eastAsia" w:ascii="Segoe UI Symbol" w:hAnsi="Segoe UI Symbol" w:eastAsia="宋体" w:cs="Segoe UI Symbol"/>
          <w:color w:val="FF0000"/>
        </w:rPr>
        <w:t>、</w:t>
      </w:r>
      <w:r>
        <w:rPr>
          <w:rFonts w:hint="eastAsia" w:ascii="宋体" w:hAnsi="宋体" w:eastAsia="宋体"/>
          <w:color w:val="FF0000"/>
        </w:rPr>
        <w:t>系统安全隐私保护、基础设施、部分应用场最设计、实施管理</w:t>
      </w:r>
      <w:r>
        <w:rPr>
          <w:rFonts w:hint="eastAsia" w:ascii="Segoe UI Symbol" w:hAnsi="Segoe UI Symbol" w:eastAsia="宋体" w:cs="Segoe UI Symbol"/>
          <w:color w:val="FF0000"/>
        </w:rPr>
        <w:t>、</w:t>
      </w:r>
      <w:r>
        <w:rPr>
          <w:rFonts w:hint="eastAsia" w:ascii="宋体" w:hAnsi="宋体" w:eastAsia="宋体"/>
          <w:color w:val="FF0000"/>
        </w:rPr>
        <w:t>实施保障</w:t>
      </w:r>
      <w:r>
        <w:rPr>
          <w:rFonts w:hint="eastAsia" w:ascii="Segoe UI Symbol" w:hAnsi="Segoe UI Symbol" w:eastAsia="宋体" w:cs="Segoe UI Symbol"/>
          <w:color w:val="FF0000"/>
        </w:rPr>
        <w:t>、</w:t>
      </w:r>
      <w:r>
        <w:rPr>
          <w:rFonts w:hint="eastAsia" w:ascii="宋体" w:hAnsi="宋体" w:eastAsia="宋体"/>
          <w:color w:val="FF0000"/>
        </w:rPr>
        <w:t>建设效果和实现场景、应用评价等内容。</w:t>
      </w:r>
    </w:p>
    <w:p w14:paraId="15BB04F4">
      <w:pPr>
        <w:pStyle w:val="2"/>
        <w:numPr>
          <w:ilvl w:val="0"/>
          <w:numId w:val="1"/>
        </w:numPr>
        <w:spacing w:line="360" w:lineRule="auto"/>
        <w:rPr>
          <w:rFonts w:ascii="宋体" w:hAnsi="宋体" w:eastAsia="宋体" w:cs="宋体"/>
          <w:color w:val="FF0000"/>
        </w:rPr>
      </w:pPr>
      <w:r>
        <w:rPr>
          <w:rFonts w:hint="eastAsia" w:ascii="宋体" w:hAnsi="宋体" w:eastAsia="宋体" w:cs="宋体"/>
          <w:color w:val="FF0000"/>
        </w:rPr>
        <w:t>服务要求：比选方邀请行业内专家进行验收评审，评审通过后按照专家评审意见修改完成后业主确认即为满足服务要求。</w:t>
      </w:r>
    </w:p>
    <w:bookmarkEnd w:id="80"/>
    <w:bookmarkEnd w:id="81"/>
    <w:bookmarkEnd w:id="82"/>
    <w:bookmarkEnd w:id="83"/>
    <w:bookmarkEnd w:id="84"/>
    <w:bookmarkEnd w:id="85"/>
    <w:p w14:paraId="4C352400">
      <w:pPr>
        <w:spacing w:line="360" w:lineRule="auto"/>
        <w:ind w:firstLine="480" w:firstLineChars="200"/>
        <w:rPr>
          <w:rFonts w:ascii="宋体" w:hAnsi="宋体" w:eastAsia="宋体" w:cs="新宋体"/>
          <w:color w:val="FF0000"/>
          <w:kern w:val="0"/>
        </w:rPr>
      </w:pPr>
      <w:r>
        <w:rPr>
          <w:rFonts w:hint="eastAsia" w:ascii="宋体" w:hAnsi="宋体" w:eastAsia="宋体" w:cs="新宋体"/>
          <w:color w:val="FF0000"/>
          <w:kern w:val="0"/>
        </w:rPr>
        <w:t>3.服务成果：提交最终设计服务方案文档</w:t>
      </w:r>
      <w:r>
        <w:rPr>
          <w:rFonts w:ascii="宋体" w:hAnsi="宋体" w:eastAsia="宋体" w:cs="新宋体"/>
          <w:color w:val="FF0000"/>
          <w:kern w:val="0"/>
        </w:rPr>
        <w:t>2</w:t>
      </w:r>
      <w:r>
        <w:rPr>
          <w:rFonts w:hint="eastAsia" w:ascii="宋体" w:hAnsi="宋体" w:eastAsia="宋体" w:cs="新宋体"/>
          <w:color w:val="FF0000"/>
          <w:kern w:val="0"/>
        </w:rPr>
        <w:t>套。</w:t>
      </w:r>
    </w:p>
    <w:p w14:paraId="46F604C6">
      <w:pPr>
        <w:pStyle w:val="4"/>
        <w:rPr>
          <w:rFonts w:ascii="仿宋" w:hAnsi="仿宋" w:cs="仿宋"/>
          <w:snapToGrid w:val="0"/>
          <w:color w:val="FF0000"/>
          <w:sz w:val="30"/>
          <w:szCs w:val="30"/>
        </w:rPr>
      </w:pPr>
      <w:bookmarkStart w:id="87" w:name="_Toc209478337"/>
      <w:r>
        <w:rPr>
          <w:rFonts w:hint="eastAsia" w:ascii="仿宋" w:hAnsi="仿宋" w:cs="仿宋"/>
          <w:snapToGrid w:val="0"/>
          <w:color w:val="FF0000"/>
          <w:sz w:val="30"/>
          <w:szCs w:val="30"/>
        </w:rPr>
        <w:t>二、商务要求</w:t>
      </w:r>
      <w:bookmarkEnd w:id="87"/>
    </w:p>
    <w:p w14:paraId="6721FC50">
      <w:pPr>
        <w:pStyle w:val="2"/>
        <w:spacing w:line="360" w:lineRule="auto"/>
        <w:ind w:firstLine="480" w:firstLineChars="200"/>
        <w:rPr>
          <w:rFonts w:ascii="宋体" w:hAnsi="宋体" w:eastAsia="宋体" w:cs="宋体"/>
          <w:color w:val="FF0000"/>
        </w:rPr>
      </w:pPr>
      <w:r>
        <w:rPr>
          <w:rFonts w:hint="eastAsia" w:ascii="宋体" w:hAnsi="宋体" w:eastAsia="宋体" w:cs="宋体"/>
          <w:color w:val="FF0000"/>
        </w:rPr>
        <w:t>1、工期要求：合同签定后25个工作日内完成。</w:t>
      </w:r>
    </w:p>
    <w:p w14:paraId="1DD987D8">
      <w:pPr>
        <w:pStyle w:val="2"/>
        <w:spacing w:line="360" w:lineRule="auto"/>
        <w:ind w:firstLine="480" w:firstLineChars="200"/>
        <w:rPr>
          <w:rFonts w:ascii="宋体" w:hAnsi="宋体" w:eastAsia="宋体" w:cs="宋体"/>
          <w:color w:val="FF0000"/>
        </w:rPr>
      </w:pPr>
      <w:r>
        <w:rPr>
          <w:rFonts w:hint="eastAsia" w:ascii="宋体" w:hAnsi="宋体" w:eastAsia="宋体" w:cs="宋体"/>
          <w:color w:val="FF0000"/>
        </w:rPr>
        <w:t>2、付款方式：通过验收后，7个工作日内一次付清合同所有款项。</w:t>
      </w:r>
    </w:p>
    <w:p w14:paraId="6E7AAB57">
      <w:pPr>
        <w:rPr>
          <w:color w:val="000000" w:themeColor="text1"/>
          <w14:textFill>
            <w14:solidFill>
              <w14:schemeClr w14:val="tx1"/>
            </w14:solidFill>
          </w14:textFill>
        </w:rPr>
      </w:pPr>
    </w:p>
    <w:p w14:paraId="45310F7D">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bookmarkStart w:id="88" w:name="_Toc30924"/>
    </w:p>
    <w:p w14:paraId="626AAF3D">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531B777C">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72DFFE09">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21E462CF">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4FFA91E3">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68F2D476">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59E047CA">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030C8E25">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41403259">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44FC9C2C">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63EC1DA6">
      <w:pPr>
        <w:pStyle w:val="12"/>
        <w:spacing w:line="360" w:lineRule="auto"/>
        <w:jc w:val="center"/>
        <w:textAlignment w:val="baseline"/>
        <w:rPr>
          <w:rFonts w:ascii="宋体" w:hAnsi="宋体" w:cs="宋体"/>
          <w:b/>
          <w:bCs/>
          <w:color w:val="000000" w:themeColor="text1"/>
          <w:sz w:val="32"/>
          <w:szCs w:val="32"/>
          <w:lang w:eastAsia="zh-CN"/>
          <w14:textFill>
            <w14:solidFill>
              <w14:schemeClr w14:val="tx1"/>
            </w14:solidFill>
          </w14:textFill>
        </w:rPr>
      </w:pPr>
    </w:p>
    <w:p w14:paraId="334A3324">
      <w:pPr>
        <w:pStyle w:val="12"/>
        <w:spacing w:line="360" w:lineRule="auto"/>
        <w:jc w:val="center"/>
        <w:textAlignment w:val="baseline"/>
        <w:rPr>
          <w:rFonts w:hint="eastAsia" w:ascii="宋体" w:hAnsi="宋体" w:cs="宋体"/>
          <w:b/>
          <w:bCs/>
          <w:color w:val="000000" w:themeColor="text1"/>
          <w:sz w:val="32"/>
          <w:szCs w:val="32"/>
          <w:lang w:eastAsia="zh-CN"/>
          <w14:textFill>
            <w14:solidFill>
              <w14:schemeClr w14:val="tx1"/>
            </w14:solidFill>
          </w14:textFill>
        </w:rPr>
      </w:pPr>
    </w:p>
    <w:p w14:paraId="730C1613">
      <w:pPr>
        <w:pStyle w:val="3"/>
        <w:rPr>
          <w:rFonts w:ascii="仿宋" w:hAnsi="仿宋" w:cs="仿宋"/>
          <w:color w:val="000000" w:themeColor="text1"/>
          <w14:textFill>
            <w14:solidFill>
              <w14:schemeClr w14:val="tx1"/>
            </w14:solidFill>
          </w14:textFill>
        </w:rPr>
      </w:pPr>
      <w:bookmarkStart w:id="89" w:name="_Toc209478338"/>
      <w:r>
        <w:rPr>
          <w:rFonts w:hint="eastAsia" w:ascii="仿宋" w:hAnsi="仿宋" w:cs="仿宋"/>
          <w:color w:val="000000" w:themeColor="text1"/>
          <w14:textFill>
            <w14:solidFill>
              <w14:schemeClr w14:val="tx1"/>
            </w14:solidFill>
          </w14:textFill>
        </w:rPr>
        <w:t>第四章 比选方法</w:t>
      </w:r>
      <w:bookmarkEnd w:id="88"/>
      <w:bookmarkEnd w:id="89"/>
      <w:bookmarkStart w:id="90" w:name="_Toc101250640"/>
      <w:bookmarkStart w:id="91" w:name="_Toc209847065"/>
      <w:bookmarkStart w:id="92" w:name="_Toc101338358"/>
      <w:bookmarkStart w:id="93" w:name="_Toc101174146"/>
      <w:bookmarkStart w:id="94" w:name="_Toc430773924"/>
    </w:p>
    <w:p w14:paraId="31B7BF47">
      <w:pPr>
        <w:pStyle w:val="4"/>
        <w:rPr>
          <w:rFonts w:ascii="仿宋" w:hAnsi="仿宋" w:cs="仿宋"/>
          <w:snapToGrid w:val="0"/>
          <w:color w:val="000000" w:themeColor="text1"/>
          <w:sz w:val="30"/>
          <w:szCs w:val="30"/>
          <w14:textFill>
            <w14:solidFill>
              <w14:schemeClr w14:val="tx1"/>
            </w14:solidFill>
          </w14:textFill>
        </w:rPr>
      </w:pPr>
      <w:bookmarkStart w:id="95" w:name="_Toc209478339"/>
      <w:bookmarkStart w:id="96" w:name="_Toc209477596"/>
      <w:r>
        <w:rPr>
          <w:rFonts w:hint="eastAsia" w:ascii="仿宋" w:hAnsi="仿宋" w:cs="仿宋"/>
          <w:snapToGrid w:val="0"/>
          <w:color w:val="000000" w:themeColor="text1"/>
          <w:sz w:val="30"/>
          <w:szCs w:val="30"/>
          <w14:textFill>
            <w14:solidFill>
              <w14:schemeClr w14:val="tx1"/>
            </w14:solidFill>
          </w14:textFill>
        </w:rPr>
        <w:t>一.总则</w:t>
      </w:r>
      <w:bookmarkEnd w:id="95"/>
      <w:bookmarkEnd w:id="96"/>
    </w:p>
    <w:p w14:paraId="7131E1AE">
      <w:pPr>
        <w:rPr>
          <w:b/>
          <w:color w:val="000000" w:themeColor="text1"/>
          <w14:textFill>
            <w14:solidFill>
              <w14:schemeClr w14:val="tx1"/>
            </w14:solidFill>
          </w14:textFill>
        </w:rPr>
      </w:pPr>
      <w:bookmarkStart w:id="97" w:name="_Toc209477597"/>
      <w:r>
        <w:rPr>
          <w:rFonts w:hint="eastAsia"/>
          <w:color w:val="000000" w:themeColor="text1"/>
          <w14:textFill>
            <w14:solidFill>
              <w14:schemeClr w14:val="tx1"/>
            </w14:solidFill>
          </w14:textFill>
        </w:rPr>
        <w:t>1.1 根据</w:t>
      </w:r>
      <w:r>
        <w:rPr>
          <w:rFonts w:hint="eastAsia"/>
          <w:b/>
          <w:color w:val="000000" w:themeColor="text1"/>
          <w14:textFill>
            <w14:solidFill>
              <w14:schemeClr w14:val="tx1"/>
            </w14:solidFill>
          </w14:textFill>
        </w:rPr>
        <w:t>比选</w:t>
      </w:r>
      <w:r>
        <w:rPr>
          <w:rFonts w:hint="eastAsia"/>
          <w:color w:val="000000" w:themeColor="text1"/>
          <w14:textFill>
            <w14:solidFill>
              <w14:schemeClr w14:val="tx1"/>
            </w14:solidFill>
          </w14:textFill>
        </w:rPr>
        <w:t>人内部管理制度，结合本采购项目特点制定本比选方法。</w:t>
      </w:r>
      <w:bookmarkEnd w:id="97"/>
    </w:p>
    <w:p w14:paraId="21ABB6B7">
      <w:pPr>
        <w:rPr>
          <w:b/>
          <w:color w:val="000000" w:themeColor="text1"/>
          <w14:textFill>
            <w14:solidFill>
              <w14:schemeClr w14:val="tx1"/>
            </w14:solidFill>
          </w14:textFill>
        </w:rPr>
      </w:pPr>
      <w:bookmarkStart w:id="98" w:name="_Toc209477598"/>
      <w:r>
        <w:rPr>
          <w:rFonts w:hint="eastAsia"/>
          <w:color w:val="000000" w:themeColor="text1"/>
          <w14:textFill>
            <w14:solidFill>
              <w14:schemeClr w14:val="tx1"/>
            </w14:solidFill>
          </w14:textFill>
        </w:rPr>
        <w:t>1.2 比选工作由</w:t>
      </w:r>
      <w:r>
        <w:rPr>
          <w:rFonts w:hint="eastAsia"/>
          <w:b/>
          <w:color w:val="000000" w:themeColor="text1"/>
          <w14:textFill>
            <w14:solidFill>
              <w14:schemeClr w14:val="tx1"/>
            </w14:solidFill>
          </w14:textFill>
        </w:rPr>
        <w:t>比选</w:t>
      </w:r>
      <w:r>
        <w:rPr>
          <w:rFonts w:hint="eastAsia"/>
          <w:color w:val="000000" w:themeColor="text1"/>
          <w14:textFill>
            <w14:solidFill>
              <w14:schemeClr w14:val="tx1"/>
            </w14:solidFill>
          </w14:textFill>
        </w:rPr>
        <w:t>人负责组织。</w:t>
      </w:r>
      <w:bookmarkEnd w:id="98"/>
    </w:p>
    <w:p w14:paraId="538D508A">
      <w:pPr>
        <w:rPr>
          <w:b/>
          <w:color w:val="000000" w:themeColor="text1"/>
          <w14:textFill>
            <w14:solidFill>
              <w14:schemeClr w14:val="tx1"/>
            </w14:solidFill>
          </w14:textFill>
        </w:rPr>
      </w:pPr>
      <w:bookmarkStart w:id="99" w:name="_Toc209477599"/>
      <w:r>
        <w:rPr>
          <w:rFonts w:hint="eastAsia"/>
          <w:color w:val="000000" w:themeColor="text1"/>
          <w14:textFill>
            <w14:solidFill>
              <w14:schemeClr w14:val="tx1"/>
            </w14:solidFill>
          </w14:textFill>
        </w:rPr>
        <w:t>1.3 比选工作应遵循公平、公正、科学及择优的原则，并以相同的比选程序和标准对待所有的</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w:t>
      </w:r>
      <w:bookmarkEnd w:id="99"/>
    </w:p>
    <w:p w14:paraId="6F57919A">
      <w:pPr>
        <w:rPr>
          <w:b/>
          <w:color w:val="000000" w:themeColor="text1"/>
          <w14:textFill>
            <w14:solidFill>
              <w14:schemeClr w14:val="tx1"/>
            </w14:solidFill>
          </w14:textFill>
        </w:rPr>
      </w:pPr>
      <w:bookmarkStart w:id="100" w:name="_Toc209477600"/>
      <w:r>
        <w:rPr>
          <w:rFonts w:hint="eastAsia"/>
          <w:color w:val="000000" w:themeColor="text1"/>
          <w14:textFill>
            <w14:solidFill>
              <w14:schemeClr w14:val="tx1"/>
            </w14:solidFill>
          </w14:textFill>
        </w:rPr>
        <w:t>1.4 比选小组按照比选文件规定的比选程序、评分方法和标准进行评审，并独立履行下列职责：</w:t>
      </w:r>
      <w:bookmarkEnd w:id="100"/>
    </w:p>
    <w:p w14:paraId="0D79A820">
      <w:pPr>
        <w:rPr>
          <w:b/>
          <w:color w:val="000000" w:themeColor="text1"/>
          <w14:textFill>
            <w14:solidFill>
              <w14:schemeClr w14:val="tx1"/>
            </w14:solidFill>
          </w14:textFill>
        </w:rPr>
      </w:pPr>
      <w:bookmarkStart w:id="101" w:name="_Toc209477601"/>
      <w:r>
        <w:rPr>
          <w:rFonts w:hint="eastAsia"/>
          <w:color w:val="000000" w:themeColor="text1"/>
          <w14:textFill>
            <w14:solidFill>
              <w14:schemeClr w14:val="tx1"/>
            </w14:solidFill>
          </w14:textFill>
        </w:rPr>
        <w:t>（一）熟悉和理解比选文件，确定比选文件内容是否违反国家有关强制性规定或者比选文件存在歧义、重大缺陷，根据需要书面要求</w:t>
      </w:r>
      <w:r>
        <w:rPr>
          <w:rFonts w:hint="eastAsia"/>
          <w:b/>
          <w:color w:val="000000" w:themeColor="text1"/>
          <w14:textFill>
            <w14:solidFill>
              <w14:schemeClr w14:val="tx1"/>
            </w14:solidFill>
          </w14:textFill>
        </w:rPr>
        <w:t>比选人</w:t>
      </w:r>
      <w:r>
        <w:rPr>
          <w:rFonts w:hint="eastAsia"/>
          <w:color w:val="000000" w:themeColor="text1"/>
          <w14:textFill>
            <w14:solidFill>
              <w14:schemeClr w14:val="tx1"/>
            </w14:solidFill>
          </w14:textFill>
        </w:rPr>
        <w:t>对比选文件作出解释；</w:t>
      </w:r>
      <w:bookmarkEnd w:id="101"/>
    </w:p>
    <w:p w14:paraId="0F338BC0">
      <w:pPr>
        <w:rPr>
          <w:b/>
          <w:color w:val="000000" w:themeColor="text1"/>
          <w14:textFill>
            <w14:solidFill>
              <w14:schemeClr w14:val="tx1"/>
            </w14:solidFill>
          </w14:textFill>
        </w:rPr>
      </w:pPr>
      <w:bookmarkStart w:id="102" w:name="_Toc209477602"/>
      <w:r>
        <w:rPr>
          <w:rFonts w:hint="eastAsia"/>
          <w:color w:val="000000" w:themeColor="text1"/>
          <w14:textFill>
            <w14:solidFill>
              <w14:schemeClr w14:val="tx1"/>
            </w14:solidFill>
          </w14:textFill>
        </w:rPr>
        <w:t>（二）审查</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响应文件是否满足比选文件要求，并作出公正评价；</w:t>
      </w:r>
      <w:bookmarkEnd w:id="102"/>
    </w:p>
    <w:p w14:paraId="4784FA19">
      <w:pPr>
        <w:rPr>
          <w:b/>
          <w:color w:val="000000" w:themeColor="text1"/>
          <w14:textFill>
            <w14:solidFill>
              <w14:schemeClr w14:val="tx1"/>
            </w14:solidFill>
          </w14:textFill>
        </w:rPr>
      </w:pPr>
      <w:bookmarkStart w:id="103" w:name="_Toc209477603"/>
      <w:r>
        <w:rPr>
          <w:rFonts w:hint="eastAsia"/>
          <w:color w:val="000000" w:themeColor="text1"/>
          <w14:textFill>
            <w14:solidFill>
              <w14:schemeClr w14:val="tx1"/>
            </w14:solidFill>
          </w14:textFill>
        </w:rPr>
        <w:t>（三）根据需要要求</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对响应文件中含义不明确、同类问题表述不一致或者有明显文字和计算错误的内容等作出必要的澄清、说明或者更正；</w:t>
      </w:r>
      <w:bookmarkEnd w:id="103"/>
    </w:p>
    <w:p w14:paraId="537B7782">
      <w:pPr>
        <w:rPr>
          <w:b/>
          <w:color w:val="000000" w:themeColor="text1"/>
          <w14:textFill>
            <w14:solidFill>
              <w14:schemeClr w14:val="tx1"/>
            </w14:solidFill>
          </w14:textFill>
        </w:rPr>
      </w:pPr>
      <w:bookmarkStart w:id="104" w:name="_Toc209477604"/>
      <w:r>
        <w:rPr>
          <w:rFonts w:hint="eastAsia"/>
          <w:color w:val="000000" w:themeColor="text1"/>
          <w14:textFill>
            <w14:solidFill>
              <w14:schemeClr w14:val="tx1"/>
            </w14:solidFill>
          </w14:textFill>
        </w:rPr>
        <w:t>（四）推荐成交</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w:t>
      </w:r>
      <w:bookmarkEnd w:id="104"/>
    </w:p>
    <w:p w14:paraId="42A49BAE">
      <w:pPr>
        <w:rPr>
          <w:b/>
          <w:color w:val="000000" w:themeColor="text1"/>
          <w14:textFill>
            <w14:solidFill>
              <w14:schemeClr w14:val="tx1"/>
            </w14:solidFill>
          </w14:textFill>
        </w:rPr>
      </w:pPr>
      <w:bookmarkStart w:id="105" w:name="_Toc209477605"/>
      <w:r>
        <w:rPr>
          <w:rFonts w:hint="eastAsia"/>
          <w:color w:val="000000" w:themeColor="text1"/>
          <w14:textFill>
            <w14:solidFill>
              <w14:schemeClr w14:val="tx1"/>
            </w14:solidFill>
          </w14:textFill>
        </w:rPr>
        <w:t>（五）起草评审报告并进行签署；</w:t>
      </w:r>
      <w:bookmarkEnd w:id="105"/>
    </w:p>
    <w:p w14:paraId="3FF539CD">
      <w:pPr>
        <w:rPr>
          <w:b/>
          <w:color w:val="000000" w:themeColor="text1"/>
          <w14:textFill>
            <w14:solidFill>
              <w14:schemeClr w14:val="tx1"/>
            </w14:solidFill>
          </w14:textFill>
        </w:rPr>
      </w:pPr>
      <w:bookmarkStart w:id="106" w:name="_Toc209477606"/>
      <w:r>
        <w:rPr>
          <w:rFonts w:hint="eastAsia"/>
          <w:color w:val="000000" w:themeColor="text1"/>
          <w14:textFill>
            <w14:solidFill>
              <w14:schemeClr w14:val="tx1"/>
            </w14:solidFill>
          </w14:textFill>
        </w:rPr>
        <w:t>（六）向</w:t>
      </w:r>
      <w:r>
        <w:rPr>
          <w:rFonts w:hint="eastAsia"/>
          <w:b/>
          <w:color w:val="000000" w:themeColor="text1"/>
          <w14:textFill>
            <w14:solidFill>
              <w14:schemeClr w14:val="tx1"/>
            </w14:solidFill>
          </w14:textFill>
        </w:rPr>
        <w:t>比选人</w:t>
      </w:r>
      <w:r>
        <w:rPr>
          <w:rFonts w:hint="eastAsia"/>
          <w:color w:val="000000" w:themeColor="text1"/>
          <w14:textFill>
            <w14:solidFill>
              <w14:schemeClr w14:val="tx1"/>
            </w14:solidFill>
          </w14:textFill>
        </w:rPr>
        <w:t>、财政部门或者其他监督部门报告非法干预评审工作的行为；</w:t>
      </w:r>
      <w:bookmarkEnd w:id="106"/>
    </w:p>
    <w:p w14:paraId="3DB75446">
      <w:pPr>
        <w:rPr>
          <w:b/>
          <w:color w:val="000000" w:themeColor="text1"/>
          <w14:textFill>
            <w14:solidFill>
              <w14:schemeClr w14:val="tx1"/>
            </w14:solidFill>
          </w14:textFill>
        </w:rPr>
      </w:pPr>
      <w:bookmarkStart w:id="107" w:name="_Toc209477607"/>
      <w:r>
        <w:rPr>
          <w:rFonts w:hint="eastAsia"/>
          <w:color w:val="000000" w:themeColor="text1"/>
          <w14:textFill>
            <w14:solidFill>
              <w14:schemeClr w14:val="tx1"/>
            </w14:solidFill>
          </w14:textFill>
        </w:rPr>
        <w:t>（七）法律、法规和规章规定的其他职责。</w:t>
      </w:r>
      <w:bookmarkEnd w:id="107"/>
    </w:p>
    <w:p w14:paraId="3D28E35D">
      <w:pPr>
        <w:rPr>
          <w:color w:val="000000" w:themeColor="text1"/>
          <w14:textFill>
            <w14:solidFill>
              <w14:schemeClr w14:val="tx1"/>
            </w14:solidFill>
          </w14:textFill>
        </w:rPr>
      </w:pPr>
      <w:bookmarkStart w:id="108" w:name="_Toc209477608"/>
      <w:r>
        <w:rPr>
          <w:rFonts w:hint="eastAsia"/>
          <w:color w:val="000000" w:themeColor="text1"/>
          <w14:textFill>
            <w14:solidFill>
              <w14:schemeClr w14:val="tx1"/>
            </w14:solidFill>
          </w14:textFill>
        </w:rPr>
        <w:t>1.5 比选过程独立、保密。</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非法干预比选过程的，其响应文件作无效处理。（实质性要求）</w:t>
      </w:r>
      <w:bookmarkEnd w:id="108"/>
    </w:p>
    <w:p w14:paraId="64A729C5">
      <w:pPr>
        <w:pStyle w:val="4"/>
        <w:rPr>
          <w:rFonts w:ascii="仿宋" w:hAnsi="仿宋" w:cs="仿宋"/>
          <w:snapToGrid w:val="0"/>
          <w:color w:val="000000" w:themeColor="text1"/>
          <w:sz w:val="30"/>
          <w:szCs w:val="30"/>
          <w14:textFill>
            <w14:solidFill>
              <w14:schemeClr w14:val="tx1"/>
            </w14:solidFill>
          </w14:textFill>
        </w:rPr>
      </w:pPr>
      <w:bookmarkStart w:id="109" w:name="_Toc209477609"/>
      <w:bookmarkStart w:id="110" w:name="_Toc209478340"/>
      <w:r>
        <w:rPr>
          <w:rFonts w:hint="eastAsia" w:ascii="仿宋" w:hAnsi="仿宋" w:cs="仿宋"/>
          <w:snapToGrid w:val="0"/>
          <w:color w:val="000000" w:themeColor="text1"/>
          <w:sz w:val="30"/>
          <w:szCs w:val="30"/>
          <w14:textFill>
            <w14:solidFill>
              <w14:schemeClr w14:val="tx1"/>
            </w14:solidFill>
          </w14:textFill>
        </w:rPr>
        <w:t>二.比选程序</w:t>
      </w:r>
      <w:bookmarkEnd w:id="109"/>
      <w:bookmarkEnd w:id="110"/>
    </w:p>
    <w:p w14:paraId="7BFA533D">
      <w:pPr>
        <w:rPr>
          <w:b/>
          <w:color w:val="000000" w:themeColor="text1"/>
          <w14:textFill>
            <w14:solidFill>
              <w14:schemeClr w14:val="tx1"/>
            </w14:solidFill>
          </w14:textFill>
        </w:rPr>
      </w:pPr>
      <w:bookmarkStart w:id="111" w:name="_Toc209477610"/>
      <w:r>
        <w:rPr>
          <w:rFonts w:hint="eastAsia"/>
          <w:color w:val="000000" w:themeColor="text1"/>
          <w14:textFill>
            <w14:solidFill>
              <w14:schemeClr w14:val="tx1"/>
            </w14:solidFill>
          </w14:textFill>
        </w:rPr>
        <w:t>2.1审查比选文件和停止评审。</w:t>
      </w:r>
      <w:bookmarkEnd w:id="111"/>
    </w:p>
    <w:p w14:paraId="4D5841D9">
      <w:pPr>
        <w:rPr>
          <w:b/>
          <w:color w:val="000000" w:themeColor="text1"/>
          <w14:textFill>
            <w14:solidFill>
              <w14:schemeClr w14:val="tx1"/>
            </w14:solidFill>
          </w14:textFill>
        </w:rPr>
      </w:pPr>
      <w:bookmarkStart w:id="112" w:name="_Toc209477611"/>
      <w:r>
        <w:rPr>
          <w:rFonts w:hint="eastAsia"/>
          <w:color w:val="000000" w:themeColor="text1"/>
          <w14:textFill>
            <w14:solidFill>
              <w14:schemeClr w14:val="tx1"/>
            </w14:solidFill>
          </w14:textFill>
        </w:rPr>
        <w:t>2.1.1 比选小组正式评审前，应当对比选文件进行熟悉和理解，内容主要包括比选文件中</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资格条件要求、采购项目技术、服务和商务要求、比选办法和标准、政府采购政策要求以及政府采购合同主要条款等。</w:t>
      </w:r>
      <w:bookmarkEnd w:id="112"/>
    </w:p>
    <w:p w14:paraId="4DE2F0E1">
      <w:pPr>
        <w:rPr>
          <w:b/>
          <w:color w:val="000000" w:themeColor="text1"/>
          <w14:textFill>
            <w14:solidFill>
              <w14:schemeClr w14:val="tx1"/>
            </w14:solidFill>
          </w14:textFill>
        </w:rPr>
      </w:pPr>
      <w:bookmarkStart w:id="113" w:name="_Toc209477612"/>
      <w:r>
        <w:rPr>
          <w:rFonts w:hint="eastAsia"/>
          <w:color w:val="000000" w:themeColor="text1"/>
          <w14:textFill>
            <w14:solidFill>
              <w14:schemeClr w14:val="tx1"/>
            </w14:solidFill>
          </w14:textFill>
        </w:rPr>
        <w:t>2.1.2 本比选文件有下列情形之一的，比选小组应当停止评审：</w:t>
      </w:r>
      <w:bookmarkEnd w:id="113"/>
    </w:p>
    <w:p w14:paraId="163FD9C8">
      <w:pPr>
        <w:rPr>
          <w:b/>
          <w:color w:val="000000" w:themeColor="text1"/>
          <w14:textFill>
            <w14:solidFill>
              <w14:schemeClr w14:val="tx1"/>
            </w14:solidFill>
          </w14:textFill>
        </w:rPr>
      </w:pPr>
      <w:bookmarkStart w:id="114" w:name="_Toc209477613"/>
      <w:r>
        <w:rPr>
          <w:rFonts w:hint="eastAsia"/>
          <w:color w:val="000000" w:themeColor="text1"/>
          <w14:textFill>
            <w14:solidFill>
              <w14:schemeClr w14:val="tx1"/>
            </w14:solidFill>
          </w14:textFill>
        </w:rPr>
        <w:t>（1）比选文件的规定存在歧义、重大缺陷的；</w:t>
      </w:r>
      <w:bookmarkEnd w:id="114"/>
    </w:p>
    <w:p w14:paraId="2A9292AB">
      <w:pPr>
        <w:rPr>
          <w:b/>
          <w:color w:val="000000" w:themeColor="text1"/>
          <w14:textFill>
            <w14:solidFill>
              <w14:schemeClr w14:val="tx1"/>
            </w14:solidFill>
          </w14:textFill>
        </w:rPr>
      </w:pPr>
      <w:bookmarkStart w:id="115" w:name="_Toc209477614"/>
      <w:r>
        <w:rPr>
          <w:rFonts w:hint="eastAsia"/>
          <w:color w:val="000000" w:themeColor="text1"/>
          <w14:textFill>
            <w14:solidFill>
              <w14:schemeClr w14:val="tx1"/>
            </w14:solidFill>
          </w14:textFill>
        </w:rPr>
        <w:t>（2）比选文件明显以不合理条件对</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实行差别待遇或者歧视待遇的；</w:t>
      </w:r>
      <w:bookmarkEnd w:id="115"/>
    </w:p>
    <w:p w14:paraId="482945CD">
      <w:pPr>
        <w:rPr>
          <w:b/>
          <w:color w:val="000000" w:themeColor="text1"/>
          <w14:textFill>
            <w14:solidFill>
              <w14:schemeClr w14:val="tx1"/>
            </w14:solidFill>
          </w14:textFill>
        </w:rPr>
      </w:pPr>
      <w:bookmarkStart w:id="116" w:name="_Toc209477615"/>
      <w:r>
        <w:rPr>
          <w:rFonts w:hint="eastAsia"/>
          <w:color w:val="000000" w:themeColor="text1"/>
          <w14:textFill>
            <w14:solidFill>
              <w14:schemeClr w14:val="tx1"/>
            </w14:solidFill>
          </w14:textFill>
        </w:rPr>
        <w:t>（</w:t>
      </w:r>
      <w:r>
        <w:rPr>
          <w:rFonts w:hint="eastAsia"/>
          <w:b/>
          <w:color w:val="000000" w:themeColor="text1"/>
          <w14:textFill>
            <w14:solidFill>
              <w14:schemeClr w14:val="tx1"/>
            </w14:solidFill>
          </w14:textFill>
        </w:rPr>
        <w:t>3</w:t>
      </w:r>
      <w:r>
        <w:rPr>
          <w:rFonts w:hint="eastAsia"/>
          <w:color w:val="000000" w:themeColor="text1"/>
          <w14:textFill>
            <w14:solidFill>
              <w14:schemeClr w14:val="tx1"/>
            </w14:solidFill>
          </w14:textFill>
        </w:rPr>
        <w:t>）比选文件载明的成交原则不合法的；</w:t>
      </w:r>
      <w:bookmarkEnd w:id="116"/>
    </w:p>
    <w:p w14:paraId="0CAEE8B6">
      <w:pPr>
        <w:rPr>
          <w:b/>
          <w:color w:val="000000" w:themeColor="text1"/>
          <w14:textFill>
            <w14:solidFill>
              <w14:schemeClr w14:val="tx1"/>
            </w14:solidFill>
          </w14:textFill>
        </w:rPr>
      </w:pPr>
      <w:bookmarkStart w:id="117" w:name="_Toc209477616"/>
      <w:r>
        <w:rPr>
          <w:rFonts w:hint="eastAsia"/>
          <w:color w:val="000000" w:themeColor="text1"/>
          <w14:textFill>
            <w14:solidFill>
              <w14:schemeClr w14:val="tx1"/>
            </w14:solidFill>
          </w14:textFill>
        </w:rPr>
        <w:t>2.1.3 出现本条2.1.2规定应当停止评审情形的，比选小组应当向</w:t>
      </w:r>
      <w:r>
        <w:rPr>
          <w:rFonts w:hint="eastAsia"/>
          <w:b/>
          <w:color w:val="000000" w:themeColor="text1"/>
          <w14:textFill>
            <w14:solidFill>
              <w14:schemeClr w14:val="tx1"/>
            </w14:solidFill>
          </w14:textFill>
        </w:rPr>
        <w:t>比选人</w:t>
      </w:r>
      <w:r>
        <w:rPr>
          <w:rFonts w:hint="eastAsia"/>
          <w:color w:val="000000" w:themeColor="text1"/>
          <w14:textFill>
            <w14:solidFill>
              <w14:schemeClr w14:val="tx1"/>
            </w14:solidFill>
          </w14:textFill>
        </w:rPr>
        <w:t>书面说明情况。除本条规定的情形外，比选小组不得以任何方式和理由停止评审。</w:t>
      </w:r>
      <w:bookmarkEnd w:id="117"/>
    </w:p>
    <w:p w14:paraId="2D225347">
      <w:pPr>
        <w:rPr>
          <w:b/>
          <w:color w:val="000000" w:themeColor="text1"/>
          <w14:textFill>
            <w14:solidFill>
              <w14:schemeClr w14:val="tx1"/>
            </w14:solidFill>
          </w14:textFill>
        </w:rPr>
      </w:pPr>
      <w:bookmarkStart w:id="118" w:name="_Toc209477617"/>
      <w:r>
        <w:rPr>
          <w:rFonts w:hint="eastAsia"/>
          <w:color w:val="000000" w:themeColor="text1"/>
          <w14:textFill>
            <w14:solidFill>
              <w14:schemeClr w14:val="tx1"/>
            </w14:solidFill>
          </w14:textFill>
        </w:rPr>
        <w:t>2.2资格性审查。</w:t>
      </w:r>
      <w:bookmarkEnd w:id="118"/>
    </w:p>
    <w:p w14:paraId="18E1975F">
      <w:pPr>
        <w:rPr>
          <w:b/>
          <w:color w:val="000000" w:themeColor="text1"/>
          <w14:textFill>
            <w14:solidFill>
              <w14:schemeClr w14:val="tx1"/>
            </w14:solidFill>
          </w14:textFill>
        </w:rPr>
      </w:pPr>
      <w:bookmarkStart w:id="119" w:name="_Toc209477618"/>
      <w:r>
        <w:rPr>
          <w:rFonts w:hint="eastAsia"/>
          <w:color w:val="000000" w:themeColor="text1"/>
          <w14:textFill>
            <w14:solidFill>
              <w14:schemeClr w14:val="tx1"/>
            </w14:solidFill>
          </w14:textFill>
        </w:rPr>
        <w:t>2.2.1本项目需要比选小组进行资格性检查。</w:t>
      </w:r>
      <w:bookmarkEnd w:id="119"/>
    </w:p>
    <w:p w14:paraId="2178E36B">
      <w:pPr>
        <w:rPr>
          <w:b/>
          <w:color w:val="000000" w:themeColor="text1"/>
          <w14:textFill>
            <w14:solidFill>
              <w14:schemeClr w14:val="tx1"/>
            </w14:solidFill>
          </w14:textFill>
        </w:rPr>
      </w:pPr>
      <w:bookmarkStart w:id="120" w:name="_Toc209477619"/>
      <w:r>
        <w:rPr>
          <w:rFonts w:hint="eastAsia"/>
          <w:color w:val="000000" w:themeColor="text1"/>
          <w14:textFill>
            <w14:solidFill>
              <w14:schemeClr w14:val="tx1"/>
            </w14:solidFill>
          </w14:textFill>
        </w:rPr>
        <w:t>比选小组应依据法律法规和比选文件的规定，对响应文件是否按照规定要求提供资格性证明材料、是否属于禁止参加比选的</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等进行审查，以确定</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是否具备比选资格。</w:t>
      </w:r>
      <w:bookmarkEnd w:id="120"/>
    </w:p>
    <w:p w14:paraId="35B9336C">
      <w:pPr>
        <w:rPr>
          <w:b/>
          <w:color w:val="000000" w:themeColor="text1"/>
          <w14:textFill>
            <w14:solidFill>
              <w14:schemeClr w14:val="tx1"/>
            </w14:solidFill>
          </w14:textFill>
        </w:rPr>
      </w:pPr>
      <w:bookmarkStart w:id="121" w:name="_Toc209477620"/>
      <w:r>
        <w:rPr>
          <w:rFonts w:hint="eastAsia"/>
          <w:color w:val="000000" w:themeColor="text1"/>
          <w14:textFill>
            <w14:solidFill>
              <w14:schemeClr w14:val="tx1"/>
            </w14:solidFill>
          </w14:textFill>
        </w:rPr>
        <w:t>2.2.2资格性审查结束后，比选小组应当出具资格性审查报告，没有通过资格审查的</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，比选小组应当在资格审查报告中说明原因。</w:t>
      </w:r>
      <w:bookmarkEnd w:id="121"/>
    </w:p>
    <w:p w14:paraId="1CF68EE1">
      <w:pPr>
        <w:rPr>
          <w:b/>
          <w:color w:val="000000" w:themeColor="text1"/>
          <w14:textFill>
            <w14:solidFill>
              <w14:schemeClr w14:val="tx1"/>
            </w14:solidFill>
          </w14:textFill>
        </w:rPr>
      </w:pPr>
      <w:bookmarkStart w:id="122" w:name="_Toc209477621"/>
      <w:r>
        <w:rPr>
          <w:rFonts w:hint="eastAsia"/>
          <w:color w:val="000000" w:themeColor="text1"/>
          <w14:textFill>
            <w14:solidFill>
              <w14:schemeClr w14:val="tx1"/>
            </w14:solidFill>
          </w14:textFill>
        </w:rPr>
        <w:t>2.2.3比选小组应依据比选文件规定的实质性要求，对符合资格的响应文件进行有效性、完整性和响应程度审查，以确定参加比选的</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名单。</w:t>
      </w:r>
      <w:bookmarkEnd w:id="122"/>
    </w:p>
    <w:p w14:paraId="39D3FCA5">
      <w:pPr>
        <w:rPr>
          <w:b/>
          <w:color w:val="000000" w:themeColor="text1"/>
          <w14:textFill>
            <w14:solidFill>
              <w14:schemeClr w14:val="tx1"/>
            </w14:solidFill>
          </w14:textFill>
        </w:rPr>
      </w:pPr>
      <w:bookmarkStart w:id="123" w:name="_Toc209477622"/>
      <w:r>
        <w:rPr>
          <w:rFonts w:hint="eastAsia"/>
          <w:color w:val="000000" w:themeColor="text1"/>
          <w14:textFill>
            <w14:solidFill>
              <w14:schemeClr w14:val="tx1"/>
            </w14:solidFill>
          </w14:textFill>
        </w:rPr>
        <w:t>2.2.4</w:t>
      </w:r>
      <w:r>
        <w:rPr>
          <w:rFonts w:hint="eastAsia"/>
          <w:b/>
          <w:color w:val="000000" w:themeColor="text1"/>
          <w14:textFill>
            <w14:solidFill>
              <w14:schemeClr w14:val="tx1"/>
            </w14:solidFill>
          </w14:textFill>
        </w:rPr>
        <w:t>比选人</w:t>
      </w:r>
      <w:r>
        <w:rPr>
          <w:rFonts w:hint="eastAsia"/>
          <w:color w:val="000000" w:themeColor="text1"/>
          <w14:textFill>
            <w14:solidFill>
              <w14:schemeClr w14:val="tx1"/>
            </w14:solidFill>
          </w14:textFill>
        </w:rPr>
        <w:t>宣布未通过资格性审查的</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名单时，应当告知</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未通过审查的原因。</w:t>
      </w:r>
      <w:bookmarkEnd w:id="123"/>
    </w:p>
    <w:p w14:paraId="1490148B">
      <w:pPr>
        <w:rPr>
          <w:b/>
          <w:color w:val="000000" w:themeColor="text1"/>
          <w14:textFill>
            <w14:solidFill>
              <w14:schemeClr w14:val="tx1"/>
            </w14:solidFill>
          </w14:textFill>
        </w:rPr>
      </w:pPr>
      <w:bookmarkStart w:id="124" w:name="_Toc209477623"/>
      <w:r>
        <w:rPr>
          <w:rFonts w:hint="eastAsia"/>
          <w:color w:val="000000" w:themeColor="text1"/>
          <w14:textFill>
            <w14:solidFill>
              <w14:schemeClr w14:val="tx1"/>
            </w14:solidFill>
          </w14:textFill>
        </w:rPr>
        <w:t>2.3 通过资格性审查的</w:t>
      </w:r>
      <w:r>
        <w:rPr>
          <w:rFonts w:hint="eastAsia"/>
          <w:b/>
          <w:color w:val="000000" w:themeColor="text1"/>
          <w14:textFill>
            <w14:solidFill>
              <w14:schemeClr w14:val="tx1"/>
            </w14:solidFill>
          </w14:textFill>
        </w:rPr>
        <w:t>比选服务提供商</w:t>
      </w:r>
      <w:r>
        <w:rPr>
          <w:rFonts w:hint="eastAsia"/>
          <w:color w:val="000000" w:themeColor="text1"/>
          <w14:textFill>
            <w14:solidFill>
              <w14:schemeClr w14:val="tx1"/>
            </w14:solidFill>
          </w14:textFill>
        </w:rPr>
        <w:t>不足3家的，终止本次采购活动，并发布终止采购活动公告。</w:t>
      </w:r>
      <w:bookmarkEnd w:id="124"/>
    </w:p>
    <w:p w14:paraId="7670E0B9">
      <w:pPr>
        <w:rPr>
          <w:b/>
          <w:color w:val="000000" w:themeColor="text1"/>
          <w14:textFill>
            <w14:solidFill>
              <w14:schemeClr w14:val="tx1"/>
            </w14:solidFill>
          </w14:textFill>
        </w:rPr>
      </w:pPr>
      <w:bookmarkStart w:id="125" w:name="_Toc209477624"/>
      <w:r>
        <w:rPr>
          <w:rFonts w:hint="eastAsia"/>
          <w:color w:val="000000" w:themeColor="text1"/>
          <w14:textFill>
            <w14:solidFill>
              <w14:schemeClr w14:val="tx1"/>
            </w14:solidFill>
          </w14:textFill>
        </w:rPr>
        <w:t>2.4比选。</w:t>
      </w:r>
      <w:bookmarkEnd w:id="125"/>
    </w:p>
    <w:p w14:paraId="2F079C8C">
      <w:pP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2.4.1 比选比选服务提供商应在比选响应文件中一次性报出不能更改的比选报价。</w:t>
      </w:r>
    </w:p>
    <w:p w14:paraId="520D63A0">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2.4.2比选服务提供商报价应当由法定代表人或其授权代表签字确认或加盖公章。比选报价是比选服务提供商响应文件的有效组成部分。</w:t>
      </w:r>
    </w:p>
    <w:p w14:paraId="1C4742D8">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2.5比较与评价。由比选小组采用综合评分法对比选服务提供商的响应文件及报价进行综合评分，具体要求详见本章综合评分部分。</w:t>
      </w:r>
    </w:p>
    <w:p w14:paraId="74DC086C">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2.6推荐成交候选比选服务提供商。比选小组应当根据综合评分情况，按照评审得分由高到低顺序推荐2家以上成交候选比选服务提供商。评审得分相同的，按照报价由低到高的顺序推荐。评审得分且最后报价相同的，按照技术指标优劣顺序推荐。评审得分且最后报价且技术指标分项得分均相同的，成交候选比选服务提供商并列。</w:t>
      </w:r>
    </w:p>
    <w:p w14:paraId="383BFAAA">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2.7比选小组复核。比选小组评分汇总结束后，比选小组应当进行评审复核，对拟推荐为成交候选比选服务提供商的、报价最低的、比选服务提供商资格审查未通过的、比选服务提供商响应文件作无效处理的重点复核。</w:t>
      </w:r>
    </w:p>
    <w:p w14:paraId="700C2718">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2.8采购组织单位现场复核评审结果。</w:t>
      </w:r>
    </w:p>
    <w:p w14:paraId="1D44ADAB">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评审结果汇总完成后，比选小组拟出具比选评审报告前，比选人应当组织本单位工作人员，在采购现场监督人员的监督之下，依据有关的法律制度和比选文件对评审结果进行复核，出具复核报告，存在下列情形之一的，采购代理机构应当根据情况书面建议比选小组现场修改评审结果：</w:t>
      </w:r>
    </w:p>
    <w:p w14:paraId="6EC74CF7">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（1）资格性审查认定错误的；</w:t>
      </w:r>
    </w:p>
    <w:p w14:paraId="6EE08362">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（2）分值汇总计算错误的；</w:t>
      </w:r>
    </w:p>
    <w:p w14:paraId="361D36EC">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（3）分项评分超出评分标准范围的；</w:t>
      </w:r>
    </w:p>
    <w:p w14:paraId="19D0BA01">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（4）客观评分不一致的。</w:t>
      </w:r>
    </w:p>
    <w:p w14:paraId="777C69AA">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存在本条上述情形的，由比选小组商议决定。</w:t>
      </w:r>
    </w:p>
    <w:p w14:paraId="352FC27F">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2.9编写比选报告。比选小组推荐成交候选比选服务提供商后，应向比选人出具比选报告。比选报告应当包括以下主要内容：</w:t>
      </w:r>
    </w:p>
    <w:p w14:paraId="04454354">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（1）邀请比选服务提供商参加采购活动的具体方式和相关情况；</w:t>
      </w:r>
    </w:p>
    <w:p w14:paraId="7034A20A">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（2）响应文件开启日期和地点；</w:t>
      </w:r>
    </w:p>
    <w:p w14:paraId="2E394023">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（3）获取比选文件的比选服务提供商名单和比选小组成员名单；</w:t>
      </w:r>
    </w:p>
    <w:p w14:paraId="655E44C5">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（4）评审情况记录和说明，包括对比选服务提供商的资格审查情况、比选服务提供商响应文件审查情况、比选情况、报价情况等；</w:t>
      </w:r>
    </w:p>
    <w:p w14:paraId="6C813366">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（5）提出的成交候选比选服务提供商的排序名单及理由。</w:t>
      </w:r>
    </w:p>
    <w:p w14:paraId="339DB73B">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比选报告应当由比选小组全体人员签字认可。比选小组成员对比选报告有异议的，比选小组按照少数服从多数的原则推荐成交候选比选服务提供商，采购程序继续进行。对比选报告有异议的比选小组成员，应当在报告上签署不同意见并说明理由，由比选小组书面记录相关情况。比选小组成员拒绝在报告上签字又不书面说明其不同意见和理由的，视为同意比选报告。</w:t>
      </w:r>
    </w:p>
    <w:p w14:paraId="448B30EB">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2.10比选异议处理规则。在比选过程中，比选小组成员对响应文件是否符合比选文件规定存在争议的，应当以少数服从多数的原则处理，但不违背比选文件规定。有不同意见的比选小组成员认为认定过程和结果不符合法律法规或者比选文件规定的，应当在比选报告中予以反映。</w:t>
      </w:r>
    </w:p>
    <w:p w14:paraId="2AE08316">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2.11比选服务提供商澄清、说明</w:t>
      </w:r>
    </w:p>
    <w:p w14:paraId="0211A30F">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2.11.1比选小组在对响应文件的有效性、完整性和响应程度进行审查时，可以要求比选服务提供商对响应文件中含义不明确、同类问题表述不一致或者有明显文字和计算错误的内容等作出必要的澄清、说明或者更正。比选服务提供商的澄清、说明或者更正不得超出响应文件的范围或者改变响应文件的实质性内容。</w:t>
      </w:r>
    </w:p>
    <w:p w14:paraId="79A93589">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2.11.2比选小组要求比选服务提供商澄清、说明或者更正响应文件应当以书面形式作出。比选服务提供商的澄清、说明或者更正应当由法定代表人或其授权代表签字或者加盖公章。</w:t>
      </w:r>
    </w:p>
    <w:p w14:paraId="6B77C6B9">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2.12终止比选采购活动。</w:t>
      </w:r>
    </w:p>
    <w:p w14:paraId="6D0FA502">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出现下列情形之一的，比选人或者采购代理机构应当终止比选采购活动，发布项目终止公告并说明原因，重新开展采购活动：</w:t>
      </w:r>
    </w:p>
    <w:p w14:paraId="0C3A3D09">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（1）因情况变化，不再符合规定的比选采购方式适用情形的；</w:t>
      </w:r>
    </w:p>
    <w:p w14:paraId="314426C3">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（2）出现影响采购公正的违法、违规行为的；</w:t>
      </w:r>
    </w:p>
    <w:p w14:paraId="1E8FCBED">
      <w:pPr>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（3）在采购过程中符合要求的比选服务提供商或者报价未超过采购预算的比选服务提供商不足3家的。</w:t>
      </w:r>
    </w:p>
    <w:p w14:paraId="0D8F08B6">
      <w:pPr>
        <w:pStyle w:val="4"/>
        <w:rPr>
          <w:rFonts w:ascii="仿宋" w:hAnsi="仿宋" w:cs="仿宋"/>
          <w:snapToGrid w:val="0"/>
          <w:color w:val="000000" w:themeColor="text1"/>
          <w:sz w:val="30"/>
          <w:szCs w:val="30"/>
          <w14:textFill>
            <w14:solidFill>
              <w14:schemeClr w14:val="tx1"/>
            </w14:solidFill>
          </w14:textFill>
        </w:rPr>
      </w:pPr>
      <w:bookmarkStart w:id="126" w:name="_Toc209478341"/>
      <w:r>
        <w:rPr>
          <w:rFonts w:hint="eastAsia" w:ascii="仿宋" w:hAnsi="仿宋" w:cs="仿宋"/>
          <w:snapToGrid w:val="0"/>
          <w:color w:val="000000" w:themeColor="text1"/>
          <w:sz w:val="30"/>
          <w:szCs w:val="30"/>
          <w14:textFill>
            <w14:solidFill>
              <w14:schemeClr w14:val="tx1"/>
            </w14:solidFill>
          </w14:textFill>
        </w:rPr>
        <w:t>三.综合评分</w:t>
      </w:r>
      <w:bookmarkEnd w:id="126"/>
    </w:p>
    <w:p w14:paraId="434DD7C7">
      <w:pPr>
        <w:spacing w:line="360" w:lineRule="auto"/>
        <w:ind w:firstLine="480" w:firstLineChars="200"/>
        <w:rPr>
          <w:rFonts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3.1本次综合评分的因素详见综合评分明细表。</w:t>
      </w:r>
    </w:p>
    <w:p w14:paraId="1C5BC6D6">
      <w:pPr>
        <w:spacing w:line="360" w:lineRule="auto"/>
        <w:ind w:firstLine="480" w:firstLineChars="200"/>
        <w:rPr>
          <w:rFonts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3.2 除价格因素外，比选小组成员应当根据自身专业情况独立对每个有效比选服务提供商的响应文件进行评价、打分。</w:t>
      </w:r>
    </w:p>
    <w:p w14:paraId="07E7B58B">
      <w:pPr>
        <w:pStyle w:val="8"/>
        <w:tabs>
          <w:tab w:val="left" w:pos="600"/>
        </w:tabs>
        <w:ind w:firstLine="480" w:firstLineChars="200"/>
        <w:rPr>
          <w:rFonts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3.3综合评分明细表</w:t>
      </w:r>
    </w:p>
    <w:p w14:paraId="435F6E74">
      <w:pPr>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综合评分明细表</w:t>
      </w:r>
    </w:p>
    <w:tbl>
      <w:tblPr>
        <w:tblStyle w:val="27"/>
        <w:tblW w:w="8359" w:type="dxa"/>
        <w:tblInd w:w="0" w:type="dxa"/>
        <w:tblLayout w:type="fixed"/>
        <w:tblCellMar>
          <w:top w:w="0" w:type="dxa"/>
          <w:left w:w="108" w:type="dxa"/>
          <w:bottom w:w="0" w:type="dxa"/>
          <w:right w:w="108" w:type="dxa"/>
        </w:tblCellMar>
      </w:tblPr>
      <w:tblGrid>
        <w:gridCol w:w="688"/>
        <w:gridCol w:w="725"/>
        <w:gridCol w:w="567"/>
        <w:gridCol w:w="5670"/>
        <w:gridCol w:w="709"/>
      </w:tblGrid>
      <w:tr w14:paraId="6FB18E60">
        <w:tblPrEx>
          <w:tblCellMar>
            <w:top w:w="0" w:type="dxa"/>
            <w:left w:w="108" w:type="dxa"/>
            <w:bottom w:w="0" w:type="dxa"/>
            <w:right w:w="108" w:type="dxa"/>
          </w:tblCellMar>
        </w:tblPrEx>
        <w:trPr>
          <w:trHeight w:val="270"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3F1D31FB">
            <w:pPr>
              <w:adjustRightInd w:val="0"/>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序号</w:t>
            </w:r>
          </w:p>
        </w:tc>
        <w:tc>
          <w:tcPr>
            <w:tcW w:w="725" w:type="dxa"/>
            <w:tcBorders>
              <w:top w:val="single" w:color="000000" w:sz="4" w:space="0"/>
              <w:left w:val="single" w:color="000000" w:sz="4" w:space="0"/>
              <w:bottom w:val="single" w:color="000000" w:sz="4" w:space="0"/>
              <w:right w:val="single" w:color="000000" w:sz="4" w:space="0"/>
            </w:tcBorders>
            <w:vAlign w:val="center"/>
          </w:tcPr>
          <w:p w14:paraId="5E133BDB">
            <w:pPr>
              <w:adjustRightInd w:val="0"/>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评分因素</w:t>
            </w:r>
          </w:p>
        </w:tc>
        <w:tc>
          <w:tcPr>
            <w:tcW w:w="567" w:type="dxa"/>
            <w:tcBorders>
              <w:top w:val="single" w:color="000000" w:sz="4" w:space="0"/>
              <w:left w:val="single" w:color="000000" w:sz="4" w:space="0"/>
              <w:bottom w:val="single" w:color="000000" w:sz="4" w:space="0"/>
              <w:right w:val="single" w:color="000000" w:sz="4" w:space="0"/>
            </w:tcBorders>
            <w:vAlign w:val="center"/>
          </w:tcPr>
          <w:p w14:paraId="22EC19F3">
            <w:pPr>
              <w:adjustRightInd w:val="0"/>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分值</w:t>
            </w:r>
          </w:p>
        </w:tc>
        <w:tc>
          <w:tcPr>
            <w:tcW w:w="5670" w:type="dxa"/>
            <w:tcBorders>
              <w:top w:val="single" w:color="000000" w:sz="4" w:space="0"/>
              <w:left w:val="single" w:color="000000" w:sz="4" w:space="0"/>
              <w:bottom w:val="single" w:color="000000" w:sz="4" w:space="0"/>
              <w:right w:val="single" w:color="000000" w:sz="4" w:space="0"/>
            </w:tcBorders>
            <w:vAlign w:val="center"/>
          </w:tcPr>
          <w:p w14:paraId="56AC4D80">
            <w:pPr>
              <w:adjustRightInd w:val="0"/>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评分标准</w:t>
            </w:r>
          </w:p>
        </w:tc>
        <w:tc>
          <w:tcPr>
            <w:tcW w:w="709" w:type="dxa"/>
            <w:tcBorders>
              <w:top w:val="single" w:color="000000" w:sz="4" w:space="0"/>
              <w:left w:val="single" w:color="000000" w:sz="4" w:space="0"/>
              <w:bottom w:val="single" w:color="000000" w:sz="4" w:space="0"/>
              <w:right w:val="single" w:color="000000" w:sz="4" w:space="0"/>
            </w:tcBorders>
            <w:vAlign w:val="center"/>
          </w:tcPr>
          <w:p w14:paraId="2B26199E">
            <w:pPr>
              <w:adjustRightInd w:val="0"/>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说明</w:t>
            </w:r>
          </w:p>
        </w:tc>
      </w:tr>
      <w:tr w14:paraId="404B1D8B">
        <w:tblPrEx>
          <w:tblCellMar>
            <w:top w:w="0" w:type="dxa"/>
            <w:left w:w="108" w:type="dxa"/>
            <w:bottom w:w="0" w:type="dxa"/>
            <w:right w:w="108" w:type="dxa"/>
          </w:tblCellMar>
        </w:tblPrEx>
        <w:trPr>
          <w:trHeight w:val="699"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09AFD9C3">
            <w:pPr>
              <w:snapToGrid w:val="0"/>
              <w:spacing w:line="400" w:lineRule="exact"/>
              <w:ind w:firstLine="240" w:firstLineChars="1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w:t>
            </w:r>
          </w:p>
        </w:tc>
        <w:tc>
          <w:tcPr>
            <w:tcW w:w="725" w:type="dxa"/>
            <w:tcBorders>
              <w:top w:val="single" w:color="000000" w:sz="4" w:space="0"/>
              <w:left w:val="single" w:color="000000" w:sz="4" w:space="0"/>
              <w:bottom w:val="single" w:color="000000" w:sz="4" w:space="0"/>
              <w:right w:val="single" w:color="000000" w:sz="4" w:space="0"/>
            </w:tcBorders>
            <w:vAlign w:val="center"/>
          </w:tcPr>
          <w:p w14:paraId="3A41BC12">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报价</w:t>
            </w:r>
          </w:p>
        </w:tc>
        <w:tc>
          <w:tcPr>
            <w:tcW w:w="567" w:type="dxa"/>
            <w:tcBorders>
              <w:top w:val="single" w:color="000000" w:sz="4" w:space="0"/>
              <w:left w:val="single" w:color="000000" w:sz="4" w:space="0"/>
              <w:bottom w:val="single" w:color="000000" w:sz="4" w:space="0"/>
              <w:right w:val="single" w:color="000000" w:sz="4" w:space="0"/>
            </w:tcBorders>
            <w:vAlign w:val="center"/>
          </w:tcPr>
          <w:p w14:paraId="06D8DB27">
            <w:pPr>
              <w:snapToGrid w:val="0"/>
              <w:spacing w:line="400" w:lineRule="exact"/>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1</w:t>
            </w:r>
            <w:r>
              <w:rPr>
                <w:rFonts w:hint="eastAsia" w:ascii="宋体" w:hAnsi="宋体" w:eastAsia="宋体"/>
                <w:color w:val="000000" w:themeColor="text1"/>
                <w14:textFill>
                  <w14:solidFill>
                    <w14:schemeClr w14:val="tx1"/>
                  </w14:solidFill>
                </w14:textFill>
              </w:rPr>
              <w:t>0</w:t>
            </w:r>
          </w:p>
        </w:tc>
        <w:tc>
          <w:tcPr>
            <w:tcW w:w="5670" w:type="dxa"/>
            <w:tcBorders>
              <w:top w:val="single" w:color="000000" w:sz="4" w:space="0"/>
              <w:left w:val="single" w:color="000000" w:sz="4" w:space="0"/>
              <w:bottom w:val="single" w:color="000000" w:sz="4" w:space="0"/>
              <w:right w:val="single" w:color="000000" w:sz="4" w:space="0"/>
            </w:tcBorders>
            <w:vAlign w:val="center"/>
          </w:tcPr>
          <w:p w14:paraId="485C2E20">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满足比选文件要求且最后报价最低的比选服务提供商的价格为比选基准价，其价格分为满分。其他比选服务提供商的价格分统一按照下列公式计算：比选报价得分=（比选基准价/最后比选报价）×</w:t>
            </w:r>
            <w:r>
              <w:rPr>
                <w:rFonts w:ascii="宋体" w:hAnsi="宋体" w:eastAsia="宋体"/>
                <w:color w:val="000000" w:themeColor="text1"/>
                <w14:textFill>
                  <w14:solidFill>
                    <w14:schemeClr w14:val="tx1"/>
                  </w14:solidFill>
                </w14:textFill>
              </w:rPr>
              <w:t>1</w:t>
            </w:r>
            <w:r>
              <w:rPr>
                <w:rFonts w:hint="eastAsia" w:ascii="宋体" w:hAnsi="宋体" w:eastAsia="宋体"/>
                <w:color w:val="000000" w:themeColor="text1"/>
                <w14:textFill>
                  <w14:solidFill>
                    <w14:schemeClr w14:val="tx1"/>
                  </w14:solidFill>
                </w14:textFill>
              </w:rPr>
              <w:t>0分，分值保留小数点后2位。</w:t>
            </w:r>
          </w:p>
          <w:p w14:paraId="13625BFE">
            <w:pPr>
              <w:pStyle w:val="2"/>
              <w:rPr>
                <w:color w:val="000000" w:themeColor="text1"/>
                <w14:textFill>
                  <w14:solidFill>
                    <w14:schemeClr w14:val="tx1"/>
                  </w14:solidFill>
                </w14:textFill>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3F6FD4FF">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客观分</w:t>
            </w:r>
          </w:p>
        </w:tc>
      </w:tr>
      <w:tr w14:paraId="1EDC32C4">
        <w:tblPrEx>
          <w:tblCellMar>
            <w:top w:w="0" w:type="dxa"/>
            <w:left w:w="108" w:type="dxa"/>
            <w:bottom w:w="0" w:type="dxa"/>
            <w:right w:w="108" w:type="dxa"/>
          </w:tblCellMar>
        </w:tblPrEx>
        <w:trPr>
          <w:trHeight w:val="699"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1CB92E59">
            <w:pPr>
              <w:snapToGrid w:val="0"/>
              <w:spacing w:line="400" w:lineRule="exact"/>
              <w:ind w:firstLine="240" w:firstLineChars="100"/>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2</w:t>
            </w:r>
          </w:p>
        </w:tc>
        <w:tc>
          <w:tcPr>
            <w:tcW w:w="725" w:type="dxa"/>
            <w:tcBorders>
              <w:top w:val="single" w:color="000000" w:sz="4" w:space="0"/>
              <w:left w:val="single" w:color="000000" w:sz="4" w:space="0"/>
              <w:bottom w:val="single" w:color="000000" w:sz="4" w:space="0"/>
              <w:right w:val="single" w:color="000000" w:sz="4" w:space="0"/>
            </w:tcBorders>
            <w:vAlign w:val="center"/>
          </w:tcPr>
          <w:p w14:paraId="0733BF70">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公司实力</w:t>
            </w:r>
          </w:p>
        </w:tc>
        <w:tc>
          <w:tcPr>
            <w:tcW w:w="567" w:type="dxa"/>
            <w:tcBorders>
              <w:top w:val="single" w:color="000000" w:sz="4" w:space="0"/>
              <w:left w:val="single" w:color="000000" w:sz="4" w:space="0"/>
              <w:bottom w:val="single" w:color="000000" w:sz="4" w:space="0"/>
              <w:right w:val="single" w:color="000000" w:sz="4" w:space="0"/>
            </w:tcBorders>
            <w:vAlign w:val="center"/>
          </w:tcPr>
          <w:p w14:paraId="6743DA84">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19</w:t>
            </w:r>
          </w:p>
        </w:tc>
        <w:tc>
          <w:tcPr>
            <w:tcW w:w="5670" w:type="dxa"/>
            <w:tcBorders>
              <w:top w:val="single" w:color="000000" w:sz="4" w:space="0"/>
              <w:left w:val="single" w:color="000000" w:sz="4" w:space="0"/>
              <w:bottom w:val="single" w:color="000000" w:sz="4" w:space="0"/>
              <w:right w:val="single" w:color="000000" w:sz="4" w:space="0"/>
            </w:tcBorders>
            <w:vAlign w:val="center"/>
          </w:tcPr>
          <w:p w14:paraId="3122E7F3">
            <w:pPr>
              <w:snapToGrid w:val="0"/>
              <w:spacing w:line="400" w:lineRule="exact"/>
              <w:rPr>
                <w:rFonts w:ascii="宋体" w:hAnsi="宋体" w:eastAsia="宋体" w:cs="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 比选服务提供商具有有效的</w:t>
            </w:r>
            <w:r>
              <w:rPr>
                <w:rFonts w:hint="eastAsia" w:ascii="宋体" w:hAnsi="宋体" w:eastAsia="宋体" w:cs="宋体"/>
                <w:color w:val="000000" w:themeColor="text1"/>
                <w14:textFill>
                  <w14:solidFill>
                    <w14:schemeClr w14:val="tx1"/>
                  </w14:solidFill>
                </w14:textFill>
              </w:rPr>
              <w:t>电子通信广电行业设计（有线通信）专业乙级及以上资质加10分；</w:t>
            </w:r>
          </w:p>
          <w:p w14:paraId="232921A2">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比选服务提供商具有有效的质量管理体系、环境管理体系、职业健康管理体系认证证书，认证范围包括电子通信广电行业设计，满足要求每个证书得3分，本项最高得9分。</w:t>
            </w:r>
          </w:p>
          <w:p w14:paraId="7BFBFAD8">
            <w:pPr>
              <w:pStyle w:val="2"/>
              <w:rPr>
                <w:color w:val="000000" w:themeColor="text1"/>
                <w14:textFill>
                  <w14:solidFill>
                    <w14:schemeClr w14:val="tx1"/>
                  </w14:solidFill>
                </w14:textFill>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0CD33D1D">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客观分</w:t>
            </w:r>
          </w:p>
        </w:tc>
      </w:tr>
      <w:tr w14:paraId="04A229EC">
        <w:tblPrEx>
          <w:tblCellMar>
            <w:top w:w="0" w:type="dxa"/>
            <w:left w:w="108" w:type="dxa"/>
            <w:bottom w:w="0" w:type="dxa"/>
            <w:right w:w="108" w:type="dxa"/>
          </w:tblCellMar>
        </w:tblPrEx>
        <w:trPr>
          <w:trHeight w:val="699"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009449A5">
            <w:pPr>
              <w:snapToGrid w:val="0"/>
              <w:spacing w:line="400" w:lineRule="exact"/>
              <w:ind w:firstLine="240" w:firstLineChars="1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w:t>
            </w:r>
          </w:p>
        </w:tc>
        <w:tc>
          <w:tcPr>
            <w:tcW w:w="725" w:type="dxa"/>
            <w:tcBorders>
              <w:top w:val="single" w:color="000000" w:sz="4" w:space="0"/>
              <w:left w:val="single" w:color="000000" w:sz="4" w:space="0"/>
              <w:bottom w:val="single" w:color="000000" w:sz="4" w:space="0"/>
              <w:right w:val="single" w:color="000000" w:sz="4" w:space="0"/>
            </w:tcBorders>
            <w:vAlign w:val="center"/>
          </w:tcPr>
          <w:p w14:paraId="53D9FA82">
            <w:pPr>
              <w:snapToGrid w:val="0"/>
              <w:spacing w:line="400" w:lineRule="exact"/>
              <w:rPr>
                <w:rFonts w:ascii="宋体" w:hAnsi="宋体" w:eastAsia="宋体"/>
                <w:color w:val="FF0000"/>
              </w:rPr>
            </w:pPr>
            <w:r>
              <w:rPr>
                <w:rFonts w:hint="eastAsia" w:ascii="宋体" w:hAnsi="宋体" w:eastAsia="宋体"/>
                <w:color w:val="FF0000"/>
              </w:rPr>
              <w:t>设计服务方案目录</w:t>
            </w:r>
          </w:p>
        </w:tc>
        <w:tc>
          <w:tcPr>
            <w:tcW w:w="567" w:type="dxa"/>
            <w:tcBorders>
              <w:top w:val="single" w:color="000000" w:sz="4" w:space="0"/>
              <w:left w:val="single" w:color="000000" w:sz="4" w:space="0"/>
              <w:bottom w:val="single" w:color="000000" w:sz="4" w:space="0"/>
              <w:right w:val="single" w:color="000000" w:sz="4" w:space="0"/>
            </w:tcBorders>
            <w:vAlign w:val="center"/>
          </w:tcPr>
          <w:p w14:paraId="6C6C3693">
            <w:pPr>
              <w:snapToGrid w:val="0"/>
              <w:spacing w:line="400" w:lineRule="exact"/>
              <w:rPr>
                <w:rFonts w:ascii="宋体" w:hAnsi="宋体" w:eastAsia="宋体"/>
                <w:color w:val="FF0000"/>
              </w:rPr>
            </w:pPr>
            <w:r>
              <w:rPr>
                <w:rFonts w:hint="eastAsia" w:ascii="宋体" w:hAnsi="宋体" w:eastAsia="宋体"/>
                <w:color w:val="FF0000"/>
              </w:rPr>
              <w:t>36</w:t>
            </w:r>
          </w:p>
        </w:tc>
        <w:tc>
          <w:tcPr>
            <w:tcW w:w="5670" w:type="dxa"/>
            <w:tcBorders>
              <w:top w:val="single" w:color="000000" w:sz="4" w:space="0"/>
              <w:left w:val="single" w:color="000000" w:sz="4" w:space="0"/>
              <w:bottom w:val="single" w:color="000000" w:sz="4" w:space="0"/>
              <w:right w:val="single" w:color="000000" w:sz="4" w:space="0"/>
            </w:tcBorders>
            <w:vAlign w:val="center"/>
          </w:tcPr>
          <w:p w14:paraId="35204424">
            <w:pPr>
              <w:snapToGrid w:val="0"/>
              <w:spacing w:line="400" w:lineRule="exact"/>
              <w:rPr>
                <w:rFonts w:hint="eastAsia" w:ascii="宋体" w:hAnsi="宋体" w:eastAsia="宋体"/>
                <w:color w:val="FF0000"/>
              </w:rPr>
            </w:pPr>
            <w:r>
              <w:rPr>
                <w:rFonts w:hint="eastAsia" w:ascii="宋体" w:hAnsi="宋体" w:eastAsia="宋体"/>
                <w:color w:val="FF0000"/>
              </w:rPr>
              <w:t>1设计服务方案至少包括：建设背景、建设目标和内容、总体设计、应用系统</w:t>
            </w:r>
            <w:r>
              <w:rPr>
                <w:rFonts w:ascii="宋体" w:hAnsi="宋体" w:eastAsia="宋体"/>
                <w:color w:val="FF0000"/>
              </w:rPr>
              <w:t>(</w:t>
            </w:r>
            <w:r>
              <w:rPr>
                <w:rFonts w:hint="eastAsia" w:ascii="宋体" w:hAnsi="宋体" w:eastAsia="宋体"/>
                <w:color w:val="FF0000"/>
              </w:rPr>
              <w:t>软件</w:t>
            </w:r>
            <w:r>
              <w:rPr>
                <w:rFonts w:ascii="宋体" w:hAnsi="宋体" w:eastAsia="宋体"/>
                <w:color w:val="FF0000"/>
              </w:rPr>
              <w:t>)</w:t>
            </w:r>
            <w:r>
              <w:rPr>
                <w:rFonts w:hint="eastAsia" w:ascii="宋体" w:hAnsi="宋体" w:eastAsia="宋体"/>
                <w:color w:val="FF0000"/>
              </w:rPr>
              <w:t>、医共体支撑信息系统</w:t>
            </w:r>
            <w:r>
              <w:rPr>
                <w:rFonts w:hint="eastAsia" w:ascii="Segoe UI Symbol" w:hAnsi="Segoe UI Symbol" w:eastAsia="宋体" w:cs="Segoe UI Symbol"/>
                <w:color w:val="FF0000"/>
              </w:rPr>
              <w:t>、</w:t>
            </w:r>
            <w:r>
              <w:rPr>
                <w:rFonts w:hint="eastAsia" w:ascii="宋体" w:hAnsi="宋体" w:eastAsia="宋体"/>
                <w:color w:val="FF0000"/>
              </w:rPr>
              <w:t>系统安全隐私保护、基础设施、部分应用场最设计、实施管理</w:t>
            </w:r>
            <w:r>
              <w:rPr>
                <w:rFonts w:hint="eastAsia" w:ascii="Segoe UI Symbol" w:hAnsi="Segoe UI Symbol" w:eastAsia="宋体" w:cs="Segoe UI Symbol"/>
                <w:color w:val="FF0000"/>
              </w:rPr>
              <w:t>、</w:t>
            </w:r>
            <w:r>
              <w:rPr>
                <w:rFonts w:hint="eastAsia" w:ascii="宋体" w:hAnsi="宋体" w:eastAsia="宋体"/>
                <w:color w:val="FF0000"/>
              </w:rPr>
              <w:t>实施保障</w:t>
            </w:r>
            <w:r>
              <w:rPr>
                <w:rFonts w:hint="eastAsia" w:ascii="Segoe UI Symbol" w:hAnsi="Segoe UI Symbol" w:eastAsia="宋体" w:cs="Segoe UI Symbol"/>
                <w:color w:val="FF0000"/>
              </w:rPr>
              <w:t>、</w:t>
            </w:r>
            <w:r>
              <w:rPr>
                <w:rFonts w:hint="eastAsia" w:ascii="宋体" w:hAnsi="宋体" w:eastAsia="宋体"/>
                <w:color w:val="FF0000"/>
              </w:rPr>
              <w:t>建设效果和实现场景、应用评价12个章节，根据服务提供商提供的设计服务方案目录层次来判断设计服务方案的结构、设计思路、设计大致内容及设计深度。</w:t>
            </w:r>
          </w:p>
          <w:p w14:paraId="1B902FF6">
            <w:pPr>
              <w:snapToGrid w:val="0"/>
              <w:spacing w:line="400" w:lineRule="exact"/>
              <w:rPr>
                <w:rFonts w:ascii="宋体" w:hAnsi="宋体" w:eastAsia="宋体"/>
                <w:color w:val="FF0000"/>
              </w:rPr>
            </w:pPr>
            <w:r>
              <w:rPr>
                <w:rFonts w:hint="eastAsia" w:ascii="宋体" w:hAnsi="宋体" w:eastAsia="宋体"/>
                <w:color w:val="FF0000"/>
              </w:rPr>
              <w:t>2服务提供商提供的设计服务方案仅提供1级目录不得分；服务提供商提供的设计服务方案某章节提供二级目录该章节得0.5分；服务提供商提供的设计服务方案某章节提供三级目录该章节得1分；服务提供商提供的设计服务方案某章节提供四级目录该章节得2分；服务提供商提供的设计服务方案某章节提供5级及以上目录该章节得3分。同一章节目录得分不累加。</w:t>
            </w:r>
          </w:p>
          <w:p w14:paraId="0E76998B">
            <w:pPr>
              <w:snapToGrid w:val="0"/>
              <w:spacing w:line="400" w:lineRule="exact"/>
              <w:rPr>
                <w:rFonts w:hint="eastAsia" w:ascii="宋体" w:hAnsi="宋体" w:eastAsia="宋体"/>
                <w:color w:val="FF0000"/>
              </w:rPr>
            </w:pPr>
            <w:r>
              <w:rPr>
                <w:rFonts w:hint="eastAsia" w:ascii="宋体" w:hAnsi="宋体" w:eastAsia="宋体"/>
                <w:color w:val="FF0000"/>
              </w:rPr>
              <w:t>3本项最高得36分。</w:t>
            </w:r>
          </w:p>
        </w:tc>
        <w:tc>
          <w:tcPr>
            <w:tcW w:w="709" w:type="dxa"/>
            <w:tcBorders>
              <w:top w:val="single" w:color="000000" w:sz="4" w:space="0"/>
              <w:left w:val="single" w:color="000000" w:sz="4" w:space="0"/>
              <w:bottom w:val="single" w:color="000000" w:sz="4" w:space="0"/>
              <w:right w:val="single" w:color="000000" w:sz="4" w:space="0"/>
            </w:tcBorders>
            <w:vAlign w:val="center"/>
          </w:tcPr>
          <w:p w14:paraId="76ED31F3">
            <w:pPr>
              <w:snapToGrid w:val="0"/>
              <w:spacing w:line="400" w:lineRule="exact"/>
              <w:rPr>
                <w:rFonts w:ascii="宋体" w:hAnsi="宋体" w:eastAsia="宋体"/>
                <w:color w:val="FF0000"/>
              </w:rPr>
            </w:pPr>
            <w:r>
              <w:rPr>
                <w:rFonts w:hint="eastAsia" w:ascii="宋体" w:hAnsi="宋体" w:eastAsia="宋体"/>
                <w:color w:val="FF0000"/>
              </w:rPr>
              <w:t>主观分</w:t>
            </w:r>
          </w:p>
        </w:tc>
      </w:tr>
      <w:tr w14:paraId="42135138">
        <w:tblPrEx>
          <w:tblCellMar>
            <w:top w:w="0" w:type="dxa"/>
            <w:left w:w="108" w:type="dxa"/>
            <w:bottom w:w="0" w:type="dxa"/>
            <w:right w:w="108" w:type="dxa"/>
          </w:tblCellMar>
        </w:tblPrEx>
        <w:trPr>
          <w:trHeight w:val="841"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5C2EF2E9">
            <w:pPr>
              <w:snapToGrid w:val="0"/>
              <w:spacing w:line="400" w:lineRule="exact"/>
              <w:ind w:firstLine="240" w:firstLineChars="100"/>
              <w:rPr>
                <w:rFonts w:ascii="宋体" w:hAnsi="宋体" w:eastAsia="宋体"/>
                <w:color w:val="000000" w:themeColor="text1"/>
                <w14:textFill>
                  <w14:solidFill>
                    <w14:schemeClr w14:val="tx1"/>
                  </w14:solidFill>
                </w14:textFill>
              </w:rPr>
            </w:pPr>
          </w:p>
        </w:tc>
        <w:tc>
          <w:tcPr>
            <w:tcW w:w="725" w:type="dxa"/>
            <w:tcBorders>
              <w:top w:val="single" w:color="000000" w:sz="4" w:space="0"/>
              <w:left w:val="single" w:color="000000" w:sz="4" w:space="0"/>
              <w:bottom w:val="single" w:color="000000" w:sz="4" w:space="0"/>
              <w:right w:val="single" w:color="000000" w:sz="4" w:space="0"/>
            </w:tcBorders>
            <w:vAlign w:val="center"/>
          </w:tcPr>
          <w:p w14:paraId="1029CCFC">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人员</w:t>
            </w:r>
          </w:p>
        </w:tc>
        <w:tc>
          <w:tcPr>
            <w:tcW w:w="567" w:type="dxa"/>
            <w:tcBorders>
              <w:top w:val="single" w:color="000000" w:sz="4" w:space="0"/>
              <w:left w:val="single" w:color="000000" w:sz="4" w:space="0"/>
              <w:bottom w:val="single" w:color="000000" w:sz="4" w:space="0"/>
              <w:right w:val="single" w:color="000000" w:sz="4" w:space="0"/>
            </w:tcBorders>
            <w:vAlign w:val="center"/>
          </w:tcPr>
          <w:p w14:paraId="2EA98816">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34</w:t>
            </w:r>
          </w:p>
        </w:tc>
        <w:tc>
          <w:tcPr>
            <w:tcW w:w="5670" w:type="dxa"/>
            <w:tcBorders>
              <w:top w:val="single" w:color="000000" w:sz="4" w:space="0"/>
              <w:left w:val="single" w:color="000000" w:sz="4" w:space="0"/>
              <w:bottom w:val="single" w:color="000000" w:sz="4" w:space="0"/>
              <w:right w:val="single" w:color="000000" w:sz="4" w:space="0"/>
            </w:tcBorders>
            <w:vAlign w:val="center"/>
          </w:tcPr>
          <w:p w14:paraId="38D671BC">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1设计负责人满足资格条件下，具有有效的通信与广电一级建造师证书，得10分；</w:t>
            </w:r>
          </w:p>
          <w:p w14:paraId="38D4B546">
            <w:pPr>
              <w:pStyle w:val="2"/>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2技术负责人具有有效的通信与广电一级建造师证书，同时具有信息化相关专业高级职称证书，得10分；</w:t>
            </w:r>
          </w:p>
          <w:p w14:paraId="4A4AACEB">
            <w:pPr>
              <w:pStyle w:val="2"/>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3 项目团队成员具有有效的通信与广电一级建造师证书，同时具有信息化相关专业高级职称证书，得10分。</w:t>
            </w:r>
          </w:p>
          <w:p w14:paraId="61815A9B">
            <w:pPr>
              <w:pStyle w:val="2"/>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 项目团队成员具有有效的通信与广电一级建造师证书，同时具有信息化相关专业中级职称证书，得4分。</w:t>
            </w:r>
          </w:p>
          <w:p w14:paraId="1575C8CE">
            <w:pPr>
              <w:rPr>
                <w:rFonts w:hint="eastAsia"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提供以上人员证书复印件加盖服务提供商公章，并提供服务提供商为其缴纳的社保证明或劳动合同证明材料。</w:t>
            </w:r>
          </w:p>
          <w:p w14:paraId="4EC60D1D">
            <w:pPr>
              <w:pStyle w:val="2"/>
              <w:rPr>
                <w:rFonts w:hint="eastAsia"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未按要求提供以上资料的，该项不得分。</w:t>
            </w:r>
          </w:p>
        </w:tc>
        <w:tc>
          <w:tcPr>
            <w:tcW w:w="709" w:type="dxa"/>
            <w:tcBorders>
              <w:top w:val="single" w:color="000000" w:sz="4" w:space="0"/>
              <w:left w:val="single" w:color="000000" w:sz="4" w:space="0"/>
              <w:bottom w:val="single" w:color="000000" w:sz="4" w:space="0"/>
              <w:right w:val="single" w:color="000000" w:sz="4" w:space="0"/>
            </w:tcBorders>
            <w:vAlign w:val="center"/>
          </w:tcPr>
          <w:p w14:paraId="1EF1ECBA">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客观分</w:t>
            </w:r>
          </w:p>
        </w:tc>
      </w:tr>
      <w:tr w14:paraId="3AF2A2E6">
        <w:tblPrEx>
          <w:tblCellMar>
            <w:top w:w="0" w:type="dxa"/>
            <w:left w:w="108" w:type="dxa"/>
            <w:bottom w:w="0" w:type="dxa"/>
            <w:right w:w="108" w:type="dxa"/>
          </w:tblCellMar>
        </w:tblPrEx>
        <w:trPr>
          <w:trHeight w:val="1650" w:hRule="atLeast"/>
        </w:trPr>
        <w:tc>
          <w:tcPr>
            <w:tcW w:w="688" w:type="dxa"/>
            <w:tcBorders>
              <w:top w:val="single" w:color="000000" w:sz="4" w:space="0"/>
              <w:left w:val="single" w:color="000000" w:sz="4" w:space="0"/>
              <w:bottom w:val="single" w:color="000000" w:sz="4" w:space="0"/>
              <w:right w:val="single" w:color="000000" w:sz="4" w:space="0"/>
            </w:tcBorders>
            <w:vAlign w:val="center"/>
          </w:tcPr>
          <w:p w14:paraId="7A1FAD47">
            <w:pPr>
              <w:snapToGrid w:val="0"/>
              <w:spacing w:line="400" w:lineRule="exact"/>
              <w:ind w:firstLine="240" w:firstLineChars="1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w:t>
            </w:r>
          </w:p>
        </w:tc>
        <w:tc>
          <w:tcPr>
            <w:tcW w:w="725" w:type="dxa"/>
            <w:tcBorders>
              <w:top w:val="single" w:color="000000" w:sz="4" w:space="0"/>
              <w:left w:val="single" w:color="000000" w:sz="4" w:space="0"/>
              <w:bottom w:val="single" w:color="000000" w:sz="4" w:space="0"/>
              <w:right w:val="single" w:color="000000" w:sz="4" w:space="0"/>
            </w:tcBorders>
            <w:vAlign w:val="center"/>
          </w:tcPr>
          <w:p w14:paraId="2C477820">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业绩</w:t>
            </w:r>
          </w:p>
        </w:tc>
        <w:tc>
          <w:tcPr>
            <w:tcW w:w="567" w:type="dxa"/>
            <w:tcBorders>
              <w:top w:val="single" w:color="000000" w:sz="4" w:space="0"/>
              <w:left w:val="single" w:color="000000" w:sz="4" w:space="0"/>
              <w:bottom w:val="single" w:color="000000" w:sz="4" w:space="0"/>
              <w:right w:val="single" w:color="000000" w:sz="4" w:space="0"/>
            </w:tcBorders>
            <w:vAlign w:val="center"/>
          </w:tcPr>
          <w:p w14:paraId="4CD83CDD">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1</w:t>
            </w:r>
          </w:p>
        </w:tc>
        <w:tc>
          <w:tcPr>
            <w:tcW w:w="5670" w:type="dxa"/>
            <w:tcBorders>
              <w:top w:val="single" w:color="000000" w:sz="4" w:space="0"/>
              <w:left w:val="single" w:color="000000" w:sz="4" w:space="0"/>
              <w:bottom w:val="single" w:color="000000" w:sz="4" w:space="0"/>
              <w:right w:val="single" w:color="000000" w:sz="4" w:space="0"/>
            </w:tcBorders>
            <w:vAlign w:val="center"/>
          </w:tcPr>
          <w:p w14:paraId="1EA3D0F0">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比选服务提供商提供一个信息化咨询设计业绩得0.5分，本项最高得1分。</w:t>
            </w:r>
          </w:p>
          <w:p w14:paraId="0D935B2F">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提供有效的合同复印件并加盖比选服务提供商公章。未提供合同复印件或提供证明材料不符合要求的均不得分。</w:t>
            </w:r>
          </w:p>
        </w:tc>
        <w:tc>
          <w:tcPr>
            <w:tcW w:w="709" w:type="dxa"/>
            <w:tcBorders>
              <w:top w:val="single" w:color="000000" w:sz="4" w:space="0"/>
              <w:left w:val="single" w:color="000000" w:sz="4" w:space="0"/>
              <w:bottom w:val="single" w:color="000000" w:sz="4" w:space="0"/>
              <w:right w:val="single" w:color="000000" w:sz="4" w:space="0"/>
            </w:tcBorders>
            <w:vAlign w:val="center"/>
          </w:tcPr>
          <w:p w14:paraId="691DE54D">
            <w:pPr>
              <w:snapToGrid w:val="0"/>
              <w:spacing w:line="400" w:lineRule="exact"/>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客观分</w:t>
            </w:r>
          </w:p>
        </w:tc>
      </w:tr>
      <w:tr w14:paraId="490EB7A1">
        <w:tblPrEx>
          <w:tblCellMar>
            <w:top w:w="0" w:type="dxa"/>
            <w:left w:w="108" w:type="dxa"/>
            <w:bottom w:w="0" w:type="dxa"/>
            <w:right w:w="108" w:type="dxa"/>
          </w:tblCellMar>
        </w:tblPrEx>
        <w:trPr>
          <w:trHeight w:val="270" w:hRule="atLeast"/>
        </w:trPr>
        <w:tc>
          <w:tcPr>
            <w:tcW w:w="8359" w:type="dxa"/>
            <w:gridSpan w:val="5"/>
            <w:tcBorders>
              <w:top w:val="single" w:color="000000" w:sz="4" w:space="0"/>
              <w:left w:val="single" w:color="000000" w:sz="4" w:space="0"/>
              <w:bottom w:val="single" w:color="000000" w:sz="4" w:space="0"/>
              <w:right w:val="single" w:color="000000" w:sz="4" w:space="0"/>
            </w:tcBorders>
            <w:vAlign w:val="center"/>
          </w:tcPr>
          <w:p w14:paraId="096028ED">
            <w:pPr>
              <w:snapToGrid w:val="0"/>
              <w:spacing w:line="400" w:lineRule="exact"/>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注：评分的取值按四舍五入法，保留小数点后两位。</w:t>
            </w:r>
          </w:p>
        </w:tc>
      </w:tr>
      <w:bookmarkEnd w:id="90"/>
      <w:bookmarkEnd w:id="91"/>
      <w:bookmarkEnd w:id="92"/>
      <w:bookmarkEnd w:id="93"/>
    </w:tbl>
    <w:p w14:paraId="54A789C8">
      <w:pPr>
        <w:tabs>
          <w:tab w:val="left" w:pos="851"/>
        </w:tabs>
        <w:spacing w:line="360" w:lineRule="auto"/>
        <w:rPr>
          <w:rFonts w:ascii="宋体" w:hAnsi="宋体"/>
          <w:b/>
          <w:color w:val="000000" w:themeColor="text1"/>
          <w14:textFill>
            <w14:solidFill>
              <w14:schemeClr w14:val="tx1"/>
            </w14:solidFill>
          </w14:textFill>
        </w:rPr>
      </w:pPr>
    </w:p>
    <w:p w14:paraId="3A5DA5E2">
      <w:pPr>
        <w:pStyle w:val="4"/>
        <w:rPr>
          <w:rFonts w:ascii="仿宋" w:hAnsi="仿宋" w:cs="仿宋"/>
          <w:snapToGrid w:val="0"/>
          <w:color w:val="000000" w:themeColor="text1"/>
          <w:sz w:val="30"/>
          <w:szCs w:val="30"/>
          <w14:textFill>
            <w14:solidFill>
              <w14:schemeClr w14:val="tx1"/>
            </w14:solidFill>
          </w14:textFill>
        </w:rPr>
      </w:pPr>
      <w:bookmarkStart w:id="127" w:name="_Toc209478342"/>
      <w:r>
        <w:rPr>
          <w:rFonts w:hint="eastAsia" w:ascii="仿宋" w:hAnsi="仿宋" w:cs="仿宋"/>
          <w:snapToGrid w:val="0"/>
          <w:color w:val="000000" w:themeColor="text1"/>
          <w:sz w:val="30"/>
          <w:szCs w:val="30"/>
          <w14:textFill>
            <w14:solidFill>
              <w14:schemeClr w14:val="tx1"/>
            </w14:solidFill>
          </w14:textFill>
        </w:rPr>
        <w:t>四.比选纪律及注意事项</w:t>
      </w:r>
      <w:bookmarkEnd w:id="127"/>
    </w:p>
    <w:p w14:paraId="35B19BFB">
      <w:pPr>
        <w:tabs>
          <w:tab w:val="left" w:pos="851"/>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4.1比选小组内部讨论的情况和意见必须保密，任何人不得以任何形式透露给比选服务提供商或与比选服务提供商有关的单位或个人。</w:t>
      </w:r>
    </w:p>
    <w:p w14:paraId="79B9AD98">
      <w:pPr>
        <w:tabs>
          <w:tab w:val="left" w:pos="851"/>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4.2在比选过程中，比选服务提供商不得以任何形式对比选小组成员进行旨在影响比选结果的私下接触，否则将取消其参与比选的资格。</w:t>
      </w:r>
    </w:p>
    <w:p w14:paraId="63459003">
      <w:pPr>
        <w:tabs>
          <w:tab w:val="left" w:pos="851"/>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4.3对各比选服务提供商的商业秘密，比选小组成员应予以保密，不得泄露给其他比选服务提供商。</w:t>
      </w:r>
    </w:p>
    <w:p w14:paraId="7EB29D3A">
      <w:pPr>
        <w:tabs>
          <w:tab w:val="left" w:pos="851"/>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4.4 比选小组独立评判，推荐成交候选人，并写出书面报告。</w:t>
      </w:r>
    </w:p>
    <w:p w14:paraId="2546A79E">
      <w:pPr>
        <w:tabs>
          <w:tab w:val="left" w:pos="851"/>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4.5 比选小组可根据需要对比选服务提供商进行实地考察。</w:t>
      </w:r>
    </w:p>
    <w:p w14:paraId="22992175">
      <w:pPr>
        <w:pStyle w:val="4"/>
        <w:rPr>
          <w:rFonts w:ascii="仿宋" w:hAnsi="仿宋" w:cs="仿宋"/>
          <w:snapToGrid w:val="0"/>
          <w:color w:val="000000" w:themeColor="text1"/>
          <w:sz w:val="30"/>
          <w:szCs w:val="30"/>
          <w14:textFill>
            <w14:solidFill>
              <w14:schemeClr w14:val="tx1"/>
            </w14:solidFill>
          </w14:textFill>
        </w:rPr>
      </w:pPr>
      <w:bookmarkStart w:id="128" w:name="_Toc209478343"/>
      <w:r>
        <w:rPr>
          <w:rFonts w:hint="eastAsia" w:ascii="仿宋" w:hAnsi="仿宋" w:cs="仿宋"/>
          <w:snapToGrid w:val="0"/>
          <w:color w:val="000000" w:themeColor="text1"/>
          <w:sz w:val="30"/>
          <w:szCs w:val="30"/>
          <w14:textFill>
            <w14:solidFill>
              <w14:schemeClr w14:val="tx1"/>
            </w14:solidFill>
          </w14:textFill>
        </w:rPr>
        <w:t>五.</w:t>
      </w:r>
      <w:bookmarkEnd w:id="94"/>
      <w:r>
        <w:rPr>
          <w:rFonts w:hint="eastAsia" w:ascii="仿宋" w:hAnsi="仿宋" w:cs="仿宋"/>
          <w:snapToGrid w:val="0"/>
          <w:color w:val="000000" w:themeColor="text1"/>
          <w:sz w:val="30"/>
          <w:szCs w:val="30"/>
          <w14:textFill>
            <w14:solidFill>
              <w14:schemeClr w14:val="tx1"/>
            </w14:solidFill>
          </w14:textFill>
        </w:rPr>
        <w:t>比选小组在采购活动中承担以下义务</w:t>
      </w:r>
      <w:bookmarkEnd w:id="128"/>
    </w:p>
    <w:p w14:paraId="67A53CCD">
      <w:pPr>
        <w:tabs>
          <w:tab w:val="left" w:pos="7665"/>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（一）遵守评审工作纪律；</w:t>
      </w:r>
    </w:p>
    <w:p w14:paraId="491A6042">
      <w:pPr>
        <w:tabs>
          <w:tab w:val="left" w:pos="7665"/>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（二）按照客观、公正、审慎的原则，根据比选文件规定的评审程序、评审方法和评审标准进行独立评审；</w:t>
      </w:r>
    </w:p>
    <w:p w14:paraId="13EBB160">
      <w:pPr>
        <w:tabs>
          <w:tab w:val="left" w:pos="7665"/>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（三）不得泄露评审文件、评审情况和在评审过程中获悉的商业秘密；</w:t>
      </w:r>
    </w:p>
    <w:p w14:paraId="2CCAD0A3">
      <w:pPr>
        <w:tabs>
          <w:tab w:val="left" w:pos="7665"/>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（四）配合答复处理比选服务提供商的询问、质疑和投诉等事项；</w:t>
      </w:r>
    </w:p>
    <w:p w14:paraId="7BB2C212">
      <w:pPr>
        <w:tabs>
          <w:tab w:val="left" w:pos="7665"/>
        </w:tabs>
        <w:spacing w:line="360" w:lineRule="auto"/>
        <w:ind w:firstLine="480" w:firstLineChars="200"/>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（五）法律、法规和规章规定的其他义务。</w:t>
      </w:r>
    </w:p>
    <w:p w14:paraId="17B68253">
      <w:pPr>
        <w:pStyle w:val="2"/>
        <w:rPr>
          <w:color w:val="000000" w:themeColor="text1"/>
          <w14:textFill>
            <w14:solidFill>
              <w14:schemeClr w14:val="tx1"/>
            </w14:solidFill>
          </w14:textFill>
        </w:rPr>
      </w:pPr>
    </w:p>
    <w:p w14:paraId="4D3B39A4">
      <w:pPr>
        <w:rPr>
          <w:color w:val="000000" w:themeColor="text1"/>
          <w14:textFill>
            <w14:solidFill>
              <w14:schemeClr w14:val="tx1"/>
            </w14:solidFill>
          </w14:textFill>
        </w:rPr>
      </w:pPr>
    </w:p>
    <w:p w14:paraId="539ECF36">
      <w:pPr>
        <w:pStyle w:val="2"/>
        <w:rPr>
          <w:color w:val="000000" w:themeColor="text1"/>
          <w14:textFill>
            <w14:solidFill>
              <w14:schemeClr w14:val="tx1"/>
            </w14:solidFill>
          </w14:textFill>
        </w:rPr>
      </w:pPr>
    </w:p>
    <w:p w14:paraId="7791EC8E">
      <w:pPr>
        <w:rPr>
          <w:color w:val="000000" w:themeColor="text1"/>
          <w14:textFill>
            <w14:solidFill>
              <w14:schemeClr w14:val="tx1"/>
            </w14:solidFill>
          </w14:textFill>
        </w:rPr>
      </w:pPr>
    </w:p>
    <w:p w14:paraId="223E81F3">
      <w:pPr>
        <w:pStyle w:val="2"/>
        <w:rPr>
          <w:color w:val="000000" w:themeColor="text1"/>
          <w14:textFill>
            <w14:solidFill>
              <w14:schemeClr w14:val="tx1"/>
            </w14:solidFill>
          </w14:textFill>
        </w:rPr>
      </w:pPr>
    </w:p>
    <w:p w14:paraId="211A270F">
      <w:pPr>
        <w:rPr>
          <w:color w:val="000000" w:themeColor="text1"/>
          <w14:textFill>
            <w14:solidFill>
              <w14:schemeClr w14:val="tx1"/>
            </w14:solidFill>
          </w14:textFill>
        </w:rPr>
      </w:pPr>
    </w:p>
    <w:p w14:paraId="0E36CF41">
      <w:pPr>
        <w:pStyle w:val="2"/>
        <w:rPr>
          <w:color w:val="000000" w:themeColor="text1"/>
          <w14:textFill>
            <w14:solidFill>
              <w14:schemeClr w14:val="tx1"/>
            </w14:solidFill>
          </w14:textFill>
        </w:rPr>
      </w:pPr>
    </w:p>
    <w:p w14:paraId="5868918F">
      <w:pPr>
        <w:rPr>
          <w:color w:val="000000" w:themeColor="text1"/>
          <w14:textFill>
            <w14:solidFill>
              <w14:schemeClr w14:val="tx1"/>
            </w14:solidFill>
          </w14:textFill>
        </w:rPr>
      </w:pPr>
    </w:p>
    <w:p w14:paraId="5DEBF597">
      <w:pPr>
        <w:rPr>
          <w:rFonts w:hint="eastAsia"/>
          <w:color w:val="000000" w:themeColor="text1"/>
          <w14:textFill>
            <w14:solidFill>
              <w14:schemeClr w14:val="tx1"/>
            </w14:solidFill>
          </w14:textFill>
        </w:rPr>
      </w:pPr>
    </w:p>
    <w:bookmarkEnd w:id="26"/>
    <w:bookmarkEnd w:id="27"/>
    <w:bookmarkEnd w:id="28"/>
    <w:p w14:paraId="13CC29F9">
      <w:pPr>
        <w:pStyle w:val="3"/>
        <w:rPr>
          <w:rFonts w:ascii="仿宋" w:hAnsi="仿宋" w:cs="仿宋"/>
          <w:color w:val="000000" w:themeColor="text1"/>
          <w14:textFill>
            <w14:solidFill>
              <w14:schemeClr w14:val="tx1"/>
            </w14:solidFill>
          </w14:textFill>
        </w:rPr>
      </w:pPr>
      <w:bookmarkStart w:id="129" w:name="_Toc1022"/>
      <w:bookmarkStart w:id="130" w:name="_Toc30419"/>
      <w:bookmarkStart w:id="131" w:name="_Toc21931"/>
      <w:bookmarkStart w:id="132" w:name="_Toc25249298"/>
      <w:bookmarkStart w:id="133" w:name="_Toc3371"/>
      <w:bookmarkStart w:id="134" w:name="_Toc521059379"/>
      <w:bookmarkStart w:id="135" w:name="_Toc209477625"/>
      <w:bookmarkStart w:id="136" w:name="_Toc23370"/>
      <w:bookmarkStart w:id="137" w:name="_Toc30075"/>
      <w:bookmarkStart w:id="138" w:name="_Toc24167"/>
      <w:bookmarkStart w:id="139" w:name="_Toc209478344"/>
      <w:r>
        <w:rPr>
          <w:rFonts w:hint="eastAsia" w:ascii="仿宋" w:hAnsi="仿宋" w:cs="仿宋"/>
          <w:color w:val="000000" w:themeColor="text1"/>
          <w14:textFill>
            <w14:solidFill>
              <w14:schemeClr w14:val="tx1"/>
            </w14:solidFill>
          </w14:textFill>
        </w:rPr>
        <w:t>第五章   响应文件格式文本</w:t>
      </w:r>
      <w:bookmarkEnd w:id="129"/>
      <w:bookmarkEnd w:id="130"/>
      <w:bookmarkEnd w:id="131"/>
      <w:bookmarkEnd w:id="132"/>
      <w:bookmarkEnd w:id="133"/>
      <w:bookmarkEnd w:id="134"/>
      <w:bookmarkEnd w:id="135"/>
      <w:bookmarkEnd w:id="136"/>
      <w:bookmarkEnd w:id="137"/>
      <w:bookmarkEnd w:id="138"/>
      <w:bookmarkEnd w:id="139"/>
      <w:bookmarkStart w:id="140" w:name="pindex651"/>
      <w:bookmarkEnd w:id="140"/>
    </w:p>
    <w:p w14:paraId="1A72EBA2">
      <w:pPr>
        <w:wordWrap w:val="0"/>
        <w:rPr>
          <w:rFonts w:ascii="仿宋" w:hAnsi="仿宋" w:cs="仿宋"/>
          <w:color w:val="000000" w:themeColor="text1"/>
          <w14:textFill>
            <w14:solidFill>
              <w14:schemeClr w14:val="tx1"/>
            </w14:solidFill>
          </w14:textFill>
        </w:rPr>
      </w:pPr>
    </w:p>
    <w:p w14:paraId="45C665D7">
      <w:pPr>
        <w:wordWrap w:val="0"/>
        <w:jc w:val="center"/>
        <w:rPr>
          <w:rFonts w:ascii="仿宋" w:hAnsi="仿宋" w:cs="仿宋"/>
          <w:color w:val="000000" w:themeColor="text1"/>
          <w:sz w:val="20"/>
          <w14:textFill>
            <w14:solidFill>
              <w14:schemeClr w14:val="tx1"/>
            </w14:solidFill>
          </w14:textFill>
        </w:rPr>
      </w:pPr>
    </w:p>
    <w:p w14:paraId="673DC797">
      <w:pPr>
        <w:wordWrap w:val="0"/>
        <w:jc w:val="center"/>
        <w:rPr>
          <w:rFonts w:ascii="仿宋" w:hAnsi="仿宋" w:cs="仿宋"/>
          <w:color w:val="000000" w:themeColor="text1"/>
          <w:sz w:val="20"/>
          <w14:textFill>
            <w14:solidFill>
              <w14:schemeClr w14:val="tx1"/>
            </w14:solidFill>
          </w14:textFill>
        </w:rPr>
      </w:pPr>
    </w:p>
    <w:p w14:paraId="481EC791">
      <w:pPr>
        <w:pStyle w:val="2"/>
        <w:rPr>
          <w:rFonts w:ascii="仿宋" w:hAnsi="仿宋" w:cs="仿宋"/>
          <w:color w:val="000000" w:themeColor="text1"/>
          <w:sz w:val="20"/>
          <w14:textFill>
            <w14:solidFill>
              <w14:schemeClr w14:val="tx1"/>
            </w14:solidFill>
          </w14:textFill>
        </w:rPr>
      </w:pPr>
    </w:p>
    <w:p w14:paraId="5FDAEC1A">
      <w:pPr>
        <w:pStyle w:val="2"/>
        <w:rPr>
          <w:rFonts w:ascii="仿宋" w:hAnsi="仿宋" w:cs="仿宋"/>
          <w:color w:val="000000" w:themeColor="text1"/>
          <w:sz w:val="20"/>
          <w14:textFill>
            <w14:solidFill>
              <w14:schemeClr w14:val="tx1"/>
            </w14:solidFill>
          </w14:textFill>
        </w:rPr>
      </w:pPr>
    </w:p>
    <w:p w14:paraId="6CA086E5">
      <w:pPr>
        <w:pStyle w:val="2"/>
        <w:rPr>
          <w:rFonts w:ascii="仿宋" w:hAnsi="仿宋" w:cs="仿宋"/>
          <w:color w:val="000000" w:themeColor="text1"/>
          <w:sz w:val="20"/>
          <w14:textFill>
            <w14:solidFill>
              <w14:schemeClr w14:val="tx1"/>
            </w14:solidFill>
          </w14:textFill>
        </w:rPr>
      </w:pPr>
    </w:p>
    <w:p w14:paraId="6563FD25">
      <w:pPr>
        <w:wordWrap w:val="0"/>
        <w:rPr>
          <w:rFonts w:ascii="仿宋" w:hAnsi="仿宋" w:cs="仿宋"/>
          <w:color w:val="000000" w:themeColor="text1"/>
          <w:sz w:val="20"/>
          <w14:textFill>
            <w14:solidFill>
              <w14:schemeClr w14:val="tx1"/>
            </w14:solidFill>
          </w14:textFill>
        </w:rPr>
      </w:pPr>
    </w:p>
    <w:p w14:paraId="47F35B51">
      <w:pPr>
        <w:wordWrap w:val="0"/>
        <w:jc w:val="center"/>
        <w:rPr>
          <w:rFonts w:ascii="仿宋" w:hAnsi="仿宋" w:cs="仿宋"/>
          <w:b/>
          <w:bCs/>
          <w:color w:val="000000" w:themeColor="text1"/>
          <w:sz w:val="48"/>
          <w:szCs w:val="48"/>
          <w14:textFill>
            <w14:solidFill>
              <w14:schemeClr w14:val="tx1"/>
            </w14:solidFill>
          </w14:textFill>
        </w:rPr>
      </w:pPr>
      <w:r>
        <w:rPr>
          <w:rFonts w:hint="eastAsia" w:ascii="仿宋" w:hAnsi="仿宋" w:cs="仿宋"/>
          <w:b/>
          <w:bCs/>
          <w:color w:val="000000" w:themeColor="text1"/>
          <w:sz w:val="48"/>
          <w:szCs w:val="48"/>
          <w14:textFill>
            <w14:solidFill>
              <w14:schemeClr w14:val="tx1"/>
            </w14:solidFill>
          </w14:textFill>
        </w:rPr>
        <w:t>响 应 文 件</w:t>
      </w:r>
    </w:p>
    <w:p w14:paraId="5E031B53">
      <w:pPr>
        <w:wordWrap w:val="0"/>
        <w:jc w:val="center"/>
        <w:rPr>
          <w:rFonts w:ascii="仿宋" w:hAnsi="仿宋" w:cs="仿宋"/>
          <w:color w:val="000000" w:themeColor="text1"/>
          <w:sz w:val="44"/>
          <w:szCs w:val="44"/>
          <w14:textFill>
            <w14:solidFill>
              <w14:schemeClr w14:val="tx1"/>
            </w14:solidFill>
          </w14:textFill>
        </w:rPr>
      </w:pPr>
    </w:p>
    <w:p w14:paraId="383C2462">
      <w:pPr>
        <w:wordWrap w:val="0"/>
        <w:jc w:val="center"/>
        <w:rPr>
          <w:rFonts w:ascii="仿宋" w:hAnsi="仿宋" w:cs="仿宋"/>
          <w:color w:val="000000" w:themeColor="text1"/>
          <w:sz w:val="44"/>
          <w:szCs w:val="44"/>
          <w14:textFill>
            <w14:solidFill>
              <w14:schemeClr w14:val="tx1"/>
            </w14:solidFill>
          </w14:textFill>
        </w:rPr>
      </w:pPr>
    </w:p>
    <w:p w14:paraId="764C8649">
      <w:pPr>
        <w:wordWrap w:val="0"/>
        <w:rPr>
          <w:rFonts w:ascii="仿宋" w:hAnsi="仿宋" w:cs="仿宋"/>
          <w:color w:val="000000" w:themeColor="text1"/>
          <w:sz w:val="28"/>
          <w:szCs w:val="28"/>
          <w14:textFill>
            <w14:solidFill>
              <w14:schemeClr w14:val="tx1"/>
            </w14:solidFill>
          </w14:textFill>
        </w:rPr>
      </w:pPr>
    </w:p>
    <w:p w14:paraId="70C891AF">
      <w:pPr>
        <w:wordWrap w:val="0"/>
        <w:rPr>
          <w:rFonts w:ascii="仿宋" w:hAnsi="仿宋" w:cs="仿宋"/>
          <w:color w:val="000000" w:themeColor="text1"/>
          <w:sz w:val="28"/>
          <w:szCs w:val="28"/>
          <w14:textFill>
            <w14:solidFill>
              <w14:schemeClr w14:val="tx1"/>
            </w14:solidFill>
          </w14:textFill>
        </w:rPr>
      </w:pPr>
    </w:p>
    <w:p w14:paraId="5989C775">
      <w:pPr>
        <w:wordWrap w:val="0"/>
        <w:rPr>
          <w:rFonts w:ascii="仿宋" w:hAnsi="仿宋" w:cs="仿宋"/>
          <w:color w:val="000000" w:themeColor="text1"/>
          <w:sz w:val="28"/>
          <w:szCs w:val="28"/>
          <w14:textFill>
            <w14:solidFill>
              <w14:schemeClr w14:val="tx1"/>
            </w14:solidFill>
          </w14:textFill>
        </w:rPr>
      </w:pPr>
    </w:p>
    <w:p w14:paraId="15B5A81A">
      <w:pPr>
        <w:wordWrap w:val="0"/>
        <w:rPr>
          <w:rFonts w:ascii="仿宋" w:hAnsi="仿宋" w:cs="仿宋"/>
          <w:color w:val="000000" w:themeColor="text1"/>
          <w:sz w:val="28"/>
          <w:szCs w:val="28"/>
          <w14:textFill>
            <w14:solidFill>
              <w14:schemeClr w14:val="tx1"/>
            </w14:solidFill>
          </w14:textFill>
        </w:rPr>
      </w:pPr>
    </w:p>
    <w:p w14:paraId="74FEA3B1">
      <w:pPr>
        <w:wordWrap w:val="0"/>
        <w:rPr>
          <w:rFonts w:ascii="仿宋" w:hAnsi="仿宋" w:cs="仿宋"/>
          <w:color w:val="000000" w:themeColor="text1"/>
          <w:sz w:val="28"/>
          <w:szCs w:val="28"/>
          <w14:textFill>
            <w14:solidFill>
              <w14:schemeClr w14:val="tx1"/>
            </w14:solidFill>
          </w14:textFill>
        </w:rPr>
      </w:pPr>
    </w:p>
    <w:p w14:paraId="67DAAA9E">
      <w:pPr>
        <w:wordWrap w:val="0"/>
        <w:spacing w:line="600" w:lineRule="auto"/>
        <w:rPr>
          <w:rFonts w:ascii="仿宋" w:hAnsi="仿宋" w:cs="仿宋"/>
          <w:color w:val="000000" w:themeColor="text1"/>
          <w:sz w:val="28"/>
          <w:szCs w:val="28"/>
          <w14:textFill>
            <w14:solidFill>
              <w14:schemeClr w14:val="tx1"/>
            </w14:solidFill>
          </w14:textFill>
        </w:rPr>
      </w:pPr>
      <w:r>
        <w:rPr>
          <w:rFonts w:hint="eastAsia" w:ascii="仿宋" w:hAnsi="仿宋" w:cs="仿宋"/>
          <w:color w:val="000000" w:themeColor="text1"/>
          <w:sz w:val="28"/>
          <w:szCs w:val="28"/>
          <w14:textFill>
            <w14:solidFill>
              <w14:schemeClr w14:val="tx1"/>
            </w14:solidFill>
          </w14:textFill>
        </w:rPr>
        <w:t>项目名称：</w:t>
      </w:r>
      <w:r>
        <w:rPr>
          <w:rFonts w:hint="eastAsia" w:ascii="仿宋" w:hAnsi="仿宋" w:cs="仿宋"/>
          <w:color w:val="000000" w:themeColor="text1"/>
          <w:sz w:val="28"/>
          <w:szCs w:val="28"/>
          <w:u w:val="single"/>
          <w14:textFill>
            <w14:solidFill>
              <w14:schemeClr w14:val="tx1"/>
            </w14:solidFill>
          </w14:textFill>
        </w:rPr>
        <w:t xml:space="preserve">                            </w:t>
      </w:r>
    </w:p>
    <w:p w14:paraId="4AD07033">
      <w:pPr>
        <w:wordWrap w:val="0"/>
        <w:spacing w:line="600" w:lineRule="auto"/>
        <w:rPr>
          <w:rFonts w:ascii="仿宋" w:hAnsi="仿宋" w:cs="仿宋"/>
          <w:color w:val="000000" w:themeColor="text1"/>
          <w:sz w:val="28"/>
          <w:szCs w:val="28"/>
          <w:u w:val="single"/>
          <w14:textFill>
            <w14:solidFill>
              <w14:schemeClr w14:val="tx1"/>
            </w14:solidFill>
          </w14:textFill>
        </w:rPr>
      </w:pPr>
      <w:r>
        <w:rPr>
          <w:rFonts w:hint="eastAsia" w:ascii="仿宋" w:hAnsi="仿宋" w:cs="仿宋"/>
          <w:color w:val="000000" w:themeColor="text1"/>
          <w:sz w:val="28"/>
          <w:szCs w:val="28"/>
          <w14:textFill>
            <w14:solidFill>
              <w14:schemeClr w14:val="tx1"/>
            </w14:solidFill>
          </w14:textFill>
        </w:rPr>
        <w:t>比选服务提供商：</w:t>
      </w:r>
      <w:r>
        <w:rPr>
          <w:rFonts w:hint="eastAsia" w:ascii="仿宋" w:hAnsi="仿宋" w:cs="仿宋"/>
          <w:color w:val="000000" w:themeColor="text1"/>
          <w:sz w:val="28"/>
          <w:szCs w:val="28"/>
          <w:u w:val="single"/>
          <w14:textFill>
            <w14:solidFill>
              <w14:schemeClr w14:val="tx1"/>
            </w14:solidFill>
          </w14:textFill>
        </w:rPr>
        <w:t xml:space="preserve">                          </w:t>
      </w:r>
      <w:r>
        <w:rPr>
          <w:rFonts w:hint="eastAsia" w:ascii="仿宋" w:hAnsi="仿宋" w:cs="仿宋"/>
          <w:color w:val="000000" w:themeColor="text1"/>
          <w:sz w:val="28"/>
          <w:szCs w:val="28"/>
          <w14:textFill>
            <w14:solidFill>
              <w14:schemeClr w14:val="tx1"/>
            </w14:solidFill>
          </w14:textFill>
        </w:rPr>
        <w:t>（填写后盖单位章）</w:t>
      </w:r>
    </w:p>
    <w:p w14:paraId="396D3795">
      <w:pPr>
        <w:wordWrap w:val="0"/>
        <w:spacing w:line="600" w:lineRule="auto"/>
        <w:ind w:firstLine="840" w:firstLineChars="300"/>
        <w:rPr>
          <w:rFonts w:ascii="仿宋" w:hAnsi="仿宋" w:cs="仿宋"/>
          <w:color w:val="000000" w:themeColor="text1"/>
          <w:sz w:val="28"/>
          <w:szCs w:val="28"/>
          <w14:textFill>
            <w14:solidFill>
              <w14:schemeClr w14:val="tx1"/>
            </w14:solidFill>
          </w14:textFill>
        </w:rPr>
      </w:pPr>
      <w:r>
        <w:rPr>
          <w:rFonts w:hint="eastAsia" w:ascii="仿宋" w:hAnsi="仿宋" w:cs="仿宋"/>
          <w:color w:val="000000" w:themeColor="text1"/>
          <w:sz w:val="28"/>
          <w:szCs w:val="28"/>
          <w14:textFill>
            <w14:solidFill>
              <w14:schemeClr w14:val="tx1"/>
            </w14:solidFill>
          </w14:textFill>
        </w:rPr>
        <w:t>法定代表人或其委托代理人：</w:t>
      </w:r>
      <w:r>
        <w:rPr>
          <w:rFonts w:hint="eastAsia" w:ascii="仿宋" w:hAnsi="仿宋" w:cs="仿宋"/>
          <w:color w:val="000000" w:themeColor="text1"/>
          <w:sz w:val="28"/>
          <w:szCs w:val="28"/>
          <w:u w:val="single"/>
          <w14:textFill>
            <w14:solidFill>
              <w14:schemeClr w14:val="tx1"/>
            </w14:solidFill>
          </w14:textFill>
        </w:rPr>
        <w:t xml:space="preserve">                </w:t>
      </w:r>
      <w:r>
        <w:rPr>
          <w:rFonts w:hint="eastAsia" w:ascii="仿宋" w:hAnsi="仿宋" w:cs="仿宋"/>
          <w:color w:val="000000" w:themeColor="text1"/>
          <w:sz w:val="28"/>
          <w:szCs w:val="28"/>
          <w14:textFill>
            <w14:solidFill>
              <w14:schemeClr w14:val="tx1"/>
            </w14:solidFill>
          </w14:textFill>
        </w:rPr>
        <w:t>（签字）</w:t>
      </w:r>
    </w:p>
    <w:p w14:paraId="2DFA2DEA">
      <w:pPr>
        <w:wordWrap w:val="0"/>
        <w:spacing w:line="600" w:lineRule="auto"/>
        <w:ind w:firstLine="840" w:firstLineChars="300"/>
        <w:rPr>
          <w:rFonts w:ascii="仿宋" w:hAnsi="仿宋" w:cs="仿宋"/>
          <w:color w:val="000000" w:themeColor="text1"/>
          <w:sz w:val="28"/>
          <w:szCs w:val="28"/>
          <w14:textFill>
            <w14:solidFill>
              <w14:schemeClr w14:val="tx1"/>
            </w14:solidFill>
          </w14:textFill>
        </w:rPr>
      </w:pPr>
      <w:r>
        <w:rPr>
          <w:rFonts w:hint="eastAsia" w:ascii="仿宋" w:hAnsi="仿宋" w:cs="仿宋"/>
          <w:color w:val="000000" w:themeColor="text1"/>
          <w:sz w:val="28"/>
          <w:szCs w:val="28"/>
          <w14:textFill>
            <w14:solidFill>
              <w14:schemeClr w14:val="tx1"/>
            </w14:solidFill>
          </w14:textFill>
        </w:rPr>
        <w:t>日期：</w:t>
      </w:r>
      <w:r>
        <w:rPr>
          <w:rFonts w:hint="eastAsia" w:ascii="仿宋" w:hAnsi="仿宋" w:cs="仿宋"/>
          <w:color w:val="000000" w:themeColor="text1"/>
          <w:sz w:val="28"/>
          <w:szCs w:val="28"/>
          <w:u w:val="single"/>
          <w14:textFill>
            <w14:solidFill>
              <w14:schemeClr w14:val="tx1"/>
            </w14:solidFill>
          </w14:textFill>
        </w:rPr>
        <w:t xml:space="preserve">        </w:t>
      </w:r>
      <w:r>
        <w:rPr>
          <w:rFonts w:hint="eastAsia" w:ascii="仿宋" w:hAnsi="仿宋" w:cs="仿宋"/>
          <w:color w:val="000000" w:themeColor="text1"/>
          <w:sz w:val="28"/>
          <w:szCs w:val="28"/>
          <w14:textFill>
            <w14:solidFill>
              <w14:schemeClr w14:val="tx1"/>
            </w14:solidFill>
          </w14:textFill>
        </w:rPr>
        <w:t>年</w:t>
      </w:r>
      <w:r>
        <w:rPr>
          <w:rFonts w:hint="eastAsia" w:ascii="仿宋" w:hAnsi="仿宋" w:cs="仿宋"/>
          <w:color w:val="000000" w:themeColor="text1"/>
          <w:sz w:val="28"/>
          <w:szCs w:val="28"/>
          <w:u w:val="single"/>
          <w14:textFill>
            <w14:solidFill>
              <w14:schemeClr w14:val="tx1"/>
            </w14:solidFill>
          </w14:textFill>
        </w:rPr>
        <w:t xml:space="preserve">        </w:t>
      </w:r>
      <w:r>
        <w:rPr>
          <w:rFonts w:hint="eastAsia" w:ascii="仿宋" w:hAnsi="仿宋" w:cs="仿宋"/>
          <w:color w:val="000000" w:themeColor="text1"/>
          <w:sz w:val="28"/>
          <w:szCs w:val="28"/>
          <w14:textFill>
            <w14:solidFill>
              <w14:schemeClr w14:val="tx1"/>
            </w14:solidFill>
          </w14:textFill>
        </w:rPr>
        <w:t>月</w:t>
      </w:r>
      <w:r>
        <w:rPr>
          <w:rFonts w:hint="eastAsia" w:ascii="仿宋" w:hAnsi="仿宋" w:cs="仿宋"/>
          <w:color w:val="000000" w:themeColor="text1"/>
          <w:sz w:val="28"/>
          <w:szCs w:val="28"/>
          <w:u w:val="single"/>
          <w14:textFill>
            <w14:solidFill>
              <w14:schemeClr w14:val="tx1"/>
            </w14:solidFill>
          </w14:textFill>
        </w:rPr>
        <w:t xml:space="preserve">        </w:t>
      </w:r>
      <w:r>
        <w:rPr>
          <w:rFonts w:hint="eastAsia" w:ascii="仿宋" w:hAnsi="仿宋" w:cs="仿宋"/>
          <w:color w:val="000000" w:themeColor="text1"/>
          <w:sz w:val="28"/>
          <w:szCs w:val="28"/>
          <w14:textFill>
            <w14:solidFill>
              <w14:schemeClr w14:val="tx1"/>
            </w14:solidFill>
          </w14:textFill>
        </w:rPr>
        <w:t>日</w:t>
      </w:r>
    </w:p>
    <w:p w14:paraId="3DD77043">
      <w:pPr>
        <w:pStyle w:val="2"/>
        <w:rPr>
          <w:color w:val="000000" w:themeColor="text1"/>
          <w14:textFill>
            <w14:solidFill>
              <w14:schemeClr w14:val="tx1"/>
            </w14:solidFill>
          </w14:textFill>
        </w:rPr>
      </w:pPr>
    </w:p>
    <w:p w14:paraId="04D411B9">
      <w:pPr>
        <w:rPr>
          <w:color w:val="000000" w:themeColor="text1"/>
          <w14:textFill>
            <w14:solidFill>
              <w14:schemeClr w14:val="tx1"/>
            </w14:solidFill>
          </w14:textFill>
        </w:rPr>
      </w:pPr>
    </w:p>
    <w:p w14:paraId="01B90E17">
      <w:pPr>
        <w:pStyle w:val="2"/>
        <w:rPr>
          <w:color w:val="000000" w:themeColor="text1"/>
          <w14:textFill>
            <w14:solidFill>
              <w14:schemeClr w14:val="tx1"/>
            </w14:solidFill>
          </w14:textFill>
        </w:rPr>
      </w:pPr>
    </w:p>
    <w:p w14:paraId="3E306E53">
      <w:pPr>
        <w:rPr>
          <w:color w:val="000000" w:themeColor="text1"/>
          <w14:textFill>
            <w14:solidFill>
              <w14:schemeClr w14:val="tx1"/>
            </w14:solidFill>
          </w14:textFill>
        </w:rPr>
      </w:pPr>
    </w:p>
    <w:p w14:paraId="5BC54153">
      <w:pPr>
        <w:pStyle w:val="2"/>
        <w:rPr>
          <w:color w:val="000000" w:themeColor="text1"/>
          <w14:textFill>
            <w14:solidFill>
              <w14:schemeClr w14:val="tx1"/>
            </w14:solidFill>
          </w14:textFill>
        </w:rPr>
      </w:pPr>
    </w:p>
    <w:p w14:paraId="61F8B13D">
      <w:pPr>
        <w:rPr>
          <w:color w:val="000000" w:themeColor="text1"/>
          <w14:textFill>
            <w14:solidFill>
              <w14:schemeClr w14:val="tx1"/>
            </w14:solidFill>
          </w14:textFill>
        </w:rPr>
      </w:pPr>
    </w:p>
    <w:p w14:paraId="4C0A0C88">
      <w:pPr>
        <w:pStyle w:val="2"/>
        <w:rPr>
          <w:color w:val="000000" w:themeColor="text1"/>
          <w14:textFill>
            <w14:solidFill>
              <w14:schemeClr w14:val="tx1"/>
            </w14:solidFill>
          </w14:textFill>
        </w:rPr>
      </w:pPr>
    </w:p>
    <w:p w14:paraId="678B6EFA">
      <w:pPr>
        <w:pStyle w:val="2"/>
        <w:tabs>
          <w:tab w:val="left" w:pos="2743"/>
        </w:tabs>
        <w:rPr>
          <w:color w:val="000000" w:themeColor="text1"/>
          <w14:textFill>
            <w14:solidFill>
              <w14:schemeClr w14:val="tx1"/>
            </w14:solidFill>
          </w14:textFill>
        </w:rPr>
      </w:pPr>
    </w:p>
    <w:p w14:paraId="48DECF4D">
      <w:pPr>
        <w:pStyle w:val="2"/>
        <w:rPr>
          <w:color w:val="000000" w:themeColor="text1"/>
          <w14:textFill>
            <w14:solidFill>
              <w14:schemeClr w14:val="tx1"/>
            </w14:solidFill>
          </w14:textFill>
        </w:rPr>
      </w:pPr>
    </w:p>
    <w:p w14:paraId="36C88EE5">
      <w:pPr>
        <w:pStyle w:val="2"/>
        <w:rPr>
          <w:color w:val="000000" w:themeColor="text1"/>
          <w14:textFill>
            <w14:solidFill>
              <w14:schemeClr w14:val="tx1"/>
            </w14:solidFill>
          </w14:textFill>
        </w:rPr>
      </w:pPr>
    </w:p>
    <w:p w14:paraId="5E21C116">
      <w:pPr>
        <w:pStyle w:val="4"/>
        <w:rPr>
          <w:rFonts w:hint="eastAsia" w:ascii="仿宋" w:hAnsi="仿宋" w:cs="仿宋"/>
          <w:snapToGrid w:val="0"/>
          <w:color w:val="000000" w:themeColor="text1"/>
          <w:sz w:val="30"/>
          <w:szCs w:val="30"/>
          <w:lang w:eastAsia="zh-Hans"/>
          <w14:textFill>
            <w14:solidFill>
              <w14:schemeClr w14:val="tx1"/>
            </w14:solidFill>
          </w14:textFill>
        </w:rPr>
      </w:pPr>
      <w:bookmarkStart w:id="141" w:name="_Toc209477626"/>
      <w:bookmarkStart w:id="142" w:name="_Toc209478345"/>
      <w:r>
        <w:rPr>
          <w:rFonts w:hint="eastAsia" w:ascii="仿宋" w:hAnsi="仿宋" w:cs="仿宋"/>
          <w:snapToGrid w:val="0"/>
          <w:color w:val="000000" w:themeColor="text1"/>
          <w:sz w:val="30"/>
          <w:szCs w:val="30"/>
          <w:lang w:eastAsia="zh-Hans"/>
          <w14:textFill>
            <w14:solidFill>
              <w14:schemeClr w14:val="tx1"/>
            </w14:solidFill>
          </w14:textFill>
        </w:rPr>
        <w:t>资格条件1：资格条件承诺函</w:t>
      </w:r>
      <w:bookmarkEnd w:id="141"/>
      <w:bookmarkEnd w:id="142"/>
    </w:p>
    <w:p w14:paraId="69379B2F">
      <w:pPr>
        <w:rPr>
          <w:color w:val="000000" w:themeColor="text1"/>
          <w14:textFill>
            <w14:solidFill>
              <w14:schemeClr w14:val="tx1"/>
            </w14:solidFill>
          </w14:textFill>
        </w:rPr>
      </w:pPr>
    </w:p>
    <w:p w14:paraId="281B5BD6">
      <w:pPr>
        <w:rPr>
          <w:rFonts w:hint="eastAsia"/>
          <w:color w:val="000000" w:themeColor="text1"/>
          <w14:textFill>
            <w14:solidFill>
              <w14:schemeClr w14:val="tx1"/>
            </w14:solidFill>
          </w14:textFill>
        </w:rPr>
      </w:pPr>
    </w:p>
    <w:p w14:paraId="71C03B3A">
      <w:pPr>
        <w:pStyle w:val="24"/>
        <w:jc w:val="center"/>
        <w:rPr>
          <w:rFonts w:hint="eastAsia" w:ascii="仿宋" w:hAnsi="仿宋" w:cs="仿宋"/>
          <w:b/>
          <w:bCs/>
          <w:color w:val="000000" w:themeColor="text1"/>
          <w14:textFill>
            <w14:solidFill>
              <w14:schemeClr w14:val="tx1"/>
            </w14:solidFill>
          </w14:textFill>
        </w:rPr>
      </w:pPr>
      <w:r>
        <w:rPr>
          <w:rFonts w:hint="eastAsia" w:ascii="仿宋" w:hAnsi="仿宋" w:cs="仿宋"/>
          <w:b/>
          <w:bCs/>
          <w:color w:val="000000" w:themeColor="text1"/>
          <w14:textFill>
            <w14:solidFill>
              <w14:schemeClr w14:val="tx1"/>
            </w14:solidFill>
          </w14:textFill>
        </w:rPr>
        <w:t>资格条件承诺函</w:t>
      </w:r>
    </w:p>
    <w:p w14:paraId="76AD1C60">
      <w:pPr>
        <w:pStyle w:val="24"/>
        <w:rPr>
          <w:rFonts w:ascii="仿宋" w:hAnsi="仿宋" w:cs="仿宋"/>
          <w:color w:val="000000" w:themeColor="text1"/>
          <w14:textFill>
            <w14:solidFill>
              <w14:schemeClr w14:val="tx1"/>
            </w14:solidFill>
          </w14:textFill>
        </w:rPr>
      </w:pPr>
    </w:p>
    <w:p w14:paraId="3C9EF928">
      <w:pPr>
        <w:spacing w:line="360" w:lineRule="auto"/>
        <w:ind w:firstLine="482" w:firstLineChars="200"/>
        <w:rPr>
          <w:rFonts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比选服务提供商</w:t>
      </w:r>
      <w:r>
        <w:rPr>
          <w:rFonts w:hint="eastAsia" w:ascii="宋体" w:hAnsi="宋体" w:eastAsia="宋体" w:cs="宋体"/>
          <w:b/>
          <w:bCs/>
          <w:color w:val="000000" w:themeColor="text1"/>
          <w:u w:val="single"/>
          <w14:textFill>
            <w14:solidFill>
              <w14:schemeClr w14:val="tx1"/>
            </w14:solidFill>
          </w14:textFill>
        </w:rPr>
        <w:t xml:space="preserve">                    郑重承诺</w:t>
      </w:r>
      <w:r>
        <w:rPr>
          <w:rFonts w:hint="eastAsia" w:ascii="宋体" w:hAnsi="宋体" w:eastAsia="宋体" w:cs="宋体"/>
          <w:b/>
          <w:bCs/>
          <w:color w:val="000000" w:themeColor="text1"/>
          <w14:textFill>
            <w14:solidFill>
              <w14:schemeClr w14:val="tx1"/>
            </w14:solidFill>
          </w14:textFill>
        </w:rPr>
        <w:t>：</w:t>
      </w:r>
    </w:p>
    <w:p w14:paraId="24DFD2E9">
      <w:pPr>
        <w:pStyle w:val="2"/>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p w14:paraId="5EEC955E">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我公司满足以下资格条件：</w:t>
      </w:r>
    </w:p>
    <w:p w14:paraId="39C95A42">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1.具有独立承担民事责任的能力；</w:t>
      </w:r>
    </w:p>
    <w:p w14:paraId="7C9870F0">
      <w:pPr>
        <w:spacing w:line="360" w:lineRule="auto"/>
        <w:ind w:firstLine="48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2.具有良好的商业信誉和健全的财务会计制度；</w:t>
      </w:r>
    </w:p>
    <w:p w14:paraId="7F3194A7">
      <w:pPr>
        <w:spacing w:line="360" w:lineRule="auto"/>
        <w:ind w:firstLine="480" w:firstLineChars="200"/>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.比选服务提供商拟派设计负责人具有信息化相关专业高级职称证书；</w:t>
      </w:r>
    </w:p>
    <w:p w14:paraId="2C20D968">
      <w:pPr>
        <w:spacing w:line="360" w:lineRule="auto"/>
        <w:ind w:firstLine="480" w:firstLineChars="200"/>
        <w:rPr>
          <w:rFonts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.参加本次采购活动前三年内，在经营活动中没有重大违法记录。</w:t>
      </w:r>
    </w:p>
    <w:p w14:paraId="4E508009">
      <w:pPr>
        <w:pStyle w:val="2"/>
        <w:rPr>
          <w:rFonts w:hint="eastAsia"/>
          <w:color w:val="000000" w:themeColor="text1"/>
          <w14:textFill>
            <w14:solidFill>
              <w14:schemeClr w14:val="tx1"/>
            </w14:solidFill>
          </w14:textFill>
        </w:rPr>
      </w:pPr>
    </w:p>
    <w:p w14:paraId="51A8B7CF">
      <w:pPr>
        <w:pStyle w:val="24"/>
        <w:rPr>
          <w:rFonts w:ascii="仿宋" w:hAnsi="仿宋" w:cs="仿宋"/>
          <w:color w:val="000000" w:themeColor="text1"/>
          <w14:textFill>
            <w14:solidFill>
              <w14:schemeClr w14:val="tx1"/>
            </w14:solidFill>
          </w14:textFill>
        </w:rPr>
      </w:pPr>
    </w:p>
    <w:p w14:paraId="6579506F">
      <w:pPr>
        <w:tabs>
          <w:tab w:val="left" w:pos="1134"/>
        </w:tabs>
        <w:spacing w:line="360" w:lineRule="auto"/>
        <w:ind w:firstLine="480" w:firstLineChars="200"/>
        <w:rPr>
          <w:rFonts w:ascii="仿宋" w:hAnsi="仿宋" w:cs="仿宋"/>
          <w:color w:val="000000" w:themeColor="text1"/>
          <w:u w:val="single"/>
          <w14:textFill>
            <w14:solidFill>
              <w14:schemeClr w14:val="tx1"/>
            </w14:solidFill>
          </w14:textFill>
        </w:rPr>
      </w:pPr>
      <w:r>
        <w:rPr>
          <w:rFonts w:hint="eastAsia" w:ascii="仿宋" w:hAnsi="仿宋" w:cs="仿宋"/>
          <w:color w:val="000000" w:themeColor="text1"/>
          <w14:textFill>
            <w14:solidFill>
              <w14:schemeClr w14:val="tx1"/>
            </w14:solidFill>
          </w14:textFill>
        </w:rPr>
        <w:t>比选服务提供商名称：</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（公章）</w:t>
      </w:r>
    </w:p>
    <w:p w14:paraId="291CC130">
      <w:pPr>
        <w:pStyle w:val="2"/>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p w14:paraId="422EB610">
      <w:pPr>
        <w:spacing w:line="360" w:lineRule="auto"/>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 xml:space="preserve">    日 期 ：</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年</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月</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日</w:t>
      </w:r>
    </w:p>
    <w:p w14:paraId="150B5F01">
      <w:pPr>
        <w:pStyle w:val="24"/>
        <w:jc w:val="center"/>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br w:type="page"/>
      </w:r>
    </w:p>
    <w:p w14:paraId="08FBF98E">
      <w:pPr>
        <w:pStyle w:val="4"/>
        <w:rPr>
          <w:rFonts w:hint="eastAsia" w:ascii="仿宋" w:hAnsi="仿宋" w:cs="仿宋"/>
          <w:snapToGrid w:val="0"/>
          <w:color w:val="000000" w:themeColor="text1"/>
          <w:sz w:val="30"/>
          <w:szCs w:val="30"/>
          <w:lang w:eastAsia="zh-Hans"/>
          <w14:textFill>
            <w14:solidFill>
              <w14:schemeClr w14:val="tx1"/>
            </w14:solidFill>
          </w14:textFill>
        </w:rPr>
      </w:pPr>
      <w:bookmarkStart w:id="143" w:name="_Toc209477627"/>
      <w:bookmarkStart w:id="144" w:name="_Toc209478346"/>
      <w:r>
        <w:rPr>
          <w:rFonts w:hint="eastAsia" w:ascii="仿宋" w:hAnsi="仿宋" w:cs="仿宋"/>
          <w:snapToGrid w:val="0"/>
          <w:color w:val="000000" w:themeColor="text1"/>
          <w:sz w:val="30"/>
          <w:szCs w:val="30"/>
          <w:lang w:eastAsia="zh-Hans"/>
          <w14:textFill>
            <w14:solidFill>
              <w14:schemeClr w14:val="tx1"/>
            </w14:solidFill>
          </w14:textFill>
        </w:rPr>
        <w:t>资格条件2：设计负责人职称证书</w:t>
      </w:r>
      <w:bookmarkEnd w:id="143"/>
      <w:bookmarkEnd w:id="144"/>
    </w:p>
    <w:p w14:paraId="0832FDB9">
      <w:pPr>
        <w:pStyle w:val="24"/>
        <w:rPr>
          <w:rFonts w:hint="eastAsia" w:ascii="仿宋" w:hAnsi="仿宋" w:cs="仿宋"/>
          <w:color w:val="000000" w:themeColor="text1"/>
          <w14:textFill>
            <w14:solidFill>
              <w14:schemeClr w14:val="tx1"/>
            </w14:solidFill>
          </w14:textFill>
        </w:rPr>
      </w:pPr>
    </w:p>
    <w:p w14:paraId="4497755D">
      <w:pPr>
        <w:pStyle w:val="24"/>
        <w:ind w:firstLine="480" w:firstLineChars="200"/>
        <w:rPr>
          <w:rFonts w:hint="eastAsia" w:ascii="仿宋" w:hAnsi="仿宋" w:cs="仿宋"/>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拟派设计负责人具有信息化相关专业高级职称证书，提供证书复印件加盖比选服务提供商公章。</w:t>
      </w:r>
    </w:p>
    <w:p w14:paraId="6796D00D">
      <w:pPr>
        <w:pStyle w:val="24"/>
        <w:rPr>
          <w:rFonts w:ascii="仿宋" w:hAnsi="仿宋" w:cs="仿宋"/>
          <w:color w:val="000000" w:themeColor="text1"/>
          <w14:textFill>
            <w14:solidFill>
              <w14:schemeClr w14:val="tx1"/>
            </w14:solidFill>
          </w14:textFill>
        </w:rPr>
      </w:pPr>
    </w:p>
    <w:p w14:paraId="0061CAD4">
      <w:pPr>
        <w:pStyle w:val="24"/>
        <w:rPr>
          <w:rFonts w:hint="eastAsia"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 xml:space="preserve">    </w:t>
      </w:r>
    </w:p>
    <w:p w14:paraId="4F8F68B6">
      <w:pPr>
        <w:pStyle w:val="4"/>
        <w:rPr>
          <w:rFonts w:ascii="仿宋" w:hAnsi="仿宋" w:cs="仿宋"/>
          <w:snapToGrid w:val="0"/>
          <w:color w:val="000000" w:themeColor="text1"/>
          <w:sz w:val="30"/>
          <w:szCs w:val="30"/>
          <w:lang w:eastAsia="zh-Hans"/>
          <w14:textFill>
            <w14:solidFill>
              <w14:schemeClr w14:val="tx1"/>
            </w14:solidFill>
          </w14:textFill>
        </w:rPr>
      </w:pPr>
      <w:bookmarkStart w:id="145" w:name="_Toc13087"/>
      <w:bookmarkStart w:id="146" w:name="_Toc209478347"/>
      <w:bookmarkStart w:id="147" w:name="_Toc17695"/>
      <w:bookmarkStart w:id="148" w:name="_Toc209477628"/>
      <w:r>
        <w:rPr>
          <w:rFonts w:hint="eastAsia" w:ascii="仿宋" w:hAnsi="仿宋" w:cs="仿宋"/>
          <w:snapToGrid w:val="0"/>
          <w:color w:val="000000" w:themeColor="text1"/>
          <w:sz w:val="30"/>
          <w:szCs w:val="30"/>
          <w:lang w:eastAsia="zh-Hans"/>
          <w14:textFill>
            <w14:solidFill>
              <w14:schemeClr w14:val="tx1"/>
            </w14:solidFill>
          </w14:textFill>
        </w:rPr>
        <w:t>资格条件3：比选服务提供商营业执照</w:t>
      </w:r>
      <w:bookmarkEnd w:id="145"/>
      <w:bookmarkEnd w:id="146"/>
      <w:bookmarkEnd w:id="147"/>
      <w:bookmarkEnd w:id="148"/>
    </w:p>
    <w:p w14:paraId="0BB54896">
      <w:pPr>
        <w:rPr>
          <w:color w:val="000000" w:themeColor="text1"/>
          <w:lang w:eastAsia="zh-Hans"/>
          <w14:textFill>
            <w14:solidFill>
              <w14:schemeClr w14:val="tx1"/>
            </w14:solidFill>
          </w14:textFill>
        </w:rPr>
      </w:pPr>
    </w:p>
    <w:p w14:paraId="3A610DCA">
      <w:pPr>
        <w:pStyle w:val="24"/>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 提供比选服务提供商的营业执照。</w:t>
      </w:r>
    </w:p>
    <w:p w14:paraId="10E35C96">
      <w:pPr>
        <w:pStyle w:val="2"/>
        <w:rPr>
          <w:color w:val="000000" w:themeColor="text1"/>
          <w:lang w:eastAsia="zh-Hans"/>
          <w14:textFill>
            <w14:solidFill>
              <w14:schemeClr w14:val="tx1"/>
            </w14:solidFill>
          </w14:textFill>
        </w:rPr>
        <w:sectPr>
          <w:footerReference r:id="rId8" w:type="first"/>
          <w:footerReference r:id="rId7" w:type="default"/>
          <w:pgSz w:w="11906" w:h="16838"/>
          <w:pgMar w:top="1440" w:right="1800" w:bottom="1440" w:left="1800" w:header="851" w:footer="992" w:gutter="0"/>
          <w:cols w:space="720" w:num="1"/>
          <w:titlePg/>
          <w:docGrid w:type="lines" w:linePitch="312" w:charSpace="0"/>
        </w:sectPr>
      </w:pPr>
      <w:r>
        <w:rPr>
          <w:rFonts w:hint="eastAsia"/>
          <w:color w:val="000000" w:themeColor="text1"/>
          <w:lang w:eastAsia="zh-Hans"/>
          <w14:textFill>
            <w14:solidFill>
              <w14:schemeClr w14:val="tx1"/>
            </w14:solidFill>
          </w14:textFill>
        </w:rPr>
        <w:t xml:space="preserve">               </w:t>
      </w:r>
    </w:p>
    <w:p w14:paraId="6A2675E6">
      <w:pPr>
        <w:pStyle w:val="24"/>
        <w:rPr>
          <w:rFonts w:ascii="仿宋" w:hAnsi="仿宋" w:cs="仿宋"/>
          <w:color w:val="000000" w:themeColor="text1"/>
          <w14:textFill>
            <w14:solidFill>
              <w14:schemeClr w14:val="tx1"/>
            </w14:solidFill>
          </w14:textFill>
        </w:rPr>
      </w:pPr>
    </w:p>
    <w:p w14:paraId="6085EF77">
      <w:pPr>
        <w:pStyle w:val="4"/>
        <w:rPr>
          <w:rFonts w:ascii="仿宋" w:hAnsi="仿宋" w:cs="仿宋"/>
          <w:color w:val="000000" w:themeColor="text1"/>
          <w14:textFill>
            <w14:solidFill>
              <w14:schemeClr w14:val="tx1"/>
            </w14:solidFill>
          </w14:textFill>
        </w:rPr>
      </w:pPr>
      <w:bookmarkStart w:id="149" w:name="_Toc626"/>
      <w:bookmarkStart w:id="150" w:name="_Toc209477629"/>
      <w:bookmarkStart w:id="151" w:name="_Toc209478348"/>
      <w:bookmarkStart w:id="152" w:name="_Toc2908"/>
      <w:r>
        <w:rPr>
          <w:rFonts w:hint="eastAsia" w:ascii="仿宋" w:hAnsi="仿宋" w:cs="仿宋"/>
          <w:color w:val="000000" w:themeColor="text1"/>
          <w14:textFill>
            <w14:solidFill>
              <w14:schemeClr w14:val="tx1"/>
            </w14:solidFill>
          </w14:textFill>
        </w:rPr>
        <w:t>响应文件1</w:t>
      </w:r>
      <w:bookmarkStart w:id="153" w:name="_Hlk191399232"/>
      <w:r>
        <w:rPr>
          <w:rFonts w:hint="eastAsia" w:ascii="仿宋" w:hAnsi="仿宋" w:cs="仿宋"/>
          <w:color w:val="000000" w:themeColor="text1"/>
          <w14:textFill>
            <w14:solidFill>
              <w14:schemeClr w14:val="tx1"/>
            </w14:solidFill>
          </w14:textFill>
        </w:rPr>
        <w:t>：比选一览表</w:t>
      </w:r>
      <w:bookmarkEnd w:id="149"/>
      <w:bookmarkEnd w:id="150"/>
      <w:bookmarkEnd w:id="151"/>
      <w:bookmarkEnd w:id="152"/>
      <w:bookmarkEnd w:id="153"/>
    </w:p>
    <w:p w14:paraId="0D408C30">
      <w:pPr>
        <w:pStyle w:val="2"/>
        <w:spacing w:after="156" w:afterLines="50"/>
        <w:jc w:val="center"/>
        <w:rPr>
          <w:rFonts w:ascii="仿宋" w:hAnsi="仿宋" w:cs="仿宋"/>
          <w:b/>
          <w:bCs/>
          <w:color w:val="000000" w:themeColor="text1"/>
          <w:sz w:val="30"/>
          <w:szCs w:val="30"/>
          <w14:textFill>
            <w14:solidFill>
              <w14:schemeClr w14:val="tx1"/>
            </w14:solidFill>
          </w14:textFill>
        </w:rPr>
      </w:pPr>
      <w:r>
        <w:rPr>
          <w:rFonts w:hint="eastAsia" w:ascii="仿宋" w:hAnsi="仿宋" w:cs="仿宋"/>
          <w:b/>
          <w:bCs/>
          <w:color w:val="000000" w:themeColor="text1"/>
          <w:sz w:val="30"/>
          <w:szCs w:val="30"/>
          <w14:textFill>
            <w14:solidFill>
              <w14:schemeClr w14:val="tx1"/>
            </w14:solidFill>
          </w14:textFill>
        </w:rPr>
        <w:t>比选一览表</w:t>
      </w:r>
    </w:p>
    <w:p w14:paraId="004ECCC2">
      <w:pPr>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项目名称：</w:t>
      </w:r>
    </w:p>
    <w:tbl>
      <w:tblPr>
        <w:tblStyle w:val="27"/>
        <w:tblW w:w="8435" w:type="dxa"/>
        <w:jc w:val="center"/>
        <w:tblLayout w:type="fixed"/>
        <w:tblCellMar>
          <w:top w:w="0" w:type="dxa"/>
          <w:left w:w="108" w:type="dxa"/>
          <w:bottom w:w="0" w:type="dxa"/>
          <w:right w:w="108" w:type="dxa"/>
        </w:tblCellMar>
      </w:tblPr>
      <w:tblGrid>
        <w:gridCol w:w="792"/>
        <w:gridCol w:w="1728"/>
        <w:gridCol w:w="4233"/>
        <w:gridCol w:w="1682"/>
      </w:tblGrid>
      <w:tr w14:paraId="68E91BDC">
        <w:tblPrEx>
          <w:tblCellMar>
            <w:top w:w="0" w:type="dxa"/>
            <w:left w:w="108" w:type="dxa"/>
            <w:bottom w:w="0" w:type="dxa"/>
            <w:right w:w="108" w:type="dxa"/>
          </w:tblCellMar>
        </w:tblPrEx>
        <w:trPr>
          <w:trHeight w:val="510" w:hRule="atLeast"/>
          <w:jc w:val="center"/>
        </w:trPr>
        <w:tc>
          <w:tcPr>
            <w:tcW w:w="792" w:type="dxa"/>
            <w:tcBorders>
              <w:top w:val="single" w:color="auto" w:sz="6" w:space="0"/>
              <w:left w:val="single" w:color="auto" w:sz="6" w:space="0"/>
              <w:bottom w:val="single" w:color="auto" w:sz="6" w:space="0"/>
              <w:right w:val="single" w:color="auto" w:sz="6" w:space="0"/>
            </w:tcBorders>
            <w:vAlign w:val="center"/>
          </w:tcPr>
          <w:p w14:paraId="6A11CE3E">
            <w:pPr>
              <w:jc w:val="center"/>
              <w:rPr>
                <w:rFonts w:ascii="仿宋" w:hAnsi="仿宋" w:cs="仿宋"/>
                <w:b/>
                <w:bCs/>
                <w:color w:val="000000" w:themeColor="text1"/>
                <w14:textFill>
                  <w14:solidFill>
                    <w14:schemeClr w14:val="tx1"/>
                  </w14:solidFill>
                </w14:textFill>
              </w:rPr>
            </w:pPr>
            <w:r>
              <w:rPr>
                <w:rFonts w:hint="eastAsia" w:ascii="仿宋" w:hAnsi="仿宋" w:cs="仿宋"/>
                <w:b/>
                <w:bCs/>
                <w:color w:val="000000" w:themeColor="text1"/>
                <w14:textFill>
                  <w14:solidFill>
                    <w14:schemeClr w14:val="tx1"/>
                  </w14:solidFill>
                </w14:textFill>
              </w:rPr>
              <w:t>序号</w:t>
            </w:r>
          </w:p>
        </w:tc>
        <w:tc>
          <w:tcPr>
            <w:tcW w:w="1728" w:type="dxa"/>
            <w:tcBorders>
              <w:top w:val="single" w:color="auto" w:sz="6" w:space="0"/>
              <w:left w:val="single" w:color="auto" w:sz="6" w:space="0"/>
              <w:bottom w:val="single" w:color="auto" w:sz="6" w:space="0"/>
              <w:right w:val="single" w:color="auto" w:sz="6" w:space="0"/>
            </w:tcBorders>
            <w:vAlign w:val="center"/>
          </w:tcPr>
          <w:p w14:paraId="48222154">
            <w:pPr>
              <w:jc w:val="center"/>
              <w:rPr>
                <w:rFonts w:ascii="仿宋" w:hAnsi="仿宋" w:cs="仿宋"/>
                <w:b/>
                <w:bCs/>
                <w:color w:val="000000" w:themeColor="text1"/>
                <w14:textFill>
                  <w14:solidFill>
                    <w14:schemeClr w14:val="tx1"/>
                  </w14:solidFill>
                </w14:textFill>
              </w:rPr>
            </w:pPr>
            <w:r>
              <w:rPr>
                <w:rFonts w:hint="eastAsia" w:ascii="仿宋" w:hAnsi="仿宋" w:cs="仿宋"/>
                <w:b/>
                <w:bCs/>
                <w:color w:val="000000" w:themeColor="text1"/>
                <w14:textFill>
                  <w14:solidFill>
                    <w14:schemeClr w14:val="tx1"/>
                  </w14:solidFill>
                </w14:textFill>
              </w:rPr>
              <w:t>项目名称</w:t>
            </w:r>
          </w:p>
        </w:tc>
        <w:tc>
          <w:tcPr>
            <w:tcW w:w="4233" w:type="dxa"/>
            <w:tcBorders>
              <w:top w:val="single" w:color="auto" w:sz="6" w:space="0"/>
              <w:left w:val="single" w:color="auto" w:sz="6" w:space="0"/>
              <w:bottom w:val="single" w:color="auto" w:sz="6" w:space="0"/>
              <w:right w:val="single" w:color="auto" w:sz="6" w:space="0"/>
            </w:tcBorders>
            <w:vAlign w:val="center"/>
          </w:tcPr>
          <w:p w14:paraId="60655E98">
            <w:pPr>
              <w:jc w:val="center"/>
              <w:rPr>
                <w:rFonts w:ascii="仿宋" w:hAnsi="仿宋" w:cs="仿宋"/>
                <w:b/>
                <w:bCs/>
                <w:color w:val="000000" w:themeColor="text1"/>
                <w14:textFill>
                  <w14:solidFill>
                    <w14:schemeClr w14:val="tx1"/>
                  </w14:solidFill>
                </w14:textFill>
              </w:rPr>
            </w:pPr>
            <w:r>
              <w:rPr>
                <w:rFonts w:hint="eastAsia" w:ascii="仿宋" w:hAnsi="仿宋" w:cs="仿宋"/>
                <w:b/>
                <w:bCs/>
                <w:color w:val="000000" w:themeColor="text1"/>
                <w14:textFill>
                  <w14:solidFill>
                    <w14:schemeClr w14:val="tx1"/>
                  </w14:solidFill>
                </w14:textFill>
              </w:rPr>
              <w:t>比选要求</w:t>
            </w:r>
          </w:p>
        </w:tc>
        <w:tc>
          <w:tcPr>
            <w:tcW w:w="1682" w:type="dxa"/>
            <w:tcBorders>
              <w:top w:val="single" w:color="auto" w:sz="6" w:space="0"/>
              <w:left w:val="single" w:color="auto" w:sz="6" w:space="0"/>
              <w:bottom w:val="single" w:color="auto" w:sz="6" w:space="0"/>
              <w:right w:val="single" w:color="auto" w:sz="6" w:space="0"/>
            </w:tcBorders>
            <w:vAlign w:val="center"/>
          </w:tcPr>
          <w:p w14:paraId="2BEAC736">
            <w:pPr>
              <w:jc w:val="center"/>
              <w:rPr>
                <w:rFonts w:ascii="仿宋" w:hAnsi="仿宋" w:cs="仿宋"/>
                <w:b/>
                <w:bCs/>
                <w:color w:val="000000" w:themeColor="text1"/>
                <w14:textFill>
                  <w14:solidFill>
                    <w14:schemeClr w14:val="tx1"/>
                  </w14:solidFill>
                </w14:textFill>
              </w:rPr>
            </w:pPr>
            <w:r>
              <w:rPr>
                <w:rFonts w:hint="eastAsia" w:ascii="仿宋" w:hAnsi="仿宋" w:cs="仿宋"/>
                <w:b/>
                <w:bCs/>
                <w:color w:val="000000" w:themeColor="text1"/>
                <w14:textFill>
                  <w14:solidFill>
                    <w14:schemeClr w14:val="tx1"/>
                  </w14:solidFill>
                </w14:textFill>
              </w:rPr>
              <w:t>比选服务提供商响应情况或偏差情况</w:t>
            </w:r>
          </w:p>
        </w:tc>
      </w:tr>
      <w:tr w14:paraId="0C712906">
        <w:tblPrEx>
          <w:tblCellMar>
            <w:top w:w="0" w:type="dxa"/>
            <w:left w:w="108" w:type="dxa"/>
            <w:bottom w:w="0" w:type="dxa"/>
            <w:right w:w="108" w:type="dxa"/>
          </w:tblCellMar>
        </w:tblPrEx>
        <w:trPr>
          <w:trHeight w:val="580" w:hRule="atLeast"/>
          <w:jc w:val="center"/>
        </w:trPr>
        <w:tc>
          <w:tcPr>
            <w:tcW w:w="792" w:type="dxa"/>
            <w:tcBorders>
              <w:top w:val="single" w:color="auto" w:sz="6" w:space="0"/>
              <w:left w:val="single" w:color="auto" w:sz="6" w:space="0"/>
              <w:bottom w:val="single" w:color="auto" w:sz="6" w:space="0"/>
              <w:right w:val="single" w:color="auto" w:sz="6" w:space="0"/>
            </w:tcBorders>
            <w:vAlign w:val="center"/>
          </w:tcPr>
          <w:p w14:paraId="51DEBE6F">
            <w:pPr>
              <w:jc w:val="center"/>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1</w:t>
            </w:r>
          </w:p>
        </w:tc>
        <w:tc>
          <w:tcPr>
            <w:tcW w:w="1728" w:type="dxa"/>
            <w:tcBorders>
              <w:top w:val="single" w:color="auto" w:sz="6" w:space="0"/>
              <w:left w:val="single" w:color="auto" w:sz="6" w:space="0"/>
              <w:bottom w:val="single" w:color="auto" w:sz="6" w:space="0"/>
              <w:right w:val="single" w:color="auto" w:sz="6" w:space="0"/>
            </w:tcBorders>
            <w:vAlign w:val="center"/>
          </w:tcPr>
          <w:p w14:paraId="693C774C">
            <w:pPr>
              <w:jc w:val="center"/>
              <w:rPr>
                <w:rFonts w:hint="eastAsia"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服务要求</w:t>
            </w:r>
          </w:p>
        </w:tc>
        <w:tc>
          <w:tcPr>
            <w:tcW w:w="4233" w:type="dxa"/>
            <w:tcBorders>
              <w:top w:val="single" w:color="auto" w:sz="6" w:space="0"/>
              <w:left w:val="single" w:color="auto" w:sz="6" w:space="0"/>
              <w:bottom w:val="single" w:color="auto" w:sz="6" w:space="0"/>
              <w:right w:val="single" w:color="auto" w:sz="6" w:space="0"/>
            </w:tcBorders>
            <w:vAlign w:val="center"/>
          </w:tcPr>
          <w:p w14:paraId="4FB989AE">
            <w:pPr>
              <w:jc w:val="center"/>
              <w:rPr>
                <w:rFonts w:ascii="仿宋" w:hAnsi="仿宋" w:cs="仿宋"/>
                <w:color w:val="000000" w:themeColor="text1"/>
                <w14:textFill>
                  <w14:solidFill>
                    <w14:schemeClr w14:val="tx1"/>
                  </w14:solidFill>
                </w14:textFill>
              </w:rPr>
            </w:pPr>
          </w:p>
        </w:tc>
        <w:tc>
          <w:tcPr>
            <w:tcW w:w="1682" w:type="dxa"/>
            <w:tcBorders>
              <w:top w:val="single" w:color="auto" w:sz="6" w:space="0"/>
              <w:left w:val="single" w:color="auto" w:sz="6" w:space="0"/>
              <w:bottom w:val="single" w:color="auto" w:sz="6" w:space="0"/>
              <w:right w:val="single" w:color="auto" w:sz="6" w:space="0"/>
            </w:tcBorders>
            <w:vAlign w:val="center"/>
          </w:tcPr>
          <w:p w14:paraId="1BE3C7B5">
            <w:pPr>
              <w:jc w:val="center"/>
              <w:rPr>
                <w:rFonts w:ascii="仿宋" w:hAnsi="仿宋" w:cs="仿宋"/>
                <w:color w:val="000000" w:themeColor="text1"/>
                <w14:textFill>
                  <w14:solidFill>
                    <w14:schemeClr w14:val="tx1"/>
                  </w14:solidFill>
                </w14:textFill>
              </w:rPr>
            </w:pPr>
          </w:p>
        </w:tc>
      </w:tr>
      <w:tr w14:paraId="232E520C">
        <w:tblPrEx>
          <w:tblCellMar>
            <w:top w:w="0" w:type="dxa"/>
            <w:left w:w="108" w:type="dxa"/>
            <w:bottom w:w="0" w:type="dxa"/>
            <w:right w:w="108" w:type="dxa"/>
          </w:tblCellMar>
        </w:tblPrEx>
        <w:trPr>
          <w:trHeight w:val="614" w:hRule="atLeast"/>
          <w:jc w:val="center"/>
        </w:trPr>
        <w:tc>
          <w:tcPr>
            <w:tcW w:w="792" w:type="dxa"/>
            <w:tcBorders>
              <w:top w:val="single" w:color="auto" w:sz="6" w:space="0"/>
              <w:left w:val="single" w:color="auto" w:sz="6" w:space="0"/>
              <w:bottom w:val="single" w:color="auto" w:sz="6" w:space="0"/>
              <w:right w:val="single" w:color="auto" w:sz="6" w:space="0"/>
            </w:tcBorders>
            <w:vAlign w:val="center"/>
          </w:tcPr>
          <w:p w14:paraId="6C3F7C7B">
            <w:pPr>
              <w:jc w:val="center"/>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2</w:t>
            </w:r>
          </w:p>
        </w:tc>
        <w:tc>
          <w:tcPr>
            <w:tcW w:w="1728" w:type="dxa"/>
            <w:tcBorders>
              <w:top w:val="single" w:color="auto" w:sz="6" w:space="0"/>
              <w:left w:val="single" w:color="auto" w:sz="6" w:space="0"/>
              <w:bottom w:val="single" w:color="auto" w:sz="6" w:space="0"/>
              <w:right w:val="single" w:color="auto" w:sz="6" w:space="0"/>
            </w:tcBorders>
            <w:vAlign w:val="center"/>
          </w:tcPr>
          <w:p w14:paraId="5A976874">
            <w:pPr>
              <w:jc w:val="center"/>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商务要求</w:t>
            </w:r>
          </w:p>
        </w:tc>
        <w:tc>
          <w:tcPr>
            <w:tcW w:w="4233" w:type="dxa"/>
            <w:tcBorders>
              <w:top w:val="single" w:color="auto" w:sz="6" w:space="0"/>
              <w:left w:val="single" w:color="auto" w:sz="6" w:space="0"/>
              <w:bottom w:val="single" w:color="auto" w:sz="6" w:space="0"/>
              <w:right w:val="single" w:color="auto" w:sz="6" w:space="0"/>
            </w:tcBorders>
            <w:vAlign w:val="center"/>
          </w:tcPr>
          <w:p w14:paraId="7D8F0806">
            <w:pPr>
              <w:autoSpaceDE w:val="0"/>
              <w:autoSpaceDN w:val="0"/>
              <w:rPr>
                <w:rFonts w:ascii="仿宋" w:hAnsi="仿宋" w:cs="仿宋"/>
                <w:color w:val="000000" w:themeColor="text1"/>
                <w14:textFill>
                  <w14:solidFill>
                    <w14:schemeClr w14:val="tx1"/>
                  </w14:solidFill>
                </w14:textFill>
              </w:rPr>
            </w:pPr>
          </w:p>
        </w:tc>
        <w:tc>
          <w:tcPr>
            <w:tcW w:w="1682" w:type="dxa"/>
            <w:tcBorders>
              <w:top w:val="single" w:color="auto" w:sz="6" w:space="0"/>
              <w:left w:val="single" w:color="auto" w:sz="6" w:space="0"/>
              <w:bottom w:val="single" w:color="auto" w:sz="6" w:space="0"/>
              <w:right w:val="single" w:color="auto" w:sz="6" w:space="0"/>
            </w:tcBorders>
            <w:vAlign w:val="center"/>
          </w:tcPr>
          <w:p w14:paraId="7333BEDE">
            <w:pPr>
              <w:jc w:val="center"/>
              <w:rPr>
                <w:rFonts w:ascii="仿宋" w:hAnsi="仿宋" w:cs="仿宋"/>
                <w:color w:val="000000" w:themeColor="text1"/>
                <w14:textFill>
                  <w14:solidFill>
                    <w14:schemeClr w14:val="tx1"/>
                  </w14:solidFill>
                </w14:textFill>
              </w:rPr>
            </w:pPr>
          </w:p>
        </w:tc>
      </w:tr>
    </w:tbl>
    <w:p w14:paraId="01ECEA32">
      <w:pPr>
        <w:spacing w:line="360" w:lineRule="auto"/>
        <w:rPr>
          <w:rFonts w:ascii="仿宋" w:hAnsi="仿宋" w:cs="仿宋"/>
          <w:bCs/>
          <w:color w:val="000000" w:themeColor="text1"/>
          <w14:textFill>
            <w14:solidFill>
              <w14:schemeClr w14:val="tx1"/>
            </w14:solidFill>
          </w14:textFill>
        </w:rPr>
      </w:pPr>
      <w:r>
        <w:rPr>
          <w:rFonts w:hint="eastAsia" w:ascii="仿宋" w:hAnsi="仿宋" w:cs="仿宋"/>
          <w:bCs/>
          <w:color w:val="000000" w:themeColor="text1"/>
          <w14:textFill>
            <w14:solidFill>
              <w14:schemeClr w14:val="tx1"/>
            </w14:solidFill>
          </w14:textFill>
        </w:rPr>
        <w:t>注：比选一览表中没有注明响应情况的，比选人视为比选服务提供商完全响应比选文件内容。</w:t>
      </w:r>
    </w:p>
    <w:p w14:paraId="78E143F9">
      <w:pPr>
        <w:tabs>
          <w:tab w:val="left" w:pos="1134"/>
        </w:tabs>
        <w:spacing w:line="360" w:lineRule="auto"/>
        <w:rPr>
          <w:rFonts w:ascii="仿宋" w:hAnsi="仿宋" w:cs="仿宋"/>
          <w:color w:val="000000" w:themeColor="text1"/>
          <w:u w:val="single"/>
          <w14:textFill>
            <w14:solidFill>
              <w14:schemeClr w14:val="tx1"/>
            </w14:solidFill>
          </w14:textFill>
        </w:rPr>
      </w:pPr>
      <w:r>
        <w:rPr>
          <w:rFonts w:hint="eastAsia" w:ascii="仿宋" w:hAnsi="仿宋" w:cs="仿宋"/>
          <w:color w:val="000000" w:themeColor="text1"/>
          <w14:textFill>
            <w14:solidFill>
              <w14:schemeClr w14:val="tx1"/>
            </w14:solidFill>
          </w14:textFill>
        </w:rPr>
        <w:t>比选服务提供商名称：</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（公章）</w:t>
      </w:r>
    </w:p>
    <w:p w14:paraId="74F9900E">
      <w:pPr>
        <w:widowControl/>
        <w:spacing w:line="360" w:lineRule="auto"/>
        <w:rPr>
          <w:rFonts w:ascii="仿宋" w:hAnsi="仿宋" w:cs="仿宋"/>
          <w:color w:val="000000" w:themeColor="text1"/>
          <w:u w:val="single"/>
          <w14:textFill>
            <w14:solidFill>
              <w14:schemeClr w14:val="tx1"/>
            </w14:solidFill>
          </w14:textFill>
        </w:rPr>
      </w:pPr>
      <w:r>
        <w:rPr>
          <w:rFonts w:hint="eastAsia" w:ascii="仿宋" w:hAnsi="仿宋" w:cs="仿宋"/>
          <w:color w:val="000000" w:themeColor="text1"/>
          <w14:textFill>
            <w14:solidFill>
              <w14:schemeClr w14:val="tx1"/>
            </w14:solidFill>
          </w14:textFill>
        </w:rPr>
        <w:t>法定代表人或其委托代理人：</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（签字或加盖个人名章）</w:t>
      </w:r>
    </w:p>
    <w:p w14:paraId="25186FE2">
      <w:pPr>
        <w:spacing w:line="360" w:lineRule="auto"/>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日 期 ：</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年</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月</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日</w:t>
      </w:r>
    </w:p>
    <w:p w14:paraId="35890240">
      <w:pPr>
        <w:pStyle w:val="24"/>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br w:type="page"/>
      </w:r>
    </w:p>
    <w:p w14:paraId="64282039">
      <w:pPr>
        <w:pStyle w:val="4"/>
        <w:rPr>
          <w:rFonts w:ascii="仿宋" w:hAnsi="仿宋" w:cs="仿宋"/>
          <w:color w:val="000000" w:themeColor="text1"/>
          <w14:textFill>
            <w14:solidFill>
              <w14:schemeClr w14:val="tx1"/>
            </w14:solidFill>
          </w14:textFill>
        </w:rPr>
      </w:pPr>
      <w:bookmarkStart w:id="154" w:name="_Toc14373"/>
      <w:bookmarkStart w:id="155" w:name="_Toc11162"/>
      <w:bookmarkStart w:id="156" w:name="_Toc25249300"/>
      <w:bookmarkStart w:id="157" w:name="_Toc14945"/>
      <w:bookmarkStart w:id="158" w:name="_Toc3673"/>
      <w:bookmarkStart w:id="159" w:name="_Toc10300"/>
      <w:bookmarkStart w:id="160" w:name="_Toc25123"/>
      <w:bookmarkStart w:id="161" w:name="_Toc539792673"/>
      <w:bookmarkStart w:id="162" w:name="_Toc9740"/>
      <w:bookmarkStart w:id="163" w:name="_Toc519775972"/>
      <w:bookmarkStart w:id="164" w:name="_Toc1223748820"/>
      <w:bookmarkStart w:id="165" w:name="_Toc13471"/>
      <w:bookmarkStart w:id="166" w:name="_Toc21616"/>
      <w:bookmarkStart w:id="167" w:name="_Toc12446"/>
      <w:bookmarkStart w:id="168" w:name="_Toc20941"/>
      <w:bookmarkStart w:id="169" w:name="_Toc209477630"/>
      <w:bookmarkStart w:id="170" w:name="_Toc209478349"/>
      <w:r>
        <w:rPr>
          <w:rFonts w:hint="eastAsia" w:ascii="仿宋" w:hAnsi="仿宋" w:cs="仿宋"/>
          <w:color w:val="000000" w:themeColor="text1"/>
          <w14:textFill>
            <w14:solidFill>
              <w14:schemeClr w14:val="tx1"/>
            </w14:solidFill>
          </w14:textFill>
        </w:rPr>
        <w:t xml:space="preserve">响应文件2： </w:t>
      </w:r>
      <w:bookmarkEnd w:id="154"/>
      <w:bookmarkEnd w:id="155"/>
      <w:bookmarkEnd w:id="156"/>
      <w:bookmarkEnd w:id="157"/>
      <w:bookmarkEnd w:id="158"/>
      <w:bookmarkEnd w:id="159"/>
      <w:bookmarkEnd w:id="160"/>
      <w:bookmarkEnd w:id="161"/>
      <w:bookmarkEnd w:id="162"/>
      <w:bookmarkEnd w:id="163"/>
      <w:bookmarkEnd w:id="164"/>
      <w:bookmarkEnd w:id="165"/>
      <w:bookmarkStart w:id="171" w:name="_Toc8361"/>
      <w:bookmarkStart w:id="172" w:name="_Toc1324530183"/>
      <w:bookmarkStart w:id="173" w:name="_Toc1841"/>
      <w:bookmarkStart w:id="174" w:name="_Toc25249301"/>
      <w:bookmarkStart w:id="175" w:name="_Toc3674"/>
      <w:bookmarkStart w:id="176" w:name="_Toc22614"/>
      <w:bookmarkStart w:id="177" w:name="_Toc15320"/>
      <w:bookmarkStart w:id="178" w:name="_Toc246151767"/>
      <w:bookmarkStart w:id="179" w:name="_Toc1095530421"/>
      <w:bookmarkStart w:id="180" w:name="_Toc11467"/>
      <w:bookmarkStart w:id="181" w:name="_Toc12477"/>
      <w:bookmarkStart w:id="182" w:name="_Toc23972"/>
      <w:bookmarkStart w:id="183" w:name="_Toc521059380"/>
      <w:bookmarkStart w:id="184" w:name="_Toc219777594"/>
      <w:r>
        <w:rPr>
          <w:rFonts w:hint="eastAsia" w:ascii="仿宋" w:hAnsi="仿宋" w:cs="仿宋"/>
          <w:color w:val="000000" w:themeColor="text1"/>
          <w14:textFill>
            <w14:solidFill>
              <w14:schemeClr w14:val="tx1"/>
            </w14:solidFill>
          </w14:textFill>
        </w:rPr>
        <w:t>法定代表人身份证明书</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Start w:id="185" w:name="pindex721"/>
      <w:bookmarkEnd w:id="185"/>
    </w:p>
    <w:p w14:paraId="726915C7">
      <w:pPr>
        <w:wordWrap w:val="0"/>
        <w:spacing w:before="60" w:after="60" w:line="300" w:lineRule="auto"/>
        <w:rPr>
          <w:rFonts w:ascii="仿宋" w:hAnsi="仿宋" w:cs="仿宋"/>
          <w:b/>
          <w:snapToGrid w:val="0"/>
          <w:color w:val="000000" w:themeColor="text1"/>
          <w:kern w:val="0"/>
          <w14:textFill>
            <w14:solidFill>
              <w14:schemeClr w14:val="tx1"/>
            </w14:solidFill>
          </w14:textFill>
        </w:rPr>
      </w:pPr>
    </w:p>
    <w:p w14:paraId="447562C9">
      <w:pPr>
        <w:wordWrap w:val="0"/>
        <w:spacing w:line="300" w:lineRule="auto"/>
        <w:jc w:val="center"/>
        <w:rPr>
          <w:rFonts w:ascii="仿宋" w:hAnsi="仿宋" w:cs="仿宋"/>
          <w:b/>
          <w:color w:val="000000" w:themeColor="text1"/>
          <w14:textFill>
            <w14:solidFill>
              <w14:schemeClr w14:val="tx1"/>
            </w14:solidFill>
          </w14:textFill>
        </w:rPr>
      </w:pPr>
      <w:bookmarkStart w:id="186" w:name="_Toc149383780"/>
      <w:bookmarkStart w:id="187" w:name="_Toc71264401"/>
      <w:bookmarkStart w:id="188" w:name="_Toc116803332"/>
      <w:bookmarkStart w:id="189" w:name="_Toc71284171"/>
      <w:r>
        <w:rPr>
          <w:rFonts w:hint="eastAsia" w:ascii="仿宋" w:hAnsi="仿宋" w:cs="仿宋"/>
          <w:b/>
          <w:color w:val="000000" w:themeColor="text1"/>
          <w14:textFill>
            <w14:solidFill>
              <w14:schemeClr w14:val="tx1"/>
            </w14:solidFill>
          </w14:textFill>
        </w:rPr>
        <w:t>法定代表人资格证明书</w:t>
      </w:r>
      <w:bookmarkEnd w:id="186"/>
      <w:bookmarkEnd w:id="187"/>
      <w:bookmarkEnd w:id="188"/>
      <w:bookmarkEnd w:id="189"/>
    </w:p>
    <w:p w14:paraId="665B9DA5">
      <w:pPr>
        <w:wordWrap w:val="0"/>
        <w:spacing w:before="60" w:after="60" w:line="300" w:lineRule="auto"/>
        <w:rPr>
          <w:rFonts w:ascii="仿宋" w:hAnsi="仿宋" w:cs="仿宋"/>
          <w:snapToGrid w:val="0"/>
          <w:color w:val="000000" w:themeColor="text1"/>
          <w:kern w:val="0"/>
          <w14:textFill>
            <w14:solidFill>
              <w14:schemeClr w14:val="tx1"/>
            </w14:solidFill>
          </w14:textFill>
        </w:rPr>
      </w:pPr>
    </w:p>
    <w:p w14:paraId="63BBC0F8">
      <w:pPr>
        <w:wordWrap w:val="0"/>
        <w:spacing w:line="360" w:lineRule="auto"/>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 xml:space="preserve">比选服务提供商名称：                              </w:t>
      </w:r>
    </w:p>
    <w:p w14:paraId="34E6D7DD">
      <w:pPr>
        <w:wordWrap w:val="0"/>
        <w:spacing w:line="360" w:lineRule="auto"/>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 xml:space="preserve">地址：                                   </w:t>
      </w:r>
    </w:p>
    <w:p w14:paraId="16F41719">
      <w:pPr>
        <w:wordWrap w:val="0"/>
        <w:spacing w:before="60" w:after="60" w:line="360" w:lineRule="auto"/>
        <w:rPr>
          <w:rFonts w:ascii="仿宋" w:hAnsi="仿宋" w:cs="仿宋"/>
          <w:snapToGrid w:val="0"/>
          <w:color w:val="000000" w:themeColor="text1"/>
          <w:kern w:val="0"/>
          <w14:textFill>
            <w14:solidFill>
              <w14:schemeClr w14:val="tx1"/>
            </w14:solidFill>
          </w14:textFill>
        </w:rPr>
      </w:pPr>
      <w:r>
        <w:rPr>
          <w:rFonts w:hint="eastAsia" w:ascii="仿宋" w:hAnsi="仿宋" w:cs="仿宋"/>
          <w:color w:val="000000" w:themeColor="text1"/>
          <w14:textFill>
            <w14:solidFill>
              <w14:schemeClr w14:val="tx1"/>
            </w14:solidFill>
          </w14:textFill>
        </w:rPr>
        <w:t xml:space="preserve">    兹证明姓名：</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性别：</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年龄：</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联系方式：</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职务：</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系我单位的法定代表人（身份证号为</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），有权为</w:t>
      </w:r>
      <w:r>
        <w:rPr>
          <w:rFonts w:hint="eastAsia" w:ascii="仿宋" w:hAnsi="仿宋" w:cs="仿宋"/>
          <w:color w:val="000000" w:themeColor="text1"/>
          <w:u w:val="single"/>
          <w14:textFill>
            <w14:solidFill>
              <w14:schemeClr w14:val="tx1"/>
            </w14:solidFill>
          </w14:textFill>
        </w:rPr>
        <w:t xml:space="preserve">  项目</w:t>
      </w:r>
      <w:r>
        <w:rPr>
          <w:rFonts w:hint="eastAsia" w:ascii="仿宋" w:hAnsi="仿宋" w:cs="仿宋"/>
          <w:color w:val="000000" w:themeColor="text1"/>
          <w14:textFill>
            <w14:solidFill>
              <w14:schemeClr w14:val="tx1"/>
            </w14:solidFill>
          </w14:textFill>
        </w:rPr>
        <w:t>签署和递交响应文件、进行合同比选、签署合同及处理与之有关的一切事务</w:t>
      </w:r>
      <w:r>
        <w:rPr>
          <w:rFonts w:hint="eastAsia" w:ascii="仿宋" w:hAnsi="仿宋" w:cs="仿宋"/>
          <w:snapToGrid w:val="0"/>
          <w:color w:val="000000" w:themeColor="text1"/>
          <w:kern w:val="0"/>
          <w14:textFill>
            <w14:solidFill>
              <w14:schemeClr w14:val="tx1"/>
            </w14:solidFill>
          </w14:textFill>
        </w:rPr>
        <w:t>。</w:t>
      </w:r>
    </w:p>
    <w:p w14:paraId="2D26DD72">
      <w:pPr>
        <w:wordWrap w:val="0"/>
        <w:spacing w:before="60" w:after="60" w:line="360" w:lineRule="auto"/>
        <w:ind w:firstLine="480" w:firstLineChars="200"/>
        <w:rPr>
          <w:rFonts w:ascii="仿宋" w:hAnsi="仿宋" w:cs="仿宋"/>
          <w:snapToGrid w:val="0"/>
          <w:color w:val="000000" w:themeColor="text1"/>
          <w:kern w:val="0"/>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特此证明。</w:t>
      </w:r>
    </w:p>
    <w:p w14:paraId="470A1D34">
      <w:pPr>
        <w:wordWrap w:val="0"/>
        <w:spacing w:before="60" w:after="60" w:line="360" w:lineRule="auto"/>
        <w:ind w:firstLine="480" w:firstLineChars="200"/>
        <w:rPr>
          <w:rFonts w:ascii="仿宋" w:hAnsi="仿宋" w:cs="仿宋"/>
          <w:snapToGrid w:val="0"/>
          <w:color w:val="000000" w:themeColor="text1"/>
          <w:kern w:val="0"/>
          <w14:textFill>
            <w14:solidFill>
              <w14:schemeClr w14:val="tx1"/>
            </w14:solidFill>
          </w14:textFill>
        </w:rPr>
      </w:pPr>
    </w:p>
    <w:p w14:paraId="6A0F35F8">
      <w:pPr>
        <w:rPr>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比选服务提供商：                                  （盖公章）</w:t>
      </w:r>
    </w:p>
    <w:p w14:paraId="64966261">
      <w:pPr>
        <w:rPr>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日  期：       年     月     日</w:t>
      </w:r>
    </w:p>
    <w:p w14:paraId="784903AB">
      <w:pPr>
        <w:rPr>
          <w:rStyle w:val="44"/>
          <w:rFonts w:ascii="仿宋" w:hAnsi="仿宋" w:cs="仿宋"/>
          <w:color w:val="000000" w:themeColor="text1"/>
          <w14:textFill>
            <w14:solidFill>
              <w14:schemeClr w14:val="tx1"/>
            </w14:solidFill>
          </w14:textFill>
        </w:rPr>
      </w:pPr>
      <w:bookmarkStart w:id="190" w:name="_Toc54996369"/>
      <w:bookmarkStart w:id="191" w:name="_Toc782"/>
      <w:bookmarkStart w:id="192" w:name="_Toc519775974"/>
      <w:bookmarkStart w:id="193" w:name="_Toc421003036"/>
      <w:bookmarkStart w:id="194" w:name="_Toc438891430"/>
    </w:p>
    <w:p w14:paraId="241EAE8F">
      <w:pPr>
        <w:rPr>
          <w:snapToGrid w:val="0"/>
          <w:color w:val="000000" w:themeColor="text1"/>
          <w14:textFill>
            <w14:solidFill>
              <w14:schemeClr w14:val="tx1"/>
            </w14:solidFill>
          </w14:textFill>
        </w:rPr>
      </w:pPr>
      <w:bookmarkStart w:id="195" w:name="_Toc8348"/>
      <w:bookmarkStart w:id="196" w:name="_Toc190345854"/>
      <w:bookmarkStart w:id="197" w:name="_Toc209477631"/>
      <w:bookmarkStart w:id="198" w:name="_Toc563300879"/>
      <w:bookmarkStart w:id="199" w:name="_Toc21050"/>
      <w:bookmarkStart w:id="200" w:name="_Toc209478350"/>
      <w:bookmarkStart w:id="201" w:name="_Toc2317"/>
      <w:bookmarkStart w:id="202" w:name="_Toc7533"/>
      <w:r>
        <w:rPr>
          <w:rStyle w:val="44"/>
          <w:rFonts w:hint="eastAsia" w:ascii="仿宋" w:hAnsi="仿宋" w:cs="仿宋"/>
          <w:color w:val="000000" w:themeColor="text1"/>
          <w:sz w:val="24"/>
          <w:szCs w:val="24"/>
          <w14:textFill>
            <w14:solidFill>
              <w14:schemeClr w14:val="tx1"/>
            </w14:solidFill>
          </w14:textFill>
        </w:rPr>
        <w:t>（附法定代表人身份证正反面照片）</w:t>
      </w:r>
      <w:bookmarkEnd w:id="190"/>
      <w:bookmarkEnd w:id="191"/>
      <w:bookmarkEnd w:id="195"/>
      <w:bookmarkEnd w:id="196"/>
      <w:bookmarkEnd w:id="197"/>
      <w:bookmarkEnd w:id="198"/>
      <w:bookmarkEnd w:id="199"/>
      <w:bookmarkEnd w:id="200"/>
      <w:bookmarkEnd w:id="201"/>
      <w:bookmarkEnd w:id="202"/>
    </w:p>
    <w:p w14:paraId="481B6C1B">
      <w:pPr>
        <w:rPr>
          <w:color w:val="000000" w:themeColor="text1"/>
          <w14:textFill>
            <w14:solidFill>
              <w14:schemeClr w14:val="tx1"/>
            </w14:solidFill>
          </w14:textFill>
        </w:rPr>
      </w:pPr>
      <w:bookmarkStart w:id="203" w:name="_Toc12015"/>
      <w:bookmarkStart w:id="204" w:name="_Toc24125"/>
      <w:r>
        <w:rPr>
          <w:rFonts w:hint="eastAsia"/>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2880360</wp:posOffset>
                </wp:positionH>
                <wp:positionV relativeFrom="paragraph">
                  <wp:posOffset>305435</wp:posOffset>
                </wp:positionV>
                <wp:extent cx="2635250" cy="1605280"/>
                <wp:effectExtent l="4445" t="4445" r="12065" b="5715"/>
                <wp:wrapNone/>
                <wp:docPr id="81" name="圆角矩形 81"/>
                <wp:cNvGraphicFramePr/>
                <a:graphic xmlns:a="http://schemas.openxmlformats.org/drawingml/2006/main">
                  <a:graphicData uri="http://schemas.microsoft.com/office/word/2010/wordprocessingShape">
                    <wps:wsp>
                      <wps:cNvSpPr/>
                      <wps:spPr>
                        <a:xfrm>
                          <a:off x="0" y="0"/>
                          <a:ext cx="2635250" cy="1605280"/>
                        </a:xfrm>
                        <a:prstGeom prst="round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5736B14">
                            <w:pPr>
                              <w:jc w:val="center"/>
                              <w:rPr>
                                <w:rFonts w:ascii="宋体" w:hAnsi="宋体" w:eastAsia="宋体"/>
                              </w:rPr>
                            </w:pPr>
                            <w:r>
                              <w:rPr>
                                <w:rFonts w:hint="eastAsia" w:ascii="宋体" w:hAnsi="宋体" w:eastAsia="宋体"/>
                              </w:rPr>
                              <w:t>身份证国徽面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226.8pt;margin-top:24.05pt;height:126.4pt;width:207.5pt;z-index:251662336;v-text-anchor:middle;mso-width-relative:page;mso-height-relative:page;" fillcolor="#FFFFFF [3201]" filled="t" stroked="t" coordsize="21600,21600" arcsize="0.166666666666667" o:gfxdata="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LAcx6bZAAAACgEAAA8A&#10;AAAAAAAAAQAgAAAAIgAAAGRycy9kb3ducmV2LnhtbFBLAQIUABQAAAAIAIdO4kBgFg9WiAIAAAwF&#10;AAAOAAAAAAAAAAEAIAAAACgBAABkcnMvZTJvRG9jLnhtbFBLBQYAAAAABgAGAFkBAAAiBgAAAAA=&#10;">
                <v:fill on="t" focussize="0,0"/>
                <v:stroke weight="0.25pt" color="#000000 [3213]" miterlimit="8" joinstyle="miter"/>
                <v:imagedata o:title=""/>
                <o:lock v:ext="edit" aspectratio="f"/>
                <v:textbox>
                  <w:txbxContent>
                    <w:p w14:paraId="65736B14">
                      <w:pPr>
                        <w:jc w:val="center"/>
                        <w:rPr>
                          <w:rFonts w:ascii="宋体" w:hAnsi="宋体" w:eastAsia="宋体"/>
                        </w:rPr>
                      </w:pPr>
                      <w:r>
                        <w:rPr>
                          <w:rFonts w:hint="eastAsia" w:ascii="宋体" w:hAnsi="宋体" w:eastAsia="宋体"/>
                        </w:rPr>
                        <w:t>身份证国徽面</w:t>
                      </w:r>
                    </w:p>
                  </w:txbxContent>
                </v:textbox>
              </v:roundrect>
            </w:pict>
          </mc:Fallback>
        </mc:AlternateContent>
      </w:r>
      <w:r>
        <w:rPr>
          <w:rFonts w:hint="eastAsia"/>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-64135</wp:posOffset>
                </wp:positionH>
                <wp:positionV relativeFrom="paragraph">
                  <wp:posOffset>320675</wp:posOffset>
                </wp:positionV>
                <wp:extent cx="2601595" cy="1579880"/>
                <wp:effectExtent l="4445" t="4445" r="15240" b="15875"/>
                <wp:wrapNone/>
                <wp:docPr id="12" name="圆角矩形 12"/>
                <wp:cNvGraphicFramePr/>
                <a:graphic xmlns:a="http://schemas.openxmlformats.org/drawingml/2006/main">
                  <a:graphicData uri="http://schemas.microsoft.com/office/word/2010/wordprocessingShape">
                    <wps:wsp>
                      <wps:cNvSpPr/>
                      <wps:spPr>
                        <a:xfrm>
                          <a:off x="0" y="0"/>
                          <a:ext cx="2601595" cy="1579880"/>
                        </a:xfrm>
                        <a:prstGeom prst="round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021CD65">
                            <w:pPr>
                              <w:jc w:val="center"/>
                              <w:rPr>
                                <w:rFonts w:ascii="宋体" w:hAnsi="宋体" w:eastAsia="宋体"/>
                              </w:rPr>
                            </w:pPr>
                            <w:r>
                              <w:rPr>
                                <w:rFonts w:hint="eastAsia" w:ascii="宋体" w:hAnsi="宋体" w:eastAsia="宋体"/>
                              </w:rPr>
                              <w:t>身份证头像面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5.05pt;margin-top:25.25pt;height:124.4pt;width:204.85pt;z-index:251661312;v-text-anchor:middle;mso-width-relative:page;mso-height-relative:page;" fillcolor="#FFFFFF [3201]" filled="t" stroked="t" coordsize="21600,21600" arcsize="0.166666666666667" o:gfxdata="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Eet7dfbAAAACgEA&#10;AA8AAAAAAAAAAQAgAAAAIgAAAGRycy9kb3ducmV2LnhtbFBLAQIUABQAAAAIAIdO4kBlxNidiQIA&#10;AAwFAAAOAAAAAAAAAAEAIAAAACoBAABkcnMvZTJvRG9jLnhtbFBLBQYAAAAABgAGAFkBAAAlBgAA&#10;AAA=&#10;">
                <v:fill on="t" focussize="0,0"/>
                <v:stroke weight="0.25pt" color="#000000 [3213]" miterlimit="8" joinstyle="miter"/>
                <v:imagedata o:title=""/>
                <o:lock v:ext="edit" aspectratio="f"/>
                <v:textbox>
                  <w:txbxContent>
                    <w:p w14:paraId="0021CD65">
                      <w:pPr>
                        <w:jc w:val="center"/>
                        <w:rPr>
                          <w:rFonts w:ascii="宋体" w:hAnsi="宋体" w:eastAsia="宋体"/>
                        </w:rPr>
                      </w:pPr>
                      <w:r>
                        <w:rPr>
                          <w:rFonts w:hint="eastAsia" w:ascii="宋体" w:hAnsi="宋体" w:eastAsia="宋体"/>
                        </w:rPr>
                        <w:t>身份证头像面</w:t>
                      </w:r>
                    </w:p>
                  </w:txbxContent>
                </v:textbox>
              </v:roundrect>
            </w:pict>
          </mc:Fallback>
        </mc:AlternateContent>
      </w:r>
      <w:r>
        <w:rPr>
          <w:rStyle w:val="33"/>
          <w:rFonts w:hint="eastAsia" w:ascii="仿宋" w:hAnsi="仿宋" w:cs="仿宋"/>
          <w:color w:val="000000" w:themeColor="text1"/>
          <w14:textFill>
            <w14:solidFill>
              <w14:schemeClr w14:val="tx1"/>
            </w14:solidFill>
          </w14:textFill>
        </w:rPr>
        <w:br w:type="page"/>
      </w:r>
      <w:bookmarkEnd w:id="192"/>
      <w:bookmarkEnd w:id="193"/>
      <w:bookmarkEnd w:id="194"/>
      <w:bookmarkEnd w:id="203"/>
      <w:bookmarkEnd w:id="204"/>
      <w:bookmarkStart w:id="205" w:name="pindex733"/>
      <w:bookmarkEnd w:id="205"/>
    </w:p>
    <w:p w14:paraId="5F0F1E93">
      <w:pPr>
        <w:pStyle w:val="4"/>
        <w:ind w:firstLine="0"/>
        <w:rPr>
          <w:rFonts w:ascii="仿宋" w:hAnsi="仿宋" w:cs="仿宋"/>
          <w:color w:val="000000" w:themeColor="text1"/>
          <w14:textFill>
            <w14:solidFill>
              <w14:schemeClr w14:val="tx1"/>
            </w14:solidFill>
          </w14:textFill>
        </w:rPr>
      </w:pPr>
      <w:bookmarkStart w:id="206" w:name="_Toc209478351"/>
      <w:bookmarkStart w:id="207" w:name="_Toc209477632"/>
      <w:r>
        <w:rPr>
          <w:rFonts w:hint="eastAsia" w:ascii="仿宋" w:hAnsi="仿宋" w:cs="仿宋"/>
          <w:color w:val="000000" w:themeColor="text1"/>
          <w14:textFill>
            <w14:solidFill>
              <w14:schemeClr w14:val="tx1"/>
            </w14:solidFill>
          </w14:textFill>
        </w:rPr>
        <w:t>响应文件3： 法定代表人授权委托书</w:t>
      </w:r>
      <w:bookmarkEnd w:id="206"/>
      <w:bookmarkEnd w:id="207"/>
    </w:p>
    <w:p w14:paraId="6214D447">
      <w:pPr>
        <w:wordWrap w:val="0"/>
        <w:spacing w:before="156" w:beforeLines="50" w:after="156" w:afterLines="50" w:line="360" w:lineRule="auto"/>
        <w:jc w:val="center"/>
        <w:rPr>
          <w:rFonts w:ascii="仿宋" w:hAnsi="仿宋" w:cs="仿宋"/>
          <w:b/>
          <w:color w:val="000000" w:themeColor="text1"/>
          <w14:textFill>
            <w14:solidFill>
              <w14:schemeClr w14:val="tx1"/>
            </w14:solidFill>
          </w14:textFill>
        </w:rPr>
      </w:pPr>
      <w:r>
        <w:rPr>
          <w:rFonts w:hint="eastAsia" w:ascii="仿宋" w:hAnsi="仿宋" w:cs="仿宋"/>
          <w:b/>
          <w:color w:val="000000" w:themeColor="text1"/>
          <w14:textFill>
            <w14:solidFill>
              <w14:schemeClr w14:val="tx1"/>
            </w14:solidFill>
          </w14:textFill>
        </w:rPr>
        <w:t>法定代表人授权委托书</w:t>
      </w:r>
    </w:p>
    <w:p w14:paraId="542090B1">
      <w:pPr>
        <w:wordWrap w:val="0"/>
        <w:spacing w:line="360" w:lineRule="auto"/>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致：</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 xml:space="preserve"> （比选人）：</w:t>
      </w:r>
    </w:p>
    <w:p w14:paraId="005BBB88">
      <w:pPr>
        <w:wordWrap w:val="0"/>
        <w:spacing w:line="360" w:lineRule="auto"/>
        <w:ind w:firstLine="480" w:firstLineChars="200"/>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我单位授权</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（授权代表姓名）为我单位全权代表，以我单位名义参加</w:t>
      </w:r>
      <w:r>
        <w:rPr>
          <w:rFonts w:hint="eastAsia" w:ascii="仿宋" w:hAnsi="仿宋" w:cs="仿宋"/>
          <w:color w:val="000000" w:themeColor="text1"/>
          <w:u w:val="single"/>
          <w14:textFill>
            <w14:solidFill>
              <w14:schemeClr w14:val="tx1"/>
            </w14:solidFill>
          </w14:textFill>
        </w:rPr>
        <w:t xml:space="preserve">         项目</w:t>
      </w:r>
      <w:r>
        <w:rPr>
          <w:rFonts w:hint="eastAsia" w:ascii="仿宋" w:hAnsi="仿宋" w:cs="仿宋"/>
          <w:color w:val="000000" w:themeColor="text1"/>
          <w14:textFill>
            <w14:solidFill>
              <w14:schemeClr w14:val="tx1"/>
            </w14:solidFill>
          </w14:textFill>
        </w:rPr>
        <w:t>的比选、签署响应文件及其他书面文件、参加评审、比选、商务洽谈、合同比选、签订合同及比选活动中的一切事宜，对于代理人代表我单位从事的上述一切行为，我单位均不可撤销地予以承认，其法律后果由我方承担。</w:t>
      </w:r>
    </w:p>
    <w:p w14:paraId="5A361317">
      <w:pPr>
        <w:wordWrap w:val="0"/>
        <w:spacing w:before="60" w:after="60" w:line="360" w:lineRule="auto"/>
        <w:ind w:firstLine="480" w:firstLineChars="200"/>
        <w:rPr>
          <w:rFonts w:ascii="仿宋" w:hAnsi="仿宋" w:cs="仿宋"/>
          <w:snapToGrid w:val="0"/>
          <w:color w:val="000000" w:themeColor="text1"/>
          <w:kern w:val="0"/>
          <w14:textFill>
            <w14:solidFill>
              <w14:schemeClr w14:val="tx1"/>
            </w14:solidFill>
          </w14:textFill>
        </w:rPr>
      </w:pPr>
      <w:r>
        <w:rPr>
          <w:rFonts w:hint="eastAsia" w:ascii="仿宋" w:hAnsi="仿宋" w:cs="仿宋"/>
          <w:color w:val="000000" w:themeColor="text1"/>
          <w14:textFill>
            <w14:solidFill>
              <w14:schemeClr w14:val="tx1"/>
            </w14:solidFill>
          </w14:textFill>
        </w:rPr>
        <w:t>本授权委托书在签署日至本比选项目合同签署之日期间始终保持有效</w:t>
      </w:r>
      <w:r>
        <w:rPr>
          <w:rFonts w:hint="eastAsia" w:ascii="仿宋" w:hAnsi="仿宋" w:cs="仿宋"/>
          <w:snapToGrid w:val="0"/>
          <w:color w:val="000000" w:themeColor="text1"/>
          <w:kern w:val="0"/>
          <w14:textFill>
            <w14:solidFill>
              <w14:schemeClr w14:val="tx1"/>
            </w14:solidFill>
          </w14:textFill>
        </w:rPr>
        <w:t>。</w:t>
      </w:r>
    </w:p>
    <w:p w14:paraId="67874C85">
      <w:pPr>
        <w:wordWrap w:val="0"/>
        <w:spacing w:before="60" w:after="60" w:line="360" w:lineRule="auto"/>
        <w:ind w:firstLine="480" w:firstLineChars="200"/>
        <w:rPr>
          <w:rFonts w:ascii="仿宋" w:hAnsi="仿宋" w:cs="仿宋"/>
          <w:snapToGrid w:val="0"/>
          <w:color w:val="000000" w:themeColor="text1"/>
          <w:kern w:val="0"/>
          <w14:textFill>
            <w14:solidFill>
              <w14:schemeClr w14:val="tx1"/>
            </w14:solidFill>
          </w14:textFill>
        </w:rPr>
      </w:pPr>
      <w:r>
        <w:rPr>
          <w:rFonts w:hint="eastAsia" w:ascii="仿宋" w:hAnsi="仿宋" w:cs="仿宋"/>
          <w:color w:val="000000" w:themeColor="text1"/>
          <w14:textFill>
            <w14:solidFill>
              <w14:schemeClr w14:val="tx1"/>
            </w14:solidFill>
          </w14:textFill>
        </w:rPr>
        <w:t>授权代表无转委托权，特此委托。</w:t>
      </w:r>
    </w:p>
    <w:p w14:paraId="4C8F7982">
      <w:pPr>
        <w:wordWrap w:val="0"/>
        <w:spacing w:before="60" w:after="60" w:line="360" w:lineRule="auto"/>
        <w:ind w:firstLine="480" w:firstLineChars="200"/>
        <w:rPr>
          <w:rFonts w:ascii="仿宋" w:hAnsi="仿宋" w:cs="仿宋"/>
          <w:snapToGrid w:val="0"/>
          <w:color w:val="000000" w:themeColor="text1"/>
          <w:kern w:val="0"/>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法定代表人签字：</w:t>
      </w:r>
      <w:r>
        <w:rPr>
          <w:rFonts w:hint="eastAsia" w:ascii="仿宋" w:hAnsi="仿宋" w:cs="仿宋"/>
          <w:snapToGrid w:val="0"/>
          <w:color w:val="000000" w:themeColor="text1"/>
          <w:kern w:val="0"/>
          <w:u w:val="single"/>
          <w14:textFill>
            <w14:solidFill>
              <w14:schemeClr w14:val="tx1"/>
            </w14:solidFill>
          </w14:textFill>
        </w:rPr>
        <w:t xml:space="preserve">           </w:t>
      </w:r>
    </w:p>
    <w:p w14:paraId="37355F59">
      <w:pPr>
        <w:wordWrap w:val="0"/>
        <w:spacing w:before="60" w:after="60" w:line="360" w:lineRule="auto"/>
        <w:ind w:firstLine="480" w:firstLineChars="200"/>
        <w:rPr>
          <w:rFonts w:ascii="仿宋" w:hAnsi="仿宋" w:cs="仿宋"/>
          <w:snapToGrid w:val="0"/>
          <w:color w:val="000000" w:themeColor="text1"/>
          <w:kern w:val="0"/>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比选服务提供商全称（公章）：</w:t>
      </w:r>
      <w:r>
        <w:rPr>
          <w:rFonts w:hint="eastAsia" w:ascii="仿宋" w:hAnsi="仿宋" w:cs="仿宋"/>
          <w:snapToGrid w:val="0"/>
          <w:color w:val="000000" w:themeColor="text1"/>
          <w:kern w:val="0"/>
          <w:u w:val="single"/>
          <w14:textFill>
            <w14:solidFill>
              <w14:schemeClr w14:val="tx1"/>
            </w14:solidFill>
          </w14:textFill>
        </w:rPr>
        <w:t xml:space="preserve">                </w:t>
      </w:r>
    </w:p>
    <w:p w14:paraId="15979B1F">
      <w:pPr>
        <w:wordWrap w:val="0"/>
        <w:adjustRightInd w:val="0"/>
        <w:snapToGrid w:val="0"/>
        <w:spacing w:line="480" w:lineRule="atLeast"/>
        <w:ind w:firstLine="480" w:firstLineChars="200"/>
        <w:rPr>
          <w:rFonts w:ascii="仿宋" w:hAnsi="仿宋" w:cs="仿宋"/>
          <w:snapToGrid w:val="0"/>
          <w:color w:val="000000" w:themeColor="text1"/>
          <w:kern w:val="0"/>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日期：</w:t>
      </w:r>
      <w:r>
        <w:rPr>
          <w:rFonts w:hint="eastAsia" w:ascii="仿宋" w:hAnsi="仿宋" w:cs="仿宋"/>
          <w:snapToGrid w:val="0"/>
          <w:color w:val="000000" w:themeColor="text1"/>
          <w:kern w:val="0"/>
          <w:u w:val="single"/>
          <w14:textFill>
            <w14:solidFill>
              <w14:schemeClr w14:val="tx1"/>
            </w14:solidFill>
          </w14:textFill>
        </w:rPr>
        <w:t xml:space="preserve">       </w:t>
      </w:r>
      <w:r>
        <w:rPr>
          <w:rFonts w:hint="eastAsia" w:ascii="仿宋" w:hAnsi="仿宋" w:cs="仿宋"/>
          <w:snapToGrid w:val="0"/>
          <w:color w:val="000000" w:themeColor="text1"/>
          <w:kern w:val="0"/>
          <w14:textFill>
            <w14:solidFill>
              <w14:schemeClr w14:val="tx1"/>
            </w14:solidFill>
          </w14:textFill>
        </w:rPr>
        <w:t>年</w:t>
      </w:r>
      <w:r>
        <w:rPr>
          <w:rFonts w:hint="eastAsia" w:ascii="仿宋" w:hAnsi="仿宋" w:cs="仿宋"/>
          <w:snapToGrid w:val="0"/>
          <w:color w:val="000000" w:themeColor="text1"/>
          <w:kern w:val="0"/>
          <w:u w:val="single"/>
          <w14:textFill>
            <w14:solidFill>
              <w14:schemeClr w14:val="tx1"/>
            </w14:solidFill>
          </w14:textFill>
        </w:rPr>
        <w:t xml:space="preserve">      </w:t>
      </w:r>
      <w:r>
        <w:rPr>
          <w:rFonts w:hint="eastAsia" w:ascii="仿宋" w:hAnsi="仿宋" w:cs="仿宋"/>
          <w:snapToGrid w:val="0"/>
          <w:color w:val="000000" w:themeColor="text1"/>
          <w:kern w:val="0"/>
          <w14:textFill>
            <w14:solidFill>
              <w14:schemeClr w14:val="tx1"/>
            </w14:solidFill>
          </w14:textFill>
        </w:rPr>
        <w:t>月</w:t>
      </w:r>
      <w:r>
        <w:rPr>
          <w:rFonts w:hint="eastAsia" w:ascii="仿宋" w:hAnsi="仿宋" w:cs="仿宋"/>
          <w:snapToGrid w:val="0"/>
          <w:color w:val="000000" w:themeColor="text1"/>
          <w:kern w:val="0"/>
          <w:u w:val="single"/>
          <w14:textFill>
            <w14:solidFill>
              <w14:schemeClr w14:val="tx1"/>
            </w14:solidFill>
          </w14:textFill>
        </w:rPr>
        <w:t xml:space="preserve">      </w:t>
      </w:r>
      <w:r>
        <w:rPr>
          <w:rFonts w:hint="eastAsia" w:ascii="仿宋" w:hAnsi="仿宋" w:cs="仿宋"/>
          <w:snapToGrid w:val="0"/>
          <w:color w:val="000000" w:themeColor="text1"/>
          <w:kern w:val="0"/>
          <w14:textFill>
            <w14:solidFill>
              <w14:schemeClr w14:val="tx1"/>
            </w14:solidFill>
          </w14:textFill>
        </w:rPr>
        <w:t>日</w:t>
      </w:r>
    </w:p>
    <w:p w14:paraId="7426BA2B">
      <w:pPr>
        <w:pStyle w:val="2"/>
        <w:rPr>
          <w:rFonts w:ascii="仿宋" w:hAnsi="仿宋" w:cs="仿宋"/>
          <w:color w:val="000000" w:themeColor="text1"/>
          <w14:textFill>
            <w14:solidFill>
              <w14:schemeClr w14:val="tx1"/>
            </w14:solidFill>
          </w14:textFill>
        </w:rPr>
      </w:pPr>
    </w:p>
    <w:p w14:paraId="0CC0EF85">
      <w:pPr>
        <w:wordWrap w:val="0"/>
        <w:adjustRightInd w:val="0"/>
        <w:snapToGrid w:val="0"/>
        <w:spacing w:line="480" w:lineRule="atLeast"/>
        <w:ind w:firstLine="480" w:firstLineChars="200"/>
        <w:rPr>
          <w:rFonts w:ascii="仿宋" w:hAnsi="仿宋" w:cs="仿宋"/>
          <w:snapToGrid w:val="0"/>
          <w:color w:val="000000" w:themeColor="text1"/>
          <w:kern w:val="0"/>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授权代表</w:t>
      </w:r>
      <w:r>
        <w:rPr>
          <w:rFonts w:hint="eastAsia" w:ascii="仿宋" w:hAnsi="仿宋" w:cs="仿宋"/>
          <w:snapToGrid w:val="0"/>
          <w:color w:val="000000" w:themeColor="text1"/>
          <w:kern w:val="0"/>
          <w:lang w:eastAsia="zh-Hans"/>
          <w14:textFill>
            <w14:solidFill>
              <w14:schemeClr w14:val="tx1"/>
            </w14:solidFill>
          </w14:textFill>
        </w:rPr>
        <w:t>签字</w:t>
      </w:r>
      <w:r>
        <w:rPr>
          <w:rFonts w:hint="eastAsia" w:ascii="仿宋" w:hAnsi="仿宋" w:cs="仿宋"/>
          <w:snapToGrid w:val="0"/>
          <w:color w:val="000000" w:themeColor="text1"/>
          <w:kern w:val="0"/>
          <w14:textFill>
            <w14:solidFill>
              <w14:schemeClr w14:val="tx1"/>
            </w14:solidFill>
          </w14:textFill>
        </w:rPr>
        <w:t>：</w:t>
      </w:r>
      <w:r>
        <w:rPr>
          <w:rFonts w:hint="eastAsia" w:ascii="仿宋" w:hAnsi="仿宋" w:cs="仿宋"/>
          <w:snapToGrid w:val="0"/>
          <w:color w:val="000000" w:themeColor="text1"/>
          <w:kern w:val="0"/>
          <w:u w:val="single"/>
          <w14:textFill>
            <w14:solidFill>
              <w14:schemeClr w14:val="tx1"/>
            </w14:solidFill>
          </w14:textFill>
        </w:rPr>
        <w:t xml:space="preserve">             </w:t>
      </w:r>
    </w:p>
    <w:p w14:paraId="60B18A5F">
      <w:pPr>
        <w:pStyle w:val="2"/>
        <w:rPr>
          <w:rFonts w:ascii="仿宋" w:hAnsi="仿宋" w:cs="仿宋"/>
          <w:b/>
          <w:color w:val="000000" w:themeColor="text1"/>
          <w:kern w:val="0"/>
          <w:szCs w:val="32"/>
          <w14:textFill>
            <w14:solidFill>
              <w14:schemeClr w14:val="tx1"/>
            </w14:solidFill>
          </w14:textFill>
        </w:rPr>
      </w:pPr>
      <w:bookmarkStart w:id="208" w:name="_Toc252977734"/>
      <w:bookmarkStart w:id="209" w:name="_Toc71284177"/>
      <w:bookmarkStart w:id="210" w:name="_Toc71264408"/>
      <w:bookmarkStart w:id="211" w:name="_Toc5092"/>
      <w:bookmarkStart w:id="212" w:name="_Toc25249308"/>
      <w:bookmarkStart w:id="213" w:name="_Toc8201"/>
      <w:bookmarkStart w:id="214" w:name="_Toc521059384"/>
      <w:bookmarkStart w:id="215" w:name="_Toc519775980"/>
      <w:bookmarkStart w:id="216" w:name="_Toc25249304"/>
      <w:bookmarkStart w:id="217" w:name="_Toc8671"/>
      <w:bookmarkStart w:id="218" w:name="_Toc18665"/>
      <w:bookmarkStart w:id="219" w:name="_Toc444007792"/>
      <w:bookmarkStart w:id="220" w:name="_Toc2504"/>
      <w:bookmarkStart w:id="221" w:name="_Toc116803339"/>
      <w:bookmarkStart w:id="222" w:name="_Toc22844"/>
      <w:bookmarkStart w:id="223" w:name="_Toc14517"/>
      <w:bookmarkStart w:id="224" w:name="_Toc246151771"/>
      <w:bookmarkStart w:id="225" w:name="_Toc1468"/>
      <w:bookmarkStart w:id="226" w:name="_Toc219777598"/>
    </w:p>
    <w:p w14:paraId="16163C2D">
      <w:pPr>
        <w:pStyle w:val="2"/>
        <w:rPr>
          <w:rFonts w:ascii="仿宋" w:hAnsi="仿宋" w:cs="仿宋"/>
          <w:b/>
          <w:color w:val="000000" w:themeColor="text1"/>
          <w:kern w:val="0"/>
          <w:szCs w:val="32"/>
          <w14:textFill>
            <w14:solidFill>
              <w14:schemeClr w14:val="tx1"/>
            </w14:solidFill>
          </w14:textFill>
        </w:rPr>
      </w:pPr>
      <w:r>
        <w:rPr>
          <w:rFonts w:hint="eastAsia" w:ascii="仿宋" w:hAnsi="仿宋" w:cs="仿宋"/>
          <w:b/>
          <w:color w:val="000000" w:themeColor="text1"/>
          <w:kern w:val="0"/>
          <w:szCs w:val="32"/>
          <w14:textFill>
            <w14:solidFill>
              <w14:schemeClr w14:val="tx1"/>
            </w14:solidFill>
          </w14:textFill>
        </w:rPr>
        <w:t>授权代表身份证复印件粘贴处：</w:t>
      </w:r>
    </w:p>
    <w:p w14:paraId="6E0F3FC5">
      <w:pPr>
        <w:spacing w:before="156" w:beforeLines="50" w:line="276" w:lineRule="auto"/>
        <w:ind w:firstLine="566" w:firstLineChars="236"/>
        <w:jc w:val="left"/>
        <w:rPr>
          <w:rFonts w:ascii="仿宋" w:hAnsi="仿宋" w:cs="仿宋"/>
          <w:snapToGrid w:val="0"/>
          <w:color w:val="000000" w:themeColor="text1"/>
          <w:kern w:val="0"/>
          <w:u w:val="single"/>
          <w14:textFill>
            <w14:solidFill>
              <w14:schemeClr w14:val="tx1"/>
            </w14:solidFill>
          </w14:textFill>
        </w:rPr>
      </w:pPr>
      <w:r>
        <w:rPr>
          <w:rFonts w:hint="eastAsia" w:ascii="仿宋" w:hAnsi="仿宋" w:cs="仿宋"/>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2890520</wp:posOffset>
                </wp:positionH>
                <wp:positionV relativeFrom="paragraph">
                  <wp:posOffset>18415</wp:posOffset>
                </wp:positionV>
                <wp:extent cx="2897505" cy="2035810"/>
                <wp:effectExtent l="4445" t="4445" r="8890" b="17145"/>
                <wp:wrapNone/>
                <wp:docPr id="82" name="圆角矩形 82"/>
                <wp:cNvGraphicFramePr/>
                <a:graphic xmlns:a="http://schemas.openxmlformats.org/drawingml/2006/main">
                  <a:graphicData uri="http://schemas.microsoft.com/office/word/2010/wordprocessingShape">
                    <wps:wsp>
                      <wps:cNvSpPr/>
                      <wps:spPr>
                        <a:xfrm>
                          <a:off x="0" y="0"/>
                          <a:ext cx="2897505" cy="2035810"/>
                        </a:xfrm>
                        <a:prstGeom prst="roundRect">
                          <a:avLst/>
                        </a:prstGeom>
                        <a:solidFill>
                          <a:sysClr val="window" lastClr="FFFFFF"/>
                        </a:solidFill>
                        <a:ln w="3175" cap="flat" cmpd="sng" algn="ctr">
                          <a:solidFill>
                            <a:sysClr val="windowText" lastClr="000000"/>
                          </a:solidFill>
                          <a:prstDash val="solid"/>
                        </a:ln>
                        <a:effectLst/>
                      </wps:spPr>
                      <wps:txbx>
                        <w:txbxContent>
                          <w:p w14:paraId="160B0AFD">
                            <w:pPr>
                              <w:jc w:val="center"/>
                              <w:rPr>
                                <w:rFonts w:ascii="宋体" w:hAnsi="宋体" w:eastAsia="宋体"/>
                              </w:rPr>
                            </w:pPr>
                            <w:r>
                              <w:rPr>
                                <w:rFonts w:hint="eastAsia" w:ascii="宋体" w:hAnsi="宋体" w:eastAsia="宋体"/>
                              </w:rPr>
                              <w:t>身份证国徽面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227.6pt;margin-top:1.45pt;height:160.3pt;width:228.15pt;z-index:251664384;v-text-anchor:middle;mso-width-relative:page;mso-height-relative:page;" fillcolor="#FFFFFF" filled="t" stroked="t" coordsize="21600,21600" arcsize="0.166666666666667" o:gfxdata="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BiolCdYA&#10;AAAJAQAADwAAAAAAAAABACAAAAAiAAAAZHJzL2Rvd25yZXYueG1sUEsBAhQAFAAAAAgAh07iQA4h&#10;WySTAgAAJwUAAA4AAAAAAAAAAQAgAAAAJQEAAGRycy9lMm9Eb2MueG1sUEsFBgAAAAAGAAYAWQEA&#10;ACoGAAAAAA==&#10;">
                <v:fill on="t" focussize="0,0"/>
                <v:stroke weight="0.25pt" color="#000000" joinstyle="round"/>
                <v:imagedata o:title=""/>
                <o:lock v:ext="edit" aspectratio="f"/>
                <v:textbox>
                  <w:txbxContent>
                    <w:p w14:paraId="160B0AFD">
                      <w:pPr>
                        <w:jc w:val="center"/>
                        <w:rPr>
                          <w:rFonts w:ascii="宋体" w:hAnsi="宋体" w:eastAsia="宋体"/>
                        </w:rPr>
                      </w:pPr>
                      <w:r>
                        <w:rPr>
                          <w:rFonts w:hint="eastAsia" w:ascii="宋体" w:hAnsi="宋体" w:eastAsia="宋体"/>
                        </w:rPr>
                        <w:t>身份证国徽面</w:t>
                      </w:r>
                    </w:p>
                  </w:txbxContent>
                </v:textbox>
              </v:roundrect>
            </w:pict>
          </mc:Fallback>
        </mc:AlternateContent>
      </w:r>
      <w:r>
        <w:rPr>
          <w:rFonts w:hint="eastAsia" w:ascii="仿宋" w:hAnsi="仿宋" w:cs="仿宋"/>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-268605</wp:posOffset>
                </wp:positionH>
                <wp:positionV relativeFrom="paragraph">
                  <wp:posOffset>18415</wp:posOffset>
                </wp:positionV>
                <wp:extent cx="2897505" cy="2006600"/>
                <wp:effectExtent l="4445" t="4445" r="8890" b="15875"/>
                <wp:wrapNone/>
                <wp:docPr id="2" name="圆角矩形 2"/>
                <wp:cNvGraphicFramePr/>
                <a:graphic xmlns:a="http://schemas.openxmlformats.org/drawingml/2006/main">
                  <a:graphicData uri="http://schemas.microsoft.com/office/word/2010/wordprocessingShape">
                    <wps:wsp>
                      <wps:cNvSpPr/>
                      <wps:spPr>
                        <a:xfrm>
                          <a:off x="0" y="0"/>
                          <a:ext cx="2897505" cy="2006600"/>
                        </a:xfrm>
                        <a:prstGeom prst="roundRect">
                          <a:avLst/>
                        </a:prstGeom>
                        <a:solidFill>
                          <a:sysClr val="window" lastClr="FFFFFF"/>
                        </a:solidFill>
                        <a:ln w="3175" cap="flat" cmpd="sng" algn="ctr">
                          <a:solidFill>
                            <a:sysClr val="windowText" lastClr="000000"/>
                          </a:solidFill>
                          <a:prstDash val="solid"/>
                        </a:ln>
                        <a:effectLst/>
                      </wps:spPr>
                      <wps:txbx>
                        <w:txbxContent>
                          <w:p w14:paraId="6E04262A">
                            <w:pPr>
                              <w:jc w:val="center"/>
                              <w:rPr>
                                <w:rFonts w:ascii="宋体" w:hAnsi="宋体" w:eastAsia="宋体"/>
                              </w:rPr>
                            </w:pPr>
                            <w:r>
                              <w:rPr>
                                <w:rFonts w:hint="eastAsia" w:ascii="宋体" w:hAnsi="宋体" w:eastAsia="宋体"/>
                              </w:rPr>
                              <w:t>身份证头像面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21.15pt;margin-top:1.45pt;height:158pt;width:228.15pt;z-index:251663360;v-text-anchor:middle;mso-width-relative:page;mso-height-relative:page;" fillcolor="#FFFFFF" filled="t" stroked="t" coordsize="21600,21600" arcsize="0.166666666666667" o:gfxdata="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Nh9b7dYAAAAJ&#10;AQAADwAAAAAAAAABACAAAAAiAAAAZHJzL2Rvd25yZXYueG1sUEsBAhQAFAAAAAgAh07iQK089QaQ&#10;AgAAJQUAAA4AAAAAAAAAAQAgAAAAJQEAAGRycy9lMm9Eb2MueG1sUEsFBgAAAAAGAAYAWQEAACcG&#10;AAAAAA==&#10;">
                <v:fill on="t" focussize="0,0"/>
                <v:stroke weight="0.25pt" color="#000000" joinstyle="round"/>
                <v:imagedata o:title=""/>
                <o:lock v:ext="edit" aspectratio="f"/>
                <v:textbox>
                  <w:txbxContent>
                    <w:p w14:paraId="6E04262A">
                      <w:pPr>
                        <w:jc w:val="center"/>
                        <w:rPr>
                          <w:rFonts w:ascii="宋体" w:hAnsi="宋体" w:eastAsia="宋体"/>
                        </w:rPr>
                      </w:pPr>
                      <w:r>
                        <w:rPr>
                          <w:rFonts w:hint="eastAsia" w:ascii="宋体" w:hAnsi="宋体" w:eastAsia="宋体"/>
                        </w:rPr>
                        <w:t>身份证头像面</w:t>
                      </w:r>
                    </w:p>
                  </w:txbxContent>
                </v:textbox>
              </v:roundrect>
            </w:pict>
          </mc:Fallback>
        </mc:AlternateContent>
      </w:r>
    </w:p>
    <w:p w14:paraId="5A0E55F6">
      <w:pPr>
        <w:pStyle w:val="2"/>
        <w:rPr>
          <w:rFonts w:ascii="仿宋" w:hAnsi="仿宋" w:cs="仿宋"/>
          <w:color w:val="000000" w:themeColor="text1"/>
          <w14:textFill>
            <w14:solidFill>
              <w14:schemeClr w14:val="tx1"/>
            </w14:solidFill>
          </w14:textFill>
        </w:rPr>
      </w:pPr>
    </w:p>
    <w:p w14:paraId="73049FB2">
      <w:pPr>
        <w:autoSpaceDE w:val="0"/>
        <w:autoSpaceDN w:val="0"/>
        <w:adjustRightInd w:val="0"/>
        <w:spacing w:line="500" w:lineRule="exact"/>
        <w:jc w:val="left"/>
        <w:rPr>
          <w:rFonts w:ascii="仿宋" w:hAnsi="仿宋" w:cs="仿宋"/>
          <w:color w:val="000000" w:themeColor="text1"/>
          <w:kern w:val="0"/>
          <w:sz w:val="18"/>
          <w:szCs w:val="18"/>
          <w14:textFill>
            <w14:solidFill>
              <w14:schemeClr w14:val="tx1"/>
            </w14:solidFill>
          </w14:textFill>
        </w:rPr>
      </w:pPr>
    </w:p>
    <w:p w14:paraId="136F6DFF">
      <w:pPr>
        <w:autoSpaceDE w:val="0"/>
        <w:autoSpaceDN w:val="0"/>
        <w:adjustRightInd w:val="0"/>
        <w:spacing w:line="500" w:lineRule="exact"/>
        <w:jc w:val="left"/>
        <w:rPr>
          <w:rFonts w:ascii="仿宋" w:hAnsi="仿宋" w:cs="仿宋"/>
          <w:color w:val="000000" w:themeColor="text1"/>
          <w:kern w:val="0"/>
          <w:sz w:val="18"/>
          <w:szCs w:val="18"/>
          <w14:textFill>
            <w14:solidFill>
              <w14:schemeClr w14:val="tx1"/>
            </w14:solidFill>
          </w14:textFill>
        </w:rPr>
      </w:pPr>
    </w:p>
    <w:p w14:paraId="34DB8CB4">
      <w:pPr>
        <w:adjustRightInd w:val="0"/>
        <w:snapToGrid w:val="0"/>
        <w:spacing w:before="100" w:beforeAutospacing="1" w:after="100" w:afterAutospacing="1"/>
        <w:ind w:firstLine="482" w:firstLineChars="200"/>
        <w:rPr>
          <w:rStyle w:val="44"/>
          <w:rFonts w:ascii="仿宋" w:hAnsi="仿宋" w:cs="仿宋"/>
          <w:color w:val="000000" w:themeColor="text1"/>
          <w:sz w:val="24"/>
          <w:szCs w:val="24"/>
          <w14:textFill>
            <w14:solidFill>
              <w14:schemeClr w14:val="tx1"/>
            </w14:solidFill>
          </w14:textFill>
        </w:rPr>
      </w:pPr>
    </w:p>
    <w:p w14:paraId="65B1B0A7">
      <w:pPr>
        <w:rPr>
          <w:rStyle w:val="44"/>
          <w:rFonts w:ascii="仿宋" w:hAnsi="仿宋" w:cs="仿宋"/>
          <w:color w:val="000000" w:themeColor="text1"/>
          <w:sz w:val="24"/>
          <w:szCs w:val="24"/>
          <w14:textFill>
            <w14:solidFill>
              <w14:schemeClr w14:val="tx1"/>
            </w14:solidFill>
          </w14:textFill>
        </w:rPr>
      </w:pPr>
      <w:r>
        <w:rPr>
          <w:rStyle w:val="44"/>
          <w:rFonts w:hint="eastAsia" w:ascii="仿宋" w:hAnsi="仿宋" w:cs="仿宋"/>
          <w:color w:val="000000" w:themeColor="text1"/>
          <w:sz w:val="24"/>
          <w:szCs w:val="24"/>
          <w14:textFill>
            <w14:solidFill>
              <w14:schemeClr w14:val="tx1"/>
            </w14:solidFill>
          </w14:textFill>
        </w:rPr>
        <w:br w:type="page"/>
      </w:r>
    </w:p>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14:paraId="6FF48D1E">
      <w:pPr>
        <w:pStyle w:val="4"/>
        <w:ind w:firstLine="0"/>
        <w:rPr>
          <w:rFonts w:ascii="仿宋" w:hAnsi="仿宋" w:cs="仿宋"/>
          <w:snapToGrid w:val="0"/>
          <w:color w:val="000000" w:themeColor="text1"/>
          <w:lang w:eastAsia="zh-Hans"/>
          <w14:textFill>
            <w14:solidFill>
              <w14:schemeClr w14:val="tx1"/>
            </w14:solidFill>
          </w14:textFill>
        </w:rPr>
      </w:pPr>
      <w:bookmarkStart w:id="227" w:name="_Toc31444"/>
      <w:bookmarkStart w:id="228" w:name="_Toc21586"/>
      <w:bookmarkStart w:id="229" w:name="_Toc209478352"/>
      <w:bookmarkStart w:id="230" w:name="_Toc209477633"/>
      <w:bookmarkStart w:id="231" w:name="_Toc1172509058"/>
      <w:bookmarkStart w:id="232" w:name="_Toc293510779"/>
      <w:bookmarkStart w:id="233" w:name="_Toc5982"/>
      <w:bookmarkStart w:id="234" w:name="_Toc28719"/>
      <w:r>
        <w:rPr>
          <w:rFonts w:hint="eastAsia" w:ascii="仿宋" w:hAnsi="仿宋" w:cs="仿宋"/>
          <w:color w:val="000000" w:themeColor="text1"/>
          <w14:textFill>
            <w14:solidFill>
              <w14:schemeClr w14:val="tx1"/>
            </w14:solidFill>
          </w14:textFill>
        </w:rPr>
        <w:t>响应文件4：</w:t>
      </w:r>
      <w:r>
        <w:rPr>
          <w:rFonts w:hint="eastAsia" w:ascii="仿宋" w:hAnsi="仿宋" w:cs="仿宋"/>
          <w:color w:val="000000" w:themeColor="text1"/>
          <w:sz w:val="32"/>
          <w:szCs w:val="32"/>
          <w:lang w:bidi="ar"/>
          <w14:textFill>
            <w14:solidFill>
              <w14:schemeClr w14:val="tx1"/>
            </w14:solidFill>
          </w14:textFill>
        </w:rPr>
        <w:t xml:space="preserve"> 报价表</w:t>
      </w:r>
      <w:bookmarkEnd w:id="227"/>
      <w:bookmarkEnd w:id="228"/>
      <w:bookmarkEnd w:id="229"/>
      <w:bookmarkEnd w:id="230"/>
      <w:bookmarkEnd w:id="231"/>
      <w:bookmarkEnd w:id="232"/>
      <w:bookmarkEnd w:id="233"/>
      <w:bookmarkEnd w:id="234"/>
    </w:p>
    <w:p w14:paraId="13D6B39C">
      <w:pPr>
        <w:spacing w:line="276" w:lineRule="auto"/>
        <w:jc w:val="center"/>
        <w:rPr>
          <w:rFonts w:ascii="仿宋" w:hAnsi="仿宋" w:cs="仿宋"/>
          <w:b/>
          <w:color w:val="000000" w:themeColor="text1"/>
          <w:sz w:val="28"/>
          <w:szCs w:val="28"/>
          <w14:textFill>
            <w14:solidFill>
              <w14:schemeClr w14:val="tx1"/>
            </w14:solidFill>
          </w14:textFill>
        </w:rPr>
      </w:pPr>
      <w:r>
        <w:rPr>
          <w:rFonts w:hint="eastAsia" w:ascii="仿宋" w:hAnsi="仿宋" w:cs="仿宋"/>
          <w:b/>
          <w:color w:val="000000" w:themeColor="text1"/>
          <w:sz w:val="28"/>
          <w:szCs w:val="28"/>
          <w14:textFill>
            <w14:solidFill>
              <w14:schemeClr w14:val="tx1"/>
            </w14:solidFill>
          </w14:textFill>
        </w:rPr>
        <w:t>报 价 函</w:t>
      </w:r>
    </w:p>
    <w:p w14:paraId="2EB516F4">
      <w:pPr>
        <w:spacing w:before="156" w:beforeLines="50" w:line="276" w:lineRule="auto"/>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致</w:t>
      </w:r>
      <w:r>
        <w:rPr>
          <w:rFonts w:hint="eastAsia" w:ascii="仿宋" w:hAnsi="仿宋" w:cs="仿宋"/>
          <w:b/>
          <w:bCs/>
          <w:color w:val="000000" w:themeColor="text1"/>
          <w:u w:val="single"/>
          <w14:textFill>
            <w14:solidFill>
              <w14:schemeClr w14:val="tx1"/>
            </w14:solidFill>
          </w14:textFill>
        </w:rPr>
        <w:t>我院：</w:t>
      </w:r>
      <w:r>
        <w:rPr>
          <w:rFonts w:hint="eastAsia" w:ascii="仿宋" w:hAnsi="仿宋" w:cs="仿宋"/>
          <w:color w:val="000000" w:themeColor="text1"/>
          <w14:textFill>
            <w14:solidFill>
              <w14:schemeClr w14:val="tx1"/>
            </w14:solidFill>
          </w14:textFill>
        </w:rPr>
        <w:t xml:space="preserve"> </w:t>
      </w:r>
    </w:p>
    <w:p w14:paraId="743E59B7">
      <w:pPr>
        <w:spacing w:before="156" w:beforeLines="50" w:line="276" w:lineRule="auto"/>
        <w:rPr>
          <w:rFonts w:ascii="仿宋" w:hAnsi="仿宋" w:cs="仿宋"/>
          <w:color w:val="000000" w:themeColor="text1"/>
          <w14:textFill>
            <w14:solidFill>
              <w14:schemeClr w14:val="tx1"/>
            </w14:solidFill>
          </w14:textFill>
        </w:rPr>
      </w:pPr>
      <w:r>
        <w:rPr>
          <w:rFonts w:hint="eastAsia" w:ascii="仿宋" w:hAnsi="仿宋" w:cs="仿宋"/>
          <w:color w:val="000000" w:themeColor="text1"/>
          <w14:textFill>
            <w14:solidFill>
              <w14:schemeClr w14:val="tx1"/>
            </w14:solidFill>
          </w14:textFill>
        </w:rPr>
        <w:t xml:space="preserve">    根据已收到</w:t>
      </w:r>
      <w:r>
        <w:rPr>
          <w:rFonts w:hint="eastAsia" w:ascii="仿宋" w:hAnsi="仿宋" w:cs="仿宋"/>
          <w:color w:val="000000" w:themeColor="text1"/>
          <w:u w:val="single"/>
          <w14:textFill>
            <w14:solidFill>
              <w14:schemeClr w14:val="tx1"/>
            </w14:solidFill>
          </w14:textFill>
        </w:rPr>
        <w:t xml:space="preserve">      项目</w:t>
      </w:r>
      <w:r>
        <w:rPr>
          <w:rFonts w:hint="eastAsia" w:ascii="仿宋" w:hAnsi="仿宋" w:cs="仿宋"/>
          <w:color w:val="000000" w:themeColor="text1"/>
          <w14:textFill>
            <w14:solidFill>
              <w14:schemeClr w14:val="tx1"/>
            </w14:solidFill>
          </w14:textFill>
        </w:rPr>
        <w:t>的比选文件，经我方考察、了解项目基本情况后，我方含税报价为人民币（大写）</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元）按照比选文件的要求，承担上述项目的设计服务工作，我方保证在</w:t>
      </w:r>
      <w:r>
        <w:rPr>
          <w:rFonts w:hint="eastAsia" w:ascii="仿宋" w:hAnsi="仿宋" w:cs="仿宋"/>
          <w:color w:val="000000" w:themeColor="text1"/>
          <w:u w:val="single"/>
          <w14:textFill>
            <w14:solidFill>
              <w14:schemeClr w14:val="tx1"/>
            </w14:solidFill>
          </w14:textFill>
        </w:rPr>
        <w:t xml:space="preserve">    </w:t>
      </w:r>
      <w:r>
        <w:rPr>
          <w:rFonts w:hint="eastAsia" w:ascii="仿宋" w:hAnsi="仿宋" w:cs="仿宋"/>
          <w:color w:val="000000" w:themeColor="text1"/>
          <w14:textFill>
            <w14:solidFill>
              <w14:schemeClr w14:val="tx1"/>
            </w14:solidFill>
          </w14:textFill>
        </w:rPr>
        <w:t>天内完成全部服务。</w:t>
      </w:r>
    </w:p>
    <w:p w14:paraId="1704C1D6">
      <w:pPr>
        <w:spacing w:before="156" w:beforeLines="50" w:after="156" w:afterLines="50" w:line="276" w:lineRule="auto"/>
        <w:ind w:firstLine="562" w:firstLineChars="200"/>
        <w:jc w:val="center"/>
        <w:rPr>
          <w:rFonts w:ascii="仿宋" w:hAnsi="仿宋" w:cs="仿宋"/>
          <w:b/>
          <w:bCs/>
          <w:color w:val="000000" w:themeColor="text1"/>
          <w:sz w:val="28"/>
          <w:szCs w:val="28"/>
          <w14:textFill>
            <w14:solidFill>
              <w14:schemeClr w14:val="tx1"/>
            </w14:solidFill>
          </w14:textFill>
        </w:rPr>
      </w:pPr>
      <w:r>
        <w:rPr>
          <w:rFonts w:hint="eastAsia" w:ascii="仿宋" w:hAnsi="仿宋" w:cs="仿宋"/>
          <w:b/>
          <w:bCs/>
          <w:color w:val="000000" w:themeColor="text1"/>
          <w:sz w:val="28"/>
          <w:szCs w:val="28"/>
          <w14:textFill>
            <w14:solidFill>
              <w14:schemeClr w14:val="tx1"/>
            </w14:solidFill>
          </w14:textFill>
        </w:rPr>
        <w:t>报价表</w:t>
      </w:r>
    </w:p>
    <w:tbl>
      <w:tblPr>
        <w:tblStyle w:val="27"/>
        <w:tblW w:w="8295" w:type="dxa"/>
        <w:jc w:val="center"/>
        <w:tblLayout w:type="fixed"/>
        <w:tblCellMar>
          <w:top w:w="0" w:type="dxa"/>
          <w:left w:w="108" w:type="dxa"/>
          <w:bottom w:w="0" w:type="dxa"/>
          <w:right w:w="108" w:type="dxa"/>
        </w:tblCellMar>
      </w:tblPr>
      <w:tblGrid>
        <w:gridCol w:w="496"/>
        <w:gridCol w:w="5839"/>
        <w:gridCol w:w="969"/>
        <w:gridCol w:w="991"/>
      </w:tblGrid>
      <w:tr w14:paraId="565F2532">
        <w:tblPrEx>
          <w:tblCellMar>
            <w:top w:w="0" w:type="dxa"/>
            <w:left w:w="108" w:type="dxa"/>
            <w:bottom w:w="0" w:type="dxa"/>
            <w:right w:w="108" w:type="dxa"/>
          </w:tblCellMar>
        </w:tblPrEx>
        <w:trPr>
          <w:trHeight w:val="509" w:hRule="atLeast"/>
          <w:jc w:val="center"/>
        </w:trPr>
        <w:tc>
          <w:tcPr>
            <w:tcW w:w="496" w:type="dxa"/>
            <w:tcBorders>
              <w:top w:val="single" w:color="000000" w:sz="4" w:space="0"/>
              <w:left w:val="single" w:color="000000" w:sz="4" w:space="0"/>
              <w:bottom w:val="single" w:color="000000" w:sz="4" w:space="0"/>
              <w:right w:val="single" w:color="000000" w:sz="4" w:space="0"/>
            </w:tcBorders>
            <w:vAlign w:val="center"/>
          </w:tcPr>
          <w:p w14:paraId="2C8CE810">
            <w:pPr>
              <w:jc w:val="center"/>
              <w:rPr>
                <w:rFonts w:ascii="仿宋" w:hAnsi="仿宋" w:cs="仿宋"/>
                <w:b/>
                <w:bCs/>
                <w:color w:val="000000" w:themeColor="text1"/>
                <w:szCs w:val="21"/>
                <w14:textFill>
                  <w14:solidFill>
                    <w14:schemeClr w14:val="tx1"/>
                  </w14:solidFill>
                </w14:textFill>
              </w:rPr>
            </w:pPr>
            <w:r>
              <w:rPr>
                <w:rFonts w:hint="eastAsia" w:ascii="仿宋" w:hAnsi="仿宋" w:cs="仿宋"/>
                <w:b/>
                <w:bCs/>
                <w:color w:val="000000" w:themeColor="text1"/>
                <w:szCs w:val="21"/>
                <w14:textFill>
                  <w14:solidFill>
                    <w14:schemeClr w14:val="tx1"/>
                  </w14:solidFill>
                </w14:textFill>
              </w:rPr>
              <w:t>序号</w:t>
            </w:r>
          </w:p>
        </w:tc>
        <w:tc>
          <w:tcPr>
            <w:tcW w:w="5839" w:type="dxa"/>
            <w:tcBorders>
              <w:top w:val="single" w:color="000000" w:sz="4" w:space="0"/>
              <w:left w:val="single" w:color="000000" w:sz="4" w:space="0"/>
              <w:bottom w:val="single" w:color="000000" w:sz="4" w:space="0"/>
              <w:right w:val="single" w:color="000000" w:sz="4" w:space="0"/>
            </w:tcBorders>
            <w:vAlign w:val="center"/>
          </w:tcPr>
          <w:p w14:paraId="34AF85EE">
            <w:pPr>
              <w:jc w:val="center"/>
              <w:rPr>
                <w:rFonts w:ascii="仿宋" w:hAnsi="仿宋" w:cs="仿宋"/>
                <w:b/>
                <w:bCs/>
                <w:color w:val="000000" w:themeColor="text1"/>
                <w:szCs w:val="21"/>
                <w14:textFill>
                  <w14:solidFill>
                    <w14:schemeClr w14:val="tx1"/>
                  </w14:solidFill>
                </w14:textFill>
              </w:rPr>
            </w:pPr>
            <w:r>
              <w:rPr>
                <w:rFonts w:hint="eastAsia" w:ascii="仿宋" w:hAnsi="仿宋" w:cs="仿宋"/>
                <w:b/>
                <w:bCs/>
                <w:color w:val="000000" w:themeColor="text1"/>
                <w:szCs w:val="21"/>
                <w14:textFill>
                  <w14:solidFill>
                    <w14:schemeClr w14:val="tx1"/>
                  </w14:solidFill>
                </w14:textFill>
              </w:rPr>
              <w:t>服务要求</w:t>
            </w:r>
          </w:p>
        </w:tc>
        <w:tc>
          <w:tcPr>
            <w:tcW w:w="969" w:type="dxa"/>
            <w:tcBorders>
              <w:top w:val="single" w:color="000000" w:sz="4" w:space="0"/>
              <w:left w:val="single" w:color="000000" w:sz="4" w:space="0"/>
              <w:bottom w:val="single" w:color="000000" w:sz="4" w:space="0"/>
              <w:right w:val="single" w:color="000000" w:sz="4" w:space="0"/>
            </w:tcBorders>
            <w:vAlign w:val="center"/>
          </w:tcPr>
          <w:p w14:paraId="4CB1C650">
            <w:pPr>
              <w:jc w:val="center"/>
              <w:rPr>
                <w:rFonts w:ascii="仿宋" w:hAnsi="仿宋" w:cs="仿宋"/>
                <w:b/>
                <w:bCs/>
                <w:color w:val="000000" w:themeColor="text1"/>
                <w:szCs w:val="21"/>
                <w14:textFill>
                  <w14:solidFill>
                    <w14:schemeClr w14:val="tx1"/>
                  </w14:solidFill>
                </w14:textFill>
              </w:rPr>
            </w:pPr>
            <w:r>
              <w:rPr>
                <w:rFonts w:hint="eastAsia" w:ascii="仿宋" w:hAnsi="仿宋" w:cs="仿宋"/>
                <w:b/>
                <w:bCs/>
                <w:color w:val="000000" w:themeColor="text1"/>
                <w:szCs w:val="21"/>
                <w14:textFill>
                  <w14:solidFill>
                    <w14:schemeClr w14:val="tx1"/>
                  </w14:solidFill>
                </w14:textFill>
              </w:rPr>
              <w:t>含税价（元）</w:t>
            </w:r>
          </w:p>
        </w:tc>
        <w:tc>
          <w:tcPr>
            <w:tcW w:w="991" w:type="dxa"/>
            <w:tcBorders>
              <w:top w:val="single" w:color="000000" w:sz="4" w:space="0"/>
              <w:left w:val="single" w:color="000000" w:sz="4" w:space="0"/>
              <w:bottom w:val="single" w:color="000000" w:sz="4" w:space="0"/>
              <w:right w:val="single" w:color="000000" w:sz="4" w:space="0"/>
            </w:tcBorders>
            <w:vAlign w:val="center"/>
          </w:tcPr>
          <w:p w14:paraId="5B11D682">
            <w:pPr>
              <w:jc w:val="center"/>
              <w:rPr>
                <w:rFonts w:ascii="仿宋" w:hAnsi="仿宋" w:cs="仿宋"/>
                <w:b/>
                <w:bCs/>
                <w:color w:val="000000" w:themeColor="text1"/>
                <w:szCs w:val="21"/>
                <w14:textFill>
                  <w14:solidFill>
                    <w14:schemeClr w14:val="tx1"/>
                  </w14:solidFill>
                </w14:textFill>
              </w:rPr>
            </w:pPr>
            <w:r>
              <w:rPr>
                <w:rFonts w:hint="eastAsia" w:ascii="仿宋" w:hAnsi="仿宋" w:cs="仿宋"/>
                <w:b/>
                <w:bCs/>
                <w:color w:val="000000" w:themeColor="text1"/>
                <w:szCs w:val="21"/>
                <w14:textFill>
                  <w14:solidFill>
                    <w14:schemeClr w14:val="tx1"/>
                  </w14:solidFill>
                </w14:textFill>
              </w:rPr>
              <w:t>备注</w:t>
            </w:r>
          </w:p>
        </w:tc>
      </w:tr>
      <w:tr w14:paraId="5C9A572D">
        <w:tblPrEx>
          <w:tblCellMar>
            <w:top w:w="0" w:type="dxa"/>
            <w:left w:w="108" w:type="dxa"/>
            <w:bottom w:w="0" w:type="dxa"/>
            <w:right w:w="108" w:type="dxa"/>
          </w:tblCellMar>
        </w:tblPrEx>
        <w:trPr>
          <w:trHeight w:val="2305" w:hRule="atLeast"/>
          <w:jc w:val="center"/>
        </w:trPr>
        <w:tc>
          <w:tcPr>
            <w:tcW w:w="496" w:type="dxa"/>
            <w:tcBorders>
              <w:top w:val="single" w:color="000000" w:sz="4" w:space="0"/>
              <w:left w:val="single" w:color="000000" w:sz="4" w:space="0"/>
              <w:bottom w:val="single" w:color="auto" w:sz="4" w:space="0"/>
              <w:right w:val="single" w:color="000000" w:sz="4" w:space="0"/>
            </w:tcBorders>
            <w:vAlign w:val="center"/>
          </w:tcPr>
          <w:p w14:paraId="1B22E58E">
            <w:pPr>
              <w:widowControl/>
              <w:jc w:val="center"/>
              <w:textAlignment w:val="center"/>
              <w:rPr>
                <w:rFonts w:ascii="仿宋" w:hAnsi="仿宋" w:cs="仿宋"/>
                <w:color w:val="000000" w:themeColor="text1"/>
                <w:szCs w:val="21"/>
                <w14:textFill>
                  <w14:solidFill>
                    <w14:schemeClr w14:val="tx1"/>
                  </w14:solidFill>
                </w14:textFill>
              </w:rPr>
            </w:pPr>
            <w:r>
              <w:rPr>
                <w:rFonts w:hint="eastAsia" w:ascii="仿宋" w:hAnsi="仿宋" w:cs="仿宋"/>
                <w:b/>
                <w:bCs/>
                <w:color w:val="000000" w:themeColor="text1"/>
                <w:kern w:val="0"/>
                <w:szCs w:val="21"/>
                <w:lang w:bidi="ar"/>
                <w14:textFill>
                  <w14:solidFill>
                    <w14:schemeClr w14:val="tx1"/>
                  </w14:solidFill>
                </w14:textFill>
              </w:rPr>
              <w:t>1</w:t>
            </w:r>
          </w:p>
        </w:tc>
        <w:tc>
          <w:tcPr>
            <w:tcW w:w="5839" w:type="dxa"/>
            <w:tcBorders>
              <w:top w:val="single" w:color="000000" w:sz="4" w:space="0"/>
              <w:left w:val="single" w:color="000000" w:sz="4" w:space="0"/>
              <w:bottom w:val="single" w:color="auto" w:sz="4" w:space="0"/>
              <w:right w:val="single" w:color="000000" w:sz="4" w:space="0"/>
            </w:tcBorders>
            <w:vAlign w:val="center"/>
          </w:tcPr>
          <w:p w14:paraId="24CD2BC4">
            <w:pPr>
              <w:widowControl/>
              <w:jc w:val="center"/>
              <w:textAlignment w:val="center"/>
              <w:rPr>
                <w:rFonts w:ascii="仿宋" w:hAnsi="仿宋" w:cs="仿宋"/>
                <w:color w:val="000000" w:themeColor="text1"/>
                <w:szCs w:val="21"/>
                <w14:textFill>
                  <w14:solidFill>
                    <w14:schemeClr w14:val="tx1"/>
                  </w14:solidFill>
                </w14:textFill>
              </w:rPr>
            </w:pPr>
          </w:p>
        </w:tc>
        <w:tc>
          <w:tcPr>
            <w:tcW w:w="969" w:type="dxa"/>
            <w:tcBorders>
              <w:top w:val="single" w:color="000000" w:sz="4" w:space="0"/>
              <w:left w:val="single" w:color="000000" w:sz="4" w:space="0"/>
              <w:bottom w:val="single" w:color="auto" w:sz="4" w:space="0"/>
              <w:right w:val="single" w:color="auto" w:sz="4" w:space="0"/>
            </w:tcBorders>
            <w:vAlign w:val="center"/>
          </w:tcPr>
          <w:p w14:paraId="6E14B400">
            <w:pPr>
              <w:rPr>
                <w:rFonts w:ascii="仿宋" w:hAnsi="仿宋" w:cs="仿宋"/>
                <w:color w:val="000000" w:themeColor="text1"/>
                <w:szCs w:val="21"/>
                <w14:textFill>
                  <w14:solidFill>
                    <w14:schemeClr w14:val="tx1"/>
                  </w14:solidFill>
                </w14:textFill>
              </w:rPr>
            </w:pPr>
          </w:p>
        </w:tc>
        <w:tc>
          <w:tcPr>
            <w:tcW w:w="991" w:type="dxa"/>
            <w:tcBorders>
              <w:top w:val="single" w:color="000000" w:sz="4" w:space="0"/>
              <w:left w:val="single" w:color="auto" w:sz="4" w:space="0"/>
              <w:bottom w:val="single" w:color="auto" w:sz="4" w:space="0"/>
              <w:right w:val="single" w:color="auto" w:sz="4" w:space="0"/>
            </w:tcBorders>
            <w:vAlign w:val="center"/>
          </w:tcPr>
          <w:p w14:paraId="2B4A4DE0">
            <w:pPr>
              <w:rPr>
                <w:rFonts w:ascii="仿宋" w:hAnsi="仿宋" w:cs="仿宋"/>
                <w:color w:val="000000" w:themeColor="text1"/>
                <w:szCs w:val="21"/>
                <w14:textFill>
                  <w14:solidFill>
                    <w14:schemeClr w14:val="tx1"/>
                  </w14:solidFill>
                </w14:textFill>
              </w:rPr>
            </w:pPr>
          </w:p>
        </w:tc>
      </w:tr>
    </w:tbl>
    <w:p w14:paraId="280F3A28">
      <w:pPr>
        <w:pStyle w:val="2"/>
        <w:rPr>
          <w:rFonts w:ascii="仿宋" w:hAnsi="仿宋" w:cs="仿宋"/>
          <w:color w:val="000000" w:themeColor="text1"/>
          <w:kern w:val="0"/>
          <w14:textFill>
            <w14:solidFill>
              <w14:schemeClr w14:val="tx1"/>
            </w14:solidFill>
          </w14:textFill>
        </w:rPr>
      </w:pPr>
    </w:p>
    <w:p w14:paraId="6B36DE14">
      <w:pPr>
        <w:pStyle w:val="2"/>
        <w:rPr>
          <w:rFonts w:ascii="仿宋" w:hAnsi="仿宋" w:cs="仿宋"/>
          <w:color w:val="000000" w:themeColor="text1"/>
          <w:kern w:val="0"/>
          <w14:textFill>
            <w14:solidFill>
              <w14:schemeClr w14:val="tx1"/>
            </w14:solidFill>
          </w14:textFill>
        </w:rPr>
      </w:pPr>
      <w:r>
        <w:rPr>
          <w:rFonts w:hint="eastAsia" w:ascii="仿宋" w:hAnsi="仿宋" w:cs="仿宋"/>
          <w:color w:val="000000" w:themeColor="text1"/>
          <w:kern w:val="0"/>
          <w14:textFill>
            <w14:solidFill>
              <w14:schemeClr w14:val="tx1"/>
            </w14:solidFill>
          </w14:textFill>
        </w:rPr>
        <w:t>我方确认：</w:t>
      </w:r>
    </w:p>
    <w:p w14:paraId="32F2A565">
      <w:pPr>
        <w:pStyle w:val="2"/>
        <w:rPr>
          <w:rFonts w:ascii="仿宋" w:hAnsi="仿宋" w:cs="仿宋"/>
          <w:color w:val="000000" w:themeColor="text1"/>
          <w:kern w:val="0"/>
          <w14:textFill>
            <w14:solidFill>
              <w14:schemeClr w14:val="tx1"/>
            </w14:solidFill>
          </w14:textFill>
        </w:rPr>
      </w:pPr>
      <w:r>
        <w:rPr>
          <w:rFonts w:hint="eastAsia" w:ascii="仿宋" w:hAnsi="仿宋" w:cs="仿宋"/>
          <w:color w:val="000000" w:themeColor="text1"/>
          <w:kern w:val="0"/>
          <w14:textFill>
            <w14:solidFill>
              <w14:schemeClr w14:val="tx1"/>
            </w14:solidFill>
          </w14:textFill>
        </w:rPr>
        <w:t>1.响应文件中的报价为最终报价，最终报价为含税报价。</w:t>
      </w:r>
    </w:p>
    <w:p w14:paraId="21BFDE8C">
      <w:pPr>
        <w:pStyle w:val="2"/>
        <w:rPr>
          <w:rFonts w:ascii="仿宋" w:hAnsi="仿宋" w:cs="仿宋"/>
          <w:color w:val="000000" w:themeColor="text1"/>
          <w:kern w:val="0"/>
          <w14:textFill>
            <w14:solidFill>
              <w14:schemeClr w14:val="tx1"/>
            </w14:solidFill>
          </w14:textFill>
        </w:rPr>
      </w:pPr>
      <w:r>
        <w:rPr>
          <w:rFonts w:hint="eastAsia" w:ascii="仿宋" w:hAnsi="仿宋" w:cs="仿宋"/>
          <w:color w:val="000000" w:themeColor="text1"/>
          <w:kern w:val="0"/>
          <w14:textFill>
            <w14:solidFill>
              <w14:schemeClr w14:val="tx1"/>
            </w14:solidFill>
          </w14:textFill>
        </w:rPr>
        <w:t>2.上述报价总价为综合包干总价。</w:t>
      </w:r>
    </w:p>
    <w:p w14:paraId="58C965F1">
      <w:pPr>
        <w:spacing w:before="156" w:beforeLines="50" w:line="276" w:lineRule="auto"/>
        <w:jc w:val="left"/>
        <w:rPr>
          <w:rFonts w:ascii="仿宋" w:hAnsi="仿宋" w:cs="仿宋"/>
          <w:snapToGrid w:val="0"/>
          <w:color w:val="000000" w:themeColor="text1"/>
          <w:kern w:val="0"/>
          <w:u w:val="single"/>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比选服务提供商名称：</w:t>
      </w:r>
      <w:r>
        <w:rPr>
          <w:rFonts w:hint="eastAsia" w:ascii="仿宋" w:hAnsi="仿宋" w:cs="仿宋"/>
          <w:snapToGrid w:val="0"/>
          <w:color w:val="000000" w:themeColor="text1"/>
          <w:kern w:val="0"/>
          <w:u w:val="single"/>
          <w14:textFill>
            <w14:solidFill>
              <w14:schemeClr w14:val="tx1"/>
            </w14:solidFill>
          </w14:textFill>
        </w:rPr>
        <w:t xml:space="preserve">                                           </w:t>
      </w:r>
    </w:p>
    <w:p w14:paraId="4158BA86">
      <w:pPr>
        <w:spacing w:before="156" w:beforeLines="50" w:line="276" w:lineRule="auto"/>
        <w:jc w:val="left"/>
        <w:rPr>
          <w:rFonts w:ascii="仿宋" w:hAnsi="仿宋" w:cs="仿宋"/>
          <w:snapToGrid w:val="0"/>
          <w:color w:val="000000" w:themeColor="text1"/>
          <w:kern w:val="0"/>
          <w:u w:val="single"/>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地址：</w:t>
      </w:r>
      <w:r>
        <w:rPr>
          <w:rFonts w:hint="eastAsia" w:ascii="仿宋" w:hAnsi="仿宋" w:cs="仿宋"/>
          <w:snapToGrid w:val="0"/>
          <w:color w:val="000000" w:themeColor="text1"/>
          <w:kern w:val="0"/>
          <w:u w:val="single"/>
          <w14:textFill>
            <w14:solidFill>
              <w14:schemeClr w14:val="tx1"/>
            </w14:solidFill>
          </w14:textFill>
        </w:rPr>
        <w:t xml:space="preserve">                                           </w:t>
      </w:r>
    </w:p>
    <w:p w14:paraId="03F876B5">
      <w:pPr>
        <w:spacing w:before="156" w:beforeLines="50" w:line="276" w:lineRule="auto"/>
        <w:jc w:val="left"/>
        <w:rPr>
          <w:rFonts w:ascii="仿宋" w:hAnsi="仿宋" w:cs="仿宋"/>
          <w:snapToGrid w:val="0"/>
          <w:color w:val="000000" w:themeColor="text1"/>
          <w:kern w:val="0"/>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联系电话：</w:t>
      </w:r>
      <w:r>
        <w:rPr>
          <w:rFonts w:hint="eastAsia" w:ascii="仿宋" w:hAnsi="仿宋" w:cs="仿宋"/>
          <w:snapToGrid w:val="0"/>
          <w:color w:val="000000" w:themeColor="text1"/>
          <w:kern w:val="0"/>
          <w:u w:val="single"/>
          <w14:textFill>
            <w14:solidFill>
              <w14:schemeClr w14:val="tx1"/>
            </w14:solidFill>
          </w14:textFill>
        </w:rPr>
        <w:t xml:space="preserve">                                           </w:t>
      </w:r>
    </w:p>
    <w:p w14:paraId="6DEEB0ED">
      <w:pPr>
        <w:spacing w:before="156" w:beforeLines="50" w:line="276" w:lineRule="auto"/>
        <w:jc w:val="left"/>
        <w:rPr>
          <w:rFonts w:ascii="仿宋" w:hAnsi="仿宋" w:cs="仿宋"/>
          <w:snapToGrid w:val="0"/>
          <w:color w:val="000000" w:themeColor="text1"/>
          <w:kern w:val="0"/>
          <w:u w:val="single"/>
          <w14:textFill>
            <w14:solidFill>
              <w14:schemeClr w14:val="tx1"/>
            </w14:solidFill>
          </w14:textFill>
        </w:rPr>
      </w:pPr>
      <w:r>
        <w:rPr>
          <w:rFonts w:hint="eastAsia" w:ascii="仿宋" w:hAnsi="仿宋" w:cs="仿宋"/>
          <w:snapToGrid w:val="0"/>
          <w:color w:val="000000" w:themeColor="text1"/>
          <w:kern w:val="0"/>
          <w14:textFill>
            <w14:solidFill>
              <w14:schemeClr w14:val="tx1"/>
            </w14:solidFill>
          </w14:textFill>
        </w:rPr>
        <w:t>法定代表人或其委托代理人：</w:t>
      </w:r>
      <w:r>
        <w:rPr>
          <w:rFonts w:hint="eastAsia" w:ascii="仿宋" w:hAnsi="仿宋" w:cs="仿宋"/>
          <w:snapToGrid w:val="0"/>
          <w:color w:val="000000" w:themeColor="text1"/>
          <w:kern w:val="0"/>
          <w:u w:val="single"/>
          <w14:textFill>
            <w14:solidFill>
              <w14:schemeClr w14:val="tx1"/>
            </w14:solidFill>
          </w14:textFill>
        </w:rPr>
        <w:t xml:space="preserve">（签字）                   </w:t>
      </w:r>
    </w:p>
    <w:p w14:paraId="7906769F">
      <w:pPr>
        <w:spacing w:before="156" w:beforeLines="50" w:line="276" w:lineRule="auto"/>
        <w:jc w:val="left"/>
        <w:rPr>
          <w:rFonts w:ascii="仿宋" w:hAnsi="仿宋" w:cs="仿宋"/>
          <w:snapToGrid w:val="0"/>
          <w:color w:val="000000" w:themeColor="text1"/>
          <w:kern w:val="0"/>
          <w:u w:val="single"/>
          <w14:textFill>
            <w14:solidFill>
              <w14:schemeClr w14:val="tx1"/>
            </w14:solidFill>
          </w14:textFill>
        </w:rPr>
      </w:pPr>
      <w:r>
        <w:rPr>
          <w:rFonts w:hint="eastAsia" w:ascii="仿宋" w:hAnsi="仿宋" w:cs="仿宋"/>
          <w:snapToGrid w:val="0"/>
          <w:color w:val="000000" w:themeColor="text1"/>
          <w:kern w:val="0"/>
          <w:u w:val="single"/>
          <w14:textFill>
            <w14:solidFill>
              <w14:schemeClr w14:val="tx1"/>
            </w14:solidFill>
          </w14:textFill>
        </w:rPr>
        <w:t xml:space="preserve">日期：     年    月    日 </w:t>
      </w:r>
    </w:p>
    <w:p w14:paraId="08019BCA">
      <w:pPr>
        <w:spacing w:before="156" w:beforeLines="50" w:line="276" w:lineRule="auto"/>
        <w:jc w:val="left"/>
        <w:rPr>
          <w:rFonts w:ascii="仿宋" w:hAnsi="仿宋" w:cs="仿宋"/>
          <w:snapToGrid w:val="0"/>
          <w:color w:val="000000" w:themeColor="text1"/>
          <w:kern w:val="0"/>
          <w:u w:val="single"/>
          <w14:textFill>
            <w14:solidFill>
              <w14:schemeClr w14:val="tx1"/>
            </w14:solidFill>
          </w14:textFill>
        </w:rPr>
      </w:pPr>
    </w:p>
    <w:p w14:paraId="40C248C2">
      <w:pPr>
        <w:spacing w:before="156" w:beforeLines="50" w:line="276" w:lineRule="auto"/>
        <w:jc w:val="left"/>
        <w:rPr>
          <w:rFonts w:ascii="仿宋" w:hAnsi="仿宋" w:cs="仿宋"/>
          <w:snapToGrid w:val="0"/>
          <w:color w:val="000000" w:themeColor="text1"/>
          <w:kern w:val="0"/>
          <w:u w:val="single"/>
          <w14:textFill>
            <w14:solidFill>
              <w14:schemeClr w14:val="tx1"/>
            </w14:solidFill>
          </w14:textFill>
        </w:rPr>
      </w:pPr>
    </w:p>
    <w:p w14:paraId="786E130A">
      <w:pPr>
        <w:pStyle w:val="24"/>
        <w:rPr>
          <w:rFonts w:ascii="仿宋" w:hAnsi="仿宋" w:cs="仿宋"/>
          <w:color w:val="000000" w:themeColor="text1"/>
          <w14:textFill>
            <w14:solidFill>
              <w14:schemeClr w14:val="tx1"/>
            </w14:solidFill>
          </w14:textFill>
        </w:rPr>
      </w:pPr>
      <w:bookmarkStart w:id="235" w:name="pindex1763"/>
      <w:bookmarkEnd w:id="235"/>
    </w:p>
    <w:p w14:paraId="3B7600BA">
      <w:pPr>
        <w:pStyle w:val="24"/>
        <w:rPr>
          <w:rFonts w:ascii="仿宋" w:hAnsi="仿宋" w:cs="仿宋"/>
          <w:color w:val="000000" w:themeColor="text1"/>
          <w14:textFill>
            <w14:solidFill>
              <w14:schemeClr w14:val="tx1"/>
            </w14:solidFill>
          </w14:textFill>
        </w:rPr>
      </w:pPr>
    </w:p>
    <w:p w14:paraId="51D00525">
      <w:pPr>
        <w:pStyle w:val="24"/>
        <w:rPr>
          <w:rFonts w:ascii="仿宋" w:hAnsi="仿宋" w:cs="仿宋"/>
          <w:color w:val="000000" w:themeColor="text1"/>
          <w14:textFill>
            <w14:solidFill>
              <w14:schemeClr w14:val="tx1"/>
            </w14:solidFill>
          </w14:textFill>
        </w:rPr>
      </w:pPr>
    </w:p>
    <w:p w14:paraId="36563F01">
      <w:pPr>
        <w:pStyle w:val="24"/>
        <w:rPr>
          <w:rFonts w:ascii="仿宋" w:hAnsi="仿宋" w:cs="仿宋"/>
          <w:color w:val="000000" w:themeColor="text1"/>
          <w14:textFill>
            <w14:solidFill>
              <w14:schemeClr w14:val="tx1"/>
            </w14:solidFill>
          </w14:textFill>
        </w:rPr>
      </w:pPr>
    </w:p>
    <w:p w14:paraId="2FEC02E6">
      <w:pPr>
        <w:pStyle w:val="24"/>
        <w:rPr>
          <w:rFonts w:ascii="仿宋" w:hAnsi="仿宋" w:cs="仿宋"/>
          <w:color w:val="000000" w:themeColor="text1"/>
          <w14:textFill>
            <w14:solidFill>
              <w14:schemeClr w14:val="tx1"/>
            </w14:solidFill>
          </w14:textFill>
        </w:rPr>
      </w:pPr>
    </w:p>
    <w:p w14:paraId="591AA167">
      <w:pPr>
        <w:pStyle w:val="24"/>
        <w:rPr>
          <w:rFonts w:ascii="仿宋" w:hAnsi="仿宋" w:cs="仿宋"/>
          <w:color w:val="000000" w:themeColor="text1"/>
          <w14:textFill>
            <w14:solidFill>
              <w14:schemeClr w14:val="tx1"/>
            </w14:solidFill>
          </w14:textFill>
        </w:rPr>
      </w:pPr>
    </w:p>
    <w:p w14:paraId="252BFE20">
      <w:pPr>
        <w:pStyle w:val="4"/>
        <w:rPr>
          <w:rFonts w:hint="eastAsia" w:ascii="仿宋" w:hAnsi="仿宋" w:cs="仿宋"/>
          <w:snapToGrid w:val="0"/>
          <w:color w:val="000000" w:themeColor="text1"/>
          <w14:textFill>
            <w14:solidFill>
              <w14:schemeClr w14:val="tx1"/>
            </w14:solidFill>
          </w14:textFill>
        </w:rPr>
      </w:pPr>
      <w:bookmarkStart w:id="236" w:name="_Toc209478353"/>
      <w:bookmarkStart w:id="237" w:name="_Toc209477634"/>
      <w:r>
        <w:rPr>
          <w:rFonts w:hint="eastAsia" w:ascii="仿宋" w:hAnsi="仿宋" w:cs="仿宋"/>
          <w:color w:val="000000" w:themeColor="text1"/>
          <w14:textFill>
            <w14:solidFill>
              <w14:schemeClr w14:val="tx1"/>
            </w14:solidFill>
          </w14:textFill>
        </w:rPr>
        <w:t>响应文件5：</w:t>
      </w:r>
      <w:r>
        <w:rPr>
          <w:rFonts w:hint="eastAsia" w:ascii="仿宋" w:hAnsi="仿宋" w:cs="仿宋"/>
          <w:snapToGrid w:val="0"/>
          <w:color w:val="000000" w:themeColor="text1"/>
          <w:sz w:val="30"/>
          <w:szCs w:val="30"/>
          <w14:textFill>
            <w14:solidFill>
              <w14:schemeClr w14:val="tx1"/>
            </w14:solidFill>
          </w14:textFill>
        </w:rPr>
        <w:t xml:space="preserve"> 比选服务提供商认为需要提供的其他材料</w:t>
      </w:r>
      <w:bookmarkEnd w:id="236"/>
      <w:bookmarkEnd w:id="237"/>
    </w:p>
    <w:p w14:paraId="0B0DA2D2">
      <w:pPr>
        <w:pStyle w:val="24"/>
        <w:rPr>
          <w:rFonts w:hint="eastAsia" w:ascii="仿宋" w:hAnsi="仿宋" w:cs="仿宋"/>
          <w:color w:val="000000" w:themeColor="text1"/>
          <w14:textFill>
            <w14:solidFill>
              <w14:schemeClr w14:val="tx1"/>
            </w14:solidFill>
          </w14:textFill>
        </w:rPr>
      </w:pPr>
    </w:p>
    <w:sectPr>
      <w:headerReference r:id="rId9" w:type="default"/>
      <w:foot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細明體">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203" w:usb1="288F0000" w:usb2="00000006" w:usb3="00000000" w:csb0="00040001" w:csb1="00000000"/>
  </w:font>
  <w:font w:name="楷体à.ā">
    <w:altName w:val="黑体"/>
    <w:panose1 w:val="020B0604020202020204"/>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方正小标宋简体">
    <w:altName w:val="微软雅黑"/>
    <w:panose1 w:val="020B0604020202020204"/>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B0604020202020204"/>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C53F7">
    <w:pPr>
      <w:pStyle w:val="14"/>
      <w:rPr>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9A0172">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49A0172">
                    <w:pPr>
                      <w:pStyle w:val="14"/>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39A4BF">
                          <w:pPr>
                            <w:pStyle w:val="1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6B39A4BF">
                    <w:pPr>
                      <w:pStyle w:val="14"/>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52F2C">
    <w:pPr>
      <w:pStyle w:val="14"/>
      <w:jc w:val="center"/>
      <w:rPr>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BF979">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3E6BF979">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8670650"/>
    </w:sdtPr>
    <w:sdtContent>
      <w:p w14:paraId="132BDEC4">
        <w:pPr>
          <w:pStyle w:val="14"/>
          <w:jc w:val="center"/>
        </w:pPr>
        <w:r>
          <w:fldChar w:fldCharType="begin"/>
        </w:r>
        <w:r>
          <w:instrText xml:space="preserve">PAGE   \* MERGEFORMAT</w:instrText>
        </w:r>
        <w:r>
          <w:fldChar w:fldCharType="separate"/>
        </w:r>
        <w:r>
          <w:rPr>
            <w:lang w:val="zh-CN"/>
          </w:rPr>
          <w:t>2</w:t>
        </w:r>
        <w:r>
          <w:fldChar w:fldCharType="end"/>
        </w:r>
      </w:p>
    </w:sdtContent>
  </w:sdt>
  <w:p w14:paraId="150DC113">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3573E">
    <w:pPr>
      <w:pStyle w:val="14"/>
      <w:rPr>
        <w:b/>
        <w:bCs/>
        <w:sz w:val="21"/>
        <w:szCs w:val="21"/>
        <w:lang w:val="zh-CN"/>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90702A">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6F90702A">
                    <w:pPr>
                      <w:pStyle w:val="1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68B57">
    <w:pPr>
      <w:pStyle w:val="1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F00DE9">
                          <w:pPr>
                            <w:pStyle w:val="14"/>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0AF00DE9">
                    <w:pPr>
                      <w:pStyle w:val="14"/>
                    </w:pPr>
                    <w:r>
                      <w:fldChar w:fldCharType="begin"/>
                    </w:r>
                    <w:r>
                      <w:instrText xml:space="preserve"> PAGE  \* MERGEFORMAT </w:instrText>
                    </w:r>
                    <w:r>
                      <w:fldChar w:fldCharType="separate"/>
                    </w:r>
                    <w:r>
                      <w:t>13</w:t>
                    </w:r>
                    <w:r>
                      <w:fldChar w:fldCharType="end"/>
                    </w:r>
                  </w:p>
                </w:txbxContent>
              </v:textbox>
            </v:shape>
          </w:pict>
        </mc:Fallback>
      </mc:AlternateContent>
    </w:r>
  </w:p>
  <w:p w14:paraId="694C509C">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65205">
    <w:pPr>
      <w:pStyle w:val="16"/>
      <w:pBdr>
        <w:bottom w:val="none" w:color="auto" w:sz="0" w:space="1"/>
      </w:pBdr>
      <w:jc w:val="right"/>
      <w:rPr>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A1E6F">
    <w:pPr>
      <w:pStyle w:val="16"/>
      <w:pBdr>
        <w:bottom w:val="none" w:color="auto" w:sz="0" w:space="1"/>
      </w:pBdr>
      <w:jc w:val="right"/>
      <w:rPr>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61CE9">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421F4C"/>
    <w:multiLevelType w:val="multilevel"/>
    <w:tmpl w:val="72421F4C"/>
    <w:lvl w:ilvl="0" w:tentative="0">
      <w:start w:val="1"/>
      <w:numFmt w:val="decimal"/>
      <w:lvlText w:val="%1."/>
      <w:lvlJc w:val="left"/>
      <w:pPr>
        <w:ind w:left="840" w:hanging="36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61"/>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F6E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6"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24"/>
      <w:szCs w:val="24"/>
      <w:lang w:val="en-US" w:eastAsia="zh-CN" w:bidi="ar-SA"/>
    </w:rPr>
  </w:style>
  <w:style w:type="paragraph" w:styleId="3">
    <w:name w:val="heading 1"/>
    <w:basedOn w:val="1"/>
    <w:next w:val="1"/>
    <w:link w:val="48"/>
    <w:qFormat/>
    <w:uiPriority w:val="0"/>
    <w:pPr>
      <w:keepNext/>
      <w:keepLines/>
      <w:spacing w:before="340" w:after="330" w:line="576" w:lineRule="auto"/>
      <w:jc w:val="center"/>
      <w:outlineLvl w:val="0"/>
    </w:pPr>
    <w:rPr>
      <w:b/>
      <w:kern w:val="44"/>
      <w:sz w:val="32"/>
    </w:rPr>
  </w:style>
  <w:style w:type="paragraph" w:styleId="4">
    <w:name w:val="heading 2"/>
    <w:basedOn w:val="1"/>
    <w:next w:val="1"/>
    <w:link w:val="44"/>
    <w:qFormat/>
    <w:uiPriority w:val="9"/>
    <w:pPr>
      <w:keepNext/>
      <w:tabs>
        <w:tab w:val="left" w:pos="2760"/>
      </w:tabs>
      <w:spacing w:line="360" w:lineRule="auto"/>
      <w:ind w:firstLine="480"/>
      <w:outlineLvl w:val="1"/>
    </w:pPr>
    <w:rPr>
      <w:rFonts w:ascii="宋体" w:hAnsi="宋体" w:cs="宋体"/>
      <w:b/>
      <w:kern w:val="0"/>
      <w:sz w:val="28"/>
    </w:rPr>
  </w:style>
  <w:style w:type="paragraph" w:styleId="5">
    <w:name w:val="heading 3"/>
    <w:basedOn w:val="1"/>
    <w:next w:val="1"/>
    <w:unhideWhenUsed/>
    <w:qFormat/>
    <w:uiPriority w:val="9"/>
    <w:pPr>
      <w:keepNext/>
      <w:keepLines/>
      <w:spacing w:before="120" w:after="120" w:line="360" w:lineRule="auto"/>
      <w:outlineLvl w:val="2"/>
    </w:pPr>
    <w:rPr>
      <w:b/>
      <w:bCs/>
      <w:szCs w:val="32"/>
    </w:rPr>
  </w:style>
  <w:style w:type="character" w:default="1" w:styleId="29">
    <w:name w:val="Default Paragraph Font"/>
    <w:unhideWhenUsed/>
    <w:uiPriority w:val="1"/>
  </w:style>
  <w:style w:type="table" w:default="1" w:styleId="27">
    <w:name w:val="Normal Table"/>
    <w:unhideWhenUsed/>
    <w:uiPriority w:val="99"/>
    <w:tblPr>
      <w:tblCellMar>
        <w:top w:w="0" w:type="dxa"/>
        <w:left w:w="108" w:type="dxa"/>
        <w:bottom w:w="0" w:type="dxa"/>
        <w:right w:w="108" w:type="dxa"/>
      </w:tblCellMar>
    </w:tblPr>
  </w:style>
  <w:style w:type="paragraph" w:styleId="2">
    <w:name w:val="Body Text"/>
    <w:basedOn w:val="1"/>
    <w:next w:val="1"/>
    <w:qFormat/>
    <w:uiPriority w:val="0"/>
  </w:style>
  <w:style w:type="paragraph" w:styleId="6">
    <w:name w:val="toc 7"/>
    <w:basedOn w:val="1"/>
    <w:next w:val="1"/>
    <w:qFormat/>
    <w:uiPriority w:val="0"/>
    <w:pPr>
      <w:ind w:left="1440"/>
      <w:jc w:val="left"/>
    </w:pPr>
    <w:rPr>
      <w:rFonts w:cstheme="minorHAnsi"/>
      <w:sz w:val="18"/>
      <w:szCs w:val="18"/>
    </w:rPr>
  </w:style>
  <w:style w:type="paragraph" w:styleId="7">
    <w:name w:val="Normal Indent"/>
    <w:basedOn w:val="1"/>
    <w:qFormat/>
    <w:uiPriority w:val="0"/>
    <w:pPr>
      <w:ind w:firstLine="420" w:firstLineChars="200"/>
    </w:pPr>
  </w:style>
  <w:style w:type="paragraph" w:styleId="8">
    <w:name w:val="Body Text Indent"/>
    <w:basedOn w:val="1"/>
    <w:qFormat/>
    <w:uiPriority w:val="0"/>
    <w:pPr>
      <w:spacing w:line="360" w:lineRule="auto"/>
      <w:ind w:firstLine="425"/>
    </w:pPr>
  </w:style>
  <w:style w:type="paragraph" w:styleId="9">
    <w:name w:val="index 4"/>
    <w:basedOn w:val="1"/>
    <w:next w:val="1"/>
    <w:unhideWhenUsed/>
    <w:qFormat/>
    <w:uiPriority w:val="99"/>
    <w:pPr>
      <w:ind w:left="600" w:leftChars="600"/>
    </w:pPr>
  </w:style>
  <w:style w:type="paragraph" w:styleId="10">
    <w:name w:val="toc 5"/>
    <w:basedOn w:val="1"/>
    <w:next w:val="1"/>
    <w:qFormat/>
    <w:uiPriority w:val="0"/>
    <w:pPr>
      <w:ind w:left="960"/>
      <w:jc w:val="left"/>
    </w:pPr>
    <w:rPr>
      <w:rFonts w:cstheme="minorHAnsi"/>
      <w:sz w:val="18"/>
      <w:szCs w:val="18"/>
    </w:rPr>
  </w:style>
  <w:style w:type="paragraph" w:styleId="11">
    <w:name w:val="toc 3"/>
    <w:basedOn w:val="1"/>
    <w:next w:val="1"/>
    <w:qFormat/>
    <w:uiPriority w:val="39"/>
    <w:pPr>
      <w:ind w:left="480"/>
      <w:jc w:val="left"/>
    </w:pPr>
    <w:rPr>
      <w:rFonts w:cstheme="minorHAnsi"/>
      <w:i/>
      <w:iCs/>
      <w:sz w:val="20"/>
      <w:szCs w:val="20"/>
    </w:rPr>
  </w:style>
  <w:style w:type="paragraph" w:styleId="12">
    <w:name w:val="Plain Text"/>
    <w:basedOn w:val="1"/>
    <w:qFormat/>
    <w:uiPriority w:val="0"/>
    <w:rPr>
      <w:sz w:val="21"/>
      <w:lang w:eastAsia="en-US"/>
    </w:rPr>
  </w:style>
  <w:style w:type="paragraph" w:styleId="13">
    <w:name w:val="toc 8"/>
    <w:basedOn w:val="1"/>
    <w:next w:val="1"/>
    <w:uiPriority w:val="0"/>
    <w:pPr>
      <w:ind w:left="1680"/>
      <w:jc w:val="left"/>
    </w:pPr>
    <w:rPr>
      <w:rFonts w:cstheme="minorHAnsi"/>
      <w:sz w:val="18"/>
      <w:szCs w:val="18"/>
    </w:rPr>
  </w:style>
  <w:style w:type="paragraph" w:styleId="14">
    <w:name w:val="footer"/>
    <w:basedOn w:val="1"/>
    <w:link w:val="53"/>
    <w:unhideWhenUsed/>
    <w:qFormat/>
    <w:uiPriority w:val="99"/>
    <w:pPr>
      <w:tabs>
        <w:tab w:val="center" w:pos="4153"/>
        <w:tab w:val="right" w:pos="8306"/>
      </w:tabs>
      <w:snapToGrid w:val="0"/>
    </w:pPr>
    <w:rPr>
      <w:sz w:val="18"/>
      <w:szCs w:val="18"/>
    </w:rPr>
  </w:style>
  <w:style w:type="paragraph" w:styleId="15">
    <w:name w:val="envelope return"/>
    <w:basedOn w:val="1"/>
    <w:qFormat/>
    <w:uiPriority w:val="0"/>
    <w:pPr>
      <w:snapToGrid w:val="0"/>
    </w:pPr>
    <w:rPr>
      <w:rFonts w:ascii="Arial" w:hAnsi="Arial"/>
    </w:rPr>
  </w:style>
  <w:style w:type="paragraph" w:styleId="16">
    <w:name w:val="header"/>
    <w:basedOn w:val="1"/>
    <w:unhideWhenUsed/>
    <w:qFormat/>
    <w:uiPriority w:val="99"/>
    <w:pPr>
      <w:pBdr>
        <w:bottom w:val="single" w:color="auto" w:sz="6" w:space="1"/>
      </w:pBdr>
      <w:tabs>
        <w:tab w:val="center" w:pos="4153"/>
        <w:tab w:val="right" w:pos="8306"/>
      </w:tabs>
      <w:snapToGrid w:val="0"/>
    </w:pPr>
    <w:rPr>
      <w:sz w:val="18"/>
      <w:szCs w:val="18"/>
    </w:rPr>
  </w:style>
  <w:style w:type="paragraph" w:styleId="17">
    <w:name w:val="toc 1"/>
    <w:basedOn w:val="1"/>
    <w:next w:val="1"/>
    <w:unhideWhenUsed/>
    <w:qFormat/>
    <w:uiPriority w:val="39"/>
    <w:pPr>
      <w:spacing w:before="120" w:after="120"/>
      <w:jc w:val="left"/>
    </w:pPr>
    <w:rPr>
      <w:rFonts w:cstheme="minorHAnsi"/>
      <w:b/>
      <w:bCs/>
      <w:caps/>
      <w:sz w:val="20"/>
      <w:szCs w:val="20"/>
    </w:rPr>
  </w:style>
  <w:style w:type="paragraph" w:styleId="18">
    <w:name w:val="toc 4"/>
    <w:basedOn w:val="1"/>
    <w:next w:val="1"/>
    <w:qFormat/>
    <w:uiPriority w:val="0"/>
    <w:pPr>
      <w:ind w:left="720"/>
      <w:jc w:val="left"/>
    </w:pPr>
    <w:rPr>
      <w:rFonts w:cstheme="minorHAnsi"/>
      <w:sz w:val="18"/>
      <w:szCs w:val="18"/>
    </w:rPr>
  </w:style>
  <w:style w:type="paragraph" w:styleId="19">
    <w:name w:val="Subtitle"/>
    <w:basedOn w:val="1"/>
    <w:next w:val="1"/>
    <w:qFormat/>
    <w:uiPriority w:val="16"/>
    <w:pPr>
      <w:jc w:val="center"/>
    </w:pPr>
  </w:style>
  <w:style w:type="paragraph" w:styleId="20">
    <w:name w:val="toc 6"/>
    <w:basedOn w:val="1"/>
    <w:next w:val="1"/>
    <w:uiPriority w:val="0"/>
    <w:pPr>
      <w:ind w:left="1200"/>
      <w:jc w:val="left"/>
    </w:pPr>
    <w:rPr>
      <w:rFonts w:cstheme="minorHAnsi"/>
      <w:sz w:val="18"/>
      <w:szCs w:val="18"/>
    </w:rPr>
  </w:style>
  <w:style w:type="paragraph" w:styleId="21">
    <w:name w:val="toc 2"/>
    <w:basedOn w:val="1"/>
    <w:next w:val="1"/>
    <w:unhideWhenUsed/>
    <w:qFormat/>
    <w:uiPriority w:val="39"/>
    <w:pPr>
      <w:ind w:left="240"/>
      <w:jc w:val="left"/>
    </w:pPr>
    <w:rPr>
      <w:rFonts w:cstheme="minorHAnsi"/>
      <w:smallCaps/>
      <w:sz w:val="20"/>
      <w:szCs w:val="20"/>
    </w:rPr>
  </w:style>
  <w:style w:type="paragraph" w:styleId="22">
    <w:name w:val="toc 9"/>
    <w:basedOn w:val="1"/>
    <w:next w:val="1"/>
    <w:uiPriority w:val="0"/>
    <w:pPr>
      <w:ind w:left="1920"/>
      <w:jc w:val="left"/>
    </w:pPr>
    <w:rPr>
      <w:rFonts w:cstheme="minorHAnsi"/>
      <w:sz w:val="18"/>
      <w:szCs w:val="18"/>
    </w:rPr>
  </w:style>
  <w:style w:type="paragraph" w:styleId="23">
    <w:name w:val="Body Text 2"/>
    <w:basedOn w:val="1"/>
    <w:qFormat/>
    <w:uiPriority w:val="0"/>
    <w:pPr>
      <w:spacing w:after="120" w:line="480" w:lineRule="auto"/>
    </w:pPr>
    <w:rPr>
      <w:lang w:eastAsia="en-US"/>
    </w:rPr>
  </w:style>
  <w:style w:type="paragraph" w:styleId="24">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kern w:val="0"/>
    </w:rPr>
  </w:style>
  <w:style w:type="paragraph" w:styleId="25">
    <w:name w:val="Title"/>
    <w:basedOn w:val="1"/>
    <w:next w:val="1"/>
    <w:qFormat/>
    <w:uiPriority w:val="0"/>
    <w:pPr>
      <w:spacing w:line="600" w:lineRule="exact"/>
      <w:jc w:val="center"/>
      <w:outlineLvl w:val="0"/>
    </w:pPr>
    <w:rPr>
      <w:rFonts w:ascii="Cambria" w:hAnsi="Cambria"/>
      <w:b/>
      <w:bCs/>
      <w:sz w:val="44"/>
      <w:szCs w:val="32"/>
    </w:rPr>
  </w:style>
  <w:style w:type="paragraph" w:styleId="26">
    <w:name w:val="Body Text First Indent"/>
    <w:basedOn w:val="2"/>
    <w:qFormat/>
    <w:uiPriority w:val="0"/>
    <w:pPr>
      <w:widowControl/>
      <w:tabs>
        <w:tab w:val="left" w:pos="0"/>
        <w:tab w:val="left" w:pos="993"/>
        <w:tab w:val="left" w:pos="1134"/>
      </w:tabs>
      <w:spacing w:line="500" w:lineRule="exact"/>
      <w:ind w:firstLine="420" w:firstLineChars="100"/>
    </w:pPr>
    <w:rPr>
      <w:rFonts w:ascii="宋体" w:hAnsi="宋体"/>
      <w:kern w:val="0"/>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FollowedHyperlink"/>
    <w:basedOn w:val="29"/>
    <w:qFormat/>
    <w:uiPriority w:val="0"/>
    <w:rPr>
      <w:color w:val="954F72" w:themeColor="followedHyperlink"/>
      <w:u w:val="single"/>
      <w14:textFill>
        <w14:solidFill>
          <w14:schemeClr w14:val="folHlink"/>
        </w14:solidFill>
      </w14:textFill>
    </w:rPr>
  </w:style>
  <w:style w:type="character" w:styleId="31">
    <w:name w:val="Hyperlink"/>
    <w:basedOn w:val="29"/>
    <w:unhideWhenUsed/>
    <w:qFormat/>
    <w:uiPriority w:val="99"/>
    <w:rPr>
      <w:color w:val="0000FF"/>
      <w:u w:val="single"/>
    </w:rPr>
  </w:style>
  <w:style w:type="paragraph" w:customStyle="1" w:styleId="32">
    <w:name w:val="正文文本1"/>
    <w:basedOn w:val="1"/>
    <w:qFormat/>
    <w:uiPriority w:val="0"/>
    <w:pPr>
      <w:shd w:val="clear" w:color="auto" w:fill="FFFFFF"/>
      <w:spacing w:after="140" w:line="401" w:lineRule="auto"/>
      <w:ind w:firstLine="400"/>
    </w:pPr>
    <w:rPr>
      <w:rFonts w:ascii="MingLiU" w:hAnsi="MingLiU" w:eastAsia="MingLiU" w:cs="MingLiU"/>
      <w:sz w:val="22"/>
      <w:szCs w:val="22"/>
      <w:lang w:val="zh-CN" w:bidi="zh-CN"/>
    </w:rPr>
  </w:style>
  <w:style w:type="character" w:customStyle="1" w:styleId="33">
    <w:name w:val="标题 2 字符"/>
    <w:qFormat/>
    <w:uiPriority w:val="9"/>
    <w:rPr>
      <w:rFonts w:ascii="宋体" w:hAnsi="宋体" w:cs="宋体"/>
      <w:b/>
      <w:kern w:val="0"/>
      <w:sz w:val="24"/>
    </w:rPr>
  </w:style>
  <w:style w:type="character" w:customStyle="1" w:styleId="34">
    <w:name w:val="NormalCharacter"/>
    <w:qFormat/>
    <w:uiPriority w:val="0"/>
  </w:style>
  <w:style w:type="paragraph" w:customStyle="1" w:styleId="35">
    <w:name w:val="文本"/>
    <w:basedOn w:val="36"/>
    <w:qFormat/>
    <w:uiPriority w:val="0"/>
    <w:pPr>
      <w:spacing w:beforeLines="50" w:afterLines="50"/>
      <w:ind w:firstLine="480" w:firstLineChars="200"/>
      <w:jc w:val="both"/>
      <w:outlineLvl w:val="9"/>
    </w:pPr>
    <w:rPr>
      <w:b w:val="0"/>
      <w:sz w:val="24"/>
    </w:rPr>
  </w:style>
  <w:style w:type="paragraph" w:customStyle="1" w:styleId="36">
    <w:name w:val="标题（合同）"/>
    <w:basedOn w:val="37"/>
    <w:qFormat/>
    <w:uiPriority w:val="0"/>
    <w:pPr>
      <w:spacing w:beforeLines="100" w:afterLines="100" w:line="440" w:lineRule="exact"/>
      <w:jc w:val="center"/>
    </w:pPr>
    <w:rPr>
      <w:sz w:val="44"/>
    </w:rPr>
  </w:style>
  <w:style w:type="paragraph" w:customStyle="1" w:styleId="37">
    <w:name w:val="一"/>
    <w:basedOn w:val="1"/>
    <w:qFormat/>
    <w:uiPriority w:val="0"/>
    <w:pPr>
      <w:spacing w:before="120" w:after="120"/>
      <w:outlineLvl w:val="0"/>
    </w:pPr>
    <w:rPr>
      <w:rFonts w:ascii="Calibri" w:hAnsi="Calibri"/>
      <w:b/>
    </w:rPr>
  </w:style>
  <w:style w:type="character" w:customStyle="1" w:styleId="38">
    <w:name w:val="font11"/>
    <w:basedOn w:val="29"/>
    <w:qFormat/>
    <w:uiPriority w:val="0"/>
    <w:rPr>
      <w:rFonts w:ascii="Arial" w:hAnsi="Arial" w:cs="Arial"/>
      <w:color w:val="000000"/>
      <w:sz w:val="20"/>
      <w:szCs w:val="20"/>
      <w:u w:val="none"/>
    </w:rPr>
  </w:style>
  <w:style w:type="character" w:customStyle="1" w:styleId="39">
    <w:name w:val="font31"/>
    <w:basedOn w:val="29"/>
    <w:qFormat/>
    <w:uiPriority w:val="0"/>
    <w:rPr>
      <w:rFonts w:hint="eastAsia" w:ascii="仿宋" w:hAnsi="仿宋" w:eastAsia="仿宋" w:cs="仿宋"/>
      <w:color w:val="000000"/>
      <w:sz w:val="20"/>
      <w:szCs w:val="20"/>
      <w:u w:val="none"/>
    </w:rPr>
  </w:style>
  <w:style w:type="character" w:customStyle="1" w:styleId="40">
    <w:name w:val="font141"/>
    <w:basedOn w:val="29"/>
    <w:qFormat/>
    <w:uiPriority w:val="0"/>
    <w:rPr>
      <w:rFonts w:hint="eastAsia" w:ascii="新宋体" w:hAnsi="新宋体" w:eastAsia="新宋体" w:cs="新宋体"/>
      <w:color w:val="000000"/>
      <w:sz w:val="22"/>
      <w:szCs w:val="22"/>
      <w:u w:val="none"/>
      <w:vertAlign w:val="superscript"/>
    </w:rPr>
  </w:style>
  <w:style w:type="character" w:customStyle="1" w:styleId="41">
    <w:name w:val="font41"/>
    <w:basedOn w:val="29"/>
    <w:qFormat/>
    <w:uiPriority w:val="0"/>
    <w:rPr>
      <w:rFonts w:hint="eastAsia" w:ascii="新宋体" w:hAnsi="新宋体" w:eastAsia="新宋体" w:cs="新宋体"/>
      <w:color w:val="000000"/>
      <w:sz w:val="22"/>
      <w:szCs w:val="22"/>
      <w:u w:val="none"/>
    </w:rPr>
  </w:style>
  <w:style w:type="character" w:customStyle="1" w:styleId="42">
    <w:name w:val="font161"/>
    <w:basedOn w:val="29"/>
    <w:qFormat/>
    <w:uiPriority w:val="0"/>
    <w:rPr>
      <w:rFonts w:hint="eastAsia" w:ascii="新宋体" w:hAnsi="新宋体" w:eastAsia="新宋体" w:cs="新宋体"/>
      <w:color w:val="000000"/>
      <w:sz w:val="22"/>
      <w:szCs w:val="22"/>
      <w:u w:val="none"/>
      <w:vertAlign w:val="superscript"/>
    </w:rPr>
  </w:style>
  <w:style w:type="paragraph" w:customStyle="1" w:styleId="43">
    <w:name w:val="表格文字"/>
    <w:basedOn w:val="1"/>
    <w:next w:val="2"/>
    <w:qFormat/>
    <w:uiPriority w:val="0"/>
    <w:pPr>
      <w:adjustRightInd w:val="0"/>
      <w:spacing w:line="420" w:lineRule="atLeast"/>
      <w:jc w:val="left"/>
      <w:textAlignment w:val="baseline"/>
    </w:pPr>
    <w:rPr>
      <w:kern w:val="0"/>
    </w:rPr>
  </w:style>
  <w:style w:type="character" w:customStyle="1" w:styleId="44">
    <w:name w:val="标题 2 字符1"/>
    <w:link w:val="4"/>
    <w:qFormat/>
    <w:uiPriority w:val="0"/>
    <w:rPr>
      <w:rFonts w:ascii="Cambria" w:hAnsi="Cambria" w:eastAsia="仿宋"/>
      <w:b/>
      <w:bCs/>
      <w:sz w:val="28"/>
      <w:szCs w:val="32"/>
    </w:rPr>
  </w:style>
  <w:style w:type="character" w:customStyle="1" w:styleId="45">
    <w:name w:val="font21"/>
    <w:basedOn w:val="29"/>
    <w:qFormat/>
    <w:uiPriority w:val="0"/>
    <w:rPr>
      <w:rFonts w:hint="eastAsia" w:ascii="宋体" w:hAnsi="宋体" w:eastAsia="宋体" w:cs="宋体"/>
      <w:b/>
      <w:bCs/>
      <w:color w:val="000000"/>
      <w:sz w:val="32"/>
      <w:szCs w:val="32"/>
      <w:u w:val="none"/>
    </w:rPr>
  </w:style>
  <w:style w:type="paragraph" w:customStyle="1" w:styleId="46">
    <w:name w:val="null3"/>
    <w:hidden/>
    <w:qFormat/>
    <w:uiPriority w:val="0"/>
    <w:rPr>
      <w:rFonts w:hint="eastAsia" w:asciiTheme="minorHAnsi" w:hAnsiTheme="minorHAnsi" w:eastAsiaTheme="minorEastAsia" w:cstheme="minorBidi"/>
      <w:lang w:val="en-US" w:eastAsia="zh-Hans" w:bidi="ar-SA"/>
    </w:rPr>
  </w:style>
  <w:style w:type="paragraph" w:customStyle="1" w:styleId="47">
    <w:name w:val="12、表格内左对齐正文"/>
    <w:basedOn w:val="1"/>
    <w:qFormat/>
    <w:uiPriority w:val="0"/>
    <w:pPr>
      <w:tabs>
        <w:tab w:val="left" w:pos="0"/>
      </w:tabs>
      <w:wordWrap w:val="0"/>
      <w:topLinePunct/>
      <w:spacing w:line="360" w:lineRule="exact"/>
      <w:ind w:left="48" w:leftChars="20"/>
    </w:pPr>
    <w:rPr>
      <w:snapToGrid w:val="0"/>
      <w:sz w:val="21"/>
    </w:rPr>
  </w:style>
  <w:style w:type="character" w:customStyle="1" w:styleId="48">
    <w:name w:val="标题 1 字符"/>
    <w:link w:val="3"/>
    <w:qFormat/>
    <w:uiPriority w:val="9"/>
    <w:rPr>
      <w:b/>
      <w:kern w:val="44"/>
      <w:sz w:val="32"/>
    </w:rPr>
  </w:style>
  <w:style w:type="paragraph" w:customStyle="1" w:styleId="49">
    <w:name w:val="样式"/>
    <w:qFormat/>
    <w:uiPriority w:val="0"/>
    <w:pPr>
      <w:widowControl w:val="0"/>
      <w:autoSpaceDE w:val="0"/>
      <w:autoSpaceDN w:val="0"/>
      <w:adjustRightInd w:val="0"/>
    </w:pPr>
    <w:rPr>
      <w:rFonts w:ascii="宋体" w:hAnsi="Times New Roman" w:eastAsia="宋体" w:cs="Times New Roman"/>
      <w:sz w:val="24"/>
      <w:lang w:val="en-US" w:eastAsia="zh-CN" w:bidi="ar-SA"/>
    </w:rPr>
  </w:style>
  <w:style w:type="paragraph" w:customStyle="1" w:styleId="50">
    <w:name w:val="正文1"/>
    <w:qFormat/>
    <w:uiPriority w:val="0"/>
    <w:pPr>
      <w:widowControl w:val="0"/>
      <w:adjustRightInd w:val="0"/>
      <w:spacing w:line="312" w:lineRule="atLeast"/>
      <w:jc w:val="both"/>
      <w:textAlignment w:val="baseline"/>
    </w:pPr>
    <w:rPr>
      <w:rFonts w:ascii="宋体" w:hAnsi="Times New Roman" w:eastAsia="宋体" w:cs="Times New Roman"/>
      <w:sz w:val="24"/>
      <w:szCs w:val="22"/>
      <w:lang w:val="en-US" w:eastAsia="zh-CN" w:bidi="ar-SA"/>
    </w:rPr>
  </w:style>
  <w:style w:type="paragraph" w:customStyle="1" w:styleId="51">
    <w:name w:val="样式1"/>
    <w:basedOn w:val="3"/>
    <w:qFormat/>
    <w:uiPriority w:val="0"/>
    <w:rPr>
      <w:rFonts w:ascii="Times New Roman" w:hAnsi="Times New Roman" w:eastAsia="宋体" w:cs="Times New Roman"/>
      <w:sz w:val="48"/>
    </w:rPr>
  </w:style>
  <w:style w:type="paragraph" w:customStyle="1" w:styleId="52">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53">
    <w:name w:val="页脚 字符"/>
    <w:basedOn w:val="29"/>
    <w:link w:val="14"/>
    <w:qFormat/>
    <w:uiPriority w:val="99"/>
    <w:rPr>
      <w:rFonts w:eastAsia="仿宋" w:asciiTheme="minorHAnsi" w:hAnsiTheme="minorHAnsi" w:cstheme="minorBidi"/>
      <w:kern w:val="2"/>
      <w:sz w:val="18"/>
      <w:szCs w:val="18"/>
    </w:rPr>
  </w:style>
  <w:style w:type="paragraph" w:customStyle="1" w:styleId="54">
    <w:name w:val="List Paragraph"/>
    <w:basedOn w:val="1"/>
    <w:unhideWhenUsed/>
    <w:uiPriority w:val="99"/>
    <w:pPr>
      <w:ind w:firstLine="420" w:firstLineChars="200"/>
    </w:pPr>
  </w:style>
  <w:style w:type="paragraph" w:customStyle="1" w:styleId="55">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bCs/>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26</Pages>
  <Words>430</Words>
  <Characters>453</Characters>
  <Lines>111</Lines>
  <Paragraphs>31</Paragraphs>
  <TotalTime>1</TotalTime>
  <ScaleCrop>false</ScaleCrop>
  <LinksUpToDate>false</LinksUpToDate>
  <CharactersWithSpaces>507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2025-09-23T00:05:00Z</dcterms:created>
  <dc:creator>Administrator</dc:creator>
  <cp:lastModifiedBy>假德贵</cp:lastModifiedBy>
  <cp:lastPrinted>2023-05-08T14:28:00Z</cp:lastPrinted>
  <dcterms:modified xsi:type="dcterms:W3CDTF">2025-09-22T23:58:42Z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04E415C525F9429EA52C9AB807EB0C3E_13</vt:lpwstr>
  </property>
  <property fmtid="{D5CDD505-2E9C-101B-9397-08002B2CF9AE}" pid="4" name="KSOTemplateDocerSaveRecord">
    <vt:lpwstr>eyJoZGlkIjoiNDkwOWZiZjFjZTA2YmE4NmM0OTg3YTcxNTQ2NWY3NWQiLCJ1c2VySWQiOiI0MTI0NTE1NzIifQ==</vt:lpwstr>
  </property>
</Properties>
</file>