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7C3FCC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6"/>
          <w:szCs w:val="36"/>
          <w:lang w:val="en-US" w:eastAsia="zh-CN"/>
        </w:rPr>
        <w:t>夹江县人民医院</w:t>
      </w:r>
    </w:p>
    <w:p w14:paraId="433DC925">
      <w:pPr>
        <w:jc w:val="center"/>
        <w:rPr>
          <w:rFonts w:hint="eastAsia" w:asciiTheme="minorEastAsia" w:hAnsiTheme="minorEastAsia" w:eastAsiaTheme="minorEastAsia" w:cstheme="minorEastAsia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6"/>
          <w:szCs w:val="36"/>
          <w:lang w:val="en-US" w:eastAsia="zh-CN"/>
        </w:rPr>
        <w:t>供配电设备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6"/>
          <w:szCs w:val="36"/>
          <w:highlight w:val="none"/>
          <w:lang w:val="en-US" w:eastAsia="zh-CN"/>
        </w:rPr>
        <w:t>预防性试验检测等服务内容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6"/>
          <w:szCs w:val="36"/>
          <w:lang w:val="en-US" w:eastAsia="zh-CN"/>
        </w:rPr>
        <w:t>和商务要求</w:t>
      </w:r>
    </w:p>
    <w:p w14:paraId="0A2CE2F0">
      <w:pPr>
        <w:numPr>
          <w:ilvl w:val="0"/>
          <w:numId w:val="1"/>
        </w:numPr>
        <w:rPr>
          <w:rFonts w:hint="eastAsia" w:ascii="黑体" w:hAnsi="黑体" w:eastAsia="黑体" w:cs="黑体"/>
          <w:b/>
          <w:bCs/>
          <w:color w:val="auto"/>
          <w:sz w:val="28"/>
          <w:szCs w:val="28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/>
          <w:bCs/>
          <w:color w:val="auto"/>
          <w:sz w:val="28"/>
          <w:szCs w:val="28"/>
          <w:lang w:val="en-US" w:eastAsia="zh-CN"/>
        </w:rPr>
        <w:t>项目概况</w:t>
      </w:r>
    </w:p>
    <w:bookmarkEnd w:id="0"/>
    <w:p w14:paraId="2FAF00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1.项目名称：夹江县人民医院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供配电设备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预防性试验检测等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服务</w:t>
      </w:r>
    </w:p>
    <w:p w14:paraId="6E22B42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2.服务期限：3年（2025年12月20日-2028年12月19日），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合同一年一签。</w:t>
      </w:r>
    </w:p>
    <w:p w14:paraId="14B8B0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56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3.本项目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最高限价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：3</w:t>
      </w:r>
      <w:r>
        <w:rPr>
          <w:rFonts w:hint="eastAsia" w:ascii="仿宋" w:hAnsi="仿宋" w:eastAsia="仿宋" w:cs="仿宋"/>
          <w:snapToGrid/>
          <w:color w:val="auto"/>
          <w:kern w:val="0"/>
          <w:sz w:val="28"/>
          <w:szCs w:val="28"/>
          <w:highlight w:val="none"/>
          <w:lang w:val="en-US" w:eastAsia="zh-CN" w:bidi="ar-SA"/>
        </w:rPr>
        <w:t>万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元/年</w:t>
      </w:r>
    </w:p>
    <w:p w14:paraId="14C630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黑体" w:hAnsi="黑体" w:eastAsia="黑体" w:cs="黑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28"/>
          <w:szCs w:val="28"/>
          <w:lang w:val="en-US" w:eastAsia="zh-CN"/>
        </w:rPr>
        <w:t>二、供配电设备清单</w:t>
      </w:r>
    </w:p>
    <w:tbl>
      <w:tblPr>
        <w:tblStyle w:val="13"/>
        <w:tblW w:w="987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1"/>
        <w:gridCol w:w="3242"/>
        <w:gridCol w:w="1897"/>
        <w:gridCol w:w="1385"/>
        <w:gridCol w:w="571"/>
        <w:gridCol w:w="760"/>
      </w:tblGrid>
      <w:tr w14:paraId="487038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AE35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名称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4121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型号</w:t>
            </w:r>
          </w:p>
        </w:tc>
        <w:tc>
          <w:tcPr>
            <w:tcW w:w="3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BA31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技术参数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592B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数量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EB95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1D7652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677D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1TM2号变压器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697B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SCB11-1600/10特变电工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1C88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额定容量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B2B7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1600kvA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5C97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F740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一期1至8号楼</w:t>
            </w:r>
          </w:p>
        </w:tc>
      </w:tr>
      <w:tr w14:paraId="66426C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DBA6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9631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61B3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0B3E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10/0.4KV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65E5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798D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17128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9676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88F9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117A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3123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92.4/2309.4A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9268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BFC2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6C238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59B3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1TM1号变压器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2800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SCB11-1600/10特变电工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5BEC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额定容量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64E6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1600kvA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5C69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886F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一期1至8号楼</w:t>
            </w:r>
          </w:p>
        </w:tc>
      </w:tr>
      <w:tr w14:paraId="601924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A42D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D6A8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D2E4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A027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10/0.4KV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B551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CF04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3AEC0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EB38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0ADF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5BE4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4D40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92.4/2309.4A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53F7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F830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6F4A5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98D8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1TM3号变压器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4807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SCB11-1250/10特变电工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4DBF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额定容量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9E9D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1250kvA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B99A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D664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一期空调</w:t>
            </w:r>
          </w:p>
        </w:tc>
      </w:tr>
      <w:tr w14:paraId="4EDB20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EAB2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ABB0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10C0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7974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10/0.4KV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4CA4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3CE7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366C8F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3E26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82E0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1BEF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498D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72.2/1804.3A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702A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1398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54153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0FC0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1TM4号变压器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BA82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SCB10-1250/10上海顺特电气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DAD9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额定容量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E956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1250kvA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ADD0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CD91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一期空调</w:t>
            </w:r>
          </w:p>
        </w:tc>
      </w:tr>
      <w:tr w14:paraId="470BF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34BA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3438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80B6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7083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10/0.4KV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84B9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09FC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77839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5165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23AA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D287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17FF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72.1/1804.2A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AF65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45A4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69417D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8D0F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高压开关柜（二段）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24B5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KYN28-12(Z)成都九亨电气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7A14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额定电压/频率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8653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12 kV/50Hz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A1B7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693E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一段高压</w:t>
            </w:r>
          </w:p>
        </w:tc>
      </w:tr>
      <w:tr w14:paraId="0EA2F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3A25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CAA7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5478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0D9A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490A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0FD3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475F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6E2AB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3E04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601E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19DC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额定短时工频耐受电流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1A16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31.5KA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AC56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901C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730E06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F8F4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65C3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9F90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额定峰值耐受电流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B6D3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80kA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F484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8269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666C6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7D59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计量柜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2A2C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KYN28-12(Z)成都九亨电气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DC71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额定电压/频率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51AF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12 kV/50Hz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4B63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C53E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5B968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0985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97EA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FAD9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9BEE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490A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090B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1BB0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57704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F73D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36BD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3749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额定短时工频耐受电流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F601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31.5KA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67BF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DE51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557EB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5183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D9A8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4A97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额定峰值耐受电流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7699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80kA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AA50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2E9D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14D40B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1CA8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PT车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9563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KYN28-12(Z)成都九亨电气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8B98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额定电压/频率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AB49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12 kV/50Hz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D504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66B3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26DE8C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7AAC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8282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C490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43FA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490A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DF4F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3E10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3A075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C473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E512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F825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额定短时工频耐受电流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008E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31.5KA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93E0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638A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0B479A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2830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AE1F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AF89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额定峰值耐受电流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6E0D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80kA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C080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338A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4B2CC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63B2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开关柜(10KV 1TM5号变)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7244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KYN28-12(Z)成都九亨电气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A431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额定电压/频率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59B4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12 kV/50Hz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6E4E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BADB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二期门诊</w:t>
            </w:r>
          </w:p>
        </w:tc>
      </w:tr>
      <w:tr w14:paraId="1930BA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CA01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33D2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C436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1C25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46.2A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21E5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613F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22E86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EFAB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BC14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24AB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额定短时工频耐受电流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872F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31.5KA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1197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B496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02FBB1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4D00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6205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941B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额定峰值耐受电流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D83A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80kA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C424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0151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0189FA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98AE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开关柜(10kV2TM2号变)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4476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KYN28-12(Z)成都九亨电气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F317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额定电压/频率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E2A1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12 kV/50Hz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3F93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190B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二期住院</w:t>
            </w:r>
          </w:p>
        </w:tc>
      </w:tr>
      <w:tr w14:paraId="7EBD9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98B7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7268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F95D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C8D5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57.7A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B77D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CABA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37E33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DF7F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C02C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5FED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额定短时工频耐受电流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4EC5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31.5KA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2B0F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0149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19FE8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9F4E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FA81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EBA7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额定峰值耐受电流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05D4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80kA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E3DE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9210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00059C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469E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开关柜(1TM4号变)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AF9C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KYN28-12(Z)成都九亨电气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FF64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额定电压/频率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3A26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12 kV/50Hz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8EEE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5D9B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一期空调</w:t>
            </w:r>
          </w:p>
        </w:tc>
      </w:tr>
      <w:tr w14:paraId="28DFA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19D6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D403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2ACD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43E9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72.4A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BC1F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F94C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0636E1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B0F6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42B3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3937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额定短时工频耐受电流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1838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31.5KA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F096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A730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46C578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7896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E543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CB40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额定峰值耐受电流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F09E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80kA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89D5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4DF8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3F34E4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912B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开关柜(1TM2号变)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DA4C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KYN28-12(Z)成都九亨电气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D8B1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额定电压/频率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242C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12 kV/50Hz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5D92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DD46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一期1至8号楼</w:t>
            </w:r>
          </w:p>
        </w:tc>
      </w:tr>
      <w:tr w14:paraId="452989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4545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35AC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D181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4E3B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92.4A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A203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8133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04BAF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C4BC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B499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EBC3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额定短时工频耐受电流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4403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31.5KA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272D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D643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79016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FBCB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35FD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072F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额定峰值耐受电流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570F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80kA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A4C2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2B5C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6BDA22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A0BD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开关柜(10kV）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E310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KYN28-12(Z)成都九亨电气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9FFD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额定电压/频率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0BCA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12 kV/50Hz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E0A0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9015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9302 刀闸柜</w:t>
            </w:r>
          </w:p>
        </w:tc>
      </w:tr>
      <w:tr w14:paraId="3575F0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6356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D184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D55A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0A2A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490A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4144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330F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7B124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82E7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2C00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6A39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额定短时工频耐受电流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2468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31.5KA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8446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DB36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39F50A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591E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128E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026E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额定峰值耐受电流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DBCC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80kA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188F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B2F1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54FC35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4BE3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开关柜(10kV）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3C99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KYN28-12(Z)成都九亨电气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4DCB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额定电压/频率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F7C7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12 kV/50Hz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C72E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8621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10kV</w:t>
            </w:r>
          </w:p>
        </w:tc>
      </w:tr>
      <w:tr w14:paraId="69B84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40E3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ED23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8454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9BDB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490A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441F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89B7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4B488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9DE1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98EF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0EC7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额定短时工频耐受电流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BF38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31.5KA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713A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56DD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1AB8C3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0381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6CE5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FFD7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额定峰值耐受电流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3B6B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80kA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9151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8A05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61CD8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D6CE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开关柜(10KV 2TM1号变)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5F57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KYN28-12(Z)成都九亨电气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EC27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额定电压/频率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9A70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12 kV/50Hz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CC01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09D7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二期住院</w:t>
            </w:r>
          </w:p>
        </w:tc>
      </w:tr>
      <w:tr w14:paraId="799DF7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0F27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3E3C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65B4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B1D3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57.7A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DCE7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EDFD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36A345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EB9B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1F18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1ADD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额定短时工频耐受电流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70DF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31.5KA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F349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AB31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1BCBD6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005E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AF37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52AD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额定峰值耐受电流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63C6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80kA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1B6E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B3B8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3E6673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09FE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开关柜(10KV 2TM1号变)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3E64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KYN28-12(Z)成都九亨电气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42E0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额定电压/频率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473F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12 kV/50Hz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9FD7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239E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二期住院</w:t>
            </w:r>
          </w:p>
        </w:tc>
      </w:tr>
      <w:tr w14:paraId="4BAFD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1770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025F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40A4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5B84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57.7A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98F2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1FEE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4406F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EDD3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F87C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C2B4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额定短时工频耐受电流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AF13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31.5KA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8A63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B788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6F9E91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D46E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9283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DF7E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额定峰值耐受电流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6E7C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80kA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B90B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B1DC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039B7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5DAB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开关柜(10KV 1TM3号变)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A25B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KYN28-12(Z)成都九亨电气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9D58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额定电压/频率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4041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12 kV/50Hz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2D56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EA2C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一期空调</w:t>
            </w:r>
          </w:p>
        </w:tc>
      </w:tr>
      <w:tr w14:paraId="4567A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9BE0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F579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B60C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30CA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72.2A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199D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4FBA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387A59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F454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34AE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CCC3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额定短时工频耐受电流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D0A4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31.5KA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24F4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3BC7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3D37F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203A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B0B8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7BB0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额定峰值耐受电流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6110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80kA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626B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FA43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7F6FFD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AF1D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开关柜(10KV 1TM1号变)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F0E9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KYN28-12(Z)成都九亨电气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49FC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额定电压/频率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AC27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12 kV/50Hz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AC63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BA67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一期1至8号楼</w:t>
            </w:r>
          </w:p>
        </w:tc>
      </w:tr>
      <w:tr w14:paraId="765FF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2624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4344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D0F6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0208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92.4A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1BE0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C07E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72BA8C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D684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2C5B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B31A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额定短时工频耐受电流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DF84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31.5KA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0B03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670E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441D85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FFB8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0354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7713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额定峰值耐受电流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EF0D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80kA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CCB9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75B8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21436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8888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计量柜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E621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KYN28-12(Z)成都九亨电气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8BC7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额定电压/频率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86E2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12 kV/50Hz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01B0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10BB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10KV一段</w:t>
            </w:r>
          </w:p>
        </w:tc>
      </w:tr>
      <w:tr w14:paraId="4B730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C86A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4A84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51B9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E337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490A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0C66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FE2C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2556A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060C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46F6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39E2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额定短时工频耐受电流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F185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31.5KA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3AF4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01FC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6E7CC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B412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917F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177C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额定峰值耐受电流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DBF4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80kA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EA38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599B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08199F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698C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PT车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CDC8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KYN28-12(Z)成都九亨电气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5BA0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额定电压/频率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3E74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12 kV/50Hz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D64C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6BDE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6996A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FEF3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A8FC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6C1D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EE88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490A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6596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8B65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1BA466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696E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5DA7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B338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额定短时工频耐受电流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B937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31.5KA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D363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F849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52376B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BCDF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FFA8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74F7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额定峰值耐受电流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1CFB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80kA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BD8B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2B6C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59C68E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9BAD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高压开关柜（一段）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D17A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KYN28-12(Z)成都九亨电气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B94E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额定电压/频率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575D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12 kV/50Hz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445D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F49B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57832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27D4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173C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CB52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20D2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490A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92ED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04B3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124C0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963B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2583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77CE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额定短时工频耐受电流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5027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31.5KA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5AAC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55D5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27C7D7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BE0C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210B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D68B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额定峰值耐受电流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087B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80kA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B1A5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2FA7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32DB9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F981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进线柜（1AA1）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F2CB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GCS成都九亨电气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22C4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额定电压/频率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53F5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380V/50Hz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902C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6F0D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1#变压器</w:t>
            </w:r>
          </w:p>
        </w:tc>
      </w:tr>
      <w:tr w14:paraId="0CD9FA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B9C2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693E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86CF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F8DF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3200A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D50E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05E8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2EFA7A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423C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EB4B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A61B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额定绝缘电压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557E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660V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9AC0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0F05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00BB90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A282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变压器联络柜（1AA2)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0558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GCS成都九亨电气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87C8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额定电压/频率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3975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380V/50Hz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0A7B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1738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78FBB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105C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D80E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B1DC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F694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2500A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702E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9B88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2BAB00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4731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B67F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4D17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额定绝缘电压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AF8A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660V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D97A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E3D9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709899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24F3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低压电容柜（1AA3)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766C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GCJ成都九亨电气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9C0F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额定电压/频率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7BEE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380V/50Hz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19AE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0C95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4FB609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C605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4ECC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FDBD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补偿容量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A968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300kvar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6D99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BF1A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450E2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41F5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04FC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F798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额定绝缘电压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6A83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660V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3A7A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3497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40F31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A9E4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低压电容柜（1AA4)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021B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GCJ成都九亨电气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2694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额定电压/频率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3F98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380V/50Hz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EAB2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7392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49E2C4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A5E9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642A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3280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补偿容量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9B6A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300kvar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6742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04DF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3D5E8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A3BD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FE82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8A96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额定绝缘电压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406C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660V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49F4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4CA0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7DC185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615C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滤波柜（1AA5）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C7EB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APF-125/4L-400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85CA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额定电压/频率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A531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380V(±15%）/50Hz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4164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C497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16DC7F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17BE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89B4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53DC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额定容量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DB8F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125A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44FC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CD6E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34F40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A985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0DC8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E550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额定绝缘电压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3EDA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660V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18BC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9E8E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57CD8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4418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进线柜（2AA1）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124D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GCS成都九亨电气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C516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额定电压/频率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0FFC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380V/50Hz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B167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4CFD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2#变压器</w:t>
            </w:r>
          </w:p>
        </w:tc>
      </w:tr>
      <w:tr w14:paraId="56317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E0C2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0641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7325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0F0E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3200A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28C7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5B04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4F630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0AF1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DAB5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8596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额定绝缘电压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15BC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660V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0A1D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B6D3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7D58ED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25A6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低压电容柜（2AA2)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8341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GCJ成都九亨电气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075D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额定电压/频率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CD33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380V/50Hz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1396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E091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79DEC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679D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3405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714E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补偿容量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7902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300kvar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F7A9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7C6B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608A9B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92F1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0AA7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ED07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额定绝缘电压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574D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660V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5082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90ED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229779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C7CB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低压电容柜（2AA3)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9773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GCJ成都九亨电气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78B6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额定电压/频率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AF81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380V/50Hz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B921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8A49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0FBE6B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377C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B417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8FAB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补偿容量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5781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300kvar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0236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0B57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6064A7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F89A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8558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5C0E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额定绝缘电压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2D71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660V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6C52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A8CA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6BAD61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18C7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滤波柜（2AA4）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CB2B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APF-125/4L-400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1C36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额定电压/频率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BDE5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380V(±15%）/50Hz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3DD6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C4CA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7FEE37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6FF1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047B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826A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额定容量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DB57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125A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DEE7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E2D5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351346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D249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B46E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2B26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额定绝缘电压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E896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660V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1E09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2502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7619AA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71B7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进线柜（3AA1）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F080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GCS成都九亨电气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0E78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额定电压/频率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3499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380V/50Hz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F774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7F1B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3#变压器</w:t>
            </w:r>
          </w:p>
        </w:tc>
      </w:tr>
      <w:tr w14:paraId="1A0C64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B4BA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3A9F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DD8B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0E8E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2500A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284F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437B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61A17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E33A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68BF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B1BC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额定绝缘电压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CD03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660V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1367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7B88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442069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E518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变压器联络柜（3AA2)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E67C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GCS成都九亨电气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AD7A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额定电压/频率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A7C2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380V/50Hz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5ADE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1308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594EC2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FAF8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B104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D568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F64F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2500A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E659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E355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53396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CB57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C755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E13A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额定绝缘电压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93F6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660V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C0D8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CD6E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7AEA5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B878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低压电容柜（3AA3)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6698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GCJ成都九亨电气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777C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额定电压/频率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C5C8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380V/50Hz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81E6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D014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74ED72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5C6D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AD8A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ED5C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补偿容量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113E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180kvar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6B35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A206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521F58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29E2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6BB9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E76E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额定绝缘电压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2374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660V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8921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6422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656E8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3C9B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低压电容柜（3AA4)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2F05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GCJ成都九亨电气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A182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额定电压/频率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0CBB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380V/50Hz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89CC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7D31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1933C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8776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80FE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8C0A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补偿容量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D24A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180kvar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DAD8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9366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7DCEA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4CD3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DD9C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1125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额定绝缘电压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EB87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660V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EEF0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05D2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34C495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9734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进线柜（4AA1）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9DC8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GCS成都九亨电气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D139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额定电压/频率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1402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380V/50Hz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4236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0033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4#变压器</w:t>
            </w:r>
          </w:p>
        </w:tc>
      </w:tr>
      <w:tr w14:paraId="29C9F6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3F8A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10E7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10B8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D37C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2500A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1D80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133A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3C3792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44F0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F982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19FB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额定绝缘电压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75D7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660V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616F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FDC3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76816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AEE7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低压电容柜（4AA2)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4EE3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GCJ成都九亨电气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153D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额定电压/频率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3748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380V/50Hz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B5BF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FE25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14A1C1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E198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685A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667E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补偿容量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D9BA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180kvar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661A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7E0B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789F9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0805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981A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FD98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额定绝缘电压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F16D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660V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BD93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F1A8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78E1F1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FD93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低压电容柜（4AA3)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BBC9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GCJ成都九亨电气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7494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额定电压/频率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04FF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380V/50Hz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F21B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C3EE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305C1A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A0E9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D86E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EF93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补偿容量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100B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180kvar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96CA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F55A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70AFA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F0FD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9443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B274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额定绝缘电压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631E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660V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43A11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B4C8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2D538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41B7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低压出线柜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933A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GCS成都九亨电气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7621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额定电压/频率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45C5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380V/50Hz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BD7EE">
            <w:pPr>
              <w:spacing w:line="240" w:lineRule="auto"/>
              <w:ind w:left="0" w:firstLine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29</w:t>
            </w:r>
          </w:p>
        </w:tc>
        <w:tc>
          <w:tcPr>
            <w:tcW w:w="7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F4C0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1#-4#变压器低压出线柜</w:t>
            </w:r>
          </w:p>
        </w:tc>
      </w:tr>
      <w:tr w14:paraId="3908FA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30EA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52E6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D7D1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B143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1600A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99FCA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E55C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4ABE32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20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8E5D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431D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98A9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额定绝缘电压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4920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660V</w:t>
            </w:r>
          </w:p>
        </w:tc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990F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8121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</w:tbl>
    <w:p w14:paraId="4E0E12C6">
      <w:pPr>
        <w:spacing w:line="240" w:lineRule="auto"/>
        <w:ind w:left="0" w:firstLine="0"/>
        <w:jc w:val="center"/>
        <w:rPr>
          <w:rFonts w:hint="eastAsia" w:ascii="仿宋" w:hAnsi="仿宋" w:eastAsia="仿宋" w:cs="仿宋"/>
          <w:b w:val="0"/>
          <w:bCs w:val="0"/>
          <w:color w:val="auto"/>
          <w:sz w:val="22"/>
          <w:szCs w:val="22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2"/>
          <w:szCs w:val="22"/>
          <w:vertAlign w:val="baseline"/>
          <w:lang w:val="en-US" w:eastAsia="zh-CN"/>
        </w:rPr>
        <w:br w:type="page"/>
      </w:r>
    </w:p>
    <w:tbl>
      <w:tblPr>
        <w:tblStyle w:val="13"/>
        <w:tblW w:w="987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1"/>
        <w:gridCol w:w="3242"/>
        <w:gridCol w:w="1897"/>
        <w:gridCol w:w="1385"/>
        <w:gridCol w:w="571"/>
        <w:gridCol w:w="760"/>
      </w:tblGrid>
      <w:tr w14:paraId="6C3A4D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50E0C">
            <w:pPr>
              <w:spacing w:line="240" w:lineRule="auto"/>
              <w:ind w:left="0" w:firstLine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直流屏65Ah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DDB70">
            <w:pPr>
              <w:spacing w:line="240" w:lineRule="auto"/>
              <w:ind w:left="0" w:firstLine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JGHZDW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FF790">
            <w:pPr>
              <w:spacing w:line="240" w:lineRule="auto"/>
              <w:ind w:left="0" w:firstLine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输入电压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528A7">
            <w:pPr>
              <w:spacing w:line="240" w:lineRule="auto"/>
              <w:ind w:left="0" w:firstLine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AC380V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D3296">
            <w:pPr>
              <w:spacing w:line="240" w:lineRule="auto"/>
              <w:ind w:left="0" w:firstLine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32407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22AF6E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58F80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16C4F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8F4B8">
            <w:pPr>
              <w:spacing w:line="240" w:lineRule="auto"/>
              <w:ind w:left="0" w:firstLine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输出电压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4C923">
            <w:pPr>
              <w:spacing w:line="240" w:lineRule="auto"/>
              <w:ind w:left="0" w:firstLine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DC220V</w:t>
            </w:r>
          </w:p>
        </w:tc>
        <w:tc>
          <w:tcPr>
            <w:tcW w:w="5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B3C0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35CAC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6B68AF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32A3B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FFCBE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79C7A">
            <w:pPr>
              <w:spacing w:line="240" w:lineRule="auto"/>
              <w:ind w:left="0" w:firstLine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电池容量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1AD03">
            <w:pPr>
              <w:spacing w:line="240" w:lineRule="auto"/>
              <w:ind w:left="0" w:firstLine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65Ah</w:t>
            </w:r>
          </w:p>
        </w:tc>
        <w:tc>
          <w:tcPr>
            <w:tcW w:w="5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EDC0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541BD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642A99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2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DAA2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E228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CB07A">
            <w:pPr>
              <w:spacing w:line="240" w:lineRule="auto"/>
              <w:ind w:left="0" w:firstLine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输出电流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77E0E">
            <w:pPr>
              <w:spacing w:line="240" w:lineRule="auto"/>
              <w:ind w:left="0" w:firstLine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65A</w:t>
            </w:r>
          </w:p>
        </w:tc>
        <w:tc>
          <w:tcPr>
            <w:tcW w:w="57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CFE84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99F6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1D6886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5439E">
            <w:pPr>
              <w:spacing w:line="240" w:lineRule="auto"/>
              <w:ind w:left="0" w:firstLine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安全工器具校验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D2715">
            <w:pPr>
              <w:spacing w:line="240" w:lineRule="auto"/>
              <w:ind w:left="0" w:firstLine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绝缘靴2双、绝缘手套2双、10KV验电器1个、10KV绝缘拉杆1个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4D838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/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57345">
            <w:pPr>
              <w:spacing w:line="240" w:lineRule="auto"/>
              <w:ind w:left="0" w:firstLine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/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0A04F">
            <w:pPr>
              <w:spacing w:line="240" w:lineRule="auto"/>
              <w:ind w:left="0" w:firstLine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98F83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49A896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A0477">
            <w:pPr>
              <w:spacing w:line="240" w:lineRule="auto"/>
              <w:ind w:left="0" w:firstLine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电缆</w:t>
            </w:r>
          </w:p>
        </w:tc>
        <w:tc>
          <w:tcPr>
            <w:tcW w:w="324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BEF80">
            <w:pPr>
              <w:spacing w:line="240" w:lineRule="auto"/>
              <w:ind w:left="0" w:firstLine="0"/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YJV-8.7/15KV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0CA66">
            <w:pPr>
              <w:spacing w:line="240" w:lineRule="auto"/>
              <w:ind w:left="0" w:firstLine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/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5945F">
            <w:pPr>
              <w:spacing w:line="240" w:lineRule="auto"/>
              <w:ind w:left="0" w:firstLine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/</w:t>
            </w:r>
          </w:p>
        </w:tc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8DCE0">
            <w:pPr>
              <w:spacing w:line="240" w:lineRule="auto"/>
              <w:ind w:left="0" w:firstLine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4</w:t>
            </w:r>
          </w:p>
        </w:tc>
        <w:tc>
          <w:tcPr>
            <w:tcW w:w="7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C81D6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779D58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02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F5012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24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EAA00">
            <w:pPr>
              <w:spacing w:line="240" w:lineRule="auto"/>
              <w:ind w:left="0" w:firstLine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FE6E1">
            <w:pPr>
              <w:spacing w:line="240" w:lineRule="auto"/>
              <w:ind w:left="0" w:firstLine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/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EB0FC">
            <w:pPr>
              <w:spacing w:line="240" w:lineRule="auto"/>
              <w:ind w:left="0" w:firstLine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/</w:t>
            </w:r>
          </w:p>
        </w:tc>
        <w:tc>
          <w:tcPr>
            <w:tcW w:w="57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142C9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C0375">
            <w:pPr>
              <w:spacing w:line="240" w:lineRule="auto"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</w:tbl>
    <w:p w14:paraId="56085E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400" w:lineRule="exact"/>
        <w:ind w:leftChars="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</w:p>
    <w:p w14:paraId="73EEA297">
      <w:pPr>
        <w:pStyle w:val="11"/>
        <w:widowControl/>
        <w:numPr>
          <w:ilvl w:val="0"/>
          <w:numId w:val="0"/>
        </w:numPr>
        <w:shd w:val="clear" w:color="auto" w:fill="FFFFFF"/>
        <w:spacing w:before="0" w:beforeAutospacing="0" w:after="135" w:afterAutospacing="0" w:line="600" w:lineRule="exact"/>
        <w:ind w:leftChars="0" w:right="0" w:rightChars="0"/>
        <w:jc w:val="both"/>
        <w:rPr>
          <w:rFonts w:hint="eastAsia" w:ascii="黑体" w:hAnsi="黑体" w:eastAsia="黑体" w:cs="黑体"/>
          <w:b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color w:val="auto"/>
          <w:sz w:val="28"/>
          <w:szCs w:val="28"/>
          <w:lang w:val="en-US" w:eastAsia="zh-CN"/>
        </w:rPr>
        <w:t>三、服务内容及要求（实质性要求）</w:t>
      </w:r>
    </w:p>
    <w:p w14:paraId="5166A0C5">
      <w:pPr>
        <w:pStyle w:val="11"/>
        <w:widowControl/>
        <w:numPr>
          <w:ilvl w:val="0"/>
          <w:numId w:val="0"/>
        </w:numPr>
        <w:shd w:val="clear" w:color="auto" w:fill="FFFFFF"/>
        <w:spacing w:before="0" w:beforeAutospacing="0" w:after="135" w:afterAutospacing="0" w:line="600" w:lineRule="exact"/>
        <w:ind w:leftChars="0" w:right="0" w:rightChars="0"/>
        <w:jc w:val="both"/>
        <w:rPr>
          <w:rFonts w:hint="eastAsia" w:ascii="仿宋" w:hAnsi="仿宋" w:eastAsia="仿宋" w:cs="仿宋"/>
          <w:b w:val="0"/>
          <w:bCs/>
          <w:i w:val="0"/>
          <w:i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olor w:val="auto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 w:val="0"/>
          <w:bCs/>
          <w:i w:val="0"/>
          <w:iCs w:val="0"/>
          <w:color w:val="auto"/>
          <w:sz w:val="28"/>
          <w:szCs w:val="28"/>
          <w:vertAlign w:val="baseline"/>
          <w:lang w:val="en-US" w:eastAsia="zh-CN"/>
        </w:rPr>
        <w:t>试验内容及质量标准</w:t>
      </w:r>
    </w:p>
    <w:tbl>
      <w:tblPr>
        <w:tblStyle w:val="13"/>
        <w:tblW w:w="977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"/>
        <w:gridCol w:w="1532"/>
        <w:gridCol w:w="2348"/>
        <w:gridCol w:w="3516"/>
        <w:gridCol w:w="1867"/>
      </w:tblGrid>
      <w:tr w14:paraId="6A4DA2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7E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91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试验项目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D4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试验内容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5F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质量标准：按照DL/T596-2021电力设备预防性试验规程及相关标准规范执行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85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5688D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DB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0A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电力变压器预防性试验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37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红外测温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61B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1)用红外热像仪测量；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2)测量套管及接头等部位。</w:t>
            </w:r>
          </w:p>
        </w:tc>
        <w:tc>
          <w:tcPr>
            <w:tcW w:w="1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83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并对外观检查、清污、调试并出具检测报告</w:t>
            </w:r>
          </w:p>
        </w:tc>
      </w:tr>
      <w:tr w14:paraId="300476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CE78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8F86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76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测温装置及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其二次回路试验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EC2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1)按制造厂的技术要求；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2)指示正确，测温电阻值应和出厂值相 符 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3)绝缘电阻不宜低于1 MΩ。</w:t>
            </w:r>
          </w:p>
        </w:tc>
        <w:tc>
          <w:tcPr>
            <w:tcW w:w="1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F680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21D756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57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52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高压开关柜预防性试验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C1A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辅助回路和控制回路 绝缘电阻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C88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绝缘电阻不应低于2MΩ。</w:t>
            </w:r>
          </w:p>
        </w:tc>
        <w:tc>
          <w:tcPr>
            <w:tcW w:w="1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08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并对外观检查、清污、调试并出具检测报告</w:t>
            </w:r>
          </w:p>
        </w:tc>
      </w:tr>
      <w:tr w14:paraId="77D904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0A50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28CE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787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机械特性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ECA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分合闸时间、分合闸速度、三相 不同期性、行程曲线等机械特性 应符合产品技术文件要求。</w:t>
            </w:r>
          </w:p>
        </w:tc>
        <w:tc>
          <w:tcPr>
            <w:tcW w:w="1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CADC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31EAD9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7C5C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6774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8A3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主回路电阻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099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不大于出厂试验值的1.1倍，且 应符合产品技术文件要求，相间 不应有明显差异。</w:t>
            </w:r>
          </w:p>
        </w:tc>
        <w:tc>
          <w:tcPr>
            <w:tcW w:w="1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6B1B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6866A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8BB9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B91B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4D2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带电显示装置检查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9EC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应符合产品技术文件要求。</w:t>
            </w:r>
          </w:p>
        </w:tc>
        <w:tc>
          <w:tcPr>
            <w:tcW w:w="1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0946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01FACF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C8B3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FCA5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BF6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压力表及密度继电器检验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B89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应符合产品技术文件要求。</w:t>
            </w:r>
          </w:p>
        </w:tc>
        <w:tc>
          <w:tcPr>
            <w:tcW w:w="1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D120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491F5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CBEF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7B0E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DA9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联锁检查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09D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五防是：①防止误分、误合断路器； ②防止带负荷拉、合隔离开关；③  防止带电(挂)合接地(线)开关；④  防止带接地线(开关)合断路器；⑤  防止误入带电间隔。</w:t>
            </w:r>
          </w:p>
        </w:tc>
        <w:tc>
          <w:tcPr>
            <w:tcW w:w="1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408E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47A91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EE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74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干式电抗器的试验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7DB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红外测温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FAA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红外测温精确检测及分析方法 参考DL/T 664。</w:t>
            </w:r>
          </w:p>
        </w:tc>
        <w:tc>
          <w:tcPr>
            <w:tcW w:w="1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BC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并对外观检查、清污、调试并出具检测报告</w:t>
            </w:r>
          </w:p>
        </w:tc>
      </w:tr>
      <w:tr w14:paraId="2B3E69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D10D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EA59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7CD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绕组直流电阻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C00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1)相间差别不宜大于三相平均值 的2%;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2)初值差不大于2%。</w:t>
            </w:r>
          </w:p>
        </w:tc>
        <w:tc>
          <w:tcPr>
            <w:tcW w:w="1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2AEB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0C8B0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2B6D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FC2C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AD9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绕组绝缘电阻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81D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绝缘电阻换算至同一温度下，与前  一次测试结果相比应无明显变化。</w:t>
            </w:r>
          </w:p>
        </w:tc>
        <w:tc>
          <w:tcPr>
            <w:tcW w:w="1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A2D8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32E69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38C4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15D0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D34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穿心螺杆、铁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心的绝缘电阻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A32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与以前测试结果相比无显著差别。</w:t>
            </w:r>
          </w:p>
        </w:tc>
        <w:tc>
          <w:tcPr>
            <w:tcW w:w="1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4A3A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479C97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CD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94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并联电容器预防性试验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D79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红外测温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0D8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检测电容器引线套管连线接头处，红 外热像图应无明显温升。</w:t>
            </w:r>
          </w:p>
        </w:tc>
        <w:tc>
          <w:tcPr>
            <w:tcW w:w="1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B8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并对外观检查、清污、调试并出具检测报告</w:t>
            </w:r>
          </w:p>
        </w:tc>
      </w:tr>
      <w:tr w14:paraId="5C8CA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DC63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99DE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342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极对壳绝缘电阻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B49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不低于2000MΩ。</w:t>
            </w:r>
          </w:p>
        </w:tc>
        <w:tc>
          <w:tcPr>
            <w:tcW w:w="1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89CC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414E26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EBD2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794F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112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电容值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7FF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1)电容值不低于出厂值的95%;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2)电容值偏差不超过额定值的-5%~ +5%范围。</w:t>
            </w:r>
          </w:p>
        </w:tc>
        <w:tc>
          <w:tcPr>
            <w:tcW w:w="1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2099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0F9A2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62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FD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电力电缆线路预防性试验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7EA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红外测温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6CA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各部位无异常温升现象，检测和分析 方法参考DL/T664。</w:t>
            </w:r>
          </w:p>
        </w:tc>
        <w:tc>
          <w:tcPr>
            <w:tcW w:w="1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9D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检查可视段电力电缆及电缆头外观有无损伤、龟裂；完善电缆孔洞封堵；调试并出具检测报告</w:t>
            </w:r>
          </w:p>
        </w:tc>
      </w:tr>
      <w:tr w14:paraId="517F8F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1820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9FC6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13F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主绝缘绝缘电阻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AFB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一般不小于1000MΩ。</w:t>
            </w:r>
          </w:p>
        </w:tc>
        <w:tc>
          <w:tcPr>
            <w:tcW w:w="1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C8A5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64A60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8C3B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AB3D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563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电缆外护套 绝缘电阻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C03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每千米绝缘电阻值≥0.5MΩ。</w:t>
            </w:r>
          </w:p>
        </w:tc>
        <w:tc>
          <w:tcPr>
            <w:tcW w:w="1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2928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6095E0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FE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9D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一般母线预防性试验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BA7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红外测温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BFB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红外热像显示无异常温升、温差和相对温差，符合DL/T 664要求。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BFB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检查接头、外观有无损伤；紧固螺栓等固定件，并出具检测报告</w:t>
            </w:r>
          </w:p>
        </w:tc>
      </w:tr>
      <w:tr w14:paraId="4F810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14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5F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滤波器清灰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D1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滤波器清灰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94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清理滤波器箱内灰尘和脏污，检查</w:t>
            </w:r>
          </w:p>
          <w:p w14:paraId="55223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设运行情况。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9419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2CD7B1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AA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14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配电系统固定件检查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97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配电系统固定件检查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93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紧固配电系统松动螺栓、端子排、柜门等。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A0D5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37C9A8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35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9C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接地装置试验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D8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接地装置试验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72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电器设备和防雷设施的接地装置试验。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234F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143FF2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FB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48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直流屏65Ah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56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直流屏65Ah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EC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进行绝缘电阻与电池容量测试。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EC86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3C17A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81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29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安全工器具效验</w:t>
            </w:r>
          </w:p>
        </w:tc>
        <w:tc>
          <w:tcPr>
            <w:tcW w:w="23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72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安全工器具效验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07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绝缘靴、绝缘手套半年效验一次；</w:t>
            </w:r>
          </w:p>
        </w:tc>
        <w:tc>
          <w:tcPr>
            <w:tcW w:w="18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A4395">
            <w:pPr>
              <w:bidi w:val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  <w:t>出具相关报告</w:t>
            </w:r>
          </w:p>
        </w:tc>
      </w:tr>
      <w:tr w14:paraId="71EA10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00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B77F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6726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F4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10KV验电器、10KV绝缘拉杆每年效验一次。</w:t>
            </w:r>
          </w:p>
        </w:tc>
        <w:tc>
          <w:tcPr>
            <w:tcW w:w="18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EC16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</w:tbl>
    <w:p w14:paraId="159B9E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400" w:lineRule="exact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  <w:t>2.其他服务要求</w:t>
      </w:r>
    </w:p>
    <w:p w14:paraId="5CDA79B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（1）服务商对采购人供配电设备应按照国家相关规程要求进行调试、检测。</w:t>
      </w:r>
    </w:p>
    <w:p w14:paraId="08D5A50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（2）服务商派遣技术人员检测，调试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服务过程中必须遵守电业安全工作规程及采购人规章制度,做到安全文明施工，在施工过程中的一切安全责任事故均由服务商负责并承担费用。</w:t>
      </w:r>
    </w:p>
    <w:p w14:paraId="338D05A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（3）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服务商接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到采购人通知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起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7天内完成项目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检测、调试。预试结束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后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5个工作日内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向我方出具正式检测服务报告，纸质报告一式2份，电子报告1份。</w:t>
      </w:r>
    </w:p>
    <w:p w14:paraId="79AEB2E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（4）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服务商派遣技术人员在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服务过程中发生任何造成项目检测中止或其他异常情况的，应在1小时内书面通知采购人，并与采购人协商中止或其他异常情况处理事宜。任何未经采购人书面同意而采取的自行处理方式均不被认可，由此产生的损失及赔偿责任由服务商承担。</w:t>
      </w:r>
    </w:p>
    <w:p w14:paraId="744075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（5）如因服务商原因导致逾期完成项目试验或出具试验报告的(包括试验报告不符合标准)，服务商应向采购人支付(含税)总费用金额5%/日的违约金，逾期超过15日，服务商除承担前述违约金外，采购人有权解除合同并不支付服务商任何合同款项，若因此给采购人造成的损失高于前述违约金的，服务商应予以赔偿。</w:t>
      </w:r>
    </w:p>
    <w:p w14:paraId="340B673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（6）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应急服务：</w:t>
      </w:r>
      <w:r>
        <w:rPr>
          <w:rFonts w:hint="eastAsia" w:ascii="仿宋" w:hAnsi="仿宋" w:eastAsia="仿宋" w:cs="仿宋"/>
          <w:b w:val="0"/>
          <w:bCs/>
          <w:color w:val="auto"/>
          <w:kern w:val="0"/>
          <w:sz w:val="28"/>
          <w:szCs w:val="28"/>
          <w:lang w:val="en-US" w:eastAsia="zh-CN"/>
        </w:rPr>
        <w:t>服务商在采购人供配电设备出现应急故障时，应立即做出应急指导，先提供电话支持，并在2小时内到达现场处理对应故障，并将故障情况及处理方案书面上报我院，因此产生人工费用、材料、配件等费用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 w:eastAsia="zh-CN"/>
        </w:rPr>
        <w:t>（不得超过市场价格）另行议价付款。</w:t>
      </w:r>
    </w:p>
    <w:p w14:paraId="58DD8D57">
      <w:pPr>
        <w:spacing w:line="240" w:lineRule="auto"/>
        <w:ind w:firstLine="560" w:firstLineChars="200"/>
        <w:rPr>
          <w:rFonts w:hint="eastAsia" w:ascii="仿宋" w:hAnsi="仿宋" w:eastAsia="仿宋" w:cs="仿宋"/>
          <w:b w:val="0"/>
          <w:bCs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（7）</w:t>
      </w:r>
      <w:r>
        <w:rPr>
          <w:rFonts w:hint="eastAsia" w:ascii="仿宋" w:hAnsi="仿宋" w:eastAsia="仿宋" w:cs="仿宋"/>
          <w:b w:val="0"/>
          <w:bCs/>
          <w:color w:val="auto"/>
          <w:kern w:val="0"/>
          <w:sz w:val="28"/>
          <w:szCs w:val="28"/>
          <w:lang w:val="en-US" w:eastAsia="zh-CN"/>
        </w:rPr>
        <w:t>本项目不接受转包或联合体投标。</w:t>
      </w:r>
    </w:p>
    <w:p w14:paraId="3658FF19">
      <w:pPr>
        <w:spacing w:line="240" w:lineRule="auto"/>
        <w:ind w:firstLine="560" w:firstLineChars="200"/>
        <w:rPr>
          <w:rFonts w:hint="eastAsia" w:ascii="仿宋" w:hAnsi="仿宋" w:eastAsia="仿宋" w:cs="仿宋"/>
          <w:b w:val="0"/>
          <w:bCs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kern w:val="0"/>
          <w:sz w:val="28"/>
          <w:szCs w:val="28"/>
          <w:highlight w:val="none"/>
          <w:lang w:val="en-US" w:eastAsia="zh-CN"/>
        </w:rPr>
        <w:t>（8）若合同履行期间，若甲方供配电设备发生《DL/T596-2021 电力设备预防性试验规程》及行业相关标准界定的A级检修或B级检修，服务商需按上述规程标准新增对应检修后专项检测项目，并配合甲方检修进度完成检测，检测结果需符合规程标准及本合同约定质量要求，服务商需出具检测报告，同时由甲方进行验收。</w:t>
      </w:r>
    </w:p>
    <w:p w14:paraId="62751376">
      <w:pPr>
        <w:spacing w:line="240" w:lineRule="auto"/>
        <w:ind w:firstLine="560" w:firstLineChars="200"/>
        <w:rPr>
          <w:rFonts w:hint="eastAsia" w:ascii="仿宋" w:hAnsi="仿宋" w:eastAsia="仿宋" w:cs="仿宋"/>
          <w:b w:val="0"/>
          <w:bCs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kern w:val="0"/>
          <w:sz w:val="28"/>
          <w:szCs w:val="28"/>
          <w:highlight w:val="none"/>
          <w:lang w:val="en-US" w:eastAsia="zh-CN"/>
        </w:rPr>
        <w:t>（</w:t>
      </w:r>
      <w:r>
        <w:rPr>
          <w:rFonts w:hint="eastAsia" w:ascii="仿宋" w:hAnsi="仿宋" w:eastAsia="仿宋" w:cs="仿宋"/>
          <w:b w:val="0"/>
          <w:bCs/>
          <w:color w:val="auto"/>
          <w:kern w:val="0"/>
          <w:sz w:val="28"/>
          <w:szCs w:val="28"/>
          <w:highlight w:val="none"/>
          <w:lang w:val="en-US" w:eastAsia="zh-CN"/>
        </w:rPr>
        <w:t>9）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>其他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</w:rPr>
        <w:t>：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eastAsia="zh-CN"/>
        </w:rPr>
        <w:t>服务商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</w:rPr>
        <w:t>应对项目进行踏勘以充分了解项目位置、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>设备设施现状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</w:rPr>
        <w:t>、道路及任何其它足以影响报价的情况，任何因忽视或误解而导致的索赔或延期申请将不获批准。</w:t>
      </w:r>
    </w:p>
    <w:p w14:paraId="107AE3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400" w:lineRule="exact"/>
        <w:ind w:leftChars="0"/>
        <w:textAlignment w:val="auto"/>
        <w:rPr>
          <w:rFonts w:hint="eastAsia" w:ascii="黑体" w:hAnsi="黑体" w:eastAsia="黑体" w:cs="黑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b/>
          <w:bCs/>
          <w:color w:val="auto"/>
          <w:kern w:val="0"/>
          <w:sz w:val="28"/>
          <w:szCs w:val="28"/>
          <w:highlight w:val="none"/>
          <w:lang w:val="en-US" w:eastAsia="zh-CN"/>
        </w:rPr>
        <w:t>四、</w:t>
      </w:r>
      <w:r>
        <w:rPr>
          <w:rFonts w:hint="eastAsia" w:ascii="黑体" w:hAnsi="黑体" w:eastAsia="黑体" w:cs="黑体"/>
          <w:b/>
          <w:bCs/>
          <w:color w:val="auto"/>
          <w:sz w:val="28"/>
          <w:szCs w:val="28"/>
          <w:highlight w:val="none"/>
          <w:lang w:val="en-US" w:eastAsia="zh-CN"/>
        </w:rPr>
        <w:t>资质要求</w:t>
      </w:r>
      <w:r>
        <w:rPr>
          <w:rFonts w:hint="eastAsia" w:ascii="黑体" w:hAnsi="黑体" w:eastAsia="黑体" w:cs="黑体"/>
          <w:b/>
          <w:bCs/>
          <w:color w:val="auto"/>
          <w:kern w:val="0"/>
          <w:sz w:val="28"/>
          <w:szCs w:val="28"/>
          <w:highlight w:val="none"/>
          <w:lang w:val="en-US" w:eastAsia="zh-CN"/>
        </w:rPr>
        <w:t>（实质性要求）</w:t>
      </w:r>
    </w:p>
    <w:p w14:paraId="1491A698">
      <w:pPr>
        <w:bidi w:val="0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1.服务商须具有承装(修、试)电力设施许可证四级及以上资质。</w:t>
      </w:r>
    </w:p>
    <w:p w14:paraId="29DD62CE">
      <w:pPr>
        <w:bidi w:val="0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2.服务商须具有有效的安全生产许可证。</w:t>
      </w:r>
    </w:p>
    <w:p w14:paraId="6E35B74B">
      <w:pPr>
        <w:numPr>
          <w:ilvl w:val="0"/>
          <w:numId w:val="0"/>
        </w:numPr>
        <w:spacing w:line="240" w:lineRule="auto"/>
        <w:jc w:val="left"/>
        <w:rPr>
          <w:rFonts w:hint="eastAsia" w:ascii="黑体" w:hAnsi="黑体" w:eastAsia="黑体" w:cs="黑体"/>
          <w:b/>
          <w:bCs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kern w:val="0"/>
          <w:sz w:val="28"/>
          <w:szCs w:val="28"/>
          <w:highlight w:val="none"/>
          <w:lang w:val="en-US" w:eastAsia="zh-CN"/>
        </w:rPr>
        <w:t>五、商务要求（实质性要求）</w:t>
      </w:r>
    </w:p>
    <w:p w14:paraId="10E805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  <w:t>（一）</w:t>
      </w:r>
      <w:r>
        <w:rPr>
          <w:rFonts w:hint="eastAsia" w:ascii="仿宋" w:hAnsi="仿宋" w:eastAsia="仿宋" w:cs="仿宋"/>
          <w:color w:val="auto"/>
          <w:spacing w:val="-8"/>
          <w:sz w:val="28"/>
          <w:szCs w:val="28"/>
          <w:highlight w:val="none"/>
          <w:lang w:val="en-US" w:eastAsia="zh-CN"/>
        </w:rPr>
        <w:t>服务人员资质：服务商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需提供项目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参与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人员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的名单及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对应资格证书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成员名单包含信息：姓名、性别、担任项目角色、身份证号、手机号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对应资格证书，服务商在进行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供配电设备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预防性试验检测等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服务前，需向采购方提供作业人员以上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相关资料，并由甲方负责人审核完成方可作业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。</w:t>
      </w:r>
    </w:p>
    <w:p w14:paraId="19643437">
      <w:pPr>
        <w:pStyle w:val="7"/>
        <w:keepNext w:val="0"/>
        <w:pageBreakBefore w:val="0"/>
        <w:widowControl/>
        <w:kinsoku/>
        <w:overflowPunct/>
        <w:autoSpaceDE/>
        <w:autoSpaceDN/>
        <w:bidi w:val="0"/>
        <w:adjustRightInd/>
        <w:snapToGrid w:val="0"/>
        <w:spacing w:after="0" w:line="360" w:lineRule="auto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 w:bidi="ar-SA"/>
        </w:rPr>
        <w:t>1.项目经理：具备水利水电工程或机电工程专业二级及以上建造师资格</w:t>
      </w:r>
      <w:r>
        <w:rPr>
          <w:rFonts w:hint="eastAsia" w:cs="仿宋"/>
          <w:color w:val="auto"/>
          <w:sz w:val="28"/>
          <w:szCs w:val="28"/>
          <w:highlight w:val="none"/>
          <w:lang w:val="en-US" w:eastAsia="zh-CN" w:bidi="ar-SA"/>
        </w:rPr>
        <w:t>证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 w:bidi="ar-SA"/>
        </w:rPr>
        <w:t>，同时具备有效的安全生产考核合格证（B证）。</w:t>
      </w:r>
    </w:p>
    <w:p w14:paraId="2C22A035">
      <w:pPr>
        <w:pStyle w:val="7"/>
        <w:keepNext w:val="0"/>
        <w:pageBreakBefore w:val="0"/>
        <w:widowControl/>
        <w:kinsoku/>
        <w:overflowPunct/>
        <w:autoSpaceDE/>
        <w:autoSpaceDN/>
        <w:bidi w:val="0"/>
        <w:adjustRightInd/>
        <w:snapToGrid w:val="0"/>
        <w:spacing w:after="0" w:line="360" w:lineRule="auto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 w:bidi="ar-SA"/>
        </w:rPr>
        <w:t>2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 w:bidi="ar-SA"/>
        </w:rPr>
        <w:t>.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  <w:t>技术负责人：具有机电相关专业中级及以上职称。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 w:bidi="ar-SA"/>
        </w:rPr>
        <w:t>具备水利水电工程或机电工程专业二级及以上建造师资格</w:t>
      </w:r>
      <w:r>
        <w:rPr>
          <w:rFonts w:hint="eastAsia" w:cs="仿宋"/>
          <w:color w:val="auto"/>
          <w:sz w:val="28"/>
          <w:szCs w:val="28"/>
          <w:highlight w:val="none"/>
          <w:lang w:val="en-US" w:eastAsia="zh-CN" w:bidi="ar-SA"/>
        </w:rPr>
        <w:t>证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 w:bidi="ar-SA"/>
        </w:rPr>
        <w:t>，同时具备有效的安全生产考核合格证。</w:t>
      </w:r>
    </w:p>
    <w:p w14:paraId="0D07C2B0">
      <w:pPr>
        <w:pStyle w:val="7"/>
        <w:keepNext w:val="0"/>
        <w:pageBreakBefore w:val="0"/>
        <w:widowControl/>
        <w:kinsoku/>
        <w:overflowPunct/>
        <w:autoSpaceDE/>
        <w:autoSpaceDN/>
        <w:bidi w:val="0"/>
        <w:adjustRightInd/>
        <w:snapToGrid w:val="0"/>
        <w:spacing w:after="0" w:line="360" w:lineRule="auto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 w:bidi="ar-SA"/>
        </w:rPr>
      </w:pPr>
      <w:r>
        <w:rPr>
          <w:rFonts w:hint="eastAsia" w:cs="仿宋"/>
          <w:color w:val="auto"/>
          <w:sz w:val="28"/>
          <w:szCs w:val="28"/>
          <w:highlight w:val="none"/>
          <w:lang w:val="en-US" w:eastAsia="zh-CN" w:bidi="ar-SA"/>
        </w:rPr>
        <w:t>3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 w:bidi="ar-SA"/>
        </w:rPr>
        <w:t>.拟投入的其它人员</w:t>
      </w:r>
      <w:r>
        <w:rPr>
          <w:rFonts w:hint="eastAsia" w:cs="仿宋"/>
          <w:color w:val="auto"/>
          <w:sz w:val="28"/>
          <w:szCs w:val="28"/>
          <w:highlight w:val="none"/>
          <w:lang w:val="en-US" w:eastAsia="zh-CN" w:bidi="ar-SA"/>
        </w:rPr>
        <w:t>：</w:t>
      </w:r>
    </w:p>
    <w:p w14:paraId="2C939563">
      <w:pPr>
        <w:pStyle w:val="7"/>
        <w:keepNext w:val="0"/>
        <w:pageBreakBefore w:val="0"/>
        <w:widowControl/>
        <w:kinsoku/>
        <w:overflowPunct/>
        <w:autoSpaceDE/>
        <w:autoSpaceDN/>
        <w:bidi w:val="0"/>
        <w:adjustRightInd/>
        <w:snapToGrid w:val="0"/>
        <w:spacing w:after="0" w:line="360" w:lineRule="auto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  <w:t>①安全员：具有有效安全生产考核合格C证。</w:t>
      </w:r>
    </w:p>
    <w:p w14:paraId="76193D08">
      <w:pPr>
        <w:pStyle w:val="7"/>
        <w:keepNext w:val="0"/>
        <w:pageBreakBefore w:val="0"/>
        <w:widowControl/>
        <w:kinsoku/>
        <w:overflowPunct/>
        <w:autoSpaceDE/>
        <w:autoSpaceDN/>
        <w:bidi w:val="0"/>
        <w:adjustRightInd/>
        <w:snapToGrid w:val="0"/>
        <w:spacing w:after="0" w:line="360" w:lineRule="auto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</w:pPr>
      <w:r>
        <w:rPr>
          <w:rFonts w:hint="eastAsia" w:cs="仿宋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  <w:t>②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  <w:t>高压电工：具备高压电工进网作业许可证。</w:t>
      </w:r>
    </w:p>
    <w:p w14:paraId="1F956B18">
      <w:pPr>
        <w:pStyle w:val="7"/>
        <w:keepNext w:val="0"/>
        <w:pageBreakBefore w:val="0"/>
        <w:widowControl/>
        <w:kinsoku/>
        <w:overflowPunct/>
        <w:autoSpaceDE/>
        <w:autoSpaceDN/>
        <w:bidi w:val="0"/>
        <w:adjustRightInd/>
        <w:snapToGrid w:val="0"/>
        <w:spacing w:after="0" w:line="360" w:lineRule="auto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</w:pPr>
      <w:r>
        <w:rPr>
          <w:rFonts w:hint="eastAsia" w:cs="仿宋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  <w:t>③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  <w:t>低压电工：具备</w:t>
      </w:r>
      <w:r>
        <w:rPr>
          <w:rFonts w:hint="eastAsia" w:cs="仿宋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  <w:t>低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  <w:t>压电工进网作业许可证。</w:t>
      </w:r>
    </w:p>
    <w:p w14:paraId="0981AE9B">
      <w:pPr>
        <w:numPr>
          <w:ilvl w:val="0"/>
          <w:numId w:val="0"/>
        </w:numPr>
        <w:spacing w:line="240" w:lineRule="auto"/>
        <w:ind w:firstLine="562" w:firstLineChars="200"/>
        <w:jc w:val="left"/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 w:bidi="ar-SA"/>
        </w:rPr>
        <w:t>注：投入本项目人员须是服务商本单位人员并提供在职证明材料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 w:bidi="ar-SA"/>
        </w:rPr>
        <w:t>（包含但不限于</w:t>
      </w:r>
      <w:r>
        <w:rPr>
          <w:rStyle w:val="16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社保缴纳证明</w:t>
      </w:r>
      <w:r>
        <w:rPr>
          <w:rStyle w:val="16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、</w:t>
      </w:r>
      <w:r>
        <w:rPr>
          <w:rStyle w:val="16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劳动合同复印件</w:t>
      </w:r>
      <w:r>
        <w:rPr>
          <w:rStyle w:val="16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等并加盖鲜章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 w:bidi="ar-SA"/>
        </w:rPr>
        <w:t>）。</w:t>
      </w:r>
    </w:p>
    <w:p w14:paraId="40E5969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shd w:val="clear" w:color="auto" w:fill="FFFFFF"/>
          <w:lang w:val="en-US" w:eastAsia="zh-CN"/>
        </w:rPr>
        <w:t>（二）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服务质量考核</w:t>
      </w:r>
    </w:p>
    <w:p w14:paraId="19600B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为了保证服务质量，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  <w:t>采购人有权对服务商的服务质量进行考核。经考核后，考核分数在90分及以上的为服务合格，支付100%服务费用；考核分数在85分-89分采购人有权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扣减当年服务总费用的5%；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  <w:t>考核分数小于85分，采购人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有权单方面解除服务合同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  <w:t>考核表如下：</w:t>
      </w: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4505"/>
        <w:gridCol w:w="1695"/>
        <w:gridCol w:w="1219"/>
      </w:tblGrid>
      <w:tr w14:paraId="5C743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1375" w:type="dxa"/>
            <w:noWrap w:val="0"/>
            <w:vAlign w:val="center"/>
          </w:tcPr>
          <w:p w14:paraId="6B4A2B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  <w:t>项目</w:t>
            </w:r>
          </w:p>
          <w:p w14:paraId="4669DC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  <w:t>名称</w:t>
            </w:r>
          </w:p>
        </w:tc>
        <w:tc>
          <w:tcPr>
            <w:tcW w:w="7419" w:type="dxa"/>
            <w:gridSpan w:val="3"/>
            <w:noWrap w:val="0"/>
            <w:vAlign w:val="top"/>
          </w:tcPr>
          <w:p w14:paraId="29B9E830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4617E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375" w:type="dxa"/>
            <w:noWrap w:val="0"/>
            <w:vAlign w:val="center"/>
          </w:tcPr>
          <w:p w14:paraId="055CB9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  <w:t>服务</w:t>
            </w:r>
          </w:p>
          <w:p w14:paraId="68E636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7419" w:type="dxa"/>
            <w:gridSpan w:val="3"/>
            <w:noWrap w:val="0"/>
            <w:vAlign w:val="top"/>
          </w:tcPr>
          <w:p w14:paraId="4F7D0D9F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69F87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375" w:type="dxa"/>
            <w:vMerge w:val="restart"/>
            <w:noWrap w:val="0"/>
            <w:vAlign w:val="center"/>
          </w:tcPr>
          <w:p w14:paraId="3B860F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  <w:t>考核</w:t>
            </w:r>
          </w:p>
          <w:p w14:paraId="44597F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  <w:t>内容</w:t>
            </w:r>
          </w:p>
        </w:tc>
        <w:tc>
          <w:tcPr>
            <w:tcW w:w="6200" w:type="dxa"/>
            <w:gridSpan w:val="2"/>
            <w:vMerge w:val="restart"/>
            <w:noWrap w:val="0"/>
            <w:vAlign w:val="center"/>
          </w:tcPr>
          <w:p w14:paraId="5CEC7C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人员资质与要求一致，提供服务人员资质</w:t>
            </w:r>
          </w:p>
          <w:p w14:paraId="2EEDC4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（15分）</w:t>
            </w:r>
          </w:p>
        </w:tc>
        <w:tc>
          <w:tcPr>
            <w:tcW w:w="1219" w:type="dxa"/>
            <w:noWrap w:val="0"/>
            <w:vAlign w:val="top"/>
          </w:tcPr>
          <w:p w14:paraId="7703B6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考核得分</w:t>
            </w:r>
          </w:p>
        </w:tc>
      </w:tr>
      <w:tr w14:paraId="185A2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75" w:type="dxa"/>
            <w:vMerge w:val="continue"/>
            <w:noWrap w:val="0"/>
            <w:vAlign w:val="center"/>
          </w:tcPr>
          <w:p w14:paraId="06BFFB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  <w:vertAlign w:val="baseline"/>
              </w:rPr>
            </w:pPr>
          </w:p>
        </w:tc>
        <w:tc>
          <w:tcPr>
            <w:tcW w:w="6200" w:type="dxa"/>
            <w:gridSpan w:val="2"/>
            <w:vMerge w:val="continue"/>
            <w:noWrap w:val="0"/>
            <w:vAlign w:val="center"/>
          </w:tcPr>
          <w:p w14:paraId="40F466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19" w:type="dxa"/>
            <w:noWrap w:val="0"/>
            <w:vAlign w:val="top"/>
          </w:tcPr>
          <w:p w14:paraId="2975BC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4DEC7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75" w:type="dxa"/>
            <w:vMerge w:val="continue"/>
            <w:noWrap w:val="0"/>
            <w:vAlign w:val="center"/>
          </w:tcPr>
          <w:p w14:paraId="729789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00" w:type="dxa"/>
            <w:gridSpan w:val="2"/>
            <w:noWrap w:val="0"/>
            <w:vAlign w:val="center"/>
          </w:tcPr>
          <w:p w14:paraId="768EB9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人员配备符合要求（10分）</w:t>
            </w:r>
          </w:p>
        </w:tc>
        <w:tc>
          <w:tcPr>
            <w:tcW w:w="1219" w:type="dxa"/>
            <w:noWrap w:val="0"/>
            <w:vAlign w:val="top"/>
          </w:tcPr>
          <w:p w14:paraId="424887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432BE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375" w:type="dxa"/>
            <w:vMerge w:val="continue"/>
            <w:noWrap w:val="0"/>
            <w:vAlign w:val="center"/>
          </w:tcPr>
          <w:p w14:paraId="592C00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00" w:type="dxa"/>
            <w:gridSpan w:val="2"/>
            <w:noWrap w:val="0"/>
            <w:vAlign w:val="center"/>
          </w:tcPr>
          <w:p w14:paraId="3F03C3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按要求质量标准完成1-10项试验内容</w:t>
            </w:r>
          </w:p>
          <w:p w14:paraId="2C9AB4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（15分）</w:t>
            </w:r>
          </w:p>
        </w:tc>
        <w:tc>
          <w:tcPr>
            <w:tcW w:w="1219" w:type="dxa"/>
            <w:noWrap w:val="0"/>
            <w:vAlign w:val="top"/>
          </w:tcPr>
          <w:p w14:paraId="18B72E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615A3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375" w:type="dxa"/>
            <w:vMerge w:val="continue"/>
            <w:noWrap w:val="0"/>
            <w:vAlign w:val="center"/>
          </w:tcPr>
          <w:p w14:paraId="7A1514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00" w:type="dxa"/>
            <w:gridSpan w:val="2"/>
            <w:noWrap w:val="0"/>
            <w:vAlign w:val="center"/>
          </w:tcPr>
          <w:p w14:paraId="785B6B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服务相关技术人员技术熟练、无违规操作（10分）</w:t>
            </w:r>
          </w:p>
        </w:tc>
        <w:tc>
          <w:tcPr>
            <w:tcW w:w="1219" w:type="dxa"/>
            <w:noWrap w:val="0"/>
            <w:vAlign w:val="top"/>
          </w:tcPr>
          <w:p w14:paraId="700801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43914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375" w:type="dxa"/>
            <w:vMerge w:val="continue"/>
            <w:noWrap w:val="0"/>
            <w:vAlign w:val="center"/>
          </w:tcPr>
          <w:p w14:paraId="207A5E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00" w:type="dxa"/>
            <w:gridSpan w:val="2"/>
            <w:noWrap w:val="0"/>
            <w:vAlign w:val="center"/>
          </w:tcPr>
          <w:p w14:paraId="67C207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服务商派遣技术人员在服务过程中沟通良好（10分）</w:t>
            </w:r>
          </w:p>
        </w:tc>
        <w:tc>
          <w:tcPr>
            <w:tcW w:w="1219" w:type="dxa"/>
            <w:noWrap w:val="0"/>
            <w:vAlign w:val="top"/>
          </w:tcPr>
          <w:p w14:paraId="412438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72BA6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375" w:type="dxa"/>
            <w:vMerge w:val="continue"/>
            <w:noWrap w:val="0"/>
            <w:vAlign w:val="center"/>
          </w:tcPr>
          <w:p w14:paraId="30FAE1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00" w:type="dxa"/>
            <w:gridSpan w:val="2"/>
            <w:noWrap w:val="0"/>
            <w:vAlign w:val="center"/>
          </w:tcPr>
          <w:p w14:paraId="6A5C26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主动完成安全工器具效验，确保服务期间安全工器具效期内）（10分）</w:t>
            </w:r>
          </w:p>
        </w:tc>
        <w:tc>
          <w:tcPr>
            <w:tcW w:w="1219" w:type="dxa"/>
            <w:noWrap w:val="0"/>
            <w:vAlign w:val="top"/>
          </w:tcPr>
          <w:p w14:paraId="342B6E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11FF4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375" w:type="dxa"/>
            <w:vMerge w:val="continue"/>
            <w:noWrap w:val="0"/>
            <w:vAlign w:val="center"/>
          </w:tcPr>
          <w:p w14:paraId="7A1348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00" w:type="dxa"/>
            <w:gridSpan w:val="2"/>
            <w:noWrap w:val="0"/>
            <w:vAlign w:val="center"/>
          </w:tcPr>
          <w:p w14:paraId="6D215C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及时出具供配电设备预防性试验检测报告（10分）</w:t>
            </w:r>
          </w:p>
        </w:tc>
        <w:tc>
          <w:tcPr>
            <w:tcW w:w="1219" w:type="dxa"/>
            <w:noWrap w:val="0"/>
            <w:vAlign w:val="center"/>
          </w:tcPr>
          <w:p w14:paraId="09DC42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3E373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375" w:type="dxa"/>
            <w:vMerge w:val="continue"/>
            <w:noWrap w:val="0"/>
            <w:vAlign w:val="center"/>
          </w:tcPr>
          <w:p w14:paraId="0878ED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00" w:type="dxa"/>
            <w:gridSpan w:val="2"/>
            <w:noWrap w:val="0"/>
            <w:vAlign w:val="top"/>
          </w:tcPr>
          <w:p w14:paraId="064199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 xml:space="preserve">及时出具安全工具效验检测报告 </w:t>
            </w:r>
          </w:p>
          <w:p w14:paraId="274DDB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（10分、若安全工具在效期内，不需要检测可得满分）</w:t>
            </w:r>
          </w:p>
        </w:tc>
        <w:tc>
          <w:tcPr>
            <w:tcW w:w="1219" w:type="dxa"/>
            <w:noWrap w:val="0"/>
            <w:vAlign w:val="center"/>
          </w:tcPr>
          <w:p w14:paraId="5B87C7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4853C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375" w:type="dxa"/>
            <w:vMerge w:val="continue"/>
            <w:noWrap w:val="0"/>
            <w:vAlign w:val="top"/>
          </w:tcPr>
          <w:p w14:paraId="5C6ABE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  <w:vertAlign w:val="baseline"/>
              </w:rPr>
            </w:pPr>
          </w:p>
        </w:tc>
        <w:tc>
          <w:tcPr>
            <w:tcW w:w="6200" w:type="dxa"/>
            <w:gridSpan w:val="2"/>
            <w:noWrap w:val="0"/>
            <w:vAlign w:val="top"/>
          </w:tcPr>
          <w:p w14:paraId="18ADEB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供配电设备出现故障时，应急服务态度、响应及时</w:t>
            </w:r>
          </w:p>
          <w:p w14:paraId="2774B4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（10分、若服务期间无应急事件可得满分）</w:t>
            </w:r>
          </w:p>
        </w:tc>
        <w:tc>
          <w:tcPr>
            <w:tcW w:w="1219" w:type="dxa"/>
            <w:noWrap w:val="0"/>
            <w:vAlign w:val="center"/>
          </w:tcPr>
          <w:p w14:paraId="1C390A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5F1D8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1375" w:type="dxa"/>
            <w:noWrap w:val="0"/>
            <w:vAlign w:val="top"/>
          </w:tcPr>
          <w:p w14:paraId="1D61F3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考核时间</w:t>
            </w:r>
          </w:p>
        </w:tc>
        <w:tc>
          <w:tcPr>
            <w:tcW w:w="4505" w:type="dxa"/>
            <w:noWrap w:val="0"/>
            <w:vAlign w:val="top"/>
          </w:tcPr>
          <w:p w14:paraId="4A4C80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top"/>
          </w:tcPr>
          <w:p w14:paraId="301AFB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考核总分</w:t>
            </w:r>
          </w:p>
          <w:p w14:paraId="030B40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19" w:type="dxa"/>
            <w:noWrap w:val="0"/>
            <w:vAlign w:val="top"/>
          </w:tcPr>
          <w:p w14:paraId="406EE1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3596A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1375" w:type="dxa"/>
            <w:noWrap w:val="0"/>
            <w:vAlign w:val="center"/>
          </w:tcPr>
          <w:p w14:paraId="63E633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考核人员签名</w:t>
            </w:r>
          </w:p>
        </w:tc>
        <w:tc>
          <w:tcPr>
            <w:tcW w:w="7419" w:type="dxa"/>
            <w:gridSpan w:val="3"/>
            <w:noWrap w:val="0"/>
            <w:vAlign w:val="center"/>
          </w:tcPr>
          <w:p w14:paraId="6276DF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00C37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75" w:type="dxa"/>
            <w:noWrap w:val="0"/>
            <w:vAlign w:val="center"/>
          </w:tcPr>
          <w:p w14:paraId="4DB7C9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考核</w:t>
            </w:r>
          </w:p>
          <w:p w14:paraId="2EEBBF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结果</w:t>
            </w:r>
          </w:p>
        </w:tc>
        <w:tc>
          <w:tcPr>
            <w:tcW w:w="7419" w:type="dxa"/>
            <w:gridSpan w:val="3"/>
            <w:noWrap w:val="0"/>
            <w:vAlign w:val="top"/>
          </w:tcPr>
          <w:p w14:paraId="50B3F0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 xml:space="preserve">   </w:t>
            </w:r>
          </w:p>
          <w:p w14:paraId="33F5D7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 xml:space="preserve">                               日期：</w:t>
            </w:r>
          </w:p>
          <w:p w14:paraId="776853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3360" w:firstLineChars="140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考核部门签字：</w:t>
            </w:r>
          </w:p>
        </w:tc>
      </w:tr>
    </w:tbl>
    <w:p w14:paraId="70E7D36A">
      <w:pPr>
        <w:numPr>
          <w:ilvl w:val="0"/>
          <w:numId w:val="0"/>
        </w:numPr>
        <w:spacing w:line="240" w:lineRule="auto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  <w:highlight w:val="none"/>
          <w:shd w:val="clear" w:color="auto" w:fill="FFFFFF"/>
          <w:lang w:val="en-US" w:eastAsia="zh-CN"/>
        </w:rPr>
      </w:pPr>
    </w:p>
    <w:p w14:paraId="5378BF53">
      <w:pPr>
        <w:numPr>
          <w:ilvl w:val="0"/>
          <w:numId w:val="0"/>
        </w:numPr>
        <w:spacing w:line="240" w:lineRule="auto"/>
        <w:ind w:firstLine="560" w:firstLineChars="200"/>
        <w:jc w:val="left"/>
        <w:rPr>
          <w:rFonts w:hint="eastAsia" w:ascii="仿宋" w:hAnsi="仿宋" w:eastAsia="仿宋" w:cs="仿宋"/>
          <w:color w:val="auto"/>
          <w:spacing w:val="-8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（三）</w:t>
      </w:r>
      <w:r>
        <w:rPr>
          <w:rFonts w:hint="eastAsia" w:ascii="仿宋" w:hAnsi="仿宋" w:eastAsia="仿宋" w:cs="仿宋"/>
          <w:color w:val="auto"/>
          <w:spacing w:val="-8"/>
          <w:sz w:val="28"/>
          <w:szCs w:val="28"/>
          <w:highlight w:val="none"/>
          <w:lang w:val="en-US" w:eastAsia="zh-CN"/>
        </w:rPr>
        <w:t>服务价格与付款方式</w:t>
      </w:r>
    </w:p>
    <w:p w14:paraId="156054C1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firstLine="528" w:firstLineChars="200"/>
        <w:textAlignment w:val="auto"/>
        <w:outlineLvl w:val="9"/>
        <w:rPr>
          <w:rFonts w:hint="eastAsia" w:ascii="仿宋" w:hAnsi="仿宋" w:eastAsia="仿宋" w:cs="仿宋"/>
          <w:color w:val="auto"/>
          <w:spacing w:val="-8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-8"/>
          <w:sz w:val="28"/>
          <w:szCs w:val="28"/>
          <w:highlight w:val="none"/>
          <w:lang w:val="en-US" w:eastAsia="zh-CN"/>
        </w:rPr>
        <w:t>1.本项目</w:t>
      </w:r>
      <w:r>
        <w:rPr>
          <w:rFonts w:hint="eastAsia" w:ascii="仿宋" w:hAnsi="仿宋" w:eastAsia="仿宋" w:cs="仿宋"/>
          <w:color w:val="auto"/>
          <w:spacing w:val="-8"/>
          <w:sz w:val="28"/>
          <w:szCs w:val="28"/>
          <w:highlight w:val="none"/>
          <w:lang w:val="en-US" w:eastAsia="zh-CN"/>
        </w:rPr>
        <w:t>服务价格包括人工费、调试检测设备使用费、缺陷修复费、场地卫生费、运杂费、税金和试验调试中发生的所有耗材费用等。</w:t>
      </w:r>
    </w:p>
    <w:p w14:paraId="7E4DCE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" w:line="580" w:lineRule="exact"/>
        <w:ind w:right="55" w:rightChars="0" w:firstLine="528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-8"/>
          <w:sz w:val="28"/>
          <w:szCs w:val="28"/>
          <w:highlight w:val="none"/>
          <w:lang w:val="en-US" w:eastAsia="zh-CN"/>
        </w:rPr>
        <w:t>2.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  <w:t>付款方式：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调试、检测按照DL/T596-2021电力设备预防性试验规程及相关标准规程标准完成，经采购人现场验收合格并提交验收报告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  <w:t>，</w:t>
      </w:r>
      <w:r>
        <w:rPr>
          <w:rFonts w:hint="eastAsia" w:ascii="仿宋" w:hAnsi="仿宋" w:eastAsia="仿宋" w:cs="仿宋"/>
          <w:b w:val="0"/>
          <w:bCs w:val="0"/>
          <w:color w:val="auto"/>
          <w:spacing w:val="-8"/>
          <w:sz w:val="28"/>
          <w:szCs w:val="28"/>
          <w:lang w:val="en-US" w:eastAsia="zh-CN"/>
        </w:rPr>
        <w:t>若无扣减情况，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在收到服务商提供的合法有效的完税发票后15个工作日内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t>支付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t>当年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t>总费用的90%；满一年后，</w:t>
      </w:r>
      <w:r>
        <w:rPr>
          <w:rFonts w:hint="eastAsia" w:ascii="仿宋" w:hAnsi="仿宋" w:eastAsia="仿宋" w:cs="仿宋"/>
          <w:b w:val="0"/>
          <w:bCs w:val="0"/>
          <w:color w:val="auto"/>
          <w:spacing w:val="-8"/>
          <w:sz w:val="28"/>
          <w:szCs w:val="28"/>
          <w:lang w:val="en-US" w:eastAsia="zh-CN"/>
        </w:rPr>
        <w:t>若无扣减情况，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t>在收到服务商提供的合法有效的完税发票后15个工作日内支付至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t>当年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highlight w:val="none"/>
          <w:lang w:val="en-US" w:eastAsia="zh-CN" w:bidi="ar"/>
        </w:rPr>
        <w:t>总费用100%。</w:t>
      </w:r>
    </w:p>
    <w:p w14:paraId="66D0425E">
      <w:pPr>
        <w:pStyle w:val="11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240" w:lineRule="auto"/>
        <w:ind w:right="0" w:rightChars="0"/>
        <w:jc w:val="both"/>
        <w:rPr>
          <w:rFonts w:hint="eastAsia" w:ascii="仿宋" w:hAnsi="仿宋" w:eastAsia="仿宋" w:cs="仿宋"/>
          <w:b w:val="0"/>
          <w:bCs w:val="0"/>
          <w:color w:val="auto"/>
          <w:spacing w:val="-8"/>
          <w:sz w:val="32"/>
          <w:szCs w:val="32"/>
          <w:highlight w:val="none"/>
          <w:lang w:val="en-US" w:eastAsia="zh-CN"/>
        </w:rPr>
      </w:pPr>
    </w:p>
    <w:p w14:paraId="6F8CD8D6">
      <w:pPr>
        <w:pStyle w:val="11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240" w:lineRule="auto"/>
        <w:ind w:right="0" w:rightChars="0" w:firstLine="7904" w:firstLineChars="2600"/>
        <w:jc w:val="both"/>
        <w:rPr>
          <w:rFonts w:hint="eastAsia" w:ascii="仿宋" w:hAnsi="仿宋" w:eastAsia="仿宋" w:cs="仿宋"/>
          <w:b w:val="0"/>
          <w:bCs w:val="0"/>
          <w:color w:val="auto"/>
          <w:spacing w:val="-8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-8"/>
          <w:sz w:val="32"/>
          <w:szCs w:val="32"/>
          <w:highlight w:val="none"/>
          <w:lang w:val="en-US" w:eastAsia="zh-CN"/>
        </w:rPr>
        <w:t>总务科</w:t>
      </w:r>
    </w:p>
    <w:p w14:paraId="1B8360DF">
      <w:pPr>
        <w:pStyle w:val="11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240" w:lineRule="auto"/>
        <w:ind w:right="0" w:rightChars="0" w:firstLine="608" w:firstLineChars="200"/>
        <w:jc w:val="right"/>
        <w:rPr>
          <w:rFonts w:hint="eastAsia" w:ascii="仿宋" w:hAnsi="仿宋" w:eastAsia="仿宋" w:cs="仿宋"/>
          <w:b w:val="0"/>
          <w:bCs w:val="0"/>
          <w:color w:val="auto"/>
          <w:spacing w:val="-8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-8"/>
          <w:sz w:val="32"/>
          <w:szCs w:val="32"/>
          <w:highlight w:val="none"/>
          <w:lang w:val="en-US" w:eastAsia="zh-CN"/>
        </w:rPr>
        <w:t>2025年10月11日</w:t>
      </w:r>
    </w:p>
    <w:sectPr>
      <w:pgSz w:w="11906" w:h="16838"/>
      <w:pgMar w:top="850" w:right="1123" w:bottom="850" w:left="112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ED2B4E4-E14C-47C5-B344-5E00B29E946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53893B14-F329-4FCC-ABB9-E6D09F9AD9ED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2E005D3B-0F47-459B-9AF7-C18B93A5F35F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17F77550-96B8-477F-A367-EDB501DDEC82}"/>
  </w:font>
  <w:font w:name="WPSEMBED1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WPSEMBED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21C84F"/>
    <w:multiLevelType w:val="singleLevel"/>
    <w:tmpl w:val="6821C84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21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YjhiMjVmNzY4NTNjMWZlNWVjNmU5M2U3MGY3MjEifQ=="/>
  </w:docVars>
  <w:rsids>
    <w:rsidRoot w:val="00000000"/>
    <w:rsid w:val="004A6C81"/>
    <w:rsid w:val="01A249C3"/>
    <w:rsid w:val="0721368A"/>
    <w:rsid w:val="07C56AE1"/>
    <w:rsid w:val="09DF2F5E"/>
    <w:rsid w:val="0B387F27"/>
    <w:rsid w:val="0C9470B2"/>
    <w:rsid w:val="0D2B3511"/>
    <w:rsid w:val="0F0F4813"/>
    <w:rsid w:val="0F7135BB"/>
    <w:rsid w:val="0FA97864"/>
    <w:rsid w:val="103A04BC"/>
    <w:rsid w:val="111452AF"/>
    <w:rsid w:val="118F35E3"/>
    <w:rsid w:val="144C002E"/>
    <w:rsid w:val="14755F67"/>
    <w:rsid w:val="14CC37E9"/>
    <w:rsid w:val="15C4470F"/>
    <w:rsid w:val="18004136"/>
    <w:rsid w:val="18327372"/>
    <w:rsid w:val="187026C3"/>
    <w:rsid w:val="189A01F6"/>
    <w:rsid w:val="19602E5E"/>
    <w:rsid w:val="1A226249"/>
    <w:rsid w:val="1A304E0A"/>
    <w:rsid w:val="1A9810DF"/>
    <w:rsid w:val="1B1E7F01"/>
    <w:rsid w:val="1CB13480"/>
    <w:rsid w:val="1D456E66"/>
    <w:rsid w:val="1DA376A1"/>
    <w:rsid w:val="1DCF0908"/>
    <w:rsid w:val="1E3051EA"/>
    <w:rsid w:val="1FFB302B"/>
    <w:rsid w:val="200C3C23"/>
    <w:rsid w:val="208F03B0"/>
    <w:rsid w:val="21B52099"/>
    <w:rsid w:val="22AF1488"/>
    <w:rsid w:val="23075D97"/>
    <w:rsid w:val="23A423C5"/>
    <w:rsid w:val="23BD4211"/>
    <w:rsid w:val="242B1550"/>
    <w:rsid w:val="24846A71"/>
    <w:rsid w:val="263672AA"/>
    <w:rsid w:val="29E928DF"/>
    <w:rsid w:val="29FF65A7"/>
    <w:rsid w:val="2A1262DA"/>
    <w:rsid w:val="2ABF1892"/>
    <w:rsid w:val="2CE657FC"/>
    <w:rsid w:val="2DE81100"/>
    <w:rsid w:val="2E6C37AD"/>
    <w:rsid w:val="2E8F4BCC"/>
    <w:rsid w:val="2F1523C9"/>
    <w:rsid w:val="339C6C14"/>
    <w:rsid w:val="34327822"/>
    <w:rsid w:val="349F56C2"/>
    <w:rsid w:val="370D0A3E"/>
    <w:rsid w:val="383942E7"/>
    <w:rsid w:val="3B0E1700"/>
    <w:rsid w:val="3B226F32"/>
    <w:rsid w:val="3C823345"/>
    <w:rsid w:val="41B85431"/>
    <w:rsid w:val="4332428E"/>
    <w:rsid w:val="44AD6326"/>
    <w:rsid w:val="44BC4C67"/>
    <w:rsid w:val="47E64E6D"/>
    <w:rsid w:val="481B2CC4"/>
    <w:rsid w:val="483B7FDE"/>
    <w:rsid w:val="4B927459"/>
    <w:rsid w:val="4C666A94"/>
    <w:rsid w:val="4D210433"/>
    <w:rsid w:val="4D457C23"/>
    <w:rsid w:val="4D535F44"/>
    <w:rsid w:val="4D9451BF"/>
    <w:rsid w:val="4E94754C"/>
    <w:rsid w:val="4E9C05BD"/>
    <w:rsid w:val="4FFD0757"/>
    <w:rsid w:val="51591300"/>
    <w:rsid w:val="53E977FC"/>
    <w:rsid w:val="573E7E5F"/>
    <w:rsid w:val="58535D17"/>
    <w:rsid w:val="58B62B90"/>
    <w:rsid w:val="5ABD2C8C"/>
    <w:rsid w:val="5AEB3792"/>
    <w:rsid w:val="5B477C70"/>
    <w:rsid w:val="5B7835A6"/>
    <w:rsid w:val="5C9F3F06"/>
    <w:rsid w:val="5CAC5063"/>
    <w:rsid w:val="5CC34E8B"/>
    <w:rsid w:val="5CDA6A98"/>
    <w:rsid w:val="604710CA"/>
    <w:rsid w:val="62AB66AF"/>
    <w:rsid w:val="631C059A"/>
    <w:rsid w:val="646D58E0"/>
    <w:rsid w:val="655645C6"/>
    <w:rsid w:val="65A312D5"/>
    <w:rsid w:val="67C41CBB"/>
    <w:rsid w:val="68B2456B"/>
    <w:rsid w:val="69C77528"/>
    <w:rsid w:val="6A784F11"/>
    <w:rsid w:val="6D382756"/>
    <w:rsid w:val="6D7B2E1B"/>
    <w:rsid w:val="6E5544B1"/>
    <w:rsid w:val="6F8306AD"/>
    <w:rsid w:val="70131A31"/>
    <w:rsid w:val="70342971"/>
    <w:rsid w:val="70B650D1"/>
    <w:rsid w:val="71482532"/>
    <w:rsid w:val="71A5490B"/>
    <w:rsid w:val="72436831"/>
    <w:rsid w:val="725A3947"/>
    <w:rsid w:val="72AA7CFF"/>
    <w:rsid w:val="73490637"/>
    <w:rsid w:val="736A6935"/>
    <w:rsid w:val="73AE6226"/>
    <w:rsid w:val="74F928B4"/>
    <w:rsid w:val="76AF3B36"/>
    <w:rsid w:val="771A5453"/>
    <w:rsid w:val="797746BB"/>
    <w:rsid w:val="7B2F1D88"/>
    <w:rsid w:val="7C1A4147"/>
    <w:rsid w:val="7C420A4D"/>
    <w:rsid w:val="7D3577B5"/>
    <w:rsid w:val="7DD77257"/>
    <w:rsid w:val="7F364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5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  <w:spacing w:line="360" w:lineRule="auto"/>
      <w:ind w:firstLine="147" w:firstLineChars="147"/>
      <w:jc w:val="both"/>
    </w:pPr>
    <w:rPr>
      <w:rFonts w:ascii="宋体" w:hAnsi="Arial" w:eastAsia="宋体" w:cs="Times New Roman"/>
      <w:color w:val="000000"/>
      <w:kern w:val="2"/>
      <w:sz w:val="24"/>
      <w:szCs w:val="24"/>
      <w:lang w:val="en-US" w:eastAsia="zh-CN" w:bidi="ar-SA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basedOn w:val="1"/>
    <w:next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paragraph" w:styleId="8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2">
    <w:name w:val="Body Text First Indent"/>
    <w:basedOn w:val="7"/>
    <w:qFormat/>
    <w:uiPriority w:val="0"/>
    <w:pPr>
      <w:spacing w:line="360" w:lineRule="auto"/>
      <w:ind w:firstLine="420"/>
    </w:pPr>
    <w:rPr>
      <w:rFonts w:ascii="宋体" w:hAnsi="宋体"/>
      <w:sz w:val="24"/>
    </w:rPr>
  </w:style>
  <w:style w:type="table" w:styleId="14">
    <w:name w:val="Table Grid"/>
    <w:basedOn w:val="13"/>
    <w:qFormat/>
    <w:uiPriority w:val="39"/>
    <w:pPr>
      <w:spacing w:line="240" w:lineRule="auto"/>
      <w:ind w:left="0" w:firstLine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basedOn w:val="15"/>
    <w:qFormat/>
    <w:uiPriority w:val="0"/>
    <w:rPr>
      <w:b/>
    </w:rPr>
  </w:style>
  <w:style w:type="paragraph" w:customStyle="1" w:styleId="17">
    <w:name w:val="标题 5（有编号）（绿盟科技）"/>
    <w:basedOn w:val="1"/>
    <w:next w:val="18"/>
    <w:qFormat/>
    <w:uiPriority w:val="0"/>
    <w:pPr>
      <w:keepNext/>
      <w:keepLines/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18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character" w:customStyle="1" w:styleId="19">
    <w:name w:val="font41"/>
    <w:basedOn w:val="1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0">
    <w:name w:val="Table Text"/>
    <w:basedOn w:val="1"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  <w:style w:type="table" w:customStyle="1" w:styleId="2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1598</Words>
  <Characters>2642</Characters>
  <Lines>0</Lines>
  <Paragraphs>0</Paragraphs>
  <TotalTime>9</TotalTime>
  <ScaleCrop>false</ScaleCrop>
  <LinksUpToDate>false</LinksUpToDate>
  <CharactersWithSpaces>2664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2024-07-16T00:49:00Z</dcterms:created>
  <dc:creator>Administrator</dc:creator>
  <cp:lastModifiedBy>凯凯</cp:lastModifiedBy>
  <cp:lastPrinted>2024-11-11T02:09:00Z</cp:lastPrinted>
  <dcterms:modified xsi:type="dcterms:W3CDTF">2025-10-29T07:03:27Z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38C436DBC0454C42B9C6F8E3222296B8_13</vt:lpwstr>
  </property>
  <property fmtid="{D5CDD505-2E9C-101B-9397-08002B2CF9AE}" pid="4" name="KSOTemplateDocerSaveRecord">
    <vt:lpwstr>eyJoZGlkIjoiYjc5NTVmYjY4Nzg3YmVmMzJiMmE4MTczMDNmZTk3OGMiLCJ1c2VySWQiOiI2MDkzNTgzODUifQ==</vt:lpwstr>
  </property>
</Properties>
</file>