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楷体" w:hAnsi="楷体" w:eastAsia="楷体" w:cs="楷体"/>
          <w:b/>
          <w:bCs/>
          <w:sz w:val="44"/>
          <w:szCs w:val="56"/>
        </w:rPr>
      </w:pPr>
    </w:p>
    <w:p>
      <w:pPr>
        <w:jc w:val="center"/>
        <w:rPr>
          <w:rFonts w:ascii="楷体" w:hAnsi="楷体" w:eastAsia="楷体" w:cs="楷体"/>
          <w:b/>
          <w:bCs/>
          <w:sz w:val="32"/>
          <w:szCs w:val="56"/>
        </w:rPr>
      </w:pPr>
      <w:r>
        <w:rPr>
          <w:rFonts w:ascii="楷体" w:hAnsi="楷体" w:eastAsia="楷体" w:cs="楷体"/>
          <w:b/>
          <w:bCs/>
          <w:sz w:val="44"/>
          <w:szCs w:val="56"/>
        </w:rPr>
        <w:t>LXSZ</w:t>
      </w:r>
      <w:r>
        <w:rPr>
          <w:rFonts w:hint="eastAsia" w:ascii="楷体" w:hAnsi="楷体" w:eastAsia="楷体" w:cs="楷体"/>
          <w:b/>
          <w:bCs/>
          <w:sz w:val="44"/>
          <w:szCs w:val="56"/>
        </w:rPr>
        <w:t>型无线智能水表</w:t>
      </w:r>
    </w:p>
    <w:p>
      <w:pPr>
        <w:jc w:val="center"/>
        <w:rPr>
          <w:rFonts w:ascii="楷体" w:hAnsi="楷体" w:eastAsia="楷体"/>
          <w:b/>
          <w:bCs/>
          <w:sz w:val="32"/>
          <w:szCs w:val="56"/>
        </w:rPr>
      </w:pPr>
      <w:r>
        <w:rPr>
          <w:rFonts w:hint="eastAsia" w:ascii="楷体" w:hAnsi="楷体" w:eastAsia="楷体" w:cs="楷体"/>
          <w:b/>
          <w:bCs/>
          <w:sz w:val="32"/>
          <w:szCs w:val="56"/>
        </w:rPr>
        <w:t>(LORA)</w:t>
      </w:r>
    </w:p>
    <w:p>
      <w:pPr>
        <w:jc w:val="center"/>
        <w:rPr>
          <w:rFonts w:ascii="微软雅黑" w:hAnsi="微软雅黑" w:eastAsia="微软雅黑"/>
          <w:b/>
          <w:bCs/>
          <w:sz w:val="72"/>
          <w:szCs w:val="96"/>
        </w:rPr>
      </w:pPr>
      <w:r>
        <w:rPr>
          <w:rFonts w:hint="eastAsia" w:ascii="微软雅黑" w:hAnsi="微软雅黑" w:eastAsia="微软雅黑" w:cs="微软雅黑"/>
          <w:b/>
          <w:bCs/>
          <w:sz w:val="72"/>
          <w:szCs w:val="96"/>
        </w:rPr>
        <w:t>使用说明书</w:t>
      </w:r>
    </w:p>
    <w:p>
      <w:pPr>
        <w:jc w:val="center"/>
        <w:rPr>
          <w:sz w:val="38"/>
          <w:szCs w:val="38"/>
        </w:rPr>
      </w:pPr>
      <w:r>
        <w:rPr>
          <w:rFonts w:hint="eastAsia"/>
          <w:sz w:val="38"/>
          <w:szCs w:val="38"/>
        </w:rPr>
        <w:t>（YM22</w:t>
      </w:r>
      <w:r>
        <w:rPr>
          <w:sz w:val="38"/>
          <w:szCs w:val="38"/>
        </w:rPr>
        <w:t>9</w:t>
      </w:r>
      <w:r>
        <w:rPr>
          <w:rFonts w:hint="eastAsia"/>
          <w:sz w:val="38"/>
          <w:szCs w:val="38"/>
        </w:rPr>
        <w:t>-V1.</w:t>
      </w:r>
      <w:r>
        <w:rPr>
          <w:rFonts w:hint="eastAsia"/>
          <w:sz w:val="38"/>
          <w:szCs w:val="38"/>
          <w:lang w:val="en-US" w:eastAsia="zh-CN"/>
        </w:rPr>
        <w:t>2</w:t>
      </w:r>
      <w:r>
        <w:rPr>
          <w:rFonts w:hint="eastAsia"/>
          <w:sz w:val="38"/>
          <w:szCs w:val="38"/>
        </w:rPr>
        <w:t>）</w:t>
      </w:r>
    </w:p>
    <w:p>
      <w:pPr>
        <w:rPr>
          <w:sz w:val="38"/>
          <w:szCs w:val="38"/>
        </w:rPr>
      </w:pPr>
    </w:p>
    <w:p>
      <w:pPr>
        <w:rPr>
          <w:sz w:val="38"/>
          <w:szCs w:val="38"/>
        </w:rPr>
      </w:pPr>
    </w:p>
    <w:p>
      <w:pPr>
        <w:rPr>
          <w:sz w:val="38"/>
          <w:szCs w:val="38"/>
        </w:rPr>
      </w:pPr>
    </w:p>
    <w:p>
      <w:pPr>
        <w:rPr>
          <w:sz w:val="38"/>
          <w:szCs w:val="38"/>
        </w:rPr>
      </w:pPr>
    </w:p>
    <w:p>
      <w:pPr>
        <w:rPr>
          <w:sz w:val="38"/>
          <w:szCs w:val="38"/>
        </w:rPr>
      </w:pPr>
    </w:p>
    <w:p>
      <w:pPr>
        <w:rPr>
          <w:sz w:val="38"/>
          <w:szCs w:val="38"/>
        </w:rPr>
      </w:pPr>
    </w:p>
    <w:p>
      <w:pPr>
        <w:rPr>
          <w:sz w:val="38"/>
          <w:szCs w:val="38"/>
        </w:rPr>
      </w:pPr>
      <w:r>
        <w:rPr>
          <w:sz w:val="38"/>
          <w:szCs w:val="38"/>
        </w:rPr>
        <w:drawing>
          <wp:anchor distT="0" distB="0" distL="114300" distR="114300" simplePos="0" relativeHeight="251657216" behindDoc="0" locked="0" layoutInCell="1" allowOverlap="1">
            <wp:simplePos x="0" y="0"/>
            <wp:positionH relativeFrom="column">
              <wp:posOffset>6350</wp:posOffset>
            </wp:positionH>
            <wp:positionV relativeFrom="paragraph">
              <wp:posOffset>421640</wp:posOffset>
            </wp:positionV>
            <wp:extent cx="4378325" cy="41529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378325" cy="415290"/>
                    </a:xfrm>
                    <a:prstGeom prst="rect">
                      <a:avLst/>
                    </a:prstGeom>
                    <a:noFill/>
                    <a:ln>
                      <a:noFill/>
                    </a:ln>
                  </pic:spPr>
                </pic:pic>
              </a:graphicData>
            </a:graphic>
          </wp:anchor>
        </w:drawing>
      </w:r>
    </w:p>
    <w:p>
      <w:pPr>
        <w:jc w:val="right"/>
        <w:rPr>
          <w:sz w:val="32"/>
          <w:szCs w:val="38"/>
        </w:rPr>
      </w:pPr>
      <w:r>
        <w:rPr>
          <w:sz w:val="32"/>
          <w:szCs w:val="38"/>
        </w:rPr>
        <w:t>MM0102</w:t>
      </w:r>
      <w:r>
        <w:rPr>
          <w:rFonts w:hint="eastAsia"/>
          <w:sz w:val="32"/>
          <w:szCs w:val="38"/>
        </w:rPr>
        <w:t>89</w:t>
      </w:r>
    </w:p>
    <w:p>
      <w:pPr>
        <w:rPr>
          <w:sz w:val="38"/>
          <w:szCs w:val="38"/>
        </w:rPr>
        <w:sectPr>
          <w:headerReference r:id="rId3" w:type="default"/>
          <w:pgSz w:w="8391" w:h="11906"/>
          <w:pgMar w:top="680" w:right="680" w:bottom="680" w:left="680" w:header="0" w:footer="0" w:gutter="0"/>
          <w:cols w:space="420" w:num="1"/>
          <w:docGrid w:type="linesAndChars" w:linePitch="312" w:charSpace="-3277"/>
        </w:sectPr>
      </w:pPr>
    </w:p>
    <w:sdt>
      <w:sdtPr>
        <w:rPr>
          <w:b/>
          <w:bCs/>
          <w:lang w:val="zh-CN"/>
        </w:rPr>
        <w:id w:val="973570748"/>
        <w:docPartObj>
          <w:docPartGallery w:val="Table of Contents"/>
          <w:docPartUnique/>
        </w:docPartObj>
      </w:sdtPr>
      <w:sdtEndPr>
        <w:rPr>
          <w:b w:val="0"/>
          <w:bCs w:val="0"/>
          <w:lang w:val="zh-CN"/>
        </w:rPr>
      </w:sdtEndPr>
      <w:sdtContent>
        <w:p>
          <w:pPr>
            <w:jc w:val="center"/>
            <w:rPr>
              <w:lang w:val="zh-CN"/>
            </w:rPr>
          </w:pPr>
          <w:r>
            <w:rPr>
              <w:b/>
              <w:sz w:val="44"/>
              <w:szCs w:val="44"/>
              <w:lang w:val="zh-CN"/>
            </w:rPr>
            <w:t>目录</w:t>
          </w:r>
        </w:p>
        <w:p>
          <w:pPr>
            <w:rPr>
              <w:lang w:val="zh-CN"/>
            </w:rPr>
          </w:pPr>
        </w:p>
        <w:p>
          <w:pPr>
            <w:pStyle w:val="14"/>
            <w:tabs>
              <w:tab w:val="right" w:leader="dot" w:pos="7021"/>
            </w:tabs>
            <w:rPr>
              <w:rFonts w:asciiTheme="minorHAnsi" w:hAnsiTheme="minorHAnsi" w:eastAsiaTheme="minorEastAsia" w:cstheme="minorBidi"/>
              <w:szCs w:val="22"/>
            </w:rPr>
          </w:pPr>
          <w:r>
            <w:fldChar w:fldCharType="begin"/>
          </w:r>
          <w:r>
            <w:instrText xml:space="preserve"> TOC \o "1-3" \h \z \u </w:instrText>
          </w:r>
          <w:r>
            <w:fldChar w:fldCharType="separate"/>
          </w:r>
          <w:r>
            <w:fldChar w:fldCharType="begin"/>
          </w:r>
          <w:r>
            <w:instrText xml:space="preserve"> HYPERLINK \l "_Toc512351043" </w:instrText>
          </w:r>
          <w:r>
            <w:fldChar w:fldCharType="separate"/>
          </w:r>
          <w:r>
            <w:rPr>
              <w:rStyle w:val="23"/>
            </w:rPr>
            <w:t>1.</w:t>
          </w:r>
          <w:r>
            <w:rPr>
              <w:rStyle w:val="23"/>
              <w:rFonts w:hint="eastAsia"/>
            </w:rPr>
            <w:t xml:space="preserve"> 概述</w:t>
          </w:r>
          <w:r>
            <w:tab/>
          </w:r>
          <w:r>
            <w:fldChar w:fldCharType="begin"/>
          </w:r>
          <w:r>
            <w:instrText xml:space="preserve"> PAGEREF _Toc512351043 \h </w:instrText>
          </w:r>
          <w:r>
            <w:fldChar w:fldCharType="separate"/>
          </w:r>
          <w:r>
            <w:t>1</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"_Toc512351044" </w:instrText>
          </w:r>
          <w:r>
            <w:fldChar w:fldCharType="separate"/>
          </w:r>
          <w:r>
            <w:rPr>
              <w:rStyle w:val="23"/>
            </w:rPr>
            <w:t>2.</w:t>
          </w:r>
          <w:r>
            <w:rPr>
              <w:rStyle w:val="23"/>
              <w:rFonts w:hint="eastAsia"/>
            </w:rPr>
            <w:t xml:space="preserve"> 产品工作原理简介</w:t>
          </w:r>
          <w:r>
            <w:tab/>
          </w:r>
          <w:r>
            <w:fldChar w:fldCharType="begin"/>
          </w:r>
          <w:r>
            <w:instrText xml:space="preserve"> PAGEREF _Toc512351044 \h </w:instrText>
          </w:r>
          <w:r>
            <w:fldChar w:fldCharType="separate"/>
          </w:r>
          <w:r>
            <w:t>1</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"_Toc512351047" </w:instrText>
          </w:r>
          <w:r>
            <w:fldChar w:fldCharType="separate"/>
          </w:r>
          <w:r>
            <w:rPr>
              <w:rStyle w:val="23"/>
              <w:rFonts w:cs="宋体" w:asciiTheme="majorEastAsia" w:hAnsiTheme="majorEastAsia" w:eastAsiaTheme="majorEastAsia"/>
              <w:bCs/>
            </w:rPr>
            <w:t>2.1.</w:t>
          </w:r>
          <w:r>
            <w:rPr>
              <w:rStyle w:val="23"/>
              <w:rFonts w:hint="eastAsia" w:ascii="宋体" w:hAnsi="宋体" w:cs="宋体"/>
              <w:bCs/>
            </w:rPr>
            <w:t xml:space="preserve"> 主要技术参数</w:t>
          </w:r>
          <w:r>
            <w:tab/>
          </w:r>
          <w:r>
            <w:fldChar w:fldCharType="begin"/>
          </w:r>
          <w:r>
            <w:instrText xml:space="preserve"> PAGEREF _Toc512351047 \h </w:instrText>
          </w:r>
          <w:r>
            <w:fldChar w:fldCharType="separate"/>
          </w:r>
          <w:r>
            <w:t>1</w:t>
          </w:r>
          <w:r>
            <w:fldChar w:fldCharType="end"/>
          </w:r>
          <w:r>
            <w:fldChar w:fldCharType="end"/>
          </w:r>
        </w:p>
        <w:p>
          <w:pPr>
            <w:pStyle w:val="16"/>
            <w:tabs>
              <w:tab w:val="left" w:pos="1470"/>
              <w:tab w:val="right" w:leader="dot" w:pos="7021"/>
            </w:tabs>
            <w:ind w:left="388" w:firstLine="388" w:firstLineChars="200"/>
            <w:rPr>
              <w:rFonts w:asciiTheme="minorHAnsi" w:hAnsiTheme="minorHAnsi" w:eastAsiaTheme="minorEastAsia" w:cstheme="minorBidi"/>
              <w:szCs w:val="22"/>
            </w:rPr>
          </w:pPr>
          <w:r>
            <w:fldChar w:fldCharType="begin"/>
          </w:r>
          <w:r>
            <w:instrText xml:space="preserve"> HYPERLINK \l "_Toc512351048" </w:instrText>
          </w:r>
          <w:r>
            <w:fldChar w:fldCharType="separate"/>
          </w:r>
          <w:r>
            <w:rPr>
              <w:rStyle w:val="23"/>
              <w:rFonts w:ascii="宋体" w:hAnsi="宋体" w:cs="宋体"/>
              <w:bCs/>
            </w:rPr>
            <w:t>2.1.1.</w:t>
          </w:r>
          <w:r>
            <w:rPr>
              <w:rFonts w:asciiTheme="minorHAnsi" w:hAnsiTheme="minorHAnsi" w:eastAsiaTheme="minorEastAsia" w:cstheme="minorBidi"/>
              <w:szCs w:val="22"/>
            </w:rPr>
            <w:t xml:space="preserve"> </w:t>
          </w:r>
          <w:r>
            <w:rPr>
              <w:rStyle w:val="23"/>
              <w:rFonts w:hint="eastAsia" w:ascii="宋体" w:hAnsi="宋体" w:cs="宋体"/>
              <w:bCs/>
            </w:rPr>
            <w:t>基表技术参数</w:t>
          </w:r>
          <w:r>
            <w:tab/>
          </w:r>
          <w:r>
            <w:fldChar w:fldCharType="begin"/>
          </w:r>
          <w:r>
            <w:instrText xml:space="preserve"> PAGEREF _Toc512351048 \h </w:instrText>
          </w:r>
          <w:r>
            <w:fldChar w:fldCharType="separate"/>
          </w:r>
          <w:r>
            <w:t>1</w:t>
          </w:r>
          <w:r>
            <w:fldChar w:fldCharType="end"/>
          </w:r>
          <w:r>
            <w:fldChar w:fldCharType="end"/>
          </w:r>
        </w:p>
        <w:p>
          <w:pPr>
            <w:pStyle w:val="16"/>
            <w:tabs>
              <w:tab w:val="left" w:pos="1470"/>
              <w:tab w:val="right" w:leader="dot" w:pos="7021"/>
            </w:tabs>
            <w:ind w:left="388" w:firstLine="388" w:firstLineChars="200"/>
            <w:rPr>
              <w:rFonts w:asciiTheme="minorHAnsi" w:hAnsiTheme="minorHAnsi" w:eastAsiaTheme="minorEastAsia" w:cstheme="minorBidi"/>
              <w:szCs w:val="22"/>
            </w:rPr>
          </w:pPr>
          <w:r>
            <w:fldChar w:fldCharType="begin"/>
          </w:r>
          <w:r>
            <w:instrText xml:space="preserve"> HYPERLINK \l "_Toc512351049" </w:instrText>
          </w:r>
          <w:r>
            <w:fldChar w:fldCharType="separate"/>
          </w:r>
          <w:r>
            <w:rPr>
              <w:rStyle w:val="23"/>
              <w:rFonts w:ascii="宋体" w:hAnsi="宋体" w:cs="宋体"/>
              <w:bCs/>
            </w:rPr>
            <w:t>2.1.2.</w:t>
          </w:r>
          <w:r>
            <w:rPr>
              <w:rFonts w:asciiTheme="minorHAnsi" w:hAnsiTheme="minorHAnsi" w:eastAsiaTheme="minorEastAsia" w:cstheme="minorBidi"/>
              <w:szCs w:val="22"/>
            </w:rPr>
            <w:t xml:space="preserve"> </w:t>
          </w:r>
          <w:r>
            <w:rPr>
              <w:rStyle w:val="23"/>
              <w:rFonts w:hint="eastAsia" w:ascii="宋体" w:hAnsi="宋体" w:cs="宋体"/>
              <w:bCs/>
            </w:rPr>
            <w:t>无线技术参数</w:t>
          </w:r>
          <w:r>
            <w:tab/>
          </w:r>
          <w:r>
            <w:fldChar w:fldCharType="begin"/>
          </w:r>
          <w:r>
            <w:instrText xml:space="preserve"> PAGEREF _Toc512351049 \h </w:instrText>
          </w:r>
          <w:r>
            <w:fldChar w:fldCharType="separate"/>
          </w:r>
          <w:r>
            <w:t>2</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"_Toc512351050" </w:instrText>
          </w:r>
          <w:r>
            <w:fldChar w:fldCharType="separate"/>
          </w:r>
          <w:r>
            <w:rPr>
              <w:rStyle w:val="23"/>
              <w:rFonts w:asciiTheme="majorEastAsia" w:hAnsiTheme="majorEastAsia" w:eastAsiaTheme="majorEastAsia"/>
              <w:bCs/>
            </w:rPr>
            <w:t>2.2.</w:t>
          </w:r>
          <w:r>
            <w:rPr>
              <w:rStyle w:val="23"/>
              <w:rFonts w:hint="eastAsia"/>
              <w:bCs/>
            </w:rPr>
            <w:t xml:space="preserve"> 流量参数</w:t>
          </w:r>
          <w:r>
            <w:tab/>
          </w:r>
          <w:r>
            <w:fldChar w:fldCharType="begin"/>
          </w:r>
          <w:r>
            <w:instrText xml:space="preserve"> PAGEREF _Toc512351050 \h </w:instrText>
          </w:r>
          <w:r>
            <w:fldChar w:fldCharType="separate"/>
          </w:r>
          <w:r>
            <w:t>3</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"_Toc512351051" </w:instrText>
          </w:r>
          <w:r>
            <w:fldChar w:fldCharType="separate"/>
          </w:r>
          <w:r>
            <w:rPr>
              <w:rStyle w:val="23"/>
              <w:rFonts w:asciiTheme="majorEastAsia" w:hAnsiTheme="majorEastAsia" w:eastAsiaTheme="majorEastAsia"/>
              <w:bCs/>
            </w:rPr>
            <w:t>2.3.</w:t>
          </w:r>
          <w:r>
            <w:rPr>
              <w:rStyle w:val="23"/>
              <w:rFonts w:hint="eastAsia"/>
              <w:bCs/>
            </w:rPr>
            <w:t xml:space="preserve"> 外形尺寸</w:t>
          </w:r>
          <w:r>
            <w:tab/>
          </w:r>
          <w:r>
            <w:fldChar w:fldCharType="begin"/>
          </w:r>
          <w:r>
            <w:instrText xml:space="preserve"> PAGEREF _Toc512351051 \h </w:instrText>
          </w:r>
          <w:r>
            <w:fldChar w:fldCharType="separate"/>
          </w:r>
          <w:r>
            <w:t>3</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"_Toc512351052" </w:instrText>
          </w:r>
          <w:r>
            <w:fldChar w:fldCharType="separate"/>
          </w:r>
          <w:r>
            <w:rPr>
              <w:rStyle w:val="23"/>
              <w:rFonts w:cs="宋体" w:asciiTheme="majorEastAsia" w:hAnsiTheme="majorEastAsia" w:eastAsiaTheme="majorEastAsia"/>
              <w:bCs/>
            </w:rPr>
            <w:t>2.4.</w:t>
          </w:r>
          <w:r>
            <w:rPr>
              <w:rStyle w:val="23"/>
              <w:rFonts w:hint="eastAsia"/>
              <w:bCs/>
            </w:rPr>
            <w:t xml:space="preserve"> 计量示值</w:t>
          </w:r>
          <w:r>
            <w:rPr>
              <w:rStyle w:val="23"/>
              <w:rFonts w:hint="eastAsia" w:ascii="宋体" w:hAnsi="宋体" w:cs="宋体"/>
              <w:bCs/>
            </w:rPr>
            <w:t>误差</w:t>
          </w:r>
          <w:r>
            <w:tab/>
          </w:r>
          <w:r>
            <w:fldChar w:fldCharType="begin"/>
          </w:r>
          <w:r>
            <w:instrText xml:space="preserve"> PAGEREF _Toc512351052 \h </w:instrText>
          </w:r>
          <w:r>
            <w:fldChar w:fldCharType="separate"/>
          </w:r>
          <w:r>
            <w:t>4</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"_Toc512351053" </w:instrText>
          </w:r>
          <w:r>
            <w:fldChar w:fldCharType="separate"/>
          </w:r>
          <w:r>
            <w:rPr>
              <w:rStyle w:val="23"/>
            </w:rPr>
            <w:t>3.</w:t>
          </w:r>
          <w:r>
            <w:rPr>
              <w:rStyle w:val="23"/>
              <w:rFonts w:hint="eastAsia"/>
            </w:rPr>
            <w:t xml:space="preserve"> 主要功能</w:t>
          </w:r>
          <w:r>
            <w:tab/>
          </w:r>
          <w:r>
            <w:fldChar w:fldCharType="begin"/>
          </w:r>
          <w:r>
            <w:instrText xml:space="preserve"> PAGEREF _Toc512351053 \h </w:instrText>
          </w:r>
          <w:r>
            <w:fldChar w:fldCharType="separate"/>
          </w:r>
          <w:r>
            <w:t>4</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"_Toc512351057" </w:instrText>
          </w:r>
          <w:r>
            <w:fldChar w:fldCharType="separate"/>
          </w:r>
          <w:r>
            <w:rPr>
              <w:rStyle w:val="23"/>
              <w:rFonts w:asciiTheme="majorEastAsia" w:hAnsiTheme="majorEastAsia" w:eastAsiaTheme="majorEastAsia"/>
            </w:rPr>
            <w:t>3.1.</w:t>
          </w:r>
          <w:r>
            <w:rPr>
              <w:rStyle w:val="23"/>
              <w:rFonts w:hint="eastAsia"/>
            </w:rPr>
            <w:t xml:space="preserve"> 计量功能</w:t>
          </w:r>
          <w:r>
            <w:tab/>
          </w:r>
          <w:r>
            <w:fldChar w:fldCharType="begin"/>
          </w:r>
          <w:r>
            <w:instrText xml:space="preserve"> PAGEREF _Toc512351057 \h </w:instrText>
          </w:r>
          <w:r>
            <w:fldChar w:fldCharType="separate"/>
          </w:r>
          <w:r>
            <w:t>4</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"_Toc512351058" </w:instrText>
          </w:r>
          <w:r>
            <w:fldChar w:fldCharType="separate"/>
          </w:r>
          <w:r>
            <w:rPr>
              <w:rStyle w:val="23"/>
              <w:rFonts w:asciiTheme="majorEastAsia" w:hAnsiTheme="majorEastAsia" w:eastAsiaTheme="majorEastAsia"/>
              <w:kern w:val="44"/>
            </w:rPr>
            <w:t>3.2.</w:t>
          </w:r>
          <w:r>
            <w:rPr>
              <w:rStyle w:val="23"/>
              <w:rFonts w:hint="eastAsia"/>
              <w:kern w:val="44"/>
            </w:rPr>
            <w:t xml:space="preserve"> 事件功能</w:t>
          </w:r>
          <w:r>
            <w:tab/>
          </w:r>
          <w:r>
            <w:fldChar w:fldCharType="begin"/>
          </w:r>
          <w:r>
            <w:instrText xml:space="preserve"> PAGEREF _Toc512351058 \h </w:instrText>
          </w:r>
          <w:r>
            <w:fldChar w:fldCharType="separate"/>
          </w:r>
          <w:r>
            <w:t>4</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"_Toc512351059" </w:instrText>
          </w:r>
          <w:r>
            <w:fldChar w:fldCharType="separate"/>
          </w:r>
          <w:r>
            <w:rPr>
              <w:rStyle w:val="23"/>
              <w:rFonts w:asciiTheme="majorEastAsia" w:hAnsiTheme="majorEastAsia" w:eastAsiaTheme="majorEastAsia"/>
            </w:rPr>
            <w:t>3.3.</w:t>
          </w:r>
          <w:r>
            <w:rPr>
              <w:rStyle w:val="23"/>
              <w:rFonts w:hint="eastAsia"/>
            </w:rPr>
            <w:t xml:space="preserve"> 紧急通信功能（激活）</w:t>
          </w:r>
          <w:r>
            <w:tab/>
          </w:r>
          <w:r>
            <w:fldChar w:fldCharType="begin"/>
          </w:r>
          <w:r>
            <w:instrText xml:space="preserve"> PAGEREF _Toc512351059 \h </w:instrText>
          </w:r>
          <w:r>
            <w:fldChar w:fldCharType="separate"/>
          </w:r>
          <w:r>
            <w:t>4</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"_Toc512351060" </w:instrText>
          </w:r>
          <w:r>
            <w:fldChar w:fldCharType="separate"/>
          </w:r>
          <w:r>
            <w:rPr>
              <w:rStyle w:val="23"/>
              <w:rFonts w:asciiTheme="majorEastAsia" w:hAnsiTheme="majorEastAsia" w:eastAsiaTheme="majorEastAsia"/>
            </w:rPr>
            <w:t>3.4.</w:t>
          </w:r>
          <w:r>
            <w:rPr>
              <w:rStyle w:val="23"/>
              <w:rFonts w:hint="eastAsia"/>
              <w:kern w:val="44"/>
            </w:rPr>
            <w:t xml:space="preserve"> 通信功能</w:t>
          </w:r>
          <w:r>
            <w:tab/>
          </w:r>
          <w:r>
            <w:fldChar w:fldCharType="begin"/>
          </w:r>
          <w:r>
            <w:instrText xml:space="preserve"> PAGEREF _Toc512351060 \h </w:instrText>
          </w:r>
          <w:r>
            <w:fldChar w:fldCharType="separate"/>
          </w:r>
          <w:r>
            <w:t>4</w:t>
          </w:r>
          <w:r>
            <w:fldChar w:fldCharType="end"/>
          </w:r>
          <w:r>
            <w:fldChar w:fldCharType="end"/>
          </w:r>
        </w:p>
        <w:p>
          <w:pPr>
            <w:pStyle w:val="16"/>
            <w:tabs>
              <w:tab w:val="right" w:leader="dot" w:pos="7021"/>
            </w:tabs>
            <w:ind w:left="388"/>
            <w:rPr>
              <w:rFonts w:asciiTheme="minorHAnsi" w:hAnsiTheme="minorHAnsi" w:eastAsiaTheme="minorEastAsia" w:cstheme="minorBidi"/>
              <w:szCs w:val="22"/>
            </w:rPr>
          </w:pPr>
          <w:r>
            <w:fldChar w:fldCharType="begin"/>
          </w:r>
          <w:r>
            <w:instrText xml:space="preserve"> HYPERLINK \l "_Toc512351061" </w:instrText>
          </w:r>
          <w:r>
            <w:fldChar w:fldCharType="separate"/>
          </w:r>
          <w:r>
            <w:rPr>
              <w:rStyle w:val="23"/>
              <w:rFonts w:asciiTheme="majorEastAsia" w:hAnsiTheme="majorEastAsia" w:eastAsiaTheme="majorEastAsia"/>
            </w:rPr>
            <w:t>3.5.</w:t>
          </w:r>
          <w:r>
            <w:rPr>
              <w:rStyle w:val="23"/>
              <w:rFonts w:hint="eastAsia"/>
            </w:rPr>
            <w:t xml:space="preserve"> 安全防护</w:t>
          </w:r>
          <w:r>
            <w:tab/>
          </w:r>
          <w:r>
            <w:fldChar w:fldCharType="begin"/>
          </w:r>
          <w:r>
            <w:instrText xml:space="preserve"> PAGEREF _Toc512351061 \h </w:instrText>
          </w:r>
          <w:r>
            <w:fldChar w:fldCharType="separate"/>
          </w:r>
          <w:r>
            <w:t>4</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"_Toc512351062" </w:instrText>
          </w:r>
          <w:r>
            <w:fldChar w:fldCharType="separate"/>
          </w:r>
          <w:r>
            <w:rPr>
              <w:rStyle w:val="23"/>
            </w:rPr>
            <w:t>4.</w:t>
          </w:r>
          <w:r>
            <w:rPr>
              <w:rStyle w:val="23"/>
              <w:rFonts w:hint="eastAsia"/>
            </w:rPr>
            <w:t xml:space="preserve"> 安装使用与维护方法</w:t>
          </w:r>
          <w:r>
            <w:tab/>
          </w:r>
          <w:r>
            <w:fldChar w:fldCharType="begin"/>
          </w:r>
          <w:r>
            <w:instrText xml:space="preserve"> PAGEREF _Toc512351062 \h </w:instrText>
          </w:r>
          <w:r>
            <w:fldChar w:fldCharType="separate"/>
          </w:r>
          <w:r>
            <w:t>4</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"_Toc512351063" </w:instrText>
          </w:r>
          <w:r>
            <w:fldChar w:fldCharType="separate"/>
          </w:r>
          <w:r>
            <w:rPr>
              <w:rStyle w:val="23"/>
            </w:rPr>
            <w:t>5.</w:t>
          </w:r>
          <w:r>
            <w:rPr>
              <w:rStyle w:val="23"/>
              <w:rFonts w:hint="eastAsia"/>
            </w:rPr>
            <w:t xml:space="preserve"> 包装、运输与储存</w:t>
          </w:r>
          <w:r>
            <w:tab/>
          </w:r>
          <w:r>
            <w:fldChar w:fldCharType="begin"/>
          </w:r>
          <w:r>
            <w:instrText xml:space="preserve"> PAGEREF _Toc512351063 \h </w:instrText>
          </w:r>
          <w:r>
            <w:fldChar w:fldCharType="separate"/>
          </w:r>
          <w:r>
            <w:t>5</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"_Toc512351064" </w:instrText>
          </w:r>
          <w:r>
            <w:fldChar w:fldCharType="separate"/>
          </w:r>
          <w:r>
            <w:rPr>
              <w:rStyle w:val="23"/>
            </w:rPr>
            <w:t>6.</w:t>
          </w:r>
          <w:r>
            <w:rPr>
              <w:rStyle w:val="23"/>
              <w:rFonts w:hint="eastAsia"/>
            </w:rPr>
            <w:t xml:space="preserve"> 售后服务</w:t>
          </w:r>
          <w:r>
            <w:tab/>
          </w:r>
          <w:r>
            <w:fldChar w:fldCharType="begin"/>
          </w:r>
          <w:r>
            <w:instrText xml:space="preserve"> PAGEREF _Toc512351064 \h </w:instrText>
          </w:r>
          <w:r>
            <w:fldChar w:fldCharType="separate"/>
          </w:r>
          <w:r>
            <w:t>5</w:t>
          </w:r>
          <w:r>
            <w:fldChar w:fldCharType="end"/>
          </w:r>
          <w:r>
            <w:fldChar w:fldCharType="end"/>
          </w:r>
        </w:p>
        <w:p>
          <w:pPr>
            <w:pStyle w:val="14"/>
            <w:tabs>
              <w:tab w:val="right" w:leader="dot" w:pos="7021"/>
            </w:tabs>
            <w:rPr>
              <w:rFonts w:asciiTheme="minorHAnsi" w:hAnsiTheme="minorHAnsi" w:eastAsiaTheme="minorEastAsia" w:cstheme="minorBidi"/>
              <w:szCs w:val="22"/>
            </w:rPr>
          </w:pPr>
          <w:r>
            <w:fldChar w:fldCharType="begin"/>
          </w:r>
          <w:r>
            <w:instrText xml:space="preserve"> HYPERLINK \l "_Toc512351065" </w:instrText>
          </w:r>
          <w:r>
            <w:fldChar w:fldCharType="separate"/>
          </w:r>
          <w:r>
            <w:rPr>
              <w:rStyle w:val="23"/>
            </w:rPr>
            <w:t>7.</w:t>
          </w:r>
          <w:r>
            <w:rPr>
              <w:rStyle w:val="23"/>
              <w:rFonts w:hint="eastAsia"/>
            </w:rPr>
            <w:t xml:space="preserve"> 免责声明</w:t>
          </w:r>
          <w:r>
            <w:tab/>
          </w:r>
          <w:r>
            <w:fldChar w:fldCharType="begin"/>
          </w:r>
          <w:r>
            <w:instrText xml:space="preserve"> PAGEREF _Toc512351065 \h </w:instrText>
          </w:r>
          <w:r>
            <w:fldChar w:fldCharType="separate"/>
          </w:r>
          <w:r>
            <w:t>5</w:t>
          </w:r>
          <w:r>
            <w:fldChar w:fldCharType="end"/>
          </w:r>
          <w:r>
            <w:fldChar w:fldCharType="end"/>
          </w:r>
        </w:p>
        <w:p>
          <w:r>
            <w:fldChar w:fldCharType="end"/>
          </w:r>
        </w:p>
      </w:sdtContent>
    </w:sdt>
    <w:p>
      <w:pPr>
        <w:rPr>
          <w:sz w:val="38"/>
          <w:szCs w:val="38"/>
        </w:rPr>
        <w:sectPr>
          <w:pgSz w:w="8391" w:h="11906"/>
          <w:pgMar w:top="680" w:right="680" w:bottom="680" w:left="680" w:header="0" w:footer="0" w:gutter="0"/>
          <w:cols w:space="420" w:num="1"/>
          <w:docGrid w:type="linesAndChars" w:linePitch="312" w:charSpace="-3277"/>
        </w:sectPr>
      </w:pPr>
    </w:p>
    <w:p>
      <w:pPr>
        <w:pStyle w:val="2"/>
        <w:rPr>
          <w:rStyle w:val="21"/>
          <w:b/>
          <w:bCs/>
        </w:rPr>
      </w:pPr>
      <w:bookmarkStart w:id="0" w:name="_Toc512351043"/>
      <w:r>
        <w:rPr>
          <w:rStyle w:val="21"/>
          <w:rFonts w:hint="eastAsia"/>
          <w:b/>
          <w:bCs w:val="0"/>
        </w:rPr>
        <w:t>概述</w:t>
      </w:r>
      <w:bookmarkEnd w:id="0"/>
    </w:p>
    <w:p>
      <w:pPr>
        <w:spacing w:line="400" w:lineRule="exact"/>
        <w:ind w:firstLine="388" w:firstLineChars="200"/>
        <w:rPr>
          <w:rFonts w:asciiTheme="minorEastAsia" w:hAnsiTheme="minorEastAsia" w:eastAsiaTheme="minorEastAsia"/>
        </w:rPr>
      </w:pPr>
      <w:r>
        <w:rPr>
          <w:rFonts w:hint="eastAsia" w:asciiTheme="minorEastAsia" w:hAnsiTheme="minorEastAsia" w:eastAsiaTheme="minorEastAsia"/>
        </w:rPr>
        <w:t xml:space="preserve">LXSZ系列LORA无线智能水表是我司采用超远距离无线扩频通讯技术研制的新一代智能智能水表，该表集无线远程抄读、计量监控于一体，具有操作实时性高、通讯距离远、系统运行功耗低、计量精准、抗干扰能力强等特点。 </w:t>
      </w:r>
    </w:p>
    <w:p>
      <w:pPr>
        <w:spacing w:line="400" w:lineRule="exact"/>
        <w:ind w:firstLine="388" w:firstLineChars="200"/>
        <w:rPr>
          <w:rFonts w:asciiTheme="minorEastAsia" w:hAnsiTheme="minorEastAsia" w:eastAsiaTheme="minorEastAsia"/>
        </w:rPr>
      </w:pPr>
      <w:r>
        <w:rPr>
          <w:rFonts w:hint="eastAsia" w:asciiTheme="minorEastAsia" w:hAnsiTheme="minorEastAsia" w:eastAsiaTheme="minorEastAsia"/>
        </w:rPr>
        <w:t xml:space="preserve">通信技术采用 LORA 扩频调制方式，采用扩频通讯技术及 CRC16 校验双重特性，增强抗噪性和抗干扰能力。无线网络具有自组织、自维护性，可减少用户维护的复杂度，且采用独立的网络层通信规约，既安全可靠又便于系统扩展。 </w:t>
      </w:r>
    </w:p>
    <w:p>
      <w:pPr>
        <w:spacing w:line="400" w:lineRule="exact"/>
        <w:ind w:firstLine="388" w:firstLineChars="200"/>
        <w:rPr>
          <w:rFonts w:asciiTheme="minorEastAsia" w:hAnsiTheme="minorEastAsia" w:eastAsiaTheme="minorEastAsia"/>
        </w:rPr>
      </w:pPr>
      <w:r>
        <w:rPr>
          <w:rFonts w:hint="eastAsia" w:asciiTheme="minorEastAsia" w:hAnsiTheme="minorEastAsia" w:eastAsiaTheme="minorEastAsia"/>
        </w:rPr>
        <w:t>本产品各项参数符合国标 GB/T 778-2018《饮用冷水水表和热水水表》和 CJ/T 224-2012《电子远传水表》的技术要求。</w:t>
      </w:r>
    </w:p>
    <w:p>
      <w:pPr>
        <w:pStyle w:val="2"/>
        <w:rPr>
          <w:rStyle w:val="21"/>
          <w:b/>
          <w:bCs w:val="0"/>
        </w:rPr>
      </w:pPr>
      <w:bookmarkStart w:id="1" w:name="_Toc512351044"/>
      <w:r>
        <w:rPr>
          <w:rStyle w:val="21"/>
          <w:b/>
          <w:bCs w:val="0"/>
        </w:rPr>
        <w:t>产品工作原理简介</w:t>
      </w:r>
      <w:bookmarkEnd w:id="1"/>
    </w:p>
    <w:p>
      <w:pPr>
        <w:autoSpaceDE w:val="0"/>
        <w:autoSpaceDN w:val="0"/>
        <w:adjustRightInd w:val="0"/>
        <w:spacing w:line="360" w:lineRule="auto"/>
        <w:ind w:firstLine="388" w:firstLineChars="200"/>
        <w:jc w:val="left"/>
        <w:rPr>
          <w:color w:val="000000"/>
          <w:kern w:val="0"/>
        </w:rPr>
      </w:pPr>
      <w:r>
        <w:rPr>
          <w:color w:val="000000"/>
          <w:kern w:val="0"/>
        </w:rPr>
        <w:t xml:space="preserve">原理如下图所示：CPU 控制、电源模块、计量模块、无线通信等器件组成。 </w:t>
      </w:r>
    </w:p>
    <w:p>
      <w:pPr>
        <w:spacing w:line="360" w:lineRule="auto"/>
        <w:jc w:val="center"/>
        <w:rPr>
          <w:rStyle w:val="21"/>
          <w:rFonts w:asciiTheme="minorEastAsia" w:hAnsiTheme="minorEastAsia" w:eastAsiaTheme="minorEastAsia"/>
          <w:b w:val="0"/>
          <w:bCs w:val="0"/>
        </w:rPr>
      </w:pPr>
      <w:r>
        <w:rPr>
          <w:rStyle w:val="21"/>
          <w:rFonts w:asciiTheme="minorEastAsia" w:hAnsiTheme="minorEastAsia" w:eastAsiaTheme="minorEastAsia"/>
          <w:b w:val="0"/>
          <w:bCs w:val="0"/>
        </w:rPr>
        <w:drawing>
          <wp:inline distT="0" distB="0" distL="0" distR="0">
            <wp:extent cx="1828800" cy="1916430"/>
            <wp:effectExtent l="0" t="0" r="0" b="0"/>
            <wp:docPr id="2" name="图片 2" descr="C:\Users\Administrato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866404" cy="1956078"/>
                    </a:xfrm>
                    <a:prstGeom prst="rect">
                      <a:avLst/>
                    </a:prstGeom>
                    <a:noFill/>
                    <a:ln>
                      <a:noFill/>
                    </a:ln>
                  </pic:spPr>
                </pic:pic>
              </a:graphicData>
            </a:graphic>
          </wp:inline>
        </w:drawing>
      </w:r>
    </w:p>
    <w:p>
      <w:pPr>
        <w:spacing w:line="360" w:lineRule="auto"/>
        <w:jc w:val="center"/>
        <w:rPr>
          <w:rStyle w:val="21"/>
          <w:rFonts w:asciiTheme="minorEastAsia" w:hAnsiTheme="minorEastAsia" w:eastAsiaTheme="minorEastAsia"/>
          <w:b w:val="0"/>
          <w:bCs w:val="0"/>
        </w:rPr>
      </w:pPr>
      <w:r>
        <w:rPr>
          <w:rFonts w:hint="eastAsia"/>
          <w:color w:val="000000"/>
          <w:kern w:val="0"/>
        </w:rPr>
        <w:t>水表原理图</w:t>
      </w:r>
    </w:p>
    <w:p>
      <w:pPr>
        <w:pStyle w:val="39"/>
        <w:keepNext/>
        <w:numPr>
          <w:ilvl w:val="0"/>
          <w:numId w:val="2"/>
        </w:numPr>
        <w:ind w:firstLineChars="0"/>
        <w:outlineLvl w:val="1"/>
        <w:rPr>
          <w:rStyle w:val="21"/>
          <w:rFonts w:ascii="宋体" w:hAnsi="宋体" w:cs="宋体"/>
          <w:vanish/>
        </w:rPr>
      </w:pPr>
      <w:bookmarkStart w:id="2" w:name="_Toc503186058"/>
      <w:bookmarkEnd w:id="2"/>
      <w:bookmarkStart w:id="3" w:name="_Toc503186086"/>
      <w:bookmarkEnd w:id="3"/>
      <w:bookmarkStart w:id="4" w:name="_Toc503186773"/>
      <w:bookmarkEnd w:id="4"/>
      <w:bookmarkStart w:id="5" w:name="_Toc503186716"/>
      <w:bookmarkEnd w:id="5"/>
      <w:bookmarkStart w:id="6" w:name="_Toc503186740"/>
      <w:bookmarkEnd w:id="6"/>
      <w:bookmarkStart w:id="7" w:name="_Toc503187073"/>
      <w:bookmarkEnd w:id="7"/>
      <w:bookmarkStart w:id="8" w:name="_Toc512351045"/>
      <w:bookmarkEnd w:id="8"/>
      <w:bookmarkStart w:id="9" w:name="_Toc512350979"/>
      <w:bookmarkEnd w:id="9"/>
    </w:p>
    <w:p>
      <w:pPr>
        <w:pStyle w:val="39"/>
        <w:keepNext/>
        <w:numPr>
          <w:ilvl w:val="0"/>
          <w:numId w:val="2"/>
        </w:numPr>
        <w:ind w:firstLineChars="0"/>
        <w:outlineLvl w:val="1"/>
        <w:rPr>
          <w:rStyle w:val="21"/>
          <w:rFonts w:ascii="宋体" w:hAnsi="宋体" w:cs="宋体"/>
          <w:vanish/>
        </w:rPr>
      </w:pPr>
      <w:bookmarkStart w:id="10" w:name="_Toc503186059"/>
      <w:bookmarkEnd w:id="10"/>
      <w:bookmarkStart w:id="11" w:name="_Toc503186087"/>
      <w:bookmarkEnd w:id="11"/>
      <w:bookmarkStart w:id="12" w:name="_Toc503186717"/>
      <w:bookmarkEnd w:id="12"/>
      <w:bookmarkStart w:id="13" w:name="_Toc503186741"/>
      <w:bookmarkEnd w:id="13"/>
      <w:bookmarkStart w:id="14" w:name="_Toc503186774"/>
      <w:bookmarkEnd w:id="14"/>
      <w:bookmarkStart w:id="15" w:name="_Toc503187074"/>
      <w:bookmarkEnd w:id="15"/>
      <w:bookmarkStart w:id="16" w:name="_Toc512350980"/>
      <w:bookmarkEnd w:id="16"/>
      <w:bookmarkStart w:id="17" w:name="_Toc512351046"/>
      <w:bookmarkEnd w:id="17"/>
    </w:p>
    <w:p>
      <w:pPr>
        <w:pStyle w:val="3"/>
        <w:numPr>
          <w:ilvl w:val="1"/>
          <w:numId w:val="2"/>
        </w:numPr>
        <w:spacing w:line="360" w:lineRule="auto"/>
        <w:rPr>
          <w:rStyle w:val="21"/>
          <w:rFonts w:ascii="宋体" w:hAnsi="宋体" w:cs="宋体"/>
          <w:b/>
        </w:rPr>
      </w:pPr>
      <w:bookmarkStart w:id="18" w:name="_Toc512351047"/>
      <w:r>
        <w:rPr>
          <w:rStyle w:val="21"/>
          <w:rFonts w:hint="eastAsia" w:ascii="宋体" w:hAnsi="宋体" w:cs="宋体"/>
          <w:b/>
        </w:rPr>
        <w:t>主要技术参数</w:t>
      </w:r>
      <w:bookmarkEnd w:id="18"/>
    </w:p>
    <w:p>
      <w:pPr>
        <w:pStyle w:val="3"/>
        <w:numPr>
          <w:ilvl w:val="2"/>
          <w:numId w:val="2"/>
        </w:numPr>
        <w:spacing w:line="360" w:lineRule="auto"/>
        <w:rPr>
          <w:rFonts w:ascii="宋体" w:hAnsi="宋体" w:cs="宋体"/>
          <w:bCs/>
        </w:rPr>
      </w:pPr>
      <w:bookmarkStart w:id="19" w:name="_Toc512351048"/>
      <w:r>
        <w:rPr>
          <w:rStyle w:val="21"/>
          <w:rFonts w:hint="eastAsia" w:ascii="宋体" w:hAnsi="宋体" w:cs="宋体"/>
          <w:b/>
        </w:rPr>
        <w:t>基</w:t>
      </w:r>
      <w:r>
        <w:rPr>
          <w:rStyle w:val="21"/>
          <w:rFonts w:ascii="宋体" w:hAnsi="宋体" w:cs="宋体"/>
          <w:b/>
        </w:rPr>
        <w:t>表</w:t>
      </w:r>
      <w:r>
        <w:rPr>
          <w:rStyle w:val="21"/>
          <w:rFonts w:hint="eastAsia" w:ascii="宋体" w:hAnsi="宋体" w:cs="宋体"/>
          <w:b/>
        </w:rPr>
        <w:t>技术参数</w:t>
      </w:r>
      <w:bookmarkEnd w:id="19"/>
    </w:p>
    <w:tbl>
      <w:tblPr>
        <w:tblStyle w:val="19"/>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23"/>
        <w:gridCol w:w="53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1327" w:type="pct"/>
          </w:tcPr>
          <w:p>
            <w:pPr>
              <w:spacing w:line="360" w:lineRule="auto"/>
              <w:jc w:val="center"/>
              <w:rPr>
                <w:rFonts w:ascii="宋体"/>
              </w:rPr>
            </w:pPr>
            <w:r>
              <w:rPr>
                <w:rFonts w:hint="eastAsia" w:ascii="宋体"/>
              </w:rPr>
              <w:t>项目</w:t>
            </w:r>
          </w:p>
        </w:tc>
        <w:tc>
          <w:tcPr>
            <w:tcW w:w="3673" w:type="pct"/>
            <w:vAlign w:val="center"/>
          </w:tcPr>
          <w:p>
            <w:pPr>
              <w:spacing w:line="360" w:lineRule="auto"/>
              <w:jc w:val="center"/>
              <w:rPr>
                <w:rFonts w:ascii="宋体"/>
              </w:rPr>
            </w:pPr>
            <w:r>
              <w:rPr>
                <w:rFonts w:hint="eastAsia" w:ascii="宋体"/>
              </w:rPr>
              <w:t>技术参数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1327" w:type="pct"/>
          </w:tcPr>
          <w:p>
            <w:pPr>
              <w:spacing w:line="360" w:lineRule="auto"/>
              <w:jc w:val="center"/>
              <w:rPr>
                <w:rFonts w:ascii="宋体"/>
              </w:rPr>
            </w:pPr>
            <w:r>
              <w:rPr>
                <w:rFonts w:ascii="宋体"/>
              </w:rPr>
              <w:t>机电转换方式</w:t>
            </w:r>
          </w:p>
        </w:tc>
        <w:tc>
          <w:tcPr>
            <w:tcW w:w="3673" w:type="pct"/>
            <w:vAlign w:val="center"/>
          </w:tcPr>
          <w:p>
            <w:pPr>
              <w:spacing w:line="360" w:lineRule="auto"/>
              <w:rPr>
                <w:rFonts w:ascii="宋体"/>
              </w:rPr>
            </w:pPr>
            <w:r>
              <w:rPr>
                <w:rFonts w:hint="eastAsia" w:ascii="宋体"/>
              </w:rPr>
              <w:t>脉冲</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1327" w:type="pct"/>
          </w:tcPr>
          <w:p>
            <w:pPr>
              <w:spacing w:line="360" w:lineRule="auto"/>
              <w:jc w:val="center"/>
              <w:rPr>
                <w:rFonts w:ascii="宋体"/>
              </w:rPr>
            </w:pPr>
            <w:r>
              <w:rPr>
                <w:rFonts w:ascii="宋体"/>
              </w:rPr>
              <w:t>装置输出信号</w:t>
            </w:r>
          </w:p>
        </w:tc>
        <w:tc>
          <w:tcPr>
            <w:tcW w:w="3673" w:type="pct"/>
            <w:vAlign w:val="center"/>
          </w:tcPr>
          <w:p>
            <w:pPr>
              <w:spacing w:line="360" w:lineRule="auto"/>
              <w:rPr>
                <w:rFonts w:ascii="宋体"/>
              </w:rPr>
            </w:pPr>
            <w:r>
              <w:rPr>
                <w:rFonts w:ascii="宋体"/>
              </w:rPr>
              <w:t>数字信号</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1327" w:type="pct"/>
          </w:tcPr>
          <w:p>
            <w:pPr>
              <w:spacing w:line="360" w:lineRule="auto"/>
              <w:jc w:val="center"/>
              <w:rPr>
                <w:rFonts w:ascii="宋体"/>
              </w:rPr>
            </w:pPr>
            <w:r>
              <w:rPr>
                <w:rFonts w:ascii="宋体"/>
              </w:rPr>
              <w:t>传感器</w:t>
            </w:r>
          </w:p>
        </w:tc>
        <w:tc>
          <w:tcPr>
            <w:tcW w:w="3673" w:type="pct"/>
            <w:vAlign w:val="center"/>
          </w:tcPr>
          <w:p>
            <w:pPr>
              <w:spacing w:line="360" w:lineRule="auto"/>
              <w:rPr>
                <w:rFonts w:ascii="宋体"/>
              </w:rPr>
            </w:pPr>
            <w:r>
              <w:rPr>
                <w:rFonts w:hint="eastAsia" w:ascii="宋体"/>
              </w:rPr>
              <w:t>霍尔传感器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27" w:type="pct"/>
          </w:tcPr>
          <w:p>
            <w:pPr>
              <w:jc w:val="center"/>
              <w:rPr>
                <w:rFonts w:asciiTheme="minorEastAsia" w:hAnsiTheme="minorEastAsia"/>
                <w:color w:val="000000"/>
              </w:rPr>
            </w:pPr>
            <w:r>
              <w:rPr>
                <w:rFonts w:hint="eastAsia" w:asciiTheme="minorEastAsia" w:hAnsiTheme="minorEastAsia"/>
                <w:color w:val="000000"/>
              </w:rPr>
              <w:t>适用环境条件</w:t>
            </w:r>
          </w:p>
        </w:tc>
        <w:tc>
          <w:tcPr>
            <w:tcW w:w="3673" w:type="pct"/>
            <w:vAlign w:val="center"/>
          </w:tcPr>
          <w:p>
            <w:pPr>
              <w:rPr>
                <w:rFonts w:asciiTheme="minorEastAsia" w:hAnsiTheme="minorEastAsia"/>
                <w:bCs/>
                <w:color w:val="000000"/>
              </w:rPr>
            </w:pPr>
            <w:r>
              <w:rPr>
                <w:rFonts w:asciiTheme="minorEastAsia" w:hAnsiTheme="minorEastAsia"/>
                <w:bCs/>
                <w:color w:val="000000"/>
              </w:rPr>
              <w:t>适用介质：清水</w:t>
            </w:r>
            <w:r>
              <w:rPr>
                <w:rFonts w:hint="eastAsia" w:asciiTheme="minorEastAsia" w:hAnsiTheme="minorEastAsia"/>
                <w:bCs/>
                <w:color w:val="000000"/>
              </w:rPr>
              <w:t>；</w:t>
            </w:r>
            <w:r>
              <w:rPr>
                <w:rFonts w:asciiTheme="minorEastAsia" w:hAnsiTheme="minorEastAsia"/>
                <w:bCs/>
                <w:color w:val="000000"/>
              </w:rPr>
              <w:t>适用条件：</w:t>
            </w:r>
            <w:r>
              <w:rPr>
                <w:rFonts w:hint="eastAsia" w:asciiTheme="minorEastAsia" w:hAnsiTheme="minorEastAsia"/>
                <w:bCs/>
                <w:color w:val="000000"/>
              </w:rPr>
              <w:t>0.1</w:t>
            </w:r>
            <w:r>
              <w:rPr>
                <w:rFonts w:asciiTheme="minorEastAsia" w:hAnsiTheme="minorEastAsia"/>
                <w:bCs/>
                <w:color w:val="000000"/>
              </w:rPr>
              <w:t>℃～</w:t>
            </w:r>
            <w:r>
              <w:rPr>
                <w:rFonts w:hint="eastAsia" w:asciiTheme="minorEastAsia" w:hAnsiTheme="minorEastAsia"/>
                <w:bCs/>
                <w:color w:val="000000"/>
              </w:rPr>
              <w:t>+30</w:t>
            </w:r>
            <w:r>
              <w:rPr>
                <w:rFonts w:asciiTheme="minorEastAsia" w:hAnsiTheme="minorEastAsia"/>
                <w:bCs/>
                <w:color w:val="000000"/>
              </w:rPr>
              <w:t>℃冷水</w:t>
            </w:r>
            <w:r>
              <w:rPr>
                <w:rFonts w:hint="eastAsia" w:asciiTheme="minorEastAsia" w:hAnsiTheme="minorEastAsia"/>
                <w:bCs/>
                <w:color w:val="000000"/>
                <w:lang w:val="en-US" w:eastAsia="zh-CN"/>
              </w:rPr>
              <w:t>,</w:t>
            </w:r>
            <w:r>
              <w:rPr>
                <w:rFonts w:hint="eastAsia" w:ascii="宋体" w:hAnsi="宋体"/>
                <w:szCs w:val="21"/>
              </w:rPr>
              <w:t>0.1～+90℃</w:t>
            </w:r>
            <w:r>
              <w:rPr>
                <w:rFonts w:hint="eastAsia" w:asciiTheme="minorEastAsia" w:hAnsiTheme="minorEastAsia"/>
                <w:bCs/>
                <w:color w:val="000000"/>
                <w:lang w:eastAsia="zh-CN"/>
              </w:rPr>
              <w:t>热水。</w:t>
            </w:r>
            <w:r>
              <w:rPr>
                <w:rFonts w:asciiTheme="minorEastAsia" w:hAnsiTheme="minorEastAsia"/>
                <w:bCs/>
                <w:color w:val="000000"/>
              </w:rPr>
              <w:t>环境温度-5℃～+50℃,相对环境湿度≤90%。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27" w:type="pct"/>
          </w:tcPr>
          <w:p>
            <w:pPr>
              <w:jc w:val="center"/>
              <w:rPr>
                <w:rFonts w:asciiTheme="minorEastAsia" w:hAnsiTheme="minorEastAsia"/>
                <w:bCs/>
                <w:color w:val="000000"/>
              </w:rPr>
            </w:pPr>
            <w:r>
              <w:rPr>
                <w:rFonts w:asciiTheme="minorEastAsia" w:hAnsiTheme="minorEastAsia"/>
                <w:bCs/>
                <w:color w:val="000000"/>
              </w:rPr>
              <w:t>基表规格</w:t>
            </w:r>
          </w:p>
        </w:tc>
        <w:tc>
          <w:tcPr>
            <w:tcW w:w="3673" w:type="pct"/>
            <w:vAlign w:val="center"/>
          </w:tcPr>
          <w:p>
            <w:pPr>
              <w:rPr>
                <w:rFonts w:asciiTheme="minorEastAsia" w:hAnsiTheme="minorEastAsia"/>
                <w:bCs/>
                <w:color w:val="000000"/>
              </w:rPr>
            </w:pPr>
            <w:r>
              <w:rPr>
                <w:rFonts w:asciiTheme="minorEastAsia" w:hAnsiTheme="minorEastAsia"/>
                <w:bCs/>
                <w:color w:val="000000"/>
              </w:rPr>
              <w:t>1)DN15～DN25规格采用旋翼</w:t>
            </w:r>
            <w:r>
              <w:rPr>
                <w:rFonts w:hint="eastAsia" w:asciiTheme="minorEastAsia" w:hAnsiTheme="minorEastAsia"/>
                <w:bCs/>
                <w:color w:val="000000"/>
              </w:rPr>
              <w:t>式、</w:t>
            </w:r>
            <w:r>
              <w:rPr>
                <w:rFonts w:asciiTheme="minorEastAsia" w:hAnsiTheme="minorEastAsia"/>
                <w:bCs/>
                <w:color w:val="000000"/>
              </w:rPr>
              <w:t>B类</w:t>
            </w:r>
            <w:r>
              <w:rPr>
                <w:rFonts w:hint="eastAsia" w:asciiTheme="minorEastAsia" w:hAnsiTheme="minorEastAsia"/>
                <w:bCs/>
                <w:color w:val="000000"/>
              </w:rPr>
              <w:t>及以上</w:t>
            </w:r>
            <w:r>
              <w:rPr>
                <w:rFonts w:asciiTheme="minorEastAsia" w:hAnsiTheme="minorEastAsia"/>
                <w:bCs/>
                <w:color w:val="000000"/>
              </w:rPr>
              <w:t>、</w:t>
            </w:r>
            <w:r>
              <w:rPr>
                <w:rFonts w:hint="eastAsia" w:asciiTheme="minorEastAsia" w:hAnsiTheme="minorEastAsia"/>
                <w:bCs/>
                <w:color w:val="000000"/>
              </w:rPr>
              <w:t>带分体电子装置；</w:t>
            </w:r>
          </w:p>
          <w:p>
            <w:pPr>
              <w:rPr>
                <w:rFonts w:asciiTheme="minorEastAsia" w:hAnsiTheme="minorEastAsia"/>
                <w:bCs/>
                <w:color w:val="000000"/>
              </w:rPr>
            </w:pPr>
            <w:r>
              <w:rPr>
                <w:rFonts w:asciiTheme="minorEastAsia" w:hAnsiTheme="minorEastAsia"/>
                <w:bCs/>
                <w:color w:val="000000"/>
              </w:rPr>
              <w:t>2)DN40规格采用旋翼</w:t>
            </w:r>
            <w:r>
              <w:rPr>
                <w:rFonts w:hint="eastAsia" w:asciiTheme="minorEastAsia" w:hAnsiTheme="minorEastAsia"/>
                <w:bCs/>
                <w:color w:val="000000"/>
              </w:rPr>
              <w:t>式、</w:t>
            </w:r>
            <w:r>
              <w:rPr>
                <w:rFonts w:asciiTheme="minorEastAsia" w:hAnsiTheme="minorEastAsia"/>
                <w:bCs/>
                <w:color w:val="000000"/>
              </w:rPr>
              <w:t>B类</w:t>
            </w:r>
            <w:r>
              <w:rPr>
                <w:rFonts w:hint="eastAsia" w:asciiTheme="minorEastAsia" w:hAnsiTheme="minorEastAsia"/>
                <w:bCs/>
                <w:color w:val="000000"/>
              </w:rPr>
              <w:t>及以上</w:t>
            </w:r>
            <w:r>
              <w:rPr>
                <w:rFonts w:asciiTheme="minorEastAsia" w:hAnsiTheme="minorEastAsia"/>
                <w:bCs/>
                <w:color w:val="000000"/>
              </w:rPr>
              <w:t>、</w:t>
            </w:r>
            <w:r>
              <w:rPr>
                <w:rFonts w:hint="eastAsia" w:asciiTheme="minorEastAsia" w:hAnsiTheme="minorEastAsia"/>
                <w:bCs/>
                <w:color w:val="000000"/>
              </w:rPr>
              <w:t>带分体电子装置；</w:t>
            </w:r>
          </w:p>
          <w:p>
            <w:pPr>
              <w:rPr>
                <w:rFonts w:asciiTheme="minorEastAsia" w:hAnsiTheme="minorEastAsia"/>
                <w:bCs/>
                <w:color w:val="000000"/>
              </w:rPr>
            </w:pPr>
            <w:r>
              <w:rPr>
                <w:rFonts w:asciiTheme="minorEastAsia" w:hAnsiTheme="minorEastAsia"/>
                <w:bCs/>
                <w:color w:val="000000"/>
              </w:rPr>
              <w:t>3)DN50以上规格采用螺翼</w:t>
            </w:r>
            <w:r>
              <w:rPr>
                <w:rFonts w:hint="eastAsia" w:asciiTheme="minorEastAsia" w:hAnsiTheme="minorEastAsia"/>
                <w:bCs/>
                <w:color w:val="000000"/>
              </w:rPr>
              <w:t>式</w:t>
            </w:r>
            <w:r>
              <w:rPr>
                <w:rFonts w:asciiTheme="minorEastAsia" w:hAnsiTheme="minorEastAsia"/>
                <w:bCs/>
                <w:color w:val="000000"/>
              </w:rPr>
              <w:t>、C类、卧式、</w:t>
            </w:r>
            <w:r>
              <w:rPr>
                <w:rFonts w:hint="eastAsia" w:asciiTheme="minorEastAsia" w:hAnsiTheme="minorEastAsia"/>
                <w:bCs/>
                <w:color w:val="000000"/>
              </w:rPr>
              <w:t>带分体电子装置。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27" w:type="pct"/>
          </w:tcPr>
          <w:p>
            <w:pPr>
              <w:jc w:val="center"/>
              <w:rPr>
                <w:rFonts w:asciiTheme="minorEastAsia" w:hAnsiTheme="minorEastAsia"/>
                <w:color w:val="000000"/>
              </w:rPr>
            </w:pPr>
            <w:r>
              <w:rPr>
                <w:rFonts w:asciiTheme="minorEastAsia" w:hAnsiTheme="minorEastAsia"/>
                <w:bCs/>
                <w:color w:val="000000"/>
              </w:rPr>
              <w:t>水表温度范围等级</w:t>
            </w:r>
          </w:p>
        </w:tc>
        <w:tc>
          <w:tcPr>
            <w:tcW w:w="3673" w:type="pct"/>
            <w:vAlign w:val="center"/>
          </w:tcPr>
          <w:p>
            <w:pPr>
              <w:rPr>
                <w:rFonts w:hint="default" w:eastAsia="宋体" w:asciiTheme="minorEastAsia" w:hAnsiTheme="minorEastAsia"/>
                <w:color w:val="000000"/>
                <w:lang w:val="en-US" w:eastAsia="zh-CN"/>
              </w:rPr>
            </w:pPr>
            <w:r>
              <w:rPr>
                <w:rFonts w:asciiTheme="minorEastAsia" w:hAnsiTheme="minorEastAsia"/>
                <w:bCs/>
                <w:color w:val="000000"/>
              </w:rPr>
              <w:t>T30</w:t>
            </w:r>
            <w:r>
              <w:rPr>
                <w:rFonts w:hint="eastAsia" w:asciiTheme="minorEastAsia" w:hAnsiTheme="minorEastAsia"/>
                <w:bCs/>
                <w:color w:val="000000"/>
                <w:lang w:val="en-US" w:eastAsia="zh-CN"/>
              </w:rPr>
              <w:t>/T90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327" w:type="pct"/>
          </w:tcPr>
          <w:p>
            <w:pPr>
              <w:jc w:val="center"/>
              <w:rPr>
                <w:rFonts w:asciiTheme="minorEastAsia" w:hAnsiTheme="minorEastAsia"/>
                <w:color w:val="000000"/>
              </w:rPr>
            </w:pPr>
            <w:r>
              <w:rPr>
                <w:rFonts w:hint="eastAsia" w:asciiTheme="minorEastAsia" w:hAnsiTheme="minorEastAsia"/>
                <w:color w:val="000000"/>
              </w:rPr>
              <w:t>基表尺寸等参数</w:t>
            </w:r>
          </w:p>
        </w:tc>
        <w:tc>
          <w:tcPr>
            <w:tcW w:w="3673" w:type="pct"/>
            <w:vAlign w:val="center"/>
          </w:tcPr>
          <w:p>
            <w:pPr>
              <w:rPr>
                <w:rFonts w:asciiTheme="minorEastAsia" w:hAnsiTheme="minorEastAsia"/>
                <w:bCs/>
                <w:color w:val="000000"/>
              </w:rPr>
            </w:pPr>
            <w:r>
              <w:rPr>
                <w:rFonts w:asciiTheme="minorEastAsia" w:hAnsiTheme="minorEastAsia"/>
                <w:bCs/>
                <w:color w:val="000000"/>
              </w:rPr>
              <w:t>公称直径符合GB/T1047的规定；公称压力符合GB/T1048的规定。紧固件机械性能符合 GB/T 3098的要求；</w:t>
            </w:r>
            <w:r>
              <w:rPr>
                <w:rFonts w:hint="eastAsia" w:asciiTheme="minorEastAsia" w:hAnsiTheme="minorEastAsia"/>
                <w:bCs/>
                <w:color w:val="000000"/>
              </w:rPr>
              <w:t>铜壳</w:t>
            </w:r>
            <w:r>
              <w:rPr>
                <w:rFonts w:asciiTheme="minorEastAsia" w:hAnsiTheme="minorEastAsia"/>
                <w:bCs/>
                <w:color w:val="000000"/>
              </w:rPr>
              <w:t>整体符合GB17241.6的要求。螺纹尺寸和精度应符合GB7306.2的规定。</w:t>
            </w:r>
          </w:p>
          <w:p>
            <w:pPr>
              <w:rPr>
                <w:rFonts w:asciiTheme="minorEastAsia" w:hAnsiTheme="minorEastAsia"/>
                <w:bCs/>
                <w:color w:val="000000"/>
              </w:rPr>
            </w:pPr>
            <w:r>
              <w:rPr>
                <w:rFonts w:asciiTheme="minorEastAsia" w:hAnsiTheme="minorEastAsia"/>
                <w:bCs/>
                <w:color w:val="000000"/>
              </w:rPr>
              <w:t>水表尺寸符合GB/T 778.1中4.1条、4.2条的规定；长度公差</w:t>
            </w:r>
            <w:r>
              <w:rPr>
                <w:rFonts w:hint="eastAsia" w:asciiTheme="minorEastAsia" w:hAnsiTheme="minorEastAsia"/>
                <w:bCs/>
                <w:color w:val="000000"/>
              </w:rPr>
              <w:t>为</w:t>
            </w:r>
            <w:r>
              <w:rPr>
                <w:rFonts w:asciiTheme="minorEastAsia" w:hAnsiTheme="minorEastAsia"/>
                <w:bCs/>
                <w:color w:val="000000"/>
              </w:rPr>
              <w:t>负公差2mm。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1327" w:type="pct"/>
          </w:tcPr>
          <w:p>
            <w:pPr>
              <w:jc w:val="center"/>
              <w:rPr>
                <w:rFonts w:asciiTheme="minorEastAsia" w:hAnsiTheme="minorEastAsia"/>
                <w:color w:val="000000"/>
              </w:rPr>
            </w:pPr>
            <w:r>
              <w:rPr>
                <w:rFonts w:asciiTheme="minorEastAsia" w:hAnsiTheme="minorEastAsia"/>
                <w:bCs/>
                <w:color w:val="000000"/>
              </w:rPr>
              <w:t>压力损失</w:t>
            </w:r>
          </w:p>
        </w:tc>
        <w:tc>
          <w:tcPr>
            <w:tcW w:w="3673" w:type="pct"/>
            <w:vAlign w:val="center"/>
          </w:tcPr>
          <w:p>
            <w:pPr>
              <w:rPr>
                <w:rFonts w:asciiTheme="minorEastAsia" w:hAnsiTheme="minorEastAsia"/>
                <w:bCs/>
                <w:color w:val="000000"/>
              </w:rPr>
            </w:pPr>
            <w:r>
              <w:rPr>
                <w:rFonts w:asciiTheme="minorEastAsia" w:hAnsiTheme="minorEastAsia"/>
                <w:bCs/>
                <w:color w:val="000000"/>
              </w:rPr>
              <w:t>压力损失应符合GB/T778.1中4.3条款,等级为△P63等级。</w:t>
            </w:r>
          </w:p>
        </w:tc>
      </w:tr>
    </w:tbl>
    <w:p/>
    <w:p>
      <w:pPr>
        <w:pStyle w:val="3"/>
        <w:numPr>
          <w:ilvl w:val="2"/>
          <w:numId w:val="2"/>
        </w:numPr>
        <w:spacing w:line="360" w:lineRule="auto"/>
        <w:rPr>
          <w:rStyle w:val="21"/>
          <w:rFonts w:ascii="宋体" w:hAnsi="宋体" w:cs="宋体"/>
          <w:b/>
        </w:rPr>
      </w:pPr>
      <w:bookmarkStart w:id="20" w:name="_Toc512351049"/>
      <w:r>
        <w:rPr>
          <w:rStyle w:val="21"/>
          <w:rFonts w:hint="eastAsia" w:ascii="宋体" w:hAnsi="宋体" w:cs="宋体"/>
          <w:b/>
        </w:rPr>
        <w:t>无线技术参数</w:t>
      </w:r>
      <w:bookmarkEnd w:id="20"/>
    </w:p>
    <w:tbl>
      <w:tblPr>
        <w:tblStyle w:val="19"/>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2"/>
        <w:gridCol w:w="1274"/>
        <w:gridCol w:w="487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exact"/>
        </w:trPr>
        <w:tc>
          <w:tcPr>
            <w:tcW w:w="1639" w:type="pct"/>
            <w:gridSpan w:val="2"/>
            <w:vAlign w:val="center"/>
          </w:tcPr>
          <w:p>
            <w:pPr>
              <w:spacing w:line="360" w:lineRule="auto"/>
              <w:jc w:val="center"/>
              <w:rPr>
                <w:rFonts w:ascii="宋体"/>
                <w:b/>
              </w:rPr>
            </w:pPr>
            <w:r>
              <w:rPr>
                <w:rFonts w:hint="eastAsia" w:ascii="宋体"/>
                <w:b/>
              </w:rPr>
              <w:t>项目</w:t>
            </w:r>
          </w:p>
        </w:tc>
        <w:tc>
          <w:tcPr>
            <w:tcW w:w="3361" w:type="pct"/>
            <w:vAlign w:val="center"/>
          </w:tcPr>
          <w:p>
            <w:pPr>
              <w:spacing w:line="360" w:lineRule="auto"/>
              <w:jc w:val="center"/>
              <w:rPr>
                <w:rFonts w:ascii="宋体"/>
                <w:b/>
              </w:rPr>
            </w:pPr>
            <w:r>
              <w:rPr>
                <w:rFonts w:hint="eastAsia" w:ascii="宋体"/>
                <w:b/>
              </w:rPr>
              <w:t>技术参数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restart"/>
            <w:vAlign w:val="center"/>
          </w:tcPr>
          <w:p>
            <w:pPr>
              <w:spacing w:line="360" w:lineRule="auto"/>
              <w:jc w:val="center"/>
              <w:rPr>
                <w:rFonts w:ascii="宋体"/>
              </w:rPr>
            </w:pPr>
            <w:r>
              <w:rPr>
                <w:rFonts w:hint="eastAsia" w:ascii="宋体"/>
              </w:rPr>
              <w:t>工作环境</w:t>
            </w:r>
          </w:p>
        </w:tc>
        <w:tc>
          <w:tcPr>
            <w:tcW w:w="879" w:type="pct"/>
            <w:vAlign w:val="center"/>
          </w:tcPr>
          <w:p>
            <w:pPr>
              <w:spacing w:line="360" w:lineRule="auto"/>
              <w:jc w:val="center"/>
              <w:rPr>
                <w:rFonts w:ascii="宋体"/>
              </w:rPr>
            </w:pPr>
            <w:r>
              <w:rPr>
                <w:rFonts w:hint="eastAsia" w:ascii="宋体" w:hAnsi="宋体"/>
              </w:rPr>
              <w:t>工作温度</w:t>
            </w:r>
          </w:p>
        </w:tc>
        <w:tc>
          <w:tcPr>
            <w:tcW w:w="3361" w:type="pct"/>
            <w:vAlign w:val="center"/>
          </w:tcPr>
          <w:p>
            <w:pPr>
              <w:spacing w:line="360" w:lineRule="auto"/>
              <w:jc w:val="center"/>
              <w:rPr>
                <w:rFonts w:ascii="宋体"/>
              </w:rPr>
            </w:pPr>
            <w:r>
              <w:rPr>
                <w:rFonts w:hint="eastAsia" w:ascii="宋体"/>
              </w:rPr>
              <w:t>-2</w:t>
            </w:r>
            <w:r>
              <w:rPr>
                <w:rFonts w:ascii="宋体"/>
              </w:rPr>
              <w:t>0</w:t>
            </w:r>
            <w:r>
              <w:rPr>
                <w:rFonts w:hint="eastAsia" w:ascii="宋体"/>
              </w:rPr>
              <w:t>℃～+</w:t>
            </w:r>
            <w:r>
              <w:rPr>
                <w:rFonts w:ascii="宋体"/>
              </w:rPr>
              <w:t>70</w:t>
            </w:r>
            <w:r>
              <w:rPr>
                <w:rFonts w:hint="eastAsia" w:ascii="宋体"/>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相对湿度</w:t>
            </w:r>
          </w:p>
        </w:tc>
        <w:tc>
          <w:tcPr>
            <w:tcW w:w="3361" w:type="pct"/>
            <w:vAlign w:val="center"/>
          </w:tcPr>
          <w:p>
            <w:pPr>
              <w:spacing w:line="360" w:lineRule="auto"/>
              <w:jc w:val="center"/>
              <w:rPr>
                <w:rFonts w:ascii="宋体"/>
              </w:rPr>
            </w:pPr>
            <w:r>
              <w:rPr>
                <w:rFonts w:hint="eastAsia" w:ascii="宋体"/>
              </w:rPr>
              <w:t>10</w:t>
            </w:r>
            <w:r>
              <w:rPr>
                <w:rFonts w:ascii="宋体"/>
              </w:rPr>
              <w:t>%</w:t>
            </w:r>
            <w:r>
              <w:rPr>
                <w:rFonts w:hint="eastAsia" w:ascii="宋体"/>
              </w:rPr>
              <w:t>～</w:t>
            </w:r>
            <w:r>
              <w:rPr>
                <w:rFonts w:ascii="宋体"/>
              </w:rPr>
              <w:t>90</w:t>
            </w:r>
            <w:r>
              <w:rPr>
                <w:rFonts w:hint="eastAsia" w:ascii="宋体"/>
              </w:rPr>
              <w:t>%无凝露</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restart"/>
            <w:vAlign w:val="center"/>
          </w:tcPr>
          <w:p>
            <w:pPr>
              <w:spacing w:line="360" w:lineRule="auto"/>
              <w:jc w:val="center"/>
              <w:rPr>
                <w:rFonts w:ascii="宋体"/>
              </w:rPr>
            </w:pPr>
            <w:r>
              <w:rPr>
                <w:rFonts w:hint="eastAsia" w:ascii="宋体"/>
              </w:rPr>
              <w:t>电气特性</w:t>
            </w:r>
          </w:p>
        </w:tc>
        <w:tc>
          <w:tcPr>
            <w:tcW w:w="879" w:type="pct"/>
            <w:vAlign w:val="center"/>
          </w:tcPr>
          <w:p>
            <w:pPr>
              <w:spacing w:line="360" w:lineRule="auto"/>
              <w:jc w:val="center"/>
              <w:rPr>
                <w:rFonts w:ascii="宋体"/>
              </w:rPr>
            </w:pPr>
            <w:r>
              <w:rPr>
                <w:rFonts w:hint="eastAsia" w:ascii="宋体"/>
              </w:rPr>
              <w:t>供电方式</w:t>
            </w:r>
          </w:p>
        </w:tc>
        <w:tc>
          <w:tcPr>
            <w:tcW w:w="3361" w:type="pct"/>
            <w:vAlign w:val="center"/>
          </w:tcPr>
          <w:p>
            <w:pPr>
              <w:spacing w:line="360" w:lineRule="auto"/>
              <w:jc w:val="center"/>
              <w:rPr>
                <w:rFonts w:ascii="宋体"/>
              </w:rPr>
            </w:pPr>
            <w:r>
              <w:rPr>
                <w:rFonts w:hint="eastAsia" w:ascii="宋体"/>
              </w:rPr>
              <w:t>锂电池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供电电压</w:t>
            </w:r>
          </w:p>
        </w:tc>
        <w:tc>
          <w:tcPr>
            <w:tcW w:w="3361" w:type="pct"/>
            <w:vAlign w:val="center"/>
          </w:tcPr>
          <w:p>
            <w:pPr>
              <w:spacing w:line="360" w:lineRule="auto"/>
              <w:jc w:val="center"/>
              <w:rPr>
                <w:rFonts w:ascii="宋体"/>
              </w:rPr>
            </w:pPr>
            <w:r>
              <w:rPr>
                <w:rFonts w:ascii="宋体"/>
              </w:rPr>
              <w:t>DC 3.6V</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6" w:hRule="exact"/>
        </w:trPr>
        <w:tc>
          <w:tcPr>
            <w:tcW w:w="760" w:type="pct"/>
            <w:vMerge w:val="continue"/>
            <w:vAlign w:val="center"/>
          </w:tcPr>
          <w:p>
            <w:pPr>
              <w:spacing w:line="360" w:lineRule="auto"/>
              <w:jc w:val="center"/>
              <w:rPr>
                <w:rFonts w:ascii="宋体"/>
              </w:rPr>
            </w:pPr>
          </w:p>
        </w:tc>
        <w:tc>
          <w:tcPr>
            <w:tcW w:w="879" w:type="pct"/>
            <w:vAlign w:val="center"/>
          </w:tcPr>
          <w:p>
            <w:pPr>
              <w:jc w:val="center"/>
              <w:rPr>
                <w:rFonts w:ascii="宋体"/>
              </w:rPr>
            </w:pPr>
            <w:r>
              <w:rPr>
                <w:rFonts w:hint="eastAsia" w:ascii="宋体"/>
              </w:rPr>
              <w:t xml:space="preserve">发射电流(典型值)     </w:t>
            </w:r>
          </w:p>
        </w:tc>
        <w:tc>
          <w:tcPr>
            <w:tcW w:w="3361" w:type="pct"/>
            <w:vAlign w:val="center"/>
          </w:tcPr>
          <w:p>
            <w:pPr>
              <w:spacing w:line="360" w:lineRule="auto"/>
              <w:jc w:val="center"/>
              <w:rPr>
                <w:rFonts w:ascii="宋体"/>
              </w:rPr>
            </w:pPr>
            <w:r>
              <w:rPr>
                <w:rFonts w:ascii="宋体"/>
              </w:rPr>
              <w:t xml:space="preserve">90mA@50mW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0" w:type="pct"/>
            <w:vMerge w:val="continue"/>
            <w:vAlign w:val="center"/>
          </w:tcPr>
          <w:p>
            <w:pPr>
              <w:spacing w:line="360" w:lineRule="auto"/>
              <w:jc w:val="center"/>
              <w:rPr>
                <w:rFonts w:ascii="宋体"/>
              </w:rPr>
            </w:pPr>
          </w:p>
        </w:tc>
        <w:tc>
          <w:tcPr>
            <w:tcW w:w="879" w:type="pct"/>
            <w:vAlign w:val="center"/>
          </w:tcPr>
          <w:p>
            <w:pPr>
              <w:jc w:val="center"/>
              <w:rPr>
                <w:rFonts w:ascii="宋体"/>
              </w:rPr>
            </w:pPr>
            <w:r>
              <w:rPr>
                <w:rFonts w:hint="eastAsia" w:ascii="宋体"/>
              </w:rPr>
              <w:t xml:space="preserve">持续接收电流(典型值) </w:t>
            </w:r>
          </w:p>
        </w:tc>
        <w:tc>
          <w:tcPr>
            <w:tcW w:w="3361" w:type="pct"/>
            <w:vAlign w:val="center"/>
          </w:tcPr>
          <w:p>
            <w:pPr>
              <w:spacing w:line="360" w:lineRule="auto"/>
              <w:jc w:val="center"/>
              <w:rPr>
                <w:rFonts w:ascii="宋体"/>
              </w:rPr>
            </w:pPr>
            <w:r>
              <w:rPr>
                <w:rFonts w:ascii="宋体"/>
              </w:rPr>
              <w:t xml:space="preserve">13mA@5Kbps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0" w:type="pct"/>
            <w:vMerge w:val="continue"/>
            <w:vAlign w:val="center"/>
          </w:tcPr>
          <w:p>
            <w:pPr>
              <w:spacing w:line="360" w:lineRule="auto"/>
              <w:jc w:val="center"/>
              <w:rPr>
                <w:rFonts w:ascii="宋体"/>
              </w:rPr>
            </w:pPr>
          </w:p>
        </w:tc>
        <w:tc>
          <w:tcPr>
            <w:tcW w:w="879" w:type="pct"/>
            <w:vAlign w:val="center"/>
          </w:tcPr>
          <w:p>
            <w:pPr>
              <w:jc w:val="center"/>
              <w:rPr>
                <w:rFonts w:ascii="宋体"/>
              </w:rPr>
            </w:pPr>
            <w:r>
              <w:rPr>
                <w:rFonts w:hint="eastAsia" w:ascii="宋体"/>
              </w:rPr>
              <w:t xml:space="preserve">休眠电流             </w:t>
            </w:r>
          </w:p>
        </w:tc>
        <w:tc>
          <w:tcPr>
            <w:tcW w:w="3361" w:type="pct"/>
            <w:vAlign w:val="center"/>
          </w:tcPr>
          <w:p>
            <w:pPr>
              <w:spacing w:line="360" w:lineRule="auto"/>
              <w:jc w:val="center"/>
              <w:rPr>
                <w:rFonts w:ascii="宋体"/>
              </w:rPr>
            </w:pPr>
            <w:r>
              <w:rPr>
                <w:rFonts w:hint="eastAsia" w:ascii="宋体"/>
              </w:rPr>
              <w:t xml:space="preserve">2.5uA@2.1～3.6V(典型值)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0" w:type="pct"/>
            <w:vMerge w:val="continue"/>
            <w:vAlign w:val="center"/>
          </w:tcPr>
          <w:p>
            <w:pPr>
              <w:spacing w:line="360" w:lineRule="auto"/>
              <w:jc w:val="center"/>
              <w:rPr>
                <w:rFonts w:ascii="宋体"/>
              </w:rPr>
            </w:pPr>
          </w:p>
        </w:tc>
        <w:tc>
          <w:tcPr>
            <w:tcW w:w="879" w:type="pct"/>
            <w:vAlign w:val="center"/>
          </w:tcPr>
          <w:p>
            <w:pPr>
              <w:jc w:val="center"/>
              <w:rPr>
                <w:rFonts w:ascii="宋体"/>
              </w:rPr>
            </w:pPr>
            <w:r>
              <w:rPr>
                <w:rFonts w:hint="eastAsia" w:ascii="宋体"/>
              </w:rPr>
              <w:t>轮训接收</w:t>
            </w:r>
          </w:p>
          <w:p>
            <w:pPr>
              <w:jc w:val="center"/>
              <w:rPr>
                <w:rFonts w:ascii="宋体"/>
              </w:rPr>
            </w:pPr>
            <w:r>
              <w:rPr>
                <w:rFonts w:hint="eastAsia" w:ascii="宋体"/>
              </w:rPr>
              <w:t xml:space="preserve">电流         </w:t>
            </w:r>
          </w:p>
        </w:tc>
        <w:tc>
          <w:tcPr>
            <w:tcW w:w="3361" w:type="pct"/>
            <w:vAlign w:val="center"/>
          </w:tcPr>
          <w:p>
            <w:pPr>
              <w:spacing w:line="360" w:lineRule="auto"/>
              <w:jc w:val="center"/>
              <w:rPr>
                <w:rFonts w:ascii="宋体"/>
              </w:rPr>
            </w:pPr>
            <w:r>
              <w:rPr>
                <w:rFonts w:hint="eastAsia" w:ascii="宋体"/>
              </w:rPr>
              <w:t xml:space="preserve">18uA(平均值)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60" w:type="pct"/>
            <w:vMerge w:val="continue"/>
            <w:vAlign w:val="center"/>
          </w:tcPr>
          <w:p>
            <w:pPr>
              <w:spacing w:line="360" w:lineRule="auto"/>
              <w:jc w:val="center"/>
              <w:rPr>
                <w:rFonts w:ascii="宋体"/>
              </w:rPr>
            </w:pPr>
          </w:p>
        </w:tc>
        <w:tc>
          <w:tcPr>
            <w:tcW w:w="879" w:type="pct"/>
            <w:vAlign w:val="center"/>
          </w:tcPr>
          <w:p>
            <w:pPr>
              <w:jc w:val="center"/>
              <w:rPr>
                <w:rFonts w:ascii="宋体"/>
              </w:rPr>
            </w:pPr>
            <w:r>
              <w:rPr>
                <w:rFonts w:hint="eastAsia" w:ascii="宋体"/>
              </w:rPr>
              <w:t xml:space="preserve">唤醒时间(tw)         </w:t>
            </w:r>
          </w:p>
        </w:tc>
        <w:tc>
          <w:tcPr>
            <w:tcW w:w="3361" w:type="pct"/>
            <w:vAlign w:val="center"/>
          </w:tcPr>
          <w:p>
            <w:pPr>
              <w:spacing w:line="360" w:lineRule="auto"/>
              <w:jc w:val="center"/>
              <w:rPr>
                <w:rFonts w:ascii="宋体"/>
              </w:rPr>
            </w:pPr>
            <w:r>
              <w:rPr>
                <w:rFonts w:hint="eastAsia" w:ascii="宋体"/>
              </w:rPr>
              <w:t xml:space="preserve">5ms@5Kbps(平均值)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工作年限</w:t>
            </w:r>
          </w:p>
        </w:tc>
        <w:tc>
          <w:tcPr>
            <w:tcW w:w="3361" w:type="pct"/>
            <w:vAlign w:val="center"/>
          </w:tcPr>
          <w:p>
            <w:pPr>
              <w:spacing w:line="360" w:lineRule="auto"/>
              <w:jc w:val="center"/>
              <w:rPr>
                <w:rFonts w:ascii="宋体"/>
              </w:rPr>
            </w:pPr>
            <w:r>
              <w:rPr>
                <w:rFonts w:hint="eastAsia" w:ascii="宋体"/>
              </w:rPr>
              <w:t>6年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restart"/>
            <w:vAlign w:val="center"/>
          </w:tcPr>
          <w:p>
            <w:pPr>
              <w:spacing w:line="360" w:lineRule="auto"/>
              <w:jc w:val="center"/>
              <w:rPr>
                <w:rFonts w:ascii="宋体"/>
              </w:rPr>
            </w:pPr>
            <w:r>
              <w:rPr>
                <w:rFonts w:hint="eastAsia" w:ascii="宋体"/>
              </w:rPr>
              <w:t>无线特性</w:t>
            </w:r>
          </w:p>
        </w:tc>
        <w:tc>
          <w:tcPr>
            <w:tcW w:w="879" w:type="pct"/>
            <w:vAlign w:val="center"/>
          </w:tcPr>
          <w:p>
            <w:pPr>
              <w:spacing w:line="360" w:lineRule="auto"/>
              <w:jc w:val="center"/>
              <w:rPr>
                <w:rFonts w:ascii="宋体"/>
              </w:rPr>
            </w:pPr>
            <w:r>
              <w:rPr>
                <w:rFonts w:hint="eastAsia" w:ascii="宋体"/>
              </w:rPr>
              <w:t>调制方式</w:t>
            </w:r>
          </w:p>
        </w:tc>
        <w:tc>
          <w:tcPr>
            <w:tcW w:w="3361" w:type="pct"/>
            <w:vAlign w:val="center"/>
          </w:tcPr>
          <w:p>
            <w:pPr>
              <w:spacing w:line="360" w:lineRule="auto"/>
              <w:jc w:val="center"/>
              <w:rPr>
                <w:rFonts w:ascii="宋体"/>
              </w:rPr>
            </w:pPr>
            <w:r>
              <w:rPr>
                <w:rFonts w:ascii="宋体"/>
              </w:rPr>
              <w:t>LoRa</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工作频段</w:t>
            </w:r>
          </w:p>
        </w:tc>
        <w:tc>
          <w:tcPr>
            <w:tcW w:w="3361" w:type="pct"/>
            <w:vAlign w:val="center"/>
          </w:tcPr>
          <w:p>
            <w:pPr>
              <w:spacing w:line="360" w:lineRule="auto"/>
              <w:jc w:val="center"/>
              <w:rPr>
                <w:rFonts w:ascii="宋体"/>
              </w:rPr>
            </w:pPr>
            <w:r>
              <w:rPr>
                <w:rFonts w:hint="eastAsia" w:ascii="宋体"/>
              </w:rPr>
              <w:t>48</w:t>
            </w:r>
            <w:r>
              <w:rPr>
                <w:rFonts w:ascii="宋体"/>
              </w:rPr>
              <w:t>8</w:t>
            </w:r>
            <w:r>
              <w:rPr>
                <w:rFonts w:hint="eastAsia" w:ascii="宋体"/>
              </w:rPr>
              <w:t>～510MHz</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color w:val="000000"/>
                <w:kern w:val="0"/>
                <w:sz w:val="24"/>
                <w:szCs w:val="24"/>
              </w:rPr>
              <w:t>发射功率</w:t>
            </w:r>
          </w:p>
        </w:tc>
        <w:tc>
          <w:tcPr>
            <w:tcW w:w="3361" w:type="pct"/>
            <w:vAlign w:val="center"/>
          </w:tcPr>
          <w:p>
            <w:pPr>
              <w:spacing w:line="360" w:lineRule="auto"/>
              <w:jc w:val="center"/>
              <w:rPr>
                <w:rFonts w:ascii="宋体"/>
              </w:rPr>
            </w:pPr>
            <w:r>
              <w:rPr>
                <w:rFonts w:hint="eastAsia" w:ascii="宋体"/>
              </w:rPr>
              <w:t>50mW（17dB）</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接收灵敏度</w:t>
            </w:r>
          </w:p>
        </w:tc>
        <w:tc>
          <w:tcPr>
            <w:tcW w:w="3361" w:type="pct"/>
            <w:vAlign w:val="center"/>
          </w:tcPr>
          <w:p>
            <w:pPr>
              <w:spacing w:line="360" w:lineRule="auto"/>
              <w:jc w:val="center"/>
              <w:rPr>
                <w:rFonts w:ascii="宋体"/>
              </w:rPr>
            </w:pPr>
            <w:r>
              <w:rPr>
                <w:rFonts w:ascii="宋体"/>
              </w:rPr>
              <w:t>-132dBm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exact"/>
        </w:trPr>
        <w:tc>
          <w:tcPr>
            <w:tcW w:w="760" w:type="pct"/>
            <w:vMerge w:val="continue"/>
            <w:vAlign w:val="center"/>
          </w:tcPr>
          <w:p>
            <w:pPr>
              <w:spacing w:line="360" w:lineRule="auto"/>
              <w:jc w:val="center"/>
              <w:rPr>
                <w:rFonts w:ascii="宋体"/>
              </w:rPr>
            </w:pPr>
          </w:p>
        </w:tc>
        <w:tc>
          <w:tcPr>
            <w:tcW w:w="879" w:type="pct"/>
            <w:vAlign w:val="center"/>
          </w:tcPr>
          <w:p>
            <w:pPr>
              <w:spacing w:line="360" w:lineRule="auto"/>
              <w:jc w:val="center"/>
              <w:rPr>
                <w:rFonts w:ascii="宋体"/>
              </w:rPr>
            </w:pPr>
            <w:r>
              <w:rPr>
                <w:rFonts w:hint="eastAsia" w:ascii="宋体"/>
              </w:rPr>
              <w:t>通讯距离</w:t>
            </w:r>
          </w:p>
        </w:tc>
        <w:tc>
          <w:tcPr>
            <w:tcW w:w="3361" w:type="pct"/>
            <w:vAlign w:val="center"/>
          </w:tcPr>
          <w:p>
            <w:pPr>
              <w:spacing w:line="360" w:lineRule="auto"/>
              <w:jc w:val="center"/>
              <w:rPr>
                <w:rFonts w:ascii="宋体"/>
              </w:rPr>
            </w:pPr>
            <w:r>
              <w:rPr>
                <w:rFonts w:hint="eastAsia" w:ascii="宋体"/>
              </w:rPr>
              <w:t>1.5km（空旷视距）</w:t>
            </w:r>
          </w:p>
        </w:tc>
      </w:tr>
    </w:tbl>
    <w:p>
      <w:pPr>
        <w:pStyle w:val="3"/>
        <w:numPr>
          <w:ilvl w:val="1"/>
          <w:numId w:val="2"/>
        </w:numPr>
        <w:spacing w:before="156" w:beforeLines="50" w:line="360" w:lineRule="auto"/>
        <w:ind w:left="526" w:hanging="524" w:hangingChars="270"/>
        <w:rPr>
          <w:rStyle w:val="21"/>
          <w:b/>
        </w:rPr>
      </w:pPr>
      <w:bookmarkStart w:id="21" w:name="_Toc512351050"/>
      <w:r>
        <w:rPr>
          <w:rStyle w:val="21"/>
          <w:rFonts w:hint="eastAsia"/>
          <w:b/>
        </w:rPr>
        <w:t>流量参数</w:t>
      </w:r>
      <w:bookmarkEnd w:id="21"/>
    </w:p>
    <w:p>
      <w:pPr>
        <w:rPr>
          <w:b/>
        </w:rPr>
      </w:pPr>
      <w:r>
        <w:rPr>
          <w:rFonts w:hint="eastAsia"/>
          <w:b/>
        </w:rPr>
        <w:t>2.2.1.卧式</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399"/>
        <w:gridCol w:w="958"/>
        <w:gridCol w:w="958"/>
        <w:gridCol w:w="958"/>
        <w:gridCol w:w="951"/>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pct"/>
            <w:vAlign w:val="center"/>
          </w:tcPr>
          <w:p>
            <w:pPr>
              <w:jc w:val="center"/>
              <w:rPr>
                <w:rFonts w:asciiTheme="minorEastAsia" w:hAnsiTheme="minorEastAsia"/>
                <w:bCs/>
                <w:color w:val="000000"/>
              </w:rPr>
            </w:pPr>
            <w:r>
              <w:rPr>
                <w:rFonts w:hint="eastAsia" w:asciiTheme="minorEastAsia" w:hAnsiTheme="minorEastAsia"/>
                <w:bCs/>
                <w:color w:val="000000"/>
              </w:rPr>
              <w:t>公称</w:t>
            </w:r>
          </w:p>
          <w:p>
            <w:pPr>
              <w:jc w:val="center"/>
              <w:rPr>
                <w:rFonts w:asciiTheme="minorEastAsia" w:hAnsiTheme="minorEastAsia"/>
                <w:bCs/>
                <w:color w:val="000000"/>
              </w:rPr>
            </w:pPr>
            <w:r>
              <w:rPr>
                <w:rFonts w:hint="eastAsia" w:asciiTheme="minorEastAsia" w:hAnsiTheme="minorEastAsia"/>
                <w:bCs/>
                <w:color w:val="000000"/>
              </w:rPr>
              <w:t>口径</w:t>
            </w:r>
          </w:p>
          <w:p>
            <w:pPr>
              <w:jc w:val="center"/>
              <w:rPr>
                <w:rFonts w:asciiTheme="minorEastAsia" w:hAnsiTheme="minorEastAsia"/>
                <w:color w:val="000000"/>
              </w:rPr>
            </w:pPr>
            <w:r>
              <w:rPr>
                <w:rFonts w:hint="eastAsia" w:asciiTheme="minorEastAsia" w:hAnsiTheme="minorEastAsia"/>
                <w:bCs/>
                <w:color w:val="000000"/>
              </w:rPr>
              <w:t>（mm）</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常用</w:t>
            </w:r>
          </w:p>
          <w:p>
            <w:pPr>
              <w:jc w:val="center"/>
              <w:rPr>
                <w:rFonts w:asciiTheme="minorEastAsia" w:hAnsiTheme="minorEastAsia"/>
                <w:bCs/>
                <w:color w:val="000000"/>
              </w:rPr>
            </w:pPr>
            <w:r>
              <w:rPr>
                <w:rFonts w:hint="eastAsia" w:asciiTheme="minorEastAsia" w:hAnsiTheme="minorEastAsia"/>
                <w:bCs/>
                <w:color w:val="000000"/>
              </w:rPr>
              <w:t>流量</w:t>
            </w:r>
          </w:p>
          <w:p>
            <w:pPr>
              <w:jc w:val="center"/>
              <w:rPr>
                <w:rFonts w:asciiTheme="minorEastAsia" w:hAnsiTheme="minorEastAsia"/>
                <w:bCs/>
                <w:color w:val="000000"/>
              </w:rPr>
            </w:pPr>
            <w:r>
              <w:rPr>
                <w:rFonts w:hint="eastAsia" w:asciiTheme="minorEastAsia" w:hAnsiTheme="minorEastAsia"/>
                <w:bCs/>
                <w:color w:val="000000"/>
              </w:rPr>
              <w:t>Q3(</w:t>
            </w:r>
            <w:r>
              <w:rPr>
                <w:rFonts w:asciiTheme="minorEastAsia" w:hAnsiTheme="minorEastAsia"/>
                <w:bCs/>
                <w:color w:val="000000"/>
              </w:rPr>
              <w:t>m</w:t>
            </w:r>
            <w:r>
              <w:rPr>
                <w:rFonts w:hint="eastAsia" w:ascii="黑体" w:hAnsi="黑体" w:eastAsia="黑体" w:cs="黑体"/>
                <w:bCs/>
                <w:color w:val="000000"/>
              </w:rPr>
              <w:t>³/h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过载</w:t>
            </w:r>
          </w:p>
          <w:p>
            <w:pPr>
              <w:jc w:val="center"/>
              <w:rPr>
                <w:rFonts w:asciiTheme="minorEastAsia" w:hAnsiTheme="minorEastAsia"/>
                <w:bCs/>
                <w:color w:val="000000"/>
              </w:rPr>
            </w:pPr>
            <w:r>
              <w:rPr>
                <w:rFonts w:hint="eastAsia" w:asciiTheme="minorEastAsia" w:hAnsiTheme="minorEastAsia"/>
                <w:bCs/>
                <w:color w:val="000000"/>
              </w:rPr>
              <w:t>流量Q4(</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分界</w:t>
            </w:r>
          </w:p>
          <w:p>
            <w:pPr>
              <w:jc w:val="center"/>
              <w:rPr>
                <w:rFonts w:asciiTheme="minorEastAsia" w:hAnsiTheme="minorEastAsia"/>
                <w:bCs/>
                <w:color w:val="000000"/>
              </w:rPr>
            </w:pPr>
            <w:r>
              <w:rPr>
                <w:rFonts w:hint="eastAsia" w:asciiTheme="minorEastAsia" w:hAnsiTheme="minorEastAsia"/>
                <w:bCs/>
                <w:color w:val="000000"/>
              </w:rPr>
              <w:t>流量Q2(</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最小</w:t>
            </w:r>
          </w:p>
          <w:p>
            <w:pPr>
              <w:jc w:val="center"/>
              <w:rPr>
                <w:rFonts w:asciiTheme="minorEastAsia" w:hAnsiTheme="minorEastAsia"/>
                <w:bCs/>
                <w:color w:val="000000"/>
              </w:rPr>
            </w:pPr>
            <w:r>
              <w:rPr>
                <w:rFonts w:hint="eastAsia" w:asciiTheme="minorEastAsia" w:hAnsiTheme="minorEastAsia"/>
                <w:bCs/>
                <w:color w:val="000000"/>
              </w:rPr>
              <w:t>流量Q1(</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最小</w:t>
            </w:r>
          </w:p>
          <w:p>
            <w:pPr>
              <w:jc w:val="center"/>
              <w:rPr>
                <w:rFonts w:asciiTheme="minorEastAsia" w:hAnsiTheme="minorEastAsia"/>
                <w:bCs/>
                <w:color w:val="000000"/>
              </w:rPr>
            </w:pPr>
            <w:r>
              <w:rPr>
                <w:rFonts w:hint="eastAsia" w:asciiTheme="minorEastAsia" w:hAnsiTheme="minorEastAsia"/>
                <w:bCs/>
                <w:color w:val="000000"/>
              </w:rPr>
              <w:t>读数</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最大</w:t>
            </w:r>
          </w:p>
          <w:p>
            <w:pPr>
              <w:jc w:val="center"/>
              <w:rPr>
                <w:rFonts w:asciiTheme="minorEastAsia" w:hAnsiTheme="minorEastAsia"/>
                <w:bCs/>
                <w:color w:val="000000"/>
              </w:rPr>
            </w:pPr>
            <w:r>
              <w:rPr>
                <w:rFonts w:hint="eastAsia" w:asciiTheme="minorEastAsia" w:hAnsiTheme="minorEastAsia"/>
                <w:bCs/>
                <w:color w:val="000000"/>
              </w:rPr>
              <w:t>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DN15</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2.5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3.125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0.031</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DN20</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4</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0.08</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0.05</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DN25</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6.3</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7.87</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0.126</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0.079</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DN40</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16</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20</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0.32</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0.2</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DN50</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25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31.25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0.312</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bl>
    <w:p>
      <w:pPr>
        <w:widowControl/>
        <w:jc w:val="left"/>
        <w:rPr>
          <w:rStyle w:val="21"/>
        </w:rPr>
      </w:pPr>
      <w:bookmarkStart w:id="22" w:name="_Toc512351051"/>
    </w:p>
    <w:p>
      <w:pPr>
        <w:widowControl/>
        <w:jc w:val="left"/>
        <w:rPr>
          <w:rStyle w:val="21"/>
        </w:rPr>
      </w:pPr>
      <w:r>
        <w:rPr>
          <w:rStyle w:val="21"/>
          <w:rFonts w:hint="eastAsia"/>
        </w:rPr>
        <w:t>2.2.2.立式</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399"/>
        <w:gridCol w:w="958"/>
        <w:gridCol w:w="958"/>
        <w:gridCol w:w="958"/>
        <w:gridCol w:w="951"/>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2" w:type="pct"/>
            <w:vAlign w:val="center"/>
          </w:tcPr>
          <w:p>
            <w:pPr>
              <w:jc w:val="center"/>
              <w:rPr>
                <w:rFonts w:asciiTheme="minorEastAsia" w:hAnsiTheme="minorEastAsia"/>
                <w:bCs/>
                <w:color w:val="000000"/>
              </w:rPr>
            </w:pPr>
            <w:r>
              <w:rPr>
                <w:rFonts w:hint="eastAsia" w:asciiTheme="minorEastAsia" w:hAnsiTheme="minorEastAsia"/>
                <w:bCs/>
                <w:color w:val="000000"/>
              </w:rPr>
              <w:t>公称</w:t>
            </w:r>
          </w:p>
          <w:p>
            <w:pPr>
              <w:jc w:val="center"/>
              <w:rPr>
                <w:rFonts w:asciiTheme="minorEastAsia" w:hAnsiTheme="minorEastAsia"/>
                <w:bCs/>
                <w:color w:val="000000"/>
              </w:rPr>
            </w:pPr>
            <w:r>
              <w:rPr>
                <w:rFonts w:hint="eastAsia" w:asciiTheme="minorEastAsia" w:hAnsiTheme="minorEastAsia"/>
                <w:bCs/>
                <w:color w:val="000000"/>
              </w:rPr>
              <w:t>口径</w:t>
            </w:r>
          </w:p>
          <w:p>
            <w:pPr>
              <w:jc w:val="center"/>
              <w:rPr>
                <w:rFonts w:asciiTheme="minorEastAsia" w:hAnsiTheme="minorEastAsia"/>
                <w:color w:val="000000"/>
              </w:rPr>
            </w:pPr>
            <w:r>
              <w:rPr>
                <w:rFonts w:hint="eastAsia" w:asciiTheme="minorEastAsia" w:hAnsiTheme="minorEastAsia"/>
                <w:bCs/>
                <w:color w:val="000000"/>
              </w:rPr>
              <w:t>（mm）</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常用</w:t>
            </w:r>
          </w:p>
          <w:p>
            <w:pPr>
              <w:jc w:val="center"/>
              <w:rPr>
                <w:rFonts w:asciiTheme="minorEastAsia" w:hAnsiTheme="minorEastAsia"/>
                <w:bCs/>
                <w:color w:val="000000"/>
              </w:rPr>
            </w:pPr>
            <w:r>
              <w:rPr>
                <w:rFonts w:hint="eastAsia" w:asciiTheme="minorEastAsia" w:hAnsiTheme="minorEastAsia"/>
                <w:bCs/>
                <w:color w:val="000000"/>
              </w:rPr>
              <w:t>流量</w:t>
            </w:r>
          </w:p>
          <w:p>
            <w:pPr>
              <w:jc w:val="center"/>
              <w:rPr>
                <w:rFonts w:asciiTheme="minorEastAsia" w:hAnsiTheme="minorEastAsia"/>
                <w:bCs/>
                <w:color w:val="000000"/>
              </w:rPr>
            </w:pPr>
            <w:r>
              <w:rPr>
                <w:rFonts w:hint="eastAsia" w:asciiTheme="minorEastAsia" w:hAnsiTheme="minorEastAsia"/>
                <w:bCs/>
                <w:color w:val="000000"/>
              </w:rPr>
              <w:t>Q3(</w:t>
            </w:r>
            <w:r>
              <w:rPr>
                <w:rFonts w:asciiTheme="minorEastAsia" w:hAnsiTheme="minorEastAsia"/>
                <w:bCs/>
                <w:color w:val="000000"/>
              </w:rPr>
              <w:t>m</w:t>
            </w:r>
            <w:r>
              <w:rPr>
                <w:rFonts w:hint="eastAsia" w:ascii="黑体" w:hAnsi="黑体" w:eastAsia="黑体" w:cs="黑体"/>
                <w:bCs/>
                <w:color w:val="000000"/>
              </w:rPr>
              <w:t>³/h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过载</w:t>
            </w:r>
          </w:p>
          <w:p>
            <w:pPr>
              <w:jc w:val="center"/>
              <w:rPr>
                <w:rFonts w:asciiTheme="minorEastAsia" w:hAnsiTheme="minorEastAsia"/>
                <w:bCs/>
                <w:color w:val="000000"/>
              </w:rPr>
            </w:pPr>
            <w:r>
              <w:rPr>
                <w:rFonts w:hint="eastAsia" w:asciiTheme="minorEastAsia" w:hAnsiTheme="minorEastAsia"/>
                <w:bCs/>
                <w:color w:val="000000"/>
              </w:rPr>
              <w:t>流量Q4(</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分界</w:t>
            </w:r>
          </w:p>
          <w:p>
            <w:pPr>
              <w:jc w:val="center"/>
              <w:rPr>
                <w:rFonts w:asciiTheme="minorEastAsia" w:hAnsiTheme="minorEastAsia"/>
                <w:bCs/>
                <w:color w:val="000000"/>
              </w:rPr>
            </w:pPr>
            <w:r>
              <w:rPr>
                <w:rFonts w:hint="eastAsia" w:asciiTheme="minorEastAsia" w:hAnsiTheme="minorEastAsia"/>
                <w:bCs/>
                <w:color w:val="000000"/>
              </w:rPr>
              <w:t>流量Q2(</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最小</w:t>
            </w:r>
          </w:p>
          <w:p>
            <w:pPr>
              <w:jc w:val="center"/>
              <w:rPr>
                <w:rFonts w:asciiTheme="minorEastAsia" w:hAnsiTheme="minorEastAsia"/>
                <w:bCs/>
                <w:color w:val="000000"/>
              </w:rPr>
            </w:pPr>
            <w:r>
              <w:rPr>
                <w:rFonts w:hint="eastAsia" w:asciiTheme="minorEastAsia" w:hAnsiTheme="minorEastAsia"/>
                <w:bCs/>
                <w:color w:val="000000"/>
              </w:rPr>
              <w:t>流量Q1(</w:t>
            </w:r>
            <w:r>
              <w:rPr>
                <w:rFonts w:hint="eastAsia" w:ascii="黑体" w:hAnsi="黑体" w:eastAsia="黑体" w:cs="黑体"/>
                <w:bCs/>
                <w:color w:val="000000"/>
              </w:rPr>
              <w:t>m</w:t>
            </w:r>
            <w:r>
              <w:rPr>
                <w:rFonts w:ascii="Calibri" w:hAnsi="Calibri" w:eastAsia="黑体" w:cs="Calibri"/>
                <w:bCs/>
                <w:color w:val="000000"/>
              </w:rPr>
              <w:t>³</w:t>
            </w:r>
            <w:r>
              <w:rPr>
                <w:rFonts w:hint="eastAsia" w:ascii="黑体" w:hAnsi="黑体" w:eastAsia="黑体" w:cs="黑体"/>
                <w:bCs/>
                <w:color w:val="000000"/>
              </w:rPr>
              <w:t>/h</w:t>
            </w:r>
            <w:r>
              <w:rPr>
                <w:rFonts w:hint="eastAsia" w:asciiTheme="minorEastAsia" w:hAnsiTheme="minorEastAsia"/>
                <w:bCs/>
                <w:color w:val="000000"/>
              </w:rPr>
              <w:t>)</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最小</w:t>
            </w:r>
          </w:p>
          <w:p>
            <w:pPr>
              <w:jc w:val="center"/>
              <w:rPr>
                <w:rFonts w:asciiTheme="minorEastAsia" w:hAnsiTheme="minorEastAsia"/>
                <w:bCs/>
                <w:color w:val="000000"/>
              </w:rPr>
            </w:pPr>
            <w:r>
              <w:rPr>
                <w:rFonts w:hint="eastAsia" w:asciiTheme="minorEastAsia" w:hAnsiTheme="minorEastAsia"/>
                <w:bCs/>
                <w:color w:val="000000"/>
              </w:rPr>
              <w:t>读数</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最大</w:t>
            </w:r>
          </w:p>
          <w:p>
            <w:pPr>
              <w:jc w:val="center"/>
              <w:rPr>
                <w:rFonts w:asciiTheme="minorEastAsia" w:hAnsiTheme="minorEastAsia"/>
                <w:bCs/>
                <w:color w:val="000000"/>
              </w:rPr>
            </w:pPr>
            <w:r>
              <w:rPr>
                <w:rFonts w:hint="eastAsia" w:asciiTheme="minorEastAsia" w:hAnsiTheme="minorEastAsia"/>
                <w:bCs/>
                <w:color w:val="000000"/>
              </w:rPr>
              <w:t>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DN15</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2.5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3.1</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0.050</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0.031</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DN20</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4</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5</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0.080</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0.05</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662" w:type="pct"/>
            <w:vAlign w:val="center"/>
          </w:tcPr>
          <w:p>
            <w:pPr>
              <w:jc w:val="center"/>
              <w:rPr>
                <w:rFonts w:asciiTheme="minorEastAsia" w:hAnsiTheme="minorEastAsia"/>
                <w:color w:val="000000"/>
              </w:rPr>
            </w:pPr>
            <w:r>
              <w:rPr>
                <w:rFonts w:hint="eastAsia" w:asciiTheme="minorEastAsia" w:hAnsiTheme="minorEastAsia"/>
                <w:color w:val="000000"/>
              </w:rPr>
              <w:t>DN25</w:t>
            </w:r>
          </w:p>
        </w:tc>
        <w:tc>
          <w:tcPr>
            <w:tcW w:w="965" w:type="pct"/>
            <w:vAlign w:val="center"/>
          </w:tcPr>
          <w:p>
            <w:pPr>
              <w:jc w:val="center"/>
              <w:rPr>
                <w:rFonts w:asciiTheme="minorEastAsia" w:hAnsiTheme="minorEastAsia"/>
                <w:bCs/>
                <w:color w:val="000000"/>
              </w:rPr>
            </w:pPr>
            <w:r>
              <w:rPr>
                <w:rFonts w:hint="eastAsia" w:asciiTheme="minorEastAsia" w:hAnsiTheme="minorEastAsia"/>
                <w:bCs/>
                <w:color w:val="000000"/>
              </w:rPr>
              <w:t>6.3</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7.9</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0.126</w:t>
            </w:r>
          </w:p>
        </w:tc>
        <w:tc>
          <w:tcPr>
            <w:tcW w:w="661" w:type="pct"/>
            <w:vAlign w:val="center"/>
          </w:tcPr>
          <w:p>
            <w:pPr>
              <w:jc w:val="center"/>
              <w:rPr>
                <w:rFonts w:asciiTheme="minorEastAsia" w:hAnsiTheme="minorEastAsia"/>
                <w:bCs/>
                <w:color w:val="000000"/>
              </w:rPr>
            </w:pPr>
            <w:r>
              <w:rPr>
                <w:rFonts w:hint="eastAsia" w:asciiTheme="minorEastAsia" w:hAnsiTheme="minorEastAsia"/>
                <w:bCs/>
                <w:color w:val="000000"/>
              </w:rPr>
              <w:t>0.079</w:t>
            </w:r>
          </w:p>
        </w:tc>
        <w:tc>
          <w:tcPr>
            <w:tcW w:w="656" w:type="pct"/>
            <w:vAlign w:val="center"/>
          </w:tcPr>
          <w:p>
            <w:pPr>
              <w:jc w:val="center"/>
              <w:rPr>
                <w:rFonts w:asciiTheme="minorEastAsia" w:hAnsiTheme="minorEastAsia"/>
                <w:bCs/>
                <w:color w:val="000000"/>
              </w:rPr>
            </w:pPr>
            <w:r>
              <w:rPr>
                <w:rFonts w:hint="eastAsia" w:asciiTheme="minorEastAsia" w:hAnsiTheme="minorEastAsia"/>
                <w:bCs/>
                <w:color w:val="000000"/>
              </w:rPr>
              <w:t>0.00005</w:t>
            </w:r>
          </w:p>
        </w:tc>
        <w:tc>
          <w:tcPr>
            <w:tcW w:w="734" w:type="pct"/>
            <w:vAlign w:val="center"/>
          </w:tcPr>
          <w:p>
            <w:pPr>
              <w:jc w:val="center"/>
              <w:rPr>
                <w:rFonts w:asciiTheme="minorEastAsia" w:hAnsiTheme="minorEastAsia"/>
                <w:bCs/>
                <w:color w:val="000000"/>
              </w:rPr>
            </w:pPr>
            <w:r>
              <w:rPr>
                <w:rFonts w:hint="eastAsia" w:asciiTheme="minorEastAsia" w:hAnsiTheme="minorEastAsia"/>
                <w:bCs/>
                <w:color w:val="000000"/>
              </w:rPr>
              <w:t>99999</w:t>
            </w:r>
          </w:p>
        </w:tc>
      </w:tr>
    </w:tbl>
    <w:p>
      <w:pPr>
        <w:pStyle w:val="3"/>
        <w:numPr>
          <w:ilvl w:val="1"/>
          <w:numId w:val="2"/>
        </w:numPr>
        <w:spacing w:line="360" w:lineRule="auto"/>
        <w:rPr>
          <w:rStyle w:val="21"/>
          <w:b/>
        </w:rPr>
      </w:pPr>
      <w:r>
        <w:rPr>
          <w:rStyle w:val="21"/>
          <w:b/>
        </w:rPr>
        <w:t>外形尺寸</w:t>
      </w:r>
      <w:bookmarkEnd w:id="22"/>
    </w:p>
    <w:p>
      <w:pPr>
        <w:rPr>
          <w:b/>
        </w:rPr>
      </w:pPr>
      <w:r>
        <w:rPr>
          <w:rFonts w:hint="eastAsia"/>
          <w:b/>
        </w:rPr>
        <w:t>2.3.1.卧式</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4"/>
        <w:gridCol w:w="1157"/>
        <w:gridCol w:w="1338"/>
        <w:gridCol w:w="1415"/>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ind w:firstLine="97" w:firstLineChars="50"/>
              <w:jc w:val="center"/>
              <w:rPr>
                <w:rFonts w:ascii="宋体" w:hAnsi="宋体" w:cs="宋体"/>
              </w:rPr>
            </w:pPr>
            <w:r>
              <w:rPr>
                <w:rFonts w:hint="eastAsia" w:ascii="宋体" w:hAnsi="宋体" w:cs="宋体"/>
              </w:rPr>
              <w:t>公称口径（mm）</w:t>
            </w:r>
          </w:p>
        </w:tc>
        <w:tc>
          <w:tcPr>
            <w:tcW w:w="798" w:type="pct"/>
            <w:vAlign w:val="center"/>
          </w:tcPr>
          <w:p>
            <w:pPr>
              <w:jc w:val="center"/>
              <w:rPr>
                <w:rFonts w:ascii="宋体" w:hAnsi="宋体" w:cs="宋体"/>
              </w:rPr>
            </w:pPr>
            <w:r>
              <w:rPr>
                <w:rFonts w:hint="eastAsia" w:ascii="宋体" w:hAnsi="宋体" w:cs="宋体"/>
              </w:rPr>
              <w:t>长度</w:t>
            </w:r>
          </w:p>
        </w:tc>
        <w:tc>
          <w:tcPr>
            <w:tcW w:w="923" w:type="pct"/>
            <w:vAlign w:val="center"/>
          </w:tcPr>
          <w:p>
            <w:pPr>
              <w:jc w:val="center"/>
              <w:rPr>
                <w:rFonts w:ascii="宋体" w:hAnsi="宋体" w:cs="宋体"/>
              </w:rPr>
            </w:pPr>
            <w:r>
              <w:rPr>
                <w:rFonts w:hint="eastAsia" w:ascii="宋体" w:hAnsi="宋体" w:cs="宋体"/>
              </w:rPr>
              <w:t>宽度</w:t>
            </w:r>
          </w:p>
        </w:tc>
        <w:tc>
          <w:tcPr>
            <w:tcW w:w="976" w:type="pct"/>
            <w:vAlign w:val="center"/>
          </w:tcPr>
          <w:p>
            <w:pPr>
              <w:jc w:val="center"/>
              <w:rPr>
                <w:rFonts w:ascii="宋体" w:hAnsi="宋体" w:cs="宋体"/>
              </w:rPr>
            </w:pPr>
            <w:r>
              <w:rPr>
                <w:rFonts w:hint="eastAsia" w:ascii="宋体" w:hAnsi="宋体" w:cs="宋体"/>
              </w:rPr>
              <w:t>高度</w:t>
            </w:r>
          </w:p>
        </w:tc>
        <w:tc>
          <w:tcPr>
            <w:tcW w:w="1161" w:type="pct"/>
            <w:vAlign w:val="center"/>
          </w:tcPr>
          <w:p>
            <w:pPr>
              <w:jc w:val="center"/>
              <w:rPr>
                <w:rFonts w:ascii="宋体" w:hAnsi="宋体" w:cs="宋体"/>
              </w:rPr>
            </w:pPr>
            <w:r>
              <w:rPr>
                <w:rFonts w:hint="eastAsia" w:ascii="宋体" w:hAnsi="宋体" w:cs="宋体"/>
              </w:rPr>
              <w:t>螺纹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jc w:val="center"/>
              <w:rPr>
                <w:rFonts w:ascii="宋体" w:hAnsi="宋体" w:cs="宋体"/>
              </w:rPr>
            </w:pPr>
            <w:r>
              <w:rPr>
                <w:rFonts w:hint="eastAsia" w:ascii="宋体" w:hAnsi="宋体" w:cs="宋体"/>
              </w:rPr>
              <w:t>DN15</w:t>
            </w:r>
          </w:p>
        </w:tc>
        <w:tc>
          <w:tcPr>
            <w:tcW w:w="798" w:type="pct"/>
            <w:vAlign w:val="center"/>
          </w:tcPr>
          <w:p>
            <w:pPr>
              <w:ind w:firstLine="97" w:firstLineChars="50"/>
              <w:rPr>
                <w:rFonts w:ascii="宋体" w:hAnsi="宋体" w:cs="宋体"/>
              </w:rPr>
            </w:pPr>
            <w:r>
              <w:rPr>
                <w:rFonts w:hint="eastAsia" w:ascii="宋体" w:hAnsi="宋体" w:cs="宋体"/>
              </w:rPr>
              <w:t>165</w:t>
            </w:r>
          </w:p>
        </w:tc>
        <w:tc>
          <w:tcPr>
            <w:tcW w:w="923" w:type="pct"/>
            <w:vAlign w:val="center"/>
          </w:tcPr>
          <w:p>
            <w:pPr>
              <w:jc w:val="center"/>
              <w:rPr>
                <w:rFonts w:ascii="宋体" w:hAnsi="宋体" w:cs="宋体"/>
              </w:rPr>
            </w:pPr>
            <w:r>
              <w:rPr>
                <w:rFonts w:hint="eastAsia" w:ascii="宋体" w:hAnsi="宋体" w:cs="宋体"/>
              </w:rPr>
              <w:t>98</w:t>
            </w:r>
          </w:p>
        </w:tc>
        <w:tc>
          <w:tcPr>
            <w:tcW w:w="976" w:type="pct"/>
            <w:vAlign w:val="center"/>
          </w:tcPr>
          <w:p>
            <w:pPr>
              <w:jc w:val="center"/>
              <w:rPr>
                <w:rFonts w:ascii="宋体" w:hAnsi="宋体" w:cs="宋体"/>
              </w:rPr>
            </w:pPr>
            <w:r>
              <w:rPr>
                <w:rFonts w:hint="eastAsia" w:ascii="宋体" w:hAnsi="宋体" w:cs="宋体"/>
              </w:rPr>
              <w:t>148</w:t>
            </w:r>
          </w:p>
        </w:tc>
        <w:tc>
          <w:tcPr>
            <w:tcW w:w="1161" w:type="pct"/>
            <w:vAlign w:val="center"/>
          </w:tcPr>
          <w:p>
            <w:pPr>
              <w:ind w:firstLine="97" w:firstLineChars="50"/>
              <w:jc w:val="center"/>
              <w:rPr>
                <w:rFonts w:ascii="宋体" w:hAnsi="宋体" w:cs="宋体"/>
              </w:rPr>
            </w:pPr>
            <w:r>
              <w:rPr>
                <w:rFonts w:hint="eastAsia" w:ascii="宋体" w:hAnsi="宋体" w:cs="宋体"/>
              </w:rPr>
              <w:t>G  3/4B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jc w:val="center"/>
              <w:rPr>
                <w:rFonts w:ascii="宋体" w:hAnsi="宋体" w:cs="宋体"/>
              </w:rPr>
            </w:pPr>
            <w:r>
              <w:rPr>
                <w:rFonts w:hint="eastAsia" w:ascii="宋体" w:hAnsi="宋体" w:cs="宋体"/>
              </w:rPr>
              <w:t>DN20</w:t>
            </w:r>
          </w:p>
        </w:tc>
        <w:tc>
          <w:tcPr>
            <w:tcW w:w="798" w:type="pct"/>
            <w:vAlign w:val="center"/>
          </w:tcPr>
          <w:p>
            <w:pPr>
              <w:ind w:firstLine="97" w:firstLineChars="50"/>
              <w:rPr>
                <w:rFonts w:ascii="宋体" w:hAnsi="宋体" w:cs="宋体"/>
              </w:rPr>
            </w:pPr>
            <w:r>
              <w:rPr>
                <w:rFonts w:hint="eastAsia" w:ascii="宋体" w:hAnsi="宋体" w:cs="宋体"/>
              </w:rPr>
              <w:t>190/195</w:t>
            </w:r>
          </w:p>
        </w:tc>
        <w:tc>
          <w:tcPr>
            <w:tcW w:w="923" w:type="pct"/>
            <w:vAlign w:val="center"/>
          </w:tcPr>
          <w:p>
            <w:pPr>
              <w:jc w:val="center"/>
              <w:rPr>
                <w:rFonts w:ascii="宋体" w:hAnsi="宋体" w:cs="宋体"/>
              </w:rPr>
            </w:pPr>
            <w:r>
              <w:rPr>
                <w:rFonts w:hint="eastAsia" w:ascii="宋体" w:hAnsi="宋体" w:cs="宋体"/>
              </w:rPr>
              <w:t>98</w:t>
            </w:r>
          </w:p>
        </w:tc>
        <w:tc>
          <w:tcPr>
            <w:tcW w:w="976" w:type="pct"/>
            <w:vAlign w:val="center"/>
          </w:tcPr>
          <w:p>
            <w:pPr>
              <w:jc w:val="center"/>
              <w:rPr>
                <w:rFonts w:ascii="宋体" w:hAnsi="宋体" w:cs="宋体"/>
              </w:rPr>
            </w:pPr>
            <w:r>
              <w:rPr>
                <w:rFonts w:hint="eastAsia" w:ascii="宋体" w:hAnsi="宋体" w:cs="宋体"/>
              </w:rPr>
              <w:t>150</w:t>
            </w:r>
          </w:p>
        </w:tc>
        <w:tc>
          <w:tcPr>
            <w:tcW w:w="1161" w:type="pct"/>
            <w:vAlign w:val="center"/>
          </w:tcPr>
          <w:p>
            <w:pPr>
              <w:ind w:firstLine="97" w:firstLineChars="50"/>
              <w:jc w:val="center"/>
              <w:rPr>
                <w:rFonts w:ascii="宋体" w:hAnsi="宋体" w:cs="宋体"/>
              </w:rPr>
            </w:pPr>
            <w:r>
              <w:rPr>
                <w:rFonts w:hint="eastAsia" w:ascii="宋体" w:hAnsi="宋体" w:cs="宋体"/>
              </w:rPr>
              <w:t>G  1B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jc w:val="center"/>
              <w:rPr>
                <w:rFonts w:ascii="宋体" w:hAnsi="宋体" w:cs="宋体"/>
              </w:rPr>
            </w:pPr>
            <w:r>
              <w:rPr>
                <w:rFonts w:hint="eastAsia" w:ascii="宋体" w:hAnsi="宋体" w:cs="宋体"/>
              </w:rPr>
              <w:t>DN25</w:t>
            </w:r>
          </w:p>
        </w:tc>
        <w:tc>
          <w:tcPr>
            <w:tcW w:w="798" w:type="pct"/>
            <w:vAlign w:val="center"/>
          </w:tcPr>
          <w:p>
            <w:pPr>
              <w:ind w:firstLine="97" w:firstLineChars="50"/>
              <w:rPr>
                <w:rFonts w:ascii="宋体" w:hAnsi="宋体" w:cs="宋体"/>
              </w:rPr>
            </w:pPr>
            <w:r>
              <w:rPr>
                <w:rFonts w:hint="eastAsia" w:ascii="宋体" w:hAnsi="宋体" w:cs="宋体"/>
              </w:rPr>
              <w:t>225</w:t>
            </w:r>
          </w:p>
        </w:tc>
        <w:tc>
          <w:tcPr>
            <w:tcW w:w="923" w:type="pct"/>
            <w:vAlign w:val="center"/>
          </w:tcPr>
          <w:p>
            <w:pPr>
              <w:jc w:val="center"/>
              <w:rPr>
                <w:rFonts w:ascii="宋体" w:hAnsi="宋体" w:cs="宋体"/>
              </w:rPr>
            </w:pPr>
            <w:r>
              <w:rPr>
                <w:rFonts w:hint="eastAsia" w:ascii="宋体" w:hAnsi="宋体" w:cs="宋体"/>
              </w:rPr>
              <w:t>104</w:t>
            </w:r>
          </w:p>
        </w:tc>
        <w:tc>
          <w:tcPr>
            <w:tcW w:w="976" w:type="pct"/>
            <w:vAlign w:val="center"/>
          </w:tcPr>
          <w:p>
            <w:pPr>
              <w:jc w:val="center"/>
              <w:rPr>
                <w:rFonts w:ascii="宋体" w:hAnsi="宋体" w:cs="宋体"/>
              </w:rPr>
            </w:pPr>
            <w:r>
              <w:rPr>
                <w:rFonts w:hint="eastAsia" w:ascii="宋体" w:hAnsi="宋体" w:cs="宋体"/>
              </w:rPr>
              <w:t>152</w:t>
            </w:r>
          </w:p>
        </w:tc>
        <w:tc>
          <w:tcPr>
            <w:tcW w:w="1161" w:type="pct"/>
            <w:vAlign w:val="center"/>
          </w:tcPr>
          <w:p>
            <w:pPr>
              <w:ind w:firstLine="97" w:firstLineChars="50"/>
              <w:jc w:val="center"/>
              <w:rPr>
                <w:rFonts w:ascii="宋体" w:hAnsi="宋体" w:cs="宋体"/>
              </w:rPr>
            </w:pPr>
            <w:r>
              <w:rPr>
                <w:rFonts w:hint="eastAsia" w:ascii="宋体" w:hAnsi="宋体" w:cs="宋体"/>
              </w:rPr>
              <w:t>G1  1/4B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jc w:val="center"/>
              <w:rPr>
                <w:rFonts w:ascii="宋体" w:hAnsi="宋体" w:cs="宋体"/>
              </w:rPr>
            </w:pPr>
            <w:r>
              <w:rPr>
                <w:rFonts w:hint="eastAsia" w:ascii="宋体" w:hAnsi="宋体" w:cs="宋体"/>
              </w:rPr>
              <w:t>DN40</w:t>
            </w:r>
          </w:p>
        </w:tc>
        <w:tc>
          <w:tcPr>
            <w:tcW w:w="798" w:type="pct"/>
            <w:vAlign w:val="center"/>
          </w:tcPr>
          <w:p>
            <w:pPr>
              <w:ind w:firstLine="97" w:firstLineChars="50"/>
              <w:rPr>
                <w:rFonts w:ascii="宋体" w:hAnsi="宋体" w:cs="宋体"/>
              </w:rPr>
            </w:pPr>
            <w:r>
              <w:rPr>
                <w:rFonts w:hint="eastAsia" w:ascii="宋体" w:hAnsi="宋体" w:cs="宋体"/>
              </w:rPr>
              <w:t>245</w:t>
            </w:r>
          </w:p>
        </w:tc>
        <w:tc>
          <w:tcPr>
            <w:tcW w:w="923" w:type="pct"/>
            <w:vAlign w:val="center"/>
          </w:tcPr>
          <w:p>
            <w:pPr>
              <w:jc w:val="center"/>
              <w:rPr>
                <w:rFonts w:ascii="宋体" w:hAnsi="宋体" w:cs="宋体"/>
              </w:rPr>
            </w:pPr>
            <w:r>
              <w:rPr>
                <w:rFonts w:hint="eastAsia" w:ascii="宋体" w:hAnsi="宋体" w:cs="宋体"/>
              </w:rPr>
              <w:t>124</w:t>
            </w:r>
          </w:p>
        </w:tc>
        <w:tc>
          <w:tcPr>
            <w:tcW w:w="976" w:type="pct"/>
            <w:vAlign w:val="center"/>
          </w:tcPr>
          <w:p>
            <w:pPr>
              <w:jc w:val="center"/>
              <w:rPr>
                <w:rFonts w:ascii="宋体" w:hAnsi="宋体" w:cs="宋体"/>
              </w:rPr>
            </w:pPr>
            <w:r>
              <w:rPr>
                <w:rFonts w:hint="eastAsia" w:ascii="宋体" w:hAnsi="宋体" w:cs="宋体"/>
              </w:rPr>
              <w:t>153</w:t>
            </w:r>
          </w:p>
        </w:tc>
        <w:tc>
          <w:tcPr>
            <w:tcW w:w="1161" w:type="pct"/>
            <w:vAlign w:val="center"/>
          </w:tcPr>
          <w:p>
            <w:pPr>
              <w:ind w:firstLine="97" w:firstLineChars="50"/>
              <w:jc w:val="center"/>
              <w:rPr>
                <w:rFonts w:ascii="宋体" w:hAnsi="宋体" w:cs="宋体"/>
              </w:rPr>
            </w:pPr>
            <w:r>
              <w:rPr>
                <w:rFonts w:hint="eastAsia" w:ascii="宋体" w:hAnsi="宋体" w:cs="宋体"/>
              </w:rPr>
              <w:t>G  2B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1141" w:type="pct"/>
            <w:vAlign w:val="center"/>
          </w:tcPr>
          <w:p>
            <w:pPr>
              <w:jc w:val="center"/>
              <w:rPr>
                <w:rFonts w:ascii="宋体" w:hAnsi="宋体" w:cs="宋体"/>
              </w:rPr>
            </w:pPr>
            <w:r>
              <w:rPr>
                <w:rFonts w:hint="eastAsia" w:ascii="宋体" w:hAnsi="宋体" w:cs="宋体"/>
              </w:rPr>
              <w:t>DN50</w:t>
            </w:r>
          </w:p>
        </w:tc>
        <w:tc>
          <w:tcPr>
            <w:tcW w:w="798" w:type="pct"/>
            <w:vAlign w:val="center"/>
          </w:tcPr>
          <w:p>
            <w:pPr>
              <w:ind w:firstLine="97" w:firstLineChars="50"/>
              <w:rPr>
                <w:rFonts w:ascii="宋体" w:hAnsi="宋体" w:cs="宋体"/>
              </w:rPr>
            </w:pPr>
            <w:r>
              <w:rPr>
                <w:rFonts w:hint="eastAsia" w:ascii="宋体" w:hAnsi="宋体" w:cs="宋体"/>
              </w:rPr>
              <w:t>300</w:t>
            </w:r>
          </w:p>
        </w:tc>
        <w:tc>
          <w:tcPr>
            <w:tcW w:w="923" w:type="pct"/>
            <w:vAlign w:val="center"/>
          </w:tcPr>
          <w:p>
            <w:pPr>
              <w:jc w:val="center"/>
              <w:rPr>
                <w:rFonts w:ascii="宋体" w:hAnsi="宋体" w:cs="宋体"/>
              </w:rPr>
            </w:pPr>
            <w:r>
              <w:rPr>
                <w:rFonts w:hint="eastAsia" w:ascii="宋体" w:hAnsi="宋体" w:cs="宋体"/>
              </w:rPr>
              <w:t>168</w:t>
            </w:r>
          </w:p>
        </w:tc>
        <w:tc>
          <w:tcPr>
            <w:tcW w:w="976" w:type="pct"/>
            <w:vAlign w:val="center"/>
          </w:tcPr>
          <w:p>
            <w:pPr>
              <w:jc w:val="center"/>
              <w:rPr>
                <w:rFonts w:ascii="宋体" w:hAnsi="宋体" w:cs="宋体"/>
              </w:rPr>
            </w:pPr>
            <w:r>
              <w:rPr>
                <w:rFonts w:hint="eastAsia" w:ascii="宋体" w:hAnsi="宋体" w:cs="宋体"/>
              </w:rPr>
              <w:t>175</w:t>
            </w:r>
          </w:p>
        </w:tc>
        <w:tc>
          <w:tcPr>
            <w:tcW w:w="1161" w:type="pct"/>
            <w:vAlign w:val="center"/>
          </w:tcPr>
          <w:p>
            <w:pPr>
              <w:ind w:firstLine="97" w:firstLineChars="50"/>
              <w:jc w:val="center"/>
              <w:rPr>
                <w:rFonts w:ascii="宋体" w:hAnsi="宋体" w:cs="宋体"/>
              </w:rPr>
            </w:pPr>
            <w:r>
              <w:rPr>
                <w:rFonts w:hint="eastAsia" w:ascii="宋体" w:hAnsi="宋体" w:cs="宋体"/>
              </w:rPr>
              <w:t>G2/2B</w:t>
            </w:r>
          </w:p>
        </w:tc>
      </w:tr>
    </w:tbl>
    <w:p>
      <w:bookmarkStart w:id="45" w:name="_GoBack"/>
      <w:bookmarkEnd w:id="45"/>
    </w:p>
    <w:p>
      <w:pPr>
        <w:rPr>
          <w:b/>
        </w:rPr>
      </w:pPr>
      <w:r>
        <w:rPr>
          <w:rFonts w:hint="eastAsia"/>
          <w:b/>
        </w:rPr>
        <w:t>2.3.2.立式</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847"/>
        <w:gridCol w:w="849"/>
        <w:gridCol w:w="849"/>
        <w:gridCol w:w="852"/>
        <w:gridCol w:w="849"/>
        <w:gridCol w:w="918"/>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62" w:type="pct"/>
            <w:vAlign w:val="center"/>
          </w:tcPr>
          <w:p>
            <w:pPr>
              <w:ind w:firstLine="97" w:firstLineChars="50"/>
              <w:jc w:val="center"/>
              <w:rPr>
                <w:rFonts w:ascii="宋体" w:hAnsi="宋体" w:cs="宋体"/>
              </w:rPr>
            </w:pPr>
            <w:r>
              <w:rPr>
                <w:rFonts w:hint="eastAsia" w:ascii="宋体" w:hAnsi="宋体" w:cs="宋体"/>
              </w:rPr>
              <w:t>公称口径</w:t>
            </w:r>
          </w:p>
        </w:tc>
        <w:tc>
          <w:tcPr>
            <w:tcW w:w="584" w:type="pct"/>
            <w:vAlign w:val="center"/>
          </w:tcPr>
          <w:p>
            <w:pPr>
              <w:jc w:val="center"/>
              <w:rPr>
                <w:rFonts w:ascii="宋体" w:hAnsi="宋体" w:cs="宋体"/>
              </w:rPr>
            </w:pPr>
            <w:r>
              <w:rPr>
                <w:rFonts w:hint="eastAsia" w:ascii="宋体" w:hAnsi="宋体" w:cs="宋体"/>
              </w:rPr>
              <w:t>H1</w:t>
            </w:r>
          </w:p>
        </w:tc>
        <w:tc>
          <w:tcPr>
            <w:tcW w:w="586" w:type="pct"/>
            <w:vAlign w:val="center"/>
          </w:tcPr>
          <w:p>
            <w:pPr>
              <w:jc w:val="center"/>
              <w:rPr>
                <w:rFonts w:ascii="宋体" w:hAnsi="宋体" w:cs="宋体"/>
              </w:rPr>
            </w:pPr>
            <w:r>
              <w:rPr>
                <w:rFonts w:hint="eastAsia" w:ascii="宋体" w:hAnsi="宋体" w:cs="宋体"/>
              </w:rPr>
              <w:t>H2</w:t>
            </w:r>
          </w:p>
        </w:tc>
        <w:tc>
          <w:tcPr>
            <w:tcW w:w="586" w:type="pct"/>
            <w:vAlign w:val="center"/>
          </w:tcPr>
          <w:p>
            <w:pPr>
              <w:jc w:val="center"/>
              <w:rPr>
                <w:rFonts w:ascii="宋体" w:hAnsi="宋体" w:cs="宋体"/>
              </w:rPr>
            </w:pPr>
            <w:r>
              <w:rPr>
                <w:rFonts w:hint="eastAsia" w:ascii="宋体" w:hAnsi="宋体" w:cs="宋体"/>
              </w:rPr>
              <w:t>H3</w:t>
            </w:r>
          </w:p>
        </w:tc>
        <w:tc>
          <w:tcPr>
            <w:tcW w:w="588" w:type="pct"/>
            <w:vAlign w:val="center"/>
          </w:tcPr>
          <w:p>
            <w:pPr>
              <w:jc w:val="center"/>
              <w:rPr>
                <w:rFonts w:ascii="宋体" w:hAnsi="宋体" w:cs="宋体"/>
              </w:rPr>
            </w:pPr>
            <w:r>
              <w:rPr>
                <w:rFonts w:hint="eastAsia" w:ascii="宋体" w:hAnsi="宋体" w:cs="宋体"/>
              </w:rPr>
              <w:t>L</w:t>
            </w:r>
          </w:p>
        </w:tc>
        <w:tc>
          <w:tcPr>
            <w:tcW w:w="586" w:type="pct"/>
            <w:vAlign w:val="center"/>
          </w:tcPr>
          <w:p>
            <w:pPr>
              <w:jc w:val="center"/>
              <w:rPr>
                <w:rFonts w:ascii="宋体" w:hAnsi="宋体" w:cs="宋体"/>
              </w:rPr>
            </w:pPr>
            <w:r>
              <w:rPr>
                <w:rFonts w:hint="eastAsia" w:ascii="宋体" w:hAnsi="宋体" w:cs="宋体"/>
              </w:rPr>
              <w:t>B</w:t>
            </w:r>
          </w:p>
        </w:tc>
        <w:tc>
          <w:tcPr>
            <w:tcW w:w="1307" w:type="pct"/>
            <w:gridSpan w:val="2"/>
            <w:vAlign w:val="center"/>
          </w:tcPr>
          <w:p>
            <w:pPr>
              <w:jc w:val="center"/>
              <w:rPr>
                <w:rFonts w:ascii="宋体" w:hAnsi="宋体" w:cs="宋体"/>
              </w:rPr>
            </w:pPr>
            <w:r>
              <w:rPr>
                <w:rFonts w:hint="eastAsia" w:ascii="宋体" w:hAnsi="宋体" w:cs="宋体"/>
              </w:rPr>
              <w:t>连接螺纹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exact"/>
        </w:trPr>
        <w:tc>
          <w:tcPr>
            <w:tcW w:w="762" w:type="pct"/>
            <w:vAlign w:val="center"/>
          </w:tcPr>
          <w:p>
            <w:pPr>
              <w:jc w:val="center"/>
              <w:rPr>
                <w:rFonts w:ascii="宋体" w:hAnsi="宋体" w:cs="宋体"/>
              </w:rPr>
            </w:pPr>
          </w:p>
        </w:tc>
        <w:tc>
          <w:tcPr>
            <w:tcW w:w="584" w:type="pct"/>
            <w:vAlign w:val="center"/>
          </w:tcPr>
          <w:p>
            <w:pPr>
              <w:ind w:firstLine="97" w:firstLineChars="50"/>
              <w:rPr>
                <w:rFonts w:ascii="宋体" w:hAnsi="宋体" w:cs="宋体"/>
              </w:rPr>
            </w:pPr>
          </w:p>
        </w:tc>
        <w:tc>
          <w:tcPr>
            <w:tcW w:w="586" w:type="pct"/>
            <w:vAlign w:val="center"/>
          </w:tcPr>
          <w:p>
            <w:pPr>
              <w:jc w:val="center"/>
              <w:rPr>
                <w:rFonts w:ascii="宋体" w:hAnsi="宋体" w:cs="宋体"/>
              </w:rPr>
            </w:pPr>
          </w:p>
        </w:tc>
        <w:tc>
          <w:tcPr>
            <w:tcW w:w="586" w:type="pct"/>
            <w:vAlign w:val="center"/>
          </w:tcPr>
          <w:p>
            <w:pPr>
              <w:jc w:val="center"/>
              <w:rPr>
                <w:rFonts w:ascii="宋体" w:hAnsi="宋体" w:cs="宋体"/>
              </w:rPr>
            </w:pPr>
          </w:p>
        </w:tc>
        <w:tc>
          <w:tcPr>
            <w:tcW w:w="588" w:type="pct"/>
            <w:vAlign w:val="center"/>
          </w:tcPr>
          <w:p>
            <w:pPr>
              <w:ind w:firstLine="97" w:firstLineChars="50"/>
              <w:jc w:val="center"/>
              <w:rPr>
                <w:rFonts w:ascii="宋体" w:hAnsi="宋体" w:cs="宋体"/>
              </w:rPr>
            </w:pPr>
          </w:p>
        </w:tc>
        <w:tc>
          <w:tcPr>
            <w:tcW w:w="586" w:type="pct"/>
            <w:vAlign w:val="center"/>
          </w:tcPr>
          <w:p>
            <w:pPr>
              <w:ind w:firstLine="97" w:firstLineChars="50"/>
              <w:jc w:val="center"/>
              <w:rPr>
                <w:rFonts w:ascii="宋体" w:hAnsi="宋体" w:cs="宋体"/>
              </w:rPr>
            </w:pPr>
          </w:p>
        </w:tc>
        <w:tc>
          <w:tcPr>
            <w:tcW w:w="633" w:type="pct"/>
            <w:vAlign w:val="center"/>
          </w:tcPr>
          <w:p>
            <w:pPr>
              <w:ind w:firstLine="97" w:firstLineChars="50"/>
              <w:jc w:val="center"/>
              <w:rPr>
                <w:rFonts w:ascii="宋体" w:hAnsi="宋体" w:cs="宋体"/>
              </w:rPr>
            </w:pPr>
            <w:r>
              <w:rPr>
                <w:rFonts w:hint="eastAsia" w:ascii="宋体" w:hAnsi="宋体" w:cs="宋体"/>
              </w:rPr>
              <w:t>D</w:t>
            </w:r>
          </w:p>
        </w:tc>
        <w:tc>
          <w:tcPr>
            <w:tcW w:w="674" w:type="pct"/>
            <w:vAlign w:val="center"/>
          </w:tcPr>
          <w:p>
            <w:pPr>
              <w:ind w:firstLine="97" w:firstLineChars="50"/>
              <w:jc w:val="center"/>
              <w:rPr>
                <w:rFonts w:ascii="宋体" w:hAnsi="宋体" w:cs="宋体"/>
              </w:rPr>
            </w:pPr>
            <w:r>
              <w:rPr>
                <w:rFonts w:hint="eastAsia" w:ascii="宋体" w:hAnsi="宋体" w:cs="宋体"/>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exact"/>
        </w:trPr>
        <w:tc>
          <w:tcPr>
            <w:tcW w:w="762" w:type="pct"/>
            <w:vAlign w:val="center"/>
          </w:tcPr>
          <w:p>
            <w:pPr>
              <w:jc w:val="center"/>
              <w:rPr>
                <w:rFonts w:ascii="宋体" w:hAnsi="宋体" w:cs="宋体"/>
              </w:rPr>
            </w:pPr>
            <w:r>
              <w:rPr>
                <w:rFonts w:hint="eastAsia" w:ascii="宋体" w:hAnsi="宋体" w:cs="宋体"/>
              </w:rPr>
              <w:t>DN15</w:t>
            </w:r>
          </w:p>
        </w:tc>
        <w:tc>
          <w:tcPr>
            <w:tcW w:w="584" w:type="pct"/>
            <w:vAlign w:val="center"/>
          </w:tcPr>
          <w:p>
            <w:pPr>
              <w:ind w:firstLine="97" w:firstLineChars="50"/>
              <w:rPr>
                <w:rFonts w:ascii="宋体" w:hAnsi="宋体" w:cs="宋体"/>
              </w:rPr>
            </w:pPr>
            <w:r>
              <w:rPr>
                <w:rFonts w:hint="eastAsia" w:ascii="宋体" w:hAnsi="宋体" w:cs="宋体"/>
              </w:rPr>
              <w:t>190</w:t>
            </w:r>
          </w:p>
        </w:tc>
        <w:tc>
          <w:tcPr>
            <w:tcW w:w="586" w:type="pct"/>
            <w:vAlign w:val="center"/>
          </w:tcPr>
          <w:p>
            <w:pPr>
              <w:jc w:val="center"/>
              <w:rPr>
                <w:rFonts w:ascii="宋体" w:hAnsi="宋体" w:cs="宋体"/>
              </w:rPr>
            </w:pPr>
            <w:r>
              <w:rPr>
                <w:rFonts w:hint="eastAsia" w:ascii="宋体" w:hAnsi="宋体" w:cs="宋体"/>
              </w:rPr>
              <w:t>96</w:t>
            </w:r>
          </w:p>
        </w:tc>
        <w:tc>
          <w:tcPr>
            <w:tcW w:w="586" w:type="pct"/>
            <w:vAlign w:val="center"/>
          </w:tcPr>
          <w:p>
            <w:pPr>
              <w:jc w:val="center"/>
              <w:rPr>
                <w:rFonts w:ascii="宋体" w:hAnsi="宋体" w:cs="宋体"/>
              </w:rPr>
            </w:pPr>
            <w:r>
              <w:rPr>
                <w:rFonts w:hint="eastAsia" w:ascii="宋体" w:hAnsi="宋体" w:cs="宋体"/>
              </w:rPr>
              <w:t>107</w:t>
            </w:r>
          </w:p>
        </w:tc>
        <w:tc>
          <w:tcPr>
            <w:tcW w:w="588" w:type="pct"/>
            <w:vAlign w:val="center"/>
          </w:tcPr>
          <w:p>
            <w:pPr>
              <w:jc w:val="center"/>
              <w:rPr>
                <w:rFonts w:ascii="宋体" w:hAnsi="宋体" w:cs="宋体"/>
              </w:rPr>
            </w:pPr>
            <w:r>
              <w:rPr>
                <w:rFonts w:hint="eastAsia" w:ascii="宋体" w:hAnsi="宋体" w:cs="宋体"/>
              </w:rPr>
              <w:t>146</w:t>
            </w:r>
          </w:p>
        </w:tc>
        <w:tc>
          <w:tcPr>
            <w:tcW w:w="586" w:type="pct"/>
            <w:vAlign w:val="center"/>
          </w:tcPr>
          <w:p>
            <w:pPr>
              <w:jc w:val="center"/>
              <w:rPr>
                <w:rFonts w:ascii="宋体" w:hAnsi="宋体" w:cs="宋体"/>
              </w:rPr>
            </w:pPr>
            <w:r>
              <w:rPr>
                <w:rFonts w:hint="eastAsia" w:ascii="宋体" w:hAnsi="宋体" w:cs="宋体"/>
              </w:rPr>
              <w:t>98</w:t>
            </w:r>
          </w:p>
        </w:tc>
        <w:tc>
          <w:tcPr>
            <w:tcW w:w="633" w:type="pct"/>
            <w:vAlign w:val="center"/>
          </w:tcPr>
          <w:p>
            <w:pPr>
              <w:jc w:val="center"/>
              <w:rPr>
                <w:rFonts w:ascii="宋体" w:hAnsi="宋体" w:cs="宋体"/>
              </w:rPr>
            </w:pPr>
            <w:r>
              <w:rPr>
                <w:rFonts w:hint="eastAsia" w:ascii="宋体" w:hAnsi="宋体" w:cs="宋体"/>
              </w:rPr>
              <w:t>G3/4B</w:t>
            </w:r>
          </w:p>
        </w:tc>
        <w:tc>
          <w:tcPr>
            <w:tcW w:w="674" w:type="pct"/>
            <w:vAlign w:val="center"/>
          </w:tcPr>
          <w:p>
            <w:pPr>
              <w:jc w:val="center"/>
              <w:rPr>
                <w:rFonts w:ascii="宋体" w:hAnsi="宋体" w:cs="宋体"/>
              </w:rPr>
            </w:pPr>
            <w:r>
              <w:rPr>
                <w:rFonts w:hint="eastAsia" w:ascii="宋体" w:hAnsi="宋体" w:cs="宋体"/>
              </w:rPr>
              <w:t>R1/2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762" w:type="pct"/>
            <w:vAlign w:val="center"/>
          </w:tcPr>
          <w:p>
            <w:pPr>
              <w:jc w:val="center"/>
              <w:rPr>
                <w:rFonts w:ascii="宋体" w:hAnsi="宋体" w:cs="宋体"/>
              </w:rPr>
            </w:pPr>
            <w:r>
              <w:rPr>
                <w:rFonts w:hint="eastAsia" w:ascii="宋体" w:hAnsi="宋体" w:cs="宋体"/>
              </w:rPr>
              <w:t>DN20</w:t>
            </w:r>
          </w:p>
        </w:tc>
        <w:tc>
          <w:tcPr>
            <w:tcW w:w="584" w:type="pct"/>
            <w:vAlign w:val="center"/>
          </w:tcPr>
          <w:p>
            <w:pPr>
              <w:ind w:firstLine="97" w:firstLineChars="50"/>
              <w:rPr>
                <w:rFonts w:ascii="宋体" w:hAnsi="宋体" w:cs="宋体"/>
              </w:rPr>
            </w:pPr>
            <w:r>
              <w:rPr>
                <w:rFonts w:hint="eastAsia" w:ascii="宋体" w:hAnsi="宋体" w:cs="宋体"/>
              </w:rPr>
              <w:t>204</w:t>
            </w:r>
          </w:p>
        </w:tc>
        <w:tc>
          <w:tcPr>
            <w:tcW w:w="586" w:type="pct"/>
            <w:vAlign w:val="center"/>
          </w:tcPr>
          <w:p>
            <w:pPr>
              <w:jc w:val="center"/>
              <w:rPr>
                <w:rFonts w:ascii="宋体" w:hAnsi="宋体" w:cs="宋体"/>
              </w:rPr>
            </w:pPr>
            <w:r>
              <w:rPr>
                <w:rFonts w:hint="eastAsia" w:ascii="宋体" w:hAnsi="宋体" w:cs="宋体"/>
              </w:rPr>
              <w:t>100</w:t>
            </w:r>
          </w:p>
        </w:tc>
        <w:tc>
          <w:tcPr>
            <w:tcW w:w="586" w:type="pct"/>
            <w:vAlign w:val="center"/>
          </w:tcPr>
          <w:p>
            <w:pPr>
              <w:jc w:val="center"/>
              <w:rPr>
                <w:rFonts w:ascii="宋体" w:hAnsi="宋体" w:cs="宋体"/>
              </w:rPr>
            </w:pPr>
            <w:r>
              <w:rPr>
                <w:rFonts w:hint="eastAsia" w:ascii="宋体" w:hAnsi="宋体" w:cs="宋体"/>
              </w:rPr>
              <w:t>108</w:t>
            </w:r>
          </w:p>
        </w:tc>
        <w:tc>
          <w:tcPr>
            <w:tcW w:w="588" w:type="pct"/>
            <w:vAlign w:val="center"/>
          </w:tcPr>
          <w:p>
            <w:pPr>
              <w:jc w:val="center"/>
              <w:rPr>
                <w:rFonts w:ascii="宋体" w:hAnsi="宋体" w:cs="宋体"/>
              </w:rPr>
            </w:pPr>
            <w:r>
              <w:rPr>
                <w:rFonts w:hint="eastAsia" w:ascii="宋体" w:hAnsi="宋体" w:cs="宋体"/>
              </w:rPr>
              <w:t>162</w:t>
            </w:r>
          </w:p>
        </w:tc>
        <w:tc>
          <w:tcPr>
            <w:tcW w:w="586" w:type="pct"/>
            <w:vAlign w:val="center"/>
          </w:tcPr>
          <w:p>
            <w:pPr>
              <w:jc w:val="center"/>
              <w:rPr>
                <w:rFonts w:ascii="宋体" w:hAnsi="宋体" w:cs="宋体"/>
              </w:rPr>
            </w:pPr>
            <w:r>
              <w:rPr>
                <w:rFonts w:hint="eastAsia" w:ascii="宋体" w:hAnsi="宋体" w:cs="宋体"/>
              </w:rPr>
              <w:t>98</w:t>
            </w:r>
          </w:p>
        </w:tc>
        <w:tc>
          <w:tcPr>
            <w:tcW w:w="633" w:type="pct"/>
            <w:vAlign w:val="center"/>
          </w:tcPr>
          <w:p>
            <w:pPr>
              <w:jc w:val="center"/>
              <w:rPr>
                <w:rFonts w:ascii="宋体" w:hAnsi="宋体" w:cs="宋体"/>
              </w:rPr>
            </w:pPr>
            <w:r>
              <w:rPr>
                <w:rFonts w:hint="eastAsia" w:ascii="宋体" w:hAnsi="宋体" w:cs="宋体"/>
              </w:rPr>
              <w:t>G1B</w:t>
            </w:r>
          </w:p>
        </w:tc>
        <w:tc>
          <w:tcPr>
            <w:tcW w:w="674" w:type="pct"/>
            <w:vAlign w:val="center"/>
          </w:tcPr>
          <w:p>
            <w:pPr>
              <w:ind w:left="12"/>
              <w:jc w:val="center"/>
              <w:rPr>
                <w:rFonts w:ascii="宋体" w:hAnsi="宋体" w:cs="宋体"/>
              </w:rPr>
            </w:pPr>
            <w:r>
              <w:rPr>
                <w:rFonts w:hint="eastAsia" w:ascii="宋体" w:hAnsi="宋体" w:cs="宋体"/>
              </w:rPr>
              <w:t>R3/4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trPr>
        <w:tc>
          <w:tcPr>
            <w:tcW w:w="762" w:type="pct"/>
            <w:vAlign w:val="center"/>
          </w:tcPr>
          <w:p>
            <w:pPr>
              <w:jc w:val="center"/>
              <w:rPr>
                <w:rFonts w:ascii="宋体" w:hAnsi="宋体" w:cs="宋体"/>
              </w:rPr>
            </w:pPr>
            <w:r>
              <w:rPr>
                <w:rFonts w:hint="eastAsia" w:ascii="宋体" w:hAnsi="宋体" w:cs="宋体"/>
              </w:rPr>
              <w:t>DN25</w:t>
            </w:r>
          </w:p>
        </w:tc>
        <w:tc>
          <w:tcPr>
            <w:tcW w:w="584" w:type="pct"/>
            <w:vAlign w:val="center"/>
          </w:tcPr>
          <w:p>
            <w:pPr>
              <w:ind w:firstLine="97" w:firstLineChars="50"/>
              <w:rPr>
                <w:rFonts w:ascii="宋体" w:hAnsi="宋体" w:cs="宋体"/>
              </w:rPr>
            </w:pPr>
            <w:r>
              <w:rPr>
                <w:rFonts w:hint="eastAsia" w:ascii="宋体" w:hAnsi="宋体" w:cs="宋体"/>
              </w:rPr>
              <w:t>227</w:t>
            </w:r>
          </w:p>
        </w:tc>
        <w:tc>
          <w:tcPr>
            <w:tcW w:w="586" w:type="pct"/>
            <w:vAlign w:val="center"/>
          </w:tcPr>
          <w:p>
            <w:pPr>
              <w:jc w:val="center"/>
              <w:rPr>
                <w:rFonts w:ascii="宋体" w:hAnsi="宋体" w:cs="宋体"/>
              </w:rPr>
            </w:pPr>
            <w:r>
              <w:rPr>
                <w:rFonts w:hint="eastAsia" w:ascii="宋体" w:hAnsi="宋体" w:cs="宋体"/>
              </w:rPr>
              <w:t>108</w:t>
            </w:r>
          </w:p>
        </w:tc>
        <w:tc>
          <w:tcPr>
            <w:tcW w:w="586" w:type="pct"/>
            <w:vAlign w:val="center"/>
          </w:tcPr>
          <w:p>
            <w:pPr>
              <w:jc w:val="center"/>
              <w:rPr>
                <w:rFonts w:ascii="宋体" w:hAnsi="宋体" w:cs="宋体"/>
              </w:rPr>
            </w:pPr>
            <w:r>
              <w:rPr>
                <w:rFonts w:hint="eastAsia" w:ascii="宋体" w:hAnsi="宋体" w:cs="宋体"/>
              </w:rPr>
              <w:t>115</w:t>
            </w:r>
          </w:p>
        </w:tc>
        <w:tc>
          <w:tcPr>
            <w:tcW w:w="588" w:type="pct"/>
            <w:vAlign w:val="center"/>
          </w:tcPr>
          <w:p>
            <w:pPr>
              <w:jc w:val="center"/>
              <w:rPr>
                <w:rFonts w:ascii="宋体" w:hAnsi="宋体" w:cs="宋体"/>
              </w:rPr>
            </w:pPr>
            <w:r>
              <w:rPr>
                <w:rFonts w:hint="eastAsia" w:ascii="宋体" w:hAnsi="宋体" w:cs="宋体"/>
              </w:rPr>
              <w:t>170</w:t>
            </w:r>
          </w:p>
        </w:tc>
        <w:tc>
          <w:tcPr>
            <w:tcW w:w="586" w:type="pct"/>
            <w:vAlign w:val="center"/>
          </w:tcPr>
          <w:p>
            <w:pPr>
              <w:jc w:val="center"/>
              <w:rPr>
                <w:rFonts w:ascii="宋体" w:hAnsi="宋体" w:cs="宋体"/>
              </w:rPr>
            </w:pPr>
            <w:r>
              <w:rPr>
                <w:rFonts w:hint="eastAsia" w:ascii="宋体" w:hAnsi="宋体" w:cs="宋体"/>
              </w:rPr>
              <w:t>103.5</w:t>
            </w:r>
          </w:p>
        </w:tc>
        <w:tc>
          <w:tcPr>
            <w:tcW w:w="633" w:type="pct"/>
            <w:vAlign w:val="center"/>
          </w:tcPr>
          <w:p>
            <w:pPr>
              <w:jc w:val="center"/>
              <w:rPr>
                <w:rFonts w:ascii="宋体" w:hAnsi="宋体" w:cs="宋体"/>
              </w:rPr>
            </w:pPr>
            <w:r>
              <w:rPr>
                <w:rFonts w:hint="eastAsia" w:ascii="宋体" w:hAnsi="宋体" w:cs="宋体"/>
              </w:rPr>
              <w:t>G11/4B</w:t>
            </w:r>
          </w:p>
        </w:tc>
        <w:tc>
          <w:tcPr>
            <w:tcW w:w="674" w:type="pct"/>
            <w:vAlign w:val="center"/>
          </w:tcPr>
          <w:p>
            <w:pPr>
              <w:jc w:val="center"/>
              <w:rPr>
                <w:rFonts w:ascii="宋体" w:hAnsi="宋体" w:cs="宋体"/>
              </w:rPr>
            </w:pPr>
            <w:r>
              <w:rPr>
                <w:rFonts w:hint="eastAsia" w:ascii="宋体" w:hAnsi="宋体" w:cs="宋体"/>
              </w:rPr>
              <w:t>R1</w:t>
            </w:r>
          </w:p>
        </w:tc>
      </w:tr>
    </w:tbl>
    <w:p>
      <w:pPr>
        <w:ind w:firstLine="1649" w:firstLineChars="850"/>
      </w:pPr>
    </w:p>
    <w:p>
      <w:pPr>
        <w:ind w:firstLine="1649" w:firstLineChars="850"/>
      </w:pPr>
    </w:p>
    <w:p>
      <w:pPr>
        <w:ind w:firstLine="1649" w:firstLineChars="850"/>
      </w:pPr>
      <w:r>
        <w:drawing>
          <wp:inline distT="0" distB="0" distL="0" distR="0">
            <wp:extent cx="2657475" cy="2381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2659713" cy="2383839"/>
                    </a:xfrm>
                    <a:prstGeom prst="rect">
                      <a:avLst/>
                    </a:prstGeom>
                  </pic:spPr>
                </pic:pic>
              </a:graphicData>
            </a:graphic>
          </wp:inline>
        </w:drawing>
      </w:r>
    </w:p>
    <w:p>
      <w:pPr>
        <w:pStyle w:val="3"/>
        <w:numPr>
          <w:ilvl w:val="1"/>
          <w:numId w:val="2"/>
        </w:numPr>
        <w:spacing w:line="360" w:lineRule="auto"/>
        <w:rPr>
          <w:rStyle w:val="21"/>
          <w:rFonts w:ascii="宋体" w:hAnsi="宋体" w:cs="宋体"/>
          <w:b/>
        </w:rPr>
      </w:pPr>
      <w:bookmarkStart w:id="23" w:name="_Toc512351052"/>
      <w:r>
        <w:rPr>
          <w:rStyle w:val="21"/>
          <w:rFonts w:hint="eastAsia"/>
          <w:b/>
        </w:rPr>
        <w:t>计量示值</w:t>
      </w:r>
      <w:r>
        <w:rPr>
          <w:rStyle w:val="21"/>
          <w:rFonts w:hint="eastAsia" w:ascii="宋体" w:hAnsi="宋体" w:cs="宋体"/>
          <w:b/>
        </w:rPr>
        <w:t>误差</w:t>
      </w:r>
      <w:bookmarkEnd w:id="23"/>
    </w:p>
    <w:p>
      <w:pPr>
        <w:spacing w:line="400" w:lineRule="exact"/>
        <w:rPr>
          <w:rFonts w:ascii="宋体"/>
        </w:rPr>
      </w:pPr>
      <w:r>
        <w:rPr>
          <w:rFonts w:hint="eastAsia" w:ascii="宋体" w:hAnsi="宋体"/>
        </w:rPr>
        <w:t>从包括最小流量(Q1)至不包括分界流量(Q2)的低区：±5%。</w:t>
      </w:r>
    </w:p>
    <w:p>
      <w:pPr>
        <w:spacing w:line="400" w:lineRule="exact"/>
      </w:pPr>
      <w:r>
        <w:rPr>
          <w:rFonts w:hint="eastAsia" w:ascii="宋体" w:hAnsi="宋体"/>
        </w:rPr>
        <w:t>从包括分界流量(Q2)至包括过载流量(Q4)的高区：±2%。</w:t>
      </w:r>
    </w:p>
    <w:p>
      <w:pPr>
        <w:pStyle w:val="2"/>
        <w:rPr>
          <w:b/>
          <w:vanish/>
        </w:rPr>
      </w:pPr>
      <w:bookmarkStart w:id="24" w:name="_Toc512351053"/>
      <w:r>
        <w:rPr>
          <w:rStyle w:val="21"/>
          <w:rFonts w:hint="eastAsia"/>
          <w:b/>
          <w:bCs w:val="0"/>
        </w:rPr>
        <w:t>主要功能</w:t>
      </w:r>
      <w:bookmarkEnd w:id="24"/>
      <w:bookmarkStart w:id="25" w:name="_Toc503187079"/>
      <w:bookmarkEnd w:id="25"/>
      <w:bookmarkStart w:id="26" w:name="_Toc512350988"/>
      <w:bookmarkEnd w:id="26"/>
      <w:bookmarkStart w:id="27" w:name="_Toc512351054"/>
      <w:bookmarkEnd w:id="27"/>
      <w:bookmarkStart w:id="28" w:name="_Toc503187081"/>
      <w:bookmarkEnd w:id="28"/>
      <w:bookmarkStart w:id="29" w:name="_Toc512350990"/>
      <w:bookmarkEnd w:id="29"/>
      <w:bookmarkStart w:id="30" w:name="_Toc512351056"/>
      <w:bookmarkEnd w:id="30"/>
    </w:p>
    <w:p>
      <w:pPr>
        <w:pStyle w:val="3"/>
        <w:numPr>
          <w:ilvl w:val="1"/>
          <w:numId w:val="3"/>
        </w:numPr>
        <w:ind w:left="567" w:leftChars="0" w:hanging="567" w:firstLineChars="0"/>
      </w:pPr>
      <w:bookmarkStart w:id="31" w:name="_Toc512351057"/>
      <w:r>
        <w:rPr>
          <w:rFonts w:hint="eastAsia"/>
        </w:rPr>
        <w:t>计量功能</w:t>
      </w:r>
      <w:bookmarkEnd w:id="31"/>
      <w:r>
        <w:rPr>
          <w:rFonts w:hint="eastAsia"/>
        </w:rPr>
        <w:t xml:space="preserve">  </w:t>
      </w:r>
    </w:p>
    <w:p>
      <w:pPr>
        <w:pStyle w:val="39"/>
        <w:numPr>
          <w:ilvl w:val="0"/>
          <w:numId w:val="4"/>
        </w:numPr>
        <w:spacing w:line="400" w:lineRule="exact"/>
        <w:ind w:firstLineChars="0"/>
      </w:pPr>
      <w:r>
        <w:rPr>
          <w:rFonts w:hint="eastAsia"/>
        </w:rPr>
        <w:t xml:space="preserve">水量脉冲累计计量方式。 </w:t>
      </w:r>
    </w:p>
    <w:p>
      <w:pPr>
        <w:pStyle w:val="39"/>
        <w:numPr>
          <w:ilvl w:val="0"/>
          <w:numId w:val="4"/>
        </w:numPr>
        <w:spacing w:line="400" w:lineRule="exact"/>
        <w:ind w:firstLineChars="0"/>
      </w:pPr>
      <w:r>
        <w:rPr>
          <w:rFonts w:hint="eastAsia"/>
        </w:rPr>
        <w:t>具有当前累计用量计量功能。</w:t>
      </w:r>
    </w:p>
    <w:p>
      <w:pPr>
        <w:pStyle w:val="3"/>
        <w:numPr>
          <w:ilvl w:val="1"/>
          <w:numId w:val="3"/>
        </w:numPr>
        <w:spacing w:line="400" w:lineRule="exact"/>
        <w:ind w:left="567" w:leftChars="0" w:hanging="567" w:firstLineChars="0"/>
        <w:rPr>
          <w:kern w:val="44"/>
        </w:rPr>
      </w:pPr>
      <w:bookmarkStart w:id="32" w:name="_Toc512351058"/>
      <w:r>
        <w:rPr>
          <w:kern w:val="44"/>
        </w:rPr>
        <w:t>事件功能</w:t>
      </w:r>
      <w:bookmarkEnd w:id="32"/>
    </w:p>
    <w:p>
      <w:pPr>
        <w:pStyle w:val="39"/>
        <w:numPr>
          <w:ilvl w:val="0"/>
          <w:numId w:val="5"/>
        </w:numPr>
        <w:spacing w:line="400" w:lineRule="exact"/>
        <w:ind w:firstLineChars="0"/>
      </w:pPr>
      <w:r>
        <w:t xml:space="preserve">具有电池电压查询功能。 </w:t>
      </w:r>
    </w:p>
    <w:p>
      <w:pPr>
        <w:pStyle w:val="3"/>
        <w:numPr>
          <w:ilvl w:val="1"/>
          <w:numId w:val="3"/>
        </w:numPr>
        <w:spacing w:line="400" w:lineRule="exact"/>
        <w:ind w:left="567" w:leftChars="0" w:hanging="567" w:firstLineChars="0"/>
      </w:pPr>
      <w:bookmarkStart w:id="33" w:name="_Toc512351059"/>
      <w:r>
        <w:rPr>
          <w:rFonts w:hint="eastAsia"/>
        </w:rPr>
        <w:t>紧急通信功能（激活）</w:t>
      </w:r>
      <w:bookmarkEnd w:id="33"/>
      <w:r>
        <w:rPr>
          <w:rFonts w:hint="eastAsia"/>
        </w:rPr>
        <w:t xml:space="preserve">  </w:t>
      </w:r>
    </w:p>
    <w:p>
      <w:pPr>
        <w:pStyle w:val="39"/>
        <w:numPr>
          <w:ilvl w:val="0"/>
          <w:numId w:val="6"/>
        </w:numPr>
        <w:spacing w:line="400" w:lineRule="exact"/>
        <w:ind w:firstLineChars="0"/>
      </w:pPr>
      <w:r>
        <w:rPr>
          <w:rFonts w:hint="eastAsia"/>
        </w:rPr>
        <w:t xml:space="preserve">可通过触动仪表的激活开关强制仪表上报通信。 </w:t>
      </w:r>
    </w:p>
    <w:p>
      <w:pPr>
        <w:pStyle w:val="39"/>
        <w:numPr>
          <w:ilvl w:val="0"/>
          <w:numId w:val="6"/>
        </w:numPr>
        <w:spacing w:line="400" w:lineRule="exact"/>
        <w:ind w:firstLineChars="0"/>
      </w:pPr>
      <w:r>
        <w:rPr>
          <w:rFonts w:hint="eastAsia"/>
        </w:rPr>
        <w:t xml:space="preserve">可通过无线手持设备在本地操作仪表的相关数据参数。 </w:t>
      </w:r>
    </w:p>
    <w:p>
      <w:pPr>
        <w:spacing w:line="400" w:lineRule="exact"/>
        <w:ind w:left="420"/>
      </w:pPr>
      <w:r>
        <w:rPr>
          <w:rFonts w:hint="eastAsia"/>
        </w:rPr>
        <w:t>备注: 紧急通信功能要在本地配合使用，水表现场激活工具自带。</w:t>
      </w:r>
    </w:p>
    <w:p>
      <w:pPr>
        <w:pStyle w:val="3"/>
        <w:numPr>
          <w:ilvl w:val="1"/>
          <w:numId w:val="3"/>
        </w:numPr>
        <w:spacing w:line="400" w:lineRule="exact"/>
        <w:ind w:left="567" w:leftChars="0" w:hanging="567" w:firstLineChars="0"/>
      </w:pPr>
      <w:bookmarkStart w:id="34" w:name="_Toc512351060"/>
      <w:r>
        <w:rPr>
          <w:rFonts w:hint="eastAsia"/>
          <w:kern w:val="44"/>
        </w:rPr>
        <w:t>通信功能</w:t>
      </w:r>
      <w:bookmarkEnd w:id="34"/>
      <w:r>
        <w:rPr>
          <w:rFonts w:hint="eastAsia"/>
          <w:kern w:val="44"/>
        </w:rPr>
        <w:t xml:space="preserve"> </w:t>
      </w:r>
    </w:p>
    <w:p>
      <w:pPr>
        <w:spacing w:line="360" w:lineRule="auto"/>
        <w:ind w:firstLine="405"/>
        <w:rPr>
          <w:rFonts w:asciiTheme="minorEastAsia" w:hAnsiTheme="minorEastAsia" w:eastAsiaTheme="minorEastAsia"/>
        </w:rPr>
      </w:pPr>
      <w:r>
        <w:rPr>
          <w:rFonts w:hint="eastAsia" w:asciiTheme="minorEastAsia" w:hAnsiTheme="minorEastAsia" w:eastAsiaTheme="minorEastAsia"/>
        </w:rPr>
        <w:t>具备微功率无线通信接口，可与无线网关组成微功率无线网络，无线通信参数符合工信部无[2005]423号《微功率（短距离）无线电设备的技术要求》的要求。</w:t>
      </w:r>
    </w:p>
    <w:p>
      <w:pPr>
        <w:pStyle w:val="3"/>
        <w:numPr>
          <w:ilvl w:val="1"/>
          <w:numId w:val="3"/>
        </w:numPr>
        <w:ind w:left="567" w:leftChars="0" w:hanging="567" w:firstLineChars="0"/>
      </w:pPr>
      <w:bookmarkStart w:id="35" w:name="_Toc512351061"/>
      <w:r>
        <w:rPr>
          <w:rFonts w:hint="eastAsia"/>
        </w:rPr>
        <w:t>安全防护</w:t>
      </w:r>
      <w:bookmarkEnd w:id="35"/>
      <w:r>
        <w:rPr>
          <w:rFonts w:hint="eastAsia"/>
        </w:rPr>
        <w:t xml:space="preserve"> </w:t>
      </w:r>
    </w:p>
    <w:p>
      <w:pPr>
        <w:spacing w:line="360" w:lineRule="auto"/>
        <w:ind w:firstLine="405"/>
        <w:rPr>
          <w:rFonts w:asciiTheme="minorEastAsia" w:hAnsiTheme="minorEastAsia" w:eastAsiaTheme="minorEastAsia"/>
        </w:rPr>
      </w:pPr>
      <w:r>
        <w:rPr>
          <w:rFonts w:hint="eastAsia" w:asciiTheme="minorEastAsia" w:hAnsiTheme="minorEastAsia" w:eastAsiaTheme="minorEastAsia"/>
        </w:rPr>
        <w:t>使用内置RF天线，减少安装过程对于天线的损坏。</w:t>
      </w:r>
    </w:p>
    <w:p>
      <w:pPr>
        <w:pStyle w:val="2"/>
        <w:rPr>
          <w:rStyle w:val="21"/>
          <w:b/>
          <w:bCs w:val="0"/>
        </w:rPr>
      </w:pPr>
      <w:bookmarkStart w:id="36" w:name="_Toc512351062"/>
      <w:r>
        <w:rPr>
          <w:rStyle w:val="21"/>
          <w:rFonts w:hint="eastAsia"/>
          <w:b/>
          <w:bCs w:val="0"/>
        </w:rPr>
        <w:t>安装使用与维护方法</w:t>
      </w:r>
      <w:bookmarkEnd w:id="36"/>
      <w:r>
        <w:rPr>
          <w:rStyle w:val="21"/>
          <w:rFonts w:hint="eastAsia"/>
          <w:b/>
          <w:bCs w:val="0"/>
        </w:rPr>
        <w:t xml:space="preserve"> </w:t>
      </w:r>
    </w:p>
    <w:p>
      <w:pPr>
        <w:pStyle w:val="39"/>
        <w:numPr>
          <w:ilvl w:val="0"/>
          <w:numId w:val="7"/>
        </w:numPr>
        <w:spacing w:line="360" w:lineRule="auto"/>
        <w:ind w:firstLineChars="0"/>
      </w:pPr>
      <w:r>
        <w:rPr>
          <w:rFonts w:hint="eastAsia"/>
        </w:rPr>
        <w:t xml:space="preserve">水表需水平安装，使表盘字面朝上，表壳上箭头方向与水流方向相同。 </w:t>
      </w:r>
    </w:p>
    <w:p>
      <w:pPr>
        <w:pStyle w:val="39"/>
        <w:numPr>
          <w:ilvl w:val="0"/>
          <w:numId w:val="7"/>
        </w:numPr>
        <w:spacing w:line="360" w:lineRule="auto"/>
        <w:ind w:firstLineChars="0"/>
      </w:pPr>
      <w:r>
        <w:rPr>
          <w:rFonts w:hint="eastAsia"/>
        </w:rPr>
        <w:t xml:space="preserve">安装位置要避免曝晒、冰冻、污染和水淹。在冰冻期间，除将水表的水管包扎外，不用时应将水表进水端阀门关闭，出水端水阀和水龙头打开，可防止水表因冰冻膨胀而损坏。 </w:t>
      </w:r>
    </w:p>
    <w:p>
      <w:pPr>
        <w:pStyle w:val="39"/>
        <w:numPr>
          <w:ilvl w:val="0"/>
          <w:numId w:val="7"/>
        </w:numPr>
        <w:spacing w:line="360" w:lineRule="auto"/>
        <w:ind w:firstLineChars="0"/>
      </w:pPr>
      <w:r>
        <w:rPr>
          <w:rFonts w:hint="eastAsia"/>
        </w:rPr>
        <w:t xml:space="preserve">新装管道需将管内杂物冲洗干净，以免造成水表故障。 </w:t>
      </w:r>
    </w:p>
    <w:p>
      <w:pPr>
        <w:pStyle w:val="39"/>
        <w:numPr>
          <w:ilvl w:val="0"/>
          <w:numId w:val="7"/>
        </w:numPr>
        <w:spacing w:line="360" w:lineRule="auto"/>
        <w:ind w:firstLineChars="0"/>
      </w:pPr>
      <w:r>
        <w:rPr>
          <w:rFonts w:hint="eastAsia"/>
        </w:rPr>
        <w:t xml:space="preserve">水表不应直接与管道连接，水表与管道间应有活动接口（如管接口、连接螺丝、接管密封垫圈等）。 </w:t>
      </w:r>
    </w:p>
    <w:p>
      <w:pPr>
        <w:pStyle w:val="39"/>
        <w:numPr>
          <w:ilvl w:val="0"/>
          <w:numId w:val="7"/>
        </w:numPr>
        <w:spacing w:after="156" w:afterLines="50" w:line="360" w:lineRule="auto"/>
        <w:ind w:firstLineChars="0"/>
        <w:rPr>
          <w:b/>
          <w:bCs/>
        </w:rPr>
      </w:pPr>
      <w:r>
        <w:rPr>
          <w:rFonts w:hint="eastAsia"/>
        </w:rPr>
        <w:t>水表壳体不能被金属器件覆盖，以免影响无线信号。</w:t>
      </w:r>
    </w:p>
    <w:p>
      <w:pPr>
        <w:spacing w:line="360" w:lineRule="auto"/>
        <w:ind w:left="420"/>
        <w:rPr>
          <w:b/>
          <w:bCs/>
        </w:rPr>
      </w:pPr>
    </w:p>
    <w:p>
      <w:pPr>
        <w:pStyle w:val="2"/>
        <w:rPr>
          <w:rStyle w:val="21"/>
          <w:b/>
          <w:bCs w:val="0"/>
        </w:rPr>
      </w:pPr>
      <w:bookmarkStart w:id="37" w:name="_Toc512351063"/>
      <w:r>
        <w:rPr>
          <w:rStyle w:val="21"/>
          <w:rFonts w:hint="eastAsia"/>
          <w:b/>
          <w:bCs w:val="0"/>
        </w:rPr>
        <w:t>包装、运输与储存</w:t>
      </w:r>
      <w:bookmarkEnd w:id="37"/>
      <w:r>
        <w:rPr>
          <w:rStyle w:val="21"/>
          <w:rFonts w:hint="eastAsia"/>
          <w:b/>
          <w:bCs w:val="0"/>
        </w:rPr>
        <w:t xml:space="preserve">  </w:t>
      </w:r>
    </w:p>
    <w:p>
      <w:pPr>
        <w:spacing w:line="360" w:lineRule="auto"/>
        <w:ind w:firstLine="388" w:firstLineChars="200"/>
        <w:rPr>
          <w:rFonts w:asciiTheme="minorEastAsia" w:hAnsiTheme="minorEastAsia" w:eastAsiaTheme="minorEastAsia"/>
        </w:rPr>
      </w:pPr>
      <w:r>
        <w:rPr>
          <w:rFonts w:hint="eastAsia" w:asciiTheme="minorEastAsia" w:hAnsiTheme="minorEastAsia" w:eastAsiaTheme="minorEastAsia"/>
        </w:rPr>
        <w:t xml:space="preserve">水表的运输和拆封不应受到强烈冲击，并根据GB／T 13384—2008《机电产品包装通用技术条件》的规定运输储存。 </w:t>
      </w:r>
    </w:p>
    <w:p>
      <w:pPr>
        <w:spacing w:line="360" w:lineRule="auto"/>
        <w:ind w:firstLine="388" w:firstLineChars="200"/>
        <w:rPr>
          <w:rFonts w:asciiTheme="minorEastAsia" w:hAnsiTheme="minorEastAsia" w:eastAsiaTheme="minorEastAsia"/>
        </w:rPr>
      </w:pPr>
      <w:r>
        <w:rPr>
          <w:rFonts w:hint="eastAsia" w:asciiTheme="minorEastAsia" w:hAnsiTheme="minorEastAsia" w:eastAsiaTheme="minorEastAsia"/>
        </w:rPr>
        <w:t xml:space="preserve">保存水表应在原包装箱内，保存的地方环境温度为0℃～40℃，相对湿度≤85%，空气中无腐蚀性气体。 </w:t>
      </w:r>
    </w:p>
    <w:p>
      <w:pPr>
        <w:spacing w:line="360" w:lineRule="auto"/>
        <w:ind w:firstLine="388" w:firstLineChars="200"/>
        <w:rPr>
          <w:rFonts w:asciiTheme="minorEastAsia" w:hAnsiTheme="minorEastAsia" w:eastAsiaTheme="minorEastAsia"/>
        </w:rPr>
      </w:pPr>
      <w:r>
        <w:rPr>
          <w:rFonts w:hint="eastAsia" w:asciiTheme="minorEastAsia" w:hAnsiTheme="minorEastAsia" w:eastAsiaTheme="minorEastAsia"/>
        </w:rPr>
        <w:t>水表应放在仓库中储存，叠放高度不超过5箱，拆箱后，单只包装的产品叠放高度不超过5只，单只包装拆开的产品不宜储存。</w:t>
      </w:r>
    </w:p>
    <w:p>
      <w:pPr>
        <w:pStyle w:val="2"/>
        <w:rPr>
          <w:rStyle w:val="21"/>
          <w:b/>
          <w:bCs w:val="0"/>
        </w:rPr>
      </w:pPr>
      <w:bookmarkStart w:id="38" w:name="_Toc512351064"/>
      <w:r>
        <w:rPr>
          <w:rStyle w:val="21"/>
          <w:rFonts w:hint="eastAsia"/>
          <w:b/>
          <w:bCs w:val="0"/>
        </w:rPr>
        <w:t>售后服务</w:t>
      </w:r>
      <w:bookmarkEnd w:id="38"/>
      <w:r>
        <w:rPr>
          <w:rStyle w:val="21"/>
          <w:rFonts w:hint="eastAsia"/>
          <w:b/>
          <w:bCs w:val="0"/>
        </w:rPr>
        <w:t xml:space="preserve"> </w:t>
      </w:r>
    </w:p>
    <w:p>
      <w:pPr>
        <w:spacing w:line="360" w:lineRule="auto"/>
        <w:ind w:firstLine="388" w:firstLineChars="200"/>
        <w:rPr>
          <w:rFonts w:asciiTheme="minorEastAsia" w:hAnsiTheme="minorEastAsia" w:eastAsiaTheme="minorEastAsia"/>
        </w:rPr>
      </w:pPr>
      <w:r>
        <w:rPr>
          <w:rFonts w:hint="eastAsia" w:asciiTheme="minorEastAsia" w:hAnsiTheme="minorEastAsia" w:eastAsiaTheme="minorEastAsia"/>
        </w:rPr>
        <w:t>产品自出厂日起,在用户遵守说明书规定的运输、储存、安装、使用要求的情况下,如发现产品不符合所规定的要求时,制造厂给予18个月免费保修。</w:t>
      </w:r>
    </w:p>
    <w:p>
      <w:pPr>
        <w:pStyle w:val="2"/>
        <w:rPr>
          <w:rStyle w:val="21"/>
          <w:b/>
          <w:bCs w:val="0"/>
        </w:rPr>
      </w:pPr>
      <w:bookmarkStart w:id="39" w:name="_Toc512351065"/>
      <w:r>
        <w:rPr>
          <w:rStyle w:val="21"/>
          <w:rFonts w:hint="eastAsia"/>
          <w:b/>
          <w:bCs w:val="0"/>
        </w:rPr>
        <w:t>免责声明</w:t>
      </w:r>
      <w:bookmarkEnd w:id="39"/>
      <w:r>
        <w:rPr>
          <w:rStyle w:val="21"/>
          <w:rFonts w:hint="eastAsia"/>
          <w:b/>
          <w:bCs w:val="0"/>
        </w:rPr>
        <w:t xml:space="preserve"> </w:t>
      </w:r>
    </w:p>
    <w:p>
      <w:pPr>
        <w:spacing w:line="360" w:lineRule="auto"/>
        <w:ind w:firstLine="388" w:firstLineChars="200"/>
        <w:rPr>
          <w:rFonts w:asciiTheme="minorEastAsia" w:hAnsiTheme="minorEastAsia" w:eastAsiaTheme="minorEastAsia"/>
        </w:rPr>
        <w:sectPr>
          <w:headerReference r:id="rId4" w:type="default"/>
          <w:footerReference r:id="rId5" w:type="default"/>
          <w:pgSz w:w="8391" w:h="11906"/>
          <w:pgMar w:top="680" w:right="680" w:bottom="680" w:left="680" w:header="283" w:footer="170" w:gutter="0"/>
          <w:pgNumType w:start="1"/>
          <w:cols w:space="420" w:num="1"/>
          <w:docGrid w:type="linesAndChars" w:linePitch="312" w:charSpace="-3277"/>
        </w:sectPr>
      </w:pPr>
      <w:r>
        <w:rPr>
          <w:rFonts w:hint="eastAsia" w:asciiTheme="minorEastAsia" w:hAnsiTheme="minorEastAsia" w:eastAsiaTheme="minorEastAsia"/>
        </w:rPr>
        <w:t>本说明书并无任何明确隐含的保证，本公司有对本说明书进行更改和修订的权利，若有更改恕不另行通知，一切以实际产品为准。</w:t>
      </w:r>
    </w:p>
    <w:p/>
    <w:p/>
    <w:p/>
    <w:p/>
    <w:p/>
    <w:p/>
    <w:p/>
    <w:p/>
    <w:p/>
    <w:p/>
    <w:p/>
    <w:p/>
    <w:p/>
    <w:p/>
    <w:p/>
    <w:p/>
    <w:p/>
    <w:p/>
    <w:p/>
    <w:p/>
    <w:p/>
    <w:p/>
    <w:p/>
    <w:p>
      <w:pPr>
        <w:spacing w:line="360" w:lineRule="auto"/>
        <w:rPr>
          <w:rFonts w:ascii="楷体_GB2312" w:hAnsi="宋体" w:eastAsia="楷体_GB2312"/>
          <w:b/>
          <w:bCs/>
          <w:snapToGrid w:val="0"/>
          <w:spacing w:val="14"/>
          <w:kern w:val="0"/>
          <w:sz w:val="28"/>
          <w:szCs w:val="28"/>
        </w:rPr>
      </w:pPr>
      <w:r>
        <w:rPr>
          <w:rFonts w:hint="eastAsia" w:ascii="楷体_GB2312" w:hAnsi="宋体" w:eastAsia="楷体_GB2312" w:cs="楷体_GB2312"/>
          <w:b/>
          <w:bCs/>
          <w:snapToGrid w:val="0"/>
          <w:spacing w:val="14"/>
          <w:kern w:val="0"/>
          <w:sz w:val="28"/>
          <w:szCs w:val="28"/>
        </w:rPr>
        <w:t>深圳市亿玛信诺科技有限公司</w:t>
      </w:r>
    </w:p>
    <w:p>
      <w:pPr>
        <w:spacing w:line="360" w:lineRule="auto"/>
        <w:rPr>
          <w:rFonts w:ascii="宋体"/>
        </w:rPr>
      </w:pPr>
      <w:r>
        <w:rPr>
          <w:rFonts w:hint="eastAsia" w:ascii="宋体" w:hAnsi="宋体" w:cs="宋体"/>
        </w:rPr>
        <w:t>地址：</w:t>
      </w:r>
      <w:r>
        <w:rPr>
          <w:rFonts w:hint="eastAsia" w:ascii="宋体" w:hAnsi="宋体" w:cs="宋体"/>
          <w:spacing w:val="-6"/>
        </w:rPr>
        <w:t>深圳市宝安区福永永福路金港工业园</w:t>
      </w:r>
      <w:r>
        <w:rPr>
          <w:rFonts w:ascii="宋体" w:hAnsi="宋体" w:cs="宋体"/>
          <w:spacing w:val="-6"/>
        </w:rPr>
        <w:t>B</w:t>
      </w:r>
      <w:r>
        <w:rPr>
          <w:rFonts w:hint="eastAsia" w:ascii="宋体" w:hAnsi="宋体" w:cs="宋体"/>
          <w:spacing w:val="-6"/>
        </w:rPr>
        <w:t>栋</w:t>
      </w:r>
      <w:r>
        <w:rPr>
          <w:rFonts w:ascii="宋体" w:hAnsi="宋体" w:cs="宋体"/>
          <w:spacing w:val="-6"/>
        </w:rPr>
        <w:t>9</w:t>
      </w:r>
      <w:r>
        <w:rPr>
          <w:rFonts w:hint="eastAsia" w:ascii="宋体" w:hAnsi="宋体" w:cs="宋体"/>
          <w:spacing w:val="-6"/>
        </w:rPr>
        <w:t>楼</w:t>
      </w:r>
    </w:p>
    <w:p>
      <w:pPr>
        <w:spacing w:line="360" w:lineRule="auto"/>
        <w:rPr>
          <w:rFonts w:ascii="宋体"/>
        </w:rPr>
      </w:pPr>
      <w:r>
        <w:rPr>
          <w:rFonts w:hint="eastAsia" w:ascii="宋体" w:hAnsi="宋体" w:cs="宋体"/>
        </w:rPr>
        <w:t>邮编：</w:t>
      </w:r>
      <w:r>
        <w:rPr>
          <w:rFonts w:ascii="宋体" w:hAnsi="宋体" w:cs="宋体"/>
        </w:rPr>
        <w:t>518103</w:t>
      </w:r>
    </w:p>
    <w:p>
      <w:pPr>
        <w:spacing w:line="360" w:lineRule="auto"/>
        <w:rPr>
          <w:rFonts w:ascii="宋体"/>
        </w:rPr>
      </w:pPr>
      <w:r>
        <w:rPr>
          <w:rFonts w:hint="eastAsia" w:ascii="宋体" w:hAnsi="宋体" w:cs="宋体"/>
        </w:rPr>
        <w:t>电话：</w:t>
      </w:r>
      <w:r>
        <w:rPr>
          <w:rFonts w:ascii="宋体" w:hAnsi="宋体" w:cs="宋体"/>
        </w:rPr>
        <w:t>(0755)86051318(</w:t>
      </w:r>
      <w:r>
        <w:rPr>
          <w:rFonts w:hint="eastAsia" w:ascii="宋体" w:hAnsi="宋体" w:cs="宋体"/>
        </w:rPr>
        <w:t>总机</w:t>
      </w:r>
      <w:r>
        <w:rPr>
          <w:rFonts w:ascii="宋体" w:hAnsi="宋体" w:cs="宋体"/>
        </w:rPr>
        <w:t>)</w:t>
      </w:r>
    </w:p>
    <w:p>
      <w:pPr>
        <w:spacing w:line="360" w:lineRule="auto"/>
        <w:rPr>
          <w:rFonts w:ascii="宋体"/>
        </w:rPr>
      </w:pPr>
      <w:r>
        <w:rPr>
          <w:rFonts w:hint="eastAsia" w:ascii="宋体" w:hAnsi="宋体" w:cs="宋体"/>
        </w:rPr>
        <w:t>传真：</w:t>
      </w:r>
      <w:r>
        <w:rPr>
          <w:rFonts w:ascii="宋体" w:hAnsi="宋体" w:cs="宋体"/>
        </w:rPr>
        <w:t xml:space="preserve">(0755)86051380 </w:t>
      </w:r>
    </w:p>
    <w:p>
      <w:pPr>
        <w:spacing w:line="360" w:lineRule="auto"/>
        <w:rPr>
          <w:rFonts w:ascii="宋体"/>
        </w:rPr>
      </w:pPr>
      <w:r>
        <w:rPr>
          <w:rFonts w:ascii="宋体" w:hAnsi="宋体" w:cs="宋体"/>
        </w:rPr>
        <w:t>http://www</w:t>
      </w:r>
      <w:bookmarkStart w:id="40" w:name="_Hlt23088795"/>
      <w:r>
        <w:rPr>
          <w:rFonts w:ascii="宋体" w:hAnsi="宋体" w:cs="宋体"/>
        </w:rPr>
        <w:t>.</w:t>
      </w:r>
      <w:bookmarkEnd w:id="40"/>
      <w:r>
        <w:rPr>
          <w:rFonts w:ascii="宋体" w:hAnsi="宋体" w:cs="宋体"/>
        </w:rPr>
        <w:t>ymsin</w:t>
      </w:r>
      <w:bookmarkStart w:id="41" w:name="_Hlt60471368"/>
      <w:bookmarkStart w:id="42" w:name="_Hlt60471367"/>
      <w:r>
        <w:rPr>
          <w:rFonts w:ascii="宋体" w:hAnsi="宋体" w:cs="宋体"/>
        </w:rPr>
        <w:t>o</w:t>
      </w:r>
      <w:bookmarkEnd w:id="41"/>
      <w:bookmarkEnd w:id="42"/>
      <w:r>
        <w:rPr>
          <w:rFonts w:ascii="宋体" w:hAnsi="宋体" w:cs="宋体"/>
        </w:rPr>
        <w:t>.c</w:t>
      </w:r>
      <w:bookmarkStart w:id="43" w:name="_Hlt101330510"/>
      <w:bookmarkStart w:id="44" w:name="_Hlt101330509"/>
      <w:r>
        <w:rPr>
          <w:rFonts w:ascii="宋体" w:hAnsi="宋体" w:cs="宋体"/>
        </w:rPr>
        <w:t>o</w:t>
      </w:r>
      <w:bookmarkEnd w:id="43"/>
      <w:bookmarkEnd w:id="44"/>
      <w:r>
        <w:rPr>
          <w:rFonts w:ascii="宋体" w:hAnsi="宋体" w:cs="宋体"/>
        </w:rPr>
        <w:t>m</w:t>
      </w:r>
    </w:p>
    <w:p>
      <w:pPr>
        <w:spacing w:line="360" w:lineRule="auto"/>
        <w:rPr>
          <w:sz w:val="23"/>
          <w:szCs w:val="23"/>
        </w:rPr>
      </w:pPr>
      <w:r>
        <w:rPr>
          <w:rFonts w:ascii="宋体" w:hAnsi="宋体" w:cs="宋体"/>
        </w:rPr>
        <w:t>E-Mail:master@ymsino.com</w:t>
      </w:r>
    </w:p>
    <w:sectPr>
      <w:headerReference r:id="rId6" w:type="default"/>
      <w:footerReference r:id="rId7" w:type="default"/>
      <w:pgSz w:w="8391" w:h="11906"/>
      <w:pgMar w:top="680" w:right="680" w:bottom="680" w:left="680" w:header="0" w:footer="0" w:gutter="0"/>
      <w:pgNumType w:start="1"/>
      <w:cols w:space="420" w:num="1"/>
      <w:docGrid w:type="linesAndChars" w:linePitch="312" w:charSpace="-32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3866209"/>
      <w:docPartObj>
        <w:docPartGallery w:val="autotext"/>
      </w:docPartObj>
    </w:sdtPr>
    <w:sdtContent>
      <w:p>
        <w:pPr>
          <w:pStyle w:val="12"/>
          <w:jc w:val="center"/>
        </w:pPr>
        <w:r>
          <w:fldChar w:fldCharType="begin"/>
        </w:r>
        <w:r>
          <w:instrText xml:space="preserve">PAGE   \* MERGEFORMAT</w:instrText>
        </w:r>
        <w:r>
          <w:fldChar w:fldCharType="separate"/>
        </w:r>
        <w:r>
          <w:rPr>
            <w:lang w:val="zh-CN"/>
          </w:rPr>
          <w:t>2</w:t>
        </w:r>
        <w:r>
          <w:fldChar w:fldCharType="end"/>
        </w:r>
      </w:p>
    </w:sdtContent>
  </w:sdt>
  <w:p>
    <w:pPr>
      <w:pStyle w:val="12"/>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jc w:val="center"/>
      <w:rPr>
        <w:sz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rPr>
        <w:sz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rPr>
        <w:sz w:val="22"/>
        <w:u w:val="single"/>
      </w:rPr>
    </w:pPr>
    <w:r>
      <w:rPr>
        <w:rFonts w:hint="eastAsia"/>
        <w:sz w:val="22"/>
        <w:u w:val="single"/>
      </w:rPr>
      <w:t>LXSZ型无线智能水表(LORA)                         YM22</w:t>
    </w:r>
    <w:r>
      <w:rPr>
        <w:sz w:val="22"/>
        <w:u w:val="single"/>
      </w:rPr>
      <w:t>9</w:t>
    </w:r>
    <w:r>
      <w:rPr>
        <w:rFonts w:hint="eastAsia"/>
        <w:sz w:val="22"/>
        <w:u w:val="single"/>
      </w:rPr>
      <w:t>-V1.</w:t>
    </w:r>
    <w:r>
      <w:rPr>
        <w:rFonts w:hint="eastAsia"/>
        <w:sz w:val="22"/>
        <w:u w:val="single"/>
        <w:lang w:val="en-US" w:eastAsia="zh-CN"/>
      </w:rPr>
      <w:t>2</w:t>
    </w:r>
    <w:r>
      <w:rPr>
        <w:sz w:val="22"/>
        <w:u w:val="singl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jc w:val="left"/>
      <w:rPr>
        <w:sz w:val="22"/>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141463"/>
    <w:multiLevelType w:val="multilevel"/>
    <w:tmpl w:val="3C141463"/>
    <w:lvl w:ilvl="0" w:tentative="0">
      <w:start w:val="1"/>
      <w:numFmt w:val="decimal"/>
      <w:pStyle w:val="2"/>
      <w:suff w:val="space"/>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b w:val="0"/>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3E4F10F2"/>
    <w:multiLevelType w:val="multilevel"/>
    <w:tmpl w:val="3E4F10F2"/>
    <w:lvl w:ilvl="0" w:tentative="0">
      <w:start w:val="1"/>
      <w:numFmt w:val="lowerLetter"/>
      <w:suff w:val="space"/>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54952400"/>
    <w:multiLevelType w:val="multilevel"/>
    <w:tmpl w:val="54952400"/>
    <w:lvl w:ilvl="0" w:tentative="0">
      <w:start w:val="1"/>
      <w:numFmt w:val="lowerLetter"/>
      <w:suff w:val="space"/>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5CD52621"/>
    <w:multiLevelType w:val="multilevel"/>
    <w:tmpl w:val="5CD52621"/>
    <w:lvl w:ilvl="0" w:tentative="0">
      <w:start w:val="1"/>
      <w:numFmt w:val="lowerLetter"/>
      <w:suff w:val="space"/>
      <w:lvlText w:val="%1)"/>
      <w:lvlJc w:val="left"/>
      <w:pPr>
        <w:ind w:left="840" w:hanging="420"/>
      </w:pPr>
      <w:rPr>
        <w:rFonts w:hint="eastAsia"/>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650D5FB4"/>
    <w:multiLevelType w:val="multilevel"/>
    <w:tmpl w:val="650D5FB4"/>
    <w:lvl w:ilvl="0" w:tentative="0">
      <w:start w:val="1"/>
      <w:numFmt w:val="decimal"/>
      <w:lvlText w:val="%1."/>
      <w:lvlJc w:val="left"/>
      <w:pPr>
        <w:ind w:left="425" w:hanging="425"/>
      </w:pPr>
      <w:rPr>
        <w:rFonts w:hint="eastAsia"/>
      </w:rPr>
    </w:lvl>
    <w:lvl w:ilvl="1" w:tentative="0">
      <w:start w:val="1"/>
      <w:numFmt w:val="decimal"/>
      <w:suff w:val="space"/>
      <w:lvlText w:val="%1.%2."/>
      <w:lvlJc w:val="left"/>
      <w:pPr>
        <w:ind w:left="567" w:hanging="567"/>
      </w:pPr>
      <w:rPr>
        <w:rFonts w:hint="eastAsia" w:asciiTheme="majorEastAsia" w:hAnsiTheme="majorEastAsia" w:eastAsiaTheme="major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
    <w:nsid w:val="730F67FF"/>
    <w:multiLevelType w:val="multilevel"/>
    <w:tmpl w:val="730F67FF"/>
    <w:lvl w:ilvl="0" w:tentative="0">
      <w:start w:val="1"/>
      <w:numFmt w:val="lowerLetter"/>
      <w:suff w:val="space"/>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7427E288"/>
    <w:multiLevelType w:val="multilevel"/>
    <w:tmpl w:val="7427E288"/>
    <w:lvl w:ilvl="0" w:tentative="0">
      <w:start w:val="3"/>
      <w:numFmt w:val="decimal"/>
      <w:lvlText w:val="%1."/>
      <w:lvlJc w:val="left"/>
      <w:pPr>
        <w:tabs>
          <w:tab w:val="left" w:pos="420"/>
        </w:tabs>
        <w:ind w:left="425" w:hanging="425"/>
      </w:pPr>
      <w:rPr>
        <w:rFonts w:hint="default" w:ascii="宋体" w:hAnsi="宋体" w:eastAsia="宋体" w:cs="宋体"/>
      </w:rPr>
    </w:lvl>
    <w:lvl w:ilvl="1" w:tentative="0">
      <w:start w:val="1"/>
      <w:numFmt w:val="decimal"/>
      <w:suff w:val="space"/>
      <w:lvlText w:val="%1.%2."/>
      <w:lvlJc w:val="left"/>
      <w:pPr>
        <w:tabs>
          <w:tab w:val="left" w:pos="0"/>
        </w:tabs>
        <w:ind w:left="567" w:hanging="567"/>
      </w:pPr>
      <w:rPr>
        <w:rFonts w:hint="default" w:ascii="宋体" w:hAnsi="宋体" w:eastAsia="宋体"/>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 w:numId="2">
    <w:abstractNumId w:val="4"/>
  </w:num>
  <w:num w:numId="3">
    <w:abstractNumId w:val="6"/>
  </w:num>
  <w:num w:numId="4">
    <w:abstractNumId w:val="2"/>
  </w:num>
  <w:num w:numId="5">
    <w:abstractNumId w:val="1"/>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97"/>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6E7F"/>
    <w:rsid w:val="000007F8"/>
    <w:rsid w:val="00001935"/>
    <w:rsid w:val="00002F02"/>
    <w:rsid w:val="0000401F"/>
    <w:rsid w:val="0001436E"/>
    <w:rsid w:val="00021F21"/>
    <w:rsid w:val="000228FA"/>
    <w:rsid w:val="000233D2"/>
    <w:rsid w:val="000260C9"/>
    <w:rsid w:val="00033013"/>
    <w:rsid w:val="00033743"/>
    <w:rsid w:val="00040B50"/>
    <w:rsid w:val="00044D00"/>
    <w:rsid w:val="0004558A"/>
    <w:rsid w:val="000479CA"/>
    <w:rsid w:val="000600DA"/>
    <w:rsid w:val="000610DD"/>
    <w:rsid w:val="00062B73"/>
    <w:rsid w:val="00065162"/>
    <w:rsid w:val="00065598"/>
    <w:rsid w:val="00072485"/>
    <w:rsid w:val="00081766"/>
    <w:rsid w:val="00082189"/>
    <w:rsid w:val="0008243B"/>
    <w:rsid w:val="00082BF7"/>
    <w:rsid w:val="00086C3E"/>
    <w:rsid w:val="000922C2"/>
    <w:rsid w:val="00093253"/>
    <w:rsid w:val="000943E9"/>
    <w:rsid w:val="00096C5D"/>
    <w:rsid w:val="000A5F43"/>
    <w:rsid w:val="000A74AE"/>
    <w:rsid w:val="000A7972"/>
    <w:rsid w:val="000A7A3C"/>
    <w:rsid w:val="000B21CF"/>
    <w:rsid w:val="000B6CD6"/>
    <w:rsid w:val="000C631D"/>
    <w:rsid w:val="000C69F7"/>
    <w:rsid w:val="000D027D"/>
    <w:rsid w:val="000D3779"/>
    <w:rsid w:val="000D4E7D"/>
    <w:rsid w:val="000D5157"/>
    <w:rsid w:val="000F784E"/>
    <w:rsid w:val="001007DC"/>
    <w:rsid w:val="00102014"/>
    <w:rsid w:val="00102D86"/>
    <w:rsid w:val="00102F07"/>
    <w:rsid w:val="001041B9"/>
    <w:rsid w:val="0011222F"/>
    <w:rsid w:val="001172CD"/>
    <w:rsid w:val="001332A4"/>
    <w:rsid w:val="00135C9F"/>
    <w:rsid w:val="001364CD"/>
    <w:rsid w:val="001369DA"/>
    <w:rsid w:val="00140DD2"/>
    <w:rsid w:val="001437C5"/>
    <w:rsid w:val="001459E3"/>
    <w:rsid w:val="00145EDA"/>
    <w:rsid w:val="0015363A"/>
    <w:rsid w:val="001566C8"/>
    <w:rsid w:val="00161924"/>
    <w:rsid w:val="001623B7"/>
    <w:rsid w:val="001636A2"/>
    <w:rsid w:val="0016498E"/>
    <w:rsid w:val="00172B12"/>
    <w:rsid w:val="001746AC"/>
    <w:rsid w:val="00175AD3"/>
    <w:rsid w:val="001778F6"/>
    <w:rsid w:val="00180139"/>
    <w:rsid w:val="001919FB"/>
    <w:rsid w:val="00192C56"/>
    <w:rsid w:val="00195254"/>
    <w:rsid w:val="001A7A2D"/>
    <w:rsid w:val="001B5A2D"/>
    <w:rsid w:val="001C049A"/>
    <w:rsid w:val="001C255F"/>
    <w:rsid w:val="001C3858"/>
    <w:rsid w:val="001C4497"/>
    <w:rsid w:val="001C7D08"/>
    <w:rsid w:val="001D01D1"/>
    <w:rsid w:val="001D4056"/>
    <w:rsid w:val="001D5346"/>
    <w:rsid w:val="001E4FA2"/>
    <w:rsid w:val="001E5C62"/>
    <w:rsid w:val="001E620D"/>
    <w:rsid w:val="00200775"/>
    <w:rsid w:val="002007CF"/>
    <w:rsid w:val="00206A45"/>
    <w:rsid w:val="002259C6"/>
    <w:rsid w:val="0022660F"/>
    <w:rsid w:val="00232BD6"/>
    <w:rsid w:val="002336C2"/>
    <w:rsid w:val="00233A74"/>
    <w:rsid w:val="0024192E"/>
    <w:rsid w:val="002449E4"/>
    <w:rsid w:val="0024651F"/>
    <w:rsid w:val="0025222F"/>
    <w:rsid w:val="00255E74"/>
    <w:rsid w:val="00262E1F"/>
    <w:rsid w:val="002655BB"/>
    <w:rsid w:val="00270D85"/>
    <w:rsid w:val="00272BB5"/>
    <w:rsid w:val="00281AB9"/>
    <w:rsid w:val="00282A05"/>
    <w:rsid w:val="0028410E"/>
    <w:rsid w:val="00292D32"/>
    <w:rsid w:val="002934AA"/>
    <w:rsid w:val="00295643"/>
    <w:rsid w:val="002A060E"/>
    <w:rsid w:val="002A1DA0"/>
    <w:rsid w:val="002A32AF"/>
    <w:rsid w:val="002A46FC"/>
    <w:rsid w:val="002A4B25"/>
    <w:rsid w:val="002B674E"/>
    <w:rsid w:val="002B7E5B"/>
    <w:rsid w:val="002C03D6"/>
    <w:rsid w:val="002D53D6"/>
    <w:rsid w:val="002D67A5"/>
    <w:rsid w:val="002E00D3"/>
    <w:rsid w:val="002E21C7"/>
    <w:rsid w:val="002E4166"/>
    <w:rsid w:val="002F1D05"/>
    <w:rsid w:val="002F21F6"/>
    <w:rsid w:val="002F3605"/>
    <w:rsid w:val="002F4375"/>
    <w:rsid w:val="002F4B37"/>
    <w:rsid w:val="002F5D52"/>
    <w:rsid w:val="002F6E7F"/>
    <w:rsid w:val="00304A27"/>
    <w:rsid w:val="00307D78"/>
    <w:rsid w:val="00310C41"/>
    <w:rsid w:val="00310F8A"/>
    <w:rsid w:val="00321B7D"/>
    <w:rsid w:val="0032249D"/>
    <w:rsid w:val="00332A0B"/>
    <w:rsid w:val="003410E7"/>
    <w:rsid w:val="00347488"/>
    <w:rsid w:val="003535C5"/>
    <w:rsid w:val="003535F7"/>
    <w:rsid w:val="00360A8A"/>
    <w:rsid w:val="00361B4B"/>
    <w:rsid w:val="00364A07"/>
    <w:rsid w:val="00365D61"/>
    <w:rsid w:val="00366C02"/>
    <w:rsid w:val="00366C8A"/>
    <w:rsid w:val="0036738B"/>
    <w:rsid w:val="00373C34"/>
    <w:rsid w:val="0037730D"/>
    <w:rsid w:val="003800B0"/>
    <w:rsid w:val="00382104"/>
    <w:rsid w:val="0038422A"/>
    <w:rsid w:val="00384889"/>
    <w:rsid w:val="00385024"/>
    <w:rsid w:val="00385DF4"/>
    <w:rsid w:val="00392D40"/>
    <w:rsid w:val="00393BA6"/>
    <w:rsid w:val="00394ED2"/>
    <w:rsid w:val="00394F8C"/>
    <w:rsid w:val="003A0720"/>
    <w:rsid w:val="003A2BFE"/>
    <w:rsid w:val="003B2E9A"/>
    <w:rsid w:val="003B39F8"/>
    <w:rsid w:val="003B4D15"/>
    <w:rsid w:val="003B7EB4"/>
    <w:rsid w:val="003C1193"/>
    <w:rsid w:val="003C6B36"/>
    <w:rsid w:val="003D14E1"/>
    <w:rsid w:val="003D42D5"/>
    <w:rsid w:val="003D4502"/>
    <w:rsid w:val="003D5A80"/>
    <w:rsid w:val="003E6E19"/>
    <w:rsid w:val="003F013B"/>
    <w:rsid w:val="003F27A0"/>
    <w:rsid w:val="003F4C74"/>
    <w:rsid w:val="00400BC6"/>
    <w:rsid w:val="004014F9"/>
    <w:rsid w:val="00402927"/>
    <w:rsid w:val="00402985"/>
    <w:rsid w:val="00404E05"/>
    <w:rsid w:val="00420334"/>
    <w:rsid w:val="00420F12"/>
    <w:rsid w:val="004248CA"/>
    <w:rsid w:val="00424AC4"/>
    <w:rsid w:val="00426783"/>
    <w:rsid w:val="004360E0"/>
    <w:rsid w:val="004404AB"/>
    <w:rsid w:val="00443703"/>
    <w:rsid w:val="00447F65"/>
    <w:rsid w:val="0045697D"/>
    <w:rsid w:val="00462BF4"/>
    <w:rsid w:val="004667D5"/>
    <w:rsid w:val="00466C97"/>
    <w:rsid w:val="00467292"/>
    <w:rsid w:val="004736FB"/>
    <w:rsid w:val="00480D2D"/>
    <w:rsid w:val="004851CE"/>
    <w:rsid w:val="0049403A"/>
    <w:rsid w:val="004A0FEF"/>
    <w:rsid w:val="004A6F7B"/>
    <w:rsid w:val="004A7507"/>
    <w:rsid w:val="004B09C9"/>
    <w:rsid w:val="004B170B"/>
    <w:rsid w:val="004B4D3D"/>
    <w:rsid w:val="004B4EAE"/>
    <w:rsid w:val="004B5A64"/>
    <w:rsid w:val="004C1F7E"/>
    <w:rsid w:val="004C789E"/>
    <w:rsid w:val="004D2EAB"/>
    <w:rsid w:val="004E08C3"/>
    <w:rsid w:val="004E549A"/>
    <w:rsid w:val="004E5B46"/>
    <w:rsid w:val="004F2342"/>
    <w:rsid w:val="005015A4"/>
    <w:rsid w:val="00501781"/>
    <w:rsid w:val="00504DEF"/>
    <w:rsid w:val="005051DB"/>
    <w:rsid w:val="00505EE6"/>
    <w:rsid w:val="0051148C"/>
    <w:rsid w:val="00512F8E"/>
    <w:rsid w:val="00513912"/>
    <w:rsid w:val="005153DF"/>
    <w:rsid w:val="0052064A"/>
    <w:rsid w:val="00522F23"/>
    <w:rsid w:val="00523074"/>
    <w:rsid w:val="005255E8"/>
    <w:rsid w:val="00530989"/>
    <w:rsid w:val="00531B7D"/>
    <w:rsid w:val="00533100"/>
    <w:rsid w:val="00535DBF"/>
    <w:rsid w:val="00537418"/>
    <w:rsid w:val="0054180B"/>
    <w:rsid w:val="00547CD5"/>
    <w:rsid w:val="00550C85"/>
    <w:rsid w:val="0055552B"/>
    <w:rsid w:val="00556450"/>
    <w:rsid w:val="00560197"/>
    <w:rsid w:val="00560DD8"/>
    <w:rsid w:val="00561896"/>
    <w:rsid w:val="00562127"/>
    <w:rsid w:val="00562278"/>
    <w:rsid w:val="00566BF4"/>
    <w:rsid w:val="00567BA0"/>
    <w:rsid w:val="00571801"/>
    <w:rsid w:val="00573819"/>
    <w:rsid w:val="00573D54"/>
    <w:rsid w:val="0057540E"/>
    <w:rsid w:val="00582C18"/>
    <w:rsid w:val="00585289"/>
    <w:rsid w:val="0059020D"/>
    <w:rsid w:val="00594C50"/>
    <w:rsid w:val="005A2DA8"/>
    <w:rsid w:val="005A2FC2"/>
    <w:rsid w:val="005B09FA"/>
    <w:rsid w:val="005B6F63"/>
    <w:rsid w:val="005C031D"/>
    <w:rsid w:val="005C628B"/>
    <w:rsid w:val="005C74CA"/>
    <w:rsid w:val="005D0E6E"/>
    <w:rsid w:val="005D5263"/>
    <w:rsid w:val="005D5892"/>
    <w:rsid w:val="005E1556"/>
    <w:rsid w:val="005E3DA8"/>
    <w:rsid w:val="005E5D5E"/>
    <w:rsid w:val="005F004E"/>
    <w:rsid w:val="005F29EC"/>
    <w:rsid w:val="005F6110"/>
    <w:rsid w:val="005F67E5"/>
    <w:rsid w:val="005F6A0A"/>
    <w:rsid w:val="0060496C"/>
    <w:rsid w:val="00605149"/>
    <w:rsid w:val="00605A86"/>
    <w:rsid w:val="006062E1"/>
    <w:rsid w:val="00606D99"/>
    <w:rsid w:val="00622708"/>
    <w:rsid w:val="00623EE8"/>
    <w:rsid w:val="00627780"/>
    <w:rsid w:val="006341F5"/>
    <w:rsid w:val="00634752"/>
    <w:rsid w:val="00636D84"/>
    <w:rsid w:val="006409B3"/>
    <w:rsid w:val="00640C2C"/>
    <w:rsid w:val="006416AF"/>
    <w:rsid w:val="00642CBB"/>
    <w:rsid w:val="00644B2A"/>
    <w:rsid w:val="00651589"/>
    <w:rsid w:val="00652436"/>
    <w:rsid w:val="006562FF"/>
    <w:rsid w:val="00663C2E"/>
    <w:rsid w:val="0067192E"/>
    <w:rsid w:val="00671CC4"/>
    <w:rsid w:val="00674302"/>
    <w:rsid w:val="00674BDB"/>
    <w:rsid w:val="00681E4A"/>
    <w:rsid w:val="006830D6"/>
    <w:rsid w:val="00685D81"/>
    <w:rsid w:val="006867D1"/>
    <w:rsid w:val="006965F3"/>
    <w:rsid w:val="00697771"/>
    <w:rsid w:val="006A01AA"/>
    <w:rsid w:val="006A18B4"/>
    <w:rsid w:val="006A7597"/>
    <w:rsid w:val="006B0375"/>
    <w:rsid w:val="006B5690"/>
    <w:rsid w:val="006C48F8"/>
    <w:rsid w:val="006C685E"/>
    <w:rsid w:val="006D001C"/>
    <w:rsid w:val="006E72AD"/>
    <w:rsid w:val="006F0B1B"/>
    <w:rsid w:val="00700B8E"/>
    <w:rsid w:val="00703912"/>
    <w:rsid w:val="0070597D"/>
    <w:rsid w:val="00706908"/>
    <w:rsid w:val="00711846"/>
    <w:rsid w:val="00711AD6"/>
    <w:rsid w:val="00712248"/>
    <w:rsid w:val="007163FF"/>
    <w:rsid w:val="007213B2"/>
    <w:rsid w:val="00732F76"/>
    <w:rsid w:val="007331AB"/>
    <w:rsid w:val="00741179"/>
    <w:rsid w:val="007463D8"/>
    <w:rsid w:val="00746EAE"/>
    <w:rsid w:val="007474A6"/>
    <w:rsid w:val="0075088D"/>
    <w:rsid w:val="00752095"/>
    <w:rsid w:val="00752ED6"/>
    <w:rsid w:val="00757293"/>
    <w:rsid w:val="0076018A"/>
    <w:rsid w:val="007652CE"/>
    <w:rsid w:val="00765E0A"/>
    <w:rsid w:val="00771223"/>
    <w:rsid w:val="007718FB"/>
    <w:rsid w:val="007801FA"/>
    <w:rsid w:val="00782379"/>
    <w:rsid w:val="007829DA"/>
    <w:rsid w:val="00784D2C"/>
    <w:rsid w:val="00784FFA"/>
    <w:rsid w:val="00785699"/>
    <w:rsid w:val="00786152"/>
    <w:rsid w:val="007868CA"/>
    <w:rsid w:val="00786B44"/>
    <w:rsid w:val="00791E9F"/>
    <w:rsid w:val="007931FA"/>
    <w:rsid w:val="007A2421"/>
    <w:rsid w:val="007A3F67"/>
    <w:rsid w:val="007A41B6"/>
    <w:rsid w:val="007A705F"/>
    <w:rsid w:val="007B5AEA"/>
    <w:rsid w:val="007C3FFE"/>
    <w:rsid w:val="007C45FB"/>
    <w:rsid w:val="007C4C5A"/>
    <w:rsid w:val="007D3170"/>
    <w:rsid w:val="007D61D2"/>
    <w:rsid w:val="007E2564"/>
    <w:rsid w:val="007E4FB9"/>
    <w:rsid w:val="007F237C"/>
    <w:rsid w:val="007F23DB"/>
    <w:rsid w:val="007F3F9B"/>
    <w:rsid w:val="007F41A8"/>
    <w:rsid w:val="007F45F9"/>
    <w:rsid w:val="007F52F0"/>
    <w:rsid w:val="00805F19"/>
    <w:rsid w:val="0080727E"/>
    <w:rsid w:val="00810B41"/>
    <w:rsid w:val="00812535"/>
    <w:rsid w:val="00824B0A"/>
    <w:rsid w:val="00833261"/>
    <w:rsid w:val="00836D44"/>
    <w:rsid w:val="00840387"/>
    <w:rsid w:val="00846D95"/>
    <w:rsid w:val="00847C83"/>
    <w:rsid w:val="00852AE8"/>
    <w:rsid w:val="00853362"/>
    <w:rsid w:val="00855FE6"/>
    <w:rsid w:val="00856EB5"/>
    <w:rsid w:val="00860402"/>
    <w:rsid w:val="00861666"/>
    <w:rsid w:val="0088510A"/>
    <w:rsid w:val="00885296"/>
    <w:rsid w:val="008857FD"/>
    <w:rsid w:val="00895D51"/>
    <w:rsid w:val="008A40AB"/>
    <w:rsid w:val="008A6340"/>
    <w:rsid w:val="008A656B"/>
    <w:rsid w:val="008B6A67"/>
    <w:rsid w:val="008B767B"/>
    <w:rsid w:val="008C0E1C"/>
    <w:rsid w:val="008C3EC2"/>
    <w:rsid w:val="008C3F7B"/>
    <w:rsid w:val="008D27CF"/>
    <w:rsid w:val="008D41E2"/>
    <w:rsid w:val="008D5BD8"/>
    <w:rsid w:val="008E0E54"/>
    <w:rsid w:val="008E3D9D"/>
    <w:rsid w:val="008E40CA"/>
    <w:rsid w:val="008E7ACB"/>
    <w:rsid w:val="008F1705"/>
    <w:rsid w:val="008F2B77"/>
    <w:rsid w:val="008F5448"/>
    <w:rsid w:val="008F5B1C"/>
    <w:rsid w:val="008F6DF3"/>
    <w:rsid w:val="009005E5"/>
    <w:rsid w:val="00910FAB"/>
    <w:rsid w:val="0091455F"/>
    <w:rsid w:val="00914B6B"/>
    <w:rsid w:val="00915F31"/>
    <w:rsid w:val="00916B22"/>
    <w:rsid w:val="00922317"/>
    <w:rsid w:val="00922A22"/>
    <w:rsid w:val="00933113"/>
    <w:rsid w:val="0093358B"/>
    <w:rsid w:val="00951990"/>
    <w:rsid w:val="0095282D"/>
    <w:rsid w:val="00952A0D"/>
    <w:rsid w:val="009538BC"/>
    <w:rsid w:val="009548F9"/>
    <w:rsid w:val="00954FCE"/>
    <w:rsid w:val="00961968"/>
    <w:rsid w:val="00963F94"/>
    <w:rsid w:val="00973127"/>
    <w:rsid w:val="009740D1"/>
    <w:rsid w:val="00974F6F"/>
    <w:rsid w:val="00975EE2"/>
    <w:rsid w:val="00990A02"/>
    <w:rsid w:val="00991B61"/>
    <w:rsid w:val="0099215F"/>
    <w:rsid w:val="009925B4"/>
    <w:rsid w:val="00993F23"/>
    <w:rsid w:val="00994DEE"/>
    <w:rsid w:val="00994E30"/>
    <w:rsid w:val="009A024B"/>
    <w:rsid w:val="009A2D21"/>
    <w:rsid w:val="009B0AFB"/>
    <w:rsid w:val="009B18C5"/>
    <w:rsid w:val="009B2ECF"/>
    <w:rsid w:val="009B5CDF"/>
    <w:rsid w:val="009C7CBD"/>
    <w:rsid w:val="009C7D69"/>
    <w:rsid w:val="009D25B1"/>
    <w:rsid w:val="009D2AF5"/>
    <w:rsid w:val="009E3B79"/>
    <w:rsid w:val="009E50DF"/>
    <w:rsid w:val="009F049B"/>
    <w:rsid w:val="009F0705"/>
    <w:rsid w:val="009F55E5"/>
    <w:rsid w:val="009F663E"/>
    <w:rsid w:val="00A00AB2"/>
    <w:rsid w:val="00A07647"/>
    <w:rsid w:val="00A078A5"/>
    <w:rsid w:val="00A0790C"/>
    <w:rsid w:val="00A11C81"/>
    <w:rsid w:val="00A139C0"/>
    <w:rsid w:val="00A15817"/>
    <w:rsid w:val="00A1742D"/>
    <w:rsid w:val="00A252E7"/>
    <w:rsid w:val="00A25AEE"/>
    <w:rsid w:val="00A26622"/>
    <w:rsid w:val="00A3099C"/>
    <w:rsid w:val="00A31AF6"/>
    <w:rsid w:val="00A41380"/>
    <w:rsid w:val="00A44C2F"/>
    <w:rsid w:val="00A5200E"/>
    <w:rsid w:val="00A53591"/>
    <w:rsid w:val="00A5669F"/>
    <w:rsid w:val="00A57E51"/>
    <w:rsid w:val="00A70134"/>
    <w:rsid w:val="00A707FD"/>
    <w:rsid w:val="00A75150"/>
    <w:rsid w:val="00A80134"/>
    <w:rsid w:val="00A843F4"/>
    <w:rsid w:val="00A87AC6"/>
    <w:rsid w:val="00A91E58"/>
    <w:rsid w:val="00A92215"/>
    <w:rsid w:val="00A93FD5"/>
    <w:rsid w:val="00AA1D86"/>
    <w:rsid w:val="00AA2B19"/>
    <w:rsid w:val="00AA3EAE"/>
    <w:rsid w:val="00AB4AEA"/>
    <w:rsid w:val="00AB7C35"/>
    <w:rsid w:val="00AC08C1"/>
    <w:rsid w:val="00AC3ED3"/>
    <w:rsid w:val="00AC4ED6"/>
    <w:rsid w:val="00AD4EAE"/>
    <w:rsid w:val="00AD7C87"/>
    <w:rsid w:val="00AD7FBE"/>
    <w:rsid w:val="00AE0B30"/>
    <w:rsid w:val="00AE63FF"/>
    <w:rsid w:val="00AF3AFD"/>
    <w:rsid w:val="00AF6565"/>
    <w:rsid w:val="00AF76E2"/>
    <w:rsid w:val="00B0098A"/>
    <w:rsid w:val="00B025C3"/>
    <w:rsid w:val="00B03B8A"/>
    <w:rsid w:val="00B0531B"/>
    <w:rsid w:val="00B12C21"/>
    <w:rsid w:val="00B16960"/>
    <w:rsid w:val="00B21B38"/>
    <w:rsid w:val="00B25B75"/>
    <w:rsid w:val="00B308B8"/>
    <w:rsid w:val="00B341AA"/>
    <w:rsid w:val="00B41E80"/>
    <w:rsid w:val="00B46B92"/>
    <w:rsid w:val="00B57123"/>
    <w:rsid w:val="00B6329A"/>
    <w:rsid w:val="00B706EC"/>
    <w:rsid w:val="00B75DAE"/>
    <w:rsid w:val="00B761F3"/>
    <w:rsid w:val="00B910AA"/>
    <w:rsid w:val="00B93357"/>
    <w:rsid w:val="00B96592"/>
    <w:rsid w:val="00B97345"/>
    <w:rsid w:val="00BA0607"/>
    <w:rsid w:val="00BA09FC"/>
    <w:rsid w:val="00BA13FC"/>
    <w:rsid w:val="00BA1D2B"/>
    <w:rsid w:val="00BA1DC4"/>
    <w:rsid w:val="00BA50FC"/>
    <w:rsid w:val="00BA6F88"/>
    <w:rsid w:val="00BB1EF5"/>
    <w:rsid w:val="00BB47FA"/>
    <w:rsid w:val="00BB6513"/>
    <w:rsid w:val="00BC145B"/>
    <w:rsid w:val="00BC28C5"/>
    <w:rsid w:val="00BC3EC2"/>
    <w:rsid w:val="00BC51B7"/>
    <w:rsid w:val="00BD41BC"/>
    <w:rsid w:val="00BD6EE9"/>
    <w:rsid w:val="00BE3E3B"/>
    <w:rsid w:val="00BF0AB7"/>
    <w:rsid w:val="00BF7039"/>
    <w:rsid w:val="00C001A0"/>
    <w:rsid w:val="00C02C60"/>
    <w:rsid w:val="00C03616"/>
    <w:rsid w:val="00C10352"/>
    <w:rsid w:val="00C10AD6"/>
    <w:rsid w:val="00C134EB"/>
    <w:rsid w:val="00C13DCC"/>
    <w:rsid w:val="00C14B97"/>
    <w:rsid w:val="00C14BEB"/>
    <w:rsid w:val="00C1718D"/>
    <w:rsid w:val="00C17D41"/>
    <w:rsid w:val="00C200FB"/>
    <w:rsid w:val="00C2228A"/>
    <w:rsid w:val="00C223BA"/>
    <w:rsid w:val="00C24EDC"/>
    <w:rsid w:val="00C30C4F"/>
    <w:rsid w:val="00C31166"/>
    <w:rsid w:val="00C314C0"/>
    <w:rsid w:val="00C33086"/>
    <w:rsid w:val="00C3422D"/>
    <w:rsid w:val="00C377A0"/>
    <w:rsid w:val="00C41A3C"/>
    <w:rsid w:val="00C44F20"/>
    <w:rsid w:val="00C4512E"/>
    <w:rsid w:val="00C451CA"/>
    <w:rsid w:val="00C51525"/>
    <w:rsid w:val="00C53FD8"/>
    <w:rsid w:val="00C57701"/>
    <w:rsid w:val="00C61F82"/>
    <w:rsid w:val="00C63281"/>
    <w:rsid w:val="00C71911"/>
    <w:rsid w:val="00C72E8B"/>
    <w:rsid w:val="00C73123"/>
    <w:rsid w:val="00C76B4D"/>
    <w:rsid w:val="00C813EA"/>
    <w:rsid w:val="00C81B42"/>
    <w:rsid w:val="00C82334"/>
    <w:rsid w:val="00C83DD7"/>
    <w:rsid w:val="00C8741A"/>
    <w:rsid w:val="00C91900"/>
    <w:rsid w:val="00C94949"/>
    <w:rsid w:val="00C979C8"/>
    <w:rsid w:val="00CA19C9"/>
    <w:rsid w:val="00CA398F"/>
    <w:rsid w:val="00CA40EB"/>
    <w:rsid w:val="00CA586C"/>
    <w:rsid w:val="00CB31AE"/>
    <w:rsid w:val="00CC076A"/>
    <w:rsid w:val="00CC240B"/>
    <w:rsid w:val="00CC257D"/>
    <w:rsid w:val="00CC6AA9"/>
    <w:rsid w:val="00CD0EB2"/>
    <w:rsid w:val="00CD26B8"/>
    <w:rsid w:val="00CD4A93"/>
    <w:rsid w:val="00CD5D93"/>
    <w:rsid w:val="00CD7638"/>
    <w:rsid w:val="00CE356D"/>
    <w:rsid w:val="00D00D02"/>
    <w:rsid w:val="00D019BA"/>
    <w:rsid w:val="00D03503"/>
    <w:rsid w:val="00D044F3"/>
    <w:rsid w:val="00D05273"/>
    <w:rsid w:val="00D077CD"/>
    <w:rsid w:val="00D25EAA"/>
    <w:rsid w:val="00D30870"/>
    <w:rsid w:val="00D31298"/>
    <w:rsid w:val="00D33106"/>
    <w:rsid w:val="00D343A5"/>
    <w:rsid w:val="00D407CE"/>
    <w:rsid w:val="00D45E75"/>
    <w:rsid w:val="00D633B7"/>
    <w:rsid w:val="00D72E97"/>
    <w:rsid w:val="00D74B7E"/>
    <w:rsid w:val="00D80D72"/>
    <w:rsid w:val="00D84738"/>
    <w:rsid w:val="00D8501E"/>
    <w:rsid w:val="00DA052B"/>
    <w:rsid w:val="00DA26B3"/>
    <w:rsid w:val="00DA297B"/>
    <w:rsid w:val="00DA3707"/>
    <w:rsid w:val="00DA3A6F"/>
    <w:rsid w:val="00DA3E6E"/>
    <w:rsid w:val="00DA4DAF"/>
    <w:rsid w:val="00DA6993"/>
    <w:rsid w:val="00DB344E"/>
    <w:rsid w:val="00DB3A45"/>
    <w:rsid w:val="00DC1668"/>
    <w:rsid w:val="00DC2F09"/>
    <w:rsid w:val="00DD642B"/>
    <w:rsid w:val="00DE0613"/>
    <w:rsid w:val="00DE188E"/>
    <w:rsid w:val="00DE3040"/>
    <w:rsid w:val="00DE3499"/>
    <w:rsid w:val="00DE50A6"/>
    <w:rsid w:val="00DF5B45"/>
    <w:rsid w:val="00E0460A"/>
    <w:rsid w:val="00E10782"/>
    <w:rsid w:val="00E10BFA"/>
    <w:rsid w:val="00E11EBF"/>
    <w:rsid w:val="00E12C2A"/>
    <w:rsid w:val="00E13F59"/>
    <w:rsid w:val="00E149C1"/>
    <w:rsid w:val="00E17666"/>
    <w:rsid w:val="00E2374D"/>
    <w:rsid w:val="00E31B77"/>
    <w:rsid w:val="00E3542E"/>
    <w:rsid w:val="00E35AAA"/>
    <w:rsid w:val="00E37FD8"/>
    <w:rsid w:val="00E4122F"/>
    <w:rsid w:val="00E413A4"/>
    <w:rsid w:val="00E53391"/>
    <w:rsid w:val="00E56D45"/>
    <w:rsid w:val="00E57984"/>
    <w:rsid w:val="00E61F33"/>
    <w:rsid w:val="00E6378D"/>
    <w:rsid w:val="00E72E30"/>
    <w:rsid w:val="00E802B9"/>
    <w:rsid w:val="00E803BE"/>
    <w:rsid w:val="00E80DBA"/>
    <w:rsid w:val="00E835B0"/>
    <w:rsid w:val="00E835B2"/>
    <w:rsid w:val="00E84D17"/>
    <w:rsid w:val="00E84E2D"/>
    <w:rsid w:val="00E86C8F"/>
    <w:rsid w:val="00E9047C"/>
    <w:rsid w:val="00E9057A"/>
    <w:rsid w:val="00E912E0"/>
    <w:rsid w:val="00E942A2"/>
    <w:rsid w:val="00E96D15"/>
    <w:rsid w:val="00E97CF3"/>
    <w:rsid w:val="00EA131B"/>
    <w:rsid w:val="00EA540D"/>
    <w:rsid w:val="00EB1202"/>
    <w:rsid w:val="00EB1D92"/>
    <w:rsid w:val="00EB2E07"/>
    <w:rsid w:val="00EC4657"/>
    <w:rsid w:val="00EC5208"/>
    <w:rsid w:val="00ED0AD7"/>
    <w:rsid w:val="00ED13A2"/>
    <w:rsid w:val="00EE1C5C"/>
    <w:rsid w:val="00EE5DF2"/>
    <w:rsid w:val="00EE7B09"/>
    <w:rsid w:val="00EF1C4A"/>
    <w:rsid w:val="00F009C5"/>
    <w:rsid w:val="00F02782"/>
    <w:rsid w:val="00F064A9"/>
    <w:rsid w:val="00F07643"/>
    <w:rsid w:val="00F10763"/>
    <w:rsid w:val="00F11A88"/>
    <w:rsid w:val="00F159FC"/>
    <w:rsid w:val="00F306A0"/>
    <w:rsid w:val="00F30E52"/>
    <w:rsid w:val="00F367CB"/>
    <w:rsid w:val="00F36E89"/>
    <w:rsid w:val="00F456E8"/>
    <w:rsid w:val="00F45896"/>
    <w:rsid w:val="00F56A11"/>
    <w:rsid w:val="00F60233"/>
    <w:rsid w:val="00F664F0"/>
    <w:rsid w:val="00F66D46"/>
    <w:rsid w:val="00F7008E"/>
    <w:rsid w:val="00F75007"/>
    <w:rsid w:val="00F7506E"/>
    <w:rsid w:val="00F8203F"/>
    <w:rsid w:val="00F858FD"/>
    <w:rsid w:val="00F85A9F"/>
    <w:rsid w:val="00F95BBC"/>
    <w:rsid w:val="00FA2AD3"/>
    <w:rsid w:val="00FB1BA7"/>
    <w:rsid w:val="00FB26BF"/>
    <w:rsid w:val="00FB5E64"/>
    <w:rsid w:val="00FB7531"/>
    <w:rsid w:val="00FC128A"/>
    <w:rsid w:val="00FC700C"/>
    <w:rsid w:val="00FD43B0"/>
    <w:rsid w:val="00FE7F16"/>
    <w:rsid w:val="00FF5880"/>
    <w:rsid w:val="00FF5905"/>
    <w:rsid w:val="00FF79A1"/>
    <w:rsid w:val="040B3BC2"/>
    <w:rsid w:val="37CC1B5A"/>
    <w:rsid w:val="5A080BA8"/>
    <w:rsid w:val="756661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4"/>
    <w:qFormat/>
    <w:uiPriority w:val="0"/>
    <w:pPr>
      <w:keepNext/>
      <w:keepLines/>
      <w:numPr>
        <w:ilvl w:val="0"/>
        <w:numId w:val="1"/>
      </w:numPr>
      <w:spacing w:before="156" w:beforeLines="50" w:line="360" w:lineRule="auto"/>
      <w:ind w:left="454" w:hanging="454" w:hangingChars="202"/>
      <w:outlineLvl w:val="0"/>
    </w:pPr>
    <w:rPr>
      <w:rFonts w:ascii="宋体" w:hAnsi="宋体" w:cs="宋体"/>
      <w:b/>
      <w:bCs/>
      <w:kern w:val="44"/>
      <w:sz w:val="24"/>
      <w:szCs w:val="24"/>
    </w:rPr>
  </w:style>
  <w:style w:type="paragraph" w:styleId="3">
    <w:name w:val="heading 2"/>
    <w:basedOn w:val="1"/>
    <w:next w:val="1"/>
    <w:link w:val="25"/>
    <w:qFormat/>
    <w:uiPriority w:val="0"/>
    <w:pPr>
      <w:keepNext/>
      <w:outlineLvl w:val="1"/>
    </w:pPr>
    <w:rPr>
      <w:b/>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paragraph" w:styleId="5">
    <w:name w:val="heading 4"/>
    <w:basedOn w:val="1"/>
    <w:next w:val="1"/>
    <w:link w:val="27"/>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8"/>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link w:val="29"/>
    <w:semiHidden/>
    <w:unhideWhenUsed/>
    <w:qFormat/>
    <w:uiPriority w:val="0"/>
    <w:pPr>
      <w:keepNext/>
      <w:keepLines/>
      <w:spacing w:before="240" w:after="64" w:line="320" w:lineRule="auto"/>
      <w:outlineLvl w:val="5"/>
    </w:pPr>
    <w:rPr>
      <w:rFonts w:asciiTheme="majorHAnsi" w:hAnsiTheme="majorHAnsi" w:eastAsiaTheme="majorEastAsia" w:cstheme="majorBidi"/>
      <w:b/>
      <w:bCs/>
      <w:sz w:val="24"/>
    </w:rPr>
  </w:style>
  <w:style w:type="paragraph" w:styleId="8">
    <w:name w:val="heading 7"/>
    <w:basedOn w:val="1"/>
    <w:next w:val="1"/>
    <w:link w:val="30"/>
    <w:semiHidden/>
    <w:unhideWhenUsed/>
    <w:qFormat/>
    <w:uiPriority w:val="0"/>
    <w:pPr>
      <w:keepNext/>
      <w:keepLines/>
      <w:spacing w:before="240" w:after="64" w:line="320" w:lineRule="auto"/>
      <w:outlineLvl w:val="6"/>
    </w:pPr>
    <w:rPr>
      <w:b/>
      <w:bCs/>
      <w:sz w:val="24"/>
    </w:rPr>
  </w:style>
  <w:style w:type="paragraph" w:styleId="9">
    <w:name w:val="heading 8"/>
    <w:basedOn w:val="1"/>
    <w:next w:val="1"/>
    <w:link w:val="31"/>
    <w:semiHidden/>
    <w:unhideWhenUsed/>
    <w:qFormat/>
    <w:uiPriority w:val="0"/>
    <w:pPr>
      <w:keepNext/>
      <w:keepLines/>
      <w:spacing w:before="240" w:after="64" w:line="320" w:lineRule="auto"/>
      <w:outlineLvl w:val="7"/>
    </w:pPr>
    <w:rPr>
      <w:rFonts w:asciiTheme="majorHAnsi" w:hAnsiTheme="majorHAnsi" w:eastAsiaTheme="majorEastAsia" w:cstheme="majorBidi"/>
      <w:sz w:val="24"/>
    </w:rPr>
  </w:style>
  <w:style w:type="paragraph" w:styleId="10">
    <w:name w:val="heading 9"/>
    <w:basedOn w:val="1"/>
    <w:next w:val="1"/>
    <w:link w:val="32"/>
    <w:semiHidden/>
    <w:unhideWhenUsed/>
    <w:qFormat/>
    <w:uiPriority w:val="0"/>
    <w:pPr>
      <w:keepNext/>
      <w:keepLines/>
      <w:spacing w:before="240" w:after="64" w:line="320" w:lineRule="auto"/>
      <w:outlineLvl w:val="8"/>
    </w:pPr>
    <w:rPr>
      <w:rFonts w:asciiTheme="majorHAnsi" w:hAnsiTheme="majorHAnsi" w:eastAsiaTheme="majorEastAsia" w:cstheme="majorBidi"/>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Balloon Text"/>
    <w:basedOn w:val="1"/>
    <w:link w:val="35"/>
    <w:semiHidden/>
    <w:unhideWhenUsed/>
    <w:qFormat/>
    <w:uiPriority w:val="99"/>
    <w:rPr>
      <w:sz w:val="18"/>
      <w:szCs w:val="18"/>
    </w:rPr>
  </w:style>
  <w:style w:type="paragraph" w:styleId="12">
    <w:name w:val="footer"/>
    <w:basedOn w:val="1"/>
    <w:link w:val="37"/>
    <w:unhideWhenUsed/>
    <w:qFormat/>
    <w:uiPriority w:val="99"/>
    <w:pPr>
      <w:tabs>
        <w:tab w:val="center" w:pos="4153"/>
        <w:tab w:val="right" w:pos="8306"/>
      </w:tabs>
      <w:snapToGrid w:val="0"/>
      <w:jc w:val="left"/>
    </w:pPr>
    <w:rPr>
      <w:sz w:val="18"/>
      <w:szCs w:val="18"/>
    </w:rPr>
  </w:style>
  <w:style w:type="paragraph" w:styleId="13">
    <w:name w:val="header"/>
    <w:basedOn w:val="1"/>
    <w:link w:val="36"/>
    <w:unhideWhenUsed/>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Subtitle"/>
    <w:basedOn w:val="1"/>
    <w:next w:val="1"/>
    <w:link w:val="34"/>
    <w:qFormat/>
    <w:uiPriority w:val="0"/>
    <w:pPr>
      <w:spacing w:before="240" w:after="60" w:line="312" w:lineRule="auto"/>
      <w:jc w:val="center"/>
      <w:outlineLvl w:val="1"/>
    </w:pPr>
    <w:rPr>
      <w:rFonts w:ascii="Cambria" w:hAnsi="Cambria"/>
      <w:b/>
      <w:bCs/>
      <w:kern w:val="28"/>
      <w:sz w:val="32"/>
      <w:szCs w:val="32"/>
    </w:rPr>
  </w:style>
  <w:style w:type="paragraph" w:styleId="16">
    <w:name w:val="toc 2"/>
    <w:basedOn w:val="1"/>
    <w:next w:val="1"/>
    <w:unhideWhenUsed/>
    <w:uiPriority w:val="39"/>
    <w:pPr>
      <w:ind w:left="420" w:leftChars="200"/>
    </w:pPr>
  </w:style>
  <w:style w:type="paragraph" w:styleId="17">
    <w:name w:val="Title"/>
    <w:basedOn w:val="1"/>
    <w:next w:val="1"/>
    <w:link w:val="33"/>
    <w:qFormat/>
    <w:uiPriority w:val="0"/>
    <w:pPr>
      <w:spacing w:before="240" w:after="60"/>
      <w:jc w:val="center"/>
      <w:outlineLvl w:val="0"/>
    </w:pPr>
    <w:rPr>
      <w:rFonts w:ascii="Cambria" w:hAnsi="Cambria"/>
      <w:b/>
      <w:bCs/>
      <w:sz w:val="32"/>
      <w:szCs w:val="32"/>
    </w:rPr>
  </w:style>
  <w:style w:type="table" w:styleId="19">
    <w:name w:val="Table Grid"/>
    <w:basedOn w:val="1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1">
    <w:name w:val="Strong"/>
    <w:qFormat/>
    <w:uiPriority w:val="99"/>
    <w:rPr>
      <w:b/>
      <w:bCs/>
    </w:rPr>
  </w:style>
  <w:style w:type="character" w:styleId="22">
    <w:name w:val="Emphasis"/>
    <w:qFormat/>
    <w:uiPriority w:val="0"/>
    <w:rPr>
      <w:i/>
      <w:iCs/>
    </w:rPr>
  </w:style>
  <w:style w:type="character" w:styleId="23">
    <w:name w:val="Hyperlink"/>
    <w:basedOn w:val="20"/>
    <w:unhideWhenUsed/>
    <w:qFormat/>
    <w:uiPriority w:val="99"/>
    <w:rPr>
      <w:color w:val="0000FF" w:themeColor="hyperlink"/>
      <w:u w:val="single"/>
      <w14:textFill>
        <w14:solidFill>
          <w14:schemeClr w14:val="hlink"/>
        </w14:solidFill>
      </w14:textFill>
    </w:rPr>
  </w:style>
  <w:style w:type="character" w:customStyle="1" w:styleId="24">
    <w:name w:val="标题 1 Char"/>
    <w:basedOn w:val="20"/>
    <w:link w:val="2"/>
    <w:qFormat/>
    <w:uiPriority w:val="0"/>
    <w:rPr>
      <w:rFonts w:ascii="宋体" w:hAnsi="宋体" w:cs="宋体"/>
      <w:b/>
      <w:bCs/>
      <w:kern w:val="44"/>
      <w:sz w:val="24"/>
      <w:szCs w:val="24"/>
    </w:rPr>
  </w:style>
  <w:style w:type="character" w:customStyle="1" w:styleId="25">
    <w:name w:val="标题 2 Char"/>
    <w:basedOn w:val="20"/>
    <w:link w:val="3"/>
    <w:uiPriority w:val="0"/>
    <w:rPr>
      <w:b/>
      <w:kern w:val="2"/>
      <w:sz w:val="21"/>
      <w:szCs w:val="21"/>
    </w:rPr>
  </w:style>
  <w:style w:type="character" w:customStyle="1" w:styleId="26">
    <w:name w:val="标题 3 Char"/>
    <w:basedOn w:val="20"/>
    <w:link w:val="4"/>
    <w:qFormat/>
    <w:uiPriority w:val="0"/>
    <w:rPr>
      <w:b/>
      <w:bCs/>
      <w:kern w:val="2"/>
      <w:sz w:val="32"/>
      <w:szCs w:val="32"/>
    </w:rPr>
  </w:style>
  <w:style w:type="character" w:customStyle="1" w:styleId="27">
    <w:name w:val="标题 4 Char"/>
    <w:basedOn w:val="20"/>
    <w:link w:val="5"/>
    <w:semiHidden/>
    <w:qFormat/>
    <w:uiPriority w:val="0"/>
    <w:rPr>
      <w:rFonts w:asciiTheme="majorHAnsi" w:hAnsiTheme="majorHAnsi" w:eastAsiaTheme="majorEastAsia" w:cstheme="majorBidi"/>
      <w:b/>
      <w:bCs/>
      <w:kern w:val="2"/>
      <w:sz w:val="28"/>
      <w:szCs w:val="28"/>
    </w:rPr>
  </w:style>
  <w:style w:type="character" w:customStyle="1" w:styleId="28">
    <w:name w:val="标题 5 Char"/>
    <w:basedOn w:val="20"/>
    <w:link w:val="6"/>
    <w:semiHidden/>
    <w:uiPriority w:val="0"/>
    <w:rPr>
      <w:b/>
      <w:bCs/>
      <w:kern w:val="2"/>
      <w:sz w:val="28"/>
      <w:szCs w:val="28"/>
    </w:rPr>
  </w:style>
  <w:style w:type="character" w:customStyle="1" w:styleId="29">
    <w:name w:val="标题 6 Char"/>
    <w:basedOn w:val="20"/>
    <w:link w:val="7"/>
    <w:semiHidden/>
    <w:uiPriority w:val="0"/>
    <w:rPr>
      <w:rFonts w:asciiTheme="majorHAnsi" w:hAnsiTheme="majorHAnsi" w:eastAsiaTheme="majorEastAsia" w:cstheme="majorBidi"/>
      <w:b/>
      <w:bCs/>
      <w:kern w:val="2"/>
      <w:sz w:val="24"/>
      <w:szCs w:val="21"/>
    </w:rPr>
  </w:style>
  <w:style w:type="character" w:customStyle="1" w:styleId="30">
    <w:name w:val="标题 7 Char"/>
    <w:basedOn w:val="20"/>
    <w:link w:val="8"/>
    <w:semiHidden/>
    <w:uiPriority w:val="0"/>
    <w:rPr>
      <w:b/>
      <w:bCs/>
      <w:kern w:val="2"/>
      <w:sz w:val="24"/>
      <w:szCs w:val="21"/>
    </w:rPr>
  </w:style>
  <w:style w:type="character" w:customStyle="1" w:styleId="31">
    <w:name w:val="标题 8 Char"/>
    <w:basedOn w:val="20"/>
    <w:link w:val="9"/>
    <w:semiHidden/>
    <w:uiPriority w:val="0"/>
    <w:rPr>
      <w:rFonts w:asciiTheme="majorHAnsi" w:hAnsiTheme="majorHAnsi" w:eastAsiaTheme="majorEastAsia" w:cstheme="majorBidi"/>
      <w:kern w:val="2"/>
      <w:sz w:val="24"/>
      <w:szCs w:val="21"/>
    </w:rPr>
  </w:style>
  <w:style w:type="character" w:customStyle="1" w:styleId="32">
    <w:name w:val="标题 9 Char"/>
    <w:basedOn w:val="20"/>
    <w:link w:val="10"/>
    <w:semiHidden/>
    <w:uiPriority w:val="0"/>
    <w:rPr>
      <w:rFonts w:asciiTheme="majorHAnsi" w:hAnsiTheme="majorHAnsi" w:eastAsiaTheme="majorEastAsia" w:cstheme="majorBidi"/>
      <w:kern w:val="2"/>
      <w:sz w:val="21"/>
      <w:szCs w:val="21"/>
    </w:rPr>
  </w:style>
  <w:style w:type="character" w:customStyle="1" w:styleId="33">
    <w:name w:val="标题 Char"/>
    <w:link w:val="17"/>
    <w:uiPriority w:val="0"/>
    <w:rPr>
      <w:rFonts w:ascii="Cambria" w:hAnsi="Cambria"/>
      <w:b/>
      <w:bCs/>
      <w:kern w:val="2"/>
      <w:sz w:val="32"/>
      <w:szCs w:val="32"/>
    </w:rPr>
  </w:style>
  <w:style w:type="character" w:customStyle="1" w:styleId="34">
    <w:name w:val="副标题 Char"/>
    <w:link w:val="15"/>
    <w:uiPriority w:val="0"/>
    <w:rPr>
      <w:rFonts w:ascii="Cambria" w:hAnsi="Cambria"/>
      <w:b/>
      <w:bCs/>
      <w:kern w:val="28"/>
      <w:sz w:val="32"/>
      <w:szCs w:val="32"/>
    </w:rPr>
  </w:style>
  <w:style w:type="character" w:customStyle="1" w:styleId="35">
    <w:name w:val="批注框文本 Char"/>
    <w:basedOn w:val="20"/>
    <w:link w:val="11"/>
    <w:semiHidden/>
    <w:uiPriority w:val="99"/>
    <w:rPr>
      <w:kern w:val="2"/>
      <w:sz w:val="18"/>
      <w:szCs w:val="18"/>
    </w:rPr>
  </w:style>
  <w:style w:type="character" w:customStyle="1" w:styleId="36">
    <w:name w:val="页眉 Char"/>
    <w:basedOn w:val="20"/>
    <w:link w:val="13"/>
    <w:uiPriority w:val="99"/>
    <w:rPr>
      <w:kern w:val="2"/>
      <w:sz w:val="18"/>
      <w:szCs w:val="18"/>
    </w:rPr>
  </w:style>
  <w:style w:type="character" w:customStyle="1" w:styleId="37">
    <w:name w:val="页脚 Char"/>
    <w:basedOn w:val="20"/>
    <w:link w:val="12"/>
    <w:uiPriority w:val="99"/>
    <w:rPr>
      <w:kern w:val="2"/>
      <w:sz w:val="18"/>
      <w:szCs w:val="18"/>
    </w:rPr>
  </w:style>
  <w:style w:type="paragraph" w:customStyle="1" w:styleId="38">
    <w:name w:val="FDE21B788D38428EBB88308E46662AE9"/>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9">
    <w:name w:val="List Paragraph"/>
    <w:basedOn w:val="1"/>
    <w:qFormat/>
    <w:uiPriority w:val="34"/>
    <w:pPr>
      <w:ind w:firstLine="420" w:firstLineChars="200"/>
    </w:pPr>
  </w:style>
  <w:style w:type="paragraph" w:customStyle="1" w:styleId="40">
    <w:name w:val="TOC Heading"/>
    <w:basedOn w:val="2"/>
    <w:next w:val="1"/>
    <w:semiHidden/>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CD335B-D47E-46A8-9AA0-386A74E6F732}">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673</Words>
  <Characters>3839</Characters>
  <Lines>31</Lines>
  <Paragraphs>9</Paragraphs>
  <TotalTime>63</TotalTime>
  <ScaleCrop>false</ScaleCrop>
  <LinksUpToDate>false</LinksUpToDate>
  <CharactersWithSpaces>4503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2019-09-21T02:43:00Z</dcterms:created>
  <dc:creator>Administrator</dc:creator>
  <cp:lastModifiedBy>Administrator</cp:lastModifiedBy>
  <cp:lastPrinted>2018-04-26T02:26:00Z</cp:lastPrinted>
  <dcterms:modified xsi:type="dcterms:W3CDTF">2020-08-25T05:35:41Z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