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E97B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邵阳县人民医院全自动荧光发光分析仪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采购项目</w:t>
      </w:r>
    </w:p>
    <w:p w14:paraId="67A78E93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会商公告</w:t>
      </w:r>
    </w:p>
    <w:p w14:paraId="128508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一、项目名称：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邵</w:t>
      </w:r>
      <w:bookmarkStart w:id="0" w:name="_GoBack"/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阳县人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民医院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全自动荧光发光分析仪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采购项目</w:t>
      </w:r>
      <w:bookmarkEnd w:id="0"/>
    </w:p>
    <w:p w14:paraId="18AFF6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二、采购内容：</w:t>
      </w:r>
    </w:p>
    <w:tbl>
      <w:tblPr>
        <w:tblStyle w:val="10"/>
        <w:tblW w:w="4998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822"/>
        <w:gridCol w:w="3020"/>
        <w:gridCol w:w="910"/>
        <w:gridCol w:w="992"/>
        <w:gridCol w:w="1534"/>
      </w:tblGrid>
      <w:tr w14:paraId="3FCCA8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4D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E3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6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7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采购需求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80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13B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6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采购总预算(元)</w:t>
            </w:r>
          </w:p>
        </w:tc>
      </w:tr>
      <w:tr w14:paraId="56047B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5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2A7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D4FD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自动荧光发光分析仪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采购项目</w:t>
            </w:r>
          </w:p>
          <w:p w14:paraId="5CE78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B889A">
            <w:pPr>
              <w:pStyle w:val="6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技术参数见附件4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A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0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8B44D5">
            <w:pPr>
              <w:keepNext w:val="0"/>
              <w:keepLines w:val="0"/>
              <w:widowControl/>
              <w:suppressLineNumbers w:val="0"/>
              <w:tabs>
                <w:tab w:val="center" w:pos="656"/>
                <w:tab w:val="right" w:pos="1193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50000</w:t>
            </w:r>
          </w:p>
        </w:tc>
      </w:tr>
    </w:tbl>
    <w:p w14:paraId="5CB8F8F6">
      <w:pPr>
        <w:spacing w:line="360" w:lineRule="auto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ascii="Times New Roman" w:hAnsi="Times New Roman" w:eastAsia="宋体" w:cs="Times New Roman"/>
          <w:b/>
          <w:bCs/>
          <w:sz w:val="24"/>
          <w:lang w:val="en-US" w:eastAsia="zh-CN"/>
        </w:rPr>
        <w:t>三、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报名时间及方式：</w:t>
      </w:r>
    </w:p>
    <w:p w14:paraId="014597F0"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、报名时间：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年12月5日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年12月9日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（北京时间）。</w:t>
      </w:r>
    </w:p>
    <w:p w14:paraId="57D5202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、报名方式：现场（邵阳县人民医院采购办公室），提供营业执照、</w:t>
      </w:r>
      <w:r>
        <w:rPr>
          <w:rFonts w:hint="eastAsia"/>
          <w:color w:val="000000"/>
          <w:sz w:val="24"/>
          <w:shd w:val="clear" w:color="auto" w:fill="FFFFFF"/>
        </w:rPr>
        <w:t>法定代表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人身份证明（或者授权委托书并附法定代表人身份证明）材料及报价单和相关法律规定文件。</w:t>
      </w:r>
    </w:p>
    <w:p w14:paraId="681BE7EE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3.在投标截止时间前未被列入失信被执行人、重大税收违法案件当事人名单，未被列入政府采购严重违法失信行为记录名单。</w:t>
      </w:r>
    </w:p>
    <w:p w14:paraId="61C4E874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*单位负责人为同一人或者存在直接控股、管理关系的不同投标人，不得参加本项目同一合同项下的招标活动。</w:t>
      </w:r>
    </w:p>
    <w:p w14:paraId="591F4744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*本次招标不接受联合体投标</w:t>
      </w:r>
    </w:p>
    <w:p w14:paraId="42E357B2">
      <w:pPr>
        <w:spacing w:line="360" w:lineRule="auto"/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四、响应文件组成</w:t>
      </w:r>
    </w:p>
    <w:p w14:paraId="2EE3C761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响应函（格式见附件1）</w:t>
      </w:r>
    </w:p>
    <w:p w14:paraId="0AD37D48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法定代表人授权书（格式见附件2）</w:t>
      </w:r>
    </w:p>
    <w:p w14:paraId="38AF2B1C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报价表（格式见附件3）</w:t>
      </w:r>
    </w:p>
    <w:p w14:paraId="5AC713D1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五</w:t>
      </w:r>
      <w:r>
        <w:rPr>
          <w:b/>
          <w:bCs/>
          <w:sz w:val="24"/>
        </w:rPr>
        <w:t>、</w:t>
      </w:r>
      <w:r>
        <w:rPr>
          <w:rFonts w:hint="eastAsia"/>
          <w:b/>
          <w:bCs/>
          <w:sz w:val="24"/>
          <w:lang w:val="en-US" w:eastAsia="zh-CN"/>
        </w:rPr>
        <w:t>会商</w:t>
      </w:r>
      <w:r>
        <w:rPr>
          <w:b/>
          <w:bCs/>
          <w:sz w:val="24"/>
        </w:rPr>
        <w:t>时间</w:t>
      </w:r>
      <w:r>
        <w:rPr>
          <w:rFonts w:hint="eastAsia"/>
          <w:b/>
          <w:bCs/>
          <w:sz w:val="24"/>
          <w:lang w:val="en-US" w:eastAsia="zh-CN"/>
        </w:rPr>
        <w:t>及</w:t>
      </w:r>
      <w:r>
        <w:rPr>
          <w:b/>
          <w:bCs/>
          <w:sz w:val="24"/>
        </w:rPr>
        <w:t>地点</w:t>
      </w:r>
    </w:p>
    <w:p w14:paraId="6DFB348C">
      <w:pPr>
        <w:spacing w:line="360" w:lineRule="auto"/>
        <w:rPr>
          <w:rFonts w:hint="eastAsia"/>
          <w:sz w:val="24"/>
        </w:rPr>
      </w:pPr>
      <w:r>
        <w:rPr>
          <w:rFonts w:hint="default" w:ascii="Times New Roman" w:hAnsi="Times New Roman" w:cs="Times New Roman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lang w:val="en-US" w:eastAsia="zh-CN"/>
        </w:rPr>
        <w:t>会商</w:t>
      </w:r>
      <w:r>
        <w:rPr>
          <w:sz w:val="24"/>
        </w:rPr>
        <w:t>时间：</w:t>
      </w:r>
      <w:r>
        <w:rPr>
          <w:rFonts w:hint="eastAsia"/>
          <w:sz w:val="24"/>
          <w:lang w:eastAsia="zh-CN"/>
        </w:rPr>
        <w:t>另行通知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。</w:t>
      </w:r>
    </w:p>
    <w:p w14:paraId="7C4F3B26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2</w:t>
      </w:r>
      <w:r>
        <w:rPr>
          <w:rFonts w:hint="eastAsia"/>
          <w:sz w:val="24"/>
          <w:lang w:val="en-US" w:eastAsia="zh-CN"/>
        </w:rPr>
        <w:t>、会商地点：门诊楼四楼第三会议室。</w:t>
      </w:r>
    </w:p>
    <w:p w14:paraId="3ED43164">
      <w:pPr>
        <w:spacing w:line="360" w:lineRule="auto"/>
        <w:rPr>
          <w:rFonts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六、采购人信息</w:t>
      </w:r>
    </w:p>
    <w:p w14:paraId="7346A035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、采购人：邵阳县人民医院</w:t>
      </w:r>
    </w:p>
    <w:p w14:paraId="2CD52EFB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2</w:t>
      </w:r>
      <w:r>
        <w:rPr>
          <w:rFonts w:hint="eastAsia"/>
          <w:sz w:val="24"/>
          <w:lang w:val="en-US" w:eastAsia="zh-CN"/>
        </w:rPr>
        <w:t>、联系人：吕先生</w:t>
      </w:r>
    </w:p>
    <w:p w14:paraId="093AD117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3</w:t>
      </w:r>
      <w:r>
        <w:rPr>
          <w:rFonts w:hint="eastAsia"/>
          <w:sz w:val="24"/>
          <w:lang w:val="en-US" w:eastAsia="zh-CN"/>
        </w:rPr>
        <w:t>、联系电话：</w:t>
      </w:r>
      <w:r>
        <w:rPr>
          <w:rFonts w:hint="default" w:ascii="Times New Roman" w:hAnsi="Times New Roman" w:cs="Times New Roman"/>
          <w:sz w:val="24"/>
          <w:lang w:val="en-US" w:eastAsia="zh-CN"/>
        </w:rPr>
        <w:t>18873999760</w:t>
      </w:r>
    </w:p>
    <w:p w14:paraId="69865FC3">
      <w:pPr>
        <w:spacing w:line="360" w:lineRule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4</w:t>
      </w:r>
      <w:r>
        <w:rPr>
          <w:rFonts w:hint="eastAsia"/>
          <w:sz w:val="24"/>
          <w:lang w:val="en-US" w:eastAsia="zh-CN"/>
        </w:rPr>
        <w:t>、联系地址：邵阳市邵阳县</w:t>
      </w:r>
      <w:r>
        <w:rPr>
          <w:rFonts w:hint="default" w:ascii="Times New Roman" w:hAnsi="Times New Roman" w:cs="Times New Roman"/>
          <w:sz w:val="24"/>
          <w:lang w:val="en-US" w:eastAsia="zh-CN"/>
        </w:rPr>
        <w:t>207</w:t>
      </w:r>
      <w:r>
        <w:rPr>
          <w:rFonts w:hint="eastAsia"/>
          <w:sz w:val="24"/>
          <w:lang w:val="en-US" w:eastAsia="zh-CN"/>
        </w:rPr>
        <w:t>国道与福康大道交汇处附近</w:t>
      </w:r>
    </w:p>
    <w:p w14:paraId="34B833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附件：响应文件格式模板</w:t>
      </w:r>
    </w:p>
    <w:p w14:paraId="7A24A3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附件1：响应格式</w:t>
      </w: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5880"/>
      </w:tblGrid>
      <w:tr w14:paraId="226FD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C683211">
            <w:pPr>
              <w:spacing w:line="360" w:lineRule="auto"/>
              <w:ind w:firstLine="2880" w:firstLineChars="120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42DA4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4D6FB09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邵阳县人民医院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C1DF472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236B1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853E628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项目名称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6F624F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52376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3F6A115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64EBC1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3751C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22793B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供应商名称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14D465A9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607FB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75A486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响应报价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D7029D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人民币                  元（¥               ）</w:t>
            </w:r>
          </w:p>
        </w:tc>
      </w:tr>
      <w:tr w14:paraId="719B4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72F2BF0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交货期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B6C088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合同签订后    天</w:t>
            </w:r>
          </w:p>
        </w:tc>
      </w:tr>
      <w:tr w14:paraId="3352D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C185F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质保期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47DDDE2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年</w:t>
            </w:r>
          </w:p>
        </w:tc>
      </w:tr>
      <w:tr w14:paraId="31563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9CF053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我方声明：</w:t>
            </w:r>
          </w:p>
          <w:p w14:paraId="111C376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1. 已完全理解采购文件要求</w:t>
            </w:r>
          </w:p>
          <w:p w14:paraId="304FC617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2. 响应报价为最终含税报价</w:t>
            </w:r>
          </w:p>
          <w:p w14:paraId="4D285ACE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3. 同意按采购文件要求签订合同</w:t>
            </w:r>
          </w:p>
        </w:tc>
      </w:tr>
      <w:tr w14:paraId="2DAA1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E64BE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供应商（公章）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A7FB3F7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68BAE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105A0FCB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法定代表人（签字）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9F4159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33DF7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16EA601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日期 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EB76E2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年   月   日</w:t>
            </w:r>
          </w:p>
        </w:tc>
      </w:tr>
    </w:tbl>
    <w:p w14:paraId="769815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 w14:paraId="6B20DD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附件2：法定代表人授权书格式</w:t>
      </w:r>
    </w:p>
    <w:p w14:paraId="03B2CCDA">
      <w:pPr>
        <w:keepNext/>
        <w:keepLines/>
        <w:tabs>
          <w:tab w:val="left" w:pos="2472"/>
          <w:tab w:val="center" w:pos="4574"/>
        </w:tabs>
        <w:spacing w:line="360" w:lineRule="auto"/>
        <w:jc w:val="left"/>
        <w:outlineLvl w:val="1"/>
        <w:rPr>
          <w:rFonts w:ascii="黑体" w:hAnsi="黑体" w:eastAsia="黑体"/>
          <w:b/>
          <w:bCs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bCs/>
          <w:color w:val="auto"/>
          <w:sz w:val="28"/>
          <w:szCs w:val="28"/>
          <w:lang w:eastAsia="zh-CN"/>
        </w:rPr>
        <w:tab/>
      </w:r>
      <w:r>
        <w:rPr>
          <w:rFonts w:hint="eastAsia" w:ascii="黑体" w:hAnsi="黑体" w:eastAsia="黑体"/>
          <w:b/>
          <w:bCs/>
          <w:color w:val="auto"/>
          <w:sz w:val="28"/>
          <w:szCs w:val="28"/>
          <w:lang w:eastAsia="zh-CN"/>
        </w:rPr>
        <w:tab/>
      </w:r>
      <w:r>
        <w:rPr>
          <w:rFonts w:hint="eastAsia" w:ascii="黑体" w:hAnsi="黑体" w:eastAsia="黑体"/>
          <w:b/>
          <w:bCs/>
          <w:color w:val="auto"/>
          <w:sz w:val="28"/>
          <w:szCs w:val="28"/>
        </w:rPr>
        <w:t>授权委托书(格式)</w:t>
      </w:r>
    </w:p>
    <w:p w14:paraId="0CE9E655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 w14:paraId="72B7E270">
      <w:pPr>
        <w:autoSpaceDE w:val="0"/>
        <w:autoSpaceDN w:val="0"/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本人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（姓名、职务）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系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>供应商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名称）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的法定代表人（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位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负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责人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，现授权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（姓名、职务）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为我方代理人。代理人根据授权，以我方名义：(1)签署、澄清、补正、修改、撤回、提交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（项目名称、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>编号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响应文件；(2)签署并重新提交响应文件及最后报价；(3)退出谈判（如可能）；(4)签订合同和处理有关事宜，其法律后果由我方承担。</w:t>
      </w:r>
    </w:p>
    <w:p w14:paraId="4BAD5A8A">
      <w:pPr>
        <w:autoSpaceDE w:val="0"/>
        <w:autoSpaceDN w:val="0"/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委托期限：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 xml:space="preserve"> 。</w:t>
      </w:r>
    </w:p>
    <w:p w14:paraId="0659AD9D">
      <w:pPr>
        <w:adjustRightInd w:val="0"/>
        <w:snapToGrid w:val="0"/>
        <w:spacing w:before="156" w:beforeLines="50" w:line="360" w:lineRule="auto"/>
        <w:ind w:firstLine="435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代理人无转委托权。</w:t>
      </w:r>
    </w:p>
    <w:p w14:paraId="51F43BBF">
      <w:pPr>
        <w:adjustRightInd w:val="0"/>
        <w:snapToGrid w:val="0"/>
        <w:spacing w:before="156" w:beforeLines="50" w:line="360" w:lineRule="auto"/>
        <w:ind w:firstLine="435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本授权书于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日签字生效，特此声明。</w:t>
      </w:r>
    </w:p>
    <w:tbl>
      <w:tblPr>
        <w:tblStyle w:val="10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7C9E7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0055151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委托代理人身份证（正面）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5222CC8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委托代理人身份证（反面）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  <w:tr w14:paraId="1507D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7368256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7508DD9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</w:tbl>
    <w:p w14:paraId="68ED867C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85182D5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0C670093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注：供应商代表不是供应商的法定代表人（单位负责人）的提供。</w:t>
      </w:r>
    </w:p>
    <w:p w14:paraId="78E8A8F0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2C086622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供应商名称(盖单位公章)：</w:t>
      </w:r>
    </w:p>
    <w:p w14:paraId="5C9E0812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定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代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表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人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位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负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责人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（签字或印章）：</w:t>
      </w:r>
    </w:p>
    <w:p w14:paraId="42644F17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委托代理人（签字或印章）：</w:t>
      </w:r>
    </w:p>
    <w:p w14:paraId="1FADD2E6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</w:rPr>
        <w:sectPr>
          <w:pgSz w:w="11906" w:h="16838"/>
          <w:pgMar w:top="1418" w:right="1418" w:bottom="1134" w:left="1418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日期： 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日</w:t>
      </w:r>
      <w:r>
        <w:rPr>
          <w:rFonts w:hint="eastAsia" w:ascii="仿宋" w:hAnsi="仿宋" w:eastAsia="仿宋" w:cs="仿宋"/>
          <w:color w:val="auto"/>
          <w:sz w:val="24"/>
          <w:szCs w:val="32"/>
        </w:rPr>
        <w:t xml:space="preserve"> </w:t>
      </w:r>
    </w:p>
    <w:p w14:paraId="054DCF1C">
      <w:pPr>
        <w:pStyle w:val="6"/>
        <w:jc w:val="both"/>
        <w:rPr>
          <w:rFonts w:hint="eastAsia"/>
          <w:lang w:val="en-US" w:eastAsia="zh-CN"/>
        </w:rPr>
      </w:pPr>
    </w:p>
    <w:p w14:paraId="5B8BA56F">
      <w:pPr>
        <w:spacing w:line="360" w:lineRule="auto"/>
        <w:ind w:firstLine="1920" w:firstLineChars="800"/>
        <w:jc w:val="both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法定代表人身份证明书</w:t>
      </w:r>
    </w:p>
    <w:p w14:paraId="51C614B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p w14:paraId="43DC9EA2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兹证明(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 xml:space="preserve">法定代表人姓名) 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身份证号码：(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>身份证号码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），在我单位担任(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>具体职务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)，系我单位的法定代表人。</w:t>
      </w:r>
    </w:p>
    <w:p w14:paraId="6B6D809A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p w14:paraId="0076A109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特此证明。</w:t>
      </w:r>
    </w:p>
    <w:p w14:paraId="7C2E255B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17038F11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附：法定代表人身份证复印件（需加盖单位公章）</w:t>
      </w:r>
    </w:p>
    <w:p w14:paraId="682102C2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tbl>
      <w:tblPr>
        <w:tblStyle w:val="10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6503B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96" w:hRule="atLeast"/>
        </w:trPr>
        <w:tc>
          <w:tcPr>
            <w:tcW w:w="3898" w:type="dxa"/>
            <w:noWrap w:val="0"/>
            <w:vAlign w:val="center"/>
          </w:tcPr>
          <w:p w14:paraId="4B251E5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25D9DB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</w:tbl>
    <w:p w14:paraId="325E27EC">
      <w:pPr>
        <w:pStyle w:val="6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60DF8F7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49611C7F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429D1115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25EC2C5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证明单位（盖章）：</w:t>
      </w:r>
    </w:p>
    <w:p w14:paraId="764665A7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[日期]</w:t>
      </w:r>
    </w:p>
    <w:p w14:paraId="6424F224">
      <w:pPr>
        <w:spacing w:line="360" w:lineRule="auto"/>
        <w:rPr>
          <w:b/>
          <w:bCs/>
          <w:sz w:val="24"/>
        </w:rPr>
      </w:pPr>
    </w:p>
    <w:p w14:paraId="39E6A4EB">
      <w:pPr>
        <w:spacing w:line="360" w:lineRule="auto"/>
        <w:rPr>
          <w:b/>
          <w:bCs/>
          <w:sz w:val="24"/>
        </w:rPr>
      </w:pPr>
    </w:p>
    <w:p w14:paraId="526E3001">
      <w:pPr>
        <w:spacing w:line="360" w:lineRule="auto"/>
        <w:rPr>
          <w:b/>
          <w:bCs/>
          <w:sz w:val="24"/>
        </w:rPr>
      </w:pPr>
    </w:p>
    <w:p w14:paraId="592792F4">
      <w:pPr>
        <w:spacing w:line="360" w:lineRule="auto"/>
        <w:rPr>
          <w:b/>
          <w:bCs/>
          <w:sz w:val="24"/>
        </w:rPr>
      </w:pPr>
    </w:p>
    <w:p w14:paraId="11391630">
      <w:pPr>
        <w:spacing w:line="360" w:lineRule="auto"/>
        <w:rPr>
          <w:b/>
          <w:bCs/>
          <w:sz w:val="24"/>
        </w:rPr>
      </w:pPr>
    </w:p>
    <w:p w14:paraId="12C6D0BB">
      <w:pPr>
        <w:spacing w:line="360" w:lineRule="auto"/>
        <w:rPr>
          <w:b/>
          <w:bCs/>
          <w:sz w:val="24"/>
        </w:rPr>
      </w:pPr>
    </w:p>
    <w:p w14:paraId="2A93D9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 w14:paraId="4BD953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附件3：报价表格式</w:t>
      </w: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516"/>
        <w:gridCol w:w="964"/>
        <w:gridCol w:w="1516"/>
        <w:gridCol w:w="3030"/>
      </w:tblGrid>
      <w:tr w14:paraId="55AC5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0012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8A47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品牌型号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F19B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455D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单价(元)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2B15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总价(元)</w:t>
            </w:r>
          </w:p>
        </w:tc>
      </w:tr>
      <w:tr w14:paraId="785F8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6E21DA58">
            <w:pPr>
              <w:pStyle w:val="12"/>
              <w:numPr>
                <w:ilvl w:val="1"/>
                <w:numId w:val="0"/>
              </w:num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50EDC29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BECB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6FB9C9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2F6258E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F96D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27B8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合计（人民币大写）：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C1985F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BF6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0AFD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合计（小写）：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973C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¥</w:t>
            </w:r>
          </w:p>
        </w:tc>
      </w:tr>
      <w:tr w14:paraId="32CC4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1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A17B239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报价说明：</w:t>
            </w:r>
          </w:p>
          <w:p w14:paraId="79E1D478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 以上报价包含设备费、运输费、安装调试费、培训费等一切费用</w:t>
            </w:r>
          </w:p>
          <w:p w14:paraId="5F6E5903"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 报价为最终含税价</w:t>
            </w:r>
          </w:p>
        </w:tc>
      </w:tr>
      <w:tr w14:paraId="114D8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41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C994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供应商（公章）：</w:t>
            </w:r>
          </w:p>
        </w:tc>
      </w:tr>
    </w:tbl>
    <w:p w14:paraId="167081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default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附件4</w:t>
      </w:r>
    </w:p>
    <w:p w14:paraId="607B4FB7">
      <w:pPr>
        <w:jc w:val="left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</w:rPr>
        <w:t>全自动荧光发光分析仪</w:t>
      </w:r>
      <w:r>
        <w:rPr>
          <w:rFonts w:hint="eastAsia"/>
          <w:b/>
          <w:bCs/>
          <w:sz w:val="44"/>
          <w:szCs w:val="44"/>
          <w:lang w:eastAsia="zh-CN"/>
        </w:rPr>
        <w:t>参数要求</w:t>
      </w:r>
    </w:p>
    <w:p w14:paraId="5997703D">
      <w:pPr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检测原理：荧光免疫法、荧光发光或化学发光免疫法进行样本分析，采用磁分离技术。</w:t>
      </w:r>
    </w:p>
    <w:p w14:paraId="31E670E7">
      <w:pPr>
        <w:pStyle w:val="17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过敏原检测项目总类及数量：≥24个过敏原IgE定量检测项目，可检测总IgE、各类过敏原单项特异性 IgE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21CD32D4">
      <w:pPr>
        <w:pStyle w:val="17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sz w:val="24"/>
          <w:szCs w:val="24"/>
        </w:rPr>
        <w:t>提供的检测项目均为经过注册审评的定量检测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53E02A54">
      <w:pPr>
        <w:pStyle w:val="17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▲4、</w:t>
      </w:r>
      <w:r>
        <w:rPr>
          <w:rFonts w:hint="eastAsia" w:ascii="宋体" w:hAnsi="宋体" w:eastAsia="宋体" w:cs="宋体"/>
          <w:sz w:val="24"/>
          <w:szCs w:val="24"/>
        </w:rPr>
        <w:t>特异性过敏原IgE或总IgE质控品需提供单独注册证（非主试剂合并注册）</w:t>
      </w:r>
    </w:p>
    <w:p w14:paraId="77B2B4CF">
      <w:pPr>
        <w:pStyle w:val="17"/>
        <w:numPr>
          <w:ilvl w:val="0"/>
          <w:numId w:val="3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样本位≥35个，支持≥5个独立急诊样本位</w:t>
      </w:r>
    </w:p>
    <w:p w14:paraId="7B331C93">
      <w:pPr>
        <w:pStyle w:val="17"/>
        <w:numPr>
          <w:ilvl w:val="0"/>
          <w:numId w:val="0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sz w:val="24"/>
          <w:szCs w:val="24"/>
        </w:rPr>
        <w:t>样本上机支持轨道连续进样，自动进样过程中，允许用户插入急诊样本</w:t>
      </w:r>
    </w:p>
    <w:p w14:paraId="2CB2CF7B">
      <w:pPr>
        <w:pStyle w:val="17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▲7、</w:t>
      </w:r>
      <w:r>
        <w:rPr>
          <w:rFonts w:hint="eastAsia" w:ascii="宋体" w:hAnsi="宋体" w:eastAsia="宋体" w:cs="宋体"/>
          <w:sz w:val="24"/>
          <w:szCs w:val="24"/>
        </w:rPr>
        <w:t>单测试最小样本量：≤5μL/测试</w:t>
      </w:r>
    </w:p>
    <w:p w14:paraId="06B5C373">
      <w:pPr>
        <w:pStyle w:val="17"/>
        <w:numPr>
          <w:ilvl w:val="0"/>
          <w:numId w:val="0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sz w:val="24"/>
          <w:szCs w:val="24"/>
        </w:rPr>
        <w:t>单测试样本量最小支持6项10μL</w:t>
      </w:r>
    </w:p>
    <w:p w14:paraId="47EC265E">
      <w:pPr>
        <w:pStyle w:val="17"/>
        <w:numPr>
          <w:ilvl w:val="0"/>
          <w:numId w:val="0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sz w:val="24"/>
          <w:szCs w:val="24"/>
        </w:rPr>
        <w:t>总IgE线性范围：2.0-5000.0 IU/mL</w:t>
      </w:r>
    </w:p>
    <w:p w14:paraId="0998E278">
      <w:pPr>
        <w:pStyle w:val="17"/>
        <w:numPr>
          <w:ilvl w:val="0"/>
          <w:numId w:val="0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sz w:val="24"/>
          <w:szCs w:val="24"/>
        </w:rPr>
        <w:t>特异性IgE线性范围 ：0.1-100.0 IU/mL</w:t>
      </w:r>
    </w:p>
    <w:p w14:paraId="63BD7A28">
      <w:pPr>
        <w:pStyle w:val="17"/>
        <w:numPr>
          <w:ilvl w:val="0"/>
          <w:numId w:val="0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11、</w:t>
      </w:r>
      <w:r>
        <w:rPr>
          <w:rFonts w:hint="eastAsia" w:ascii="宋体" w:hAnsi="宋体" w:eastAsia="宋体" w:cs="宋体"/>
          <w:sz w:val="24"/>
          <w:szCs w:val="24"/>
        </w:rPr>
        <w:t>最低检出限：过敏原特异性IgE≤0.10 IU/L</w:t>
      </w:r>
    </w:p>
    <w:p w14:paraId="1AC1BEC8">
      <w:pPr>
        <w:pStyle w:val="17"/>
        <w:numPr>
          <w:ilvl w:val="0"/>
          <w:numId w:val="0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12、</w:t>
      </w:r>
      <w:r>
        <w:rPr>
          <w:rFonts w:hint="eastAsia" w:ascii="宋体" w:hAnsi="宋体" w:eastAsia="宋体" w:cs="宋体"/>
          <w:sz w:val="24"/>
          <w:szCs w:val="24"/>
        </w:rPr>
        <w:t>设备临床项目的批内精密度：批内CV≤8%</w:t>
      </w:r>
    </w:p>
    <w:p w14:paraId="25251515">
      <w:pPr>
        <w:pStyle w:val="17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▲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13、</w:t>
      </w:r>
      <w:r>
        <w:rPr>
          <w:rFonts w:hint="eastAsia" w:ascii="宋体" w:hAnsi="宋体" w:eastAsia="宋体" w:cs="宋体"/>
          <w:sz w:val="24"/>
          <w:szCs w:val="24"/>
        </w:rPr>
        <w:t>发光值重复性：CV≤3%</w:t>
      </w:r>
    </w:p>
    <w:p w14:paraId="0AEE0D60">
      <w:pPr>
        <w:pStyle w:val="17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▲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14、</w:t>
      </w:r>
      <w:r>
        <w:rPr>
          <w:rFonts w:hint="eastAsia" w:ascii="宋体" w:hAnsi="宋体" w:eastAsia="宋体" w:cs="宋体"/>
          <w:sz w:val="24"/>
          <w:szCs w:val="24"/>
        </w:rPr>
        <w:t>发光值稳定性：偏倚≤5%</w:t>
      </w:r>
    </w:p>
    <w:p w14:paraId="6E53F72C">
      <w:pPr>
        <w:pStyle w:val="17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▲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15、</w:t>
      </w:r>
      <w:r>
        <w:rPr>
          <w:rFonts w:hint="eastAsia" w:ascii="宋体" w:hAnsi="宋体" w:eastAsia="宋体" w:cs="宋体"/>
          <w:sz w:val="24"/>
          <w:szCs w:val="24"/>
        </w:rPr>
        <w:t>检测样本支持血清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血浆</w:t>
      </w:r>
    </w:p>
    <w:p w14:paraId="7F044C9D">
      <w:pPr>
        <w:pStyle w:val="17"/>
        <w:numPr>
          <w:ilvl w:val="0"/>
          <w:numId w:val="0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16、</w:t>
      </w:r>
      <w:r>
        <w:rPr>
          <w:rFonts w:hint="eastAsia" w:ascii="宋体" w:hAnsi="宋体" w:eastAsia="宋体" w:cs="宋体"/>
          <w:sz w:val="24"/>
          <w:szCs w:val="24"/>
        </w:rPr>
        <w:t>不发生HOOK效应的样本浓度：总IgE 达到10000 IU/mL，特异性IgE 达到 500 IU/mL</w:t>
      </w:r>
    </w:p>
    <w:p w14:paraId="2F283423">
      <w:pPr>
        <w:pStyle w:val="17"/>
        <w:numPr>
          <w:ilvl w:val="0"/>
          <w:numId w:val="0"/>
        </w:numPr>
        <w:spacing w:line="360" w:lineRule="auto"/>
        <w:ind w:firstLine="240" w:firstLineChars="1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17、</w:t>
      </w:r>
      <w:r>
        <w:rPr>
          <w:rFonts w:hint="eastAsia" w:ascii="宋体" w:hAnsi="宋体" w:eastAsia="宋体" w:cs="宋体"/>
          <w:sz w:val="24"/>
          <w:szCs w:val="24"/>
        </w:rPr>
        <w:t>试剂包装规格：提供≥2种包装规格，可提供≤25测试的最小包装</w:t>
      </w:r>
    </w:p>
    <w:p w14:paraId="02F61760">
      <w:pPr>
        <w:pStyle w:val="17"/>
        <w:numPr>
          <w:ilvl w:val="0"/>
          <w:numId w:val="0"/>
        </w:numPr>
        <w:spacing w:line="360" w:lineRule="auto"/>
        <w:ind w:left="210" w:lef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18、</w:t>
      </w:r>
      <w:r>
        <w:rPr>
          <w:rFonts w:hint="eastAsia" w:ascii="宋体" w:hAnsi="宋体" w:eastAsia="宋体" w:cs="宋体"/>
          <w:sz w:val="24"/>
          <w:szCs w:val="24"/>
        </w:rPr>
        <w:t>试剂盒支持RF卡扫描识别试剂盒信息、定标试剂盒的主校准曲线信息</w:t>
      </w:r>
    </w:p>
    <w:p w14:paraId="7A34D120">
      <w:pPr>
        <w:pStyle w:val="17"/>
        <w:numPr>
          <w:ilvl w:val="0"/>
          <w:numId w:val="0"/>
        </w:numPr>
        <w:spacing w:line="360" w:lineRule="auto"/>
        <w:ind w:left="210" w:lef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19、</w:t>
      </w:r>
      <w:r>
        <w:rPr>
          <w:rFonts w:hint="eastAsia" w:ascii="宋体" w:hAnsi="宋体" w:eastAsia="宋体" w:cs="宋体"/>
          <w:sz w:val="24"/>
          <w:szCs w:val="24"/>
        </w:rPr>
        <w:t>支持试剂2~8℃机内冷藏，关闭系统电源后，试剂盘仍可制冷保持试剂温度在2~8℃范围内</w:t>
      </w:r>
    </w:p>
    <w:p w14:paraId="39847E92">
      <w:pPr>
        <w:pStyle w:val="17"/>
        <w:numPr>
          <w:ilvl w:val="0"/>
          <w:numId w:val="0"/>
        </w:numPr>
        <w:spacing w:line="360" w:lineRule="auto"/>
        <w:ind w:left="210" w:lef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20、</w:t>
      </w:r>
      <w:r>
        <w:rPr>
          <w:rFonts w:hint="eastAsia" w:ascii="宋体" w:hAnsi="宋体" w:eastAsia="宋体" w:cs="宋体"/>
          <w:sz w:val="24"/>
          <w:szCs w:val="24"/>
        </w:rPr>
        <w:t>试剂盒不停机更换：系统测试过程中支持更换试剂盒、清洗液</w:t>
      </w:r>
    </w:p>
    <w:p w14:paraId="006D16BC">
      <w:pPr>
        <w:pStyle w:val="17"/>
        <w:numPr>
          <w:ilvl w:val="0"/>
          <w:numId w:val="0"/>
        </w:numPr>
        <w:spacing w:line="360" w:lineRule="auto"/>
        <w:ind w:left="210" w:lef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21、</w:t>
      </w:r>
      <w:r>
        <w:rPr>
          <w:rFonts w:hint="eastAsia" w:ascii="宋体" w:hAnsi="宋体" w:eastAsia="宋体" w:cs="宋体"/>
          <w:sz w:val="24"/>
          <w:szCs w:val="24"/>
        </w:rPr>
        <w:t>特异性过敏原IgE校准品≤3个水平，总IgE无需单独校准品</w:t>
      </w:r>
    </w:p>
    <w:p w14:paraId="29B75F51">
      <w:pPr>
        <w:pStyle w:val="17"/>
        <w:numPr>
          <w:ilvl w:val="0"/>
          <w:numId w:val="0"/>
        </w:numPr>
        <w:spacing w:line="360" w:lineRule="auto"/>
        <w:ind w:left="210" w:lef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22、</w:t>
      </w:r>
      <w:r>
        <w:rPr>
          <w:rFonts w:hint="eastAsia" w:ascii="宋体" w:hAnsi="宋体" w:eastAsia="宋体" w:cs="宋体"/>
          <w:sz w:val="24"/>
          <w:szCs w:val="24"/>
        </w:rPr>
        <w:t>除质控品、校准品外，完成单次检测需要的辅助试剂和耗材≤5种</w:t>
      </w:r>
    </w:p>
    <w:p w14:paraId="7E596850">
      <w:pPr>
        <w:pStyle w:val="17"/>
        <w:numPr>
          <w:ilvl w:val="0"/>
          <w:numId w:val="0"/>
        </w:numPr>
        <w:spacing w:line="360" w:lineRule="auto"/>
        <w:ind w:left="210" w:lef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23、</w:t>
      </w:r>
      <w:r>
        <w:rPr>
          <w:rFonts w:hint="eastAsia" w:ascii="宋体" w:hAnsi="宋体" w:eastAsia="宋体" w:cs="宋体"/>
          <w:sz w:val="24"/>
          <w:szCs w:val="24"/>
        </w:rPr>
        <w:t>校准品溯源至国际标准物质 11/234</w:t>
      </w:r>
    </w:p>
    <w:p w14:paraId="08E74F2A">
      <w:pPr>
        <w:pStyle w:val="17"/>
        <w:numPr>
          <w:ilvl w:val="0"/>
          <w:numId w:val="0"/>
        </w:numPr>
        <w:spacing w:line="360" w:lineRule="auto"/>
        <w:ind w:left="210" w:left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24、</w:t>
      </w:r>
      <w:r>
        <w:rPr>
          <w:rFonts w:hint="eastAsia" w:ascii="宋体" w:hAnsi="宋体" w:eastAsia="宋体" w:cs="宋体"/>
          <w:sz w:val="24"/>
          <w:szCs w:val="24"/>
        </w:rPr>
        <w:t>图形化用户界面 ，展示试剂可测余量、试剂有效期、校准有效期</w:t>
      </w:r>
    </w:p>
    <w:p w14:paraId="29C39FFF">
      <w:pPr>
        <w:pStyle w:val="17"/>
        <w:numPr>
          <w:ilvl w:val="0"/>
          <w:numId w:val="0"/>
        </w:numPr>
        <w:spacing w:line="360" w:lineRule="auto"/>
        <w:ind w:left="210" w:leftChars="0"/>
        <w:jc w:val="left"/>
        <w:rPr>
          <w:rFonts w:hint="default" w:ascii="宋体" w:hAnsi="宋体" w:eastAsiaTheme="minorEastAsia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25、</w:t>
      </w:r>
      <w:r>
        <w:rPr>
          <w:rFonts w:hint="eastAsia" w:ascii="宋体" w:hAnsi="宋体" w:eastAsia="宋体" w:cs="宋体"/>
          <w:sz w:val="24"/>
          <w:szCs w:val="24"/>
        </w:rPr>
        <w:t>支持双向LIS通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讯</w:t>
      </w:r>
    </w:p>
    <w:p w14:paraId="3F9FDE59"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47E1C"/>
    <w:multiLevelType w:val="multilevel"/>
    <w:tmpl w:val="04247E1C"/>
    <w:lvl w:ilvl="0" w:tentative="0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pStyle w:val="12"/>
      <w:lvlText w:val="%2)"/>
      <w:lvlJc w:val="left"/>
      <w:pPr>
        <w:ind w:left="1554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4E337173"/>
    <w:multiLevelType w:val="singleLevel"/>
    <w:tmpl w:val="4E337173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748D16CD"/>
    <w:multiLevelType w:val="multilevel"/>
    <w:tmpl w:val="748D16CD"/>
    <w:lvl w:ilvl="0" w:tentative="0">
      <w:start w:val="1"/>
      <w:numFmt w:val="decimal"/>
      <w:pStyle w:val="13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00329BD"/>
    <w:rsid w:val="002E6958"/>
    <w:rsid w:val="028B1CBA"/>
    <w:rsid w:val="03451E35"/>
    <w:rsid w:val="05603D62"/>
    <w:rsid w:val="078256BF"/>
    <w:rsid w:val="09931D8E"/>
    <w:rsid w:val="0A0414FD"/>
    <w:rsid w:val="0AFE687C"/>
    <w:rsid w:val="0BB5097C"/>
    <w:rsid w:val="0C8C3461"/>
    <w:rsid w:val="0E1704E7"/>
    <w:rsid w:val="11276C93"/>
    <w:rsid w:val="11C9056D"/>
    <w:rsid w:val="13A83BEE"/>
    <w:rsid w:val="160F14DE"/>
    <w:rsid w:val="17097AD7"/>
    <w:rsid w:val="17795D6E"/>
    <w:rsid w:val="198804EA"/>
    <w:rsid w:val="1C12484C"/>
    <w:rsid w:val="1D1117FE"/>
    <w:rsid w:val="21CB737E"/>
    <w:rsid w:val="222114DC"/>
    <w:rsid w:val="266F187F"/>
    <w:rsid w:val="26B75F6B"/>
    <w:rsid w:val="2899001E"/>
    <w:rsid w:val="2A2D6F52"/>
    <w:rsid w:val="2C8D3558"/>
    <w:rsid w:val="2EA028EC"/>
    <w:rsid w:val="323E06AA"/>
    <w:rsid w:val="33022C64"/>
    <w:rsid w:val="3999625B"/>
    <w:rsid w:val="3ED851FD"/>
    <w:rsid w:val="3F891BC9"/>
    <w:rsid w:val="40084551"/>
    <w:rsid w:val="424B208E"/>
    <w:rsid w:val="43341B51"/>
    <w:rsid w:val="43A45688"/>
    <w:rsid w:val="469B0FAE"/>
    <w:rsid w:val="4D5D6FBD"/>
    <w:rsid w:val="51DE3B8A"/>
    <w:rsid w:val="568A7D64"/>
    <w:rsid w:val="57205C18"/>
    <w:rsid w:val="576813CB"/>
    <w:rsid w:val="5955546C"/>
    <w:rsid w:val="5A680830"/>
    <w:rsid w:val="5AB57C26"/>
    <w:rsid w:val="5C2D37EA"/>
    <w:rsid w:val="5FA40A7B"/>
    <w:rsid w:val="64E77AF2"/>
    <w:rsid w:val="65AD24DB"/>
    <w:rsid w:val="665419EF"/>
    <w:rsid w:val="6A410ACF"/>
    <w:rsid w:val="6CFA6CDB"/>
    <w:rsid w:val="6E775CD9"/>
    <w:rsid w:val="70AD4734"/>
    <w:rsid w:val="71CB5D52"/>
    <w:rsid w:val="73B23194"/>
    <w:rsid w:val="753B1657"/>
    <w:rsid w:val="7735673E"/>
    <w:rsid w:val="780C0958"/>
    <w:rsid w:val="78F00246"/>
    <w:rsid w:val="7A11729A"/>
    <w:rsid w:val="7A9B1A08"/>
    <w:rsid w:val="7AA82DC9"/>
    <w:rsid w:val="7D49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3">
    <w:name w:val="Body Text"/>
    <w:basedOn w:val="1"/>
    <w:next w:val="4"/>
    <w:qFormat/>
    <w:uiPriority w:val="0"/>
    <w:pPr>
      <w:spacing w:line="360" w:lineRule="auto"/>
    </w:pPr>
    <w:rPr>
      <w:rFonts w:ascii="仿宋体" w:eastAsia="仿宋体"/>
      <w:sz w:val="24"/>
      <w:szCs w:val="20"/>
    </w:rPr>
  </w:style>
  <w:style w:type="paragraph" w:styleId="4">
    <w:name w:val="Body Text First Indent"/>
    <w:basedOn w:val="3"/>
    <w:qFormat/>
    <w:uiPriority w:val="0"/>
    <w:pPr>
      <w:adjustRightInd w:val="0"/>
      <w:spacing w:line="312" w:lineRule="atLeast"/>
      <w:ind w:firstLine="420" w:firstLineChars="100"/>
      <w:textAlignment w:val="baseline"/>
    </w:pPr>
    <w:rPr>
      <w:kern w:val="0"/>
    </w:rPr>
  </w:style>
  <w:style w:type="paragraph" w:styleId="5">
    <w:name w:val="Body Text Indent"/>
    <w:basedOn w:val="1"/>
    <w:next w:val="6"/>
    <w:qFormat/>
    <w:uiPriority w:val="0"/>
    <w:pPr>
      <w:adjustRightInd w:val="0"/>
      <w:snapToGrid w:val="0"/>
      <w:spacing w:line="400" w:lineRule="atLeast"/>
      <w:ind w:firstLine="480" w:firstLineChars="200"/>
    </w:pPr>
    <w:rPr>
      <w:rFonts w:ascii="仿宋_GB2312" w:hAnsi="宋体" w:eastAsia="仿宋_GB2312"/>
      <w:sz w:val="24"/>
    </w:rPr>
  </w:style>
  <w:style w:type="paragraph" w:styleId="6">
    <w:name w:val="Body Text First Indent 2"/>
    <w:basedOn w:val="5"/>
    <w:unhideWhenUsed/>
    <w:qFormat/>
    <w:uiPriority w:val="99"/>
    <w:pPr>
      <w:spacing w:before="100" w:beforeAutospacing="1"/>
      <w:ind w:firstLine="420" w:firstLineChars="352"/>
    </w:pPr>
    <w:rPr>
      <w:rFonts w:ascii="Times New Roman" w:hAnsi="Times New Roman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引言二级条标题"/>
    <w:basedOn w:val="13"/>
    <w:next w:val="14"/>
    <w:qFormat/>
    <w:uiPriority w:val="0"/>
    <w:pPr>
      <w:numPr>
        <w:ilvl w:val="1"/>
        <w:numId w:val="1"/>
      </w:numPr>
      <w:tabs>
        <w:tab w:val="left" w:pos="360"/>
        <w:tab w:val="left" w:pos="1200"/>
      </w:tabs>
    </w:pPr>
    <w:rPr>
      <w:szCs w:val="20"/>
    </w:rPr>
  </w:style>
  <w:style w:type="paragraph" w:customStyle="1" w:styleId="13">
    <w:name w:val="引言一级条标题"/>
    <w:basedOn w:val="1"/>
    <w:next w:val="14"/>
    <w:qFormat/>
    <w:uiPriority w:val="0"/>
    <w:pPr>
      <w:widowControl/>
      <w:numPr>
        <w:ilvl w:val="0"/>
        <w:numId w:val="2"/>
      </w:numPr>
    </w:pPr>
    <w:rPr>
      <w:rFonts w:eastAsia="黑体"/>
      <w:b/>
    </w:rPr>
  </w:style>
  <w:style w:type="paragraph" w:customStyle="1" w:styleId="1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font3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1091</Words>
  <Characters>1136</Characters>
  <Lines>0</Lines>
  <Paragraphs>0</Paragraphs>
  <TotalTime>0</TotalTime>
  <ScaleCrop>false</ScaleCrop>
  <LinksUpToDate>false</LinksUpToDate>
  <CharactersWithSpaces>1244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2024-11-01T10:41:00Z</dcterms:created>
  <dc:creator>张公子</dc:creator>
  <cp:lastModifiedBy>初见</cp:lastModifiedBy>
  <dcterms:modified xsi:type="dcterms:W3CDTF">2025-12-04T08:01:25Z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A5BF2162192440BAB71A30CFD62B63BD_13</vt:lpwstr>
  </property>
  <property fmtid="{D5CDD505-2E9C-101B-9397-08002B2CF9AE}" pid="4" name="KSOTemplateDocerSaveRecord">
    <vt:lpwstr>eyJoZGlkIjoiN2UxODBiNDgwODM1MzNmOWI1ODcwODkxMjM5OGE5NzgiLCJ1c2VySWQiOiIzODQwOTU4OTYifQ==</vt:lpwstr>
  </property>
</Properties>
</file>