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96CEF" w14:textId="77777777" w:rsidR="00BA139D" w:rsidRDefault="00BA7816">
      <w:pPr>
        <w:spacing w:beforeLines="50" w:before="156" w:afterLines="50" w:after="156"/>
        <w:contextualSpacing/>
        <w:jc w:val="center"/>
        <w:rPr>
          <w:rFonts w:ascii="仿宋" w:eastAsia="仿宋" w:hAnsi="仿宋" w:cs="仿宋"/>
          <w:b/>
          <w:sz w:val="32"/>
          <w:szCs w:val="32"/>
        </w:rPr>
      </w:pPr>
      <w:proofErr w:type="gramStart"/>
      <w:r>
        <w:rPr>
          <w:rFonts w:ascii="仿宋" w:eastAsia="仿宋" w:hAnsi="仿宋" w:cs="仿宋" w:hint="eastAsia"/>
          <w:b/>
          <w:sz w:val="32"/>
          <w:szCs w:val="32"/>
        </w:rPr>
        <w:t>昌平区</w:t>
      </w:r>
      <w:proofErr w:type="gramEnd"/>
      <w:r>
        <w:rPr>
          <w:rFonts w:ascii="仿宋" w:eastAsia="仿宋" w:hAnsi="仿宋" w:cs="仿宋" w:hint="eastAsia"/>
          <w:b/>
          <w:sz w:val="32"/>
          <w:szCs w:val="32"/>
        </w:rPr>
        <w:t>2024年高三年级第二次统一练习</w:t>
      </w:r>
    </w:p>
    <w:p w14:paraId="0194EC23" w14:textId="0874C124" w:rsidR="00BA139D" w:rsidRDefault="00BA7816">
      <w:pPr>
        <w:spacing w:beforeLines="50" w:before="156" w:afterLines="50" w:after="156"/>
        <w:contextualSpacing/>
        <w:jc w:val="center"/>
        <w:rPr>
          <w:rFonts w:ascii="宋体" w:hAnsi="宋体" w:cs="Times New Roman"/>
          <w:bCs/>
          <w:szCs w:val="21"/>
        </w:rPr>
      </w:pPr>
      <w:r>
        <w:rPr>
          <w:rFonts w:ascii="华文宋体" w:eastAsia="华文宋体" w:hAnsi="华文宋体" w:cs="华文宋体" w:hint="eastAsia"/>
          <w:b/>
          <w:sz w:val="44"/>
          <w:szCs w:val="44"/>
        </w:rPr>
        <w:t xml:space="preserve">          </w:t>
      </w:r>
      <w:r>
        <w:rPr>
          <w:rFonts w:ascii="华文中宋" w:eastAsia="华文中宋" w:hAnsi="华文中宋" w:cs="华文中宋" w:hint="eastAsia"/>
          <w:bCs/>
          <w:sz w:val="44"/>
          <w:szCs w:val="44"/>
        </w:rPr>
        <w:t xml:space="preserve"> </w:t>
      </w:r>
      <w:r w:rsidR="00086CF2">
        <w:rPr>
          <w:rFonts w:ascii="华文中宋" w:eastAsia="华文中宋" w:hAnsi="华文中宋" w:cs="华文中宋" w:hint="eastAsia"/>
          <w:bCs/>
          <w:sz w:val="44"/>
          <w:szCs w:val="44"/>
        </w:rPr>
        <w:t>思想政治</w:t>
      </w:r>
      <w:r>
        <w:rPr>
          <w:rFonts w:ascii="华文中宋" w:eastAsia="华文中宋" w:hAnsi="华文中宋" w:cs="华文中宋" w:hint="eastAsia"/>
          <w:bCs/>
          <w:sz w:val="44"/>
          <w:szCs w:val="44"/>
        </w:rPr>
        <w:t>试卷</w:t>
      </w:r>
      <w:r>
        <w:rPr>
          <w:rFonts w:ascii="华文中宋" w:eastAsia="华文中宋" w:hAnsi="华文中宋" w:cs="华文中宋" w:hint="eastAsia"/>
          <w:bCs/>
          <w:sz w:val="30"/>
          <w:szCs w:val="30"/>
        </w:rPr>
        <w:t xml:space="preserve"> </w:t>
      </w:r>
      <w:r>
        <w:rPr>
          <w:rFonts w:ascii="宋体" w:hAnsi="宋体" w:cs="Times New Roman" w:hint="eastAsia"/>
          <w:bCs/>
          <w:sz w:val="30"/>
          <w:szCs w:val="30"/>
        </w:rPr>
        <w:t xml:space="preserve">           </w:t>
      </w:r>
      <w:r>
        <w:rPr>
          <w:rFonts w:ascii="宋体" w:hAnsi="宋体" w:cs="Times New Roman" w:hint="eastAsia"/>
          <w:bCs/>
          <w:szCs w:val="21"/>
        </w:rPr>
        <w:t>2024.5</w:t>
      </w:r>
    </w:p>
    <w:p w14:paraId="544C9B77" w14:textId="77777777" w:rsidR="00086CF2" w:rsidRPr="00086CF2" w:rsidRDefault="00086CF2" w:rsidP="00086CF2">
      <w:pPr>
        <w:tabs>
          <w:tab w:val="clear" w:pos="420"/>
          <w:tab w:val="clear" w:pos="2520"/>
          <w:tab w:val="clear" w:pos="4620"/>
          <w:tab w:val="clear" w:pos="6720"/>
        </w:tabs>
        <w:ind w:firstLineChars="200" w:firstLine="420"/>
        <w:jc w:val="left"/>
        <w:rPr>
          <w:rFonts w:ascii="黑体" w:eastAsia="黑体" w:hAnsi="黑体" w:cs="黑体"/>
          <w:color w:val="000000"/>
          <w:szCs w:val="21"/>
        </w:rPr>
      </w:pPr>
      <w:r w:rsidRPr="00086CF2">
        <w:rPr>
          <w:rFonts w:ascii="黑体" w:eastAsia="黑体" w:hAnsi="黑体" w:cs="黑体" w:hint="eastAsia"/>
          <w:color w:val="000000"/>
          <w:szCs w:val="21"/>
        </w:rPr>
        <w:t>本试卷共8页，共100分。考试时长90分钟。考生务必将</w:t>
      </w:r>
      <w:proofErr w:type="gramStart"/>
      <w:r w:rsidRPr="00086CF2">
        <w:rPr>
          <w:rFonts w:ascii="黑体" w:eastAsia="黑体" w:hAnsi="黑体" w:cs="黑体" w:hint="eastAsia"/>
          <w:color w:val="000000"/>
          <w:szCs w:val="21"/>
        </w:rPr>
        <w:t>答案答在答题</w:t>
      </w:r>
      <w:proofErr w:type="gramEnd"/>
      <w:r w:rsidRPr="00086CF2">
        <w:rPr>
          <w:rFonts w:ascii="黑体" w:eastAsia="黑体" w:hAnsi="黑体" w:cs="黑体" w:hint="eastAsia"/>
          <w:color w:val="000000"/>
          <w:szCs w:val="21"/>
        </w:rPr>
        <w:t>卡上，在试卷上作答无效。考试结束后，将答题卡交回。</w:t>
      </w:r>
    </w:p>
    <w:p w14:paraId="19F50531" w14:textId="77777777" w:rsidR="00086CF2" w:rsidRPr="00086CF2" w:rsidRDefault="00086CF2" w:rsidP="00086CF2">
      <w:pPr>
        <w:tabs>
          <w:tab w:val="clear" w:pos="420"/>
          <w:tab w:val="clear" w:pos="2520"/>
          <w:tab w:val="clear" w:pos="4620"/>
          <w:tab w:val="clear" w:pos="6720"/>
        </w:tabs>
        <w:autoSpaceDE w:val="0"/>
        <w:autoSpaceDN w:val="0"/>
        <w:adjustRightInd w:val="0"/>
        <w:snapToGrid w:val="0"/>
        <w:jc w:val="center"/>
        <w:rPr>
          <w:rFonts w:ascii="黑体" w:eastAsia="黑体" w:hAnsi="黑体" w:cs="黑体"/>
          <w:color w:val="000000"/>
          <w:szCs w:val="21"/>
        </w:rPr>
      </w:pPr>
      <w:r w:rsidRPr="00086CF2">
        <w:rPr>
          <w:rFonts w:ascii="黑体" w:eastAsia="黑体" w:cs="黑体" w:hint="eastAsia"/>
          <w:color w:val="000000"/>
          <w:sz w:val="28"/>
          <w:szCs w:val="28"/>
        </w:rPr>
        <w:t>第一部分</w:t>
      </w:r>
    </w:p>
    <w:p w14:paraId="67D4DDEC" w14:textId="77777777" w:rsidR="00086CF2" w:rsidRPr="00086CF2" w:rsidRDefault="00086CF2" w:rsidP="00086CF2">
      <w:pPr>
        <w:tabs>
          <w:tab w:val="clear" w:pos="420"/>
          <w:tab w:val="clear" w:pos="2520"/>
          <w:tab w:val="clear" w:pos="4620"/>
          <w:tab w:val="clear" w:pos="6720"/>
        </w:tabs>
        <w:ind w:firstLineChars="200" w:firstLine="420"/>
        <w:jc w:val="left"/>
        <w:rPr>
          <w:rFonts w:cs="宋体"/>
          <w:color w:val="000000"/>
          <w:szCs w:val="21"/>
        </w:rPr>
      </w:pPr>
      <w:r w:rsidRPr="00086CF2">
        <w:rPr>
          <w:rFonts w:eastAsia="黑体" w:cs="宋体"/>
          <w:color w:val="000000"/>
          <w:szCs w:val="21"/>
        </w:rPr>
        <w:t>本部分共</w:t>
      </w:r>
      <w:r w:rsidRPr="00086CF2">
        <w:rPr>
          <w:rFonts w:cs="宋体"/>
          <w:color w:val="000000"/>
          <w:szCs w:val="21"/>
        </w:rPr>
        <w:t>15</w:t>
      </w:r>
      <w:r w:rsidRPr="00086CF2">
        <w:rPr>
          <w:rFonts w:eastAsia="黑体" w:cs="宋体"/>
          <w:color w:val="000000"/>
          <w:szCs w:val="21"/>
        </w:rPr>
        <w:t>题</w:t>
      </w:r>
      <w:r w:rsidRPr="00086CF2">
        <w:rPr>
          <w:rFonts w:cs="宋体"/>
          <w:color w:val="000000"/>
          <w:szCs w:val="21"/>
        </w:rPr>
        <w:t>，</w:t>
      </w:r>
      <w:r w:rsidRPr="00086CF2">
        <w:rPr>
          <w:rFonts w:eastAsia="黑体" w:cs="宋体"/>
          <w:color w:val="000000"/>
          <w:szCs w:val="21"/>
        </w:rPr>
        <w:t>每题</w:t>
      </w:r>
      <w:r w:rsidRPr="00086CF2">
        <w:rPr>
          <w:rFonts w:cs="宋体"/>
          <w:color w:val="000000"/>
          <w:szCs w:val="21"/>
        </w:rPr>
        <w:t>3</w:t>
      </w:r>
      <w:r w:rsidRPr="00086CF2">
        <w:rPr>
          <w:rFonts w:eastAsia="黑体" w:cs="宋体"/>
          <w:color w:val="000000"/>
          <w:szCs w:val="21"/>
        </w:rPr>
        <w:t>分</w:t>
      </w:r>
      <w:r w:rsidRPr="00086CF2">
        <w:rPr>
          <w:rFonts w:cs="宋体"/>
          <w:color w:val="000000"/>
          <w:szCs w:val="21"/>
        </w:rPr>
        <w:t>，</w:t>
      </w:r>
      <w:r w:rsidRPr="00086CF2">
        <w:rPr>
          <w:rFonts w:eastAsia="黑体" w:cs="宋体"/>
          <w:color w:val="000000"/>
          <w:szCs w:val="21"/>
        </w:rPr>
        <w:t>共</w:t>
      </w:r>
      <w:r w:rsidRPr="00086CF2">
        <w:rPr>
          <w:rFonts w:cs="宋体"/>
          <w:color w:val="000000"/>
          <w:szCs w:val="21"/>
        </w:rPr>
        <w:t>45</w:t>
      </w:r>
      <w:r w:rsidRPr="00086CF2">
        <w:rPr>
          <w:rFonts w:eastAsia="黑体" w:cs="宋体"/>
          <w:color w:val="000000"/>
          <w:szCs w:val="21"/>
        </w:rPr>
        <w:t>分</w:t>
      </w:r>
      <w:r w:rsidRPr="00086CF2">
        <w:rPr>
          <w:rFonts w:cs="宋体"/>
          <w:color w:val="000000"/>
          <w:szCs w:val="21"/>
        </w:rPr>
        <w:t>。</w:t>
      </w:r>
      <w:r w:rsidRPr="00086CF2">
        <w:rPr>
          <w:rFonts w:eastAsia="黑体" w:cs="宋体"/>
          <w:color w:val="000000"/>
          <w:szCs w:val="21"/>
        </w:rPr>
        <w:t>在每题列出的四个选项中</w:t>
      </w:r>
      <w:r w:rsidRPr="00086CF2">
        <w:rPr>
          <w:rFonts w:cs="宋体"/>
          <w:color w:val="000000"/>
          <w:szCs w:val="21"/>
        </w:rPr>
        <w:t>，</w:t>
      </w:r>
      <w:r w:rsidRPr="00086CF2">
        <w:rPr>
          <w:rFonts w:eastAsia="黑体" w:cs="宋体"/>
          <w:color w:val="000000"/>
          <w:szCs w:val="21"/>
        </w:rPr>
        <w:t>选出最符合题目要求的一项。</w:t>
      </w:r>
    </w:p>
    <w:p w14:paraId="6C529E9E" w14:textId="77777777" w:rsidR="00086CF2" w:rsidRPr="00086CF2" w:rsidRDefault="00086CF2" w:rsidP="00086CF2">
      <w:pPr>
        <w:tabs>
          <w:tab w:val="clear" w:pos="420"/>
          <w:tab w:val="clear" w:pos="2520"/>
          <w:tab w:val="clear" w:pos="4620"/>
          <w:tab w:val="clear" w:pos="6720"/>
        </w:tabs>
        <w:jc w:val="left"/>
        <w:rPr>
          <w:rFonts w:cs="宋体"/>
          <w:color w:val="000000"/>
          <w:szCs w:val="24"/>
        </w:rPr>
      </w:pPr>
      <w:r w:rsidRPr="00086CF2">
        <w:rPr>
          <w:rFonts w:ascii="宋体" w:hAnsi="宋体" w:cs="宋体" w:hint="eastAsia"/>
          <w:color w:val="000000"/>
          <w:szCs w:val="21"/>
        </w:rPr>
        <w:t>1.</w:t>
      </w:r>
      <w:r w:rsidRPr="00086CF2">
        <w:rPr>
          <w:rFonts w:cs="宋体" w:hint="eastAsia"/>
          <w:color w:val="000000"/>
          <w:szCs w:val="24"/>
        </w:rPr>
        <w:t>京津冀三地山同脉、水同源、地相连，人缘相亲、文化一脉，具备相互融合、协同发展的天然基础。不久前，《京津冀地区主要历史文化资源分布图》发布，</w:t>
      </w:r>
      <w:r w:rsidRPr="00086CF2">
        <w:rPr>
          <w:rFonts w:cs="宋体" w:hint="eastAsia"/>
          <w:color w:val="000000"/>
          <w:szCs w:val="24"/>
        </w:rPr>
        <w:t>8</w:t>
      </w:r>
      <w:r w:rsidRPr="00086CF2">
        <w:rPr>
          <w:rFonts w:cs="宋体" w:hint="eastAsia"/>
          <w:color w:val="000000"/>
          <w:szCs w:val="24"/>
        </w:rPr>
        <w:t>项世界遗产、</w:t>
      </w:r>
      <w:r w:rsidRPr="00086CF2">
        <w:rPr>
          <w:rFonts w:cs="宋体" w:hint="eastAsia"/>
          <w:color w:val="000000"/>
          <w:szCs w:val="24"/>
        </w:rPr>
        <w:t>8</w:t>
      </w:r>
      <w:r w:rsidRPr="00086CF2">
        <w:rPr>
          <w:rFonts w:cs="宋体" w:hint="eastAsia"/>
          <w:color w:val="000000"/>
          <w:szCs w:val="24"/>
        </w:rPr>
        <w:t>座中国历史文化名城、</w:t>
      </w:r>
      <w:r w:rsidRPr="00086CF2">
        <w:rPr>
          <w:rFonts w:cs="宋体" w:hint="eastAsia"/>
          <w:color w:val="000000"/>
          <w:szCs w:val="24"/>
        </w:rPr>
        <w:t>474</w:t>
      </w:r>
      <w:r w:rsidRPr="00086CF2">
        <w:rPr>
          <w:rFonts w:cs="宋体" w:hint="eastAsia"/>
          <w:color w:val="000000"/>
          <w:szCs w:val="24"/>
        </w:rPr>
        <w:t>处全国重点文物保护单位……这是三地首次基于统一空间框架对历史文化资源作系统梳理。这种系统梳理有利于</w:t>
      </w:r>
    </w:p>
    <w:p w14:paraId="389C0537"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①实现三地经济、文化等多领域的深度交融</w:t>
      </w:r>
    </w:p>
    <w:p w14:paraId="5480E586" w14:textId="77777777" w:rsidR="00086CF2" w:rsidRPr="00086CF2" w:rsidRDefault="00086CF2" w:rsidP="00086CF2">
      <w:pPr>
        <w:tabs>
          <w:tab w:val="clear" w:pos="420"/>
          <w:tab w:val="clear" w:pos="2520"/>
          <w:tab w:val="clear" w:pos="4620"/>
          <w:tab w:val="clear" w:pos="6720"/>
        </w:tabs>
        <w:jc w:val="left"/>
        <w:rPr>
          <w:rFonts w:cs="宋体"/>
          <w:color w:val="000000"/>
          <w:szCs w:val="24"/>
        </w:rPr>
      </w:pPr>
      <w:r w:rsidRPr="00086CF2">
        <w:rPr>
          <w:rFonts w:ascii="宋体" w:hAnsi="宋体" w:cs="宋体"/>
          <w:color w:val="000000"/>
          <w:szCs w:val="21"/>
        </w:rPr>
        <w:t>②</w:t>
      </w:r>
      <w:r w:rsidRPr="00086CF2">
        <w:rPr>
          <w:rFonts w:cs="宋体" w:hint="eastAsia"/>
          <w:color w:val="000000"/>
          <w:szCs w:val="24"/>
        </w:rPr>
        <w:t>三地携手挖掘文物和文化遗产的多重价值</w:t>
      </w:r>
    </w:p>
    <w:p w14:paraId="6FF217A6" w14:textId="77777777" w:rsidR="00086CF2" w:rsidRPr="00086CF2" w:rsidRDefault="00086CF2" w:rsidP="00086CF2">
      <w:pPr>
        <w:tabs>
          <w:tab w:val="clear" w:pos="420"/>
          <w:tab w:val="clear" w:pos="2520"/>
          <w:tab w:val="clear" w:pos="4620"/>
          <w:tab w:val="clear" w:pos="6720"/>
        </w:tabs>
        <w:jc w:val="left"/>
        <w:rPr>
          <w:rFonts w:cs="宋体"/>
          <w:color w:val="000000"/>
          <w:szCs w:val="24"/>
        </w:rPr>
      </w:pPr>
      <w:r w:rsidRPr="00086CF2">
        <w:rPr>
          <w:rFonts w:ascii="宋体" w:hAnsi="宋体" w:cs="宋体"/>
          <w:color w:val="000000"/>
          <w:szCs w:val="21"/>
        </w:rPr>
        <w:t>③</w:t>
      </w:r>
      <w:r w:rsidRPr="00086CF2">
        <w:rPr>
          <w:rFonts w:cs="宋体" w:hint="eastAsia"/>
          <w:color w:val="000000"/>
          <w:szCs w:val="24"/>
        </w:rPr>
        <w:t>助力三地文化资源实现均等化和持续化</w:t>
      </w:r>
    </w:p>
    <w:p w14:paraId="35823092" w14:textId="77777777" w:rsidR="00086CF2" w:rsidRPr="00086CF2" w:rsidRDefault="00086CF2" w:rsidP="00086CF2">
      <w:pPr>
        <w:tabs>
          <w:tab w:val="clear" w:pos="420"/>
          <w:tab w:val="clear" w:pos="2520"/>
          <w:tab w:val="clear" w:pos="4620"/>
          <w:tab w:val="clear" w:pos="6720"/>
        </w:tabs>
        <w:jc w:val="left"/>
        <w:rPr>
          <w:rFonts w:cs="宋体"/>
          <w:color w:val="000000"/>
          <w:szCs w:val="24"/>
        </w:rPr>
      </w:pPr>
      <w:r w:rsidRPr="00086CF2">
        <w:rPr>
          <w:rFonts w:ascii="宋体" w:hAnsi="宋体" w:cs="宋体"/>
          <w:color w:val="000000"/>
          <w:szCs w:val="21"/>
        </w:rPr>
        <w:t>④</w:t>
      </w:r>
      <w:r w:rsidRPr="00086CF2">
        <w:rPr>
          <w:rFonts w:cs="宋体" w:hint="eastAsia"/>
          <w:color w:val="000000"/>
          <w:szCs w:val="24"/>
        </w:rPr>
        <w:t>打造具有鲜明特色和深刻内涵的政治品牌</w:t>
      </w:r>
    </w:p>
    <w:p w14:paraId="5E8E0EDA" w14:textId="77777777" w:rsidR="00086CF2" w:rsidRPr="00086CF2" w:rsidRDefault="00086CF2" w:rsidP="00086CF2">
      <w:pPr>
        <w:tabs>
          <w:tab w:val="clear" w:pos="420"/>
          <w:tab w:val="clear" w:pos="2520"/>
          <w:tab w:val="clear" w:pos="4620"/>
          <w:tab w:val="clear" w:pos="6720"/>
        </w:tabs>
        <w:jc w:val="left"/>
        <w:rPr>
          <w:rFonts w:cs="宋体"/>
          <w:color w:val="000000"/>
          <w:szCs w:val="24"/>
        </w:rPr>
      </w:pPr>
      <w:r w:rsidRPr="00086CF2">
        <w:rPr>
          <w:rFonts w:ascii="宋体" w:hAnsi="宋体" w:cs="宋体"/>
          <w:color w:val="000000"/>
          <w:szCs w:val="21"/>
        </w:rPr>
        <w:t>A.①②   B.①③    C.②④   D.③④</w:t>
      </w:r>
    </w:p>
    <w:p w14:paraId="0ADCBBC8"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2.</w:t>
      </w:r>
      <w:r w:rsidRPr="00086CF2">
        <w:rPr>
          <w:rFonts w:ascii="宋体" w:hAnsi="宋体" w:cs="宋体" w:hint="eastAsia"/>
          <w:color w:val="000000"/>
          <w:szCs w:val="21"/>
        </w:rPr>
        <w:t>“成功并不在于别人走你也走，而是在于别人停下来你仍在走。”这句话给我们的哲学启示是</w:t>
      </w:r>
    </w:p>
    <w:p w14:paraId="511CA16D"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yellow"/>
        </w:rPr>
      </w:pPr>
      <w:r w:rsidRPr="00086CF2">
        <w:rPr>
          <w:rFonts w:ascii="宋体" w:hAnsi="宋体" w:cs="宋体" w:hint="eastAsia"/>
          <w:color w:val="000000"/>
          <w:szCs w:val="21"/>
        </w:rPr>
        <w:t xml:space="preserve">A．意识是主体与客体、理论与实践的历史的统一 </w:t>
      </w:r>
    </w:p>
    <w:p w14:paraId="5269AE29"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B.发挥主观能动性就能在实践中实现预期目的</w:t>
      </w:r>
    </w:p>
    <w:p w14:paraId="3B4B3363"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C．持之以恒的量的积累是飞跃性质变的必要准备</w:t>
      </w:r>
    </w:p>
    <w:p w14:paraId="4EFF244C"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D．成功与失败的转化必须建立在主客观需要基础上</w:t>
      </w:r>
    </w:p>
    <w:p w14:paraId="2D204E74"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3.科学膳食是一门复杂的学问。下表是我国居民膳食指南发展历程。</w:t>
      </w:r>
    </w:p>
    <w:tbl>
      <w:tblPr>
        <w:tblStyle w:val="2"/>
        <w:tblW w:w="5073" w:type="pct"/>
        <w:tblInd w:w="-142" w:type="dxa"/>
        <w:tblCellMar>
          <w:left w:w="108" w:type="dxa"/>
          <w:right w:w="108" w:type="dxa"/>
        </w:tblCellMar>
        <w:tblLook w:val="04A0" w:firstRow="1" w:lastRow="0" w:firstColumn="1" w:lastColumn="0" w:noHBand="0" w:noVBand="1"/>
      </w:tblPr>
      <w:tblGrid>
        <w:gridCol w:w="8427"/>
      </w:tblGrid>
      <w:tr w:rsidR="00086CF2" w:rsidRPr="00086CF2" w14:paraId="6922DB8A" w14:textId="77777777" w:rsidTr="00D23003">
        <w:tc>
          <w:tcPr>
            <w:tcW w:w="5000" w:type="pct"/>
          </w:tcPr>
          <w:p w14:paraId="4B6E7F9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1989年，我国发布了第一版《我国的膳食指南》，提出了营养理念，给出了膳食指南八条营养建议。</w:t>
            </w:r>
          </w:p>
        </w:tc>
      </w:tr>
      <w:tr w:rsidR="00086CF2" w:rsidRPr="00086CF2" w14:paraId="1F3A6BD4" w14:textId="77777777" w:rsidTr="00D23003">
        <w:tc>
          <w:tcPr>
            <w:tcW w:w="5000" w:type="pct"/>
          </w:tcPr>
          <w:p w14:paraId="794D22BB"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1997年，中国营养学会发布了第二版《中国居民膳食指南》，首次出现了“中国居民平衡膳食宝塔”，以更具体的方式指导居民实践膳食指南的建议。</w:t>
            </w:r>
          </w:p>
        </w:tc>
      </w:tr>
      <w:tr w:rsidR="00086CF2" w:rsidRPr="00086CF2" w14:paraId="0FAC462C" w14:textId="77777777" w:rsidTr="00D23003">
        <w:tc>
          <w:tcPr>
            <w:tcW w:w="5000" w:type="pct"/>
          </w:tcPr>
          <w:p w14:paraId="1F475C4A"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lastRenderedPageBreak/>
              <w:t>2008年，中国卫生部发布了《中国居民膳食指南》(2007)，增加了薯类和杂豆类。</w:t>
            </w:r>
          </w:p>
        </w:tc>
      </w:tr>
      <w:tr w:rsidR="00086CF2" w:rsidRPr="00086CF2" w14:paraId="06DA6E0B" w14:textId="77777777" w:rsidTr="00D23003">
        <w:tc>
          <w:tcPr>
            <w:tcW w:w="5000" w:type="pct"/>
          </w:tcPr>
          <w:p w14:paraId="5F0CBDCE"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2016年，中国营养学会发布了《中国居民膳食指南》(2016)，更注重实践部分和膳食模式，以及健康饮食文化倡导。</w:t>
            </w:r>
          </w:p>
        </w:tc>
      </w:tr>
      <w:tr w:rsidR="00086CF2" w:rsidRPr="00086CF2" w14:paraId="45DD36AA" w14:textId="77777777" w:rsidTr="00D23003">
        <w:tc>
          <w:tcPr>
            <w:tcW w:w="5000" w:type="pct"/>
          </w:tcPr>
          <w:p w14:paraId="04BC462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2022年，中国营养学会发布了2022版《中国居民膳食指南》，核心信息进行了4方面修改：“食物多样，谷类为主”“规律进餐，足量饮水”“会烹会选，会看标签”“公筷分餐”等。</w:t>
            </w:r>
          </w:p>
        </w:tc>
      </w:tr>
    </w:tbl>
    <w:p w14:paraId="5286FD6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通过我国居民膳食指南发展历程可以看出</w:t>
      </w:r>
    </w:p>
    <w:p w14:paraId="1FB577D3"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A.</w:t>
      </w:r>
      <w:r w:rsidRPr="00086CF2">
        <w:rPr>
          <w:rFonts w:ascii="宋体" w:hAnsi="宋体" w:cs="宋体"/>
          <w:color w:val="000000"/>
          <w:szCs w:val="21"/>
        </w:rPr>
        <w:t>坚持用联系的观点看问题，</w:t>
      </w:r>
      <w:r w:rsidRPr="00086CF2">
        <w:rPr>
          <w:rFonts w:ascii="宋体" w:hAnsi="宋体" w:cs="宋体" w:hint="eastAsia"/>
          <w:color w:val="000000"/>
          <w:szCs w:val="21"/>
        </w:rPr>
        <w:t>就可以把健康</w:t>
      </w:r>
      <w:r w:rsidRPr="00086CF2">
        <w:rPr>
          <w:rFonts w:ascii="宋体" w:hAnsi="宋体" w:cs="宋体"/>
          <w:color w:val="000000"/>
          <w:szCs w:val="21"/>
        </w:rPr>
        <w:t>理念变为</w:t>
      </w:r>
      <w:r w:rsidRPr="00086CF2">
        <w:rPr>
          <w:rFonts w:ascii="宋体" w:hAnsi="宋体" w:cs="宋体" w:hint="eastAsia"/>
          <w:color w:val="000000"/>
          <w:szCs w:val="21"/>
        </w:rPr>
        <w:t>健康中国的</w:t>
      </w:r>
      <w:r w:rsidRPr="00086CF2">
        <w:rPr>
          <w:rFonts w:ascii="宋体" w:hAnsi="宋体" w:cs="宋体"/>
          <w:color w:val="000000"/>
          <w:szCs w:val="21"/>
        </w:rPr>
        <w:t>现实</w:t>
      </w:r>
    </w:p>
    <w:p w14:paraId="0FC28DBB"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B.人们在探究科学合理膳食的实践中，推动认识不断深化</w:t>
      </w:r>
    </w:p>
    <w:p w14:paraId="35C3FBA0"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C.国家</w:t>
      </w:r>
      <w:r w:rsidRPr="00086CF2">
        <w:rPr>
          <w:rFonts w:ascii="宋体" w:hAnsi="宋体" w:cs="宋体"/>
          <w:color w:val="000000"/>
          <w:szCs w:val="21"/>
        </w:rPr>
        <w:t>抓住主要矛盾，统筹规划，</w:t>
      </w:r>
      <w:r w:rsidRPr="00086CF2">
        <w:rPr>
          <w:rFonts w:ascii="宋体" w:hAnsi="宋体" w:cs="宋体" w:hint="eastAsia"/>
          <w:color w:val="000000"/>
          <w:szCs w:val="21"/>
        </w:rPr>
        <w:t>实现了我国居民营养均衡发展</w:t>
      </w:r>
    </w:p>
    <w:p w14:paraId="3A9907E9"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D.</w:t>
      </w:r>
      <w:r w:rsidRPr="00086CF2">
        <w:rPr>
          <w:rFonts w:ascii="宋体" w:hAnsi="宋体" w:cs="宋体"/>
          <w:color w:val="000000"/>
          <w:szCs w:val="21"/>
        </w:rPr>
        <w:t>实践</w:t>
      </w:r>
      <w:r w:rsidRPr="00086CF2">
        <w:rPr>
          <w:rFonts w:ascii="宋体" w:hAnsi="宋体" w:cs="宋体" w:hint="eastAsia"/>
          <w:color w:val="000000"/>
          <w:szCs w:val="21"/>
        </w:rPr>
        <w:t>具有</w:t>
      </w:r>
      <w:r w:rsidRPr="00086CF2">
        <w:rPr>
          <w:rFonts w:ascii="宋体" w:hAnsi="宋体" w:cs="宋体"/>
          <w:color w:val="000000"/>
          <w:szCs w:val="21"/>
        </w:rPr>
        <w:t>能动性，</w:t>
      </w:r>
      <w:r w:rsidRPr="00086CF2">
        <w:rPr>
          <w:rFonts w:ascii="宋体" w:hAnsi="宋体" w:cs="宋体" w:hint="eastAsia"/>
          <w:color w:val="000000"/>
          <w:szCs w:val="21"/>
        </w:rPr>
        <w:t>我国</w:t>
      </w:r>
      <w:r w:rsidRPr="00086CF2">
        <w:rPr>
          <w:rFonts w:ascii="宋体" w:hAnsi="宋体" w:cs="宋体"/>
          <w:color w:val="000000"/>
          <w:szCs w:val="21"/>
        </w:rPr>
        <w:t>居民膳食指南</w:t>
      </w:r>
      <w:r w:rsidRPr="00086CF2">
        <w:rPr>
          <w:rFonts w:ascii="宋体" w:hAnsi="宋体" w:cs="宋体" w:hint="eastAsia"/>
          <w:color w:val="000000"/>
          <w:szCs w:val="21"/>
        </w:rPr>
        <w:t>的变化</w:t>
      </w:r>
      <w:r w:rsidRPr="00086CF2">
        <w:rPr>
          <w:rFonts w:ascii="宋体" w:hAnsi="宋体" w:cs="宋体"/>
          <w:color w:val="000000"/>
          <w:szCs w:val="21"/>
        </w:rPr>
        <w:t>是客观见之于主观的过程</w:t>
      </w:r>
    </w:p>
    <w:p w14:paraId="1BD146DF"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color w:val="000000"/>
          <w:szCs w:val="21"/>
        </w:rPr>
        <w:t>4.逻辑思维过程是由概念、判断和推理来承担和表现的，只有做到准确把握概念、正确运用判断、精确进行推理，思维才能合乎逻辑的要求。</w:t>
      </w:r>
      <w:r w:rsidRPr="00086CF2">
        <w:rPr>
          <w:rFonts w:ascii="宋体" w:hAnsi="宋体" w:cs="宋体" w:hint="eastAsia"/>
          <w:color w:val="000000"/>
          <w:szCs w:val="21"/>
        </w:rPr>
        <w:t>下列语句</w:t>
      </w:r>
      <w:r w:rsidRPr="00086CF2">
        <w:rPr>
          <w:rFonts w:ascii="宋体" w:hAnsi="宋体" w:cs="宋体"/>
          <w:color w:val="000000"/>
          <w:szCs w:val="21"/>
        </w:rPr>
        <w:t>对应的逻辑思维规则正确的是</w:t>
      </w:r>
    </w:p>
    <w:tbl>
      <w:tblPr>
        <w:tblStyle w:val="2"/>
        <w:tblpPr w:leftFromText="180" w:rightFromText="180" w:vertAnchor="text" w:horzAnchor="page" w:tblpXSpec="center" w:tblpY="115"/>
        <w:tblOverlap w:val="never"/>
        <w:tblW w:w="503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485"/>
        <w:gridCol w:w="4472"/>
        <w:gridCol w:w="3402"/>
      </w:tblGrid>
      <w:tr w:rsidR="00086CF2" w:rsidRPr="00086CF2" w14:paraId="6070577F" w14:textId="77777777" w:rsidTr="00086CF2">
        <w:tc>
          <w:tcPr>
            <w:tcW w:w="290" w:type="pct"/>
          </w:tcPr>
          <w:p w14:paraId="46988897"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p>
        </w:tc>
        <w:tc>
          <w:tcPr>
            <w:tcW w:w="2675" w:type="pct"/>
          </w:tcPr>
          <w:p w14:paraId="64BCEFCE"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语句</w:t>
            </w:r>
          </w:p>
        </w:tc>
        <w:tc>
          <w:tcPr>
            <w:tcW w:w="2035" w:type="pct"/>
          </w:tcPr>
          <w:p w14:paraId="3F48A1B4"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color w:val="000000"/>
                <w:szCs w:val="21"/>
              </w:rPr>
              <w:t>逻辑思维规则</w:t>
            </w:r>
          </w:p>
        </w:tc>
      </w:tr>
      <w:tr w:rsidR="00086CF2" w:rsidRPr="00086CF2" w14:paraId="3C1F26A9" w14:textId="77777777" w:rsidTr="00086CF2">
        <w:tc>
          <w:tcPr>
            <w:tcW w:w="290" w:type="pct"/>
            <w:vAlign w:val="center"/>
          </w:tcPr>
          <w:p w14:paraId="50D98C8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A</w:t>
            </w:r>
          </w:p>
        </w:tc>
        <w:tc>
          <w:tcPr>
            <w:tcW w:w="2675" w:type="pct"/>
          </w:tcPr>
          <w:p w14:paraId="44F23998"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大面积成片的海草被称为海草床，是许多大型海洋生物甚至哺乳动物赖以生存的栖息地。</w:t>
            </w:r>
          </w:p>
        </w:tc>
        <w:tc>
          <w:tcPr>
            <w:tcW w:w="2035" w:type="pct"/>
          </w:tcPr>
          <w:p w14:paraId="1B98486C"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给海草床下定义时犯了“比喻定义”的错误。</w:t>
            </w:r>
          </w:p>
        </w:tc>
      </w:tr>
      <w:tr w:rsidR="00086CF2" w:rsidRPr="00086CF2" w14:paraId="1D1513EC" w14:textId="77777777" w:rsidTr="00086CF2">
        <w:tc>
          <w:tcPr>
            <w:tcW w:w="290" w:type="pct"/>
            <w:vAlign w:val="center"/>
          </w:tcPr>
          <w:p w14:paraId="121AE98E"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cyan"/>
              </w:rPr>
            </w:pPr>
            <w:r w:rsidRPr="00086CF2">
              <w:rPr>
                <w:rFonts w:ascii="宋体" w:hAnsi="宋体" w:cs="宋体" w:hint="eastAsia"/>
                <w:color w:val="000000"/>
                <w:szCs w:val="21"/>
              </w:rPr>
              <w:t>B</w:t>
            </w:r>
          </w:p>
        </w:tc>
        <w:tc>
          <w:tcPr>
            <w:tcW w:w="2675" w:type="pct"/>
          </w:tcPr>
          <w:p w14:paraId="2D7E9CFE"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所有的丰收都是源于一粒种子。</w:t>
            </w:r>
          </w:p>
        </w:tc>
        <w:tc>
          <w:tcPr>
            <w:tcW w:w="2035" w:type="pct"/>
          </w:tcPr>
          <w:p w14:paraId="6D597CC9"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换位后是“有的种子会带来丰收”。</w:t>
            </w:r>
          </w:p>
        </w:tc>
      </w:tr>
      <w:tr w:rsidR="00086CF2" w:rsidRPr="00086CF2" w14:paraId="313AE37A" w14:textId="77777777" w:rsidTr="00086CF2">
        <w:trPr>
          <w:trHeight w:val="343"/>
        </w:trPr>
        <w:tc>
          <w:tcPr>
            <w:tcW w:w="290" w:type="pct"/>
            <w:vAlign w:val="center"/>
          </w:tcPr>
          <w:p w14:paraId="4CAA0399"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C</w:t>
            </w:r>
          </w:p>
        </w:tc>
        <w:tc>
          <w:tcPr>
            <w:tcW w:w="2675" w:type="pct"/>
          </w:tcPr>
          <w:p w14:paraId="3158EDA2"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没有一朵花一开始就是花，没有一朵花到最后仍然是花。</w:t>
            </w:r>
          </w:p>
        </w:tc>
        <w:tc>
          <w:tcPr>
            <w:tcW w:w="2035" w:type="pct"/>
          </w:tcPr>
          <w:p w14:paraId="3BA12CA7"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对一朵花的认识违反了矛盾律的要求。</w:t>
            </w:r>
          </w:p>
        </w:tc>
      </w:tr>
      <w:tr w:rsidR="00086CF2" w:rsidRPr="00086CF2" w14:paraId="69C8E025" w14:textId="77777777" w:rsidTr="00086CF2">
        <w:tc>
          <w:tcPr>
            <w:tcW w:w="290" w:type="pct"/>
            <w:vAlign w:val="center"/>
          </w:tcPr>
          <w:p w14:paraId="3B358CD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D</w:t>
            </w:r>
          </w:p>
        </w:tc>
        <w:tc>
          <w:tcPr>
            <w:tcW w:w="2675" w:type="pct"/>
          </w:tcPr>
          <w:p w14:paraId="106A20C7"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虽然辛苦，我还是会选择</w:t>
            </w:r>
            <w:proofErr w:type="gramStart"/>
            <w:r w:rsidRPr="00086CF2">
              <w:rPr>
                <w:rFonts w:ascii="宋体" w:hAnsi="宋体" w:cs="宋体" w:hint="eastAsia"/>
                <w:color w:val="000000"/>
                <w:szCs w:val="21"/>
              </w:rPr>
              <w:t>那种热</w:t>
            </w:r>
            <w:proofErr w:type="gramEnd"/>
            <w:r w:rsidRPr="00086CF2">
              <w:rPr>
                <w:rFonts w:ascii="宋体" w:hAnsi="宋体" w:cs="宋体" w:hint="eastAsia"/>
                <w:color w:val="000000"/>
                <w:szCs w:val="21"/>
              </w:rPr>
              <w:t>辣滚烫的人生。</w:t>
            </w:r>
          </w:p>
        </w:tc>
        <w:tc>
          <w:tcPr>
            <w:tcW w:w="2035" w:type="pct"/>
          </w:tcPr>
          <w:p w14:paraId="52783CFF" w14:textId="77777777" w:rsidR="00086CF2" w:rsidRPr="00086CF2" w:rsidRDefault="00086CF2" w:rsidP="00086CF2">
            <w:pPr>
              <w:tabs>
                <w:tab w:val="clear" w:pos="420"/>
                <w:tab w:val="clear" w:pos="2520"/>
                <w:tab w:val="clear" w:pos="4620"/>
                <w:tab w:val="clear" w:pos="6720"/>
              </w:tabs>
              <w:jc w:val="left"/>
              <w:textAlignment w:val="center"/>
              <w:rPr>
                <w:rFonts w:ascii="宋体" w:hAnsi="宋体" w:cs="宋体"/>
                <w:color w:val="000000"/>
                <w:szCs w:val="21"/>
              </w:rPr>
            </w:pPr>
            <w:r w:rsidRPr="00086CF2">
              <w:rPr>
                <w:rFonts w:ascii="宋体" w:hAnsi="宋体" w:cs="宋体" w:hint="eastAsia"/>
                <w:color w:val="000000"/>
                <w:szCs w:val="21"/>
              </w:rPr>
              <w:t>属于必要条件假言判断，其条件关系是成立的。</w:t>
            </w:r>
          </w:p>
        </w:tc>
      </w:tr>
    </w:tbl>
    <w:p w14:paraId="5A4BDFA7"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5.《庄子·齐物论》有言：夫天籁者，吹万不同。庄子的这句话表达了对自然界的赞美和对天籁之声的崇尚，同时也揭示了自然界的多样性和自发性。这样的天籁与人的生命节奏是同频的，不会造成干扰。所有生命都是自己的发声者。有些声音是热情饱满的，有些声音不是那么生动鲜活。这些声音都是如此的丰富动人，每一种都是独一无二的生命密码。上述材料中所涉及的判断</w:t>
      </w:r>
    </w:p>
    <w:p w14:paraId="2BCFFF4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①“所有生命”是</w:t>
      </w:r>
      <w:proofErr w:type="gramStart"/>
      <w:r w:rsidRPr="00086CF2">
        <w:rPr>
          <w:rFonts w:ascii="宋体" w:hAnsi="宋体" w:cs="宋体" w:hint="eastAsia"/>
          <w:color w:val="000000"/>
          <w:szCs w:val="21"/>
        </w:rPr>
        <w:t>不</w:t>
      </w:r>
      <w:proofErr w:type="gramEnd"/>
      <w:r w:rsidRPr="00086CF2">
        <w:rPr>
          <w:rFonts w:ascii="宋体" w:hAnsi="宋体" w:cs="宋体" w:hint="eastAsia"/>
          <w:color w:val="000000"/>
          <w:szCs w:val="21"/>
        </w:rPr>
        <w:t xml:space="preserve">周延的          </w:t>
      </w:r>
    </w:p>
    <w:p w14:paraId="658233EB"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lastRenderedPageBreak/>
        <w:t>②“自己的发声者”和“热情饱满的”是</w:t>
      </w:r>
      <w:proofErr w:type="gramStart"/>
      <w:r w:rsidRPr="00086CF2">
        <w:rPr>
          <w:rFonts w:ascii="宋体" w:hAnsi="宋体" w:cs="宋体" w:hint="eastAsia"/>
          <w:color w:val="000000"/>
          <w:szCs w:val="21"/>
        </w:rPr>
        <w:t>不</w:t>
      </w:r>
      <w:proofErr w:type="gramEnd"/>
      <w:r w:rsidRPr="00086CF2">
        <w:rPr>
          <w:rFonts w:ascii="宋体" w:hAnsi="宋体" w:cs="宋体" w:hint="eastAsia"/>
          <w:color w:val="000000"/>
          <w:szCs w:val="21"/>
        </w:rPr>
        <w:t>周延的</w:t>
      </w:r>
    </w:p>
    <w:p w14:paraId="4F0E9D61"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③“有些声音”和“那么生动鲜活”是</w:t>
      </w:r>
      <w:proofErr w:type="gramStart"/>
      <w:r w:rsidRPr="00086CF2">
        <w:rPr>
          <w:rFonts w:ascii="宋体" w:hAnsi="宋体" w:cs="宋体" w:hint="eastAsia"/>
          <w:color w:val="000000"/>
          <w:szCs w:val="21"/>
        </w:rPr>
        <w:t>不</w:t>
      </w:r>
      <w:proofErr w:type="gramEnd"/>
      <w:r w:rsidRPr="00086CF2">
        <w:rPr>
          <w:rFonts w:ascii="宋体" w:hAnsi="宋体" w:cs="宋体" w:hint="eastAsia"/>
          <w:color w:val="000000"/>
          <w:szCs w:val="21"/>
        </w:rPr>
        <w:t xml:space="preserve">周延的       </w:t>
      </w:r>
    </w:p>
    <w:p w14:paraId="7EB8785D"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④“每一种”是周延的</w:t>
      </w:r>
    </w:p>
    <w:p w14:paraId="05EE77BB"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kern w:val="0"/>
          <w:szCs w:val="21"/>
        </w:rPr>
      </w:pPr>
      <w:r w:rsidRPr="00086CF2">
        <w:rPr>
          <w:rFonts w:ascii="宋体" w:hAnsi="宋体" w:cs="宋体" w:hint="eastAsia"/>
          <w:color w:val="000000"/>
          <w:szCs w:val="21"/>
        </w:rPr>
        <w:t>A.①②      B.①③      C.②④      D.③④</w:t>
      </w:r>
    </w:p>
    <w:p w14:paraId="287402CC" w14:textId="2F0A3154"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cs="宋体"/>
          <w:noProof/>
          <w:color w:val="000000"/>
          <w:szCs w:val="21"/>
        </w:rPr>
        <mc:AlternateContent>
          <mc:Choice Requires="wps">
            <w:drawing>
              <wp:anchor distT="0" distB="0" distL="114300" distR="114300" simplePos="0" relativeHeight="251659264" behindDoc="0" locked="0" layoutInCell="1" allowOverlap="1" wp14:anchorId="2E2BAEF8" wp14:editId="125EABFA">
                <wp:simplePos x="0" y="0"/>
                <wp:positionH relativeFrom="margin">
                  <wp:align>right</wp:align>
                </wp:positionH>
                <wp:positionV relativeFrom="paragraph">
                  <wp:posOffset>316230</wp:posOffset>
                </wp:positionV>
                <wp:extent cx="5353050" cy="1447800"/>
                <wp:effectExtent l="0" t="0" r="19050" b="19050"/>
                <wp:wrapNone/>
                <wp:docPr id="5" name="圆角矩形 5"/>
                <wp:cNvGraphicFramePr/>
                <a:graphic xmlns:a="http://schemas.openxmlformats.org/drawingml/2006/main">
                  <a:graphicData uri="http://schemas.microsoft.com/office/word/2010/wordprocessingShape">
                    <wps:wsp>
                      <wps:cNvSpPr/>
                      <wps:spPr>
                        <a:xfrm>
                          <a:off x="0" y="0"/>
                          <a:ext cx="5353050" cy="1447800"/>
                        </a:xfrm>
                        <a:prstGeom prst="roundRect">
                          <a:avLst/>
                        </a:prstGeom>
                        <a:noFill/>
                        <a:ln w="952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3A992930" id="圆角矩形 5" o:spid="_x0000_s1026" style="position:absolute;left:0;text-align:left;margin-left:370.3pt;margin-top:24.9pt;width:421.5pt;height:114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" filled="f" strokecolor="windowText">
                <v:stroke dashstyle="3 1" joinstyle="miter"/>
                <w10:wrap anchorx="margin"/>
              </v:roundrect>
            </w:pict>
          </mc:Fallback>
        </mc:AlternateContent>
      </w:r>
      <w:r w:rsidRPr="00086CF2">
        <w:rPr>
          <w:rFonts w:cs="宋体"/>
          <w:color w:val="000000"/>
          <w:szCs w:val="21"/>
        </w:rPr>
        <w:t>6</w:t>
      </w:r>
      <w:r w:rsidRPr="00086CF2">
        <w:rPr>
          <w:rFonts w:ascii="宋体" w:hAnsi="宋体" w:cs="宋体"/>
          <w:color w:val="000000"/>
          <w:szCs w:val="21"/>
        </w:rPr>
        <w:t>.</w:t>
      </w:r>
      <w:r w:rsidRPr="00086CF2">
        <w:rPr>
          <w:rFonts w:ascii="宋体" w:hAnsi="宋体" w:cs="宋体" w:hint="eastAsia"/>
          <w:color w:val="000000"/>
          <w:szCs w:val="21"/>
        </w:rPr>
        <w:t>民生无小事，枝叶总关情。</w:t>
      </w:r>
    </w:p>
    <w:p w14:paraId="059C18FD" w14:textId="40C3B52C"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◆某人大代表通过代表之家向群众收集立法意见。</w:t>
      </w:r>
    </w:p>
    <w:p w14:paraId="50776352"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◆某地政协组织委员深入走访民营企业，收集关于优化营商环境的诉求。</w:t>
      </w:r>
    </w:p>
    <w:p w14:paraId="0F2A3096"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hint="eastAsia"/>
          <w:color w:val="000000"/>
          <w:szCs w:val="21"/>
        </w:rPr>
        <w:t>◆某政协委员深入基层，就生态环境保护和生态文明建设问题调研多个区县，既发现问题，也总结经验。</w:t>
      </w:r>
    </w:p>
    <w:p w14:paraId="60969E44"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hint="eastAsia"/>
          <w:color w:val="000000"/>
          <w:szCs w:val="21"/>
        </w:rPr>
        <w:t>……</w:t>
      </w:r>
    </w:p>
    <w:p w14:paraId="0D428440"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hint="eastAsia"/>
          <w:color w:val="000000"/>
          <w:szCs w:val="21"/>
        </w:rPr>
        <w:t>这表明</w:t>
      </w:r>
    </w:p>
    <w:p w14:paraId="4BD85428"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hint="eastAsia"/>
          <w:color w:val="000000"/>
          <w:szCs w:val="21"/>
        </w:rPr>
        <w:t>①代表委员履职尽责，体现我国制度优势</w:t>
      </w:r>
    </w:p>
    <w:p w14:paraId="45215241"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hint="eastAsia"/>
          <w:color w:val="000000"/>
          <w:szCs w:val="21"/>
        </w:rPr>
        <w:t>②</w:t>
      </w:r>
      <w:r w:rsidRPr="00086CF2">
        <w:rPr>
          <w:rFonts w:ascii="宋体" w:hAnsi="宋体" w:cs="宋体"/>
          <w:color w:val="000000"/>
          <w:szCs w:val="21"/>
        </w:rPr>
        <w:t>代表委员依法行使国家权力</w:t>
      </w:r>
      <w:r w:rsidRPr="00086CF2">
        <w:rPr>
          <w:rFonts w:ascii="宋体" w:hAnsi="宋体" w:cs="宋体" w:hint="eastAsia"/>
          <w:color w:val="000000"/>
          <w:szCs w:val="21"/>
        </w:rPr>
        <w:t>，在集思广益中凝聚共识</w:t>
      </w:r>
    </w:p>
    <w:p w14:paraId="2A5D6BA5"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color w:val="000000"/>
          <w:szCs w:val="21"/>
        </w:rPr>
        <w:t>③代表委员</w:t>
      </w:r>
      <w:r w:rsidRPr="00086CF2">
        <w:rPr>
          <w:rFonts w:ascii="宋体" w:hAnsi="宋体" w:cs="宋体" w:hint="eastAsia"/>
          <w:color w:val="000000"/>
          <w:szCs w:val="21"/>
        </w:rPr>
        <w:t>坚持</w:t>
      </w:r>
      <w:r w:rsidRPr="00086CF2">
        <w:rPr>
          <w:rFonts w:ascii="宋体" w:hAnsi="宋体" w:cs="宋体"/>
          <w:color w:val="000000"/>
          <w:szCs w:val="21"/>
        </w:rPr>
        <w:t>走好群众路</w:t>
      </w:r>
      <w:r w:rsidRPr="00086CF2">
        <w:rPr>
          <w:rFonts w:ascii="宋体" w:hAnsi="宋体" w:cs="宋体" w:hint="eastAsia"/>
          <w:color w:val="000000"/>
          <w:szCs w:val="21"/>
        </w:rPr>
        <w:t>线，</w:t>
      </w:r>
      <w:proofErr w:type="gramStart"/>
      <w:r w:rsidRPr="00086CF2">
        <w:rPr>
          <w:rFonts w:ascii="宋体" w:hAnsi="宋体" w:cs="宋体"/>
          <w:color w:val="000000"/>
          <w:szCs w:val="21"/>
        </w:rPr>
        <w:t>践行</w:t>
      </w:r>
      <w:proofErr w:type="gramEnd"/>
      <w:r w:rsidRPr="00086CF2">
        <w:rPr>
          <w:rFonts w:ascii="宋体" w:hAnsi="宋体" w:cs="宋体"/>
          <w:color w:val="000000"/>
          <w:szCs w:val="21"/>
        </w:rPr>
        <w:t>人民民主</w:t>
      </w:r>
    </w:p>
    <w:p w14:paraId="5CF75F39"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color w:val="000000"/>
          <w:szCs w:val="21"/>
        </w:rPr>
        <w:t>④</w:t>
      </w:r>
      <w:r w:rsidRPr="00086CF2">
        <w:rPr>
          <w:rFonts w:ascii="宋体" w:hAnsi="宋体" w:cs="宋体" w:hint="eastAsia"/>
          <w:color w:val="000000"/>
          <w:szCs w:val="21"/>
        </w:rPr>
        <w:t>人民群众的实践经验是代表委员获得正确认识的源泉</w:t>
      </w:r>
    </w:p>
    <w:p w14:paraId="190CF616" w14:textId="77777777" w:rsidR="00086CF2" w:rsidRPr="00086CF2" w:rsidRDefault="00086CF2" w:rsidP="00086CF2">
      <w:pPr>
        <w:tabs>
          <w:tab w:val="clear" w:pos="420"/>
          <w:tab w:val="clear" w:pos="2520"/>
          <w:tab w:val="clear" w:pos="4620"/>
          <w:tab w:val="clear" w:pos="6720"/>
          <w:tab w:val="left" w:pos="312"/>
        </w:tabs>
        <w:jc w:val="left"/>
        <w:rPr>
          <w:rFonts w:ascii="宋体" w:hAnsi="宋体" w:cs="宋体"/>
          <w:color w:val="000000"/>
          <w:szCs w:val="21"/>
        </w:rPr>
      </w:pPr>
      <w:r w:rsidRPr="00086CF2">
        <w:rPr>
          <w:rFonts w:ascii="宋体" w:hAnsi="宋体" w:cs="宋体" w:hint="eastAsia"/>
          <w:color w:val="000000"/>
          <w:szCs w:val="21"/>
        </w:rPr>
        <w:t>A.①②</w:t>
      </w:r>
      <w:r w:rsidRPr="00086CF2">
        <w:rPr>
          <w:rFonts w:ascii="宋体" w:hAnsi="宋体" w:cs="宋体" w:hint="eastAsia"/>
          <w:color w:val="000000"/>
          <w:szCs w:val="21"/>
        </w:rPr>
        <w:tab/>
      </w:r>
      <w:r w:rsidRPr="00086CF2">
        <w:rPr>
          <w:rFonts w:ascii="宋体" w:hAnsi="宋体" w:cs="宋体" w:hint="eastAsia"/>
          <w:color w:val="000000"/>
          <w:szCs w:val="21"/>
        </w:rPr>
        <w:tab/>
        <w:t>B</w:t>
      </w:r>
      <w:r w:rsidRPr="00086CF2">
        <w:rPr>
          <w:rFonts w:ascii="宋体" w:hAnsi="宋体" w:cs="宋体"/>
          <w:color w:val="000000"/>
          <w:szCs w:val="21"/>
        </w:rPr>
        <w:t>.</w:t>
      </w:r>
      <w:r w:rsidRPr="00086CF2">
        <w:rPr>
          <w:rFonts w:ascii="宋体" w:hAnsi="宋体" w:cs="宋体" w:hint="eastAsia"/>
          <w:color w:val="000000"/>
          <w:szCs w:val="21"/>
        </w:rPr>
        <w:t>①</w:t>
      </w:r>
      <w:proofErr w:type="gramStart"/>
      <w:r w:rsidRPr="00086CF2">
        <w:rPr>
          <w:rFonts w:ascii="宋体" w:hAnsi="宋体" w:cs="宋体" w:hint="eastAsia"/>
          <w:color w:val="000000"/>
          <w:szCs w:val="21"/>
        </w:rPr>
        <w:t xml:space="preserve">③  </w:t>
      </w:r>
      <w:r w:rsidRPr="00086CF2">
        <w:rPr>
          <w:rFonts w:ascii="宋体" w:hAnsi="宋体" w:cs="宋体" w:hint="eastAsia"/>
          <w:color w:val="000000"/>
          <w:szCs w:val="21"/>
        </w:rPr>
        <w:tab/>
      </w:r>
      <w:proofErr w:type="gramEnd"/>
      <w:r w:rsidRPr="00086CF2">
        <w:rPr>
          <w:rFonts w:ascii="宋体" w:hAnsi="宋体" w:cs="宋体" w:hint="eastAsia"/>
          <w:color w:val="000000"/>
          <w:szCs w:val="21"/>
        </w:rPr>
        <w:t>C</w:t>
      </w:r>
      <w:r w:rsidRPr="00086CF2">
        <w:rPr>
          <w:rFonts w:ascii="宋体" w:hAnsi="宋体" w:cs="宋体"/>
          <w:color w:val="000000"/>
          <w:szCs w:val="21"/>
        </w:rPr>
        <w:t>.</w:t>
      </w:r>
      <w:r w:rsidRPr="00086CF2">
        <w:rPr>
          <w:rFonts w:ascii="宋体" w:hAnsi="宋体" w:cs="宋体" w:hint="eastAsia"/>
          <w:color w:val="000000"/>
          <w:szCs w:val="21"/>
        </w:rPr>
        <w:t>②④</w:t>
      </w:r>
      <w:r w:rsidRPr="00086CF2">
        <w:rPr>
          <w:rFonts w:ascii="宋体" w:hAnsi="宋体" w:cs="宋体" w:hint="eastAsia"/>
          <w:color w:val="000000"/>
          <w:szCs w:val="21"/>
        </w:rPr>
        <w:tab/>
        <w:t xml:space="preserve">     D</w:t>
      </w:r>
      <w:r w:rsidRPr="00086CF2">
        <w:rPr>
          <w:rFonts w:ascii="宋体" w:hAnsi="宋体" w:cs="宋体"/>
          <w:color w:val="000000"/>
          <w:szCs w:val="21"/>
        </w:rPr>
        <w:t>.</w:t>
      </w:r>
      <w:r w:rsidRPr="00086CF2">
        <w:rPr>
          <w:rFonts w:ascii="宋体" w:hAnsi="宋体" w:cs="宋体" w:hint="eastAsia"/>
          <w:color w:val="000000"/>
          <w:szCs w:val="21"/>
        </w:rPr>
        <w:t>③④</w:t>
      </w:r>
    </w:p>
    <w:p w14:paraId="21495E72"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7.</w:t>
      </w:r>
      <w:r w:rsidRPr="00086CF2">
        <w:rPr>
          <w:rFonts w:ascii="宋体" w:hAnsi="宋体" w:cs="宋体" w:hint="eastAsia"/>
          <w:color w:val="000000"/>
          <w:szCs w:val="21"/>
        </w:rPr>
        <w:t>农村集体资金、资产、资源即“三资”，事关群众切身利益，是实现乡村振兴的重要物质基础。各地整合监督力量，开展农村“三资”领域专项整治工作。下列选项有助于提升整治工作效能的是</w:t>
      </w:r>
    </w:p>
    <w:p w14:paraId="16B8F496"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yellow"/>
        </w:rPr>
      </w:pPr>
      <w:r w:rsidRPr="00086CF2">
        <w:rPr>
          <w:rFonts w:ascii="宋体" w:hAnsi="宋体" w:cs="宋体" w:hint="eastAsia"/>
          <w:color w:val="000000"/>
          <w:szCs w:val="21"/>
        </w:rPr>
        <w:t>①某村成立“美德银行”，将村民善行量化成积分作为评先树优的依据</w:t>
      </w:r>
    </w:p>
    <w:p w14:paraId="508BE8AC"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yellow"/>
        </w:rPr>
      </w:pPr>
      <w:r w:rsidRPr="00086CF2">
        <w:rPr>
          <w:rFonts w:ascii="宋体" w:hAnsi="宋体" w:cs="宋体" w:hint="eastAsia"/>
          <w:color w:val="000000"/>
          <w:szCs w:val="21"/>
        </w:rPr>
        <w:t>②某村公示栏设置了资金使用、项目实施、惠农补贴等村民关心关注的内容</w:t>
      </w:r>
    </w:p>
    <w:p w14:paraId="2269E195"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③某县整合村镇综治中心等资源，打造“一村</w:t>
      </w:r>
      <w:proofErr w:type="gramStart"/>
      <w:r w:rsidRPr="00086CF2">
        <w:rPr>
          <w:rFonts w:ascii="宋体" w:hAnsi="宋体" w:cs="宋体" w:hint="eastAsia"/>
          <w:color w:val="000000"/>
          <w:szCs w:val="21"/>
        </w:rPr>
        <w:t>一</w:t>
      </w:r>
      <w:proofErr w:type="gramEnd"/>
      <w:r w:rsidRPr="00086CF2">
        <w:rPr>
          <w:rFonts w:ascii="宋体" w:hAnsi="宋体" w:cs="宋体" w:hint="eastAsia"/>
          <w:color w:val="000000"/>
          <w:szCs w:val="21"/>
        </w:rPr>
        <w:t>调解室、一村</w:t>
      </w:r>
      <w:proofErr w:type="gramStart"/>
      <w:r w:rsidRPr="00086CF2">
        <w:rPr>
          <w:rFonts w:ascii="宋体" w:hAnsi="宋体" w:cs="宋体" w:hint="eastAsia"/>
          <w:color w:val="000000"/>
          <w:szCs w:val="21"/>
        </w:rPr>
        <w:t>一</w:t>
      </w:r>
      <w:proofErr w:type="gramEnd"/>
      <w:r w:rsidRPr="00086CF2">
        <w:rPr>
          <w:rFonts w:ascii="宋体" w:hAnsi="宋体" w:cs="宋体" w:hint="eastAsia"/>
          <w:color w:val="000000"/>
          <w:szCs w:val="21"/>
        </w:rPr>
        <w:t>义务治安巡逻队”</w:t>
      </w:r>
    </w:p>
    <w:p w14:paraId="52FFD576"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yellow"/>
        </w:rPr>
      </w:pPr>
      <w:r w:rsidRPr="00086CF2">
        <w:rPr>
          <w:rFonts w:ascii="宋体" w:hAnsi="宋体" w:cs="宋体" w:hint="eastAsia"/>
          <w:color w:val="000000"/>
          <w:szCs w:val="21"/>
        </w:rPr>
        <w:t>④某地纪委监委选取典型案例拍摄警示教育片，督促建立完善村级财务管理制度</w:t>
      </w:r>
    </w:p>
    <w:p w14:paraId="3BAD02E2"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A.</w:t>
      </w:r>
      <w:r w:rsidRPr="00086CF2">
        <w:rPr>
          <w:rFonts w:ascii="宋体" w:hAnsi="宋体" w:cs="宋体" w:hint="eastAsia"/>
          <w:color w:val="000000"/>
          <w:szCs w:val="21"/>
        </w:rPr>
        <w:t>①②</w:t>
      </w:r>
      <w:proofErr w:type="gramStart"/>
      <w:r w:rsidRPr="00086CF2">
        <w:rPr>
          <w:rFonts w:ascii="宋体" w:hAnsi="宋体" w:cs="宋体" w:hint="eastAsia"/>
          <w:color w:val="000000"/>
          <w:szCs w:val="21"/>
        </w:rPr>
        <w:tab/>
        <w:t xml:space="preserve">  B</w:t>
      </w:r>
      <w:r w:rsidRPr="00086CF2">
        <w:rPr>
          <w:rFonts w:ascii="宋体" w:hAnsi="宋体" w:cs="宋体"/>
          <w:color w:val="000000"/>
          <w:szCs w:val="21"/>
        </w:rPr>
        <w:t>.</w:t>
      </w:r>
      <w:proofErr w:type="gramEnd"/>
      <w:r w:rsidRPr="00086CF2">
        <w:rPr>
          <w:rFonts w:ascii="宋体" w:hAnsi="宋体" w:cs="宋体" w:hint="eastAsia"/>
          <w:color w:val="000000"/>
          <w:szCs w:val="21"/>
        </w:rPr>
        <w:t>①③</w:t>
      </w:r>
      <w:r w:rsidRPr="00086CF2">
        <w:rPr>
          <w:rFonts w:ascii="宋体" w:hAnsi="宋体" w:cs="宋体" w:hint="eastAsia"/>
          <w:color w:val="000000"/>
          <w:szCs w:val="21"/>
        </w:rPr>
        <w:tab/>
        <w:t>C</w:t>
      </w:r>
      <w:r w:rsidRPr="00086CF2">
        <w:rPr>
          <w:rFonts w:ascii="宋体" w:hAnsi="宋体" w:cs="宋体"/>
          <w:color w:val="000000"/>
          <w:szCs w:val="21"/>
        </w:rPr>
        <w:t>.</w:t>
      </w:r>
      <w:r w:rsidRPr="00086CF2">
        <w:rPr>
          <w:rFonts w:ascii="宋体" w:hAnsi="宋体" w:cs="宋体" w:hint="eastAsia"/>
          <w:color w:val="000000"/>
          <w:szCs w:val="21"/>
        </w:rPr>
        <w:t>②④</w:t>
      </w:r>
      <w:r w:rsidRPr="00086CF2">
        <w:rPr>
          <w:rFonts w:ascii="宋体" w:hAnsi="宋体" w:cs="宋体" w:hint="eastAsia"/>
          <w:color w:val="000000"/>
          <w:szCs w:val="21"/>
        </w:rPr>
        <w:tab/>
        <w:t xml:space="preserve">    D</w:t>
      </w:r>
      <w:r w:rsidRPr="00086CF2">
        <w:rPr>
          <w:rFonts w:ascii="宋体" w:hAnsi="宋体" w:cs="宋体"/>
          <w:color w:val="000000"/>
          <w:szCs w:val="21"/>
        </w:rPr>
        <w:t>.</w:t>
      </w:r>
      <w:r w:rsidRPr="00086CF2">
        <w:rPr>
          <w:rFonts w:ascii="宋体" w:hAnsi="宋体" w:cs="宋体" w:hint="eastAsia"/>
          <w:color w:val="000000"/>
          <w:szCs w:val="21"/>
        </w:rPr>
        <w:t>③④</w:t>
      </w:r>
    </w:p>
    <w:p w14:paraId="77546AF8"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8.</w:t>
      </w:r>
      <w:r w:rsidRPr="00086CF2">
        <w:rPr>
          <w:rFonts w:ascii="宋体" w:hAnsi="宋体" w:cs="宋体" w:hint="eastAsia"/>
          <w:color w:val="000000"/>
          <w:szCs w:val="21"/>
        </w:rPr>
        <w:t>自古以来，我国形成了世界法制史上独树一帜的中华法系，积淀了深厚的法律文化。中华传统法律文化中关于公正司法的理念追求历史悠久，下列古语反映这一思想的是</w:t>
      </w:r>
    </w:p>
    <w:p w14:paraId="7C98A83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A.</w:t>
      </w:r>
      <w:r w:rsidRPr="00086CF2">
        <w:rPr>
          <w:rFonts w:ascii="宋体" w:hAnsi="宋体" w:cs="宋体" w:hint="eastAsia"/>
          <w:color w:val="000000"/>
          <w:szCs w:val="21"/>
        </w:rPr>
        <w:t>法与时转则治，治与</w:t>
      </w:r>
      <w:proofErr w:type="gramStart"/>
      <w:r w:rsidRPr="00086CF2">
        <w:rPr>
          <w:rFonts w:ascii="宋体" w:hAnsi="宋体" w:cs="宋体" w:hint="eastAsia"/>
          <w:color w:val="000000"/>
          <w:szCs w:val="21"/>
        </w:rPr>
        <w:t>世</w:t>
      </w:r>
      <w:proofErr w:type="gramEnd"/>
      <w:r w:rsidRPr="00086CF2">
        <w:rPr>
          <w:rFonts w:ascii="宋体" w:hAnsi="宋体" w:cs="宋体" w:hint="eastAsia"/>
          <w:color w:val="000000"/>
          <w:szCs w:val="21"/>
        </w:rPr>
        <w:t>宜则有功    B.</w:t>
      </w:r>
      <w:r w:rsidRPr="00086CF2">
        <w:rPr>
          <w:rFonts w:ascii="宋体" w:hAnsi="宋体" w:cs="宋体"/>
          <w:color w:val="000000"/>
          <w:szCs w:val="21"/>
        </w:rPr>
        <w:t>法治兴则国兴，法治强则国强</w:t>
      </w:r>
    </w:p>
    <w:p w14:paraId="077B7858"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C.徒善不足以为政，徒法不能以自行   D.刑过不避大臣，赏善</w:t>
      </w:r>
      <w:proofErr w:type="gramStart"/>
      <w:r w:rsidRPr="00086CF2">
        <w:rPr>
          <w:rFonts w:ascii="宋体" w:hAnsi="宋体" w:cs="宋体" w:hint="eastAsia"/>
          <w:color w:val="000000"/>
          <w:szCs w:val="21"/>
        </w:rPr>
        <w:t>不</w:t>
      </w:r>
      <w:proofErr w:type="gramEnd"/>
      <w:r w:rsidRPr="00086CF2">
        <w:rPr>
          <w:rFonts w:ascii="宋体" w:hAnsi="宋体" w:cs="宋体" w:hint="eastAsia"/>
          <w:color w:val="000000"/>
          <w:szCs w:val="21"/>
        </w:rPr>
        <w:t>遗匹夫</w:t>
      </w:r>
    </w:p>
    <w:p w14:paraId="26C47A66"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pacing w:val="-1"/>
          <w:szCs w:val="21"/>
        </w:rPr>
      </w:pPr>
      <w:r w:rsidRPr="00086CF2">
        <w:rPr>
          <w:rFonts w:ascii="宋体" w:hAnsi="宋体" w:cs="宋体"/>
          <w:color w:val="000000"/>
          <w:spacing w:val="-1"/>
          <w:szCs w:val="21"/>
        </w:rPr>
        <w:t>9.</w:t>
      </w:r>
      <w:r w:rsidRPr="00086CF2">
        <w:rPr>
          <w:rFonts w:ascii="宋体" w:hAnsi="宋体" w:cs="宋体" w:hint="eastAsia"/>
          <w:color w:val="000000"/>
          <w:spacing w:val="-1"/>
          <w:szCs w:val="21"/>
        </w:rPr>
        <w:t>李某就职于某公司期间,因领导没有交代清楚给其安排的工作内容,导致其工作出错,公司利益受到损失。不久后,李某接到了公司单方解除劳动关系的通知书。李某随即在公司的客</w:t>
      </w:r>
      <w:r w:rsidRPr="00086CF2">
        <w:rPr>
          <w:rFonts w:ascii="宋体" w:hAnsi="宋体" w:cs="宋体" w:hint="eastAsia"/>
          <w:color w:val="000000"/>
          <w:spacing w:val="-1"/>
          <w:szCs w:val="21"/>
        </w:rPr>
        <w:lastRenderedPageBreak/>
        <w:t>户</w:t>
      </w:r>
      <w:proofErr w:type="gramStart"/>
      <w:r w:rsidRPr="00086CF2">
        <w:rPr>
          <w:rFonts w:ascii="宋体" w:hAnsi="宋体" w:cs="宋体" w:hint="eastAsia"/>
          <w:color w:val="000000"/>
          <w:spacing w:val="-1"/>
          <w:szCs w:val="21"/>
        </w:rPr>
        <w:t>微信群发表</w:t>
      </w:r>
      <w:proofErr w:type="gramEnd"/>
      <w:r w:rsidRPr="00086CF2">
        <w:rPr>
          <w:rFonts w:ascii="宋体" w:hAnsi="宋体" w:cs="宋体" w:hint="eastAsia"/>
          <w:color w:val="000000"/>
          <w:spacing w:val="-1"/>
          <w:szCs w:val="21"/>
        </w:rPr>
        <w:t>了“如此随意的处罚是不是只是为了某些人中饱私囊”“串通监理公司欺骗甲方,欺上瞒下”等贬损性言论，对公司的商业信誉产生了负面影响。某班同学就此案纷纷发表自己的看法，下列说法正确的是</w:t>
      </w:r>
    </w:p>
    <w:p w14:paraId="5A9857E5"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pacing w:val="-1"/>
          <w:szCs w:val="21"/>
        </w:rPr>
      </w:pPr>
      <w:r w:rsidRPr="00086CF2">
        <w:rPr>
          <w:rFonts w:ascii="宋体" w:hAnsi="宋体" w:cs="宋体" w:hint="eastAsia"/>
          <w:color w:val="000000"/>
          <w:spacing w:val="-1"/>
          <w:szCs w:val="21"/>
        </w:rPr>
        <w:t>甲：该公司与李某的劳动关系是违法解除,因此李某应该向人民法院提起诉讼</w:t>
      </w:r>
    </w:p>
    <w:p w14:paraId="2170D8EA"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pacing w:val="-1"/>
          <w:szCs w:val="21"/>
        </w:rPr>
      </w:pPr>
      <w:r w:rsidRPr="00086CF2">
        <w:rPr>
          <w:rFonts w:ascii="宋体" w:hAnsi="宋体" w:cs="宋体" w:hint="eastAsia"/>
          <w:color w:val="000000"/>
          <w:spacing w:val="-1"/>
          <w:szCs w:val="21"/>
        </w:rPr>
        <w:t>乙：李某没有按照劳动合同约定完成工作，公司解除劳动关系的行为是合法的</w:t>
      </w:r>
    </w:p>
    <w:p w14:paraId="013E51FE"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pacing w:val="-1"/>
          <w:szCs w:val="21"/>
        </w:rPr>
      </w:pPr>
      <w:r w:rsidRPr="00086CF2">
        <w:rPr>
          <w:rFonts w:ascii="宋体" w:hAnsi="宋体" w:cs="宋体" w:hint="eastAsia"/>
          <w:color w:val="000000"/>
          <w:spacing w:val="-1"/>
          <w:szCs w:val="21"/>
        </w:rPr>
        <w:t>丙：李某发表“中饱私囊、欺上瞒下”等贬损性言论，侵害了该公司的名誉权</w:t>
      </w:r>
    </w:p>
    <w:p w14:paraId="4EDC2D9A"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pacing w:val="-1"/>
          <w:szCs w:val="21"/>
        </w:rPr>
      </w:pPr>
      <w:r w:rsidRPr="00086CF2">
        <w:rPr>
          <w:rFonts w:ascii="宋体" w:hAnsi="宋体" w:cs="宋体" w:hint="eastAsia"/>
          <w:color w:val="000000"/>
          <w:spacing w:val="-1"/>
          <w:szCs w:val="21"/>
        </w:rPr>
        <w:t>丁：</w:t>
      </w:r>
      <w:r w:rsidRPr="00086CF2">
        <w:rPr>
          <w:rFonts w:ascii="宋体" w:hAnsi="宋体" w:cs="宋体"/>
          <w:color w:val="000000"/>
          <w:spacing w:val="-1"/>
          <w:szCs w:val="21"/>
        </w:rPr>
        <w:t>李某</w:t>
      </w:r>
      <w:r w:rsidRPr="00086CF2">
        <w:rPr>
          <w:rFonts w:ascii="宋体" w:hAnsi="宋体" w:cs="宋体" w:hint="eastAsia"/>
          <w:color w:val="000000"/>
          <w:spacing w:val="-1"/>
          <w:szCs w:val="21"/>
        </w:rPr>
        <w:t>对解除劳动关系的决定有异议，</w:t>
      </w:r>
      <w:r w:rsidRPr="00086CF2">
        <w:rPr>
          <w:rFonts w:ascii="宋体" w:hAnsi="宋体" w:cs="宋体"/>
          <w:color w:val="000000"/>
          <w:spacing w:val="-1"/>
          <w:szCs w:val="21"/>
        </w:rPr>
        <w:t>应当选择合法途径维权,切莫祸从口出</w:t>
      </w:r>
    </w:p>
    <w:p w14:paraId="6FCE4CDA"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pacing w:val="-1"/>
          <w:szCs w:val="21"/>
        </w:rPr>
      </w:pPr>
      <w:r w:rsidRPr="00086CF2">
        <w:rPr>
          <w:rFonts w:ascii="宋体" w:hAnsi="宋体" w:cs="宋体"/>
          <w:color w:val="000000"/>
          <w:spacing w:val="-1"/>
          <w:szCs w:val="21"/>
        </w:rPr>
        <w:t>A.</w:t>
      </w:r>
      <w:r w:rsidRPr="00086CF2">
        <w:rPr>
          <w:rFonts w:ascii="宋体" w:hAnsi="宋体" w:cs="宋体" w:hint="eastAsia"/>
          <w:color w:val="000000"/>
          <w:spacing w:val="-1"/>
          <w:szCs w:val="21"/>
        </w:rPr>
        <w:t>甲乙</w:t>
      </w:r>
      <w:r w:rsidRPr="00086CF2">
        <w:rPr>
          <w:rFonts w:ascii="宋体" w:hAnsi="宋体" w:cs="宋体"/>
          <w:color w:val="000000"/>
          <w:spacing w:val="-1"/>
          <w:szCs w:val="21"/>
        </w:rPr>
        <w:t xml:space="preserve">      B.</w:t>
      </w:r>
      <w:r w:rsidRPr="00086CF2">
        <w:rPr>
          <w:rFonts w:ascii="宋体" w:hAnsi="宋体" w:cs="宋体" w:hint="eastAsia"/>
          <w:color w:val="000000"/>
          <w:spacing w:val="-1"/>
          <w:szCs w:val="21"/>
        </w:rPr>
        <w:t>甲丁</w:t>
      </w:r>
      <w:r w:rsidRPr="00086CF2">
        <w:rPr>
          <w:rFonts w:ascii="宋体" w:hAnsi="宋体" w:cs="宋体"/>
          <w:color w:val="000000"/>
          <w:spacing w:val="-1"/>
          <w:szCs w:val="21"/>
        </w:rPr>
        <w:t xml:space="preserve">      C. </w:t>
      </w:r>
      <w:r w:rsidRPr="00086CF2">
        <w:rPr>
          <w:rFonts w:ascii="宋体" w:hAnsi="宋体" w:cs="宋体" w:hint="eastAsia"/>
          <w:color w:val="000000"/>
          <w:spacing w:val="-1"/>
          <w:szCs w:val="21"/>
        </w:rPr>
        <w:t xml:space="preserve">乙丙    </w:t>
      </w:r>
      <w:r w:rsidRPr="00086CF2">
        <w:rPr>
          <w:rFonts w:ascii="宋体" w:hAnsi="宋体" w:cs="宋体"/>
          <w:color w:val="000000"/>
          <w:spacing w:val="-1"/>
          <w:szCs w:val="21"/>
        </w:rPr>
        <w:t xml:space="preserve"> D.</w:t>
      </w:r>
      <w:r w:rsidRPr="00086CF2">
        <w:rPr>
          <w:rFonts w:ascii="宋体" w:hAnsi="宋体" w:cs="宋体" w:hint="eastAsia"/>
          <w:color w:val="000000"/>
          <w:spacing w:val="-1"/>
          <w:szCs w:val="21"/>
        </w:rPr>
        <w:t>丙丁</w:t>
      </w:r>
    </w:p>
    <w:p w14:paraId="58673FAE"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pacing w:val="-1"/>
          <w:szCs w:val="21"/>
        </w:rPr>
        <w:t>10.</w:t>
      </w:r>
      <w:r w:rsidRPr="00086CF2">
        <w:rPr>
          <w:rFonts w:ascii="宋体" w:hAnsi="宋体" w:cs="宋体" w:hint="eastAsia"/>
          <w:color w:val="000000"/>
          <w:spacing w:val="-1"/>
          <w:szCs w:val="21"/>
        </w:rPr>
        <w:t>为保障人民群众生命财产安全，遇到暴雨等恶劣天气，气象等部门会及时发布预警信息，提示相关部门及市民采取预防措施，但也难免会造成各种损失。</w:t>
      </w:r>
    </w:p>
    <w:p w14:paraId="0C02D30D"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cs="宋体"/>
          <w:noProof/>
          <w:color w:val="000000"/>
          <w:szCs w:val="21"/>
        </w:rPr>
        <mc:AlternateContent>
          <mc:Choice Requires="wpg">
            <w:drawing>
              <wp:inline distT="0" distB="0" distL="0" distR="0" wp14:anchorId="373C7DC7" wp14:editId="26B20CE4">
                <wp:extent cx="4637405" cy="818515"/>
                <wp:effectExtent l="0" t="0" r="10795" b="19685"/>
                <wp:docPr id="15" name="组合 15"/>
                <wp:cNvGraphicFramePr/>
                <a:graphic xmlns:a="http://schemas.openxmlformats.org/drawingml/2006/main">
                  <a:graphicData uri="http://schemas.microsoft.com/office/word/2010/wordprocessingGroup">
                    <wpg:wgp>
                      <wpg:cNvGrpSpPr/>
                      <wpg:grpSpPr>
                        <a:xfrm>
                          <a:off x="0" y="0"/>
                          <a:ext cx="4637405" cy="818515"/>
                          <a:chOff x="3914" y="90098"/>
                          <a:chExt cx="7303" cy="3088"/>
                        </a:xfrm>
                        <a:effectLst/>
                      </wpg:grpSpPr>
                      <wps:wsp>
                        <wps:cNvPr id="16" name="折角形 5"/>
                        <wps:cNvSpPr/>
                        <wps:spPr>
                          <a:xfrm>
                            <a:off x="3914" y="90098"/>
                            <a:ext cx="7303" cy="3088"/>
                          </a:xfrm>
                          <a:prstGeom prst="foldedCorner">
                            <a:avLst>
                              <a:gd name="adj" fmla="val 0"/>
                            </a:avLst>
                          </a:prstGeom>
                          <a:noFill/>
                          <a:ln w="12700" cap="flat" cmpd="sng" algn="ctr">
                            <a:solidFill>
                              <a:srgbClr val="5B9BD5"/>
                            </a:solidFill>
                            <a:prstDash val="sysDot"/>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wps:wsp>
                        <wps:cNvPr id="17" name="文本框 9"/>
                        <wps:cNvSpPr txBox="1"/>
                        <wps:spPr>
                          <a:xfrm>
                            <a:off x="4005" y="90254"/>
                            <a:ext cx="7110" cy="2923"/>
                          </a:xfrm>
                          <a:prstGeom prst="rect">
                            <a:avLst/>
                          </a:prstGeom>
                          <a:solidFill>
                            <a:srgbClr val="FFFFFF"/>
                          </a:solidFill>
                          <a:ln w="12700" cmpd="sng">
                            <a:solidFill>
                              <a:srgbClr val="5B9BD5"/>
                            </a:solidFill>
                            <a:prstDash val="sysDot"/>
                          </a:ln>
                          <a:effectLst/>
                        </wps:spPr>
                        <wps:txbx>
                          <w:txbxContent>
                            <w:p w14:paraId="6C81B1D9" w14:textId="77777777" w:rsidR="00086CF2" w:rsidRDefault="00086CF2" w:rsidP="00086CF2">
                              <w:pPr>
                                <w:rPr>
                                  <w:rFonts w:ascii="楷体" w:eastAsia="楷体" w:hAnsi="楷体" w:cs="楷体"/>
                                  <w:sz w:val="22"/>
                                  <w:szCs w:val="28"/>
                                </w:rPr>
                              </w:pPr>
                              <w:r>
                                <w:rPr>
                                  <w:rFonts w:ascii="楷体" w:eastAsia="楷体" w:hAnsi="楷体" w:cs="楷体" w:hint="eastAsia"/>
                                  <w:sz w:val="22"/>
                                  <w:szCs w:val="28"/>
                                </w:rPr>
                                <w:t>赵某通过某快递公司邮寄了10部手机，手机运至目的地后尚未派送时，暴雨致使快递仓储点进水，赵某寄送的手机被水浸泡受损。因就赔偿事宜双方多次协商未果，赵某遂将快递公司诉至法院，要求赔偿手机损失。</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inline>
            </w:drawing>
          </mc:Choice>
          <mc:Fallback>
            <w:pict>
              <v:group w14:anchorId="373C7DC7" id="组合 15" o:spid="_x0000_s1026" style="width:365.15pt;height:64.45pt;mso-position-horizontal-relative:char;mso-position-vertical-relative:line" coordorigin="3914,90098" coordsize="7303,30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">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折角形 5" o:spid="_x0000_s1027" type="#_x0000_t65" style="position:absolute;left:3914;top:90098;width:7303;height:30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" adj="21600" filled="f" strokecolor="#5b9bd5" strokeweight="1pt">
                  <v:stroke dashstyle="1 1" joinstyle="miter"/>
                </v:shape>
                <v:shapetype id="_x0000_t202" coordsize="21600,21600" o:spt="202" path="m,l,21600r21600,l21600,xe">
                  <v:stroke joinstyle="miter"/>
                  <v:path gradientshapeok="t" o:connecttype="rect"/>
                </v:shapetype>
                <v:shape id="文本框 9" o:spid="_x0000_s1028" type="#_x0000_t202" style="position:absolute;left:4005;top:90254;width:7110;height:29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" strokecolor="#5b9bd5" strokeweight="1pt">
                  <v:stroke dashstyle="1 1"/>
                  <v:textbox>
                    <w:txbxContent>
                      <w:p w14:paraId="6C81B1D9" w14:textId="77777777" w:rsidR="00086CF2" w:rsidRDefault="00086CF2" w:rsidP="00086CF2">
                        <w:pPr>
                          <w:rPr>
                            <w:rFonts w:ascii="楷体" w:eastAsia="楷体" w:hAnsi="楷体" w:cs="楷体"/>
                            <w:sz w:val="22"/>
                            <w:szCs w:val="28"/>
                          </w:rPr>
                        </w:pPr>
                        <w:r>
                          <w:rPr>
                            <w:rFonts w:ascii="楷体" w:eastAsia="楷体" w:hAnsi="楷体" w:cs="楷体" w:hint="eastAsia"/>
                            <w:sz w:val="22"/>
                            <w:szCs w:val="28"/>
                          </w:rPr>
                          <w:t>赵某通过某快递公司邮寄了10部手机，手机运至目的地后尚未派送时，暴雨致使快递仓储点进水，赵某寄送的手机被水浸泡受损。因就赔偿事宜双方多次协商未果，赵某遂将快递公司诉至法院，要求赔偿手机损失。</w:t>
                        </w:r>
                      </w:p>
                    </w:txbxContent>
                  </v:textbox>
                </v:shape>
                <w10:anchorlock/>
              </v:group>
            </w:pict>
          </mc:Fallback>
        </mc:AlternateContent>
      </w:r>
    </w:p>
    <w:p w14:paraId="63674F38"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分析上述案件，下列观点正确的是</w:t>
      </w:r>
    </w:p>
    <w:p w14:paraId="0D570BB6"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①快递公司没有按照合同约定全面履行义务，应承担违约责任</w:t>
      </w:r>
    </w:p>
    <w:p w14:paraId="5F68FBF7"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②赵某的损失是不可抗力的自然灾害造成的，快递公司不应承担赔偿责任</w:t>
      </w:r>
    </w:p>
    <w:p w14:paraId="59970B12"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③快递公司可以委派法律顾问作为辩护人，搜集证据证明其运输过程中没有过错</w:t>
      </w:r>
    </w:p>
    <w:p w14:paraId="1290914D"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④暴雨属于快递公司能够遇见的天气情况，该公司不能以不可抗力为由主张免责</w:t>
      </w:r>
    </w:p>
    <w:p w14:paraId="4F22EFB1"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A.</w:t>
      </w:r>
      <w:r w:rsidRPr="00086CF2">
        <w:rPr>
          <w:rFonts w:ascii="宋体" w:hAnsi="宋体" w:cs="宋体" w:hint="eastAsia"/>
          <w:color w:val="000000"/>
          <w:szCs w:val="21"/>
        </w:rPr>
        <w:t>①②      B.①④      C.②③       D.③④</w:t>
      </w:r>
    </w:p>
    <w:p w14:paraId="0A524666"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11.《2021年全国未成年人互联网使用情况研究报告》显示，未成年人近距离观看不同内容的短视频，不仅会损害视力、导致注意力分散、忽视学习和运动，而且影响身心健康。面对短视频时，应该既主动发现美好又拒绝沉迷网络，既充分涉猎各类知识又适当满足娱乐需求，才能更好助力未成年人健康成长。据此，政府采取的措施是</w:t>
      </w:r>
    </w:p>
    <w:p w14:paraId="11637C84"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red"/>
        </w:rPr>
      </w:pPr>
      <w:r w:rsidRPr="00086CF2">
        <w:rPr>
          <w:rFonts w:ascii="宋体" w:hAnsi="宋体" w:cs="宋体" w:hint="eastAsia"/>
          <w:color w:val="000000"/>
          <w:szCs w:val="21"/>
        </w:rPr>
        <w:t>①打击短视频行业各种违法行为，提升市场监管水平</w:t>
      </w:r>
    </w:p>
    <w:p w14:paraId="30AC960B"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②应</w:t>
      </w:r>
      <w:proofErr w:type="gramStart"/>
      <w:r w:rsidRPr="00086CF2">
        <w:rPr>
          <w:rFonts w:ascii="宋体" w:hAnsi="宋体" w:cs="宋体" w:hint="eastAsia"/>
          <w:color w:val="000000"/>
          <w:szCs w:val="21"/>
        </w:rPr>
        <w:t>完善短</w:t>
      </w:r>
      <w:proofErr w:type="gramEnd"/>
      <w:r w:rsidRPr="00086CF2">
        <w:rPr>
          <w:rFonts w:ascii="宋体" w:hAnsi="宋体" w:cs="宋体" w:hint="eastAsia"/>
          <w:color w:val="000000"/>
          <w:szCs w:val="21"/>
        </w:rPr>
        <w:t>视频行业市场规则，弥补市场调节的弊端</w:t>
      </w:r>
    </w:p>
    <w:p w14:paraId="6804DF6A"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③加强防范视频沉迷系统建设，制作更多优质益智产品</w:t>
      </w:r>
    </w:p>
    <w:p w14:paraId="1DFBC0EC"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④要求父母放下手机以身作则，营造有爱有趣的家庭氛围</w:t>
      </w:r>
    </w:p>
    <w:p w14:paraId="5E24E849"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A.①</w:t>
      </w:r>
      <w:proofErr w:type="gramStart"/>
      <w:r w:rsidRPr="00086CF2">
        <w:rPr>
          <w:rFonts w:ascii="宋体" w:hAnsi="宋体" w:cs="宋体" w:hint="eastAsia"/>
          <w:color w:val="000000"/>
          <w:szCs w:val="21"/>
        </w:rPr>
        <w:t xml:space="preserve">②  </w:t>
      </w:r>
      <w:r w:rsidRPr="00086CF2">
        <w:rPr>
          <w:rFonts w:ascii="宋体" w:hAnsi="宋体" w:cs="宋体" w:hint="eastAsia"/>
          <w:color w:val="000000"/>
          <w:szCs w:val="21"/>
        </w:rPr>
        <w:tab/>
      </w:r>
      <w:proofErr w:type="gramEnd"/>
      <w:r w:rsidRPr="00086CF2">
        <w:rPr>
          <w:rFonts w:ascii="宋体" w:hAnsi="宋体" w:cs="宋体" w:hint="eastAsia"/>
          <w:color w:val="000000"/>
          <w:szCs w:val="21"/>
        </w:rPr>
        <w:t xml:space="preserve">B．①③   </w:t>
      </w:r>
      <w:r w:rsidRPr="00086CF2">
        <w:rPr>
          <w:rFonts w:ascii="宋体" w:hAnsi="宋体" w:cs="宋体" w:hint="eastAsia"/>
          <w:color w:val="000000"/>
          <w:szCs w:val="21"/>
        </w:rPr>
        <w:tab/>
        <w:t>C．②④     D．③④</w:t>
      </w:r>
    </w:p>
    <w:p w14:paraId="48F02E75"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yellow"/>
        </w:rPr>
      </w:pPr>
      <w:r w:rsidRPr="00086CF2">
        <w:rPr>
          <w:rFonts w:ascii="宋体" w:hAnsi="宋体" w:cs="宋体" w:hint="eastAsia"/>
          <w:color w:val="000000"/>
          <w:szCs w:val="21"/>
        </w:rPr>
        <w:t>12.说起“土特产”，几乎每个人都能如数家珍地举出身边的例子。宁夏枸杞、黑龙江五常</w:t>
      </w:r>
      <w:r w:rsidRPr="00086CF2">
        <w:rPr>
          <w:rFonts w:ascii="宋体" w:hAnsi="宋体" w:cs="宋体" w:hint="eastAsia"/>
          <w:color w:val="000000"/>
          <w:szCs w:val="21"/>
        </w:rPr>
        <w:lastRenderedPageBreak/>
        <w:t>大米、辽宁丹东草莓、河北迁西板栗、江苏盱眙小龙虾……适应市场需求的变化，依托农业农村特色资源，把乡村资源优势、生态优势、文化优势转化为产品优势、产业优势。做好“土特产”文章，是提高农民收入的有效途径。发展“土特产”特色产业可以</w:t>
      </w:r>
    </w:p>
    <w:p w14:paraId="41331499"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①促进城乡协调发展，实现新型工业化、城镇化</w:t>
      </w:r>
    </w:p>
    <w:p w14:paraId="5FAA001B"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②加快发展先进制造业，深化供给侧结构性改革</w:t>
      </w:r>
    </w:p>
    <w:p w14:paraId="17D2F370"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③促进产业融合发展，提高质量效益和市场竞争力</w:t>
      </w:r>
    </w:p>
    <w:p w14:paraId="12D1CB2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④延伸土特产产业链、供应链，推进农业品牌化发展</w:t>
      </w:r>
    </w:p>
    <w:p w14:paraId="156C8618"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A.</w:t>
      </w:r>
      <w:r w:rsidRPr="00086CF2">
        <w:rPr>
          <w:rFonts w:ascii="宋体" w:hAnsi="宋体" w:cs="宋体" w:hint="eastAsia"/>
          <w:color w:val="000000"/>
          <w:szCs w:val="21"/>
        </w:rPr>
        <w:t xml:space="preserve">①② </w:t>
      </w:r>
      <w:r w:rsidRPr="00086CF2">
        <w:rPr>
          <w:rFonts w:ascii="宋体" w:hAnsi="宋体" w:cs="宋体" w:hint="eastAsia"/>
          <w:color w:val="000000"/>
          <w:szCs w:val="21"/>
        </w:rPr>
        <w:tab/>
        <w:t xml:space="preserve">B．①③   </w:t>
      </w:r>
      <w:r w:rsidRPr="00086CF2">
        <w:rPr>
          <w:rFonts w:ascii="宋体" w:hAnsi="宋体" w:cs="宋体" w:hint="eastAsia"/>
          <w:color w:val="000000"/>
          <w:szCs w:val="21"/>
        </w:rPr>
        <w:tab/>
        <w:t>C．②④     D．③④</w:t>
      </w:r>
    </w:p>
    <w:p w14:paraId="7F610D26"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13.因美国民主党和共和党的传统党徽分别为驴子和大象，涉及民主和共和两党之争的美国总统选举也经常被喻为“驴</w:t>
      </w:r>
      <w:proofErr w:type="gramStart"/>
      <w:r w:rsidRPr="00086CF2">
        <w:rPr>
          <w:rFonts w:ascii="宋体" w:hAnsi="宋体" w:cs="宋体" w:hint="eastAsia"/>
          <w:color w:val="000000"/>
          <w:szCs w:val="21"/>
        </w:rPr>
        <w:t>象</w:t>
      </w:r>
      <w:proofErr w:type="gramEnd"/>
      <w:r w:rsidRPr="00086CF2">
        <w:rPr>
          <w:rFonts w:ascii="宋体" w:hAnsi="宋体" w:cs="宋体" w:hint="eastAsia"/>
          <w:color w:val="000000"/>
          <w:szCs w:val="21"/>
        </w:rPr>
        <w:t>之争”。越来越多的美国民众对美国的两党失去信心，把大选称为“从两个烂桃子中挑一个不太烂的”。对美国的两党制理解正确的是</w:t>
      </w:r>
    </w:p>
    <w:p w14:paraId="4942611E"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①两党都同时拥有国家最高行政权力，维护资本主义民主制</w:t>
      </w:r>
    </w:p>
    <w:p w14:paraId="12948E8C"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②无论采取什么样的形式，都无法改变其欺骗人民大众的根本性质</w:t>
      </w:r>
    </w:p>
    <w:p w14:paraId="682D51B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③总统是政治权力的中心，掌握着法律的运行</w:t>
      </w:r>
    </w:p>
    <w:p w14:paraId="2DA5F1C4"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④美国的民主党和共和党都代表资产阶级的利益</w:t>
      </w:r>
    </w:p>
    <w:p w14:paraId="5238BCD3"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A.</w:t>
      </w:r>
      <w:r w:rsidRPr="00086CF2">
        <w:rPr>
          <w:rFonts w:ascii="宋体" w:hAnsi="宋体" w:cs="宋体" w:hint="eastAsia"/>
          <w:color w:val="000000"/>
          <w:szCs w:val="21"/>
        </w:rPr>
        <w:t xml:space="preserve">①② </w:t>
      </w:r>
      <w:r w:rsidRPr="00086CF2">
        <w:rPr>
          <w:rFonts w:ascii="宋体" w:hAnsi="宋体" w:cs="宋体" w:hint="eastAsia"/>
          <w:color w:val="000000"/>
          <w:szCs w:val="21"/>
        </w:rPr>
        <w:tab/>
        <w:t xml:space="preserve"> B．①③   </w:t>
      </w:r>
      <w:r w:rsidRPr="00086CF2">
        <w:rPr>
          <w:rFonts w:ascii="宋体" w:hAnsi="宋体" w:cs="宋体" w:hint="eastAsia"/>
          <w:color w:val="000000"/>
          <w:szCs w:val="21"/>
        </w:rPr>
        <w:tab/>
        <w:t>C．②④     D．③④</w:t>
      </w:r>
    </w:p>
    <w:p w14:paraId="65B0D593"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14.中国航天坚持独立自主与开放合作相结合，深化高水平国际交流与合作，中国空间站将为人类探索太空提供重要合作平台。目前已有17个国家，23个实体的9个项目成为中国空间站科学实验首批入选项目。中国愿同各国一道，加强交流合作，共同探索宇宙奥秘，中国空间站将成为全人类共同探索太空的“新家”。这体现了我国</w:t>
      </w:r>
    </w:p>
    <w:p w14:paraId="4BFE49F5"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①在太空领域推动各国交流与合作，符合全人类共同的利益</w:t>
      </w:r>
    </w:p>
    <w:p w14:paraId="756828D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②愿同世界各国和平利用外空，倡导国际关系民主化</w:t>
      </w:r>
    </w:p>
    <w:p w14:paraId="37F4F04B"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yellow"/>
        </w:rPr>
      </w:pPr>
      <w:r w:rsidRPr="00086CF2">
        <w:rPr>
          <w:rFonts w:ascii="宋体" w:hAnsi="宋体" w:cs="宋体" w:hint="eastAsia"/>
          <w:color w:val="000000"/>
          <w:szCs w:val="21"/>
        </w:rPr>
        <w:t>③遵循共商共建共享原则，打造国际合作新平台</w:t>
      </w:r>
    </w:p>
    <w:p w14:paraId="4AB33BB2"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④在维护自身利益的同时，兼顾他国合理关切</w:t>
      </w:r>
    </w:p>
    <w:p w14:paraId="5905FC52"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A.</w:t>
      </w:r>
      <w:r w:rsidRPr="00086CF2">
        <w:rPr>
          <w:rFonts w:ascii="宋体" w:hAnsi="宋体" w:cs="宋体" w:hint="eastAsia"/>
          <w:color w:val="000000"/>
          <w:szCs w:val="21"/>
        </w:rPr>
        <w:t xml:space="preserve">①③ </w:t>
      </w:r>
      <w:r w:rsidRPr="00086CF2">
        <w:rPr>
          <w:rFonts w:ascii="宋体" w:hAnsi="宋体" w:cs="宋体" w:hint="eastAsia"/>
          <w:color w:val="000000"/>
          <w:szCs w:val="21"/>
        </w:rPr>
        <w:tab/>
        <w:t xml:space="preserve">B．①④ </w:t>
      </w:r>
      <w:r w:rsidRPr="00086CF2">
        <w:rPr>
          <w:rFonts w:ascii="宋体" w:hAnsi="宋体" w:cs="宋体" w:hint="eastAsia"/>
          <w:color w:val="000000"/>
          <w:szCs w:val="21"/>
        </w:rPr>
        <w:tab/>
        <w:t>C．②③     D．②④</w:t>
      </w:r>
    </w:p>
    <w:p w14:paraId="55ADBBC4"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15.《区域全面经济伙伴关系协定》(RCEP)从2022年1月1日正式生效实施，2023年6月2日对东盟10国和中国、日本、韩国、澳大利亚、新西兰共15个签署</w:t>
      </w:r>
      <w:proofErr w:type="gramStart"/>
      <w:r w:rsidRPr="00086CF2">
        <w:rPr>
          <w:rFonts w:ascii="宋体" w:hAnsi="宋体" w:cs="宋体" w:hint="eastAsia"/>
          <w:color w:val="000000"/>
          <w:szCs w:val="21"/>
        </w:rPr>
        <w:t>国全面</w:t>
      </w:r>
      <w:proofErr w:type="gramEnd"/>
      <w:r w:rsidRPr="00086CF2">
        <w:rPr>
          <w:rFonts w:ascii="宋体" w:hAnsi="宋体" w:cs="宋体" w:hint="eastAsia"/>
          <w:color w:val="000000"/>
          <w:szCs w:val="21"/>
        </w:rPr>
        <w:t>生效……RCEP催生了全球人口最多、经贸规模最大、最具发展潜力的自由贸易区，在推动形成更加繁荣的区域一体化大市场方面发挥着越来越重要的作用。我国加入《区域全面经济伙伴关系协定》有利于</w:t>
      </w:r>
    </w:p>
    <w:p w14:paraId="05093037"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lastRenderedPageBreak/>
        <w:t>①为世界发展</w:t>
      </w:r>
      <w:r w:rsidRPr="00086CF2">
        <w:rPr>
          <w:rFonts w:ascii="宋体" w:hAnsi="宋体" w:cs="宋体"/>
          <w:color w:val="000000"/>
          <w:szCs w:val="21"/>
        </w:rPr>
        <w:t>贡献</w:t>
      </w:r>
      <w:r w:rsidRPr="00086CF2">
        <w:rPr>
          <w:rFonts w:ascii="宋体" w:hAnsi="宋体" w:cs="宋体" w:hint="eastAsia"/>
          <w:color w:val="000000"/>
          <w:szCs w:val="21"/>
        </w:rPr>
        <w:t>力量，完善国际经济协调机制</w:t>
      </w:r>
    </w:p>
    <w:p w14:paraId="4C8B5192"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②</w:t>
      </w:r>
      <w:r w:rsidRPr="00086CF2">
        <w:rPr>
          <w:rFonts w:ascii="宋体" w:hAnsi="宋体" w:cs="宋体"/>
          <w:color w:val="000000"/>
          <w:szCs w:val="21"/>
        </w:rPr>
        <w:t>推动区域一体化进程，促进</w:t>
      </w:r>
      <w:r w:rsidRPr="00086CF2">
        <w:rPr>
          <w:rFonts w:ascii="宋体" w:hAnsi="宋体" w:cs="宋体" w:hint="eastAsia"/>
          <w:color w:val="000000"/>
          <w:szCs w:val="21"/>
        </w:rPr>
        <w:t>各国转变经济发展方式</w:t>
      </w:r>
    </w:p>
    <w:p w14:paraId="17C53298"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③</w:t>
      </w:r>
      <w:r w:rsidRPr="00086CF2">
        <w:rPr>
          <w:rFonts w:ascii="宋体" w:hAnsi="宋体" w:cs="宋体" w:hint="eastAsia"/>
          <w:color w:val="000000"/>
          <w:szCs w:val="21"/>
        </w:rPr>
        <w:t>实现与其他国家的高水平贸易</w:t>
      </w:r>
      <w:r w:rsidRPr="00086CF2">
        <w:rPr>
          <w:rFonts w:ascii="宋体" w:hAnsi="宋体" w:cs="宋体"/>
          <w:color w:val="000000"/>
          <w:szCs w:val="21"/>
        </w:rPr>
        <w:t>和投资自由化便利化</w:t>
      </w:r>
    </w:p>
    <w:p w14:paraId="0332C1EC"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④推动全球化朝着更加开放、包容、普惠、平衡、共赢的方向发展</w:t>
      </w:r>
    </w:p>
    <w:p w14:paraId="4D461FE6"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highlight w:val="yellow"/>
        </w:rPr>
      </w:pPr>
      <w:r w:rsidRPr="00086CF2">
        <w:rPr>
          <w:rFonts w:ascii="宋体" w:hAnsi="宋体" w:cs="宋体"/>
          <w:color w:val="000000"/>
          <w:szCs w:val="21"/>
        </w:rPr>
        <w:t>A.①</w:t>
      </w:r>
      <w:proofErr w:type="gramStart"/>
      <w:r w:rsidRPr="00086CF2">
        <w:rPr>
          <w:rFonts w:ascii="宋体" w:hAnsi="宋体" w:cs="宋体"/>
          <w:color w:val="000000"/>
          <w:szCs w:val="21"/>
        </w:rPr>
        <w:t xml:space="preserve">②  </w:t>
      </w:r>
      <w:r w:rsidRPr="00086CF2">
        <w:rPr>
          <w:rFonts w:ascii="宋体" w:hAnsi="宋体" w:cs="宋体"/>
          <w:color w:val="000000"/>
          <w:szCs w:val="21"/>
        </w:rPr>
        <w:tab/>
      </w:r>
      <w:proofErr w:type="gramEnd"/>
      <w:r w:rsidRPr="00086CF2">
        <w:rPr>
          <w:rFonts w:ascii="宋体" w:hAnsi="宋体" w:cs="宋体"/>
          <w:color w:val="000000"/>
          <w:szCs w:val="21"/>
        </w:rPr>
        <w:t xml:space="preserve">B．①③   </w:t>
      </w:r>
      <w:r w:rsidRPr="00086CF2">
        <w:rPr>
          <w:rFonts w:ascii="宋体" w:hAnsi="宋体" w:cs="宋体"/>
          <w:color w:val="000000"/>
          <w:szCs w:val="21"/>
        </w:rPr>
        <w:tab/>
        <w:t>C．②④     D．③④</w:t>
      </w:r>
    </w:p>
    <w:p w14:paraId="164297FF" w14:textId="77777777" w:rsidR="00086CF2" w:rsidRPr="00086CF2" w:rsidRDefault="00086CF2" w:rsidP="00086CF2">
      <w:pPr>
        <w:tabs>
          <w:tab w:val="clear" w:pos="420"/>
          <w:tab w:val="clear" w:pos="2520"/>
          <w:tab w:val="clear" w:pos="4620"/>
          <w:tab w:val="clear" w:pos="6720"/>
        </w:tabs>
        <w:jc w:val="center"/>
        <w:rPr>
          <w:rFonts w:ascii="黑体" w:eastAsia="黑体" w:hAnsi="黑体" w:cs="黑体"/>
          <w:color w:val="000000"/>
          <w:szCs w:val="21"/>
        </w:rPr>
      </w:pPr>
      <w:r w:rsidRPr="00086CF2">
        <w:rPr>
          <w:rFonts w:ascii="黑体" w:eastAsia="黑体" w:hAnsi="黑体" w:cs="黑体" w:hint="eastAsia"/>
          <w:color w:val="000000"/>
          <w:szCs w:val="21"/>
        </w:rPr>
        <w:t>第二部分</w:t>
      </w:r>
    </w:p>
    <w:p w14:paraId="13CDC929"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黑体" w:eastAsia="黑体" w:hAnsi="黑体" w:cs="黑体" w:hint="eastAsia"/>
          <w:color w:val="000000"/>
          <w:szCs w:val="21"/>
        </w:rPr>
        <w:t>本部分共7题，共55分。</w:t>
      </w:r>
    </w:p>
    <w:p w14:paraId="58AAF439"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1"/>
        </w:rPr>
      </w:pPr>
      <w:r w:rsidRPr="00086CF2">
        <w:rPr>
          <w:rFonts w:ascii="宋体" w:hAnsi="宋体" w:cs="宋体"/>
          <w:color w:val="000000"/>
          <w:szCs w:val="21"/>
        </w:rPr>
        <w:t>16</w:t>
      </w:r>
      <w:r w:rsidRPr="00086CF2">
        <w:rPr>
          <w:rFonts w:ascii="宋体" w:hAnsi="宋体" w:cs="宋体" w:hint="eastAsia"/>
          <w:color w:val="000000"/>
          <w:szCs w:val="21"/>
        </w:rPr>
        <w:t>.（8分）</w:t>
      </w:r>
      <w:r w:rsidRPr="00086CF2">
        <w:rPr>
          <w:rFonts w:ascii="楷体" w:eastAsia="楷体" w:hAnsi="楷体" w:cs="楷体" w:hint="eastAsia"/>
          <w:color w:val="000000"/>
          <w:szCs w:val="21"/>
        </w:rPr>
        <w:t>作为中国文化的宝贵遗产，生僻字和常用字共同构成了中华文化的重要载体，记录了华夏五千年的历史。</w:t>
      </w:r>
    </w:p>
    <w:p w14:paraId="31680FBE"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1"/>
        </w:rPr>
      </w:pPr>
      <w:r w:rsidRPr="00086CF2">
        <w:rPr>
          <w:rFonts w:ascii="楷体" w:eastAsia="楷体" w:hAnsi="楷体" w:cs="楷体" w:hint="eastAsia"/>
          <w:color w:val="000000"/>
          <w:szCs w:val="21"/>
        </w:rPr>
        <w:t>在农历龙年春节，“龘”（dá）字出圈成了生僻字界的“扛把子”。“龘”字复活出圈，引起了全民极大兴趣。“龘”字无论是人们关于其蜿蜒而雄健体态的想象，还是古籍中“龙战于野，其血玄黄”的生动描述，反映着造字时代的政治、经济和社会文化。</w:t>
      </w:r>
    </w:p>
    <w:p w14:paraId="0030A81F"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1"/>
        </w:rPr>
      </w:pPr>
      <w:r w:rsidRPr="00086CF2">
        <w:rPr>
          <w:rFonts w:ascii="楷体" w:eastAsia="楷体" w:hAnsi="楷体" w:cs="楷体" w:hint="eastAsia"/>
          <w:color w:val="000000"/>
          <w:szCs w:val="21"/>
        </w:rPr>
        <w:t>近年来，民间复活的生僻字还有不少，大多依其字形或读音取相应意义。比如，“烎”（yín）字，本义为光明，近年来流行于网络，</w:t>
      </w:r>
      <w:proofErr w:type="gramStart"/>
      <w:r w:rsidRPr="00086CF2">
        <w:rPr>
          <w:rFonts w:ascii="楷体" w:eastAsia="楷体" w:hAnsi="楷体" w:cs="楷体" w:hint="eastAsia"/>
          <w:color w:val="000000"/>
          <w:szCs w:val="21"/>
        </w:rPr>
        <w:t>望形俗</w:t>
      </w:r>
      <w:proofErr w:type="gramEnd"/>
      <w:r w:rsidRPr="00086CF2">
        <w:rPr>
          <w:rFonts w:ascii="楷体" w:eastAsia="楷体" w:hAnsi="楷体" w:cs="楷体" w:hint="eastAsia"/>
          <w:color w:val="000000"/>
          <w:szCs w:val="21"/>
        </w:rPr>
        <w:t xml:space="preserve">解为“开火”，后用来形容人斗志昂扬、活力满满。今人将生僻字重新挖掘出来，并赋予新的时代意义，显然是一种传统文化与当代潮流的巧妙结合。    </w:t>
      </w:r>
    </w:p>
    <w:p w14:paraId="65AE544C"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楷体" w:eastAsia="楷体" w:hAnsi="楷体" w:cs="楷体" w:hint="eastAsia"/>
          <w:color w:val="000000"/>
          <w:szCs w:val="21"/>
        </w:rPr>
        <w:t>生僻字的</w:t>
      </w:r>
      <w:proofErr w:type="gramStart"/>
      <w:r w:rsidRPr="00086CF2">
        <w:rPr>
          <w:rFonts w:ascii="楷体" w:eastAsia="楷体" w:hAnsi="楷体" w:cs="楷体" w:hint="eastAsia"/>
          <w:color w:val="000000"/>
          <w:szCs w:val="21"/>
        </w:rPr>
        <w:t>破圈传播</w:t>
      </w:r>
      <w:proofErr w:type="gramEnd"/>
      <w:r w:rsidRPr="00086CF2">
        <w:rPr>
          <w:rFonts w:ascii="楷体" w:eastAsia="楷体" w:hAnsi="楷体" w:cs="楷体" w:hint="eastAsia"/>
          <w:color w:val="000000"/>
          <w:szCs w:val="21"/>
        </w:rPr>
        <w:t>不仅让人们感受到古代的造字之美，更激发了不少网友对文字背后历史故事的好奇心和探索欲。要让生僻字拥有属于自己的一方天地。</w:t>
      </w:r>
    </w:p>
    <w:p w14:paraId="6BE4D9CD"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结合材料，运用《哲学与文化》知识，分析让有些生僻字拥有自己一方新天地的意义。</w:t>
      </w:r>
    </w:p>
    <w:p w14:paraId="45846ECE"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 xml:space="preserve">  </w:t>
      </w:r>
    </w:p>
    <w:p w14:paraId="6343F79F" w14:textId="72E6BBB8"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color w:val="000000"/>
          <w:szCs w:val="21"/>
        </w:rPr>
        <w:t>1</w:t>
      </w:r>
      <w:r w:rsidRPr="00086CF2">
        <w:rPr>
          <w:rFonts w:ascii="宋体" w:hAnsi="宋体" w:cs="宋体" w:hint="eastAsia"/>
          <w:color w:val="000000"/>
          <w:szCs w:val="21"/>
        </w:rPr>
        <w:t>7</w:t>
      </w:r>
      <w:r w:rsidRPr="00086CF2">
        <w:rPr>
          <w:rFonts w:ascii="楷体" w:eastAsia="楷体" w:hAnsi="楷体" w:cs="楷体" w:hint="eastAsia"/>
          <w:color w:val="000000"/>
          <w:szCs w:val="21"/>
        </w:rPr>
        <w:t>.</w:t>
      </w:r>
      <w:r w:rsidRPr="00086CF2">
        <w:rPr>
          <w:rFonts w:ascii="宋体" w:hAnsi="宋体" w:cs="宋体" w:hint="eastAsia"/>
          <w:color w:val="000000"/>
          <w:szCs w:val="21"/>
        </w:rPr>
        <w:t>（8分）</w:t>
      </w:r>
      <w:r w:rsidRPr="00086CF2">
        <w:rPr>
          <w:rFonts w:ascii="宋体" w:hAnsi="宋体" w:cs="楷体" w:hint="eastAsia"/>
          <w:color w:val="000000"/>
          <w:szCs w:val="21"/>
        </w:rPr>
        <w:t>中国以自强不息的精神奋力攀登，到处都是日新月异的创造。锂电池是储能电池中的明珠，可以有效地存储和输出可再生能源，可应用在新能源汽车、手机、航空航天、医疗等多个领域。</w:t>
      </w:r>
    </w:p>
    <w:p w14:paraId="417F7E55"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4"/>
        </w:rPr>
      </w:pPr>
      <w:r w:rsidRPr="00086CF2">
        <w:rPr>
          <w:rFonts w:ascii="宋体" w:hAnsi="宋体" w:cs="宋体" w:hint="eastAsia"/>
          <w:color w:val="000000"/>
          <w:szCs w:val="24"/>
        </w:rPr>
        <w:t>◆</w:t>
      </w:r>
      <w:r w:rsidRPr="00086CF2">
        <w:rPr>
          <w:rFonts w:cs="宋体" w:hint="eastAsia"/>
          <w:color w:val="000000"/>
          <w:szCs w:val="24"/>
        </w:rPr>
        <w:t>2</w:t>
      </w:r>
      <w:r w:rsidRPr="00086CF2">
        <w:rPr>
          <w:rFonts w:ascii="楷体" w:eastAsia="楷体" w:hAnsi="楷体" w:cs="楷体" w:hint="eastAsia"/>
          <w:color w:val="000000"/>
          <w:szCs w:val="24"/>
        </w:rPr>
        <w:t>0世纪70年代，世界正经历石油危机，我国也不得不大量进口石油、填补需求缺口。此后，中国科学院连续3个五年计划都将固态离子学和锂电池列为重点或重大项目。</w:t>
      </w:r>
    </w:p>
    <w:p w14:paraId="531E481D"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4"/>
        </w:rPr>
      </w:pPr>
      <w:r w:rsidRPr="00086CF2">
        <w:rPr>
          <w:rFonts w:ascii="楷体" w:eastAsia="楷体" w:hAnsi="楷体" w:cs="楷体" w:hint="eastAsia"/>
          <w:color w:val="000000"/>
          <w:szCs w:val="24"/>
        </w:rPr>
        <w:t>◆1998年，依靠自制的设备、国产原材料和中国人自己的技术，科研团队建成了第一条年产量20万支A型圆柱形锂离子电池的中试生产线。同时中国科学院和科技</w:t>
      </w:r>
      <w:proofErr w:type="gramStart"/>
      <w:r w:rsidRPr="00086CF2">
        <w:rPr>
          <w:rFonts w:ascii="楷体" w:eastAsia="楷体" w:hAnsi="楷体" w:cs="楷体" w:hint="eastAsia"/>
          <w:color w:val="000000"/>
          <w:szCs w:val="24"/>
        </w:rPr>
        <w:t>部支持</w:t>
      </w:r>
      <w:proofErr w:type="gramEnd"/>
      <w:r w:rsidRPr="00086CF2">
        <w:rPr>
          <w:rFonts w:ascii="楷体" w:eastAsia="楷体" w:hAnsi="楷体" w:cs="楷体" w:hint="eastAsia"/>
          <w:color w:val="000000"/>
          <w:szCs w:val="24"/>
        </w:rPr>
        <w:t>的快离子导体和固态电池的研究，为锂离子电池的研究和生产储备了知识、技术、设备和人才。</w:t>
      </w:r>
    </w:p>
    <w:p w14:paraId="4BC15414"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4"/>
        </w:rPr>
      </w:pPr>
      <w:r w:rsidRPr="00086CF2">
        <w:rPr>
          <w:rFonts w:ascii="楷体" w:eastAsia="楷体" w:hAnsi="楷体" w:cs="楷体" w:hint="eastAsia"/>
          <w:color w:val="000000"/>
          <w:szCs w:val="24"/>
        </w:rPr>
        <w:t>◆2001年，研究了锂离子电池正极材料的制备方法、基本特性和材料性能，不仅制备出正极材料</w:t>
      </w:r>
      <w:proofErr w:type="gramStart"/>
      <w:r w:rsidRPr="00086CF2">
        <w:rPr>
          <w:rFonts w:ascii="楷体" w:eastAsia="楷体" w:hAnsi="楷体" w:cs="楷体" w:hint="eastAsia"/>
          <w:color w:val="000000"/>
          <w:szCs w:val="24"/>
        </w:rPr>
        <w:t>钴酸锂</w:t>
      </w:r>
      <w:proofErr w:type="gramEnd"/>
      <w:r w:rsidRPr="00086CF2">
        <w:rPr>
          <w:rFonts w:ascii="楷体" w:eastAsia="楷体" w:hAnsi="楷体" w:cs="楷体" w:hint="eastAsia"/>
          <w:color w:val="000000"/>
          <w:szCs w:val="24"/>
        </w:rPr>
        <w:t>、锰酸锂和三元正极材料，还对其进行改性，使其具有自主知识产权。我</w:t>
      </w:r>
      <w:r w:rsidRPr="00086CF2">
        <w:rPr>
          <w:rFonts w:ascii="楷体" w:eastAsia="楷体" w:hAnsi="楷体" w:cs="楷体" w:hint="eastAsia"/>
          <w:color w:val="000000"/>
          <w:szCs w:val="24"/>
        </w:rPr>
        <w:lastRenderedPageBreak/>
        <w:t>国在第三代</w:t>
      </w:r>
      <w:proofErr w:type="gramStart"/>
      <w:r w:rsidRPr="00086CF2">
        <w:rPr>
          <w:rFonts w:ascii="楷体" w:eastAsia="楷体" w:hAnsi="楷体" w:cs="楷体" w:hint="eastAsia"/>
          <w:color w:val="000000"/>
          <w:szCs w:val="24"/>
        </w:rPr>
        <w:t>锂</w:t>
      </w:r>
      <w:proofErr w:type="gramEnd"/>
      <w:r w:rsidRPr="00086CF2">
        <w:rPr>
          <w:rFonts w:ascii="楷体" w:eastAsia="楷体" w:hAnsi="楷体" w:cs="楷体" w:hint="eastAsia"/>
          <w:color w:val="000000"/>
          <w:szCs w:val="24"/>
        </w:rPr>
        <w:t>离子电池的基础研究上取得了系列突破。</w:t>
      </w:r>
    </w:p>
    <w:p w14:paraId="52C37169"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4"/>
        </w:rPr>
      </w:pPr>
      <w:r w:rsidRPr="00086CF2">
        <w:rPr>
          <w:rFonts w:ascii="楷体" w:eastAsia="楷体" w:hAnsi="楷体" w:cs="楷体" w:hint="eastAsia"/>
          <w:color w:val="000000"/>
          <w:szCs w:val="24"/>
        </w:rPr>
        <w:t>◆2017年，开辟新赛道，开发不受资源限制的电池体系——钠离子电池。中国科学院提前布局钠离子电池基础研究，在国家需要的时候能够挺身而出，物理所团队提出多种新型钠离子电池正极材料（含铜基氧化物）和负极材料（</w:t>
      </w:r>
      <w:proofErr w:type="gramStart"/>
      <w:r w:rsidRPr="00086CF2">
        <w:rPr>
          <w:rFonts w:ascii="楷体" w:eastAsia="楷体" w:hAnsi="楷体" w:cs="楷体" w:hint="eastAsia"/>
          <w:color w:val="000000"/>
          <w:szCs w:val="24"/>
        </w:rPr>
        <w:t>煤基碳材料</w:t>
      </w:r>
      <w:proofErr w:type="gramEnd"/>
      <w:r w:rsidRPr="00086CF2">
        <w:rPr>
          <w:rFonts w:ascii="楷体" w:eastAsia="楷体" w:hAnsi="楷体" w:cs="楷体" w:hint="eastAsia"/>
          <w:color w:val="000000"/>
          <w:szCs w:val="24"/>
        </w:rPr>
        <w:t>）。</w:t>
      </w:r>
    </w:p>
    <w:p w14:paraId="2EE2A36F"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楷体" w:eastAsia="楷体" w:hAnsi="楷体" w:cs="楷体" w:hint="eastAsia"/>
          <w:color w:val="000000"/>
          <w:szCs w:val="24"/>
        </w:rPr>
        <w:t>◆学术界、工程界、产业界联手，基础研究与应用研究紧密结合，加快研究成果产业化进程。2022年，全球70%的锂离子电池、99%的磷酸铁锂正极材料由中国企业生产。2023年6月，一块由我国自主研发、能量密度每公斤360瓦时的固态锂电池正式交付给电动汽车的龙头企业。</w:t>
      </w:r>
    </w:p>
    <w:p w14:paraId="47A4AE71"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结合材料，运用《逻辑与思维》知识，分析中国锂电池突围过程所蕴含的科学思维方法。</w:t>
      </w:r>
    </w:p>
    <w:p w14:paraId="13C50C15"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 xml:space="preserve">   </w:t>
      </w:r>
    </w:p>
    <w:p w14:paraId="33EFD5A0" w14:textId="12E3375D"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1"/>
        </w:rPr>
      </w:pPr>
      <w:r w:rsidRPr="00086CF2">
        <w:rPr>
          <w:rFonts w:cs="宋体"/>
          <w:noProof/>
          <w:szCs w:val="24"/>
        </w:rPr>
        <mc:AlternateContent>
          <mc:Choice Requires="wps">
            <w:drawing>
              <wp:anchor distT="0" distB="0" distL="114300" distR="114300" simplePos="0" relativeHeight="251661312" behindDoc="0" locked="0" layoutInCell="1" allowOverlap="1" wp14:anchorId="5065BEF6" wp14:editId="1772B95B">
                <wp:simplePos x="0" y="0"/>
                <wp:positionH relativeFrom="margin">
                  <wp:posOffset>-142875</wp:posOffset>
                </wp:positionH>
                <wp:positionV relativeFrom="paragraph">
                  <wp:posOffset>845820</wp:posOffset>
                </wp:positionV>
                <wp:extent cx="5457825" cy="1838325"/>
                <wp:effectExtent l="0" t="0" r="28575" b="28575"/>
                <wp:wrapNone/>
                <wp:docPr id="12" name="圆角矩形 12"/>
                <wp:cNvGraphicFramePr/>
                <a:graphic xmlns:a="http://schemas.openxmlformats.org/drawingml/2006/main">
                  <a:graphicData uri="http://schemas.microsoft.com/office/word/2010/wordprocessingShape">
                    <wps:wsp>
                      <wps:cNvSpPr/>
                      <wps:spPr>
                        <a:xfrm>
                          <a:off x="0" y="0"/>
                          <a:ext cx="5457825" cy="1838325"/>
                        </a:xfrm>
                        <a:prstGeom prst="roundRect">
                          <a:avLst/>
                        </a:prstGeom>
                        <a:noFill/>
                        <a:ln w="952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1F143C52" id="圆角矩形 12" o:spid="_x0000_s1026" style="position:absolute;left:0;text-align:left;margin-left:-11.25pt;margin-top:66.6pt;width:429.75pt;height:14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" filled="f" strokecolor="windowText">
                <v:stroke dashstyle="3 1" joinstyle="miter"/>
                <w10:wrap anchorx="margin"/>
              </v:roundrect>
            </w:pict>
          </mc:Fallback>
        </mc:AlternateContent>
      </w:r>
      <w:r w:rsidRPr="00086CF2">
        <w:rPr>
          <w:rFonts w:ascii="楷体" w:eastAsia="楷体" w:hAnsi="楷体" w:cs="楷体"/>
          <w:color w:val="000000"/>
          <w:szCs w:val="21"/>
        </w:rPr>
        <w:t>1</w:t>
      </w:r>
      <w:r w:rsidRPr="00086CF2">
        <w:rPr>
          <w:rFonts w:ascii="楷体" w:eastAsia="楷体" w:hAnsi="楷体" w:cs="楷体" w:hint="eastAsia"/>
          <w:color w:val="000000"/>
          <w:szCs w:val="21"/>
        </w:rPr>
        <w:t>8</w:t>
      </w:r>
      <w:r w:rsidRPr="00086CF2">
        <w:rPr>
          <w:rFonts w:ascii="楷体" w:eastAsia="楷体" w:hAnsi="楷体" w:cs="楷体"/>
          <w:color w:val="000000"/>
          <w:szCs w:val="21"/>
        </w:rPr>
        <w:t>.</w:t>
      </w:r>
      <w:r w:rsidRPr="00086CF2">
        <w:rPr>
          <w:rFonts w:ascii="宋体" w:hAnsi="宋体" w:cs="宋体" w:hint="eastAsia"/>
          <w:color w:val="000000"/>
          <w:szCs w:val="21"/>
        </w:rPr>
        <w:t>（8分）</w:t>
      </w:r>
      <w:r w:rsidRPr="00086CF2">
        <w:rPr>
          <w:rFonts w:ascii="楷体" w:eastAsia="楷体" w:hAnsi="楷体" w:cs="楷体" w:hint="eastAsia"/>
          <w:color w:val="000000"/>
          <w:szCs w:val="21"/>
        </w:rPr>
        <w:t>20世纪60年代初，浙江省绍兴市诸暨枫桥镇干部群众创造了“小事不出村，大事不出镇，矛盾不上交”的“枫桥经验”。新时代“枫桥经验”成为我国推进基层社会治理的一个“金字招牌”。</w:t>
      </w:r>
    </w:p>
    <w:p w14:paraId="3C33CEA6" w14:textId="0FDD2103" w:rsidR="00086CF2" w:rsidRPr="00086CF2" w:rsidRDefault="00086CF2" w:rsidP="00086CF2">
      <w:pPr>
        <w:numPr>
          <w:ilvl w:val="0"/>
          <w:numId w:val="1"/>
        </w:numPr>
        <w:tabs>
          <w:tab w:val="clear" w:pos="420"/>
          <w:tab w:val="clear" w:pos="2520"/>
          <w:tab w:val="clear" w:pos="4620"/>
          <w:tab w:val="clear" w:pos="6720"/>
        </w:tabs>
        <w:spacing w:line="240" w:lineRule="auto"/>
        <w:jc w:val="left"/>
        <w:rPr>
          <w:rFonts w:ascii="楷体" w:eastAsia="楷体" w:hAnsi="楷体" w:cs="楷体"/>
          <w:color w:val="000000"/>
          <w:szCs w:val="21"/>
        </w:rPr>
      </w:pPr>
      <w:r w:rsidRPr="00086CF2">
        <w:rPr>
          <w:rFonts w:ascii="楷体" w:eastAsia="楷体" w:hAnsi="楷体" w:cs="楷体" w:hint="eastAsia"/>
          <w:color w:val="000000"/>
          <w:szCs w:val="21"/>
        </w:rPr>
        <w:t>以“网格化党建”的方式，不断把党组织的触角延伸到辖区各个角落；以“区域化党建”的方式，推行机关企事业单位与乡镇(街道)、村(社区)党组织联建共建；积极探索党员干部下沉的常态长效机制；将党组织嵌入现代物业……</w:t>
      </w:r>
    </w:p>
    <w:p w14:paraId="2A8B79BE" w14:textId="77777777" w:rsidR="00086CF2" w:rsidRPr="00086CF2" w:rsidRDefault="00086CF2" w:rsidP="00086CF2">
      <w:pPr>
        <w:numPr>
          <w:ilvl w:val="0"/>
          <w:numId w:val="1"/>
        </w:numPr>
        <w:tabs>
          <w:tab w:val="clear" w:pos="420"/>
          <w:tab w:val="clear" w:pos="2520"/>
          <w:tab w:val="clear" w:pos="4620"/>
          <w:tab w:val="clear" w:pos="6720"/>
        </w:tabs>
        <w:spacing w:line="240" w:lineRule="auto"/>
        <w:jc w:val="left"/>
        <w:rPr>
          <w:rFonts w:ascii="楷体" w:eastAsia="楷体" w:hAnsi="楷体" w:cs="楷体"/>
          <w:color w:val="000000"/>
          <w:szCs w:val="21"/>
        </w:rPr>
      </w:pPr>
      <w:r w:rsidRPr="00086CF2">
        <w:rPr>
          <w:rFonts w:ascii="楷体" w:eastAsia="楷体" w:hAnsi="楷体" w:cs="楷体" w:hint="eastAsia"/>
          <w:color w:val="000000"/>
          <w:szCs w:val="21"/>
        </w:rPr>
        <w:t>人民法院主动对接村委会、居委会，建成“家门口”解纷服务网络；运用互联网、大数据，公安机关结合接处警、查办案、驻社区，了解社情民意，做到矛盾纠纷早发现、全干预、勤调处……</w:t>
      </w:r>
    </w:p>
    <w:p w14:paraId="5DD99E04" w14:textId="365C32C4" w:rsidR="00086CF2" w:rsidRPr="00086CF2" w:rsidRDefault="00086CF2" w:rsidP="00086CF2">
      <w:pPr>
        <w:numPr>
          <w:ilvl w:val="0"/>
          <w:numId w:val="1"/>
        </w:numPr>
        <w:tabs>
          <w:tab w:val="clear" w:pos="420"/>
          <w:tab w:val="clear" w:pos="2520"/>
          <w:tab w:val="clear" w:pos="4620"/>
          <w:tab w:val="clear" w:pos="6720"/>
        </w:tabs>
        <w:spacing w:line="240" w:lineRule="auto"/>
        <w:jc w:val="left"/>
        <w:rPr>
          <w:rFonts w:ascii="楷体" w:eastAsia="楷体" w:hAnsi="楷体" w:cs="楷体"/>
          <w:color w:val="000000"/>
          <w:szCs w:val="21"/>
        </w:rPr>
      </w:pPr>
      <w:r w:rsidRPr="00086CF2">
        <w:rPr>
          <w:rFonts w:ascii="楷体" w:eastAsia="楷体" w:hAnsi="楷体" w:cs="楷体" w:hint="eastAsia"/>
          <w:color w:val="000000"/>
          <w:szCs w:val="21"/>
        </w:rPr>
        <w:t>采取“积分制”奖励、选聘楼组长等措施，激发群众参与基层治理的热情；发动群众开展矛盾纠纷化解、特殊人群关爱等志愿服务活动；针对医疗、劳资、商贸等矛盾纠纷多发易发行业领域，引导市场主体和社会组织利用专业优势、参与化解工作……</w:t>
      </w:r>
    </w:p>
    <w:p w14:paraId="3F315D9E" w14:textId="0A14491F" w:rsid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宋体" w:hAnsi="宋体" w:cs="宋体" w:hint="eastAsia"/>
          <w:color w:val="000000"/>
          <w:szCs w:val="21"/>
        </w:rPr>
        <w:t>结合材料，运用《政治与法治》知识，对新时代“枫桥经验”进行评析。</w:t>
      </w:r>
    </w:p>
    <w:p w14:paraId="4745DB6A"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p>
    <w:p w14:paraId="63E147B2" w14:textId="77777777" w:rsidR="00086CF2" w:rsidRPr="00086CF2" w:rsidRDefault="00086CF2" w:rsidP="00086CF2">
      <w:pPr>
        <w:tabs>
          <w:tab w:val="clear" w:pos="420"/>
          <w:tab w:val="clear" w:pos="2520"/>
          <w:tab w:val="clear" w:pos="4620"/>
          <w:tab w:val="clear" w:pos="6720"/>
        </w:tabs>
        <w:jc w:val="left"/>
        <w:textAlignment w:val="center"/>
        <w:rPr>
          <w:rFonts w:ascii="楷体" w:eastAsia="楷体" w:hAnsi="楷体" w:cs="楷体"/>
          <w:color w:val="000000"/>
          <w:szCs w:val="21"/>
        </w:rPr>
      </w:pPr>
      <w:r w:rsidRPr="00086CF2">
        <w:rPr>
          <w:rFonts w:ascii="黑体" w:eastAsia="黑体" w:hAnsi="黑体" w:cs="黑体"/>
          <w:noProof/>
          <w:color w:val="000000"/>
          <w:szCs w:val="21"/>
        </w:rPr>
        <mc:AlternateContent>
          <mc:Choice Requires="wps">
            <w:drawing>
              <wp:anchor distT="0" distB="0" distL="114300" distR="114300" simplePos="0" relativeHeight="251662336" behindDoc="0" locked="0" layoutInCell="1" allowOverlap="1" wp14:anchorId="5AE9BDC5" wp14:editId="65B8264F">
                <wp:simplePos x="0" y="0"/>
                <wp:positionH relativeFrom="column">
                  <wp:posOffset>-76200</wp:posOffset>
                </wp:positionH>
                <wp:positionV relativeFrom="paragraph">
                  <wp:posOffset>586740</wp:posOffset>
                </wp:positionV>
                <wp:extent cx="5410200" cy="1485900"/>
                <wp:effectExtent l="0" t="0" r="19050" b="19050"/>
                <wp:wrapNone/>
                <wp:docPr id="13" name="圆角矩形 13"/>
                <wp:cNvGraphicFramePr/>
                <a:graphic xmlns:a="http://schemas.openxmlformats.org/drawingml/2006/main">
                  <a:graphicData uri="http://schemas.microsoft.com/office/word/2010/wordprocessingShape">
                    <wps:wsp>
                      <wps:cNvSpPr/>
                      <wps:spPr>
                        <a:xfrm>
                          <a:off x="0" y="0"/>
                          <a:ext cx="5410200" cy="1485900"/>
                        </a:xfrm>
                        <a:prstGeom prst="roundRect">
                          <a:avLst/>
                        </a:prstGeom>
                        <a:noFill/>
                        <a:ln w="9525" cap="flat" cmpd="sng" algn="ctr">
                          <a:solidFill>
                            <a:sysClr val="windowText" lastClr="000000"/>
                          </a:solidFill>
                          <a:prstDash val="sysDash"/>
                          <a:miter lim="800000"/>
                        </a:ln>
                        <a:effectLst/>
                      </wps:spPr>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14:sizeRelV relativeFrom="margin">
                  <wp14:pctHeight>0</wp14:pctHeight>
                </wp14:sizeRelV>
              </wp:anchor>
            </w:drawing>
          </mc:Choice>
          <mc:Fallback>
            <w:pict>
              <v:roundrect w14:anchorId="55F5015B" id="圆角矩形 13" o:spid="_x0000_s1026" style="position:absolute;left:0;text-align:left;margin-left:-6pt;margin-top:46.2pt;width:426pt;height:117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" filled="f" strokecolor="windowText">
                <v:stroke dashstyle="3 1" joinstyle="miter"/>
              </v:roundrect>
            </w:pict>
          </mc:Fallback>
        </mc:AlternateContent>
      </w:r>
      <w:r w:rsidRPr="00086CF2">
        <w:rPr>
          <w:rFonts w:ascii="楷体" w:eastAsia="楷体" w:hAnsi="楷体" w:cs="楷体" w:hint="eastAsia"/>
          <w:color w:val="000000"/>
          <w:szCs w:val="21"/>
        </w:rPr>
        <w:t>19</w:t>
      </w:r>
      <w:r w:rsidRPr="00086CF2">
        <w:rPr>
          <w:rFonts w:ascii="楷体" w:eastAsia="楷体" w:hAnsi="楷体" w:cs="楷体"/>
          <w:color w:val="000000"/>
          <w:szCs w:val="21"/>
        </w:rPr>
        <w:t>.</w:t>
      </w:r>
      <w:r w:rsidRPr="00086CF2">
        <w:rPr>
          <w:rFonts w:ascii="宋体" w:hAnsi="宋体" w:cs="宋体" w:hint="eastAsia"/>
          <w:color w:val="000000"/>
          <w:szCs w:val="21"/>
        </w:rPr>
        <w:t>（8分）</w:t>
      </w:r>
      <w:r w:rsidRPr="00086CF2">
        <w:rPr>
          <w:rFonts w:ascii="楷体" w:eastAsia="楷体" w:hAnsi="楷体" w:cs="楷体" w:hint="eastAsia"/>
          <w:color w:val="000000"/>
          <w:szCs w:val="21"/>
        </w:rPr>
        <w:t>某校高三（2）班的同学们开展相邻关系案例研讨活动，深感邻里和睦的重要。下面是同学们搜集到的案例：</w:t>
      </w:r>
    </w:p>
    <w:p w14:paraId="54885493" w14:textId="77777777" w:rsidR="00086CF2" w:rsidRPr="00086CF2" w:rsidRDefault="00086CF2" w:rsidP="00086CF2">
      <w:pPr>
        <w:tabs>
          <w:tab w:val="clear" w:pos="420"/>
          <w:tab w:val="clear" w:pos="2520"/>
          <w:tab w:val="clear" w:pos="4620"/>
          <w:tab w:val="clear" w:pos="6720"/>
        </w:tabs>
        <w:jc w:val="left"/>
        <w:textAlignment w:val="center"/>
        <w:rPr>
          <w:rFonts w:ascii="楷体" w:eastAsia="楷体" w:hAnsi="楷体" w:cs="楷体"/>
          <w:color w:val="000000"/>
          <w:szCs w:val="21"/>
        </w:rPr>
      </w:pPr>
      <w:r w:rsidRPr="00086CF2">
        <w:rPr>
          <w:rFonts w:ascii="黑体" w:eastAsia="黑体" w:hAnsi="黑体" w:cs="黑体" w:hint="eastAsia"/>
          <w:color w:val="000000"/>
          <w:szCs w:val="21"/>
        </w:rPr>
        <w:t>案例1</w:t>
      </w:r>
      <w:r w:rsidRPr="00086CF2">
        <w:rPr>
          <w:rFonts w:ascii="楷体" w:eastAsia="楷体" w:hAnsi="楷体" w:cs="楷体" w:hint="eastAsia"/>
          <w:color w:val="000000"/>
          <w:szCs w:val="21"/>
        </w:rPr>
        <w:t xml:space="preserve"> 王某和李某是邻居，王某家院子里长期未修剪的果树树枝被风刮断，砸坏李某家的房屋，李某要求赔偿，双方发生纠纷。</w:t>
      </w:r>
    </w:p>
    <w:p w14:paraId="0D216E3C" w14:textId="77777777" w:rsidR="00086CF2" w:rsidRPr="00086CF2" w:rsidRDefault="00086CF2" w:rsidP="00086CF2">
      <w:pPr>
        <w:tabs>
          <w:tab w:val="clear" w:pos="420"/>
          <w:tab w:val="clear" w:pos="2520"/>
          <w:tab w:val="clear" w:pos="4620"/>
          <w:tab w:val="clear" w:pos="6720"/>
        </w:tabs>
        <w:jc w:val="left"/>
        <w:textAlignment w:val="center"/>
        <w:rPr>
          <w:rFonts w:ascii="楷体" w:eastAsia="楷体" w:hAnsi="楷体" w:cs="楷体"/>
          <w:color w:val="000000"/>
          <w:szCs w:val="21"/>
        </w:rPr>
      </w:pPr>
      <w:r w:rsidRPr="00086CF2">
        <w:rPr>
          <w:rFonts w:ascii="黑体" w:eastAsia="黑体" w:hAnsi="黑体" w:cs="黑体" w:hint="eastAsia"/>
          <w:color w:val="000000"/>
          <w:szCs w:val="21"/>
        </w:rPr>
        <w:t xml:space="preserve">案例2 </w:t>
      </w:r>
      <w:r w:rsidRPr="00086CF2">
        <w:rPr>
          <w:rFonts w:ascii="楷体" w:eastAsia="楷体" w:hAnsi="楷体" w:cs="楷体" w:hint="eastAsia"/>
          <w:color w:val="000000"/>
          <w:szCs w:val="21"/>
        </w:rPr>
        <w:t>刘某和张某两家房屋相邻。</w:t>
      </w:r>
      <w:proofErr w:type="gramStart"/>
      <w:r w:rsidRPr="00086CF2">
        <w:rPr>
          <w:rFonts w:ascii="楷体" w:eastAsia="楷体" w:hAnsi="楷体" w:cs="楷体" w:hint="eastAsia"/>
          <w:color w:val="000000"/>
          <w:szCs w:val="21"/>
        </w:rPr>
        <w:t>刘某居东</w:t>
      </w:r>
      <w:proofErr w:type="gramEnd"/>
      <w:r w:rsidRPr="00086CF2">
        <w:rPr>
          <w:rFonts w:ascii="楷体" w:eastAsia="楷体" w:hAnsi="楷体" w:cs="楷体" w:hint="eastAsia"/>
          <w:color w:val="000000"/>
          <w:szCs w:val="21"/>
        </w:rPr>
        <w:t>，张</w:t>
      </w:r>
      <w:proofErr w:type="gramStart"/>
      <w:r w:rsidRPr="00086CF2">
        <w:rPr>
          <w:rFonts w:ascii="楷体" w:eastAsia="楷体" w:hAnsi="楷体" w:cs="楷体" w:hint="eastAsia"/>
          <w:color w:val="000000"/>
          <w:szCs w:val="21"/>
        </w:rPr>
        <w:t>某居西</w:t>
      </w:r>
      <w:proofErr w:type="gramEnd"/>
      <w:r w:rsidRPr="00086CF2">
        <w:rPr>
          <w:rFonts w:ascii="楷体" w:eastAsia="楷体" w:hAnsi="楷体" w:cs="楷体" w:hint="eastAsia"/>
          <w:color w:val="000000"/>
          <w:szCs w:val="21"/>
        </w:rPr>
        <w:t>，两人房屋东西相隔1.5米。张某在其房屋东侧堆放楼板、水泥等杂物，将门前通道堵塞，造成刘某无法通行，双方因此产生矛盾。</w:t>
      </w:r>
    </w:p>
    <w:p w14:paraId="568EBDAD" w14:textId="77777777" w:rsidR="00086CF2" w:rsidRPr="00086CF2" w:rsidRDefault="00086CF2" w:rsidP="00086CF2">
      <w:pPr>
        <w:tabs>
          <w:tab w:val="clear" w:pos="420"/>
          <w:tab w:val="clear" w:pos="2520"/>
          <w:tab w:val="clear" w:pos="4620"/>
          <w:tab w:val="clear" w:pos="6720"/>
        </w:tabs>
        <w:jc w:val="left"/>
        <w:rPr>
          <w:rFonts w:cs="宋体"/>
          <w:color w:val="000000"/>
          <w:szCs w:val="21"/>
        </w:rPr>
      </w:pPr>
      <w:r w:rsidRPr="00086CF2">
        <w:rPr>
          <w:rFonts w:cs="宋体" w:hint="eastAsia"/>
          <w:color w:val="000000"/>
          <w:szCs w:val="21"/>
        </w:rPr>
        <w:t>假如你是人民调解委员会的调解员，接到上述纠纷反映应如何解决。运用《法律与生活》知识，完成下列任务。</w:t>
      </w:r>
    </w:p>
    <w:p w14:paraId="3D0F736F" w14:textId="77777777" w:rsidR="00086CF2" w:rsidRPr="00086CF2" w:rsidRDefault="00086CF2" w:rsidP="00086CF2">
      <w:pPr>
        <w:tabs>
          <w:tab w:val="clear" w:pos="420"/>
          <w:tab w:val="clear" w:pos="2520"/>
          <w:tab w:val="clear" w:pos="4620"/>
          <w:tab w:val="clear" w:pos="6720"/>
        </w:tabs>
        <w:jc w:val="left"/>
        <w:rPr>
          <w:rFonts w:cs="宋体"/>
          <w:color w:val="000000"/>
          <w:szCs w:val="21"/>
        </w:rPr>
      </w:pPr>
      <w:r w:rsidRPr="00086CF2">
        <w:rPr>
          <w:rFonts w:cs="宋体" w:hint="eastAsia"/>
          <w:color w:val="000000"/>
          <w:szCs w:val="21"/>
        </w:rPr>
        <w:lastRenderedPageBreak/>
        <w:t>（</w:t>
      </w:r>
      <w:r w:rsidRPr="00086CF2">
        <w:rPr>
          <w:rFonts w:cs="宋体"/>
          <w:color w:val="000000"/>
          <w:szCs w:val="21"/>
        </w:rPr>
        <w:t>1</w:t>
      </w:r>
      <w:r w:rsidRPr="00086CF2">
        <w:rPr>
          <w:rFonts w:cs="宋体" w:hint="eastAsia"/>
          <w:color w:val="000000"/>
          <w:szCs w:val="21"/>
        </w:rPr>
        <w:t>）人民调解员会向纠纷当事人分析哪一方应承担民事责任及法律依据，请将分析内容补充完整。（</w:t>
      </w:r>
      <w:r w:rsidRPr="00086CF2">
        <w:rPr>
          <w:rFonts w:cs="宋体" w:hint="eastAsia"/>
          <w:color w:val="000000"/>
          <w:szCs w:val="21"/>
        </w:rPr>
        <w:t>4</w:t>
      </w:r>
      <w:r w:rsidRPr="00086CF2">
        <w:rPr>
          <w:rFonts w:cs="宋体" w:hint="eastAsia"/>
          <w:color w:val="000000"/>
          <w:szCs w:val="21"/>
        </w:rPr>
        <w:t>分）</w:t>
      </w:r>
    </w:p>
    <w:p w14:paraId="14CC3E25" w14:textId="77777777" w:rsidR="00086CF2" w:rsidRPr="00086CF2" w:rsidRDefault="00086CF2" w:rsidP="00086CF2">
      <w:pPr>
        <w:tabs>
          <w:tab w:val="clear" w:pos="420"/>
          <w:tab w:val="clear" w:pos="2520"/>
          <w:tab w:val="clear" w:pos="4620"/>
          <w:tab w:val="clear" w:pos="6720"/>
        </w:tabs>
        <w:jc w:val="left"/>
        <w:rPr>
          <w:rFonts w:cs="宋体"/>
          <w:color w:val="000000"/>
          <w:szCs w:val="21"/>
          <w:u w:val="single"/>
        </w:rPr>
      </w:pPr>
      <w:r w:rsidRPr="00086CF2">
        <w:rPr>
          <w:rFonts w:cs="宋体" w:hint="eastAsia"/>
          <w:color w:val="000000"/>
          <w:szCs w:val="21"/>
        </w:rPr>
        <w:t>在案例</w:t>
      </w:r>
      <w:r w:rsidRPr="00086CF2">
        <w:rPr>
          <w:rFonts w:cs="宋体" w:hint="eastAsia"/>
          <w:color w:val="000000"/>
          <w:szCs w:val="21"/>
        </w:rPr>
        <w:t>1</w:t>
      </w:r>
      <w:r w:rsidRPr="00086CF2">
        <w:rPr>
          <w:rFonts w:cs="宋体" w:hint="eastAsia"/>
          <w:color w:val="000000"/>
          <w:szCs w:val="21"/>
        </w:rPr>
        <w:t>中：</w:t>
      </w:r>
      <w:r w:rsidRPr="00086CF2">
        <w:rPr>
          <w:rFonts w:cs="宋体" w:hint="eastAsia"/>
          <w:color w:val="000000"/>
          <w:szCs w:val="21"/>
          <w:u w:val="single"/>
        </w:rPr>
        <w:t xml:space="preserve">                           </w:t>
      </w:r>
    </w:p>
    <w:p w14:paraId="7A78DC97" w14:textId="77777777" w:rsidR="00086CF2" w:rsidRPr="00086CF2" w:rsidRDefault="00086CF2" w:rsidP="00086CF2">
      <w:pPr>
        <w:tabs>
          <w:tab w:val="clear" w:pos="420"/>
          <w:tab w:val="clear" w:pos="2520"/>
          <w:tab w:val="clear" w:pos="4620"/>
          <w:tab w:val="clear" w:pos="6720"/>
        </w:tabs>
        <w:jc w:val="left"/>
        <w:rPr>
          <w:rFonts w:cs="宋体"/>
          <w:color w:val="000000"/>
          <w:szCs w:val="21"/>
          <w:u w:val="single"/>
        </w:rPr>
      </w:pPr>
      <w:r w:rsidRPr="00086CF2">
        <w:rPr>
          <w:rFonts w:cs="宋体" w:hint="eastAsia"/>
          <w:color w:val="000000"/>
          <w:szCs w:val="21"/>
        </w:rPr>
        <w:t>在案例</w:t>
      </w:r>
      <w:r w:rsidRPr="00086CF2">
        <w:rPr>
          <w:rFonts w:cs="宋体" w:hint="eastAsia"/>
          <w:color w:val="000000"/>
          <w:szCs w:val="21"/>
        </w:rPr>
        <w:t>2</w:t>
      </w:r>
      <w:r w:rsidRPr="00086CF2">
        <w:rPr>
          <w:rFonts w:cs="宋体" w:hint="eastAsia"/>
          <w:color w:val="000000"/>
          <w:szCs w:val="21"/>
        </w:rPr>
        <w:t>中：</w:t>
      </w:r>
      <w:r w:rsidRPr="00086CF2">
        <w:rPr>
          <w:rFonts w:cs="宋体" w:hint="eastAsia"/>
          <w:color w:val="000000"/>
          <w:szCs w:val="21"/>
          <w:u w:val="single"/>
        </w:rPr>
        <w:t xml:space="preserve">                           </w:t>
      </w:r>
    </w:p>
    <w:p w14:paraId="09B3942E" w14:textId="77777777" w:rsidR="00086CF2" w:rsidRPr="00086CF2" w:rsidRDefault="00086CF2" w:rsidP="00086CF2">
      <w:pPr>
        <w:tabs>
          <w:tab w:val="clear" w:pos="420"/>
          <w:tab w:val="clear" w:pos="2520"/>
          <w:tab w:val="clear" w:pos="4620"/>
          <w:tab w:val="clear" w:pos="6720"/>
        </w:tabs>
        <w:jc w:val="left"/>
        <w:rPr>
          <w:rFonts w:cs="宋体"/>
          <w:color w:val="000000"/>
          <w:szCs w:val="21"/>
        </w:rPr>
      </w:pPr>
      <w:r w:rsidRPr="00086CF2">
        <w:rPr>
          <w:rFonts w:ascii="宋体" w:hAnsi="宋体" w:cs="宋体" w:hint="eastAsia"/>
          <w:color w:val="000000"/>
          <w:szCs w:val="21"/>
        </w:rPr>
        <w:t>（</w:t>
      </w:r>
      <w:r w:rsidRPr="00086CF2">
        <w:rPr>
          <w:rFonts w:ascii="宋体" w:hAnsi="宋体" w:cs="宋体"/>
          <w:color w:val="000000"/>
          <w:szCs w:val="21"/>
        </w:rPr>
        <w:t>2</w:t>
      </w:r>
      <w:r w:rsidRPr="00086CF2">
        <w:rPr>
          <w:rFonts w:ascii="宋体" w:hAnsi="宋体" w:cs="宋体" w:hint="eastAsia"/>
          <w:color w:val="000000"/>
          <w:szCs w:val="21"/>
        </w:rPr>
        <w:t>）</w:t>
      </w:r>
      <w:r w:rsidRPr="00086CF2">
        <w:rPr>
          <w:rFonts w:cs="宋体" w:hint="eastAsia"/>
          <w:color w:val="000000"/>
          <w:szCs w:val="21"/>
        </w:rPr>
        <w:t>人民调解员和纠纷当事人应坚持什么原则，才能真正化解矛盾。（</w:t>
      </w:r>
      <w:r w:rsidRPr="00086CF2">
        <w:rPr>
          <w:rFonts w:cs="宋体" w:hint="eastAsia"/>
          <w:color w:val="000000"/>
          <w:szCs w:val="21"/>
        </w:rPr>
        <w:t>4</w:t>
      </w:r>
      <w:r w:rsidRPr="00086CF2">
        <w:rPr>
          <w:rFonts w:cs="宋体" w:hint="eastAsia"/>
          <w:color w:val="000000"/>
          <w:szCs w:val="21"/>
        </w:rPr>
        <w:t>分）</w:t>
      </w:r>
    </w:p>
    <w:p w14:paraId="49485DFC" w14:textId="77777777" w:rsidR="00086CF2" w:rsidRPr="00086CF2" w:rsidRDefault="00086CF2" w:rsidP="00086CF2">
      <w:pPr>
        <w:tabs>
          <w:tab w:val="clear" w:pos="420"/>
          <w:tab w:val="clear" w:pos="2520"/>
          <w:tab w:val="clear" w:pos="4620"/>
          <w:tab w:val="clear" w:pos="6720"/>
        </w:tabs>
        <w:jc w:val="left"/>
        <w:rPr>
          <w:rFonts w:cs="宋体"/>
          <w:color w:val="000000"/>
          <w:szCs w:val="21"/>
          <w:u w:val="single"/>
        </w:rPr>
      </w:pPr>
      <w:r w:rsidRPr="00086CF2">
        <w:rPr>
          <w:rFonts w:cs="宋体" w:hint="eastAsia"/>
          <w:color w:val="000000"/>
          <w:szCs w:val="21"/>
        </w:rPr>
        <w:t>人民调解</w:t>
      </w:r>
      <w:proofErr w:type="gramStart"/>
      <w:r w:rsidRPr="00086CF2">
        <w:rPr>
          <w:rFonts w:cs="宋体" w:hint="eastAsia"/>
          <w:color w:val="000000"/>
          <w:szCs w:val="21"/>
        </w:rPr>
        <w:t>员坚持</w:t>
      </w:r>
      <w:proofErr w:type="gramEnd"/>
      <w:r w:rsidRPr="00086CF2">
        <w:rPr>
          <w:rFonts w:cs="宋体" w:hint="eastAsia"/>
          <w:color w:val="000000"/>
          <w:szCs w:val="21"/>
        </w:rPr>
        <w:t>的原则是：</w:t>
      </w:r>
    </w:p>
    <w:p w14:paraId="784A6C01" w14:textId="77777777" w:rsidR="00086CF2" w:rsidRPr="00086CF2" w:rsidRDefault="00086CF2" w:rsidP="00086CF2">
      <w:pPr>
        <w:tabs>
          <w:tab w:val="clear" w:pos="420"/>
          <w:tab w:val="clear" w:pos="2520"/>
          <w:tab w:val="clear" w:pos="4620"/>
          <w:tab w:val="clear" w:pos="6720"/>
        </w:tabs>
        <w:jc w:val="left"/>
        <w:rPr>
          <w:rFonts w:cs="宋体"/>
          <w:color w:val="000000"/>
          <w:szCs w:val="21"/>
          <w:u w:val="single"/>
        </w:rPr>
      </w:pPr>
      <w:r w:rsidRPr="00086CF2">
        <w:rPr>
          <w:rFonts w:cs="宋体" w:hint="eastAsia"/>
          <w:color w:val="000000"/>
          <w:szCs w:val="21"/>
        </w:rPr>
        <w:t>纠纷当事人坚持的原则是：</w:t>
      </w:r>
    </w:p>
    <w:p w14:paraId="5A1E4BF0"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ascii="楷体" w:eastAsia="楷体" w:hAnsi="楷体" w:cs="Times New Roman" w:hint="eastAsia"/>
          <w:color w:val="000000"/>
          <w:szCs w:val="21"/>
        </w:rPr>
        <w:t>20.（8分）2023年9月，习近平总书记在主持召开新时代推动东北全面振兴座谈会时，指出：“积极培育新能源、新材料、先进制造、电子信息等战略性新兴产业，积极培育未来产业，加快形成新质生产力，增强发展新动能。”“新质生产力”的概念由此提出。</w:t>
      </w:r>
    </w:p>
    <w:p w14:paraId="57540D7A"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1"/>
        </w:rPr>
      </w:pPr>
      <w:r w:rsidRPr="00086CF2">
        <w:rPr>
          <w:rFonts w:cs="宋体"/>
          <w:noProof/>
          <w:color w:val="000000"/>
          <w:szCs w:val="24"/>
        </w:rPr>
        <mc:AlternateContent>
          <mc:Choice Requires="wpg">
            <w:drawing>
              <wp:inline distT="0" distB="0" distL="0" distR="0" wp14:anchorId="3D5519A7" wp14:editId="098B8B21">
                <wp:extent cx="5133975" cy="1866054"/>
                <wp:effectExtent l="0" t="0" r="28575" b="20320"/>
                <wp:docPr id="1" name="组合 1"/>
                <wp:cNvGraphicFramePr/>
                <a:graphic xmlns:a="http://schemas.openxmlformats.org/drawingml/2006/main">
                  <a:graphicData uri="http://schemas.microsoft.com/office/word/2010/wordprocessingGroup">
                    <wpg:wgp>
                      <wpg:cNvGrpSpPr/>
                      <wpg:grpSpPr>
                        <a:xfrm>
                          <a:off x="0" y="0"/>
                          <a:ext cx="5133975" cy="1866054"/>
                          <a:chOff x="-127228" y="0"/>
                          <a:chExt cx="5255238" cy="1691454"/>
                        </a:xfrm>
                      </wpg:grpSpPr>
                      <wps:wsp>
                        <wps:cNvPr id="21" name="文本框 2"/>
                        <wps:cNvSpPr txBox="1">
                          <a:spLocks noChangeArrowheads="1"/>
                        </wps:cNvSpPr>
                        <wps:spPr bwMode="auto">
                          <a:xfrm>
                            <a:off x="-127228" y="0"/>
                            <a:ext cx="2573994" cy="1691454"/>
                          </a:xfrm>
                          <a:prstGeom prst="roundRect">
                            <a:avLst/>
                          </a:prstGeom>
                          <a:solidFill>
                            <a:srgbClr val="FFFFFF"/>
                          </a:solidFill>
                          <a:ln w="9525">
                            <a:solidFill>
                              <a:srgbClr val="000000"/>
                            </a:solidFill>
                            <a:prstDash val="sysDash"/>
                            <a:miter lim="800000"/>
                          </a:ln>
                        </wps:spPr>
                        <wps:txbx>
                          <w:txbxContent>
                            <w:p w14:paraId="4690C24D" w14:textId="77777777" w:rsidR="00086CF2" w:rsidRDefault="00086CF2" w:rsidP="00086CF2">
                              <w:pPr>
                                <w:ind w:firstLineChars="100" w:firstLine="211"/>
                                <w:jc w:val="left"/>
                                <w:textAlignment w:val="center"/>
                                <w:rPr>
                                  <w:rFonts w:ascii="楷体" w:eastAsia="楷体" w:hAnsi="楷体" w:cs="楷体"/>
                                  <w:color w:val="000000"/>
                                </w:rPr>
                              </w:pPr>
                              <w:r>
                                <w:rPr>
                                  <w:rFonts w:ascii="楷体" w:eastAsia="楷体" w:hAnsi="楷体" w:cs="Times New Roman" w:hint="eastAsia"/>
                                  <w:b/>
                                  <w:bCs/>
                                  <w:szCs w:val="21"/>
                                </w:rPr>
                                <w:t>当前束缚新质生产力发展的因素</w:t>
                              </w:r>
                            </w:p>
                            <w:p w14:paraId="3A7AD02D" w14:textId="77777777" w:rsidR="00086CF2" w:rsidRPr="00086CF2" w:rsidRDefault="00086CF2" w:rsidP="00086CF2">
                              <w:pPr>
                                <w:jc w:val="left"/>
                                <w:textAlignment w:val="center"/>
                                <w:rPr>
                                  <w:rFonts w:ascii="楷体" w:eastAsia="楷体" w:hAnsi="楷体" w:cs="Times New Roman"/>
                                  <w:color w:val="000000"/>
                                  <w:szCs w:val="21"/>
                                </w:rPr>
                              </w:pPr>
                              <w:r>
                                <w:rPr>
                                  <w:rFonts w:ascii="楷体" w:eastAsia="楷体" w:hAnsi="楷体" w:cs="楷体"/>
                                  <w:color w:val="000000"/>
                                </w:rPr>
                                <w:t>◆</w:t>
                              </w:r>
                              <w:r>
                                <w:rPr>
                                  <w:rFonts w:ascii="楷体" w:eastAsia="楷体" w:hAnsi="楷体" w:cs="楷体" w:hint="eastAsia"/>
                                  <w:color w:val="000000"/>
                                </w:rPr>
                                <w:t>某领域</w:t>
                              </w:r>
                              <w:r>
                                <w:rPr>
                                  <w:rFonts w:ascii="楷体" w:eastAsia="楷体" w:hAnsi="楷体" w:cs="Times New Roman" w:hint="eastAsia"/>
                                  <w:szCs w:val="21"/>
                                </w:rPr>
                                <w:t>体制和机制还存在不适应新质生产力</w:t>
                              </w:r>
                              <w:r w:rsidRPr="00086CF2">
                                <w:rPr>
                                  <w:rFonts w:ascii="楷体" w:eastAsia="楷体" w:hAnsi="楷体" w:cs="Times New Roman" w:hint="eastAsia"/>
                                  <w:color w:val="000000"/>
                                  <w:szCs w:val="21"/>
                                </w:rPr>
                                <w:t>发展要求</w:t>
                              </w:r>
                            </w:p>
                            <w:p w14:paraId="14911DC6" w14:textId="77777777" w:rsidR="00086CF2" w:rsidRPr="00086CF2" w:rsidRDefault="00086CF2" w:rsidP="00086CF2">
                              <w:pPr>
                                <w:jc w:val="left"/>
                                <w:textAlignment w:val="center"/>
                                <w:rPr>
                                  <w:rFonts w:ascii="楷体" w:eastAsia="楷体" w:hAnsi="楷体" w:cs="Times New Roman"/>
                                  <w:color w:val="000000"/>
                                  <w:szCs w:val="21"/>
                                </w:rPr>
                              </w:pPr>
                              <w:r w:rsidRPr="00086CF2">
                                <w:rPr>
                                  <w:rFonts w:ascii="楷体" w:eastAsia="楷体" w:hAnsi="楷体" w:cs="楷体"/>
                                  <w:color w:val="000000"/>
                                </w:rPr>
                                <w:t>◆</w:t>
                              </w:r>
                              <w:r w:rsidRPr="00086CF2">
                                <w:rPr>
                                  <w:rFonts w:ascii="楷体" w:eastAsia="楷体" w:hAnsi="楷体" w:cs="楷体" w:hint="eastAsia"/>
                                  <w:color w:val="000000"/>
                                </w:rPr>
                                <w:t>某些关键</w:t>
                              </w:r>
                              <w:r w:rsidRPr="00086CF2">
                                <w:rPr>
                                  <w:rFonts w:ascii="楷体" w:eastAsia="楷体" w:hAnsi="楷体" w:cs="Times New Roman" w:hint="eastAsia"/>
                                  <w:color w:val="000000"/>
                                  <w:szCs w:val="21"/>
                                </w:rPr>
                                <w:t>核心技术还未攻克</w:t>
                              </w:r>
                            </w:p>
                            <w:p w14:paraId="1E2FFD17" w14:textId="77777777" w:rsidR="00086CF2" w:rsidRPr="00086CF2" w:rsidRDefault="00086CF2" w:rsidP="00086CF2">
                              <w:pPr>
                                <w:jc w:val="left"/>
                                <w:textAlignment w:val="center"/>
                                <w:rPr>
                                  <w:rFonts w:ascii="楷体" w:eastAsia="楷体" w:hAnsi="楷体" w:cs="Times New Roman"/>
                                  <w:color w:val="000000"/>
                                  <w:szCs w:val="21"/>
                                </w:rPr>
                              </w:pPr>
                              <w:r w:rsidRPr="00086CF2">
                                <w:rPr>
                                  <w:rFonts w:ascii="楷体" w:eastAsia="楷体" w:hAnsi="楷体" w:cs="楷体"/>
                                  <w:color w:val="000000"/>
                                </w:rPr>
                                <w:t>◆</w:t>
                              </w:r>
                              <w:r w:rsidRPr="00086CF2">
                                <w:rPr>
                                  <w:rFonts w:ascii="楷体" w:eastAsia="楷体" w:hAnsi="楷体" w:cs="Times New Roman" w:hint="eastAsia"/>
                                  <w:color w:val="000000"/>
                                  <w:szCs w:val="21"/>
                                </w:rPr>
                                <w:t>在先进制造业、现代服务业人才方面供给不足</w:t>
                              </w:r>
                            </w:p>
                            <w:p w14:paraId="320D0BC3" w14:textId="77777777" w:rsidR="00086CF2" w:rsidRDefault="00086CF2" w:rsidP="00086CF2">
                              <w:pPr>
                                <w:jc w:val="left"/>
                                <w:textAlignment w:val="center"/>
                                <w:rPr>
                                  <w:rFonts w:ascii="楷体" w:eastAsia="楷体" w:hAnsi="楷体" w:cs="Times New Roman"/>
                                  <w:szCs w:val="21"/>
                                </w:rPr>
                              </w:pPr>
                              <w:r w:rsidRPr="00086CF2">
                                <w:rPr>
                                  <w:rFonts w:ascii="楷体" w:eastAsia="楷体" w:hAnsi="楷体" w:cs="楷体"/>
                                  <w:color w:val="000000"/>
                                </w:rPr>
                                <w:t>◆</w:t>
                              </w:r>
                              <w:r w:rsidRPr="00086CF2">
                                <w:rPr>
                                  <w:rFonts w:ascii="楷体" w:eastAsia="楷体" w:hAnsi="楷体" w:cs="Times New Roman" w:hint="eastAsia"/>
                                  <w:color w:val="000000"/>
                                  <w:szCs w:val="21"/>
                                </w:rPr>
                                <w:t>绿色生产生活方式还未</w:t>
                              </w:r>
                              <w:r>
                                <w:rPr>
                                  <w:rFonts w:ascii="楷体" w:eastAsia="楷体" w:hAnsi="楷体" w:cs="Times New Roman" w:hint="eastAsia"/>
                                  <w:szCs w:val="21"/>
                                </w:rPr>
                                <w:t>完全形成</w:t>
                              </w:r>
                            </w:p>
                            <w:p w14:paraId="3988F85B" w14:textId="77777777" w:rsidR="00086CF2" w:rsidRDefault="00086CF2" w:rsidP="00086CF2">
                              <w:pPr>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Times New Roman" w:hint="eastAsia"/>
                                  <w:szCs w:val="21"/>
                                </w:rPr>
                                <w:t>……</w:t>
                              </w:r>
                            </w:p>
                          </w:txbxContent>
                        </wps:txbx>
                        <wps:bodyPr rot="0" vert="horz" wrap="square" lIns="91440" tIns="45720" rIns="91440" bIns="45720" anchor="t" anchorCtr="0">
                          <a:noAutofit/>
                        </wps:bodyPr>
                      </wps:wsp>
                      <wps:wsp>
                        <wps:cNvPr id="28" name="文本框 22"/>
                        <wps:cNvSpPr txBox="1">
                          <a:spLocks noChangeArrowheads="1"/>
                        </wps:cNvSpPr>
                        <wps:spPr bwMode="auto">
                          <a:xfrm>
                            <a:off x="2582167" y="9286"/>
                            <a:ext cx="2545843" cy="1682166"/>
                          </a:xfrm>
                          <a:prstGeom prst="roundRect">
                            <a:avLst/>
                          </a:prstGeom>
                          <a:solidFill>
                            <a:srgbClr val="FFFFFF"/>
                          </a:solidFill>
                          <a:ln w="9525">
                            <a:solidFill>
                              <a:srgbClr val="000000"/>
                            </a:solidFill>
                            <a:prstDash val="sysDash"/>
                            <a:miter lim="800000"/>
                          </a:ln>
                        </wps:spPr>
                        <wps:txbx>
                          <w:txbxContent>
                            <w:p w14:paraId="56AC7D98" w14:textId="77777777" w:rsidR="00086CF2" w:rsidRDefault="00086CF2" w:rsidP="00086CF2">
                              <w:pPr>
                                <w:jc w:val="center"/>
                                <w:rPr>
                                  <w:rFonts w:ascii="楷体_GB2312" w:eastAsia="楷体_GB2312" w:hAnsi="楷体"/>
                                  <w:b/>
                                </w:rPr>
                              </w:pPr>
                              <w:r>
                                <w:rPr>
                                  <w:rFonts w:ascii="楷体_GB2312" w:eastAsia="楷体_GB2312" w:hAnsi="楷体" w:hint="eastAsia"/>
                                  <w:b/>
                                </w:rPr>
                                <w:t>我国</w:t>
                              </w:r>
                              <w:r>
                                <w:rPr>
                                  <w:rFonts w:ascii="楷体_GB2312" w:eastAsia="楷体_GB2312" w:hAnsi="楷体"/>
                                  <w:b/>
                                </w:rPr>
                                <w:t>发展</w:t>
                              </w:r>
                              <w:r>
                                <w:rPr>
                                  <w:rFonts w:ascii="楷体_GB2312" w:eastAsia="楷体_GB2312" w:hAnsi="楷体" w:hint="eastAsia"/>
                                  <w:b/>
                                </w:rPr>
                                <w:t>的诸多有利条件</w:t>
                              </w:r>
                            </w:p>
                            <w:p w14:paraId="325B1573" w14:textId="77777777" w:rsidR="00086CF2" w:rsidRDefault="00086CF2" w:rsidP="00086CF2">
                              <w:pPr>
                                <w:pStyle w:val="a8"/>
                                <w:ind w:firstLineChars="0" w:firstLine="0"/>
                                <w:rPr>
                                  <w:rFonts w:ascii="楷体_GB2312" w:eastAsia="楷体_GB2312" w:hAnsi="楷体"/>
                                </w:rPr>
                              </w:pPr>
                              <w:r>
                                <w:rPr>
                                  <w:rFonts w:ascii="楷体" w:eastAsia="楷体" w:hAnsi="楷体" w:cs="楷体"/>
                                  <w:color w:val="000000"/>
                                </w:rPr>
                                <w:t>◆</w:t>
                              </w:r>
                              <w:r>
                                <w:rPr>
                                  <w:rFonts w:ascii="楷体_GB2312" w:eastAsia="楷体_GB2312" w:hAnsi="楷体" w:hint="eastAsia"/>
                                </w:rPr>
                                <w:t>中国共产党的坚强领导</w:t>
                              </w:r>
                            </w:p>
                            <w:p w14:paraId="6B529F76" w14:textId="77777777" w:rsidR="00086CF2" w:rsidRDefault="00086CF2" w:rsidP="00086CF2">
                              <w:pPr>
                                <w:pStyle w:val="a8"/>
                                <w:ind w:firstLineChars="0" w:firstLine="0"/>
                                <w:rPr>
                                  <w:rFonts w:ascii="楷体_GB2312" w:eastAsia="楷体_GB2312" w:hAnsi="楷体"/>
                                  <w:spacing w:val="-6"/>
                                </w:rPr>
                              </w:pPr>
                              <w:r>
                                <w:rPr>
                                  <w:rFonts w:ascii="楷体" w:eastAsia="楷体" w:hAnsi="楷体" w:cs="楷体"/>
                                  <w:color w:val="000000"/>
                                </w:rPr>
                                <w:t>◆</w:t>
                              </w:r>
                              <w:r>
                                <w:rPr>
                                  <w:rFonts w:ascii="楷体_GB2312" w:eastAsia="楷体_GB2312" w:hAnsi="楷体" w:hint="eastAsia"/>
                                  <w:spacing w:val="-6"/>
                                </w:rPr>
                                <w:t>中国特色社会主义制度的</w:t>
                              </w:r>
                              <w:r>
                                <w:rPr>
                                  <w:rFonts w:ascii="楷体_GB2312" w:eastAsia="楷体_GB2312" w:hAnsi="楷体"/>
                                  <w:spacing w:val="-6"/>
                                </w:rPr>
                                <w:t>显著</w:t>
                              </w:r>
                              <w:r>
                                <w:rPr>
                                  <w:rFonts w:ascii="楷体_GB2312" w:eastAsia="楷体_GB2312" w:hAnsi="楷体" w:hint="eastAsia"/>
                                  <w:spacing w:val="-6"/>
                                </w:rPr>
                                <w:t>优势</w:t>
                              </w:r>
                            </w:p>
                            <w:p w14:paraId="5BBC6508" w14:textId="77777777" w:rsidR="00086CF2" w:rsidRDefault="00086CF2" w:rsidP="00086CF2">
                              <w:pPr>
                                <w:pStyle w:val="a8"/>
                                <w:ind w:firstLineChars="0" w:firstLine="0"/>
                                <w:rPr>
                                  <w:rFonts w:ascii="楷体_GB2312" w:eastAsia="楷体" w:hAnsi="楷体"/>
                                </w:rPr>
                              </w:pPr>
                              <w:r>
                                <w:rPr>
                                  <w:rFonts w:ascii="楷体" w:eastAsia="楷体" w:hAnsi="楷体" w:cs="楷体"/>
                                  <w:color w:val="000000"/>
                                </w:rPr>
                                <w:t>◆</w:t>
                              </w:r>
                              <w:r>
                                <w:rPr>
                                  <w:rFonts w:ascii="楷体_GB2312" w:eastAsia="楷体_GB2312" w:hAnsi="楷体" w:hint="eastAsia"/>
                                </w:rPr>
                                <w:t>中国是全球唯一拥有全部工业门类的国家</w:t>
                              </w:r>
                            </w:p>
                            <w:p w14:paraId="657CC4C9" w14:textId="77777777" w:rsidR="00086CF2" w:rsidRDefault="00086CF2" w:rsidP="00086CF2">
                              <w:pPr>
                                <w:pStyle w:val="a8"/>
                                <w:ind w:firstLineChars="0" w:firstLine="0"/>
                                <w:rPr>
                                  <w:rFonts w:ascii="楷体_GB2312" w:eastAsia="楷体_GB2312" w:hAnsi="楷体"/>
                                </w:rPr>
                              </w:pPr>
                              <w:r>
                                <w:rPr>
                                  <w:rFonts w:ascii="楷体" w:eastAsia="楷体" w:hAnsi="楷体" w:cs="楷体"/>
                                  <w:color w:val="000000"/>
                                </w:rPr>
                                <w:t>◆</w:t>
                              </w:r>
                              <w:r>
                                <w:rPr>
                                  <w:rFonts w:ascii="楷体_GB2312" w:eastAsia="楷体_GB2312" w:hAnsi="楷体" w:hint="eastAsia"/>
                                </w:rPr>
                                <w:t>长期稳定的社会环境</w:t>
                              </w:r>
                            </w:p>
                            <w:p w14:paraId="7E964DE6" w14:textId="77777777" w:rsidR="00086CF2" w:rsidRDefault="00086CF2" w:rsidP="00086CF2">
                              <w:pPr>
                                <w:pStyle w:val="a8"/>
                                <w:ind w:firstLineChars="0" w:firstLine="0"/>
                                <w:rPr>
                                  <w:rFonts w:ascii="楷体_GB2312" w:eastAsia="楷体_GB2312" w:hAnsi="楷体"/>
                                </w:rPr>
                              </w:pPr>
                              <w:r>
                                <w:rPr>
                                  <w:rFonts w:ascii="楷体" w:eastAsia="楷体" w:hAnsi="楷体" w:cs="楷体"/>
                                  <w:color w:val="000000"/>
                                </w:rPr>
                                <w:t>◆</w:t>
                              </w:r>
                              <w:r>
                                <w:rPr>
                                  <w:rFonts w:ascii="楷体_GB2312" w:eastAsia="楷体_GB2312" w:hAnsi="楷体" w:cs="Times New Roman" w:hint="eastAsia"/>
                                </w:rPr>
                                <w:t>大量高素质劳动者和企业家的人才优势</w:t>
                              </w:r>
                            </w:p>
                            <w:p w14:paraId="67376C8F" w14:textId="77777777" w:rsidR="00086CF2" w:rsidRDefault="00086CF2" w:rsidP="00086CF2">
                              <w:pPr>
                                <w:jc w:val="left"/>
                                <w:textAlignment w:val="center"/>
                                <w:rPr>
                                  <w:rFonts w:ascii="楷体" w:eastAsia="楷体" w:hAnsi="楷体" w:cs="Times New Roman"/>
                                  <w:szCs w:val="21"/>
                                </w:rPr>
                              </w:pPr>
                              <w:r>
                                <w:rPr>
                                  <w:rFonts w:ascii="楷体" w:eastAsia="楷体" w:hAnsi="楷体" w:cs="楷体"/>
                                  <w:color w:val="000000"/>
                                </w:rPr>
                                <w:t>◆</w:t>
                              </w:r>
                              <w:r>
                                <w:rPr>
                                  <w:rFonts w:ascii="楷体" w:eastAsia="楷体" w:hAnsi="楷体" w:cs="Times New Roman" w:hint="eastAsia"/>
                                  <w:szCs w:val="21"/>
                                </w:rPr>
                                <w:t>……</w:t>
                              </w:r>
                            </w:p>
                          </w:txbxContent>
                        </wps:txbx>
                        <wps:bodyPr rot="0" vert="horz" wrap="square" lIns="91440" tIns="45720" rIns="91440" bIns="45720" anchor="t" anchorCtr="0">
                          <a:noAutofit/>
                        </wps:bodyPr>
                      </wps:wsp>
                    </wpg:wgp>
                  </a:graphicData>
                </a:graphic>
              </wp:inline>
            </w:drawing>
          </mc:Choice>
          <mc:Fallback>
            <w:pict>
              <v:group w14:anchorId="3D5519A7" id="组合 1" o:spid="_x0000_s1029" style="width:404.25pt;height:146.95pt;mso-position-horizontal-relative:char;mso-position-vertical-relative:line" coordorigin="-1272" coordsize="52552,16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">
                <v:roundrect id="文本框 2" o:spid="_x0000_s1030" style="position:absolute;left:-1272;width:25739;height:1691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">
                  <v:stroke dashstyle="3 1" joinstyle="miter"/>
                  <v:textbox>
                    <w:txbxContent>
                      <w:p w14:paraId="4690C24D" w14:textId="77777777" w:rsidR="00086CF2" w:rsidRDefault="00086CF2" w:rsidP="00086CF2">
                        <w:pPr>
                          <w:ind w:firstLineChars="100" w:firstLine="211"/>
                          <w:jc w:val="left"/>
                          <w:textAlignment w:val="center"/>
                          <w:rPr>
                            <w:rFonts w:ascii="楷体" w:eastAsia="楷体" w:hAnsi="楷体" w:cs="楷体"/>
                            <w:color w:val="000000"/>
                          </w:rPr>
                        </w:pPr>
                        <w:r>
                          <w:rPr>
                            <w:rFonts w:ascii="楷体" w:eastAsia="楷体" w:hAnsi="楷体" w:cs="Times New Roman" w:hint="eastAsia"/>
                            <w:b/>
                            <w:bCs/>
                            <w:szCs w:val="21"/>
                          </w:rPr>
                          <w:t>当前束缚新质生产力发展的因素</w:t>
                        </w:r>
                      </w:p>
                      <w:p w14:paraId="3A7AD02D" w14:textId="77777777" w:rsidR="00086CF2" w:rsidRPr="00086CF2" w:rsidRDefault="00086CF2" w:rsidP="00086CF2">
                        <w:pPr>
                          <w:jc w:val="left"/>
                          <w:textAlignment w:val="center"/>
                          <w:rPr>
                            <w:rFonts w:ascii="楷体" w:eastAsia="楷体" w:hAnsi="楷体" w:cs="Times New Roman"/>
                            <w:color w:val="000000"/>
                            <w:szCs w:val="21"/>
                          </w:rPr>
                        </w:pPr>
                        <w:r>
                          <w:rPr>
                            <w:rFonts w:ascii="楷体" w:eastAsia="楷体" w:hAnsi="楷体" w:cs="楷体"/>
                            <w:color w:val="000000"/>
                          </w:rPr>
                          <w:t>◆</w:t>
                        </w:r>
                        <w:r>
                          <w:rPr>
                            <w:rFonts w:ascii="楷体" w:eastAsia="楷体" w:hAnsi="楷体" w:cs="楷体" w:hint="eastAsia"/>
                            <w:color w:val="000000"/>
                          </w:rPr>
                          <w:t>某领域</w:t>
                        </w:r>
                        <w:r>
                          <w:rPr>
                            <w:rFonts w:ascii="楷体" w:eastAsia="楷体" w:hAnsi="楷体" w:cs="Times New Roman" w:hint="eastAsia"/>
                            <w:szCs w:val="21"/>
                          </w:rPr>
                          <w:t>体制和机制还存在不适应新质生产力</w:t>
                        </w:r>
                        <w:r w:rsidRPr="00086CF2">
                          <w:rPr>
                            <w:rFonts w:ascii="楷体" w:eastAsia="楷体" w:hAnsi="楷体" w:cs="Times New Roman" w:hint="eastAsia"/>
                            <w:color w:val="000000"/>
                            <w:szCs w:val="21"/>
                          </w:rPr>
                          <w:t>发展要求</w:t>
                        </w:r>
                      </w:p>
                      <w:p w14:paraId="14911DC6" w14:textId="77777777" w:rsidR="00086CF2" w:rsidRPr="00086CF2" w:rsidRDefault="00086CF2" w:rsidP="00086CF2">
                        <w:pPr>
                          <w:jc w:val="left"/>
                          <w:textAlignment w:val="center"/>
                          <w:rPr>
                            <w:rFonts w:ascii="楷体" w:eastAsia="楷体" w:hAnsi="楷体" w:cs="Times New Roman"/>
                            <w:color w:val="000000"/>
                            <w:szCs w:val="21"/>
                          </w:rPr>
                        </w:pPr>
                        <w:r w:rsidRPr="00086CF2">
                          <w:rPr>
                            <w:rFonts w:ascii="楷体" w:eastAsia="楷体" w:hAnsi="楷体" w:cs="楷体"/>
                            <w:color w:val="000000"/>
                          </w:rPr>
                          <w:t>◆</w:t>
                        </w:r>
                        <w:r w:rsidRPr="00086CF2">
                          <w:rPr>
                            <w:rFonts w:ascii="楷体" w:eastAsia="楷体" w:hAnsi="楷体" w:cs="楷体" w:hint="eastAsia"/>
                            <w:color w:val="000000"/>
                          </w:rPr>
                          <w:t>某些关键</w:t>
                        </w:r>
                        <w:r w:rsidRPr="00086CF2">
                          <w:rPr>
                            <w:rFonts w:ascii="楷体" w:eastAsia="楷体" w:hAnsi="楷体" w:cs="Times New Roman" w:hint="eastAsia"/>
                            <w:color w:val="000000"/>
                            <w:szCs w:val="21"/>
                          </w:rPr>
                          <w:t>核心技术还未攻克</w:t>
                        </w:r>
                      </w:p>
                      <w:p w14:paraId="1E2FFD17" w14:textId="77777777" w:rsidR="00086CF2" w:rsidRPr="00086CF2" w:rsidRDefault="00086CF2" w:rsidP="00086CF2">
                        <w:pPr>
                          <w:jc w:val="left"/>
                          <w:textAlignment w:val="center"/>
                          <w:rPr>
                            <w:rFonts w:ascii="楷体" w:eastAsia="楷体" w:hAnsi="楷体" w:cs="Times New Roman"/>
                            <w:color w:val="000000"/>
                            <w:szCs w:val="21"/>
                          </w:rPr>
                        </w:pPr>
                        <w:r w:rsidRPr="00086CF2">
                          <w:rPr>
                            <w:rFonts w:ascii="楷体" w:eastAsia="楷体" w:hAnsi="楷体" w:cs="楷体"/>
                            <w:color w:val="000000"/>
                          </w:rPr>
                          <w:t>◆</w:t>
                        </w:r>
                        <w:r w:rsidRPr="00086CF2">
                          <w:rPr>
                            <w:rFonts w:ascii="楷体" w:eastAsia="楷体" w:hAnsi="楷体" w:cs="Times New Roman" w:hint="eastAsia"/>
                            <w:color w:val="000000"/>
                            <w:szCs w:val="21"/>
                          </w:rPr>
                          <w:t>在先进制造业、现代服务业人才方面供给不足</w:t>
                        </w:r>
                      </w:p>
                      <w:p w14:paraId="320D0BC3" w14:textId="77777777" w:rsidR="00086CF2" w:rsidRDefault="00086CF2" w:rsidP="00086CF2">
                        <w:pPr>
                          <w:jc w:val="left"/>
                          <w:textAlignment w:val="center"/>
                          <w:rPr>
                            <w:rFonts w:ascii="楷体" w:eastAsia="楷体" w:hAnsi="楷体" w:cs="Times New Roman"/>
                            <w:szCs w:val="21"/>
                          </w:rPr>
                        </w:pPr>
                        <w:r w:rsidRPr="00086CF2">
                          <w:rPr>
                            <w:rFonts w:ascii="楷体" w:eastAsia="楷体" w:hAnsi="楷体" w:cs="楷体"/>
                            <w:color w:val="000000"/>
                          </w:rPr>
                          <w:t>◆</w:t>
                        </w:r>
                        <w:r w:rsidRPr="00086CF2">
                          <w:rPr>
                            <w:rFonts w:ascii="楷体" w:eastAsia="楷体" w:hAnsi="楷体" w:cs="Times New Roman" w:hint="eastAsia"/>
                            <w:color w:val="000000"/>
                            <w:szCs w:val="21"/>
                          </w:rPr>
                          <w:t>绿色生产生活方式还未</w:t>
                        </w:r>
                        <w:r>
                          <w:rPr>
                            <w:rFonts w:ascii="楷体" w:eastAsia="楷体" w:hAnsi="楷体" w:cs="Times New Roman" w:hint="eastAsia"/>
                            <w:szCs w:val="21"/>
                          </w:rPr>
                          <w:t>完全形成</w:t>
                        </w:r>
                      </w:p>
                      <w:p w14:paraId="3988F85B" w14:textId="77777777" w:rsidR="00086CF2" w:rsidRDefault="00086CF2" w:rsidP="00086CF2">
                        <w:pPr>
                          <w:jc w:val="left"/>
                          <w:textAlignment w:val="center"/>
                          <w:rPr>
                            <w:rFonts w:ascii="楷体" w:eastAsia="楷体" w:hAnsi="楷体" w:cs="楷体"/>
                            <w:color w:val="000000"/>
                          </w:rPr>
                        </w:pPr>
                        <w:r>
                          <w:rPr>
                            <w:rFonts w:ascii="楷体" w:eastAsia="楷体" w:hAnsi="楷体" w:cs="楷体"/>
                            <w:color w:val="000000"/>
                          </w:rPr>
                          <w:t>◆</w:t>
                        </w:r>
                        <w:r>
                          <w:rPr>
                            <w:rFonts w:ascii="楷体" w:eastAsia="楷体" w:hAnsi="楷体" w:cs="Times New Roman" w:hint="eastAsia"/>
                            <w:szCs w:val="21"/>
                          </w:rPr>
                          <w:t>……</w:t>
                        </w:r>
                      </w:p>
                    </w:txbxContent>
                  </v:textbox>
                </v:roundrect>
                <v:roundrect id="文本框 22" o:spid="_x0000_s1031" style="position:absolute;left:25821;top:92;width:25459;height:1682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">
                  <v:stroke dashstyle="3 1" joinstyle="miter"/>
                  <v:textbox>
                    <w:txbxContent>
                      <w:p w14:paraId="56AC7D98" w14:textId="77777777" w:rsidR="00086CF2" w:rsidRDefault="00086CF2" w:rsidP="00086CF2">
                        <w:pPr>
                          <w:jc w:val="center"/>
                          <w:rPr>
                            <w:rFonts w:ascii="楷体_GB2312" w:eastAsia="楷体_GB2312" w:hAnsi="楷体"/>
                            <w:b/>
                          </w:rPr>
                        </w:pPr>
                        <w:r>
                          <w:rPr>
                            <w:rFonts w:ascii="楷体_GB2312" w:eastAsia="楷体_GB2312" w:hAnsi="楷体" w:hint="eastAsia"/>
                            <w:b/>
                          </w:rPr>
                          <w:t>我国</w:t>
                        </w:r>
                        <w:r>
                          <w:rPr>
                            <w:rFonts w:ascii="楷体_GB2312" w:eastAsia="楷体_GB2312" w:hAnsi="楷体"/>
                            <w:b/>
                          </w:rPr>
                          <w:t>发展</w:t>
                        </w:r>
                        <w:r>
                          <w:rPr>
                            <w:rFonts w:ascii="楷体_GB2312" w:eastAsia="楷体_GB2312" w:hAnsi="楷体" w:hint="eastAsia"/>
                            <w:b/>
                          </w:rPr>
                          <w:t>的诸多有利条件</w:t>
                        </w:r>
                      </w:p>
                      <w:p w14:paraId="325B1573" w14:textId="77777777" w:rsidR="00086CF2" w:rsidRDefault="00086CF2" w:rsidP="00086CF2">
                        <w:pPr>
                          <w:pStyle w:val="a8"/>
                          <w:ind w:firstLineChars="0" w:firstLine="0"/>
                          <w:rPr>
                            <w:rFonts w:ascii="楷体_GB2312" w:eastAsia="楷体_GB2312" w:hAnsi="楷体"/>
                          </w:rPr>
                        </w:pPr>
                        <w:r>
                          <w:rPr>
                            <w:rFonts w:ascii="楷体" w:eastAsia="楷体" w:hAnsi="楷体" w:cs="楷体"/>
                            <w:color w:val="000000"/>
                          </w:rPr>
                          <w:t>◆</w:t>
                        </w:r>
                        <w:r>
                          <w:rPr>
                            <w:rFonts w:ascii="楷体_GB2312" w:eastAsia="楷体_GB2312" w:hAnsi="楷体" w:hint="eastAsia"/>
                          </w:rPr>
                          <w:t>中国共产党的坚强领导</w:t>
                        </w:r>
                      </w:p>
                      <w:p w14:paraId="6B529F76" w14:textId="77777777" w:rsidR="00086CF2" w:rsidRDefault="00086CF2" w:rsidP="00086CF2">
                        <w:pPr>
                          <w:pStyle w:val="a8"/>
                          <w:ind w:firstLineChars="0" w:firstLine="0"/>
                          <w:rPr>
                            <w:rFonts w:ascii="楷体_GB2312" w:eastAsia="楷体_GB2312" w:hAnsi="楷体"/>
                            <w:spacing w:val="-6"/>
                          </w:rPr>
                        </w:pPr>
                        <w:r>
                          <w:rPr>
                            <w:rFonts w:ascii="楷体" w:eastAsia="楷体" w:hAnsi="楷体" w:cs="楷体"/>
                            <w:color w:val="000000"/>
                          </w:rPr>
                          <w:t>◆</w:t>
                        </w:r>
                        <w:r>
                          <w:rPr>
                            <w:rFonts w:ascii="楷体_GB2312" w:eastAsia="楷体_GB2312" w:hAnsi="楷体" w:hint="eastAsia"/>
                            <w:spacing w:val="-6"/>
                          </w:rPr>
                          <w:t>中国特色社会主义制度的</w:t>
                        </w:r>
                        <w:r>
                          <w:rPr>
                            <w:rFonts w:ascii="楷体_GB2312" w:eastAsia="楷体_GB2312" w:hAnsi="楷体"/>
                            <w:spacing w:val="-6"/>
                          </w:rPr>
                          <w:t>显著</w:t>
                        </w:r>
                        <w:r>
                          <w:rPr>
                            <w:rFonts w:ascii="楷体_GB2312" w:eastAsia="楷体_GB2312" w:hAnsi="楷体" w:hint="eastAsia"/>
                            <w:spacing w:val="-6"/>
                          </w:rPr>
                          <w:t>优势</w:t>
                        </w:r>
                      </w:p>
                      <w:p w14:paraId="5BBC6508" w14:textId="77777777" w:rsidR="00086CF2" w:rsidRDefault="00086CF2" w:rsidP="00086CF2">
                        <w:pPr>
                          <w:pStyle w:val="a8"/>
                          <w:ind w:firstLineChars="0" w:firstLine="0"/>
                          <w:rPr>
                            <w:rFonts w:ascii="楷体_GB2312" w:eastAsia="楷体" w:hAnsi="楷体"/>
                          </w:rPr>
                        </w:pPr>
                        <w:r>
                          <w:rPr>
                            <w:rFonts w:ascii="楷体" w:eastAsia="楷体" w:hAnsi="楷体" w:cs="楷体"/>
                            <w:color w:val="000000"/>
                          </w:rPr>
                          <w:t>◆</w:t>
                        </w:r>
                        <w:r>
                          <w:rPr>
                            <w:rFonts w:ascii="楷体_GB2312" w:eastAsia="楷体_GB2312" w:hAnsi="楷体" w:hint="eastAsia"/>
                          </w:rPr>
                          <w:t>中国是全球唯一拥有全部工业门类的国家</w:t>
                        </w:r>
                      </w:p>
                      <w:p w14:paraId="657CC4C9" w14:textId="77777777" w:rsidR="00086CF2" w:rsidRDefault="00086CF2" w:rsidP="00086CF2">
                        <w:pPr>
                          <w:pStyle w:val="a8"/>
                          <w:ind w:firstLineChars="0" w:firstLine="0"/>
                          <w:rPr>
                            <w:rFonts w:ascii="楷体_GB2312" w:eastAsia="楷体_GB2312" w:hAnsi="楷体"/>
                          </w:rPr>
                        </w:pPr>
                        <w:r>
                          <w:rPr>
                            <w:rFonts w:ascii="楷体" w:eastAsia="楷体" w:hAnsi="楷体" w:cs="楷体"/>
                            <w:color w:val="000000"/>
                          </w:rPr>
                          <w:t>◆</w:t>
                        </w:r>
                        <w:r>
                          <w:rPr>
                            <w:rFonts w:ascii="楷体_GB2312" w:eastAsia="楷体_GB2312" w:hAnsi="楷体" w:hint="eastAsia"/>
                          </w:rPr>
                          <w:t>长期稳定的社会环境</w:t>
                        </w:r>
                      </w:p>
                      <w:p w14:paraId="7E964DE6" w14:textId="77777777" w:rsidR="00086CF2" w:rsidRDefault="00086CF2" w:rsidP="00086CF2">
                        <w:pPr>
                          <w:pStyle w:val="a8"/>
                          <w:ind w:firstLineChars="0" w:firstLine="0"/>
                          <w:rPr>
                            <w:rFonts w:ascii="楷体_GB2312" w:eastAsia="楷体_GB2312" w:hAnsi="楷体"/>
                          </w:rPr>
                        </w:pPr>
                        <w:r>
                          <w:rPr>
                            <w:rFonts w:ascii="楷体" w:eastAsia="楷体" w:hAnsi="楷体" w:cs="楷体"/>
                            <w:color w:val="000000"/>
                          </w:rPr>
                          <w:t>◆</w:t>
                        </w:r>
                        <w:r>
                          <w:rPr>
                            <w:rFonts w:ascii="楷体_GB2312" w:eastAsia="楷体_GB2312" w:hAnsi="楷体" w:cs="Times New Roman" w:hint="eastAsia"/>
                          </w:rPr>
                          <w:t>大量高素质劳动者和企业家的人才优势</w:t>
                        </w:r>
                      </w:p>
                      <w:p w14:paraId="67376C8F" w14:textId="77777777" w:rsidR="00086CF2" w:rsidRDefault="00086CF2" w:rsidP="00086CF2">
                        <w:pPr>
                          <w:jc w:val="left"/>
                          <w:textAlignment w:val="center"/>
                          <w:rPr>
                            <w:rFonts w:ascii="楷体" w:eastAsia="楷体" w:hAnsi="楷体" w:cs="Times New Roman"/>
                            <w:szCs w:val="21"/>
                          </w:rPr>
                        </w:pPr>
                        <w:r>
                          <w:rPr>
                            <w:rFonts w:ascii="楷体" w:eastAsia="楷体" w:hAnsi="楷体" w:cs="楷体"/>
                            <w:color w:val="000000"/>
                          </w:rPr>
                          <w:t>◆</w:t>
                        </w:r>
                        <w:r>
                          <w:rPr>
                            <w:rFonts w:ascii="楷体" w:eastAsia="楷体" w:hAnsi="楷体" w:cs="Times New Roman" w:hint="eastAsia"/>
                            <w:szCs w:val="21"/>
                          </w:rPr>
                          <w:t>……</w:t>
                        </w:r>
                      </w:p>
                    </w:txbxContent>
                  </v:textbox>
                </v:roundrect>
                <w10:anchorlock/>
              </v:group>
            </w:pict>
          </mc:Fallback>
        </mc:AlternateContent>
      </w:r>
    </w:p>
    <w:p w14:paraId="4E95F29C" w14:textId="77777777" w:rsidR="00086CF2" w:rsidRPr="00086CF2" w:rsidRDefault="00086CF2" w:rsidP="00086CF2">
      <w:pPr>
        <w:tabs>
          <w:tab w:val="clear" w:pos="420"/>
          <w:tab w:val="clear" w:pos="2520"/>
          <w:tab w:val="clear" w:pos="4620"/>
          <w:tab w:val="clear" w:pos="6720"/>
        </w:tabs>
        <w:jc w:val="left"/>
        <w:rPr>
          <w:rFonts w:cs="Times New Roman"/>
          <w:color w:val="000000"/>
          <w:szCs w:val="21"/>
        </w:rPr>
      </w:pPr>
      <w:r w:rsidRPr="00086CF2">
        <w:rPr>
          <w:rFonts w:cs="Times New Roman" w:hint="eastAsia"/>
          <w:color w:val="000000"/>
          <w:szCs w:val="21"/>
        </w:rPr>
        <w:t>任选上述材料中的两</w:t>
      </w:r>
      <w:r w:rsidRPr="00086CF2">
        <w:rPr>
          <w:rFonts w:cs="Times New Roman"/>
          <w:color w:val="000000"/>
          <w:szCs w:val="21"/>
        </w:rPr>
        <w:t>个</w:t>
      </w:r>
      <w:r w:rsidRPr="00086CF2">
        <w:rPr>
          <w:rFonts w:cs="Times New Roman" w:hint="eastAsia"/>
          <w:color w:val="000000"/>
          <w:szCs w:val="21"/>
        </w:rPr>
        <w:t>束</w:t>
      </w:r>
      <w:r w:rsidRPr="00086CF2">
        <w:rPr>
          <w:rFonts w:ascii="宋体" w:hAnsi="宋体" w:cs="宋体" w:hint="eastAsia"/>
          <w:color w:val="000000"/>
          <w:szCs w:val="21"/>
        </w:rPr>
        <w:t>缚新质生产力的发展因</w:t>
      </w:r>
      <w:r w:rsidRPr="00086CF2">
        <w:rPr>
          <w:rFonts w:cs="Times New Roman" w:hint="eastAsia"/>
          <w:color w:val="000000"/>
          <w:szCs w:val="21"/>
        </w:rPr>
        <w:t>素，综合运用所学，分析上述我国发展的诸多有利条件在促进新质生产力发展中</w:t>
      </w:r>
      <w:r w:rsidRPr="00086CF2">
        <w:rPr>
          <w:rFonts w:cs="Times New Roman"/>
          <w:color w:val="000000"/>
          <w:szCs w:val="21"/>
        </w:rPr>
        <w:t>的作用</w:t>
      </w:r>
      <w:r w:rsidRPr="00086CF2">
        <w:rPr>
          <w:rFonts w:cs="Times New Roman" w:hint="eastAsia"/>
          <w:color w:val="000000"/>
          <w:szCs w:val="21"/>
        </w:rPr>
        <w:t>。</w:t>
      </w:r>
    </w:p>
    <w:p w14:paraId="69893D16"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color w:val="000000"/>
          <w:szCs w:val="21"/>
        </w:rPr>
        <w:t>2</w:t>
      </w:r>
      <w:r w:rsidRPr="00086CF2">
        <w:rPr>
          <w:rFonts w:ascii="楷体" w:eastAsia="楷体" w:hAnsi="楷体" w:cs="Times New Roman" w:hint="eastAsia"/>
          <w:color w:val="000000"/>
          <w:szCs w:val="21"/>
        </w:rPr>
        <w:t>1.</w:t>
      </w:r>
      <w:r w:rsidRPr="00086CF2">
        <w:rPr>
          <w:rFonts w:ascii="宋体" w:hAnsi="宋体" w:cs="宋体" w:hint="eastAsia"/>
          <w:color w:val="000000"/>
          <w:szCs w:val="21"/>
        </w:rPr>
        <w:t>（7分）</w:t>
      </w:r>
      <w:r w:rsidRPr="00086CF2">
        <w:rPr>
          <w:rFonts w:ascii="楷体" w:eastAsia="楷体" w:hAnsi="楷体" w:cs="Times New Roman" w:hint="eastAsia"/>
          <w:color w:val="000000"/>
          <w:szCs w:val="21"/>
        </w:rPr>
        <w:t>2024年1月1日，沙特、埃及、阿联酋、伊朗、埃塞俄比亚成为金砖国家正式成员，金砖成员国数量从5个增加到10个。</w:t>
      </w:r>
    </w:p>
    <w:tbl>
      <w:tblPr>
        <w:tblW w:w="49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Look w:val="04A0" w:firstRow="1" w:lastRow="0" w:firstColumn="1" w:lastColumn="0" w:noHBand="0" w:noVBand="1"/>
      </w:tblPr>
      <w:tblGrid>
        <w:gridCol w:w="804"/>
        <w:gridCol w:w="871"/>
        <w:gridCol w:w="741"/>
        <w:gridCol w:w="710"/>
        <w:gridCol w:w="678"/>
        <w:gridCol w:w="726"/>
        <w:gridCol w:w="986"/>
        <w:gridCol w:w="678"/>
        <w:gridCol w:w="660"/>
        <w:gridCol w:w="1360"/>
      </w:tblGrid>
      <w:tr w:rsidR="00086CF2" w:rsidRPr="00086CF2" w14:paraId="00210CAC" w14:textId="77777777" w:rsidTr="00086CF2">
        <w:trPr>
          <w:trHeight w:val="330"/>
        </w:trPr>
        <w:tc>
          <w:tcPr>
            <w:tcW w:w="2314" w:type="pct"/>
            <w:gridSpan w:val="5"/>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14:paraId="50F95CD8"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金砖</w:t>
            </w:r>
            <w:r w:rsidRPr="00086CF2">
              <w:rPr>
                <w:rFonts w:ascii="楷体" w:eastAsia="楷体" w:hAnsi="楷体" w:cs="Times New Roman"/>
                <w:color w:val="000000"/>
                <w:szCs w:val="21"/>
              </w:rPr>
              <w:t>5</w:t>
            </w:r>
            <w:r w:rsidRPr="00086CF2">
              <w:rPr>
                <w:rFonts w:ascii="楷体" w:eastAsia="楷体" w:hAnsi="楷体" w:cs="Times New Roman" w:hint="eastAsia"/>
                <w:color w:val="000000"/>
                <w:szCs w:val="21"/>
              </w:rPr>
              <w:t>国</w:t>
            </w:r>
          </w:p>
        </w:tc>
        <w:tc>
          <w:tcPr>
            <w:tcW w:w="2686" w:type="pct"/>
            <w:gridSpan w:val="5"/>
            <w:tcBorders>
              <w:top w:val="single" w:sz="6" w:space="0" w:color="000000"/>
              <w:left w:val="single" w:sz="6" w:space="0" w:color="000000"/>
              <w:bottom w:val="single" w:sz="6" w:space="0" w:color="000000"/>
              <w:right w:val="single" w:sz="6" w:space="0" w:color="000000"/>
            </w:tcBorders>
            <w:noWrap/>
            <w:tcMar>
              <w:top w:w="75" w:type="dxa"/>
              <w:bottom w:w="75" w:type="dxa"/>
            </w:tcMar>
            <w:vAlign w:val="center"/>
          </w:tcPr>
          <w:p w14:paraId="096B9ADF"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新增金砖成员国</w:t>
            </w:r>
          </w:p>
        </w:tc>
      </w:tr>
      <w:tr w:rsidR="00086CF2" w:rsidRPr="00086CF2" w14:paraId="19A7845C" w14:textId="77777777" w:rsidTr="00086CF2">
        <w:trPr>
          <w:trHeight w:val="358"/>
        </w:trPr>
        <w:tc>
          <w:tcPr>
            <w:tcW w:w="489" w:type="pct"/>
            <w:tcBorders>
              <w:top w:val="single" w:sz="6" w:space="0" w:color="000000"/>
              <w:left w:val="single" w:sz="6" w:space="0" w:color="000000"/>
              <w:bottom w:val="single" w:sz="4" w:space="0" w:color="auto"/>
              <w:right w:val="single" w:sz="4" w:space="0" w:color="auto"/>
            </w:tcBorders>
            <w:noWrap/>
            <w:tcMar>
              <w:top w:w="75" w:type="dxa"/>
              <w:bottom w:w="75" w:type="dxa"/>
            </w:tcMar>
            <w:vAlign w:val="center"/>
          </w:tcPr>
          <w:p w14:paraId="0EEFC3AE"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中国</w:t>
            </w:r>
          </w:p>
        </w:tc>
        <w:tc>
          <w:tcPr>
            <w:tcW w:w="530" w:type="pct"/>
            <w:tcBorders>
              <w:top w:val="single" w:sz="6" w:space="0" w:color="000000"/>
              <w:left w:val="single" w:sz="4" w:space="0" w:color="auto"/>
              <w:bottom w:val="single" w:sz="4" w:space="0" w:color="auto"/>
              <w:right w:val="single" w:sz="4" w:space="0" w:color="auto"/>
            </w:tcBorders>
            <w:noWrap/>
            <w:tcMar>
              <w:top w:w="75" w:type="dxa"/>
              <w:bottom w:w="75" w:type="dxa"/>
            </w:tcMar>
            <w:vAlign w:val="center"/>
          </w:tcPr>
          <w:p w14:paraId="1F32AF99"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俄罗斯</w:t>
            </w:r>
          </w:p>
        </w:tc>
        <w:tc>
          <w:tcPr>
            <w:tcW w:w="451" w:type="pct"/>
            <w:tcBorders>
              <w:top w:val="single" w:sz="6" w:space="0" w:color="000000"/>
              <w:left w:val="single" w:sz="4" w:space="0" w:color="auto"/>
              <w:bottom w:val="single" w:sz="4" w:space="0" w:color="auto"/>
              <w:right w:val="single" w:sz="4" w:space="0" w:color="auto"/>
            </w:tcBorders>
            <w:noWrap/>
            <w:tcMar>
              <w:top w:w="75" w:type="dxa"/>
              <w:bottom w:w="75" w:type="dxa"/>
            </w:tcMar>
            <w:vAlign w:val="center"/>
          </w:tcPr>
          <w:p w14:paraId="76874A11"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巴西</w:t>
            </w:r>
          </w:p>
        </w:tc>
        <w:tc>
          <w:tcPr>
            <w:tcW w:w="432" w:type="pct"/>
            <w:tcBorders>
              <w:top w:val="single" w:sz="6" w:space="0" w:color="000000"/>
              <w:left w:val="single" w:sz="4" w:space="0" w:color="auto"/>
              <w:bottom w:val="single" w:sz="4" w:space="0" w:color="auto"/>
              <w:right w:val="single" w:sz="4" w:space="0" w:color="auto"/>
            </w:tcBorders>
            <w:noWrap/>
            <w:tcMar>
              <w:top w:w="75" w:type="dxa"/>
              <w:bottom w:w="75" w:type="dxa"/>
            </w:tcMar>
            <w:vAlign w:val="center"/>
          </w:tcPr>
          <w:p w14:paraId="3F315727"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印度</w:t>
            </w:r>
          </w:p>
        </w:tc>
        <w:tc>
          <w:tcPr>
            <w:tcW w:w="413" w:type="pct"/>
            <w:tcBorders>
              <w:top w:val="single" w:sz="6" w:space="0" w:color="000000"/>
              <w:left w:val="single" w:sz="4" w:space="0" w:color="auto"/>
              <w:bottom w:val="single" w:sz="4" w:space="0" w:color="auto"/>
              <w:right w:val="single" w:sz="6" w:space="0" w:color="000000"/>
            </w:tcBorders>
            <w:noWrap/>
            <w:tcMar>
              <w:top w:w="75" w:type="dxa"/>
              <w:bottom w:w="75" w:type="dxa"/>
            </w:tcMar>
            <w:vAlign w:val="center"/>
          </w:tcPr>
          <w:p w14:paraId="62E93913"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南非</w:t>
            </w:r>
          </w:p>
        </w:tc>
        <w:tc>
          <w:tcPr>
            <w:tcW w:w="442" w:type="pct"/>
            <w:tcBorders>
              <w:top w:val="single" w:sz="6" w:space="0" w:color="000000"/>
              <w:left w:val="single" w:sz="6" w:space="0" w:color="000000"/>
              <w:bottom w:val="single" w:sz="4" w:space="0" w:color="auto"/>
              <w:right w:val="single" w:sz="4" w:space="0" w:color="auto"/>
            </w:tcBorders>
            <w:noWrap/>
            <w:tcMar>
              <w:top w:w="75" w:type="dxa"/>
              <w:bottom w:w="75" w:type="dxa"/>
            </w:tcMar>
            <w:vAlign w:val="center"/>
          </w:tcPr>
          <w:p w14:paraId="283F79CD"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沙特</w:t>
            </w:r>
          </w:p>
        </w:tc>
        <w:tc>
          <w:tcPr>
            <w:tcW w:w="600" w:type="pct"/>
            <w:tcBorders>
              <w:top w:val="single" w:sz="6" w:space="0" w:color="000000"/>
              <w:left w:val="single" w:sz="4" w:space="0" w:color="auto"/>
              <w:bottom w:val="single" w:sz="4" w:space="0" w:color="auto"/>
              <w:right w:val="single" w:sz="4" w:space="0" w:color="auto"/>
            </w:tcBorders>
            <w:noWrap/>
            <w:tcMar>
              <w:top w:w="75" w:type="dxa"/>
              <w:bottom w:w="75" w:type="dxa"/>
            </w:tcMar>
            <w:vAlign w:val="center"/>
          </w:tcPr>
          <w:p w14:paraId="26307688"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阿联酋</w:t>
            </w:r>
          </w:p>
        </w:tc>
        <w:tc>
          <w:tcPr>
            <w:tcW w:w="413" w:type="pct"/>
            <w:tcBorders>
              <w:top w:val="single" w:sz="6" w:space="0" w:color="000000"/>
              <w:left w:val="single" w:sz="4" w:space="0" w:color="auto"/>
              <w:bottom w:val="single" w:sz="4" w:space="0" w:color="auto"/>
              <w:right w:val="single" w:sz="4" w:space="0" w:color="auto"/>
            </w:tcBorders>
            <w:noWrap/>
            <w:tcMar>
              <w:top w:w="75" w:type="dxa"/>
              <w:bottom w:w="75" w:type="dxa"/>
            </w:tcMar>
            <w:vAlign w:val="center"/>
          </w:tcPr>
          <w:p w14:paraId="2C3FF6B4"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伊朗</w:t>
            </w:r>
          </w:p>
        </w:tc>
        <w:tc>
          <w:tcPr>
            <w:tcW w:w="402" w:type="pct"/>
            <w:tcBorders>
              <w:top w:val="single" w:sz="6" w:space="0" w:color="000000"/>
              <w:left w:val="single" w:sz="4" w:space="0" w:color="auto"/>
              <w:bottom w:val="single" w:sz="4" w:space="0" w:color="auto"/>
              <w:right w:val="single" w:sz="4" w:space="0" w:color="auto"/>
            </w:tcBorders>
            <w:noWrap/>
            <w:tcMar>
              <w:top w:w="75" w:type="dxa"/>
              <w:bottom w:w="75" w:type="dxa"/>
            </w:tcMar>
            <w:vAlign w:val="center"/>
          </w:tcPr>
          <w:p w14:paraId="2CE8332E"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埃及</w:t>
            </w:r>
          </w:p>
        </w:tc>
        <w:tc>
          <w:tcPr>
            <w:tcW w:w="830" w:type="pct"/>
            <w:tcBorders>
              <w:top w:val="single" w:sz="6" w:space="0" w:color="000000"/>
              <w:left w:val="single" w:sz="4" w:space="0" w:color="auto"/>
              <w:bottom w:val="single" w:sz="4" w:space="0" w:color="auto"/>
              <w:right w:val="single" w:sz="6" w:space="0" w:color="000000"/>
            </w:tcBorders>
            <w:noWrap/>
            <w:tcMar>
              <w:top w:w="75" w:type="dxa"/>
              <w:bottom w:w="75" w:type="dxa"/>
            </w:tcMar>
            <w:vAlign w:val="center"/>
          </w:tcPr>
          <w:p w14:paraId="630032BE"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埃塞俄比亚</w:t>
            </w:r>
          </w:p>
        </w:tc>
      </w:tr>
      <w:tr w:rsidR="00086CF2" w:rsidRPr="00086CF2" w14:paraId="515D3A05" w14:textId="77777777" w:rsidTr="00086CF2">
        <w:trPr>
          <w:trHeight w:val="290"/>
        </w:trPr>
        <w:tc>
          <w:tcPr>
            <w:tcW w:w="489" w:type="pct"/>
            <w:tcBorders>
              <w:top w:val="single" w:sz="4" w:space="0" w:color="auto"/>
              <w:left w:val="single" w:sz="6" w:space="0" w:color="000000"/>
              <w:bottom w:val="single" w:sz="6" w:space="0" w:color="000000"/>
              <w:right w:val="single" w:sz="4" w:space="0" w:color="auto"/>
            </w:tcBorders>
            <w:noWrap/>
            <w:tcMar>
              <w:top w:w="75" w:type="dxa"/>
              <w:bottom w:w="75" w:type="dxa"/>
            </w:tcMar>
            <w:vAlign w:val="center"/>
          </w:tcPr>
          <w:p w14:paraId="4A8D6F06"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亚洲</w:t>
            </w:r>
          </w:p>
        </w:tc>
        <w:tc>
          <w:tcPr>
            <w:tcW w:w="530" w:type="pct"/>
            <w:tcBorders>
              <w:top w:val="single" w:sz="4" w:space="0" w:color="auto"/>
              <w:left w:val="single" w:sz="4" w:space="0" w:color="auto"/>
              <w:bottom w:val="single" w:sz="6" w:space="0" w:color="000000"/>
              <w:right w:val="single" w:sz="4" w:space="0" w:color="auto"/>
            </w:tcBorders>
            <w:noWrap/>
            <w:tcMar>
              <w:top w:w="75" w:type="dxa"/>
              <w:bottom w:w="75" w:type="dxa"/>
            </w:tcMar>
            <w:vAlign w:val="center"/>
          </w:tcPr>
          <w:p w14:paraId="2EE91C76"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欧洲</w:t>
            </w:r>
          </w:p>
        </w:tc>
        <w:tc>
          <w:tcPr>
            <w:tcW w:w="451" w:type="pct"/>
            <w:tcBorders>
              <w:top w:val="single" w:sz="4" w:space="0" w:color="auto"/>
              <w:left w:val="single" w:sz="4" w:space="0" w:color="auto"/>
              <w:bottom w:val="single" w:sz="6" w:space="0" w:color="000000"/>
              <w:right w:val="single" w:sz="4" w:space="0" w:color="auto"/>
            </w:tcBorders>
            <w:noWrap/>
            <w:tcMar>
              <w:top w:w="75" w:type="dxa"/>
              <w:bottom w:w="75" w:type="dxa"/>
            </w:tcMar>
            <w:vAlign w:val="center"/>
          </w:tcPr>
          <w:p w14:paraId="3FF5A832"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美洲</w:t>
            </w:r>
          </w:p>
        </w:tc>
        <w:tc>
          <w:tcPr>
            <w:tcW w:w="432" w:type="pct"/>
            <w:tcBorders>
              <w:top w:val="single" w:sz="4" w:space="0" w:color="auto"/>
              <w:left w:val="single" w:sz="4" w:space="0" w:color="auto"/>
              <w:bottom w:val="single" w:sz="6" w:space="0" w:color="000000"/>
              <w:right w:val="single" w:sz="4" w:space="0" w:color="auto"/>
            </w:tcBorders>
            <w:noWrap/>
            <w:tcMar>
              <w:top w:w="75" w:type="dxa"/>
              <w:bottom w:w="75" w:type="dxa"/>
            </w:tcMar>
            <w:vAlign w:val="center"/>
          </w:tcPr>
          <w:p w14:paraId="4E424B06"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亚洲</w:t>
            </w:r>
          </w:p>
        </w:tc>
        <w:tc>
          <w:tcPr>
            <w:tcW w:w="413" w:type="pct"/>
            <w:tcBorders>
              <w:top w:val="single" w:sz="4" w:space="0" w:color="auto"/>
              <w:left w:val="single" w:sz="4" w:space="0" w:color="auto"/>
              <w:bottom w:val="single" w:sz="6" w:space="0" w:color="000000"/>
              <w:right w:val="single" w:sz="6" w:space="0" w:color="000000"/>
            </w:tcBorders>
            <w:noWrap/>
            <w:tcMar>
              <w:top w:w="75" w:type="dxa"/>
              <w:bottom w:w="75" w:type="dxa"/>
            </w:tcMar>
            <w:vAlign w:val="center"/>
          </w:tcPr>
          <w:p w14:paraId="6044FC3F"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非洲</w:t>
            </w:r>
          </w:p>
        </w:tc>
        <w:tc>
          <w:tcPr>
            <w:tcW w:w="442" w:type="pct"/>
            <w:tcBorders>
              <w:top w:val="single" w:sz="4" w:space="0" w:color="auto"/>
              <w:left w:val="single" w:sz="6" w:space="0" w:color="000000"/>
              <w:bottom w:val="single" w:sz="6" w:space="0" w:color="000000"/>
              <w:right w:val="single" w:sz="4" w:space="0" w:color="auto"/>
            </w:tcBorders>
            <w:noWrap/>
            <w:tcMar>
              <w:top w:w="75" w:type="dxa"/>
              <w:bottom w:w="75" w:type="dxa"/>
            </w:tcMar>
            <w:vAlign w:val="center"/>
          </w:tcPr>
          <w:p w14:paraId="518DD946"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亚洲</w:t>
            </w:r>
          </w:p>
        </w:tc>
        <w:tc>
          <w:tcPr>
            <w:tcW w:w="600" w:type="pct"/>
            <w:tcBorders>
              <w:top w:val="single" w:sz="4" w:space="0" w:color="auto"/>
              <w:left w:val="single" w:sz="4" w:space="0" w:color="auto"/>
              <w:bottom w:val="single" w:sz="6" w:space="0" w:color="000000"/>
              <w:right w:val="single" w:sz="4" w:space="0" w:color="auto"/>
            </w:tcBorders>
            <w:noWrap/>
            <w:tcMar>
              <w:top w:w="75" w:type="dxa"/>
              <w:bottom w:w="75" w:type="dxa"/>
            </w:tcMar>
            <w:vAlign w:val="center"/>
          </w:tcPr>
          <w:p w14:paraId="49D52AD8"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亚洲</w:t>
            </w:r>
          </w:p>
        </w:tc>
        <w:tc>
          <w:tcPr>
            <w:tcW w:w="413" w:type="pct"/>
            <w:tcBorders>
              <w:top w:val="single" w:sz="4" w:space="0" w:color="auto"/>
              <w:left w:val="single" w:sz="4" w:space="0" w:color="auto"/>
              <w:bottom w:val="single" w:sz="6" w:space="0" w:color="000000"/>
              <w:right w:val="single" w:sz="4" w:space="0" w:color="auto"/>
            </w:tcBorders>
            <w:noWrap/>
            <w:tcMar>
              <w:top w:w="75" w:type="dxa"/>
              <w:bottom w:w="75" w:type="dxa"/>
            </w:tcMar>
            <w:vAlign w:val="center"/>
          </w:tcPr>
          <w:p w14:paraId="11D98733"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亚洲</w:t>
            </w:r>
          </w:p>
        </w:tc>
        <w:tc>
          <w:tcPr>
            <w:tcW w:w="402" w:type="pct"/>
            <w:tcBorders>
              <w:top w:val="single" w:sz="4" w:space="0" w:color="auto"/>
              <w:left w:val="single" w:sz="4" w:space="0" w:color="auto"/>
              <w:bottom w:val="single" w:sz="6" w:space="0" w:color="000000"/>
              <w:right w:val="single" w:sz="4" w:space="0" w:color="auto"/>
            </w:tcBorders>
            <w:noWrap/>
            <w:tcMar>
              <w:top w:w="75" w:type="dxa"/>
              <w:bottom w:w="75" w:type="dxa"/>
            </w:tcMar>
            <w:vAlign w:val="center"/>
          </w:tcPr>
          <w:p w14:paraId="61246420"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非洲</w:t>
            </w:r>
          </w:p>
        </w:tc>
        <w:tc>
          <w:tcPr>
            <w:tcW w:w="830" w:type="pct"/>
            <w:tcBorders>
              <w:top w:val="single" w:sz="4" w:space="0" w:color="auto"/>
              <w:left w:val="single" w:sz="4" w:space="0" w:color="auto"/>
              <w:bottom w:val="single" w:sz="6" w:space="0" w:color="000000"/>
              <w:right w:val="single" w:sz="6" w:space="0" w:color="000000"/>
            </w:tcBorders>
            <w:noWrap/>
            <w:tcMar>
              <w:top w:w="75" w:type="dxa"/>
              <w:bottom w:w="75" w:type="dxa"/>
            </w:tcMar>
            <w:vAlign w:val="center"/>
          </w:tcPr>
          <w:p w14:paraId="4C220D18"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非洲</w:t>
            </w:r>
          </w:p>
        </w:tc>
      </w:tr>
    </w:tbl>
    <w:p w14:paraId="0087A5AA" w14:textId="77777777" w:rsidR="00086CF2" w:rsidRPr="00086CF2" w:rsidRDefault="00086CF2" w:rsidP="00086CF2">
      <w:pPr>
        <w:tabs>
          <w:tab w:val="clear" w:pos="420"/>
          <w:tab w:val="clear" w:pos="2520"/>
          <w:tab w:val="clear" w:pos="4620"/>
          <w:tab w:val="clear" w:pos="6720"/>
        </w:tabs>
        <w:jc w:val="left"/>
        <w:rPr>
          <w:rFonts w:cs="宋体"/>
          <w:color w:val="000000"/>
          <w:szCs w:val="24"/>
        </w:rPr>
      </w:pPr>
      <w:r w:rsidRPr="00086CF2">
        <w:rPr>
          <w:rFonts w:cs="宋体" w:hint="eastAsia"/>
          <w:color w:val="000000"/>
          <w:szCs w:val="24"/>
        </w:rPr>
        <w:t>注：</w:t>
      </w:r>
      <w:proofErr w:type="gramStart"/>
      <w:r w:rsidRPr="00086CF2">
        <w:rPr>
          <w:rFonts w:cs="宋体" w:hint="eastAsia"/>
          <w:color w:val="000000"/>
          <w:szCs w:val="24"/>
        </w:rPr>
        <w:t>扩员后</w:t>
      </w:r>
      <w:proofErr w:type="gramEnd"/>
      <w:r w:rsidRPr="00086CF2">
        <w:rPr>
          <w:rFonts w:cs="宋体" w:hint="eastAsia"/>
          <w:color w:val="000000"/>
          <w:szCs w:val="24"/>
        </w:rPr>
        <w:t>的金砖国家覆盖人口达</w:t>
      </w:r>
      <w:r w:rsidRPr="00086CF2">
        <w:rPr>
          <w:rFonts w:cs="宋体" w:hint="eastAsia"/>
          <w:color w:val="000000"/>
          <w:szCs w:val="24"/>
        </w:rPr>
        <w:t>35</w:t>
      </w:r>
      <w:r w:rsidRPr="00086CF2">
        <w:rPr>
          <w:rFonts w:cs="宋体" w:hint="eastAsia"/>
          <w:color w:val="000000"/>
          <w:szCs w:val="24"/>
        </w:rPr>
        <w:t>亿，</w:t>
      </w:r>
      <w:r w:rsidRPr="00086CF2">
        <w:rPr>
          <w:rFonts w:cs="宋体" w:hint="eastAsia"/>
          <w:color w:val="000000"/>
          <w:szCs w:val="24"/>
        </w:rPr>
        <w:t>GDP</w:t>
      </w:r>
      <w:r w:rsidRPr="00086CF2">
        <w:rPr>
          <w:rFonts w:cs="宋体" w:hint="eastAsia"/>
          <w:color w:val="000000"/>
          <w:szCs w:val="24"/>
        </w:rPr>
        <w:t>之和占全球的</w:t>
      </w:r>
      <w:r w:rsidRPr="00086CF2">
        <w:rPr>
          <w:rFonts w:cs="宋体" w:hint="eastAsia"/>
          <w:color w:val="000000"/>
          <w:szCs w:val="24"/>
        </w:rPr>
        <w:t>28%</w:t>
      </w:r>
      <w:r w:rsidRPr="00086CF2">
        <w:rPr>
          <w:rFonts w:cs="宋体" w:hint="eastAsia"/>
          <w:color w:val="000000"/>
          <w:szCs w:val="24"/>
        </w:rPr>
        <w:t>，原油产量占全球的</w:t>
      </w:r>
      <w:r w:rsidRPr="00086CF2">
        <w:rPr>
          <w:rFonts w:cs="宋体" w:hint="eastAsia"/>
          <w:color w:val="000000"/>
          <w:szCs w:val="24"/>
        </w:rPr>
        <w:t>44%</w:t>
      </w:r>
      <w:r w:rsidRPr="00086CF2">
        <w:rPr>
          <w:rFonts w:cs="宋体" w:hint="eastAsia"/>
          <w:color w:val="000000"/>
          <w:szCs w:val="24"/>
        </w:rPr>
        <w:t>。</w:t>
      </w:r>
    </w:p>
    <w:p w14:paraId="6EEB280C" w14:textId="77777777" w:rsidR="00086CF2" w:rsidRPr="00086CF2" w:rsidRDefault="00086CF2" w:rsidP="00086CF2">
      <w:pPr>
        <w:tabs>
          <w:tab w:val="clear" w:pos="420"/>
          <w:tab w:val="clear" w:pos="2520"/>
          <w:tab w:val="clear" w:pos="4620"/>
          <w:tab w:val="clear" w:pos="6720"/>
        </w:tabs>
        <w:jc w:val="left"/>
        <w:rPr>
          <w:rFonts w:ascii="楷体" w:eastAsia="楷体" w:hAnsi="楷体" w:cs="Times New Roman"/>
          <w:color w:val="000000"/>
          <w:szCs w:val="21"/>
        </w:rPr>
      </w:pPr>
      <w:r w:rsidRPr="00086CF2">
        <w:rPr>
          <w:rFonts w:ascii="楷体" w:eastAsia="楷体" w:hAnsi="楷体" w:cs="Times New Roman" w:hint="eastAsia"/>
          <w:color w:val="000000"/>
          <w:szCs w:val="21"/>
        </w:rPr>
        <w:t>金砖合作机制是新兴市场国家和发展中国家合作的重要平台。“大金砖合作”顺应新兴市场国家和发展中国家团结自强的强烈愿望。中国将继续与广大发展中国家一道，积极拓展“金砖+”模式，携手金砖伙伴推动“大金砖合作”不断取得新成果。</w:t>
      </w:r>
    </w:p>
    <w:p w14:paraId="4E6C4487" w14:textId="77777777" w:rsidR="00086CF2" w:rsidRPr="00086CF2" w:rsidRDefault="00086CF2" w:rsidP="00086CF2">
      <w:pPr>
        <w:tabs>
          <w:tab w:val="clear" w:pos="420"/>
          <w:tab w:val="clear" w:pos="2520"/>
          <w:tab w:val="clear" w:pos="4620"/>
          <w:tab w:val="clear" w:pos="6720"/>
        </w:tabs>
        <w:jc w:val="left"/>
        <w:rPr>
          <w:rFonts w:ascii="宋体" w:hAnsi="宋体" w:cs="宋体"/>
          <w:color w:val="000000"/>
          <w:szCs w:val="24"/>
        </w:rPr>
      </w:pPr>
      <w:r w:rsidRPr="00086CF2">
        <w:rPr>
          <w:rFonts w:ascii="宋体" w:hAnsi="宋体" w:cs="宋体" w:hint="eastAsia"/>
          <w:color w:val="000000"/>
          <w:szCs w:val="24"/>
        </w:rPr>
        <w:lastRenderedPageBreak/>
        <w:t>结合材料，运用《当代国际政治与经济》知识，简述我国为什么积极推动“大金砖合作”。</w:t>
      </w:r>
    </w:p>
    <w:p w14:paraId="2A8DD147"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4"/>
        </w:rPr>
      </w:pPr>
    </w:p>
    <w:p w14:paraId="1DA2494B"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r w:rsidRPr="00086CF2">
        <w:rPr>
          <w:rFonts w:ascii="楷体" w:eastAsia="楷体" w:hAnsi="楷体" w:cs="楷体" w:hint="eastAsia"/>
          <w:color w:val="000000"/>
          <w:szCs w:val="24"/>
        </w:rPr>
        <w:t>22.</w:t>
      </w:r>
      <w:r w:rsidRPr="00086CF2">
        <w:rPr>
          <w:rFonts w:ascii="宋体" w:hAnsi="宋体" w:cs="宋体" w:hint="eastAsia"/>
          <w:color w:val="000000"/>
          <w:szCs w:val="21"/>
        </w:rPr>
        <w:t>（8分）</w:t>
      </w:r>
      <w:r w:rsidRPr="00086CF2">
        <w:rPr>
          <w:rFonts w:ascii="楷体" w:eastAsia="楷体" w:hAnsi="楷体" w:cs="楷体" w:hint="eastAsia"/>
          <w:color w:val="000000"/>
          <w:szCs w:val="24"/>
        </w:rPr>
        <w:t>长久以来，在向着现代化国际大都市飞奔的进程中，日新月异的北京城，也遇到了“成长的烦恼”。十年前，习近平总书记为北京开出了疏解突围的“药方”，标本兼治“大城市病”，成为全国第一个减量发展的超大城市。</w:t>
      </w:r>
    </w:p>
    <w:p w14:paraId="75E27412"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r w:rsidRPr="00086CF2">
        <w:rPr>
          <w:rFonts w:ascii="黑体" w:eastAsia="黑体" w:hAnsi="黑体" w:cs="黑体" w:hint="eastAsia"/>
          <w:color w:val="000000"/>
          <w:szCs w:val="24"/>
        </w:rPr>
        <w:t>材料</w:t>
      </w:r>
      <w:proofErr w:type="gramStart"/>
      <w:r w:rsidRPr="00086CF2">
        <w:rPr>
          <w:rFonts w:ascii="黑体" w:eastAsia="黑体" w:hAnsi="黑体" w:cs="黑体" w:hint="eastAsia"/>
          <w:color w:val="000000"/>
          <w:szCs w:val="24"/>
        </w:rPr>
        <w:t>一</w:t>
      </w:r>
      <w:proofErr w:type="gramEnd"/>
      <w:r w:rsidRPr="00086CF2">
        <w:rPr>
          <w:rFonts w:ascii="黑体" w:eastAsia="黑体" w:hAnsi="黑体" w:cs="黑体" w:hint="eastAsia"/>
          <w:color w:val="000000"/>
          <w:szCs w:val="24"/>
        </w:rPr>
        <w:t xml:space="preserve">  治理十年“加减法”</w:t>
      </w:r>
    </w:p>
    <w:tbl>
      <w:tblPr>
        <w:tblStyle w:val="2"/>
        <w:tblpPr w:leftFromText="180" w:rightFromText="180" w:vertAnchor="text" w:horzAnchor="page" w:tblpXSpec="center" w:tblpY="158"/>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Look w:val="04A0" w:firstRow="1" w:lastRow="0" w:firstColumn="1" w:lastColumn="0" w:noHBand="0" w:noVBand="1"/>
      </w:tblPr>
      <w:tblGrid>
        <w:gridCol w:w="4148"/>
        <w:gridCol w:w="4148"/>
      </w:tblGrid>
      <w:tr w:rsidR="00086CF2" w:rsidRPr="00086CF2" w14:paraId="3007ECEB" w14:textId="77777777" w:rsidTr="00D23003">
        <w:tc>
          <w:tcPr>
            <w:tcW w:w="2500" w:type="pct"/>
          </w:tcPr>
          <w:p w14:paraId="0B8BCEBA"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 w:val="28"/>
                <w:szCs w:val="28"/>
              </w:rPr>
            </w:pPr>
            <w:r w:rsidRPr="00086CF2">
              <w:rPr>
                <w:rFonts w:ascii="黑体" w:eastAsia="黑体" w:hAnsi="黑体" w:cs="黑体" w:hint="eastAsia"/>
                <w:color w:val="000000"/>
                <w:szCs w:val="21"/>
              </w:rPr>
              <w:t>加法</w:t>
            </w:r>
          </w:p>
          <w:p w14:paraId="0D867689"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4"/>
              </w:rPr>
            </w:pPr>
            <w:r w:rsidRPr="00086CF2">
              <w:rPr>
                <w:rFonts w:ascii="楷体" w:eastAsia="楷体" w:hAnsi="楷体" w:cs="楷体"/>
                <w:color w:val="000000"/>
                <w:szCs w:val="24"/>
              </w:rPr>
              <w:t>◆</w:t>
            </w:r>
            <w:r w:rsidRPr="00086CF2">
              <w:rPr>
                <w:rFonts w:ascii="楷体" w:eastAsia="楷体" w:hAnsi="楷体" w:cs="楷体" w:hint="eastAsia"/>
                <w:color w:val="000000"/>
                <w:szCs w:val="24"/>
              </w:rPr>
              <w:t>利用拆迁腾退空间实施绿化超过9200公顷</w:t>
            </w:r>
          </w:p>
          <w:p w14:paraId="7A7E2BC0"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r w:rsidRPr="00086CF2">
              <w:rPr>
                <w:rFonts w:ascii="楷体" w:eastAsia="楷体" w:hAnsi="楷体" w:cs="楷体"/>
                <w:color w:val="000000"/>
                <w:szCs w:val="24"/>
              </w:rPr>
              <w:t>◆</w:t>
            </w:r>
            <w:r w:rsidRPr="00086CF2">
              <w:rPr>
                <w:rFonts w:ascii="楷体" w:eastAsia="楷体" w:hAnsi="楷体" w:cs="楷体" w:hint="eastAsia"/>
                <w:color w:val="000000"/>
                <w:szCs w:val="24"/>
              </w:rPr>
              <w:t>发展老年餐桌1800余个</w:t>
            </w:r>
          </w:p>
          <w:p w14:paraId="5561579D"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p>
        </w:tc>
        <w:tc>
          <w:tcPr>
            <w:tcW w:w="2500" w:type="pct"/>
          </w:tcPr>
          <w:p w14:paraId="126B0D69"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1"/>
              </w:rPr>
            </w:pPr>
            <w:r w:rsidRPr="00086CF2">
              <w:rPr>
                <w:rFonts w:ascii="黑体" w:eastAsia="黑体" w:hAnsi="黑体" w:cs="黑体" w:hint="eastAsia"/>
                <w:color w:val="000000"/>
                <w:szCs w:val="21"/>
              </w:rPr>
              <w:t>减法</w:t>
            </w:r>
          </w:p>
          <w:p w14:paraId="2FEE33C9"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1"/>
              </w:rPr>
            </w:pPr>
            <w:r w:rsidRPr="00086CF2">
              <w:rPr>
                <w:rFonts w:ascii="楷体" w:eastAsia="楷体" w:hAnsi="楷体" w:cs="楷体"/>
                <w:color w:val="000000"/>
                <w:szCs w:val="24"/>
              </w:rPr>
              <w:t>◆</w:t>
            </w:r>
            <w:r w:rsidRPr="00086CF2">
              <w:rPr>
                <w:rFonts w:ascii="楷体" w:eastAsia="楷体" w:hAnsi="楷体" w:cs="楷体" w:hint="eastAsia"/>
                <w:color w:val="000000"/>
                <w:szCs w:val="21"/>
              </w:rPr>
              <w:t>累计退出一般制造业企业超过3000家</w:t>
            </w:r>
          </w:p>
          <w:p w14:paraId="60457A2A" w14:textId="77777777" w:rsidR="00086CF2" w:rsidRPr="00086CF2" w:rsidRDefault="00086CF2" w:rsidP="00086CF2">
            <w:pPr>
              <w:tabs>
                <w:tab w:val="clear" w:pos="420"/>
                <w:tab w:val="clear" w:pos="2520"/>
                <w:tab w:val="clear" w:pos="4620"/>
                <w:tab w:val="clear" w:pos="6720"/>
              </w:tabs>
              <w:jc w:val="left"/>
              <w:rPr>
                <w:rFonts w:ascii="楷体" w:eastAsia="楷体" w:hAnsi="楷体" w:cs="楷体"/>
                <w:color w:val="000000"/>
                <w:szCs w:val="21"/>
              </w:rPr>
            </w:pPr>
            <w:r w:rsidRPr="00086CF2">
              <w:rPr>
                <w:rFonts w:ascii="楷体" w:eastAsia="楷体" w:hAnsi="楷体" w:cs="楷体"/>
                <w:color w:val="000000"/>
                <w:szCs w:val="24"/>
              </w:rPr>
              <w:t>◆</w:t>
            </w:r>
            <w:r w:rsidRPr="00086CF2">
              <w:rPr>
                <w:rFonts w:ascii="楷体" w:eastAsia="楷体" w:hAnsi="楷体" w:cs="楷体" w:hint="eastAsia"/>
                <w:color w:val="000000"/>
                <w:szCs w:val="21"/>
              </w:rPr>
              <w:t xml:space="preserve">疏解和升级区域性专业市场和物流中心近1000个  </w:t>
            </w:r>
          </w:p>
          <w:p w14:paraId="646C766C"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r w:rsidRPr="00086CF2">
              <w:rPr>
                <w:rFonts w:ascii="楷体" w:eastAsia="楷体" w:hAnsi="楷体" w:cs="楷体"/>
                <w:color w:val="000000"/>
                <w:szCs w:val="24"/>
              </w:rPr>
              <w:t>◆</w:t>
            </w:r>
            <w:proofErr w:type="gramStart"/>
            <w:r w:rsidRPr="00086CF2">
              <w:rPr>
                <w:rFonts w:ascii="楷体" w:eastAsia="楷体" w:hAnsi="楷体" w:cs="楷体" w:hint="eastAsia"/>
                <w:color w:val="000000"/>
                <w:szCs w:val="21"/>
              </w:rPr>
              <w:t>拆除违建超</w:t>
            </w:r>
            <w:proofErr w:type="gramEnd"/>
            <w:r w:rsidRPr="00086CF2">
              <w:rPr>
                <w:rFonts w:ascii="楷体" w:eastAsia="楷体" w:hAnsi="楷体" w:cs="楷体" w:hint="eastAsia"/>
                <w:color w:val="000000"/>
                <w:szCs w:val="21"/>
              </w:rPr>
              <w:t xml:space="preserve">2亿平方米，14个区建成基本无违法建设区 </w:t>
            </w:r>
          </w:p>
        </w:tc>
      </w:tr>
      <w:tr w:rsidR="00086CF2" w:rsidRPr="00086CF2" w14:paraId="4CC506C9" w14:textId="77777777" w:rsidTr="00D23003">
        <w:tc>
          <w:tcPr>
            <w:tcW w:w="2500" w:type="pct"/>
          </w:tcPr>
          <w:p w14:paraId="3B18CB7D"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r w:rsidRPr="00086CF2">
              <w:rPr>
                <w:rFonts w:ascii="楷体" w:eastAsia="楷体" w:hAnsi="楷体" w:cs="楷体" w:hint="eastAsia"/>
                <w:color w:val="000000"/>
                <w:szCs w:val="21"/>
              </w:rPr>
              <w:t>◆城市轨道路线由17条增至27条                                         ◆车站由276座增至490座                                          ◆</w:t>
            </w:r>
            <w:proofErr w:type="gramStart"/>
            <w:r w:rsidRPr="00086CF2">
              <w:rPr>
                <w:rFonts w:ascii="楷体" w:eastAsia="楷体" w:hAnsi="楷体" w:cs="楷体" w:hint="eastAsia"/>
                <w:color w:val="000000"/>
                <w:szCs w:val="21"/>
              </w:rPr>
              <w:t>路网总</w:t>
            </w:r>
            <w:proofErr w:type="gramEnd"/>
            <w:r w:rsidRPr="00086CF2">
              <w:rPr>
                <w:rFonts w:ascii="楷体" w:eastAsia="楷体" w:hAnsi="楷体" w:cs="楷体" w:hint="eastAsia"/>
                <w:color w:val="000000"/>
                <w:szCs w:val="21"/>
              </w:rPr>
              <w:t xml:space="preserve">里程由465公里增至836公里                                          </w:t>
            </w:r>
            <w:proofErr w:type="gramStart"/>
            <w:r w:rsidRPr="00086CF2">
              <w:rPr>
                <w:rFonts w:ascii="楷体" w:eastAsia="楷体" w:hAnsi="楷体" w:cs="楷体" w:hint="eastAsia"/>
                <w:color w:val="000000"/>
                <w:szCs w:val="21"/>
              </w:rPr>
              <w:t>◆日均</w:t>
            </w:r>
            <w:proofErr w:type="gramEnd"/>
            <w:r w:rsidRPr="00086CF2">
              <w:rPr>
                <w:rFonts w:ascii="楷体" w:eastAsia="楷体" w:hAnsi="楷体" w:cs="楷体" w:hint="eastAsia"/>
                <w:color w:val="000000"/>
                <w:szCs w:val="21"/>
              </w:rPr>
              <w:t xml:space="preserve">客运量由878万人次增加到946万人次 </w:t>
            </w:r>
          </w:p>
        </w:tc>
        <w:tc>
          <w:tcPr>
            <w:tcW w:w="2500" w:type="pct"/>
          </w:tcPr>
          <w:p w14:paraId="41434544"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r w:rsidRPr="00086CF2">
              <w:rPr>
                <w:rFonts w:ascii="Calibri" w:hAnsi="Calibri" w:cs="Times New Roman"/>
                <w:noProof/>
                <w:color w:val="000000"/>
                <w:szCs w:val="24"/>
              </w:rPr>
              <w:drawing>
                <wp:inline distT="0" distB="0" distL="114300" distR="114300" wp14:anchorId="3B22F9FC" wp14:editId="47DCFD1B">
                  <wp:extent cx="2124710" cy="1204595"/>
                  <wp:effectExtent l="0" t="0" r="8890" b="1905"/>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8"/>
                          <a:stretch>
                            <a:fillRect/>
                          </a:stretch>
                        </pic:blipFill>
                        <pic:spPr>
                          <a:xfrm>
                            <a:off x="0" y="0"/>
                            <a:ext cx="2124710" cy="1204595"/>
                          </a:xfrm>
                          <a:prstGeom prst="rect">
                            <a:avLst/>
                          </a:prstGeom>
                          <a:noFill/>
                          <a:ln>
                            <a:noFill/>
                          </a:ln>
                        </pic:spPr>
                      </pic:pic>
                    </a:graphicData>
                  </a:graphic>
                </wp:inline>
              </w:drawing>
            </w:r>
          </w:p>
        </w:tc>
      </w:tr>
    </w:tbl>
    <w:p w14:paraId="3DA238FE" w14:textId="77777777" w:rsidR="00086CF2" w:rsidRPr="00086CF2" w:rsidRDefault="00086CF2" w:rsidP="00086CF2">
      <w:pPr>
        <w:tabs>
          <w:tab w:val="clear" w:pos="420"/>
          <w:tab w:val="clear" w:pos="2520"/>
          <w:tab w:val="clear" w:pos="4620"/>
          <w:tab w:val="clear" w:pos="6720"/>
        </w:tabs>
        <w:jc w:val="left"/>
        <w:rPr>
          <w:rFonts w:ascii="黑体" w:eastAsia="黑体" w:hAnsi="黑体" w:cs="黑体"/>
          <w:color w:val="000000"/>
          <w:szCs w:val="24"/>
        </w:rPr>
      </w:pPr>
    </w:p>
    <w:p w14:paraId="1371384D" w14:textId="77777777" w:rsidR="00086CF2" w:rsidRPr="00086CF2" w:rsidRDefault="00086CF2" w:rsidP="00086CF2">
      <w:pPr>
        <w:tabs>
          <w:tab w:val="clear" w:pos="420"/>
          <w:tab w:val="clear" w:pos="2520"/>
          <w:tab w:val="clear" w:pos="4620"/>
          <w:tab w:val="clear" w:pos="6720"/>
        </w:tabs>
        <w:jc w:val="left"/>
        <w:rPr>
          <w:rFonts w:cs="宋体"/>
          <w:color w:val="000000"/>
          <w:szCs w:val="24"/>
        </w:rPr>
      </w:pPr>
      <w:r w:rsidRPr="00086CF2">
        <w:rPr>
          <w:rFonts w:ascii="黑体" w:eastAsia="黑体" w:hAnsi="黑体" w:cs="黑体" w:hint="eastAsia"/>
          <w:color w:val="000000"/>
          <w:szCs w:val="24"/>
        </w:rPr>
        <w:t xml:space="preserve">材料二  </w:t>
      </w:r>
      <w:r w:rsidRPr="00086CF2">
        <w:rPr>
          <w:rFonts w:ascii="楷体" w:eastAsia="楷体" w:hAnsi="楷体" w:cs="楷体" w:hint="eastAsia"/>
          <w:color w:val="000000"/>
          <w:szCs w:val="24"/>
        </w:rPr>
        <w:t>从“管”到“治”，城市治理能力显著提升。自2017年起，北京先后开展两轮背街小巷环境整治提升三年行动，昔日狭窄、脏乱的胡同，如今成了</w:t>
      </w:r>
      <w:proofErr w:type="gramStart"/>
      <w:r w:rsidRPr="00086CF2">
        <w:rPr>
          <w:rFonts w:ascii="楷体" w:eastAsia="楷体" w:hAnsi="楷体" w:cs="楷体" w:hint="eastAsia"/>
          <w:color w:val="000000"/>
          <w:szCs w:val="24"/>
        </w:rPr>
        <w:t>和谐宜</w:t>
      </w:r>
      <w:proofErr w:type="gramEnd"/>
      <w:r w:rsidRPr="00086CF2">
        <w:rPr>
          <w:rFonts w:ascii="楷体" w:eastAsia="楷体" w:hAnsi="楷体" w:cs="楷体" w:hint="eastAsia"/>
          <w:color w:val="000000"/>
          <w:szCs w:val="24"/>
        </w:rPr>
        <w:t>居新社区。“回天行动计划”探索超大社区治理新模式，居民急难</w:t>
      </w:r>
      <w:proofErr w:type="gramStart"/>
      <w:r w:rsidRPr="00086CF2">
        <w:rPr>
          <w:rFonts w:ascii="楷体" w:eastAsia="楷体" w:hAnsi="楷体" w:cs="楷体" w:hint="eastAsia"/>
          <w:color w:val="000000"/>
          <w:szCs w:val="24"/>
        </w:rPr>
        <w:t>愁盼问题</w:t>
      </w:r>
      <w:proofErr w:type="gramEnd"/>
      <w:r w:rsidRPr="00086CF2">
        <w:rPr>
          <w:rFonts w:ascii="楷体" w:eastAsia="楷体" w:hAnsi="楷体" w:cs="楷体" w:hint="eastAsia"/>
          <w:color w:val="000000"/>
          <w:szCs w:val="24"/>
        </w:rPr>
        <w:t>一一解决。每年实施百项疏堵工程，建设首条自行车专用路，推进水、路、绿“三网融合”，吸引更多人绿色出行。</w:t>
      </w:r>
    </w:p>
    <w:p w14:paraId="4597FCFF" w14:textId="04C1DDF3" w:rsidR="002E6F41" w:rsidRDefault="00086CF2" w:rsidP="00086CF2">
      <w:pPr>
        <w:tabs>
          <w:tab w:val="clear" w:pos="420"/>
          <w:tab w:val="clear" w:pos="2520"/>
          <w:tab w:val="clear" w:pos="4620"/>
          <w:tab w:val="clear" w:pos="6720"/>
        </w:tabs>
        <w:ind w:firstLineChars="200" w:firstLine="420"/>
        <w:jc w:val="left"/>
        <w:rPr>
          <w:rFonts w:cs="宋体"/>
          <w:color w:val="000000"/>
          <w:szCs w:val="24"/>
        </w:rPr>
      </w:pPr>
      <w:r w:rsidRPr="00086CF2">
        <w:rPr>
          <w:rFonts w:cs="宋体" w:hint="eastAsia"/>
          <w:color w:val="000000"/>
          <w:szCs w:val="24"/>
        </w:rPr>
        <w:t>十年来，北京实现跨越发展。一幅美好的城市画卷徐徐展开。结合材料，综合运用所学，说明北京是如何绘就美好城市画卷的。</w:t>
      </w:r>
    </w:p>
    <w:p w14:paraId="1C6C6435" w14:textId="054D1030" w:rsidR="00E11A5C" w:rsidRDefault="00E11A5C" w:rsidP="00086CF2">
      <w:pPr>
        <w:tabs>
          <w:tab w:val="clear" w:pos="420"/>
          <w:tab w:val="clear" w:pos="2520"/>
          <w:tab w:val="clear" w:pos="4620"/>
          <w:tab w:val="clear" w:pos="6720"/>
        </w:tabs>
        <w:ind w:firstLineChars="200" w:firstLine="420"/>
        <w:jc w:val="left"/>
        <w:rPr>
          <w:rFonts w:cs="宋体"/>
          <w:color w:val="000000"/>
          <w:szCs w:val="24"/>
        </w:rPr>
      </w:pPr>
    </w:p>
    <w:p w14:paraId="7872A720" w14:textId="61825E79" w:rsidR="00E11A5C" w:rsidRDefault="00E11A5C" w:rsidP="00086CF2">
      <w:pPr>
        <w:tabs>
          <w:tab w:val="clear" w:pos="420"/>
          <w:tab w:val="clear" w:pos="2520"/>
          <w:tab w:val="clear" w:pos="4620"/>
          <w:tab w:val="clear" w:pos="6720"/>
        </w:tabs>
        <w:ind w:firstLineChars="200" w:firstLine="420"/>
        <w:jc w:val="left"/>
        <w:rPr>
          <w:rFonts w:cs="宋体"/>
          <w:color w:val="000000"/>
          <w:szCs w:val="24"/>
        </w:rPr>
      </w:pPr>
    </w:p>
    <w:p w14:paraId="616F3EDE" w14:textId="03CBAE9B" w:rsidR="00E11A5C" w:rsidRDefault="00E11A5C" w:rsidP="00086CF2">
      <w:pPr>
        <w:tabs>
          <w:tab w:val="clear" w:pos="420"/>
          <w:tab w:val="clear" w:pos="2520"/>
          <w:tab w:val="clear" w:pos="4620"/>
          <w:tab w:val="clear" w:pos="6720"/>
        </w:tabs>
        <w:ind w:firstLineChars="200" w:firstLine="420"/>
        <w:jc w:val="left"/>
        <w:rPr>
          <w:rFonts w:cs="宋体"/>
          <w:color w:val="000000"/>
          <w:szCs w:val="24"/>
        </w:rPr>
      </w:pPr>
    </w:p>
    <w:p w14:paraId="7A8DD341" w14:textId="77777777" w:rsidR="00E11A5C" w:rsidRPr="00D23A4A" w:rsidRDefault="00E11A5C" w:rsidP="00E11A5C">
      <w:pPr>
        <w:adjustRightInd w:val="0"/>
        <w:snapToGrid w:val="0"/>
        <w:jc w:val="center"/>
        <w:textAlignment w:val="center"/>
        <w:rPr>
          <w:rFonts w:eastAsia="黑体"/>
          <w:kern w:val="21"/>
          <w:sz w:val="30"/>
          <w:szCs w:val="30"/>
        </w:rPr>
      </w:pPr>
      <w:r w:rsidRPr="00D23A4A">
        <w:rPr>
          <w:rFonts w:eastAsia="黑体"/>
          <w:kern w:val="21"/>
          <w:sz w:val="30"/>
          <w:szCs w:val="30"/>
        </w:rPr>
        <w:t>（考生务必将</w:t>
      </w:r>
      <w:proofErr w:type="gramStart"/>
      <w:r w:rsidRPr="00D23A4A">
        <w:rPr>
          <w:rFonts w:eastAsia="黑体"/>
          <w:kern w:val="21"/>
          <w:sz w:val="30"/>
          <w:szCs w:val="30"/>
        </w:rPr>
        <w:t>答案答在答题</w:t>
      </w:r>
      <w:proofErr w:type="gramEnd"/>
      <w:r w:rsidRPr="00D23A4A">
        <w:rPr>
          <w:rFonts w:eastAsia="黑体"/>
          <w:kern w:val="21"/>
          <w:sz w:val="30"/>
          <w:szCs w:val="30"/>
        </w:rPr>
        <w:t>卡上，在试卷上作答无效）</w:t>
      </w:r>
    </w:p>
    <w:p w14:paraId="37F62FA0" w14:textId="77777777" w:rsidR="00E11A5C" w:rsidRPr="00E11A5C" w:rsidRDefault="00E11A5C" w:rsidP="00086CF2">
      <w:pPr>
        <w:tabs>
          <w:tab w:val="clear" w:pos="420"/>
          <w:tab w:val="clear" w:pos="2520"/>
          <w:tab w:val="clear" w:pos="4620"/>
          <w:tab w:val="clear" w:pos="6720"/>
        </w:tabs>
        <w:ind w:firstLineChars="200" w:firstLine="640"/>
        <w:jc w:val="left"/>
        <w:rPr>
          <w:rFonts w:ascii="宋体" w:hAnsi="宋体" w:cs="Times New Roman" w:hint="eastAsia"/>
          <w:bCs/>
          <w:sz w:val="32"/>
          <w:szCs w:val="28"/>
        </w:rPr>
      </w:pPr>
    </w:p>
    <w:sectPr w:rsidR="00E11A5C" w:rsidRPr="00E11A5C">
      <w:footerReference w:type="default" r:id="rId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BFA475" w14:textId="77777777" w:rsidR="00C65214" w:rsidRDefault="00C65214">
      <w:pPr>
        <w:spacing w:line="240" w:lineRule="auto"/>
      </w:pPr>
      <w:r>
        <w:separator/>
      </w:r>
    </w:p>
  </w:endnote>
  <w:endnote w:type="continuationSeparator" w:id="0">
    <w:p w14:paraId="57B13A56" w14:textId="77777777" w:rsidR="00C65214" w:rsidRDefault="00C652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华文宋体">
    <w:panose1 w:val="02010600040101010101"/>
    <w:charset w:val="86"/>
    <w:family w:val="auto"/>
    <w:pitch w:val="variable"/>
    <w:sig w:usb0="00000287" w:usb1="080F0000" w:usb2="00000010" w:usb3="00000000" w:csb0="0004009F"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楷体_GB2312">
    <w:altName w:val="楷体"/>
    <w:panose1 w:val="02010609030101010101"/>
    <w:charset w:val="86"/>
    <w:family w:val="modern"/>
    <w:pitch w:val="fixed"/>
    <w:sig w:usb0="00000001" w:usb1="080E0000" w:usb2="00000010" w:usb3="00000000" w:csb0="00040000" w:csb1="00000000"/>
  </w:font>
  <w:font w:name="Calibri">
    <w:panose1 w:val="020F0502020204030204"/>
    <w:charset w:val="00"/>
    <w:family w:val="swiss"/>
    <w:pitch w:val="variable"/>
    <w:sig w:usb0="E4002EFF" w:usb1="C2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D77FB" w14:textId="77777777" w:rsidR="00BA139D" w:rsidRDefault="00BA7816">
    <w:pPr>
      <w:pStyle w:val="a3"/>
      <w:jc w:val="center"/>
      <w:rPr>
        <w:sz w:val="21"/>
        <w:szCs w:val="21"/>
      </w:rPr>
    </w:pPr>
    <w:r>
      <w:rPr>
        <w:noProof/>
        <w:sz w:val="21"/>
      </w:rPr>
      <mc:AlternateContent>
        <mc:Choice Requires="wps">
          <w:drawing>
            <wp:anchor distT="0" distB="0" distL="114300" distR="114300" simplePos="0" relativeHeight="251659264" behindDoc="0" locked="0" layoutInCell="1" allowOverlap="1" wp14:anchorId="41C12A77" wp14:editId="214F884C">
              <wp:simplePos x="0" y="0"/>
              <wp:positionH relativeFrom="margin">
                <wp:posOffset>1948180</wp:posOffset>
              </wp:positionH>
              <wp:positionV relativeFrom="paragraph">
                <wp:posOffset>9525</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1487E079" w14:textId="551EB785" w:rsidR="00BA139D" w:rsidRDefault="00086CF2" w:rsidP="002E6F41">
                          <w:pPr>
                            <w:pStyle w:val="a3"/>
                          </w:pPr>
                          <w:r>
                            <w:rPr>
                              <w:rFonts w:hint="eastAsia"/>
                            </w:rPr>
                            <w:t>思想政治</w:t>
                          </w:r>
                          <w:r w:rsidR="00BA7816">
                            <w:rPr>
                              <w:rFonts w:hint="eastAsia"/>
                            </w:rPr>
                            <w:t>试卷</w:t>
                          </w:r>
                          <w:r w:rsidR="00BA7816">
                            <w:rPr>
                              <w:rFonts w:hint="eastAsia"/>
                            </w:rPr>
                            <w:t xml:space="preserve">  </w:t>
                          </w:r>
                          <w:r w:rsidR="00BA7816">
                            <w:t>第</w:t>
                          </w:r>
                          <w:r w:rsidR="00BA7816">
                            <w:t xml:space="preserve"> </w:t>
                          </w:r>
                          <w:r w:rsidR="00BA7816">
                            <w:fldChar w:fldCharType="begin"/>
                          </w:r>
                          <w:r w:rsidR="00BA7816">
                            <w:instrText xml:space="preserve"> PAGE  \* MERGEFORMAT </w:instrText>
                          </w:r>
                          <w:r w:rsidR="00BA7816">
                            <w:fldChar w:fldCharType="separate"/>
                          </w:r>
                          <w:r w:rsidR="00BA7816">
                            <w:t>1</w:t>
                          </w:r>
                          <w:r w:rsidR="00BA7816">
                            <w:fldChar w:fldCharType="end"/>
                          </w:r>
                          <w:r w:rsidR="00BA7816">
                            <w:t xml:space="preserve"> </w:t>
                          </w:r>
                          <w:r w:rsidR="00BA7816">
                            <w:t>页</w:t>
                          </w:r>
                          <w:r w:rsidR="00BA7816">
                            <w:t xml:space="preserve"> </w:t>
                          </w:r>
                          <w:r w:rsidR="00BA7816">
                            <w:t>共</w:t>
                          </w:r>
                          <w:r w:rsidR="00BA7816">
                            <w:t xml:space="preserve"> </w:t>
                          </w:r>
                          <w:r w:rsidR="00C65214">
                            <w:fldChar w:fldCharType="begin"/>
                          </w:r>
                          <w:r w:rsidR="00C65214">
                            <w:instrText xml:space="preserve"> NUMPAGES  \* MERGEFORMAT </w:instrText>
                          </w:r>
                          <w:r w:rsidR="00C65214">
                            <w:fldChar w:fldCharType="separate"/>
                          </w:r>
                          <w:r w:rsidR="00BA7816">
                            <w:t>9</w:t>
                          </w:r>
                          <w:r w:rsidR="00C65214">
                            <w:fldChar w:fldCharType="end"/>
                          </w:r>
                          <w:r w:rsidR="00BA7816">
                            <w:t xml:space="preserve"> </w:t>
                          </w:r>
                          <w:r w:rsidR="00BA7816">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41C12A77" id="_x0000_t202" coordsize="21600,21600" o:spt="202" path="m,l,21600r21600,l21600,xe">
              <v:stroke joinstyle="miter"/>
              <v:path gradientshapeok="t" o:connecttype="rect"/>
            </v:shapetype>
            <v:shape id="文本框 3" o:spid="_x0000_s1032" type="#_x0000_t202" style="position:absolute;left:0;text-align:left;margin-left:153.4pt;margin-top:.75pt;width:2in;height:2in;z-index:251659264;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" filled="f" fillcolor="white [3201]" stroked="f" strokeweight=".5pt">
              <v:textbox style="mso-fit-shape-to-text:t" inset="0,0,0,0">
                <w:txbxContent>
                  <w:p w14:paraId="1487E079" w14:textId="551EB785" w:rsidR="00BA139D" w:rsidRDefault="00086CF2" w:rsidP="002E6F41">
                    <w:pPr>
                      <w:pStyle w:val="a3"/>
                    </w:pPr>
                    <w:r>
                      <w:rPr>
                        <w:rFonts w:hint="eastAsia"/>
                      </w:rPr>
                      <w:t>思想政治</w:t>
                    </w:r>
                    <w:r w:rsidR="00BA7816">
                      <w:rPr>
                        <w:rFonts w:hint="eastAsia"/>
                      </w:rPr>
                      <w:t>试卷</w:t>
                    </w:r>
                    <w:r w:rsidR="00BA7816">
                      <w:rPr>
                        <w:rFonts w:hint="eastAsia"/>
                      </w:rPr>
                      <w:t xml:space="preserve">  </w:t>
                    </w:r>
                    <w:r w:rsidR="00BA7816">
                      <w:t>第</w:t>
                    </w:r>
                    <w:r w:rsidR="00BA7816">
                      <w:t xml:space="preserve"> </w:t>
                    </w:r>
                    <w:r w:rsidR="00BA7816">
                      <w:fldChar w:fldCharType="begin"/>
                    </w:r>
                    <w:r w:rsidR="00BA7816">
                      <w:instrText xml:space="preserve"> PAGE  \* MERGEFORMAT </w:instrText>
                    </w:r>
                    <w:r w:rsidR="00BA7816">
                      <w:fldChar w:fldCharType="separate"/>
                    </w:r>
                    <w:r w:rsidR="00BA7816">
                      <w:t>1</w:t>
                    </w:r>
                    <w:r w:rsidR="00BA7816">
                      <w:fldChar w:fldCharType="end"/>
                    </w:r>
                    <w:r w:rsidR="00BA7816">
                      <w:t xml:space="preserve"> </w:t>
                    </w:r>
                    <w:r w:rsidR="00BA7816">
                      <w:t>页</w:t>
                    </w:r>
                    <w:r w:rsidR="00BA7816">
                      <w:t xml:space="preserve"> </w:t>
                    </w:r>
                    <w:r w:rsidR="00BA7816">
                      <w:t>共</w:t>
                    </w:r>
                    <w:r w:rsidR="00BA7816">
                      <w:t xml:space="preserve"> </w:t>
                    </w:r>
                    <w:fldSimple w:instr=" NUMPAGES  \* MERGEFORMAT ">
                      <w:r w:rsidR="00BA7816">
                        <w:t>9</w:t>
                      </w:r>
                    </w:fldSimple>
                    <w:r w:rsidR="00BA7816">
                      <w:t xml:space="preserve"> </w:t>
                    </w:r>
                    <w:r w:rsidR="00BA7816">
                      <w:t>页</w:t>
                    </w:r>
                  </w:p>
                </w:txbxContent>
              </v:textbox>
              <w10:wrap anchorx="margin"/>
            </v:shape>
          </w:pict>
        </mc:Fallback>
      </mc:AlternateContent>
    </w:r>
  </w:p>
  <w:p w14:paraId="65807A0D" w14:textId="77777777" w:rsidR="00BA139D" w:rsidRDefault="00BA139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6642F9" w14:textId="77777777" w:rsidR="00C65214" w:rsidRDefault="00C65214">
      <w:r>
        <w:separator/>
      </w:r>
    </w:p>
  </w:footnote>
  <w:footnote w:type="continuationSeparator" w:id="0">
    <w:p w14:paraId="0835CFF4" w14:textId="77777777" w:rsidR="00C65214" w:rsidRDefault="00C652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C998822"/>
    <w:multiLevelType w:val="singleLevel"/>
    <w:tmpl w:val="6C998822"/>
    <w:lvl w:ilvl="0">
      <w:start w:val="1"/>
      <w:numFmt w:val="bullet"/>
      <w:lvlText w:val=""/>
      <w:lvlJc w:val="left"/>
      <w:pPr>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EwYjU4NmVkZDM1YzI2ZjhmOTU5OTc5NDBkMWVhODAifQ=="/>
  </w:docVars>
  <w:rsids>
    <w:rsidRoot w:val="00E429DE"/>
    <w:rsid w:val="00086CF2"/>
    <w:rsid w:val="000E6D84"/>
    <w:rsid w:val="0013455B"/>
    <w:rsid w:val="0021042E"/>
    <w:rsid w:val="002B0347"/>
    <w:rsid w:val="002B0A47"/>
    <w:rsid w:val="002E6F41"/>
    <w:rsid w:val="00377A90"/>
    <w:rsid w:val="003A015C"/>
    <w:rsid w:val="003B4FE4"/>
    <w:rsid w:val="004C5F32"/>
    <w:rsid w:val="006A3EB2"/>
    <w:rsid w:val="00721FF7"/>
    <w:rsid w:val="007F0B3E"/>
    <w:rsid w:val="007F655D"/>
    <w:rsid w:val="0087065A"/>
    <w:rsid w:val="008E2A84"/>
    <w:rsid w:val="008F01A5"/>
    <w:rsid w:val="00913565"/>
    <w:rsid w:val="00951C23"/>
    <w:rsid w:val="00A35B1E"/>
    <w:rsid w:val="00AC5622"/>
    <w:rsid w:val="00B2471D"/>
    <w:rsid w:val="00B844BD"/>
    <w:rsid w:val="00BA139D"/>
    <w:rsid w:val="00BA7816"/>
    <w:rsid w:val="00C00E0D"/>
    <w:rsid w:val="00C65214"/>
    <w:rsid w:val="00E11A5C"/>
    <w:rsid w:val="00E429DE"/>
    <w:rsid w:val="00F438E2"/>
    <w:rsid w:val="00FD4D98"/>
    <w:rsid w:val="00FF2752"/>
    <w:rsid w:val="00FF7C41"/>
    <w:rsid w:val="0BC56F5F"/>
    <w:rsid w:val="124928BA"/>
    <w:rsid w:val="18CC737E"/>
    <w:rsid w:val="1C4C30B4"/>
    <w:rsid w:val="203171E6"/>
    <w:rsid w:val="3EDA7832"/>
    <w:rsid w:val="571F7091"/>
    <w:rsid w:val="623E6F65"/>
    <w:rsid w:val="681D13CB"/>
    <w:rsid w:val="692120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white">
      <v:fill color="white"/>
    </o:shapedefaults>
    <o:shapelayout v:ext="edit">
      <o:idmap v:ext="edit" data="1"/>
    </o:shapelayout>
  </w:shapeDefaults>
  <w:decimalSymbol w:val="."/>
  <w:listSeparator w:val=","/>
  <w14:docId w14:val="626B83B5"/>
  <w15:docId w15:val="{BE6262BF-3EC7-4D77-A41F-1F5AFF790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tabs>
        <w:tab w:val="left" w:pos="420"/>
        <w:tab w:val="left" w:pos="2520"/>
        <w:tab w:val="left" w:pos="4620"/>
        <w:tab w:val="left" w:pos="6720"/>
      </w:tabs>
      <w:spacing w:line="360" w:lineRule="auto"/>
      <w:jc w:val="both"/>
    </w:pPr>
    <w:rPr>
      <w:rFonts w:ascii="Times New Roman" w:eastAsia="宋体" w:hAnsi="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lear" w:pos="420"/>
        <w:tab w:val="clear" w:pos="2520"/>
        <w:tab w:val="clear" w:pos="4620"/>
        <w:tab w:val="clear" w:pos="6720"/>
        <w:tab w:val="center" w:pos="4153"/>
        <w:tab w:val="right" w:pos="8306"/>
      </w:tabs>
      <w:snapToGrid w:val="0"/>
      <w:spacing w:line="240" w:lineRule="auto"/>
      <w:jc w:val="left"/>
    </w:pPr>
    <w:rPr>
      <w:sz w:val="18"/>
      <w:szCs w:val="18"/>
    </w:rPr>
  </w:style>
  <w:style w:type="paragraph" w:styleId="a5">
    <w:name w:val="header"/>
    <w:basedOn w:val="a"/>
    <w:link w:val="a6"/>
    <w:uiPriority w:val="99"/>
    <w:unhideWhenUsed/>
    <w:qFormat/>
    <w:pPr>
      <w:tabs>
        <w:tab w:val="clear" w:pos="420"/>
        <w:tab w:val="clear" w:pos="2520"/>
        <w:tab w:val="clear" w:pos="4620"/>
        <w:tab w:val="clear" w:pos="6720"/>
        <w:tab w:val="center" w:pos="4153"/>
        <w:tab w:val="right" w:pos="8306"/>
      </w:tabs>
      <w:snapToGrid w:val="0"/>
      <w:spacing w:line="240" w:lineRule="auto"/>
      <w:jc w:val="center"/>
    </w:pPr>
    <w:rPr>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TConvertedEquation">
    <w:name w:val="MTConvertedEquation"/>
    <w:basedOn w:val="a0"/>
    <w:rPr>
      <w:kern w:val="21"/>
    </w:rPr>
  </w:style>
  <w:style w:type="character" w:customStyle="1" w:styleId="a6">
    <w:name w:val="页眉 字符"/>
    <w:basedOn w:val="a0"/>
    <w:link w:val="a5"/>
    <w:uiPriority w:val="99"/>
    <w:qFormat/>
    <w:rPr>
      <w:rFonts w:ascii="Times New Roman" w:eastAsia="宋体" w:hAnsi="Times New Roman"/>
      <w:kern w:val="2"/>
      <w:sz w:val="18"/>
      <w:szCs w:val="18"/>
    </w:rPr>
  </w:style>
  <w:style w:type="character" w:customStyle="1" w:styleId="a4">
    <w:name w:val="页脚 字符"/>
    <w:basedOn w:val="a0"/>
    <w:link w:val="a3"/>
    <w:uiPriority w:val="99"/>
    <w:qFormat/>
    <w:rPr>
      <w:rFonts w:ascii="Times New Roman" w:eastAsia="宋体" w:hAnsi="Times New Roman"/>
      <w:kern w:val="2"/>
      <w:sz w:val="18"/>
      <w:szCs w:val="18"/>
    </w:rPr>
  </w:style>
  <w:style w:type="table" w:customStyle="1" w:styleId="1">
    <w:name w:val="网格型1"/>
    <w:basedOn w:val="a1"/>
    <w:next w:val="a7"/>
    <w:qFormat/>
    <w:rsid w:val="002E6F41"/>
    <w:rPr>
      <w:kern w:val="2"/>
      <w:sz w:val="21"/>
      <w:szCs w:val="22"/>
    </w:rPr>
    <w:tblPr>
      <w:tblCellMar>
        <w:left w:w="0" w:type="dxa"/>
        <w:right w:w="0" w:type="dxa"/>
      </w:tblCellMar>
    </w:tblPr>
  </w:style>
  <w:style w:type="paragraph" w:styleId="a8">
    <w:name w:val="List Paragraph"/>
    <w:basedOn w:val="a"/>
    <w:uiPriority w:val="34"/>
    <w:qFormat/>
    <w:rsid w:val="00086CF2"/>
    <w:pPr>
      <w:tabs>
        <w:tab w:val="clear" w:pos="420"/>
        <w:tab w:val="clear" w:pos="2520"/>
        <w:tab w:val="clear" w:pos="4620"/>
        <w:tab w:val="clear" w:pos="6720"/>
      </w:tabs>
      <w:spacing w:line="240" w:lineRule="auto"/>
      <w:ind w:firstLineChars="200" w:firstLine="420"/>
    </w:pPr>
    <w:rPr>
      <w:rFonts w:cs="宋体"/>
      <w:szCs w:val="24"/>
    </w:rPr>
  </w:style>
  <w:style w:type="table" w:customStyle="1" w:styleId="2">
    <w:name w:val="网格型2"/>
    <w:basedOn w:val="a1"/>
    <w:next w:val="a7"/>
    <w:qFormat/>
    <w:rsid w:val="00086CF2"/>
    <w:rPr>
      <w:kern w:val="2"/>
      <w:sz w:val="21"/>
      <w:szCs w:val="22"/>
    </w:rPr>
    <w:tblPr>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9</Pages>
  <Words>1106</Words>
  <Characters>6307</Characters>
  <Application>Microsoft Office Word</Application>
  <DocSecurity>0</DocSecurity>
  <Lines>52</Lines>
  <Paragraphs>14</Paragraphs>
  <ScaleCrop>false</ScaleCrop>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旭 石</dc:creator>
  <cp:lastModifiedBy>admin</cp:lastModifiedBy>
  <cp:revision>7</cp:revision>
  <cp:lastPrinted>2024-05-22T07:33:00Z</cp:lastPrinted>
  <dcterms:created xsi:type="dcterms:W3CDTF">2024-05-22T07:22:00Z</dcterms:created>
  <dcterms:modified xsi:type="dcterms:W3CDTF">2024-05-22T07:33:00Z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KSOProductBuildVer">
    <vt:lpwstr>2052-12.1.0.16929</vt:lpwstr>
  </property>
  <property fmtid="{D5CDD505-2E9C-101B-9397-08002B2CF9AE}" pid="4" name="ICV">
    <vt:lpwstr>F328B6C663494C7AB0A6DB848F7AAEE1_13</vt:lpwstr>
  </property>
  <property fmtid="{D5CDD505-2E9C-101B-9397-08002B2CF9AE}" pid="5" name="MTEquationNumber2">
    <vt:lpwstr>(#S1.#E1)</vt:lpwstr>
  </property>
</Properties>
</file>