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96CEF" w14:textId="77777777" w:rsidR="00BA139D" w:rsidRPr="00626DBD" w:rsidRDefault="00BA7816" w:rsidP="00626DBD">
      <w:proofErr w:type="gramStart"/>
      <w:r w:rsidRPr="00626DBD">
        <w:rPr>
          <w:rFonts w:hint="eastAsia"/>
        </w:rPr>
        <w:t>昌平区</w:t>
      </w:r>
      <w:proofErr w:type="gramEnd"/>
      <w:r w:rsidRPr="00626DBD">
        <w:rPr>
          <w:rFonts w:hint="eastAsia"/>
        </w:rPr>
        <w:t>2024年高三年级第二次统一练习</w:t>
      </w:r>
    </w:p>
    <w:p w14:paraId="3C3A5B3E" w14:textId="6F630482" w:rsidR="00626DBD" w:rsidRDefault="00DC05DB" w:rsidP="00626DBD">
      <w:pPr>
        <w:rPr>
          <w:rFonts w:ascii="黑体" w:eastAsia="黑体" w:hAnsi="黑体"/>
          <w:sz w:val="21"/>
          <w:szCs w:val="21"/>
        </w:rPr>
      </w:pPr>
      <w:r>
        <w:rPr>
          <w:rFonts w:ascii="黑体" w:eastAsia="黑体" w:hAnsi="黑体" w:cs="华文中宋" w:hint="eastAsia"/>
          <w:b w:val="0"/>
          <w:bCs/>
          <w:sz w:val="28"/>
          <w:szCs w:val="28"/>
        </w:rPr>
        <w:t xml:space="preserve"> </w:t>
      </w:r>
      <w:r>
        <w:rPr>
          <w:rFonts w:ascii="黑体" w:eastAsia="黑体" w:hAnsi="黑体" w:cs="华文中宋"/>
          <w:b w:val="0"/>
          <w:bCs/>
          <w:sz w:val="28"/>
          <w:szCs w:val="28"/>
        </w:rPr>
        <w:t xml:space="preserve">                 </w:t>
      </w:r>
      <w:r w:rsidR="00D078C1">
        <w:rPr>
          <w:rFonts w:ascii="黑体" w:eastAsia="黑体" w:hAnsi="黑体" w:cs="华文中宋" w:hint="eastAsia"/>
          <w:b w:val="0"/>
          <w:bCs/>
          <w:sz w:val="28"/>
          <w:szCs w:val="28"/>
        </w:rPr>
        <w:t>思想政治</w:t>
      </w:r>
      <w:r w:rsidR="00BA7816" w:rsidRPr="00626DBD">
        <w:rPr>
          <w:rFonts w:ascii="黑体" w:eastAsia="黑体" w:hAnsi="黑体" w:cs="华文中宋" w:hint="eastAsia"/>
          <w:b w:val="0"/>
          <w:bCs/>
          <w:sz w:val="28"/>
          <w:szCs w:val="28"/>
        </w:rPr>
        <w:t>试卷</w:t>
      </w:r>
      <w:r w:rsidR="00626DBD" w:rsidRPr="00626DBD">
        <w:rPr>
          <w:rFonts w:ascii="黑体" w:eastAsia="黑体" w:hAnsi="黑体" w:cs="华文中宋" w:hint="eastAsia"/>
          <w:b w:val="0"/>
          <w:bCs/>
          <w:sz w:val="28"/>
          <w:szCs w:val="28"/>
        </w:rPr>
        <w:t>参考答案</w:t>
      </w:r>
      <w:r w:rsidR="00BA7816" w:rsidRPr="00626DBD">
        <w:rPr>
          <w:rFonts w:ascii="黑体" w:eastAsia="黑体" w:hAnsi="黑体" w:cs="华文中宋" w:hint="eastAsia"/>
          <w:sz w:val="28"/>
          <w:szCs w:val="28"/>
        </w:rPr>
        <w:t xml:space="preserve"> </w:t>
      </w:r>
      <w:r w:rsidR="00BA7816" w:rsidRPr="00626DBD">
        <w:rPr>
          <w:rFonts w:ascii="黑体" w:eastAsia="黑体" w:hAnsi="黑体" w:hint="eastAsia"/>
          <w:sz w:val="28"/>
          <w:szCs w:val="28"/>
        </w:rPr>
        <w:t xml:space="preserve">    </w:t>
      </w:r>
      <w:r>
        <w:rPr>
          <w:rFonts w:ascii="黑体" w:eastAsia="黑体" w:hAnsi="黑体"/>
          <w:sz w:val="28"/>
          <w:szCs w:val="28"/>
        </w:rPr>
        <w:t xml:space="preserve">          </w:t>
      </w:r>
      <w:r w:rsidRPr="00DC05DB">
        <w:rPr>
          <w:rFonts w:ascii="黑体" w:eastAsia="黑体" w:hAnsi="黑体"/>
          <w:sz w:val="21"/>
          <w:szCs w:val="21"/>
        </w:rPr>
        <w:t>2024.5</w:t>
      </w:r>
    </w:p>
    <w:p w14:paraId="4F11A59A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  <w:tab w:val="left" w:pos="1890"/>
          <w:tab w:val="left" w:pos="3360"/>
          <w:tab w:val="left" w:pos="4830"/>
          <w:tab w:val="left" w:pos="6300"/>
        </w:tabs>
        <w:spacing w:beforeLines="0" w:before="0" w:afterLines="0" w:after="0" w:line="390" w:lineRule="exact"/>
        <w:ind w:left="315" w:hangingChars="150" w:hanging="315"/>
        <w:contextualSpacing w:val="0"/>
        <w:jc w:val="both"/>
        <w:rPr>
          <w:rFonts w:ascii="Times New Roman" w:eastAsia="黑体" w:hAnsi="Times New Roman" w:cs="宋体"/>
          <w:b w:val="0"/>
          <w:sz w:val="21"/>
          <w:szCs w:val="21"/>
        </w:rPr>
      </w:pPr>
      <w:r w:rsidRPr="00D078C1">
        <w:rPr>
          <w:rFonts w:ascii="Times New Roman" w:eastAsia="黑体" w:hAnsi="Times New Roman" w:cs="宋体"/>
          <w:b w:val="0"/>
          <w:sz w:val="21"/>
          <w:szCs w:val="21"/>
        </w:rPr>
        <w:t>第一部分共</w:t>
      </w:r>
      <w:r w:rsidRPr="00D078C1">
        <w:rPr>
          <w:rFonts w:ascii="Times New Roman" w:eastAsia="黑体" w:hAnsi="Times New Roman" w:cs="Times New Roman"/>
          <w:b w:val="0"/>
          <w:sz w:val="21"/>
          <w:szCs w:val="21"/>
        </w:rPr>
        <w:t>15</w:t>
      </w:r>
      <w:r w:rsidRPr="00D078C1">
        <w:rPr>
          <w:rFonts w:ascii="黑体" w:eastAsia="黑体" w:hAnsi="黑体" w:cs="宋体" w:hint="eastAsia"/>
          <w:b w:val="0"/>
          <w:sz w:val="21"/>
          <w:szCs w:val="21"/>
        </w:rPr>
        <w:t>题</w:t>
      </w:r>
      <w:r w:rsidRPr="00D078C1">
        <w:rPr>
          <w:rFonts w:cs="宋体" w:hint="eastAsia"/>
          <w:b w:val="0"/>
          <w:sz w:val="21"/>
          <w:szCs w:val="21"/>
        </w:rPr>
        <w:t>，</w:t>
      </w:r>
      <w:r w:rsidRPr="00D078C1">
        <w:rPr>
          <w:rFonts w:ascii="黑体" w:eastAsia="黑体" w:hAnsi="Times New Roman" w:cs="宋体" w:hint="eastAsia"/>
          <w:b w:val="0"/>
          <w:sz w:val="21"/>
          <w:szCs w:val="21"/>
        </w:rPr>
        <w:t>每</w:t>
      </w:r>
      <w:r w:rsidRPr="00D078C1">
        <w:rPr>
          <w:rFonts w:ascii="Times New Roman" w:eastAsia="黑体" w:hAnsi="Times New Roman" w:cs="宋体"/>
          <w:b w:val="0"/>
          <w:sz w:val="21"/>
          <w:szCs w:val="21"/>
        </w:rPr>
        <w:t>题</w:t>
      </w:r>
      <w:r w:rsidRPr="00D078C1">
        <w:rPr>
          <w:rFonts w:ascii="Times New Roman" w:eastAsia="黑体" w:hAnsi="Times New Roman" w:cs="Times New Roman"/>
          <w:b w:val="0"/>
          <w:sz w:val="21"/>
          <w:szCs w:val="21"/>
        </w:rPr>
        <w:t>3</w:t>
      </w:r>
      <w:r w:rsidRPr="00D078C1">
        <w:rPr>
          <w:rFonts w:ascii="黑体" w:eastAsia="黑体" w:hAnsi="Times New Roman" w:cs="宋体" w:hint="eastAsia"/>
          <w:b w:val="0"/>
          <w:sz w:val="21"/>
          <w:szCs w:val="21"/>
        </w:rPr>
        <w:t>分</w:t>
      </w:r>
      <w:r w:rsidRPr="00D078C1">
        <w:rPr>
          <w:rFonts w:cs="宋体" w:hint="eastAsia"/>
          <w:b w:val="0"/>
          <w:sz w:val="21"/>
          <w:szCs w:val="21"/>
        </w:rPr>
        <w:t>，</w:t>
      </w:r>
      <w:r w:rsidRPr="00D078C1">
        <w:rPr>
          <w:rFonts w:ascii="黑体" w:eastAsia="黑体" w:hAnsi="Times New Roman" w:cs="宋体" w:hint="eastAsia"/>
          <w:b w:val="0"/>
          <w:sz w:val="21"/>
          <w:szCs w:val="21"/>
        </w:rPr>
        <w:t>共</w:t>
      </w:r>
      <w:r w:rsidRPr="00D078C1">
        <w:rPr>
          <w:rFonts w:ascii="Times New Roman" w:eastAsia="黑体" w:hAnsi="Times New Roman" w:cs="Times New Roman"/>
          <w:b w:val="0"/>
          <w:sz w:val="21"/>
          <w:szCs w:val="21"/>
        </w:rPr>
        <w:t>45</w:t>
      </w:r>
      <w:r w:rsidRPr="00D078C1">
        <w:rPr>
          <w:rFonts w:ascii="黑体" w:eastAsia="黑体" w:hAnsi="Times New Roman" w:cs="宋体" w:hint="eastAsia"/>
          <w:b w:val="0"/>
          <w:sz w:val="21"/>
          <w:szCs w:val="21"/>
        </w:rPr>
        <w:t>分</w:t>
      </w:r>
      <w:r w:rsidRPr="00D078C1">
        <w:rPr>
          <w:rFonts w:cs="宋体" w:hint="eastAsia"/>
          <w:b w:val="0"/>
          <w:sz w:val="21"/>
          <w:szCs w:val="21"/>
        </w:rPr>
        <w:t>。</w:t>
      </w:r>
    </w:p>
    <w:p w14:paraId="730AF70F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  <w:tab w:val="left" w:pos="1785"/>
          <w:tab w:val="left" w:pos="3465"/>
          <w:tab w:val="left" w:pos="5145"/>
          <w:tab w:val="left" w:pos="6825"/>
        </w:tabs>
        <w:spacing w:beforeLines="0" w:before="0" w:afterLines="0" w:after="0" w:line="390" w:lineRule="exact"/>
        <w:ind w:firstLine="105"/>
        <w:contextualSpacing w:val="0"/>
        <w:jc w:val="both"/>
        <w:rPr>
          <w:rFonts w:ascii="Times New Roman" w:eastAsia="黑体" w:hAnsi="Times New Roman" w:cs="Times New Roman"/>
          <w:b w:val="0"/>
          <w:bCs/>
          <w:sz w:val="21"/>
          <w:szCs w:val="21"/>
        </w:rPr>
      </w:pP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1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．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 xml:space="preserve">A 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ab/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2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．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C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ab/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3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．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>B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ab/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4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．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>B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ab/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5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．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>C</w:t>
      </w:r>
    </w:p>
    <w:p w14:paraId="06B4ECCB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left" w:pos="1785"/>
          <w:tab w:val="left" w:pos="3465"/>
          <w:tab w:val="left" w:pos="5145"/>
        </w:tabs>
        <w:spacing w:beforeLines="0" w:before="0" w:afterLines="0" w:after="0" w:line="390" w:lineRule="exact"/>
        <w:ind w:firstLine="105"/>
        <w:contextualSpacing w:val="0"/>
        <w:jc w:val="both"/>
        <w:rPr>
          <w:rFonts w:ascii="Times New Roman" w:eastAsia="黑体" w:hAnsi="Times New Roman" w:cs="Times New Roman"/>
          <w:b w:val="0"/>
          <w:bCs/>
          <w:sz w:val="21"/>
          <w:szCs w:val="21"/>
        </w:rPr>
      </w:pP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6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．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>B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 xml:space="preserve"> 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ab/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7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．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>C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 xml:space="preserve"> 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ab/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8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．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>D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 xml:space="preserve"> 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ab/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9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．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 xml:space="preserve">D 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ab/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10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．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>B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 xml:space="preserve"> </w:t>
      </w:r>
    </w:p>
    <w:p w14:paraId="65ECE26A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left" w:pos="1680"/>
          <w:tab w:val="left" w:pos="3360"/>
          <w:tab w:val="left" w:pos="5040"/>
        </w:tabs>
        <w:spacing w:beforeLines="0" w:before="0" w:afterLines="0" w:after="0" w:line="390" w:lineRule="exact"/>
        <w:contextualSpacing w:val="0"/>
        <w:jc w:val="both"/>
        <w:rPr>
          <w:rFonts w:ascii="Times New Roman" w:eastAsia="黑体" w:hAnsi="Times New Roman" w:cs="Times New Roman"/>
          <w:b w:val="0"/>
          <w:bCs/>
          <w:sz w:val="21"/>
          <w:szCs w:val="21"/>
        </w:rPr>
      </w:pP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11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．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>A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 xml:space="preserve"> 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ab/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12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．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>D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 xml:space="preserve"> 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ab/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13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．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>C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ab/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14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．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>A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ab/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15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>．</w:t>
      </w:r>
      <w:r w:rsidRPr="00D078C1">
        <w:rPr>
          <w:rFonts w:ascii="Times New Roman" w:eastAsia="黑体" w:hAnsi="Times New Roman" w:cs="Times New Roman" w:hint="eastAsia"/>
          <w:b w:val="0"/>
          <w:bCs/>
          <w:sz w:val="21"/>
          <w:szCs w:val="21"/>
        </w:rPr>
        <w:t>D</w:t>
      </w:r>
      <w:r w:rsidRPr="00D078C1">
        <w:rPr>
          <w:rFonts w:ascii="Times New Roman" w:eastAsia="黑体" w:hAnsi="Times New Roman" w:cs="Times New Roman"/>
          <w:b w:val="0"/>
          <w:bCs/>
          <w:sz w:val="21"/>
          <w:szCs w:val="21"/>
        </w:rPr>
        <w:t xml:space="preserve"> </w:t>
      </w:r>
    </w:p>
    <w:p w14:paraId="4BB6DEF7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  <w:tab w:val="left" w:pos="1890"/>
          <w:tab w:val="left" w:pos="3360"/>
          <w:tab w:val="left" w:pos="4830"/>
          <w:tab w:val="left" w:pos="6300"/>
        </w:tabs>
        <w:spacing w:beforeLines="0" w:before="0" w:afterLines="0" w:after="0" w:line="390" w:lineRule="exact"/>
        <w:ind w:left="315" w:hangingChars="150" w:hanging="315"/>
        <w:contextualSpacing w:val="0"/>
        <w:jc w:val="both"/>
        <w:rPr>
          <w:rFonts w:ascii="Times New Roman" w:eastAsia="黑体" w:hAnsi="Times New Roman" w:cs="Times New Roman"/>
          <w:b w:val="0"/>
          <w:bCs/>
          <w:sz w:val="21"/>
          <w:szCs w:val="21"/>
        </w:rPr>
      </w:pPr>
    </w:p>
    <w:p w14:paraId="41947722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  <w:tab w:val="left" w:pos="1890"/>
          <w:tab w:val="left" w:pos="3360"/>
          <w:tab w:val="left" w:pos="4830"/>
          <w:tab w:val="left" w:pos="6300"/>
        </w:tabs>
        <w:spacing w:beforeLines="0" w:before="0" w:afterLines="0" w:after="0" w:line="390" w:lineRule="exact"/>
        <w:ind w:left="315" w:hangingChars="150" w:hanging="315"/>
        <w:contextualSpacing w:val="0"/>
        <w:jc w:val="both"/>
        <w:rPr>
          <w:rFonts w:cs="宋体"/>
          <w:b w:val="0"/>
          <w:sz w:val="21"/>
          <w:szCs w:val="24"/>
        </w:rPr>
      </w:pPr>
      <w:r w:rsidRPr="00D078C1">
        <w:rPr>
          <w:rFonts w:ascii="Times New Roman" w:eastAsia="黑体" w:hAnsi="Times New Roman" w:cs="宋体"/>
          <w:b w:val="0"/>
          <w:sz w:val="21"/>
          <w:szCs w:val="21"/>
        </w:rPr>
        <w:t>第二部分共</w:t>
      </w:r>
      <w:r w:rsidRPr="00D078C1">
        <w:rPr>
          <w:rFonts w:ascii="Times New Roman" w:eastAsia="黑体" w:hAnsi="Times New Roman" w:cs="Times New Roman" w:hint="eastAsia"/>
          <w:b w:val="0"/>
          <w:sz w:val="21"/>
          <w:szCs w:val="21"/>
        </w:rPr>
        <w:t>7</w:t>
      </w:r>
      <w:r w:rsidRPr="00D078C1">
        <w:rPr>
          <w:rFonts w:ascii="黑体" w:eastAsia="黑体" w:hAnsi="黑体" w:cs="宋体" w:hint="eastAsia"/>
          <w:b w:val="0"/>
          <w:sz w:val="21"/>
          <w:szCs w:val="21"/>
        </w:rPr>
        <w:t>题</w:t>
      </w:r>
      <w:r w:rsidRPr="00D078C1">
        <w:rPr>
          <w:rFonts w:cs="宋体" w:hint="eastAsia"/>
          <w:b w:val="0"/>
          <w:sz w:val="21"/>
          <w:szCs w:val="21"/>
        </w:rPr>
        <w:t>，</w:t>
      </w:r>
      <w:r w:rsidRPr="00D078C1">
        <w:rPr>
          <w:rFonts w:ascii="黑体" w:eastAsia="黑体" w:hAnsi="Times New Roman" w:cs="宋体" w:hint="eastAsia"/>
          <w:b w:val="0"/>
          <w:sz w:val="21"/>
          <w:szCs w:val="21"/>
        </w:rPr>
        <w:t>共</w:t>
      </w:r>
      <w:r w:rsidRPr="00D078C1">
        <w:rPr>
          <w:rFonts w:ascii="Times New Roman" w:eastAsia="黑体" w:hAnsi="Times New Roman" w:cs="Times New Roman"/>
          <w:b w:val="0"/>
          <w:sz w:val="21"/>
          <w:szCs w:val="21"/>
        </w:rPr>
        <w:t>55</w:t>
      </w:r>
      <w:r w:rsidRPr="00D078C1">
        <w:rPr>
          <w:rFonts w:ascii="Times New Roman" w:eastAsia="黑体" w:hAnsi="Times New Roman" w:cs="宋体"/>
          <w:b w:val="0"/>
          <w:sz w:val="21"/>
          <w:szCs w:val="21"/>
        </w:rPr>
        <w:t>分</w:t>
      </w:r>
      <w:r w:rsidRPr="00D078C1">
        <w:rPr>
          <w:rFonts w:cs="宋体" w:hint="eastAsia"/>
          <w:b w:val="0"/>
          <w:sz w:val="21"/>
          <w:szCs w:val="21"/>
        </w:rPr>
        <w:t>。</w:t>
      </w:r>
    </w:p>
    <w:p w14:paraId="77AB1F2D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88" w:lineRule="auto"/>
        <w:contextualSpacing w:val="0"/>
        <w:jc w:val="left"/>
        <w:rPr>
          <w:rFonts w:cs="宋体"/>
          <w:b w:val="0"/>
          <w:sz w:val="21"/>
          <w:szCs w:val="21"/>
        </w:rPr>
      </w:pPr>
      <w:r w:rsidRPr="00D078C1">
        <w:rPr>
          <w:rFonts w:cs="宋体" w:hint="eastAsia"/>
          <w:b w:val="0"/>
          <w:sz w:val="21"/>
          <w:szCs w:val="21"/>
        </w:rPr>
        <w:t>16.（8分）生僻字是中华文化的重要载体之一，是中华民族的基因。生僻字记录、记载、传承了中华文化，中华民族的形成和发展离不开生僻字等汉字的维系，它的传播不仅让人们感受到古代的造字之美，树立文化自信，又体现传统文化与当代潮流的巧妙结合，符合中华民族向善、向好、向上、向美时代价值取向，满足大众审美和心理需求，通过各种手段复活传播生僻字，有利于中华优秀传统文化的传承和发展。</w:t>
      </w:r>
    </w:p>
    <w:p w14:paraId="7AD7FAA7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88" w:lineRule="auto"/>
        <w:contextualSpacing w:val="0"/>
        <w:jc w:val="left"/>
        <w:rPr>
          <w:rFonts w:cs="宋体"/>
          <w:b w:val="0"/>
          <w:sz w:val="21"/>
          <w:szCs w:val="21"/>
        </w:rPr>
      </w:pPr>
      <w:r w:rsidRPr="00D078C1">
        <w:rPr>
          <w:rFonts w:cs="宋体" w:hint="eastAsia"/>
          <w:b w:val="0"/>
          <w:sz w:val="21"/>
          <w:szCs w:val="21"/>
        </w:rPr>
        <w:t xml:space="preserve">   事物是普遍联系和变化发展的，生僻字内涵的不断丰富，是传统文化与当代潮流的巧妙结合，有利于中华优秀传统文化的传承和发展。社会存在决定社会意识，社会意识是社会存在的反映，生僻字被赋予新的时代意义，折射出当下人们的生活状态、社会心理和精神诉求，影响行为习惯、语言思维，对人们的价值观产生重要的导向作用。</w:t>
      </w:r>
    </w:p>
    <w:p w14:paraId="4AB7DBDE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40" w:lineRule="auto"/>
        <w:contextualSpacing w:val="0"/>
        <w:jc w:val="both"/>
        <w:rPr>
          <w:rFonts w:cs="宋体"/>
          <w:b w:val="0"/>
          <w:sz w:val="21"/>
          <w:szCs w:val="24"/>
        </w:rPr>
      </w:pPr>
    </w:p>
    <w:p w14:paraId="0A7AAF97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  <w:tab w:val="left" w:pos="1470"/>
        </w:tabs>
        <w:spacing w:beforeLines="0" w:before="0" w:afterLines="0" w:after="0" w:line="288" w:lineRule="auto"/>
        <w:contextualSpacing w:val="0"/>
        <w:jc w:val="left"/>
        <w:rPr>
          <w:rFonts w:cs="宋体"/>
          <w:b w:val="0"/>
          <w:sz w:val="21"/>
          <w:szCs w:val="21"/>
        </w:rPr>
      </w:pPr>
      <w:r w:rsidRPr="00D078C1">
        <w:rPr>
          <w:rFonts w:cs="宋体" w:hint="eastAsia"/>
          <w:b w:val="0"/>
          <w:sz w:val="21"/>
          <w:szCs w:val="21"/>
        </w:rPr>
        <w:t>17.（8分）科学思维具有追求认识的客观性，针对世界石油危机开发中国锂电池，是从我国能源的实际提出的；通过对现实的分析，把握事物发展的规律，对锂电池的发展趋势和前景</w:t>
      </w:r>
      <w:proofErr w:type="gramStart"/>
      <w:r w:rsidRPr="00D078C1">
        <w:rPr>
          <w:rFonts w:cs="宋体" w:hint="eastAsia"/>
          <w:b w:val="0"/>
          <w:sz w:val="21"/>
          <w:szCs w:val="21"/>
        </w:rPr>
        <w:t>作出</w:t>
      </w:r>
      <w:proofErr w:type="gramEnd"/>
      <w:r w:rsidRPr="00D078C1">
        <w:rPr>
          <w:rFonts w:cs="宋体" w:hint="eastAsia"/>
          <w:b w:val="0"/>
          <w:sz w:val="21"/>
          <w:szCs w:val="21"/>
        </w:rPr>
        <w:t>了合乎逻辑的推断，体现了科学思维的结果具有预见性；中国锂电池的研发成功，说明了科学思维的结果具有可检验性。动态性和整体性是辩证思维的重要特征。中国锂电池的研发遵循质量互变规律，随着时间、条件的变化，取得了系列突破，开辟新赛道，同时做好知识、技术、设备和人才的储备，促进我国锂电池产业的发展。运用创新思维、超前思维，在锂电池的突围过程中科学预测发展趋势，研究出了新方法、新技术，制备了新材料，取得了新突破。</w:t>
      </w:r>
    </w:p>
    <w:p w14:paraId="1FAEE277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88" w:lineRule="auto"/>
        <w:contextualSpacing w:val="0"/>
        <w:jc w:val="both"/>
        <w:rPr>
          <w:rFonts w:cs="宋体"/>
          <w:b w:val="0"/>
          <w:sz w:val="21"/>
          <w:szCs w:val="21"/>
        </w:rPr>
      </w:pPr>
    </w:p>
    <w:p w14:paraId="1332A1F6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88" w:lineRule="auto"/>
        <w:contextualSpacing w:val="0"/>
        <w:jc w:val="both"/>
        <w:rPr>
          <w:rFonts w:cs="宋体"/>
          <w:b w:val="0"/>
          <w:sz w:val="21"/>
          <w:szCs w:val="21"/>
        </w:rPr>
      </w:pPr>
      <w:r w:rsidRPr="00D078C1">
        <w:rPr>
          <w:rFonts w:cs="宋体" w:hint="eastAsia"/>
          <w:b w:val="0"/>
          <w:sz w:val="21"/>
          <w:szCs w:val="21"/>
        </w:rPr>
        <w:t>18.（8分）新时代“枫桥经验”以“网格化党建”的方式，把党建引领贯穿基层治理全过程，有利于发挥党总揽全局、协调各方的领导核心作用，发挥基层党组织战斗堡垒和党员的先锋模范作用，及时就地化解矛盾纠纷，将党的政治优势、组织优势、密切联系群众优势不断转化为基层治理效能。人民法院、公安机关深入基层、走近群众，运用法治思维、法治方式和科技手段统筹各方资源，优化治理方式，高效便民，有利于及时化解矛盾，提高治理效能。</w:t>
      </w:r>
      <w:r w:rsidRPr="00D078C1">
        <w:rPr>
          <w:rFonts w:ascii="Times New Roman" w:hAnsi="Times New Roman" w:cs="宋体" w:hint="eastAsia"/>
          <w:b w:val="0"/>
          <w:sz w:val="21"/>
          <w:szCs w:val="24"/>
        </w:rPr>
        <w:t>通过选聘楼组长、开展志愿服务等活动，激发群众参与基层治理的热情。针对矛盾纠纷多发易发行业领域，引导市场主体和社会组织利用专业优势，参与矛盾纠纷化解。这些举措</w:t>
      </w:r>
      <w:r w:rsidRPr="00D078C1">
        <w:rPr>
          <w:rFonts w:ascii="Times New Roman" w:hAnsi="Times New Roman" w:cs="宋体" w:hint="eastAsia"/>
          <w:b w:val="0"/>
          <w:sz w:val="21"/>
          <w:szCs w:val="24"/>
        </w:rPr>
        <w:lastRenderedPageBreak/>
        <w:t>有利于实现社会多元主体的协同治理，形成基层社会治理的最大合力。</w:t>
      </w:r>
    </w:p>
    <w:p w14:paraId="187C0CB9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88" w:lineRule="auto"/>
        <w:contextualSpacing w:val="0"/>
        <w:jc w:val="both"/>
        <w:rPr>
          <w:rFonts w:cs="宋体"/>
          <w:b w:val="0"/>
          <w:sz w:val="21"/>
          <w:szCs w:val="21"/>
        </w:rPr>
      </w:pPr>
    </w:p>
    <w:p w14:paraId="6A00CB14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88" w:lineRule="auto"/>
        <w:contextualSpacing w:val="0"/>
        <w:jc w:val="both"/>
        <w:rPr>
          <w:rFonts w:cs="宋体"/>
          <w:b w:val="0"/>
          <w:sz w:val="21"/>
          <w:szCs w:val="21"/>
        </w:rPr>
      </w:pPr>
      <w:r w:rsidRPr="00D078C1">
        <w:rPr>
          <w:rFonts w:cs="宋体" w:hint="eastAsia"/>
          <w:b w:val="0"/>
          <w:sz w:val="21"/>
          <w:szCs w:val="21"/>
        </w:rPr>
        <w:t>19.（8分）（1）在案例1中，</w:t>
      </w:r>
      <w:r w:rsidRPr="00D078C1">
        <w:rPr>
          <w:rFonts w:cs="宋体" w:hint="eastAsia"/>
          <w:b w:val="0"/>
          <w:sz w:val="21"/>
          <w:szCs w:val="24"/>
        </w:rPr>
        <w:t>王某疏于对自家果树的管理，因其过错，导致树枝折断造成李某家房屋损坏。依照法律规定推定行为人有过错的，其不能证明自己没有过错的，应承担侵权责任，因此王某应赔偿李某损失。</w:t>
      </w:r>
    </w:p>
    <w:p w14:paraId="3B7BAF1C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88" w:lineRule="auto"/>
        <w:ind w:firstLineChars="100" w:firstLine="210"/>
        <w:contextualSpacing w:val="0"/>
        <w:jc w:val="both"/>
        <w:rPr>
          <w:rFonts w:cs="宋体"/>
          <w:b w:val="0"/>
          <w:sz w:val="21"/>
          <w:szCs w:val="21"/>
        </w:rPr>
      </w:pPr>
      <w:r w:rsidRPr="00D078C1">
        <w:rPr>
          <w:rFonts w:cs="宋体" w:hint="eastAsia"/>
          <w:b w:val="0"/>
          <w:sz w:val="21"/>
          <w:szCs w:val="21"/>
        </w:rPr>
        <w:t xml:space="preserve">  在案例2中，张某将楼板、水泥等杂物，将通道堵塞，</w:t>
      </w:r>
      <w:proofErr w:type="gramStart"/>
      <w:r w:rsidRPr="00D078C1">
        <w:rPr>
          <w:rFonts w:cs="宋体" w:hint="eastAsia"/>
          <w:b w:val="0"/>
          <w:sz w:val="21"/>
          <w:szCs w:val="21"/>
        </w:rPr>
        <w:t>阻碍刘</w:t>
      </w:r>
      <w:proofErr w:type="gramEnd"/>
      <w:r w:rsidRPr="00D078C1">
        <w:rPr>
          <w:rFonts w:cs="宋体" w:hint="eastAsia"/>
          <w:b w:val="0"/>
          <w:sz w:val="21"/>
          <w:szCs w:val="21"/>
        </w:rPr>
        <w:t>某通行，根据不动产权利人应当为相邻权利人用水、排水、通行等提供必要的便利。张某应当清除通道上的杂物，停止侵害，排除障碍，恢复道路正常通行。（4分）</w:t>
      </w:r>
    </w:p>
    <w:p w14:paraId="12F98DC8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88" w:lineRule="auto"/>
        <w:contextualSpacing w:val="0"/>
        <w:jc w:val="both"/>
        <w:rPr>
          <w:rFonts w:cs="宋体"/>
          <w:b w:val="0"/>
          <w:sz w:val="21"/>
          <w:szCs w:val="21"/>
        </w:rPr>
      </w:pPr>
      <w:r w:rsidRPr="00D078C1">
        <w:rPr>
          <w:rFonts w:cs="宋体" w:hint="eastAsia"/>
          <w:b w:val="0"/>
          <w:sz w:val="21"/>
          <w:szCs w:val="21"/>
        </w:rPr>
        <w:t>（2）人民调解</w:t>
      </w:r>
      <w:proofErr w:type="gramStart"/>
      <w:r w:rsidRPr="00D078C1">
        <w:rPr>
          <w:rFonts w:cs="宋体" w:hint="eastAsia"/>
          <w:b w:val="0"/>
          <w:sz w:val="21"/>
          <w:szCs w:val="21"/>
        </w:rPr>
        <w:t>员尊重</w:t>
      </w:r>
      <w:proofErr w:type="gramEnd"/>
      <w:r w:rsidRPr="00D078C1">
        <w:rPr>
          <w:rFonts w:cs="宋体" w:hint="eastAsia"/>
          <w:b w:val="0"/>
          <w:sz w:val="21"/>
          <w:szCs w:val="21"/>
        </w:rPr>
        <w:t>当事人的权利，不得违背法律、法规和国家政策，不收取任何费用。</w:t>
      </w:r>
    </w:p>
    <w:p w14:paraId="0AC0E583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88" w:lineRule="auto"/>
        <w:ind w:firstLineChars="100" w:firstLine="210"/>
        <w:contextualSpacing w:val="0"/>
        <w:jc w:val="both"/>
        <w:rPr>
          <w:rFonts w:cs="宋体"/>
          <w:b w:val="0"/>
          <w:sz w:val="21"/>
          <w:szCs w:val="21"/>
        </w:rPr>
      </w:pPr>
      <w:r w:rsidRPr="00D078C1">
        <w:rPr>
          <w:rFonts w:cs="宋体" w:hint="eastAsia"/>
          <w:b w:val="0"/>
          <w:sz w:val="21"/>
          <w:szCs w:val="21"/>
        </w:rPr>
        <w:t>纠纷当事人应坚持按照方便生活、团结互助、公平合理的原则，正确处理相邻关系。（4分）</w:t>
      </w:r>
    </w:p>
    <w:p w14:paraId="25317A61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400" w:lineRule="exact"/>
        <w:contextualSpacing w:val="0"/>
        <w:jc w:val="both"/>
        <w:rPr>
          <w:rFonts w:cs="宋体"/>
          <w:b w:val="0"/>
          <w:sz w:val="21"/>
          <w:szCs w:val="21"/>
        </w:rPr>
      </w:pPr>
      <w:r w:rsidRPr="00D078C1">
        <w:rPr>
          <w:rFonts w:cs="宋体" w:hint="eastAsia"/>
          <w:b w:val="0"/>
          <w:sz w:val="21"/>
          <w:szCs w:val="21"/>
        </w:rPr>
        <w:t>20.（8分）</w:t>
      </w:r>
      <w:r w:rsidRPr="00D078C1">
        <w:rPr>
          <w:rFonts w:cs="宋体" w:hint="eastAsia"/>
          <w:b w:val="0"/>
          <w:kern w:val="21"/>
          <w:sz w:val="21"/>
          <w:szCs w:val="24"/>
        </w:rPr>
        <w:t>可从党的领导、制度优势、经济社会发展、国家治理等角度回答。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4"/>
        <w:gridCol w:w="7052"/>
      </w:tblGrid>
      <w:tr w:rsidR="00D078C1" w:rsidRPr="00D078C1" w14:paraId="0A644261" w14:textId="77777777" w:rsidTr="00D23003">
        <w:trPr>
          <w:trHeight w:val="526"/>
          <w:jc w:val="center"/>
        </w:trPr>
        <w:tc>
          <w:tcPr>
            <w:tcW w:w="750" w:type="pct"/>
            <w:vAlign w:val="center"/>
          </w:tcPr>
          <w:p w14:paraId="7630A005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/>
              <w:contextualSpacing w:val="0"/>
              <w:rPr>
                <w:rFonts w:cs="宋体"/>
                <w:b w:val="0"/>
                <w:sz w:val="24"/>
                <w:szCs w:val="24"/>
              </w:rPr>
            </w:pPr>
            <w:r w:rsidRPr="00D078C1">
              <w:rPr>
                <w:rFonts w:cs="宋体" w:hint="eastAsia"/>
                <w:b w:val="0"/>
                <w:sz w:val="24"/>
                <w:szCs w:val="24"/>
              </w:rPr>
              <w:t>等级</w:t>
            </w:r>
            <w:r w:rsidRPr="00D078C1">
              <w:rPr>
                <w:rFonts w:cs="宋体"/>
                <w:b w:val="0"/>
                <w:sz w:val="24"/>
                <w:szCs w:val="24"/>
              </w:rPr>
              <w:t>水平</w:t>
            </w:r>
          </w:p>
        </w:tc>
        <w:tc>
          <w:tcPr>
            <w:tcW w:w="4250" w:type="pct"/>
            <w:vAlign w:val="center"/>
          </w:tcPr>
          <w:p w14:paraId="4277D647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/>
              <w:contextualSpacing w:val="0"/>
              <w:rPr>
                <w:rFonts w:cs="宋体"/>
                <w:b w:val="0"/>
                <w:sz w:val="24"/>
                <w:szCs w:val="24"/>
              </w:rPr>
            </w:pPr>
            <w:r w:rsidRPr="00D078C1">
              <w:rPr>
                <w:rFonts w:cs="宋体" w:hint="eastAsia"/>
                <w:b w:val="0"/>
                <w:sz w:val="24"/>
                <w:szCs w:val="24"/>
              </w:rPr>
              <w:t xml:space="preserve">等  级  </w:t>
            </w:r>
            <w:proofErr w:type="gramStart"/>
            <w:r w:rsidRPr="00D078C1">
              <w:rPr>
                <w:rFonts w:cs="宋体"/>
                <w:b w:val="0"/>
                <w:sz w:val="24"/>
                <w:szCs w:val="24"/>
              </w:rPr>
              <w:t>描</w:t>
            </w:r>
            <w:proofErr w:type="gramEnd"/>
            <w:r w:rsidRPr="00D078C1">
              <w:rPr>
                <w:rFonts w:cs="宋体" w:hint="eastAsia"/>
                <w:b w:val="0"/>
                <w:sz w:val="24"/>
                <w:szCs w:val="24"/>
              </w:rPr>
              <w:t xml:space="preserve">  </w:t>
            </w:r>
            <w:r w:rsidRPr="00D078C1">
              <w:rPr>
                <w:rFonts w:cs="宋体"/>
                <w:b w:val="0"/>
                <w:sz w:val="24"/>
                <w:szCs w:val="24"/>
              </w:rPr>
              <w:t>述</w:t>
            </w:r>
          </w:p>
        </w:tc>
      </w:tr>
      <w:tr w:rsidR="00D078C1" w:rsidRPr="00D078C1" w14:paraId="40132803" w14:textId="77777777" w:rsidTr="00D23003">
        <w:trPr>
          <w:trHeight w:val="526"/>
          <w:jc w:val="center"/>
        </w:trPr>
        <w:tc>
          <w:tcPr>
            <w:tcW w:w="750" w:type="pct"/>
            <w:vAlign w:val="center"/>
          </w:tcPr>
          <w:p w14:paraId="43533BE2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rPr>
                <w:rFonts w:cs="宋体"/>
                <w:b w:val="0"/>
                <w:sz w:val="21"/>
                <w:szCs w:val="21"/>
              </w:rPr>
            </w:pPr>
            <w:r w:rsidRPr="00D078C1">
              <w:rPr>
                <w:rFonts w:cs="宋体"/>
                <w:b w:val="0"/>
                <w:sz w:val="21"/>
                <w:szCs w:val="21"/>
              </w:rPr>
              <w:t>水平</w:t>
            </w:r>
            <w:r w:rsidRPr="00D078C1">
              <w:rPr>
                <w:rFonts w:cs="Times New Roman"/>
                <w:b w:val="0"/>
                <w:sz w:val="21"/>
                <w:szCs w:val="21"/>
              </w:rPr>
              <w:t>4</w:t>
            </w:r>
          </w:p>
        </w:tc>
        <w:tc>
          <w:tcPr>
            <w:tcW w:w="4250" w:type="pct"/>
            <w:vAlign w:val="center"/>
          </w:tcPr>
          <w:p w14:paraId="6B2D333A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jc w:val="both"/>
              <w:rPr>
                <w:rFonts w:cs="宋体"/>
                <w:b w:val="0"/>
                <w:sz w:val="21"/>
                <w:szCs w:val="21"/>
              </w:rPr>
            </w:pPr>
            <w:r w:rsidRPr="00D078C1">
              <w:rPr>
                <w:rFonts w:cs="宋体"/>
                <w:b w:val="0"/>
                <w:sz w:val="21"/>
                <w:szCs w:val="21"/>
              </w:rPr>
              <w:t>观点鲜明，能明确表达自己的见解；紧扣问题，</w:t>
            </w:r>
            <w:r w:rsidRPr="00D078C1">
              <w:rPr>
                <w:rFonts w:cs="宋体" w:hint="eastAsia"/>
                <w:b w:val="0"/>
                <w:sz w:val="21"/>
                <w:szCs w:val="21"/>
              </w:rPr>
              <w:t>综合运用所学知识展开</w:t>
            </w:r>
            <w:r w:rsidRPr="00D078C1">
              <w:rPr>
                <w:rFonts w:cs="宋体"/>
                <w:b w:val="0"/>
                <w:sz w:val="21"/>
                <w:szCs w:val="21"/>
              </w:rPr>
              <w:t>论述；逻辑严密，条理清晰</w:t>
            </w:r>
          </w:p>
        </w:tc>
      </w:tr>
      <w:tr w:rsidR="00D078C1" w:rsidRPr="00D078C1" w14:paraId="4FAB7B2E" w14:textId="77777777" w:rsidTr="00D23003">
        <w:trPr>
          <w:trHeight w:val="526"/>
          <w:jc w:val="center"/>
        </w:trPr>
        <w:tc>
          <w:tcPr>
            <w:tcW w:w="750" w:type="pct"/>
            <w:vAlign w:val="center"/>
          </w:tcPr>
          <w:p w14:paraId="39F2E351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rPr>
                <w:rFonts w:cs="Times New Roman"/>
                <w:b w:val="0"/>
                <w:sz w:val="21"/>
                <w:szCs w:val="21"/>
              </w:rPr>
            </w:pPr>
            <w:r w:rsidRPr="00D078C1">
              <w:rPr>
                <w:rFonts w:cs="宋体"/>
                <w:b w:val="0"/>
                <w:sz w:val="21"/>
                <w:szCs w:val="21"/>
              </w:rPr>
              <w:t>水平</w:t>
            </w:r>
            <w:r w:rsidRPr="00D078C1">
              <w:rPr>
                <w:rFonts w:cs="Times New Roman"/>
                <w:b w:val="0"/>
                <w:sz w:val="21"/>
                <w:szCs w:val="21"/>
              </w:rPr>
              <w:t>3</w:t>
            </w:r>
          </w:p>
          <w:p w14:paraId="3607674E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jc w:val="both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4250" w:type="pct"/>
            <w:vAlign w:val="center"/>
          </w:tcPr>
          <w:p w14:paraId="5512DCBF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jc w:val="both"/>
              <w:rPr>
                <w:rFonts w:cs="宋体"/>
                <w:b w:val="0"/>
                <w:sz w:val="21"/>
                <w:szCs w:val="21"/>
              </w:rPr>
            </w:pPr>
            <w:r w:rsidRPr="00D078C1">
              <w:rPr>
                <w:rFonts w:cs="宋体"/>
                <w:b w:val="0"/>
                <w:sz w:val="21"/>
                <w:szCs w:val="21"/>
              </w:rPr>
              <w:t>观点比较明确，能表达自己的见解；能扣住问题展开论述，知识运用比较准确；逻辑性较强，有条理</w:t>
            </w:r>
          </w:p>
        </w:tc>
      </w:tr>
      <w:tr w:rsidR="00D078C1" w:rsidRPr="00D078C1" w14:paraId="6B52D3A0" w14:textId="77777777" w:rsidTr="00D23003">
        <w:trPr>
          <w:trHeight w:val="526"/>
          <w:jc w:val="center"/>
        </w:trPr>
        <w:tc>
          <w:tcPr>
            <w:tcW w:w="750" w:type="pct"/>
            <w:vAlign w:val="center"/>
          </w:tcPr>
          <w:p w14:paraId="00A16DDB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rPr>
                <w:rFonts w:cs="Times New Roman"/>
                <w:b w:val="0"/>
                <w:sz w:val="21"/>
                <w:szCs w:val="21"/>
              </w:rPr>
            </w:pPr>
            <w:r w:rsidRPr="00D078C1">
              <w:rPr>
                <w:rFonts w:cs="宋体"/>
                <w:b w:val="0"/>
                <w:sz w:val="21"/>
                <w:szCs w:val="21"/>
              </w:rPr>
              <w:t>水平</w:t>
            </w:r>
            <w:r w:rsidRPr="00D078C1">
              <w:rPr>
                <w:rFonts w:cs="Times New Roman"/>
                <w:b w:val="0"/>
                <w:sz w:val="21"/>
                <w:szCs w:val="21"/>
              </w:rPr>
              <w:t>2</w:t>
            </w:r>
          </w:p>
          <w:p w14:paraId="4C000B60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jc w:val="both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4250" w:type="pct"/>
            <w:vAlign w:val="center"/>
          </w:tcPr>
          <w:p w14:paraId="38C15125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jc w:val="both"/>
              <w:rPr>
                <w:rFonts w:cs="宋体"/>
                <w:b w:val="0"/>
                <w:sz w:val="21"/>
                <w:szCs w:val="21"/>
              </w:rPr>
            </w:pPr>
            <w:r w:rsidRPr="00D078C1">
              <w:rPr>
                <w:rFonts w:cs="宋体"/>
                <w:b w:val="0"/>
                <w:sz w:val="21"/>
                <w:szCs w:val="21"/>
              </w:rPr>
              <w:t>观点不明确；论述不能集中指向问题，罗列知识；知识运用不正确；论述缺乏逻辑，条理性差</w:t>
            </w:r>
          </w:p>
        </w:tc>
      </w:tr>
      <w:tr w:rsidR="00D078C1" w:rsidRPr="00D078C1" w14:paraId="0FC93AA9" w14:textId="77777777" w:rsidTr="00D23003">
        <w:trPr>
          <w:trHeight w:val="526"/>
          <w:jc w:val="center"/>
        </w:trPr>
        <w:tc>
          <w:tcPr>
            <w:tcW w:w="750" w:type="pct"/>
            <w:vAlign w:val="center"/>
          </w:tcPr>
          <w:p w14:paraId="638DA380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rPr>
                <w:rFonts w:cs="宋体"/>
                <w:b w:val="0"/>
                <w:sz w:val="21"/>
                <w:szCs w:val="21"/>
              </w:rPr>
            </w:pPr>
            <w:r w:rsidRPr="00D078C1">
              <w:rPr>
                <w:rFonts w:cs="宋体"/>
                <w:b w:val="0"/>
                <w:sz w:val="21"/>
                <w:szCs w:val="21"/>
              </w:rPr>
              <w:t>水平</w:t>
            </w:r>
            <w:r w:rsidRPr="00D078C1">
              <w:rPr>
                <w:rFonts w:cs="Times New Roman"/>
                <w:b w:val="0"/>
                <w:sz w:val="21"/>
                <w:szCs w:val="21"/>
              </w:rPr>
              <w:t>1</w:t>
            </w:r>
          </w:p>
        </w:tc>
        <w:tc>
          <w:tcPr>
            <w:tcW w:w="4250" w:type="pct"/>
            <w:vAlign w:val="center"/>
          </w:tcPr>
          <w:p w14:paraId="4BC64170" w14:textId="77777777" w:rsidR="00D078C1" w:rsidRPr="00D078C1" w:rsidRDefault="00D078C1" w:rsidP="00D078C1">
            <w:pPr>
              <w:widowControl/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jc w:val="left"/>
              <w:rPr>
                <w:rFonts w:eastAsia="Microsoft YaHei UI" w:cs="Times New Roman"/>
                <w:b w:val="0"/>
                <w:kern w:val="0"/>
                <w:sz w:val="22"/>
                <w:szCs w:val="21"/>
              </w:rPr>
            </w:pPr>
            <w:r w:rsidRPr="00D078C1">
              <w:rPr>
                <w:rFonts w:eastAsia="Microsoft YaHei UI" w:cs="Times New Roman"/>
                <w:b w:val="0"/>
                <w:kern w:val="0"/>
                <w:sz w:val="22"/>
                <w:szCs w:val="21"/>
              </w:rPr>
              <w:t>应答与试题无关；或重复试题内容；或没有应答</w:t>
            </w:r>
          </w:p>
        </w:tc>
      </w:tr>
    </w:tbl>
    <w:p w14:paraId="35DC181F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40" w:lineRule="auto"/>
        <w:contextualSpacing w:val="0"/>
        <w:jc w:val="both"/>
        <w:rPr>
          <w:rFonts w:cs="宋体"/>
          <w:b w:val="0"/>
          <w:sz w:val="21"/>
          <w:szCs w:val="21"/>
        </w:rPr>
      </w:pPr>
    </w:p>
    <w:p w14:paraId="579635FA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40" w:lineRule="auto"/>
        <w:contextualSpacing w:val="0"/>
        <w:jc w:val="both"/>
        <w:rPr>
          <w:rFonts w:cs="宋体"/>
          <w:b w:val="0"/>
          <w:sz w:val="21"/>
          <w:szCs w:val="21"/>
        </w:rPr>
      </w:pPr>
      <w:r w:rsidRPr="00D078C1">
        <w:rPr>
          <w:rFonts w:cs="宋体" w:hint="eastAsia"/>
          <w:b w:val="0"/>
          <w:sz w:val="21"/>
          <w:szCs w:val="21"/>
        </w:rPr>
        <w:t>21.（7分）维护世界和平、促进共同发展是我国外交政策的宗旨，我国是促进世界经济发展的重要力量。“金砖合作”机制作为新兴市场国家和发展中国家合作的重要平台，对维护新兴市场国家和发展中国家利益能够发挥更大作用。</w:t>
      </w:r>
    </w:p>
    <w:p w14:paraId="38A1940F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40" w:lineRule="auto"/>
        <w:contextualSpacing w:val="0"/>
        <w:jc w:val="both"/>
        <w:rPr>
          <w:rFonts w:cs="宋体"/>
          <w:b w:val="0"/>
          <w:sz w:val="21"/>
          <w:szCs w:val="24"/>
          <w:highlight w:val="green"/>
        </w:rPr>
      </w:pPr>
      <w:r w:rsidRPr="00D078C1">
        <w:rPr>
          <w:rFonts w:cs="宋体" w:hint="eastAsia"/>
          <w:b w:val="0"/>
          <w:sz w:val="21"/>
          <w:szCs w:val="21"/>
        </w:rPr>
        <w:t xml:space="preserve">   “大金砖合作”秉持开放包容、合作共赢的金砖精神，将为促进世界和平发展、维护国际公平正义、推动各领域务实合作、深化团结互信、推动全球治理朝着更加公正合理的方向发展、推动平等有序的世界多极化、推动构建人类命运共同体等发挥建设性作用。有利于推动普惠包容的经济全球化，为世界经济复苏带来新活力，也为建立更具包容性的全球治理体系注入动力。“大金砖合作” 有利于</w:t>
      </w:r>
      <w:proofErr w:type="gramStart"/>
      <w:r w:rsidRPr="00D078C1">
        <w:rPr>
          <w:rFonts w:cs="宋体" w:hint="eastAsia"/>
          <w:b w:val="0"/>
          <w:sz w:val="21"/>
          <w:szCs w:val="21"/>
        </w:rPr>
        <w:t>践行</w:t>
      </w:r>
      <w:proofErr w:type="gramEnd"/>
      <w:r w:rsidRPr="00D078C1">
        <w:rPr>
          <w:rFonts w:cs="宋体" w:hint="eastAsia"/>
          <w:b w:val="0"/>
          <w:sz w:val="21"/>
          <w:szCs w:val="21"/>
        </w:rPr>
        <w:t>全球文明倡议，多姿多彩是人类文明的本色，不同文明和平共处、和合共生，尊重各国自主选择的现代化道路。</w:t>
      </w:r>
    </w:p>
    <w:p w14:paraId="29B9CDEE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88" w:lineRule="auto"/>
        <w:contextualSpacing w:val="0"/>
        <w:jc w:val="left"/>
        <w:rPr>
          <w:rFonts w:cs="宋体"/>
          <w:b w:val="0"/>
          <w:sz w:val="21"/>
          <w:szCs w:val="21"/>
        </w:rPr>
      </w:pPr>
    </w:p>
    <w:p w14:paraId="581DEC11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88" w:lineRule="auto"/>
        <w:contextualSpacing w:val="0"/>
        <w:jc w:val="left"/>
        <w:rPr>
          <w:rFonts w:cs="宋体"/>
          <w:b w:val="0"/>
          <w:sz w:val="21"/>
          <w:szCs w:val="21"/>
        </w:rPr>
      </w:pPr>
      <w:r w:rsidRPr="00D078C1">
        <w:rPr>
          <w:rFonts w:cs="宋体" w:hint="eastAsia"/>
          <w:b w:val="0"/>
          <w:sz w:val="21"/>
          <w:szCs w:val="21"/>
        </w:rPr>
        <w:t>22.（8分）可从以习近平新时代中国特色社会主义思想为指导、新发展理念、系统思维、价值判断与价值选择、人民立场等角度做答。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4"/>
        <w:gridCol w:w="7052"/>
      </w:tblGrid>
      <w:tr w:rsidR="00D078C1" w:rsidRPr="00D078C1" w14:paraId="688E4777" w14:textId="77777777" w:rsidTr="00D23003">
        <w:trPr>
          <w:trHeight w:val="526"/>
          <w:jc w:val="center"/>
        </w:trPr>
        <w:tc>
          <w:tcPr>
            <w:tcW w:w="750" w:type="pct"/>
            <w:vAlign w:val="center"/>
          </w:tcPr>
          <w:p w14:paraId="0EF62265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/>
              <w:contextualSpacing w:val="0"/>
              <w:rPr>
                <w:rFonts w:cs="宋体"/>
                <w:b w:val="0"/>
                <w:sz w:val="24"/>
                <w:szCs w:val="24"/>
              </w:rPr>
            </w:pPr>
            <w:r w:rsidRPr="00D078C1">
              <w:rPr>
                <w:rFonts w:cs="宋体" w:hint="eastAsia"/>
                <w:b w:val="0"/>
                <w:sz w:val="24"/>
                <w:szCs w:val="24"/>
              </w:rPr>
              <w:t>等级</w:t>
            </w:r>
            <w:r w:rsidRPr="00D078C1">
              <w:rPr>
                <w:rFonts w:cs="宋体"/>
                <w:b w:val="0"/>
                <w:sz w:val="24"/>
                <w:szCs w:val="24"/>
              </w:rPr>
              <w:t>水平</w:t>
            </w:r>
          </w:p>
        </w:tc>
        <w:tc>
          <w:tcPr>
            <w:tcW w:w="4250" w:type="pct"/>
            <w:vAlign w:val="center"/>
          </w:tcPr>
          <w:p w14:paraId="1392247B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/>
              <w:contextualSpacing w:val="0"/>
              <w:rPr>
                <w:rFonts w:cs="宋体"/>
                <w:b w:val="0"/>
                <w:sz w:val="24"/>
                <w:szCs w:val="24"/>
              </w:rPr>
            </w:pPr>
            <w:r w:rsidRPr="00D078C1">
              <w:rPr>
                <w:rFonts w:cs="宋体" w:hint="eastAsia"/>
                <w:b w:val="0"/>
                <w:sz w:val="24"/>
                <w:szCs w:val="24"/>
              </w:rPr>
              <w:t xml:space="preserve">等  级  </w:t>
            </w:r>
            <w:proofErr w:type="gramStart"/>
            <w:r w:rsidRPr="00D078C1">
              <w:rPr>
                <w:rFonts w:cs="宋体"/>
                <w:b w:val="0"/>
                <w:sz w:val="24"/>
                <w:szCs w:val="24"/>
              </w:rPr>
              <w:t>描</w:t>
            </w:r>
            <w:proofErr w:type="gramEnd"/>
            <w:r w:rsidRPr="00D078C1">
              <w:rPr>
                <w:rFonts w:cs="宋体" w:hint="eastAsia"/>
                <w:b w:val="0"/>
                <w:sz w:val="24"/>
                <w:szCs w:val="24"/>
              </w:rPr>
              <w:t xml:space="preserve">  </w:t>
            </w:r>
            <w:r w:rsidRPr="00D078C1">
              <w:rPr>
                <w:rFonts w:cs="宋体"/>
                <w:b w:val="0"/>
                <w:sz w:val="24"/>
                <w:szCs w:val="24"/>
              </w:rPr>
              <w:t>述</w:t>
            </w:r>
          </w:p>
        </w:tc>
      </w:tr>
      <w:tr w:rsidR="00D078C1" w:rsidRPr="00D078C1" w14:paraId="60FB5B68" w14:textId="77777777" w:rsidTr="00D23003">
        <w:trPr>
          <w:trHeight w:val="526"/>
          <w:jc w:val="center"/>
        </w:trPr>
        <w:tc>
          <w:tcPr>
            <w:tcW w:w="750" w:type="pct"/>
            <w:vAlign w:val="center"/>
          </w:tcPr>
          <w:p w14:paraId="355896B1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rPr>
                <w:rFonts w:cs="Times New Roman"/>
                <w:b w:val="0"/>
                <w:sz w:val="21"/>
                <w:szCs w:val="21"/>
              </w:rPr>
            </w:pPr>
            <w:r w:rsidRPr="00D078C1">
              <w:rPr>
                <w:rFonts w:cs="宋体"/>
                <w:b w:val="0"/>
                <w:sz w:val="21"/>
                <w:szCs w:val="21"/>
              </w:rPr>
              <w:t>水平</w:t>
            </w:r>
            <w:r w:rsidRPr="00D078C1">
              <w:rPr>
                <w:rFonts w:cs="Times New Roman"/>
                <w:b w:val="0"/>
                <w:sz w:val="21"/>
                <w:szCs w:val="21"/>
              </w:rPr>
              <w:t>4</w:t>
            </w:r>
          </w:p>
          <w:p w14:paraId="2299E4CF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4250" w:type="pct"/>
            <w:vAlign w:val="center"/>
          </w:tcPr>
          <w:p w14:paraId="04EBB13E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jc w:val="both"/>
              <w:rPr>
                <w:rFonts w:cs="宋体"/>
                <w:b w:val="0"/>
                <w:sz w:val="21"/>
                <w:szCs w:val="21"/>
              </w:rPr>
            </w:pPr>
            <w:r w:rsidRPr="00D078C1">
              <w:rPr>
                <w:rFonts w:cs="宋体"/>
                <w:b w:val="0"/>
                <w:sz w:val="21"/>
                <w:szCs w:val="21"/>
              </w:rPr>
              <w:t>观点鲜明，能明确表达自己的见解；紧扣问题，</w:t>
            </w:r>
            <w:r w:rsidRPr="00D078C1">
              <w:rPr>
                <w:rFonts w:cs="宋体" w:hint="eastAsia"/>
                <w:b w:val="0"/>
                <w:sz w:val="21"/>
                <w:szCs w:val="21"/>
              </w:rPr>
              <w:t>综合运用所学知识展开</w:t>
            </w:r>
            <w:r w:rsidRPr="00D078C1">
              <w:rPr>
                <w:rFonts w:cs="宋体"/>
                <w:b w:val="0"/>
                <w:sz w:val="21"/>
                <w:szCs w:val="21"/>
              </w:rPr>
              <w:t>论述；逻辑严密，条理清晰</w:t>
            </w:r>
          </w:p>
        </w:tc>
      </w:tr>
      <w:tr w:rsidR="00D078C1" w:rsidRPr="00D078C1" w14:paraId="7441C781" w14:textId="77777777" w:rsidTr="00D23003">
        <w:trPr>
          <w:trHeight w:val="526"/>
          <w:jc w:val="center"/>
        </w:trPr>
        <w:tc>
          <w:tcPr>
            <w:tcW w:w="750" w:type="pct"/>
            <w:vAlign w:val="center"/>
          </w:tcPr>
          <w:p w14:paraId="25EE945A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rPr>
                <w:rFonts w:cs="Times New Roman"/>
                <w:b w:val="0"/>
                <w:sz w:val="21"/>
                <w:szCs w:val="21"/>
              </w:rPr>
            </w:pPr>
            <w:r w:rsidRPr="00D078C1">
              <w:rPr>
                <w:rFonts w:cs="宋体"/>
                <w:b w:val="0"/>
                <w:sz w:val="21"/>
                <w:szCs w:val="21"/>
              </w:rPr>
              <w:t>水平</w:t>
            </w:r>
            <w:r w:rsidRPr="00D078C1">
              <w:rPr>
                <w:rFonts w:cs="Times New Roman"/>
                <w:b w:val="0"/>
                <w:sz w:val="21"/>
                <w:szCs w:val="21"/>
              </w:rPr>
              <w:t>3</w:t>
            </w:r>
          </w:p>
          <w:p w14:paraId="4CBE05EE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4250" w:type="pct"/>
            <w:vAlign w:val="center"/>
          </w:tcPr>
          <w:p w14:paraId="30F64F02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jc w:val="both"/>
              <w:rPr>
                <w:rFonts w:cs="宋体"/>
                <w:b w:val="0"/>
                <w:sz w:val="21"/>
                <w:szCs w:val="21"/>
              </w:rPr>
            </w:pPr>
            <w:r w:rsidRPr="00D078C1">
              <w:rPr>
                <w:rFonts w:cs="宋体"/>
                <w:b w:val="0"/>
                <w:sz w:val="21"/>
                <w:szCs w:val="21"/>
              </w:rPr>
              <w:t>观点比较明确，能表达自己的见解；能扣住问题展开论述，知识运用比较准确；逻辑性较强，有条理</w:t>
            </w:r>
          </w:p>
        </w:tc>
      </w:tr>
      <w:tr w:rsidR="00D078C1" w:rsidRPr="00D078C1" w14:paraId="4C1BEF0A" w14:textId="77777777" w:rsidTr="00D23003">
        <w:trPr>
          <w:trHeight w:val="526"/>
          <w:jc w:val="center"/>
        </w:trPr>
        <w:tc>
          <w:tcPr>
            <w:tcW w:w="750" w:type="pct"/>
            <w:vAlign w:val="center"/>
          </w:tcPr>
          <w:p w14:paraId="1A8FA085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rPr>
                <w:rFonts w:cs="Times New Roman"/>
                <w:b w:val="0"/>
                <w:sz w:val="21"/>
                <w:szCs w:val="21"/>
              </w:rPr>
            </w:pPr>
            <w:r w:rsidRPr="00D078C1">
              <w:rPr>
                <w:rFonts w:cs="宋体"/>
                <w:b w:val="0"/>
                <w:sz w:val="21"/>
                <w:szCs w:val="21"/>
              </w:rPr>
              <w:lastRenderedPageBreak/>
              <w:t>水平</w:t>
            </w:r>
            <w:r w:rsidRPr="00D078C1">
              <w:rPr>
                <w:rFonts w:cs="Times New Roman"/>
                <w:b w:val="0"/>
                <w:sz w:val="21"/>
                <w:szCs w:val="21"/>
              </w:rPr>
              <w:t>2</w:t>
            </w:r>
          </w:p>
          <w:p w14:paraId="130DBD26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4250" w:type="pct"/>
            <w:vAlign w:val="center"/>
          </w:tcPr>
          <w:p w14:paraId="111E2270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jc w:val="both"/>
              <w:rPr>
                <w:rFonts w:cs="宋体"/>
                <w:b w:val="0"/>
                <w:sz w:val="21"/>
                <w:szCs w:val="21"/>
              </w:rPr>
            </w:pPr>
            <w:r w:rsidRPr="00D078C1">
              <w:rPr>
                <w:rFonts w:cs="宋体"/>
                <w:b w:val="0"/>
                <w:sz w:val="21"/>
                <w:szCs w:val="21"/>
              </w:rPr>
              <w:t>观点不明确；论述不能集中指向问题，罗列知识；知识运用不正确；论述缺乏逻辑，条理性差</w:t>
            </w:r>
          </w:p>
        </w:tc>
      </w:tr>
      <w:tr w:rsidR="00D078C1" w:rsidRPr="00D078C1" w14:paraId="59105B7E" w14:textId="77777777" w:rsidTr="00D23003">
        <w:trPr>
          <w:trHeight w:val="526"/>
          <w:jc w:val="center"/>
        </w:trPr>
        <w:tc>
          <w:tcPr>
            <w:tcW w:w="750" w:type="pct"/>
            <w:vAlign w:val="center"/>
          </w:tcPr>
          <w:p w14:paraId="66AE2FFE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rPr>
                <w:rFonts w:cs="Times New Roman"/>
                <w:b w:val="0"/>
                <w:sz w:val="21"/>
                <w:szCs w:val="21"/>
              </w:rPr>
            </w:pPr>
            <w:r w:rsidRPr="00D078C1">
              <w:rPr>
                <w:rFonts w:cs="宋体"/>
                <w:b w:val="0"/>
                <w:sz w:val="21"/>
                <w:szCs w:val="21"/>
              </w:rPr>
              <w:t>水平</w:t>
            </w:r>
            <w:r w:rsidRPr="00D078C1">
              <w:rPr>
                <w:rFonts w:cs="Times New Roman"/>
                <w:b w:val="0"/>
                <w:sz w:val="21"/>
                <w:szCs w:val="21"/>
              </w:rPr>
              <w:t>1</w:t>
            </w:r>
          </w:p>
          <w:p w14:paraId="4374098D" w14:textId="77777777" w:rsidR="00D078C1" w:rsidRPr="00D078C1" w:rsidRDefault="00D078C1" w:rsidP="00D078C1">
            <w:pPr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jc w:val="both"/>
              <w:rPr>
                <w:rFonts w:cs="宋体"/>
                <w:b w:val="0"/>
                <w:sz w:val="21"/>
                <w:szCs w:val="21"/>
              </w:rPr>
            </w:pPr>
          </w:p>
        </w:tc>
        <w:tc>
          <w:tcPr>
            <w:tcW w:w="4250" w:type="pct"/>
            <w:vAlign w:val="center"/>
          </w:tcPr>
          <w:p w14:paraId="559F3DBD" w14:textId="77777777" w:rsidR="00D078C1" w:rsidRPr="00D078C1" w:rsidRDefault="00D078C1" w:rsidP="00D078C1">
            <w:pPr>
              <w:widowControl/>
              <w:tabs>
                <w:tab w:val="clear" w:pos="420"/>
                <w:tab w:val="clear" w:pos="2520"/>
                <w:tab w:val="clear" w:pos="4620"/>
                <w:tab w:val="clear" w:pos="6720"/>
                <w:tab w:val="left" w:pos="1890"/>
                <w:tab w:val="left" w:pos="3360"/>
                <w:tab w:val="left" w:pos="4830"/>
                <w:tab w:val="left" w:pos="6300"/>
              </w:tabs>
              <w:spacing w:beforeLines="0" w:before="0" w:afterLines="0" w:after="0" w:line="240" w:lineRule="auto"/>
              <w:contextualSpacing w:val="0"/>
              <w:jc w:val="left"/>
              <w:rPr>
                <w:rFonts w:eastAsia="Microsoft YaHei UI" w:cs="Times New Roman"/>
                <w:b w:val="0"/>
                <w:kern w:val="0"/>
                <w:sz w:val="22"/>
                <w:szCs w:val="21"/>
              </w:rPr>
            </w:pPr>
            <w:r w:rsidRPr="00D078C1">
              <w:rPr>
                <w:rFonts w:eastAsia="Microsoft YaHei UI" w:cs="Times New Roman"/>
                <w:b w:val="0"/>
                <w:kern w:val="0"/>
                <w:sz w:val="22"/>
                <w:szCs w:val="21"/>
              </w:rPr>
              <w:t>应答与试题无关；或重复试题内容；或没有应答</w:t>
            </w:r>
          </w:p>
        </w:tc>
      </w:tr>
    </w:tbl>
    <w:p w14:paraId="6392D6D3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40" w:lineRule="auto"/>
        <w:ind w:firstLineChars="200" w:firstLine="420"/>
        <w:contextualSpacing w:val="0"/>
        <w:jc w:val="both"/>
        <w:rPr>
          <w:rFonts w:ascii="楷体" w:eastAsia="楷体" w:hAnsi="楷体" w:cs="楷体"/>
          <w:b w:val="0"/>
          <w:sz w:val="21"/>
          <w:szCs w:val="24"/>
        </w:rPr>
      </w:pPr>
    </w:p>
    <w:p w14:paraId="134845A1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 w:line="240" w:lineRule="auto"/>
        <w:contextualSpacing w:val="0"/>
        <w:jc w:val="both"/>
        <w:rPr>
          <w:rFonts w:ascii="Times New Roman" w:hAnsi="Times New Roman" w:cs="宋体"/>
          <w:b w:val="0"/>
          <w:sz w:val="21"/>
          <w:szCs w:val="24"/>
        </w:rPr>
      </w:pPr>
    </w:p>
    <w:p w14:paraId="56A3F752" w14:textId="77777777" w:rsidR="00D078C1" w:rsidRPr="00D078C1" w:rsidRDefault="00D078C1" w:rsidP="00D078C1">
      <w:pPr>
        <w:tabs>
          <w:tab w:val="clear" w:pos="420"/>
          <w:tab w:val="clear" w:pos="2520"/>
          <w:tab w:val="clear" w:pos="4620"/>
          <w:tab w:val="clear" w:pos="6720"/>
        </w:tabs>
        <w:spacing w:beforeLines="0" w:before="0" w:afterLines="0" w:after="0"/>
        <w:contextualSpacing w:val="0"/>
        <w:jc w:val="left"/>
        <w:rPr>
          <w:rFonts w:ascii="Times New Roman" w:hAnsi="Times New Roman" w:cs="宋体"/>
          <w:b w:val="0"/>
          <w:color w:val="000000"/>
          <w:sz w:val="21"/>
          <w:szCs w:val="24"/>
        </w:rPr>
      </w:pPr>
    </w:p>
    <w:p w14:paraId="44B0E22B" w14:textId="77777777" w:rsidR="00D078C1" w:rsidRPr="00D078C1" w:rsidRDefault="00D078C1" w:rsidP="00626DBD">
      <w:pPr>
        <w:rPr>
          <w:rFonts w:ascii="黑体" w:eastAsia="黑体" w:hAnsi="黑体"/>
          <w:sz w:val="21"/>
          <w:szCs w:val="21"/>
        </w:rPr>
      </w:pPr>
    </w:p>
    <w:sectPr w:rsidR="00D078C1" w:rsidRPr="00D078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D08CD" w14:textId="77777777" w:rsidR="00075474" w:rsidRDefault="00075474" w:rsidP="00626DBD">
      <w:pPr>
        <w:spacing w:before="120" w:after="120"/>
      </w:pPr>
      <w:r>
        <w:separator/>
      </w:r>
    </w:p>
  </w:endnote>
  <w:endnote w:type="continuationSeparator" w:id="0">
    <w:p w14:paraId="6D47E6AE" w14:textId="77777777" w:rsidR="00075474" w:rsidRDefault="00075474" w:rsidP="00626DBD">
      <w:pPr>
        <w:spacing w:before="120" w:after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1BFA5" w14:textId="77777777" w:rsidR="00626DBD" w:rsidRDefault="00626DBD">
    <w:pPr>
      <w:pStyle w:val="a3"/>
      <w:spacing w:before="120"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D77FB" w14:textId="77777777" w:rsidR="00BA139D" w:rsidRDefault="00BA7816" w:rsidP="00626DBD">
    <w:pPr>
      <w:pStyle w:val="a3"/>
      <w:spacing w:before="120" w:after="120"/>
      <w:rPr>
        <w:szCs w:val="2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C12A77" wp14:editId="2A86E83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87E079" w14:textId="65A49A9D" w:rsidR="00BA139D" w:rsidRDefault="00D078C1" w:rsidP="00626DBD">
                          <w:pPr>
                            <w:pStyle w:val="a3"/>
                            <w:spacing w:before="120" w:after="120"/>
                          </w:pPr>
                          <w:r>
                            <w:rPr>
                              <w:rFonts w:hint="eastAsia"/>
                            </w:rPr>
                            <w:t>思想政治</w:t>
                          </w:r>
                          <w:r w:rsidR="00BA7816">
                            <w:rPr>
                              <w:rFonts w:hint="eastAsia"/>
                            </w:rPr>
                            <w:t>试卷</w:t>
                          </w:r>
                          <w:r w:rsidR="00626DBD">
                            <w:rPr>
                              <w:rFonts w:hint="eastAsia"/>
                            </w:rPr>
                            <w:t>答案</w:t>
                          </w:r>
                          <w:r w:rsidR="00BA7816">
                            <w:rPr>
                              <w:rFonts w:hint="eastAsia"/>
                            </w:rPr>
                            <w:t xml:space="preserve">  </w:t>
                          </w:r>
                          <w:r w:rsidR="00BA7816">
                            <w:t xml:space="preserve">第 </w:t>
                          </w:r>
                          <w:r w:rsidR="00BA7816">
                            <w:fldChar w:fldCharType="begin"/>
                          </w:r>
                          <w:r w:rsidR="00BA7816">
                            <w:instrText xml:space="preserve"> PAGE  \* MERGEFORMAT </w:instrText>
                          </w:r>
                          <w:r w:rsidR="00BA7816">
                            <w:fldChar w:fldCharType="separate"/>
                          </w:r>
                          <w:r w:rsidR="00BA7816">
                            <w:t>1</w:t>
                          </w:r>
                          <w:r w:rsidR="00BA7816">
                            <w:fldChar w:fldCharType="end"/>
                          </w:r>
                          <w:r w:rsidR="00BA7816">
                            <w:t xml:space="preserve"> 页 共 </w:t>
                          </w:r>
                          <w:r w:rsidR="00075474">
                            <w:fldChar w:fldCharType="begin"/>
                          </w:r>
                          <w:r w:rsidR="00075474">
                            <w:instrText xml:space="preserve"> NUMPAGES  \* MERGEFORMAT </w:instrText>
                          </w:r>
                          <w:r w:rsidR="00075474">
                            <w:fldChar w:fldCharType="separate"/>
                          </w:r>
                          <w:r w:rsidR="00BA7816">
                            <w:t>9</w:t>
                          </w:r>
                          <w:r w:rsidR="00075474">
                            <w:fldChar w:fldCharType="end"/>
                          </w:r>
                          <w:r w:rsidR="00BA7816"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C12A77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" filled="f" fillcolor="white [3201]" stroked="f" strokeweight=".5pt">
              <v:textbox style="mso-fit-shape-to-text:t" inset="0,0,0,0">
                <w:txbxContent>
                  <w:p w14:paraId="1487E079" w14:textId="65A49A9D" w:rsidR="00BA139D" w:rsidRDefault="00D078C1" w:rsidP="00626DBD">
                    <w:pPr>
                      <w:pStyle w:val="a3"/>
                      <w:spacing w:before="120" w:after="120"/>
                    </w:pPr>
                    <w:r>
                      <w:rPr>
                        <w:rFonts w:hint="eastAsia"/>
                      </w:rPr>
                      <w:t>思想政治</w:t>
                    </w:r>
                    <w:r w:rsidR="00BA7816">
                      <w:rPr>
                        <w:rFonts w:hint="eastAsia"/>
                      </w:rPr>
                      <w:t>试卷</w:t>
                    </w:r>
                    <w:r w:rsidR="00626DBD">
                      <w:rPr>
                        <w:rFonts w:hint="eastAsia"/>
                      </w:rPr>
                      <w:t>答案</w:t>
                    </w:r>
                    <w:r w:rsidR="00BA7816">
                      <w:rPr>
                        <w:rFonts w:hint="eastAsia"/>
                      </w:rPr>
                      <w:t xml:space="preserve">  </w:t>
                    </w:r>
                    <w:r w:rsidR="00BA7816">
                      <w:t xml:space="preserve">第 </w:t>
                    </w:r>
                    <w:r w:rsidR="00BA7816">
                      <w:fldChar w:fldCharType="begin"/>
                    </w:r>
                    <w:r w:rsidR="00BA7816">
                      <w:instrText xml:space="preserve"> PAGE  \* MERGEFORMAT </w:instrText>
                    </w:r>
                    <w:r w:rsidR="00BA7816">
                      <w:fldChar w:fldCharType="separate"/>
                    </w:r>
                    <w:r w:rsidR="00BA7816">
                      <w:t>1</w:t>
                    </w:r>
                    <w:r w:rsidR="00BA7816">
                      <w:fldChar w:fldCharType="end"/>
                    </w:r>
                    <w:r w:rsidR="00BA7816">
                      <w:t xml:space="preserve"> 页 共 </w:t>
                    </w:r>
                    <w:r w:rsidR="00075474">
                      <w:fldChar w:fldCharType="begin"/>
                    </w:r>
                    <w:r w:rsidR="00075474">
                      <w:instrText xml:space="preserve"> NUMPAGES  \* MERGEFORMAT </w:instrText>
                    </w:r>
                    <w:r w:rsidR="00075474">
                      <w:fldChar w:fldCharType="separate"/>
                    </w:r>
                    <w:r w:rsidR="00BA7816">
                      <w:t>9</w:t>
                    </w:r>
                    <w:r w:rsidR="00075474">
                      <w:fldChar w:fldCharType="end"/>
                    </w:r>
                    <w:r w:rsidR="00BA7816"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5807A0D" w14:textId="77777777" w:rsidR="00BA139D" w:rsidRDefault="00BA139D" w:rsidP="00626DBD">
    <w:pPr>
      <w:pStyle w:val="a3"/>
      <w:spacing w:before="120"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66B89" w14:textId="77777777" w:rsidR="00626DBD" w:rsidRDefault="00626DBD">
    <w:pPr>
      <w:pStyle w:val="a3"/>
      <w:spacing w:before="120"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EB20F" w14:textId="77777777" w:rsidR="00075474" w:rsidRDefault="00075474" w:rsidP="00626DBD">
      <w:pPr>
        <w:spacing w:before="120" w:after="120"/>
      </w:pPr>
      <w:r>
        <w:separator/>
      </w:r>
    </w:p>
  </w:footnote>
  <w:footnote w:type="continuationSeparator" w:id="0">
    <w:p w14:paraId="38764A5D" w14:textId="77777777" w:rsidR="00075474" w:rsidRDefault="00075474" w:rsidP="00626DBD">
      <w:pPr>
        <w:spacing w:before="120" w:after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5DBA7" w14:textId="77777777" w:rsidR="00626DBD" w:rsidRDefault="00626DBD">
    <w:pPr>
      <w:pStyle w:val="a5"/>
      <w:spacing w:before="120"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9B18B" w14:textId="77777777" w:rsidR="00626DBD" w:rsidRDefault="00626DBD">
    <w:pPr>
      <w:pStyle w:val="a5"/>
      <w:spacing w:before="120"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1AAF9" w14:textId="77777777" w:rsidR="00626DBD" w:rsidRDefault="00626DBD">
    <w:pPr>
      <w:pStyle w:val="a5"/>
      <w:spacing w:before="120"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E7DA459"/>
    <w:multiLevelType w:val="singleLevel"/>
    <w:tmpl w:val="DE7DA459"/>
    <w:lvl w:ilvl="0">
      <w:start w:val="1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EwYjU4NmVkZDM1YzI2ZjhmOTU5OTc5NDBkMWVhODAifQ=="/>
  </w:docVars>
  <w:rsids>
    <w:rsidRoot w:val="00E429DE"/>
    <w:rsid w:val="00075474"/>
    <w:rsid w:val="000B25BD"/>
    <w:rsid w:val="000E6D84"/>
    <w:rsid w:val="001F326C"/>
    <w:rsid w:val="0021042E"/>
    <w:rsid w:val="002B0347"/>
    <w:rsid w:val="002B0A47"/>
    <w:rsid w:val="00377A90"/>
    <w:rsid w:val="003B4FE4"/>
    <w:rsid w:val="00404392"/>
    <w:rsid w:val="00626DBD"/>
    <w:rsid w:val="00721FF7"/>
    <w:rsid w:val="007F0B3E"/>
    <w:rsid w:val="007F655D"/>
    <w:rsid w:val="0087065A"/>
    <w:rsid w:val="008F01A5"/>
    <w:rsid w:val="00A35B1E"/>
    <w:rsid w:val="00AC5622"/>
    <w:rsid w:val="00B2471D"/>
    <w:rsid w:val="00B844BD"/>
    <w:rsid w:val="00BA139D"/>
    <w:rsid w:val="00BA7816"/>
    <w:rsid w:val="00C00E0D"/>
    <w:rsid w:val="00CC60A3"/>
    <w:rsid w:val="00D078C1"/>
    <w:rsid w:val="00DC05DB"/>
    <w:rsid w:val="00E429DE"/>
    <w:rsid w:val="00F43ED5"/>
    <w:rsid w:val="00FD4D98"/>
    <w:rsid w:val="00FF2752"/>
    <w:rsid w:val="00FF7C41"/>
    <w:rsid w:val="0BC56F5F"/>
    <w:rsid w:val="124928BA"/>
    <w:rsid w:val="18CC737E"/>
    <w:rsid w:val="1C4C30B4"/>
    <w:rsid w:val="203171E6"/>
    <w:rsid w:val="3EDA7832"/>
    <w:rsid w:val="571F7091"/>
    <w:rsid w:val="623E6F65"/>
    <w:rsid w:val="681D13CB"/>
    <w:rsid w:val="6921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26B83B5"/>
  <w15:docId w15:val="{BE6262BF-3EC7-4D77-A41F-1F5AFF79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626DBD"/>
    <w:pPr>
      <w:widowControl w:val="0"/>
      <w:tabs>
        <w:tab w:val="left" w:pos="420"/>
        <w:tab w:val="left" w:pos="2520"/>
        <w:tab w:val="left" w:pos="4620"/>
        <w:tab w:val="left" w:pos="6720"/>
      </w:tabs>
      <w:spacing w:beforeLines="50" w:before="156" w:afterLines="50" w:after="156" w:line="360" w:lineRule="auto"/>
      <w:contextualSpacing/>
      <w:jc w:val="center"/>
    </w:pPr>
    <w:rPr>
      <w:rFonts w:ascii="宋体" w:eastAsia="宋体" w:hAnsi="宋体" w:cs="仿宋"/>
      <w:b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lear" w:pos="420"/>
        <w:tab w:val="clear" w:pos="2520"/>
        <w:tab w:val="clear" w:pos="4620"/>
        <w:tab w:val="clear" w:pos="6720"/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lear" w:pos="420"/>
        <w:tab w:val="clear" w:pos="2520"/>
        <w:tab w:val="clear" w:pos="4620"/>
        <w:tab w:val="clear" w:pos="6720"/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TConvertedEquation">
    <w:name w:val="MTConvertedEquation"/>
    <w:basedOn w:val="a0"/>
    <w:rPr>
      <w:kern w:val="21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/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rsid w:val="00626DBD"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旭 石</dc:creator>
  <cp:lastModifiedBy>admin</cp:lastModifiedBy>
  <cp:revision>4</cp:revision>
  <cp:lastPrinted>2024-05-22T07:31:00Z</cp:lastPrinted>
  <dcterms:created xsi:type="dcterms:W3CDTF">2024-05-22T07:30:00Z</dcterms:created>
  <dcterms:modified xsi:type="dcterms:W3CDTF">2024-05-22T07:31:00Z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ProductBuildVer">
    <vt:lpwstr>2052-12.1.0.16929</vt:lpwstr>
  </property>
  <property fmtid="{D5CDD505-2E9C-101B-9397-08002B2CF9AE}" pid="4" name="ICV">
    <vt:lpwstr>F328B6C663494C7AB0A6DB848F7AAEE1_13</vt:lpwstr>
  </property>
  <property fmtid="{D5CDD505-2E9C-101B-9397-08002B2CF9AE}" pid="5" name="MTEquationNumber2">
    <vt:lpwstr>(#S1.#E1)</vt:lpwstr>
  </property>
</Properties>
</file>