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4EE63D">
      <w:pPr>
        <w:rPr>
          <w:rFonts w:hint="eastAsia" w:ascii="宋体" w:hAnsi="宋体" w:eastAsia="宋体" w:cs="宋体"/>
          <w:b/>
          <w:color w:val="000000"/>
          <w:sz w:val="24"/>
        </w:rPr>
      </w:pPr>
      <w:bookmarkStart w:id="0" w:name="_GoBack"/>
      <w:bookmarkEnd w:id="0"/>
    </w:p>
    <w:p w14:paraId="349CED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宋体" w:hAnsi="宋体" w:cs="宋体"/>
          <w:b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color w:val="000000"/>
          <w:sz w:val="32"/>
          <w:szCs w:val="32"/>
          <w:lang w:val="en-US" w:eastAsia="zh-CN"/>
        </w:rPr>
        <w:t>犍为县人民医院医用控温系统及配套耗材采购项目（二次）技术参数及商务要求</w:t>
      </w:r>
    </w:p>
    <w:p w14:paraId="31B178E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cs="宋体"/>
          <w:b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★</w:t>
      </w:r>
      <w:r>
        <w:rPr>
          <w:rFonts w:hint="eastAsia" w:ascii="宋体" w:hAnsi="宋体" w:cs="宋体"/>
          <w:b/>
          <w:color w:val="000000"/>
          <w:sz w:val="24"/>
          <w:szCs w:val="24"/>
          <w:lang w:val="en-US" w:eastAsia="zh-CN"/>
        </w:rPr>
        <w:t>标的信息</w:t>
      </w:r>
    </w:p>
    <w:tbl>
      <w:tblPr>
        <w:tblStyle w:val="4"/>
        <w:tblW w:w="86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1410"/>
        <w:gridCol w:w="3776"/>
        <w:gridCol w:w="950"/>
        <w:gridCol w:w="1000"/>
        <w:gridCol w:w="1083"/>
      </w:tblGrid>
      <w:tr w14:paraId="763BD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459" w:type="dxa"/>
          </w:tcPr>
          <w:p w14:paraId="4D0972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410" w:type="dxa"/>
          </w:tcPr>
          <w:p w14:paraId="76B864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标的名称</w:t>
            </w:r>
          </w:p>
        </w:tc>
        <w:tc>
          <w:tcPr>
            <w:tcW w:w="3776" w:type="dxa"/>
          </w:tcPr>
          <w:p w14:paraId="490AA83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参数要求</w:t>
            </w:r>
          </w:p>
        </w:tc>
        <w:tc>
          <w:tcPr>
            <w:tcW w:w="950" w:type="dxa"/>
          </w:tcPr>
          <w:p w14:paraId="0515A50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数量、单位</w:t>
            </w:r>
          </w:p>
        </w:tc>
        <w:tc>
          <w:tcPr>
            <w:tcW w:w="1000" w:type="dxa"/>
          </w:tcPr>
          <w:p w14:paraId="17E80F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预估单价（元）</w:t>
            </w:r>
          </w:p>
        </w:tc>
        <w:tc>
          <w:tcPr>
            <w:tcW w:w="1083" w:type="dxa"/>
          </w:tcPr>
          <w:p w14:paraId="34A8795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预估总价（元）</w:t>
            </w:r>
          </w:p>
        </w:tc>
      </w:tr>
      <w:tr w14:paraId="5F48E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atLeast"/>
        </w:trPr>
        <w:tc>
          <w:tcPr>
            <w:tcW w:w="459" w:type="dxa"/>
          </w:tcPr>
          <w:p w14:paraId="4768BB9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 w14:paraId="1052A2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10" w:type="dxa"/>
          </w:tcPr>
          <w:p w14:paraId="41DCB8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医用控温系统</w:t>
            </w:r>
          </w:p>
        </w:tc>
        <w:tc>
          <w:tcPr>
            <w:tcW w:w="3776" w:type="dxa"/>
          </w:tcPr>
          <w:p w14:paraId="776D88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、具有温度监测传感器，能实时连续监测病人核心体温。（需提供报价产品技术彩页，或产品技术白皮书，或使用说明书，或具有资质的第三方检测机构出具的合格检验（测）报告扫描件或复印件加盖供应商电子签章进行佐证，无有效证明材料或证明材料佐证不全的该项参数将视为无效响应。）</w:t>
            </w:r>
          </w:p>
          <w:p w14:paraId="25509A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、具备电热式加温及温度控制。（提供报价产品技术彩页，或产品技术白皮书，或使用说明书，或具有资质的第三方检测机构出具的合格检验（测）报告扫描件或复印件加盖供应商电子签章进行佐证，无有效证明材料或证明材料佐证不全的该项参数将视为无效响应）</w:t>
            </w:r>
          </w:p>
          <w:p w14:paraId="1EBAE5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3、满足病人不同手术方式及体位情况下的主动保温措施。</w:t>
            </w:r>
          </w:p>
          <w:p w14:paraId="129B33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4、相关数据可以实时传入手麻系统。</w:t>
            </w:r>
          </w:p>
        </w:tc>
        <w:tc>
          <w:tcPr>
            <w:tcW w:w="950" w:type="dxa"/>
          </w:tcPr>
          <w:p w14:paraId="586B70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3套</w:t>
            </w:r>
          </w:p>
        </w:tc>
        <w:tc>
          <w:tcPr>
            <w:tcW w:w="1000" w:type="dxa"/>
          </w:tcPr>
          <w:p w14:paraId="506A3EF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6000</w:t>
            </w:r>
          </w:p>
        </w:tc>
        <w:tc>
          <w:tcPr>
            <w:tcW w:w="1083" w:type="dxa"/>
          </w:tcPr>
          <w:p w14:paraId="51DEAA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18000</w:t>
            </w:r>
          </w:p>
        </w:tc>
      </w:tr>
      <w:tr w14:paraId="336B0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atLeast"/>
        </w:trPr>
        <w:tc>
          <w:tcPr>
            <w:tcW w:w="459" w:type="dxa"/>
          </w:tcPr>
          <w:p w14:paraId="2083D89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410" w:type="dxa"/>
          </w:tcPr>
          <w:p w14:paraId="322D36F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一次性体温监测传感器</w:t>
            </w:r>
          </w:p>
        </w:tc>
        <w:tc>
          <w:tcPr>
            <w:tcW w:w="3776" w:type="dxa"/>
          </w:tcPr>
          <w:p w14:paraId="4A2091B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专用耗材须与所投“医用控温系统”配套使用</w:t>
            </w:r>
          </w:p>
        </w:tc>
        <w:tc>
          <w:tcPr>
            <w:tcW w:w="950" w:type="dxa"/>
          </w:tcPr>
          <w:p w14:paraId="768A1FA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3000个</w:t>
            </w:r>
          </w:p>
        </w:tc>
        <w:tc>
          <w:tcPr>
            <w:tcW w:w="1000" w:type="dxa"/>
          </w:tcPr>
          <w:p w14:paraId="3F655D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185</w:t>
            </w:r>
          </w:p>
        </w:tc>
        <w:tc>
          <w:tcPr>
            <w:tcW w:w="1083" w:type="dxa"/>
          </w:tcPr>
          <w:p w14:paraId="7C7AA7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555000</w:t>
            </w:r>
          </w:p>
        </w:tc>
      </w:tr>
      <w:tr w14:paraId="4FB61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atLeast"/>
        </w:trPr>
        <w:tc>
          <w:tcPr>
            <w:tcW w:w="459" w:type="dxa"/>
          </w:tcPr>
          <w:p w14:paraId="625973C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410" w:type="dxa"/>
          </w:tcPr>
          <w:p w14:paraId="49119C9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一次性升温毯</w:t>
            </w:r>
          </w:p>
        </w:tc>
        <w:tc>
          <w:tcPr>
            <w:tcW w:w="3776" w:type="dxa"/>
          </w:tcPr>
          <w:p w14:paraId="2BDF49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专用耗材须与所投“医用控温系统”配套使用</w:t>
            </w:r>
          </w:p>
        </w:tc>
        <w:tc>
          <w:tcPr>
            <w:tcW w:w="950" w:type="dxa"/>
          </w:tcPr>
          <w:p w14:paraId="0E4D12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2000个</w:t>
            </w:r>
          </w:p>
        </w:tc>
        <w:tc>
          <w:tcPr>
            <w:tcW w:w="1000" w:type="dxa"/>
          </w:tcPr>
          <w:p w14:paraId="35298DC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179</w:t>
            </w:r>
          </w:p>
        </w:tc>
        <w:tc>
          <w:tcPr>
            <w:tcW w:w="1083" w:type="dxa"/>
          </w:tcPr>
          <w:p w14:paraId="799994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358000</w:t>
            </w:r>
          </w:p>
        </w:tc>
      </w:tr>
    </w:tbl>
    <w:p w14:paraId="42277E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/>
          <w:color w:val="000000"/>
          <w:sz w:val="24"/>
          <w:szCs w:val="24"/>
          <w:lang w:val="en-GB"/>
        </w:rPr>
      </w:pPr>
      <w:r>
        <w:rPr>
          <w:rFonts w:hint="eastAsia" w:ascii="宋体" w:hAnsi="宋体" w:cs="宋体"/>
          <w:b/>
          <w:color w:val="000000"/>
          <w:sz w:val="24"/>
          <w:szCs w:val="24"/>
          <w:lang w:val="en-US" w:eastAsia="zh-CN"/>
        </w:rPr>
        <w:t>二、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★</w:t>
      </w: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商务要求：</w:t>
      </w:r>
    </w:p>
    <w:p w14:paraId="5A134D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1、交货期及地点：</w:t>
      </w:r>
    </w:p>
    <w:p w14:paraId="4A9EF5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1.1 交货期：合同签订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后</w:t>
      </w:r>
      <w:r>
        <w:rPr>
          <w:rFonts w:hint="eastAsia" w:ascii="宋体" w:hAnsi="宋体" w:cs="宋体"/>
          <w:color w:val="000000"/>
          <w:sz w:val="24"/>
          <w:szCs w:val="24"/>
          <w:highlight w:val="none"/>
          <w:lang w:val="en-US" w:eastAsia="zh-CN"/>
        </w:rPr>
        <w:t>15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日内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医疗设备生产日期距交货时间不得超过3个月。</w:t>
      </w:r>
    </w:p>
    <w:p w14:paraId="51E4BB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1.2 交货（验收）地点: 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犍为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县人民医院</w:t>
      </w:r>
    </w:p>
    <w:p w14:paraId="048BA2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 xml:space="preserve">1.3 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专用耗材须交由犍为县县域医共体药品、耗材集中配送服务商配送。</w:t>
      </w:r>
    </w:p>
    <w:p w14:paraId="48EDE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2、质保及售后服务</w:t>
      </w:r>
    </w:p>
    <w:p w14:paraId="153599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2.1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设备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质保期：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≥</w:t>
      </w:r>
      <w:r>
        <w:rPr>
          <w:rFonts w:hint="eastAsia" w:ascii="宋体" w:hAnsi="宋体" w:cs="宋体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3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</w:p>
    <w:p w14:paraId="28DD61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2.2售后服务：质保期内，2小时内响应，做出维修方案时间：≤4小时，维修工程师24小时内到达现场处理，费用由乙方承担。</w:t>
      </w:r>
    </w:p>
    <w:p w14:paraId="26B5BA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3、安装调试及验收：</w:t>
      </w:r>
    </w:p>
    <w:p w14:paraId="6317AF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3.1供应商负责设备安装、调试、培训。</w:t>
      </w:r>
    </w:p>
    <w:p w14:paraId="7929BC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3.2货物到达安装现场后，供应商接到买方通知后7日内到达现场组织安装、调试，达到正常运行要求，保证买方正常使用。</w:t>
      </w:r>
    </w:p>
    <w:p w14:paraId="30BC03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3.3供应商应提供全套技术资料、操作手册、维修手册，原厂保修卡，提供专用安装、维修工具和日常维修工具。</w:t>
      </w:r>
    </w:p>
    <w:p w14:paraId="0F0D3E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3.4供应商应就设备的安装、调试、操作、维修、保养等对买方维修技术人员进行培训。设备安装调试完毕后，供应商应对买方操作人员进行现场培训，直至买方的技术人员能独立操作，同时能完成一般常见故障的维修工作。</w:t>
      </w:r>
    </w:p>
    <w:p w14:paraId="58964D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3.5验收：由采购人组织，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供应商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配合进行。</w:t>
      </w:r>
    </w:p>
    <w:p w14:paraId="3F078E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3.6验收标准：应严格按照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政府采购法律法规及财政部发布的《关于进一步加强政府采购需求和履约验收管理的指导意见》（财库〔2016〕205号）的要求和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采购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文件规定的要求及合同约定的标准进行验收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。</w:t>
      </w:r>
    </w:p>
    <w:p w14:paraId="361A0D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付款方式</w:t>
      </w:r>
    </w:p>
    <w:p w14:paraId="1B4EA2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4.1 设备价款：交货验收合格后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60日内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一次性支付；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耗材(试剂)价款：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与配送服务商进行结算，不与我院直接结算。</w:t>
      </w:r>
    </w:p>
    <w:p w14:paraId="6A8223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 w:val="0"/>
          <w:bCs/>
          <w:color w:val="auto"/>
          <w:sz w:val="24"/>
          <w:szCs w:val="24"/>
          <w:highlight w:val="none"/>
        </w:rPr>
        <w:t>注：</w:t>
      </w:r>
      <w:r>
        <w:rPr>
          <w:rFonts w:hint="eastAsia" w:ascii="仿宋" w:hAnsi="仿宋" w:eastAsia="仿宋" w:cs="仿宋"/>
          <w:b w:val="0"/>
          <w:bCs/>
          <w:color w:val="auto"/>
          <w:sz w:val="24"/>
          <w:szCs w:val="24"/>
          <w:highlight w:val="none"/>
          <w:lang w:val="en-US" w:eastAsia="zh-CN"/>
        </w:rPr>
        <w:t>以上“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★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b w:val="0"/>
          <w:bCs/>
          <w:color w:val="auto"/>
          <w:sz w:val="24"/>
          <w:szCs w:val="24"/>
          <w:highlight w:val="none"/>
          <w:lang w:val="en-US" w:eastAsia="zh-CN"/>
        </w:rPr>
        <w:t>符号的为实质性要求，需全部满足，否则符合性审查不予通过。</w:t>
      </w:r>
    </w:p>
    <w:p w14:paraId="018CD9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宋体" w:hAnsi="宋体" w:cs="宋体"/>
          <w:b/>
          <w:bCs/>
          <w:color w:val="0000FF"/>
          <w:sz w:val="24"/>
          <w:szCs w:val="24"/>
          <w:lang w:val="en-US" w:eastAsia="zh-CN"/>
        </w:rPr>
      </w:pPr>
    </w:p>
    <w:p w14:paraId="646D9DF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A662BE"/>
    <w:multiLevelType w:val="singleLevel"/>
    <w:tmpl w:val="D9A662B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3ZmIyYzgwN2IwYzE2M2MyYmY5YTZhOTk2OGI3ZTgifQ=="/>
  </w:docVars>
  <w:rsids>
    <w:rsidRoot w:val="00000000"/>
    <w:rsid w:val="0020619A"/>
    <w:rsid w:val="00923839"/>
    <w:rsid w:val="06D849E3"/>
    <w:rsid w:val="078F7888"/>
    <w:rsid w:val="080B220B"/>
    <w:rsid w:val="08A255C4"/>
    <w:rsid w:val="0931606F"/>
    <w:rsid w:val="0D7B63DA"/>
    <w:rsid w:val="18291542"/>
    <w:rsid w:val="1A644AB4"/>
    <w:rsid w:val="1FA85442"/>
    <w:rsid w:val="20AF2801"/>
    <w:rsid w:val="236E0751"/>
    <w:rsid w:val="283C0E1E"/>
    <w:rsid w:val="291D29FD"/>
    <w:rsid w:val="361E3091"/>
    <w:rsid w:val="381175F6"/>
    <w:rsid w:val="3CEF6007"/>
    <w:rsid w:val="3E7F160D"/>
    <w:rsid w:val="3E9E1A6F"/>
    <w:rsid w:val="3F4D0F72"/>
    <w:rsid w:val="45085702"/>
    <w:rsid w:val="48360F8E"/>
    <w:rsid w:val="4D5A74CD"/>
    <w:rsid w:val="4E23142A"/>
    <w:rsid w:val="5218190B"/>
    <w:rsid w:val="527015BC"/>
    <w:rsid w:val="53736923"/>
    <w:rsid w:val="549C4B6E"/>
    <w:rsid w:val="55C112F6"/>
    <w:rsid w:val="5AEB3E5A"/>
    <w:rsid w:val="5D325D70"/>
    <w:rsid w:val="5E900187"/>
    <w:rsid w:val="604858AA"/>
    <w:rsid w:val="61F12943"/>
    <w:rsid w:val="62416459"/>
    <w:rsid w:val="62931EC9"/>
    <w:rsid w:val="69E17951"/>
    <w:rsid w:val="6EEE3AC1"/>
    <w:rsid w:val="6F02265E"/>
    <w:rsid w:val="727719EC"/>
    <w:rsid w:val="74717C0C"/>
    <w:rsid w:val="774936D3"/>
    <w:rsid w:val="78F60E40"/>
    <w:rsid w:val="79EE0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xl31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1040</Words>
  <Characters>1099</Characters>
  <Lines>0</Lines>
  <Paragraphs>0</Paragraphs>
  <TotalTime>7</TotalTime>
  <ScaleCrop>false</ScaleCrop>
  <LinksUpToDate>false</LinksUpToDate>
  <CharactersWithSpaces>1104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2025-12-24T08:14:00Z</dcterms:created>
  <dc:creator>lenovo</dc:creator>
  <cp:lastModifiedBy>刘皓伟</cp:lastModifiedBy>
  <dcterms:modified xsi:type="dcterms:W3CDTF">2026-04-20T02:11:44Z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288F5190536E4AB3BEDB8AD4EA4B328F_13</vt:lpwstr>
  </property>
  <property fmtid="{D5CDD505-2E9C-101B-9397-08002B2CF9AE}" pid="4" name="KSOTemplateDocerSaveRecord">
    <vt:lpwstr>eyJoZGlkIjoiYjI3M2M4N2FkNzBhMTUzMGU1ODI4NGJlMjFmM2VmODgiLCJ1c2VySWQiOiI3NTg3MjM2NTkifQ==</vt:lpwstr>
  </property>
</Properties>
</file>