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996B5" w14:textId="5D8FEAB5" w:rsidR="00C9720B" w:rsidRPr="00C9720B" w:rsidRDefault="00C9720B" w:rsidP="00C9720B">
      <w:pPr>
        <w:widowControl/>
        <w:jc w:val="left"/>
        <w:rPr>
          <w:rFonts w:asciiTheme="minorEastAsia" w:eastAsiaTheme="minorEastAsia" w:hAnsiTheme="minorEastAsia"/>
          <w:b/>
          <w:sz w:val="28"/>
          <w:szCs w:val="28"/>
        </w:rPr>
      </w:pPr>
      <w:r w:rsidRPr="00C9720B">
        <w:rPr>
          <w:rFonts w:asciiTheme="minorEastAsia" w:eastAsiaTheme="minorEastAsia" w:hAnsiTheme="minorEastAsia" w:hint="eastAsia"/>
          <w:b/>
          <w:sz w:val="28"/>
          <w:szCs w:val="28"/>
        </w:rPr>
        <w:t>附件1</w:t>
      </w:r>
    </w:p>
    <w:p w14:paraId="5310E1AD" w14:textId="1DE7CE7F" w:rsidR="00CD1103" w:rsidRDefault="00CD1103" w:rsidP="00CD1103">
      <w:pPr>
        <w:widowControl/>
        <w:jc w:val="center"/>
        <w:rPr>
          <w:b/>
          <w:sz w:val="32"/>
        </w:rPr>
      </w:pPr>
      <w:r w:rsidRPr="0080663C">
        <w:rPr>
          <w:b/>
          <w:sz w:val="32"/>
        </w:rPr>
        <w:t>用户需求书</w:t>
      </w:r>
    </w:p>
    <w:p w14:paraId="4B083D60" w14:textId="77777777" w:rsidR="00C9720B" w:rsidRDefault="00C9720B" w:rsidP="00C9720B">
      <w:pPr>
        <w:pStyle w:val="a4"/>
        <w:tabs>
          <w:tab w:val="left" w:pos="540"/>
        </w:tabs>
        <w:adjustRightInd w:val="0"/>
        <w:snapToGrid w:val="0"/>
        <w:spacing w:line="360" w:lineRule="auto"/>
        <w:rPr>
          <w:rFonts w:asciiTheme="minorEastAsia" w:hAnsiTheme="minorEastAsia"/>
          <w:b/>
          <w:sz w:val="21"/>
        </w:rPr>
      </w:pPr>
    </w:p>
    <w:p w14:paraId="486EB80E" w14:textId="4578ED3D" w:rsidR="0080663C" w:rsidRPr="006129F9" w:rsidRDefault="0080663C" w:rsidP="00C9720B">
      <w:pPr>
        <w:pStyle w:val="a4"/>
        <w:numPr>
          <w:ilvl w:val="0"/>
          <w:numId w:val="21"/>
        </w:numPr>
        <w:tabs>
          <w:tab w:val="left" w:pos="540"/>
        </w:tabs>
        <w:adjustRightInd w:val="0"/>
        <w:snapToGrid w:val="0"/>
        <w:spacing w:line="360" w:lineRule="auto"/>
        <w:rPr>
          <w:rFonts w:asciiTheme="minorEastAsia" w:hAnsiTheme="minorEastAsia" w:hint="eastAsia"/>
          <w:b/>
          <w:sz w:val="21"/>
        </w:rPr>
      </w:pPr>
      <w:r w:rsidRPr="006129F9">
        <w:rPr>
          <w:rFonts w:asciiTheme="minorEastAsia" w:hAnsiTheme="minorEastAsia" w:hint="eastAsia"/>
          <w:b/>
          <w:sz w:val="21"/>
        </w:rPr>
        <w:t>项目一览表</w:t>
      </w:r>
    </w:p>
    <w:tbl>
      <w:tblPr>
        <w:tblW w:w="801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4A0" w:firstRow="1" w:lastRow="0" w:firstColumn="1" w:lastColumn="0" w:noHBand="0" w:noVBand="1"/>
      </w:tblPr>
      <w:tblGrid>
        <w:gridCol w:w="3403"/>
        <w:gridCol w:w="1843"/>
        <w:gridCol w:w="2771"/>
      </w:tblGrid>
      <w:tr w:rsidR="00C9720B" w:rsidRPr="006129F9" w14:paraId="5DACF834" w14:textId="77777777" w:rsidTr="00C9720B">
        <w:trPr>
          <w:trHeight w:val="638"/>
          <w:jc w:val="center"/>
        </w:trPr>
        <w:tc>
          <w:tcPr>
            <w:tcW w:w="3403" w:type="dxa"/>
            <w:tcBorders>
              <w:top w:val="single" w:sz="12" w:space="0" w:color="auto"/>
              <w:bottom w:val="single" w:sz="6" w:space="0" w:color="auto"/>
            </w:tcBorders>
            <w:shd w:val="clear" w:color="auto" w:fill="FDE9D9" w:themeFill="accent6" w:themeFillTint="33"/>
            <w:vAlign w:val="center"/>
          </w:tcPr>
          <w:p w14:paraId="5A97D411" w14:textId="77777777" w:rsidR="00C9720B" w:rsidRPr="006129F9" w:rsidRDefault="00C9720B" w:rsidP="00234747">
            <w:pPr>
              <w:jc w:val="center"/>
              <w:rPr>
                <w:rFonts w:ascii="宋体" w:hAnsi="宋体" w:hint="eastAsia"/>
                <w:b/>
                <w:szCs w:val="21"/>
              </w:rPr>
            </w:pPr>
            <w:r w:rsidRPr="006129F9">
              <w:rPr>
                <w:rFonts w:ascii="宋体" w:hAnsi="宋体" w:hint="eastAsia"/>
                <w:b/>
                <w:szCs w:val="21"/>
              </w:rPr>
              <w:t>采购内容</w:t>
            </w:r>
          </w:p>
        </w:tc>
        <w:tc>
          <w:tcPr>
            <w:tcW w:w="1843" w:type="dxa"/>
            <w:tcBorders>
              <w:top w:val="single" w:sz="12" w:space="0" w:color="auto"/>
              <w:bottom w:val="single" w:sz="6" w:space="0" w:color="auto"/>
            </w:tcBorders>
            <w:shd w:val="clear" w:color="auto" w:fill="FDE9D9" w:themeFill="accent6" w:themeFillTint="33"/>
            <w:vAlign w:val="center"/>
          </w:tcPr>
          <w:p w14:paraId="0DAF67FF" w14:textId="77777777" w:rsidR="00C9720B" w:rsidRPr="006129F9" w:rsidRDefault="00C9720B" w:rsidP="00234747">
            <w:pPr>
              <w:jc w:val="center"/>
              <w:rPr>
                <w:rFonts w:ascii="宋体" w:hAnsi="宋体" w:hint="eastAsia"/>
                <w:b/>
                <w:szCs w:val="21"/>
              </w:rPr>
            </w:pPr>
            <w:r w:rsidRPr="006129F9">
              <w:rPr>
                <w:rFonts w:ascii="宋体" w:hAnsi="宋体" w:hint="eastAsia"/>
                <w:b/>
                <w:szCs w:val="21"/>
              </w:rPr>
              <w:t>数量</w:t>
            </w:r>
          </w:p>
        </w:tc>
        <w:tc>
          <w:tcPr>
            <w:tcW w:w="2771" w:type="dxa"/>
            <w:tcBorders>
              <w:top w:val="single" w:sz="12" w:space="0" w:color="auto"/>
              <w:bottom w:val="single" w:sz="6" w:space="0" w:color="auto"/>
            </w:tcBorders>
            <w:shd w:val="clear" w:color="auto" w:fill="FDE9D9" w:themeFill="accent6" w:themeFillTint="33"/>
            <w:vAlign w:val="center"/>
          </w:tcPr>
          <w:p w14:paraId="1D35509F" w14:textId="489BF481" w:rsidR="00C9720B" w:rsidRPr="006129F9" w:rsidRDefault="00C9720B" w:rsidP="00234747">
            <w:pPr>
              <w:jc w:val="center"/>
              <w:rPr>
                <w:rFonts w:ascii="宋体" w:hAnsi="宋体" w:hint="eastAsia"/>
                <w:b/>
                <w:szCs w:val="21"/>
              </w:rPr>
            </w:pPr>
            <w:r>
              <w:rPr>
                <w:rFonts w:ascii="宋体" w:hAnsi="宋体" w:hint="eastAsia"/>
                <w:b/>
                <w:szCs w:val="21"/>
              </w:rPr>
              <w:t>服务</w:t>
            </w:r>
            <w:r w:rsidRPr="006129F9">
              <w:rPr>
                <w:rFonts w:ascii="宋体" w:hAnsi="宋体" w:hint="eastAsia"/>
                <w:b/>
                <w:szCs w:val="21"/>
              </w:rPr>
              <w:t>期</w:t>
            </w:r>
          </w:p>
        </w:tc>
      </w:tr>
      <w:tr w:rsidR="00C9720B" w:rsidRPr="006129F9" w14:paraId="50679466" w14:textId="77777777" w:rsidTr="00C9720B">
        <w:trPr>
          <w:trHeight w:val="1521"/>
          <w:jc w:val="center"/>
        </w:trPr>
        <w:tc>
          <w:tcPr>
            <w:tcW w:w="3403" w:type="dxa"/>
            <w:tcBorders>
              <w:top w:val="single" w:sz="6" w:space="0" w:color="auto"/>
            </w:tcBorders>
            <w:vAlign w:val="center"/>
          </w:tcPr>
          <w:p w14:paraId="4FBAC100" w14:textId="4FB47113" w:rsidR="00C9720B" w:rsidRPr="00C9720B" w:rsidRDefault="00C9720B" w:rsidP="00C9720B">
            <w:pPr>
              <w:spacing w:line="276" w:lineRule="auto"/>
              <w:ind w:rightChars="63" w:right="132" w:firstLineChars="39" w:firstLine="82"/>
              <w:jc w:val="center"/>
              <w:rPr>
                <w:rFonts w:ascii="宋体" w:hAnsi="宋体" w:cs="宋体" w:hint="eastAsia"/>
                <w:szCs w:val="21"/>
              </w:rPr>
            </w:pPr>
            <w:r w:rsidRPr="00C9720B">
              <w:rPr>
                <w:rFonts w:ascii="宋体" w:hAnsi="宋体" w:cs="宋体" w:hint="eastAsia"/>
                <w:szCs w:val="21"/>
              </w:rPr>
              <w:t>汕头市梅溪河水生态环境保护现状评估及品质提升技术支撑服务</w:t>
            </w:r>
          </w:p>
        </w:tc>
        <w:tc>
          <w:tcPr>
            <w:tcW w:w="1843" w:type="dxa"/>
            <w:tcBorders>
              <w:top w:val="single" w:sz="6" w:space="0" w:color="auto"/>
            </w:tcBorders>
            <w:vAlign w:val="center"/>
          </w:tcPr>
          <w:p w14:paraId="4A8AFC3C" w14:textId="10E63D60" w:rsidR="00C9720B" w:rsidRPr="00C9720B" w:rsidRDefault="00C9720B" w:rsidP="00C9720B">
            <w:pPr>
              <w:spacing w:line="276" w:lineRule="auto"/>
              <w:jc w:val="center"/>
              <w:rPr>
                <w:rFonts w:ascii="宋体" w:hAnsi="宋体" w:hint="eastAsia"/>
                <w:szCs w:val="21"/>
              </w:rPr>
            </w:pPr>
            <w:r w:rsidRPr="00C9720B">
              <w:rPr>
                <w:rFonts w:ascii="宋体" w:hAnsi="宋体" w:hint="eastAsia"/>
                <w:szCs w:val="21"/>
              </w:rPr>
              <w:t>1项</w:t>
            </w:r>
          </w:p>
        </w:tc>
        <w:tc>
          <w:tcPr>
            <w:tcW w:w="2771" w:type="dxa"/>
            <w:tcBorders>
              <w:top w:val="single" w:sz="6" w:space="0" w:color="auto"/>
            </w:tcBorders>
            <w:vAlign w:val="center"/>
          </w:tcPr>
          <w:p w14:paraId="50FB5E77" w14:textId="3CBA7031" w:rsidR="00C9720B" w:rsidRPr="00C9720B" w:rsidRDefault="00C9720B" w:rsidP="00C9720B">
            <w:pPr>
              <w:spacing w:line="276" w:lineRule="auto"/>
              <w:jc w:val="center"/>
              <w:rPr>
                <w:rFonts w:ascii="宋体" w:hAnsi="宋体" w:hint="eastAsia"/>
                <w:szCs w:val="21"/>
              </w:rPr>
            </w:pPr>
            <w:r w:rsidRPr="00C9720B">
              <w:rPr>
                <w:rFonts w:ascii="宋体" w:hAnsi="宋体" w:hint="eastAsia"/>
                <w:szCs w:val="21"/>
              </w:rPr>
              <w:t>自签订合同之日起至</w:t>
            </w:r>
            <w:r w:rsidRPr="00C9720B">
              <w:rPr>
                <w:rFonts w:ascii="宋体" w:hAnsi="宋体" w:hint="eastAsia"/>
                <w:szCs w:val="21"/>
              </w:rPr>
              <w:t>2026年3月31日</w:t>
            </w:r>
          </w:p>
        </w:tc>
      </w:tr>
    </w:tbl>
    <w:p w14:paraId="357F10D0" w14:textId="46946D6C" w:rsidR="00C9720B" w:rsidRPr="00C9720B" w:rsidRDefault="00C9720B" w:rsidP="00C9720B">
      <w:pPr>
        <w:adjustRightInd w:val="0"/>
        <w:snapToGrid w:val="0"/>
        <w:spacing w:line="600" w:lineRule="exact"/>
        <w:ind w:firstLineChars="200" w:firstLine="482"/>
        <w:rPr>
          <w:rFonts w:ascii="宋体" w:hAnsi="宋体" w:cs="仿宋_GB2312" w:hint="eastAsia"/>
          <w:kern w:val="0"/>
          <w:sz w:val="24"/>
          <w:lang w:bidi="ar"/>
        </w:rPr>
      </w:pPr>
      <w:r w:rsidRPr="00C9720B">
        <w:rPr>
          <w:rFonts w:asciiTheme="minorEastAsia" w:hAnsiTheme="minorEastAsia" w:hint="eastAsia"/>
          <w:b/>
          <w:sz w:val="24"/>
        </w:rPr>
        <w:t>二、</w:t>
      </w:r>
      <w:r w:rsidRPr="00C9720B">
        <w:rPr>
          <w:rFonts w:ascii="宋体" w:hAnsi="宋体" w:hint="eastAsia"/>
          <w:b/>
          <w:kern w:val="0"/>
          <w:sz w:val="24"/>
        </w:rPr>
        <w:t>项目背景</w:t>
      </w:r>
    </w:p>
    <w:p w14:paraId="3CE790DE" w14:textId="77777777" w:rsidR="00C9720B" w:rsidRDefault="00C9720B" w:rsidP="00C9720B">
      <w:pPr>
        <w:adjustRightInd w:val="0"/>
        <w:snapToGrid w:val="0"/>
        <w:spacing w:line="600" w:lineRule="exact"/>
        <w:ind w:firstLineChars="200" w:firstLine="480"/>
        <w:rPr>
          <w:rFonts w:ascii="宋体" w:hAnsi="宋体" w:cs="仿宋_GB2312"/>
          <w:kern w:val="0"/>
          <w:sz w:val="24"/>
          <w:lang w:bidi="ar"/>
        </w:rPr>
      </w:pPr>
      <w:r w:rsidRPr="00C9720B">
        <w:rPr>
          <w:rFonts w:ascii="宋体" w:hAnsi="宋体" w:cs="仿宋_GB2312" w:hint="eastAsia"/>
          <w:kern w:val="0"/>
          <w:sz w:val="24"/>
          <w:lang w:bidi="ar"/>
        </w:rPr>
        <w:t>根据《美丽河湖保护与建设清单》《广东省美丽河湖保护与建设清单》，梅溪河作为国家美丽河湖保护与建设清单，需加快开展美丽河湖保护与建设相关工作，通过全过程开展调研、分析、实施效果评估等，更好满足人民群众日益增长的优美生态环境需要，使老百姓直观地感受到“清水绿岸、鱼翔浅底”的河湖之美。</w:t>
      </w:r>
    </w:p>
    <w:p w14:paraId="40F03329" w14:textId="7A30CAF8" w:rsidR="00C9720B" w:rsidRPr="00C9720B" w:rsidRDefault="00C9720B" w:rsidP="00C9720B">
      <w:pPr>
        <w:adjustRightInd w:val="0"/>
        <w:snapToGrid w:val="0"/>
        <w:spacing w:line="600" w:lineRule="exact"/>
        <w:ind w:firstLineChars="200" w:firstLine="482"/>
        <w:rPr>
          <w:rFonts w:ascii="宋体" w:hAnsi="宋体" w:cs="仿宋_GB2312" w:hint="eastAsia"/>
          <w:b/>
          <w:bCs/>
          <w:sz w:val="24"/>
        </w:rPr>
      </w:pPr>
      <w:r w:rsidRPr="00C9720B">
        <w:rPr>
          <w:rFonts w:ascii="宋体" w:hAnsi="宋体" w:cs="仿宋_GB2312" w:hint="eastAsia"/>
          <w:b/>
          <w:bCs/>
          <w:sz w:val="24"/>
        </w:rPr>
        <w:t>三</w:t>
      </w:r>
      <w:r w:rsidRPr="00C9720B">
        <w:rPr>
          <w:rFonts w:ascii="宋体" w:hAnsi="宋体" w:cs="仿宋_GB2312" w:hint="eastAsia"/>
          <w:b/>
          <w:bCs/>
          <w:sz w:val="24"/>
        </w:rPr>
        <w:t>、项目需实现的功能和目标</w:t>
      </w:r>
    </w:p>
    <w:p w14:paraId="59E78C2D" w14:textId="77777777" w:rsidR="00C9720B" w:rsidRPr="00C9720B" w:rsidRDefault="00C9720B" w:rsidP="00C9720B">
      <w:pPr>
        <w:adjustRightInd w:val="0"/>
        <w:snapToGrid w:val="0"/>
        <w:spacing w:line="600" w:lineRule="exact"/>
        <w:ind w:firstLineChars="200" w:firstLine="480"/>
        <w:rPr>
          <w:rFonts w:ascii="宋体" w:hAnsi="宋体" w:cs="仿宋_GB2312" w:hint="eastAsia"/>
          <w:kern w:val="0"/>
          <w:sz w:val="24"/>
          <w:lang w:bidi="ar"/>
        </w:rPr>
      </w:pPr>
      <w:r w:rsidRPr="00C9720B">
        <w:rPr>
          <w:rFonts w:ascii="宋体" w:hAnsi="宋体" w:cs="仿宋_GB2312" w:hint="eastAsia"/>
          <w:kern w:val="0"/>
          <w:sz w:val="24"/>
          <w:lang w:bidi="ar"/>
        </w:rPr>
        <w:t>为贯彻落实《中共中央国务院关于全面推进美丽中国建设的意见》《广东省美丽河湖优秀案例征集工作方案（试行）》的有关要求，根据省的工作部署和技术要求，作为国家美丽河湖保护与建设清单，近3年来梅溪河水</w:t>
      </w:r>
      <w:proofErr w:type="gramStart"/>
      <w:r w:rsidRPr="00C9720B">
        <w:rPr>
          <w:rFonts w:ascii="宋体" w:hAnsi="宋体" w:cs="仿宋_GB2312" w:hint="eastAsia"/>
          <w:kern w:val="0"/>
          <w:sz w:val="24"/>
          <w:lang w:bidi="ar"/>
        </w:rPr>
        <w:t>质稳定</w:t>
      </w:r>
      <w:proofErr w:type="gramEnd"/>
      <w:r w:rsidRPr="00C9720B">
        <w:rPr>
          <w:rFonts w:ascii="宋体" w:hAnsi="宋体" w:cs="仿宋_GB2312" w:hint="eastAsia"/>
          <w:kern w:val="0"/>
          <w:sz w:val="24"/>
          <w:lang w:bidi="ar"/>
        </w:rPr>
        <w:t>到II类，但仍需清楚认识到梅溪河还存在外来物种入侵、水质存在波动等问题。作为汕头市老城区的母亲河，梅溪河的水生态质量直接影响老城区的饮用水安全。因此，需要进一步开展全面的梅溪河流域水生态环境保护现状评估工作，全面掌握流域水生态质量存在的短板，制定针对性的水生态保护方案进行品质提升，打造梅溪河建成“有河有水、有鱼有草、人水和谐”的美丽河湖典范。</w:t>
      </w:r>
    </w:p>
    <w:p w14:paraId="22F983D9" w14:textId="77777777" w:rsidR="00C9720B" w:rsidRPr="00C9720B" w:rsidRDefault="00C9720B" w:rsidP="00C9720B">
      <w:pPr>
        <w:autoSpaceDE w:val="0"/>
        <w:autoSpaceDN w:val="0"/>
        <w:adjustRightInd w:val="0"/>
        <w:spacing w:line="600" w:lineRule="exact"/>
        <w:jc w:val="left"/>
        <w:rPr>
          <w:rFonts w:ascii="宋体" w:hAnsi="宋体" w:hint="eastAsia"/>
          <w:kern w:val="0"/>
          <w:sz w:val="24"/>
        </w:rPr>
        <w:sectPr w:rsidR="00C9720B" w:rsidRPr="00C9720B" w:rsidSect="00C9720B">
          <w:headerReference w:type="default" r:id="rId7"/>
          <w:footerReference w:type="default" r:id="rId8"/>
          <w:pgSz w:w="11900" w:h="16840"/>
          <w:pgMar w:top="1440" w:right="1800" w:bottom="1440" w:left="1800" w:header="851" w:footer="992" w:gutter="0"/>
          <w:cols w:space="425"/>
          <w:docGrid w:type="lines" w:linePitch="312"/>
        </w:sectPr>
      </w:pPr>
    </w:p>
    <w:p w14:paraId="1DC4A9B6" w14:textId="4CDBB508" w:rsidR="00C9720B" w:rsidRPr="00C9720B" w:rsidRDefault="00C9720B" w:rsidP="00C9720B">
      <w:pPr>
        <w:spacing w:line="600" w:lineRule="exact"/>
        <w:ind w:firstLineChars="200" w:firstLine="482"/>
        <w:rPr>
          <w:rFonts w:ascii="宋体" w:hAnsi="宋体" w:cs="仿宋_GB2312" w:hint="eastAsia"/>
          <w:b/>
          <w:bCs/>
          <w:sz w:val="24"/>
        </w:rPr>
      </w:pPr>
      <w:r w:rsidRPr="00C9720B">
        <w:rPr>
          <w:rFonts w:ascii="宋体" w:hAnsi="宋体" w:cs="仿宋_GB2312" w:hint="eastAsia"/>
          <w:b/>
          <w:bCs/>
          <w:sz w:val="24"/>
        </w:rPr>
        <w:lastRenderedPageBreak/>
        <w:t>四</w:t>
      </w:r>
      <w:r w:rsidRPr="00C9720B">
        <w:rPr>
          <w:rFonts w:ascii="宋体" w:hAnsi="宋体" w:cs="仿宋_GB2312" w:hint="eastAsia"/>
          <w:b/>
          <w:bCs/>
          <w:sz w:val="24"/>
        </w:rPr>
        <w:t>、服务内容</w:t>
      </w:r>
    </w:p>
    <w:p w14:paraId="1CAF7AEB"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（一）水生态环境保护现状要素调查</w:t>
      </w:r>
    </w:p>
    <w:p w14:paraId="130B4E02"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收集梅溪河相关资料，开展现场踏勘补充调查，对潜在污染源进行排查。开展至少一期大型维管束植物调查（包括种类数、优势种、覆盖度，外来入侵物种的种类数）及鱼类调查（包括种类数、优势种、外来入侵物种的种类数），调查点位5个。采用无人机或遥感等手段进行岸线类型调研，计算梅溪河自然岸线率。</w:t>
      </w:r>
    </w:p>
    <w:p w14:paraId="33BC64E4"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（二）水生态环境保护现状技术评估</w:t>
      </w:r>
    </w:p>
    <w:p w14:paraId="5D774137"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根据现场调查结果，综合分析收集到的水环境、水资源、水生态、水管理、水经济、水文化等方面的相关资料，必要时开展补充监测，进行水生态环境保护现状评估，形成技术评估报告（含河湖概况、现状评估及问题清单）。</w:t>
      </w:r>
    </w:p>
    <w:p w14:paraId="430DB246"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（三）品质提升技术支撑</w:t>
      </w:r>
    </w:p>
    <w:p w14:paraId="7F7CF25B"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1.品质提升对策建议</w:t>
      </w:r>
    </w:p>
    <w:p w14:paraId="776A7F79"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根据梅溪河现状评估结果，综合考虑河湖的自然特征、历史文化价值和当地需求，制定个性化的河湖品质提升对策建议。建议内容包括生态修复、景观美化、休闲娱乐设施建设等，助力品牌塑造。</w:t>
      </w:r>
    </w:p>
    <w:p w14:paraId="4BA92CE2"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2.品牌</w:t>
      </w:r>
      <w:proofErr w:type="gramStart"/>
      <w:r w:rsidRPr="00C9720B">
        <w:rPr>
          <w:rFonts w:ascii="宋体" w:eastAsia="宋体" w:hAnsi="宋体" w:cs="仿宋_GB2312" w:hint="eastAsia"/>
        </w:rPr>
        <w:t>提升成效</w:t>
      </w:r>
      <w:proofErr w:type="gramEnd"/>
      <w:r w:rsidRPr="00C9720B">
        <w:rPr>
          <w:rFonts w:ascii="宋体" w:eastAsia="宋体" w:hAnsi="宋体" w:cs="仿宋_GB2312" w:hint="eastAsia"/>
        </w:rPr>
        <w:t>评估方法讲解</w:t>
      </w:r>
    </w:p>
    <w:p w14:paraId="342BB18B"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设计和实施针对河湖治理成效评估的方法技术讲解，内容涵盖水质评价、水生态健康评估、社会经济效益分析等方面，通过案例分析、政策解读等方式，确保评估工作的准确性和有效性。</w:t>
      </w:r>
    </w:p>
    <w:p w14:paraId="0B46FA5D"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3.提供宣传材料视频制作技术支撑</w:t>
      </w:r>
    </w:p>
    <w:p w14:paraId="3CFF8599"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对梅溪河水生态环境保护方面的特色与成效进行提炼，协助形成宣传图文材料和拍摄视频。</w:t>
      </w:r>
    </w:p>
    <w:p w14:paraId="31B500D2"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4.配合提供其他技术支撑服务</w:t>
      </w:r>
    </w:p>
    <w:p w14:paraId="07ED41A6"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lastRenderedPageBreak/>
        <w:t>（1）政策文件解读与宣贯</w:t>
      </w:r>
    </w:p>
    <w:p w14:paraId="33FC2A1D"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提供对相关政策文件的深入解读服务，组织开展政策宣贯活动，确保政策得到有效实施。</w:t>
      </w:r>
    </w:p>
    <w:p w14:paraId="6BE865D6"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（2）现场调研技术支撑</w:t>
      </w:r>
    </w:p>
    <w:p w14:paraId="4D97B1A3"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在河湖治理提升工程实施、现场调研等过程中，提供现场技术答疑和问题解决技术支持。</w:t>
      </w:r>
    </w:p>
    <w:p w14:paraId="4F868D76"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（3）持续跟踪与评估</w:t>
      </w:r>
    </w:p>
    <w:p w14:paraId="77EDBA23"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项目实施后，进行定期的效果跟踪和评估，监测调查河湖的水质、生态环境和社会反馈。采用定量和定性相结合的评估方法，全面了解项目实施效果。根据评估结果，提出进一步的优化建议，帮助梅溪河实现长期的河湖管理目标。同时，为建立长效管理机制提供技术支撑，确保河湖治理成效的持续性和稳定性。</w:t>
      </w:r>
    </w:p>
    <w:p w14:paraId="760ABB7C" w14:textId="77777777" w:rsidR="00C9720B" w:rsidRPr="00C9720B" w:rsidRDefault="00C9720B" w:rsidP="00C9720B">
      <w:pPr>
        <w:spacing w:line="600" w:lineRule="exact"/>
        <w:ind w:firstLineChars="200" w:firstLine="480"/>
        <w:jc w:val="left"/>
        <w:rPr>
          <w:rFonts w:ascii="宋体" w:hAnsi="宋体" w:cs="仿宋_GB2312" w:hint="eastAsia"/>
          <w:sz w:val="24"/>
        </w:rPr>
      </w:pPr>
      <w:r w:rsidRPr="00C9720B">
        <w:rPr>
          <w:rFonts w:ascii="宋体" w:hAnsi="宋体" w:cs="仿宋_GB2312" w:hint="eastAsia"/>
          <w:sz w:val="24"/>
        </w:rPr>
        <w:t>（四）提交成果</w:t>
      </w:r>
    </w:p>
    <w:p w14:paraId="14C77E1C"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kern w:val="2"/>
        </w:rPr>
      </w:pPr>
      <w:r w:rsidRPr="00C9720B">
        <w:rPr>
          <w:rFonts w:ascii="宋体" w:eastAsia="宋体" w:hAnsi="宋体" w:cs="仿宋_GB2312" w:hint="eastAsia"/>
        </w:rPr>
        <w:t>水生态环境保护现状技术评估报告1份、品牌提升技术支撑相关材料1份、宣传图文及影像材料1套。</w:t>
      </w:r>
    </w:p>
    <w:p w14:paraId="0C5397F7" w14:textId="1CBDCF1B" w:rsidR="00C9720B" w:rsidRPr="00C9720B" w:rsidRDefault="00C9720B" w:rsidP="00C9720B">
      <w:pPr>
        <w:spacing w:line="600" w:lineRule="exact"/>
        <w:ind w:firstLineChars="200" w:firstLine="482"/>
        <w:jc w:val="left"/>
        <w:rPr>
          <w:rFonts w:ascii="宋体" w:hAnsi="宋体" w:cs="仿宋_GB2312" w:hint="eastAsia"/>
          <w:b/>
          <w:bCs/>
          <w:sz w:val="24"/>
        </w:rPr>
      </w:pPr>
      <w:r w:rsidRPr="00C9720B">
        <w:rPr>
          <w:rFonts w:ascii="宋体" w:hAnsi="宋体" w:cs="仿宋_GB2312" w:hint="eastAsia"/>
          <w:b/>
          <w:bCs/>
          <w:sz w:val="24"/>
        </w:rPr>
        <w:t>五</w:t>
      </w:r>
      <w:r w:rsidRPr="00C9720B">
        <w:rPr>
          <w:rFonts w:ascii="宋体" w:hAnsi="宋体" w:cs="仿宋_GB2312" w:hint="eastAsia"/>
          <w:b/>
          <w:bCs/>
          <w:sz w:val="24"/>
        </w:rPr>
        <w:t>、验收要求</w:t>
      </w:r>
    </w:p>
    <w:p w14:paraId="7DF98A1C" w14:textId="77777777" w:rsidR="00C9720B" w:rsidRPr="00C9720B" w:rsidRDefault="00C9720B" w:rsidP="00C9720B">
      <w:pPr>
        <w:pStyle w:val="af4"/>
        <w:widowControl/>
        <w:spacing w:beforeAutospacing="0" w:afterAutospacing="0" w:line="600" w:lineRule="exact"/>
        <w:ind w:firstLineChars="200" w:firstLine="480"/>
        <w:jc w:val="both"/>
        <w:rPr>
          <w:rFonts w:ascii="宋体" w:eastAsia="宋体" w:hAnsi="宋体" w:cs="仿宋_GB2312" w:hint="eastAsia"/>
        </w:rPr>
      </w:pPr>
      <w:r w:rsidRPr="00C9720B">
        <w:rPr>
          <w:rFonts w:ascii="宋体" w:eastAsia="宋体" w:hAnsi="宋体" w:cs="仿宋_GB2312" w:hint="eastAsia"/>
        </w:rPr>
        <w:t>有关工作满足相关技术规范要求，项目成果通过专家评审，验收达到合同要求，提供完整的工作成果（包括电子和纸质文件及相关图片、数据等）。</w:t>
      </w:r>
    </w:p>
    <w:p w14:paraId="69345AE4" w14:textId="1167406D" w:rsidR="00C9720B" w:rsidRPr="00C9720B" w:rsidRDefault="00C9720B" w:rsidP="00C9720B">
      <w:pPr>
        <w:spacing w:line="600" w:lineRule="exact"/>
        <w:ind w:firstLineChars="200" w:firstLine="482"/>
        <w:jc w:val="left"/>
        <w:rPr>
          <w:rFonts w:ascii="宋体" w:hAnsi="宋体" w:cs="仿宋_GB2312" w:hint="eastAsia"/>
          <w:b/>
          <w:bCs/>
          <w:sz w:val="24"/>
        </w:rPr>
      </w:pPr>
      <w:r w:rsidRPr="00C9720B">
        <w:rPr>
          <w:rFonts w:ascii="宋体" w:hAnsi="宋体" w:cs="仿宋_GB2312" w:hint="eastAsia"/>
          <w:b/>
          <w:bCs/>
          <w:sz w:val="24"/>
        </w:rPr>
        <w:t>六</w:t>
      </w:r>
      <w:r w:rsidRPr="00C9720B">
        <w:rPr>
          <w:rFonts w:ascii="宋体" w:hAnsi="宋体" w:cs="仿宋_GB2312" w:hint="eastAsia"/>
          <w:b/>
          <w:bCs/>
          <w:sz w:val="24"/>
        </w:rPr>
        <w:t>、进度要求</w:t>
      </w:r>
    </w:p>
    <w:p w14:paraId="188FCD73"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2025年10月31日前，完成水生态环境保护现状技术评估报告；2025年11月底前提交品质提升技术支撑相关成果材料；2025年12月底前完成项目验收；项目质保期3个月，技术支撑、资料更新等相关工作至2026年3月31日。</w:t>
      </w:r>
    </w:p>
    <w:p w14:paraId="5FC9687A" w14:textId="697C817A" w:rsidR="00C9720B" w:rsidRPr="00C9720B" w:rsidRDefault="00C9720B" w:rsidP="00C9720B">
      <w:pPr>
        <w:spacing w:line="600" w:lineRule="exact"/>
        <w:ind w:firstLineChars="200" w:firstLine="482"/>
        <w:rPr>
          <w:rFonts w:ascii="宋体" w:hAnsi="宋体" w:cs="仿宋_GB2312" w:hint="eastAsia"/>
          <w:b/>
          <w:bCs/>
          <w:sz w:val="24"/>
        </w:rPr>
      </w:pPr>
      <w:r w:rsidRPr="00C9720B">
        <w:rPr>
          <w:rFonts w:ascii="宋体" w:hAnsi="宋体" w:cs="仿宋_GB2312" w:hint="eastAsia"/>
          <w:b/>
          <w:bCs/>
          <w:sz w:val="24"/>
        </w:rPr>
        <w:t>七</w:t>
      </w:r>
      <w:r w:rsidRPr="00C9720B">
        <w:rPr>
          <w:rFonts w:ascii="宋体" w:hAnsi="宋体" w:cs="仿宋_GB2312" w:hint="eastAsia"/>
          <w:b/>
          <w:bCs/>
          <w:sz w:val="24"/>
        </w:rPr>
        <w:t>、团队要求</w:t>
      </w:r>
    </w:p>
    <w:p w14:paraId="4CB9F6E6"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kern w:val="0"/>
          <w:sz w:val="24"/>
        </w:rPr>
        <w:t>中标人应具有一定科研和技术服务能力，确保拟投入项目团队人员、水平具</w:t>
      </w:r>
      <w:r w:rsidRPr="00C9720B">
        <w:rPr>
          <w:rFonts w:ascii="宋体" w:hAnsi="宋体" w:cs="仿宋_GB2312" w:hint="eastAsia"/>
          <w:kern w:val="0"/>
          <w:sz w:val="24"/>
        </w:rPr>
        <w:lastRenderedPageBreak/>
        <w:t>备实施项目所需的能力，保质保量完成本项工作。</w:t>
      </w:r>
    </w:p>
    <w:p w14:paraId="1541A295" w14:textId="1307A713" w:rsidR="00C9720B" w:rsidRPr="00C9720B" w:rsidRDefault="00C9720B" w:rsidP="00C9720B">
      <w:pPr>
        <w:pStyle w:val="af3"/>
        <w:spacing w:after="0" w:line="600" w:lineRule="exact"/>
        <w:ind w:firstLineChars="200" w:firstLine="482"/>
        <w:rPr>
          <w:rFonts w:ascii="宋体" w:eastAsia="宋体" w:hAnsi="宋体" w:cs="仿宋_GB2312" w:hint="eastAsia"/>
          <w:b/>
          <w:bCs/>
          <w:sz w:val="24"/>
        </w:rPr>
      </w:pPr>
      <w:r w:rsidRPr="00C9720B">
        <w:rPr>
          <w:rFonts w:ascii="宋体" w:eastAsia="宋体" w:hAnsi="宋体" w:cs="仿宋_GB2312" w:hint="eastAsia"/>
          <w:b/>
          <w:bCs/>
          <w:sz w:val="24"/>
        </w:rPr>
        <w:t>八</w:t>
      </w:r>
      <w:r w:rsidRPr="00C9720B">
        <w:rPr>
          <w:rFonts w:ascii="宋体" w:eastAsia="宋体" w:hAnsi="宋体" w:cs="仿宋_GB2312" w:hint="eastAsia"/>
          <w:b/>
          <w:bCs/>
          <w:sz w:val="24"/>
        </w:rPr>
        <w:t>、其它要求</w:t>
      </w:r>
    </w:p>
    <w:p w14:paraId="1206FD7B"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（一）知识产权归属</w:t>
      </w:r>
    </w:p>
    <w:p w14:paraId="313718DF"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1.本采购项目报告成果的知识产权属于采购人所有。</w:t>
      </w:r>
    </w:p>
    <w:p w14:paraId="29C1FDE7"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2.在合同期内，中标人有权利用本采购项目成果进行新的科学研究，研究成果归双方所有。</w:t>
      </w:r>
    </w:p>
    <w:p w14:paraId="1236470F"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3.除前述外，其他无论发生何种情形（包括但不限于合同提前终止或解除），采购人均有权利用中标人的阶段性工作成果，并且采购人引用中标人的阶段性工作成果所完成的新的技术成果，属于采购人所有，采购人可依法享有就该项技术成果取得的知识产权及其他权利。</w:t>
      </w:r>
    </w:p>
    <w:p w14:paraId="4750D082"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（二）保密</w:t>
      </w:r>
    </w:p>
    <w:p w14:paraId="025BDEB3" w14:textId="77777777" w:rsidR="00C9720B" w:rsidRPr="00C9720B" w:rsidRDefault="00C9720B" w:rsidP="00C9720B">
      <w:pPr>
        <w:spacing w:line="600" w:lineRule="exact"/>
        <w:ind w:firstLineChars="200" w:firstLine="480"/>
        <w:rPr>
          <w:rFonts w:ascii="宋体" w:hAnsi="宋体" w:cs="仿宋_GB2312" w:hint="eastAsia"/>
          <w:sz w:val="24"/>
        </w:rPr>
      </w:pPr>
      <w:r w:rsidRPr="00C9720B">
        <w:rPr>
          <w:rFonts w:ascii="宋体" w:hAnsi="宋体" w:cs="仿宋_GB2312" w:hint="eastAsia"/>
          <w:sz w:val="24"/>
        </w:rPr>
        <w:t>未经采购人书面同意，中标人不得对采购人提供的资料及文件擅自修改，复制或向第三人转让或用于本合同项目外的项目，不得将该项目的相关数据资料及研究成果提供给任何第三方，若发生上述情况，中标人需承担一切后果并承担相关法律责任和赔偿责任。</w:t>
      </w:r>
    </w:p>
    <w:p w14:paraId="1F09A677" w14:textId="197B39D8" w:rsidR="0000590C" w:rsidRPr="00C9720B" w:rsidRDefault="0000590C" w:rsidP="00C9720B">
      <w:pPr>
        <w:pStyle w:val="a4"/>
        <w:tabs>
          <w:tab w:val="left" w:pos="540"/>
        </w:tabs>
        <w:adjustRightInd w:val="0"/>
        <w:snapToGrid w:val="0"/>
        <w:spacing w:line="360" w:lineRule="auto"/>
        <w:rPr>
          <w:rFonts w:asciiTheme="minorEastAsia" w:hAnsiTheme="minorEastAsia" w:hint="eastAsia"/>
          <w:b/>
          <w:sz w:val="21"/>
        </w:rPr>
      </w:pPr>
    </w:p>
    <w:sectPr w:rsidR="0000590C" w:rsidRPr="00C972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40793" w14:textId="77777777" w:rsidR="00D85082" w:rsidRDefault="00D85082" w:rsidP="00AF45D5">
      <w:r>
        <w:separator/>
      </w:r>
    </w:p>
  </w:endnote>
  <w:endnote w:type="continuationSeparator" w:id="0">
    <w:p w14:paraId="396CA2EA" w14:textId="77777777" w:rsidR="00D85082" w:rsidRDefault="00D85082" w:rsidP="00AF4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109758"/>
    </w:sdtPr>
    <w:sdtContent>
      <w:p w14:paraId="192F1E83" w14:textId="77777777" w:rsidR="00C9720B" w:rsidRDefault="00C9720B">
        <w:pPr>
          <w:pStyle w:val="af1"/>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FA10B" w14:textId="77777777" w:rsidR="00D85082" w:rsidRDefault="00D85082" w:rsidP="00AF45D5">
      <w:r>
        <w:separator/>
      </w:r>
    </w:p>
  </w:footnote>
  <w:footnote w:type="continuationSeparator" w:id="0">
    <w:p w14:paraId="1F8A537B" w14:textId="77777777" w:rsidR="00D85082" w:rsidRDefault="00D85082" w:rsidP="00AF45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6CB85" w14:textId="77777777" w:rsidR="00C9720B" w:rsidRDefault="00C9720B">
    <w:pPr>
      <w:pStyle w:val="af"/>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95D"/>
    <w:multiLevelType w:val="hybridMultilevel"/>
    <w:tmpl w:val="FB7425E6"/>
    <w:lvl w:ilvl="0" w:tplc="3A02B3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4379E"/>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1F234034"/>
    <w:multiLevelType w:val="hybridMultilevel"/>
    <w:tmpl w:val="6576CC66"/>
    <w:lvl w:ilvl="0" w:tplc="4AF4E77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00674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25AC778E"/>
    <w:multiLevelType w:val="multilevel"/>
    <w:tmpl w:val="13748530"/>
    <w:lvl w:ilvl="0">
      <w:start w:val="1"/>
      <w:numFmt w:val="japaneseCounting"/>
      <w:lvlText w:val="%1、"/>
      <w:lvlJc w:val="left"/>
      <w:pPr>
        <w:tabs>
          <w:tab w:val="num" w:pos="420"/>
        </w:tabs>
        <w:ind w:left="420" w:hanging="420"/>
      </w:pPr>
      <w:rPr>
        <w:rFonts w:ascii="宋体" w:eastAsia="宋体" w:hAnsi="宋体" w:cs="Courier New"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chineseCountingThousand"/>
      <w:suff w:val="space"/>
      <w:lvlText w:val="(%4)"/>
      <w:lvlJc w:val="left"/>
      <w:pPr>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292A65B6"/>
    <w:multiLevelType w:val="hybridMultilevel"/>
    <w:tmpl w:val="E98A1706"/>
    <w:lvl w:ilvl="0" w:tplc="23AC0480">
      <w:start w:val="1"/>
      <w:numFmt w:val="chineseCountingThousand"/>
      <w:suff w:val="space"/>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D34215B"/>
    <w:multiLevelType w:val="hybridMultilevel"/>
    <w:tmpl w:val="A79C7DFA"/>
    <w:lvl w:ilvl="0" w:tplc="6C14CC3A">
      <w:start w:val="2"/>
      <w:numFmt w:val="chineseCountingThousand"/>
      <w:lvlText w:val="%1、"/>
      <w:lvlJc w:val="left"/>
      <w:pPr>
        <w:tabs>
          <w:tab w:val="num" w:pos="420"/>
        </w:tabs>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5862CA"/>
    <w:multiLevelType w:val="multilevel"/>
    <w:tmpl w:val="3F5862CA"/>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441F29FA"/>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4501719F"/>
    <w:multiLevelType w:val="multilevel"/>
    <w:tmpl w:val="4501719F"/>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485817B9"/>
    <w:multiLevelType w:val="multilevel"/>
    <w:tmpl w:val="485817B9"/>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48EE1957"/>
    <w:multiLevelType w:val="multilevel"/>
    <w:tmpl w:val="F89C3EB4"/>
    <w:lvl w:ilvl="0">
      <w:start w:val="1"/>
      <w:numFmt w:val="chineseCountingThousand"/>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2" w15:restartNumberingAfterBreak="0">
    <w:nsid w:val="5F14585C"/>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61680E91"/>
    <w:multiLevelType w:val="multilevel"/>
    <w:tmpl w:val="61680E9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683E6D1D"/>
    <w:multiLevelType w:val="multilevel"/>
    <w:tmpl w:val="683E6D1D"/>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15:restartNumberingAfterBreak="0">
    <w:nsid w:val="6B450DC6"/>
    <w:multiLevelType w:val="hybridMultilevel"/>
    <w:tmpl w:val="8690AA2E"/>
    <w:lvl w:ilvl="0" w:tplc="7352B5EA">
      <w:start w:val="1"/>
      <w:numFmt w:val="japaneseCounting"/>
      <w:lvlText w:val="%1、"/>
      <w:lvlJc w:val="left"/>
      <w:pPr>
        <w:ind w:left="878" w:hanging="456"/>
      </w:pPr>
      <w:rPr>
        <w:rFonts w:hint="default"/>
      </w:rPr>
    </w:lvl>
    <w:lvl w:ilvl="1" w:tplc="04090019" w:tentative="1">
      <w:start w:val="1"/>
      <w:numFmt w:val="lowerLetter"/>
      <w:lvlText w:val="%2)"/>
      <w:lvlJc w:val="left"/>
      <w:pPr>
        <w:ind w:left="1302" w:hanging="440"/>
      </w:pPr>
    </w:lvl>
    <w:lvl w:ilvl="2" w:tplc="0409001B" w:tentative="1">
      <w:start w:val="1"/>
      <w:numFmt w:val="lowerRoman"/>
      <w:lvlText w:val="%3."/>
      <w:lvlJc w:val="right"/>
      <w:pPr>
        <w:ind w:left="1742" w:hanging="440"/>
      </w:pPr>
    </w:lvl>
    <w:lvl w:ilvl="3" w:tplc="0409000F" w:tentative="1">
      <w:start w:val="1"/>
      <w:numFmt w:val="decimal"/>
      <w:lvlText w:val="%4."/>
      <w:lvlJc w:val="left"/>
      <w:pPr>
        <w:ind w:left="2182" w:hanging="440"/>
      </w:pPr>
    </w:lvl>
    <w:lvl w:ilvl="4" w:tplc="04090019" w:tentative="1">
      <w:start w:val="1"/>
      <w:numFmt w:val="lowerLetter"/>
      <w:lvlText w:val="%5)"/>
      <w:lvlJc w:val="left"/>
      <w:pPr>
        <w:ind w:left="2622" w:hanging="440"/>
      </w:pPr>
    </w:lvl>
    <w:lvl w:ilvl="5" w:tplc="0409001B" w:tentative="1">
      <w:start w:val="1"/>
      <w:numFmt w:val="lowerRoman"/>
      <w:lvlText w:val="%6."/>
      <w:lvlJc w:val="right"/>
      <w:pPr>
        <w:ind w:left="3062" w:hanging="440"/>
      </w:pPr>
    </w:lvl>
    <w:lvl w:ilvl="6" w:tplc="0409000F" w:tentative="1">
      <w:start w:val="1"/>
      <w:numFmt w:val="decimal"/>
      <w:lvlText w:val="%7."/>
      <w:lvlJc w:val="left"/>
      <w:pPr>
        <w:ind w:left="3502" w:hanging="440"/>
      </w:pPr>
    </w:lvl>
    <w:lvl w:ilvl="7" w:tplc="04090019" w:tentative="1">
      <w:start w:val="1"/>
      <w:numFmt w:val="lowerLetter"/>
      <w:lvlText w:val="%8)"/>
      <w:lvlJc w:val="left"/>
      <w:pPr>
        <w:ind w:left="3942" w:hanging="440"/>
      </w:pPr>
    </w:lvl>
    <w:lvl w:ilvl="8" w:tplc="0409001B" w:tentative="1">
      <w:start w:val="1"/>
      <w:numFmt w:val="lowerRoman"/>
      <w:lvlText w:val="%9."/>
      <w:lvlJc w:val="right"/>
      <w:pPr>
        <w:ind w:left="4382" w:hanging="440"/>
      </w:pPr>
    </w:lvl>
  </w:abstractNum>
  <w:abstractNum w:abstractNumId="16" w15:restartNumberingAfterBreak="0">
    <w:nsid w:val="6C90136B"/>
    <w:multiLevelType w:val="hybridMultilevel"/>
    <w:tmpl w:val="0E10EE5E"/>
    <w:lvl w:ilvl="0" w:tplc="9AC6061E">
      <w:start w:val="1"/>
      <w:numFmt w:val="japaneseCounting"/>
      <w:lvlText w:val="%1】"/>
      <w:lvlJc w:val="left"/>
      <w:pPr>
        <w:ind w:left="878" w:hanging="456"/>
      </w:pPr>
      <w:rPr>
        <w:rFonts w:hint="default"/>
      </w:rPr>
    </w:lvl>
    <w:lvl w:ilvl="1" w:tplc="04090019" w:tentative="1">
      <w:start w:val="1"/>
      <w:numFmt w:val="lowerLetter"/>
      <w:lvlText w:val="%2)"/>
      <w:lvlJc w:val="left"/>
      <w:pPr>
        <w:ind w:left="1302" w:hanging="440"/>
      </w:pPr>
    </w:lvl>
    <w:lvl w:ilvl="2" w:tplc="0409001B" w:tentative="1">
      <w:start w:val="1"/>
      <w:numFmt w:val="lowerRoman"/>
      <w:lvlText w:val="%3."/>
      <w:lvlJc w:val="right"/>
      <w:pPr>
        <w:ind w:left="1742" w:hanging="440"/>
      </w:pPr>
    </w:lvl>
    <w:lvl w:ilvl="3" w:tplc="0409000F" w:tentative="1">
      <w:start w:val="1"/>
      <w:numFmt w:val="decimal"/>
      <w:lvlText w:val="%4."/>
      <w:lvlJc w:val="left"/>
      <w:pPr>
        <w:ind w:left="2182" w:hanging="440"/>
      </w:pPr>
    </w:lvl>
    <w:lvl w:ilvl="4" w:tplc="04090019" w:tentative="1">
      <w:start w:val="1"/>
      <w:numFmt w:val="lowerLetter"/>
      <w:lvlText w:val="%5)"/>
      <w:lvlJc w:val="left"/>
      <w:pPr>
        <w:ind w:left="2622" w:hanging="440"/>
      </w:pPr>
    </w:lvl>
    <w:lvl w:ilvl="5" w:tplc="0409001B" w:tentative="1">
      <w:start w:val="1"/>
      <w:numFmt w:val="lowerRoman"/>
      <w:lvlText w:val="%6."/>
      <w:lvlJc w:val="right"/>
      <w:pPr>
        <w:ind w:left="3062" w:hanging="440"/>
      </w:pPr>
    </w:lvl>
    <w:lvl w:ilvl="6" w:tplc="0409000F" w:tentative="1">
      <w:start w:val="1"/>
      <w:numFmt w:val="decimal"/>
      <w:lvlText w:val="%7."/>
      <w:lvlJc w:val="left"/>
      <w:pPr>
        <w:ind w:left="3502" w:hanging="440"/>
      </w:pPr>
    </w:lvl>
    <w:lvl w:ilvl="7" w:tplc="04090019" w:tentative="1">
      <w:start w:val="1"/>
      <w:numFmt w:val="lowerLetter"/>
      <w:lvlText w:val="%8)"/>
      <w:lvlJc w:val="left"/>
      <w:pPr>
        <w:ind w:left="3942" w:hanging="440"/>
      </w:pPr>
    </w:lvl>
    <w:lvl w:ilvl="8" w:tplc="0409001B" w:tentative="1">
      <w:start w:val="1"/>
      <w:numFmt w:val="lowerRoman"/>
      <w:lvlText w:val="%9."/>
      <w:lvlJc w:val="right"/>
      <w:pPr>
        <w:ind w:left="4382" w:hanging="440"/>
      </w:pPr>
    </w:lvl>
  </w:abstractNum>
  <w:abstractNum w:abstractNumId="17" w15:restartNumberingAfterBreak="0">
    <w:nsid w:val="6DAF3289"/>
    <w:multiLevelType w:val="multilevel"/>
    <w:tmpl w:val="7BCA50F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72AE5F84"/>
    <w:multiLevelType w:val="multilevel"/>
    <w:tmpl w:val="B7D60F94"/>
    <w:lvl w:ilvl="0">
      <w:start w:val="1"/>
      <w:numFmt w:val="chineseCountingThousand"/>
      <w:lvlText w:val="(%1)"/>
      <w:lvlJc w:val="left"/>
      <w:pPr>
        <w:ind w:left="286" w:hanging="420"/>
      </w:pPr>
      <w:rPr>
        <w:b/>
      </w:rPr>
    </w:lvl>
    <w:lvl w:ilvl="1">
      <w:start w:val="1"/>
      <w:numFmt w:val="lowerLetter"/>
      <w:lvlText w:val="%2)"/>
      <w:lvlJc w:val="left"/>
      <w:pPr>
        <w:ind w:left="706" w:hanging="420"/>
      </w:pPr>
    </w:lvl>
    <w:lvl w:ilvl="2">
      <w:start w:val="1"/>
      <w:numFmt w:val="lowerRoman"/>
      <w:lvlText w:val="%3."/>
      <w:lvlJc w:val="right"/>
      <w:pPr>
        <w:ind w:left="1126" w:hanging="420"/>
      </w:pPr>
    </w:lvl>
    <w:lvl w:ilvl="3">
      <w:start w:val="1"/>
      <w:numFmt w:val="decimal"/>
      <w:lvlText w:val="%4."/>
      <w:lvlJc w:val="left"/>
      <w:pPr>
        <w:ind w:left="1546" w:hanging="420"/>
      </w:pPr>
    </w:lvl>
    <w:lvl w:ilvl="4">
      <w:start w:val="1"/>
      <w:numFmt w:val="lowerLetter"/>
      <w:lvlText w:val="%5)"/>
      <w:lvlJc w:val="left"/>
      <w:pPr>
        <w:ind w:left="1966" w:hanging="420"/>
      </w:pPr>
    </w:lvl>
    <w:lvl w:ilvl="5">
      <w:start w:val="1"/>
      <w:numFmt w:val="lowerRoman"/>
      <w:lvlText w:val="%6."/>
      <w:lvlJc w:val="right"/>
      <w:pPr>
        <w:ind w:left="2386" w:hanging="420"/>
      </w:pPr>
    </w:lvl>
    <w:lvl w:ilvl="6">
      <w:start w:val="1"/>
      <w:numFmt w:val="decimal"/>
      <w:lvlText w:val="%7."/>
      <w:lvlJc w:val="left"/>
      <w:pPr>
        <w:ind w:left="2806" w:hanging="420"/>
      </w:pPr>
    </w:lvl>
    <w:lvl w:ilvl="7">
      <w:start w:val="1"/>
      <w:numFmt w:val="lowerLetter"/>
      <w:lvlText w:val="%8)"/>
      <w:lvlJc w:val="left"/>
      <w:pPr>
        <w:ind w:left="3226" w:hanging="420"/>
      </w:pPr>
    </w:lvl>
    <w:lvl w:ilvl="8">
      <w:start w:val="1"/>
      <w:numFmt w:val="lowerRoman"/>
      <w:lvlText w:val="%9."/>
      <w:lvlJc w:val="right"/>
      <w:pPr>
        <w:ind w:left="3646" w:hanging="420"/>
      </w:pPr>
    </w:lvl>
  </w:abstractNum>
  <w:abstractNum w:abstractNumId="19" w15:restartNumberingAfterBreak="0">
    <w:nsid w:val="7D655E1B"/>
    <w:multiLevelType w:val="hybridMultilevel"/>
    <w:tmpl w:val="0D9A5164"/>
    <w:lvl w:ilvl="0" w:tplc="8124E2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87978194">
    <w:abstractNumId w:val="6"/>
  </w:num>
  <w:num w:numId="2" w16cid:durableId="550069324">
    <w:abstractNumId w:val="2"/>
  </w:num>
  <w:num w:numId="3" w16cid:durableId="877162933">
    <w:abstractNumId w:val="12"/>
  </w:num>
  <w:num w:numId="4" w16cid:durableId="1208949417">
    <w:abstractNumId w:val="8"/>
  </w:num>
  <w:num w:numId="5" w16cid:durableId="287392165">
    <w:abstractNumId w:val="1"/>
  </w:num>
  <w:num w:numId="6" w16cid:durableId="1519928694">
    <w:abstractNumId w:val="9"/>
  </w:num>
  <w:num w:numId="7" w16cid:durableId="1389651079">
    <w:abstractNumId w:val="4"/>
  </w:num>
  <w:num w:numId="8" w16cid:durableId="1938907022">
    <w:abstractNumId w:val="18"/>
  </w:num>
  <w:num w:numId="9" w16cid:durableId="874924427">
    <w:abstractNumId w:val="14"/>
  </w:num>
  <w:num w:numId="10" w16cid:durableId="1593203664">
    <w:abstractNumId w:val="7"/>
  </w:num>
  <w:num w:numId="11" w16cid:durableId="1500847905">
    <w:abstractNumId w:val="10"/>
  </w:num>
  <w:num w:numId="12" w16cid:durableId="816914815">
    <w:abstractNumId w:val="13"/>
  </w:num>
  <w:num w:numId="13" w16cid:durableId="335813427">
    <w:abstractNumId w:val="17"/>
  </w:num>
  <w:num w:numId="14" w16cid:durableId="1033925668">
    <w:abstractNumId w:val="3"/>
  </w:num>
  <w:num w:numId="15" w16cid:durableId="889152780">
    <w:abstractNumId w:val="11"/>
  </w:num>
  <w:num w:numId="16" w16cid:durableId="227111972">
    <w:abstractNumId w:val="4"/>
  </w:num>
  <w:num w:numId="17" w16cid:durableId="1495610132">
    <w:abstractNumId w:val="5"/>
  </w:num>
  <w:num w:numId="18" w16cid:durableId="815688568">
    <w:abstractNumId w:val="0"/>
  </w:num>
  <w:num w:numId="19" w16cid:durableId="995718731">
    <w:abstractNumId w:val="19"/>
  </w:num>
  <w:num w:numId="20" w16cid:durableId="1836021866">
    <w:abstractNumId w:val="16"/>
  </w:num>
  <w:num w:numId="21" w16cid:durableId="14941839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48D"/>
    <w:rsid w:val="0000590C"/>
    <w:rsid w:val="00070106"/>
    <w:rsid w:val="00085E72"/>
    <w:rsid w:val="001156C6"/>
    <w:rsid w:val="00187468"/>
    <w:rsid w:val="002255EA"/>
    <w:rsid w:val="00234747"/>
    <w:rsid w:val="00265811"/>
    <w:rsid w:val="002957D7"/>
    <w:rsid w:val="002B01DB"/>
    <w:rsid w:val="002C56B5"/>
    <w:rsid w:val="00326E8B"/>
    <w:rsid w:val="00363B20"/>
    <w:rsid w:val="00385812"/>
    <w:rsid w:val="004053B4"/>
    <w:rsid w:val="004647FD"/>
    <w:rsid w:val="004F4D94"/>
    <w:rsid w:val="005521F4"/>
    <w:rsid w:val="00563F89"/>
    <w:rsid w:val="005843A2"/>
    <w:rsid w:val="005B6F6D"/>
    <w:rsid w:val="006129F9"/>
    <w:rsid w:val="00636442"/>
    <w:rsid w:val="00661491"/>
    <w:rsid w:val="00665437"/>
    <w:rsid w:val="0066748D"/>
    <w:rsid w:val="00744C15"/>
    <w:rsid w:val="0077373F"/>
    <w:rsid w:val="0080663C"/>
    <w:rsid w:val="00846419"/>
    <w:rsid w:val="00873F8D"/>
    <w:rsid w:val="00961709"/>
    <w:rsid w:val="00A147A8"/>
    <w:rsid w:val="00A66CF3"/>
    <w:rsid w:val="00A91EEF"/>
    <w:rsid w:val="00AF45D5"/>
    <w:rsid w:val="00B45198"/>
    <w:rsid w:val="00BA0652"/>
    <w:rsid w:val="00C2019A"/>
    <w:rsid w:val="00C33E7E"/>
    <w:rsid w:val="00C91018"/>
    <w:rsid w:val="00C9720B"/>
    <w:rsid w:val="00CC419E"/>
    <w:rsid w:val="00CD1103"/>
    <w:rsid w:val="00D41E8A"/>
    <w:rsid w:val="00D85082"/>
    <w:rsid w:val="00E00DE6"/>
    <w:rsid w:val="00F7304A"/>
    <w:rsid w:val="00FA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B0923"/>
  <w15:docId w15:val="{95DEB2D4-C9EF-4E6D-9796-161D1B3F5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103"/>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1103"/>
    <w:pPr>
      <w:ind w:firstLineChars="200" w:firstLine="420"/>
    </w:pPr>
  </w:style>
  <w:style w:type="paragraph" w:styleId="a4">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5"/>
    <w:qFormat/>
    <w:rsid w:val="00CD1103"/>
    <w:rPr>
      <w:rFonts w:ascii="宋体" w:hAnsi="Courier New"/>
      <w:kern w:val="0"/>
      <w:sz w:val="20"/>
      <w:szCs w:val="21"/>
    </w:rPr>
  </w:style>
  <w:style w:type="character" w:customStyle="1" w:styleId="Char">
    <w:name w:val="纯文本 Char"/>
    <w:aliases w:val="普通文字 Char Char1,纯文本 Char Char Char1,普通文字 Char Char Char,普通文字2 Char,普通文字3 Char,普通文字4 Char,普通文字5 Char,普通文字6 Char,普通文字11 Char,普通文字21 Char,普通文字31 Char,普通文字41 Char,普通文字7 Char,纯文本 Char1 Char Char Char,纯文本 Char Char1 Char"/>
    <w:basedOn w:val="a0"/>
    <w:qFormat/>
    <w:rsid w:val="00CD1103"/>
    <w:rPr>
      <w:rFonts w:ascii="宋体" w:eastAsia="宋体" w:hAnsi="Courier New" w:cs="Courier New"/>
      <w:szCs w:val="21"/>
    </w:rPr>
  </w:style>
  <w:style w:type="character" w:customStyle="1" w:styleId="a5">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4"/>
    <w:qFormat/>
    <w:rsid w:val="00CD1103"/>
    <w:rPr>
      <w:rFonts w:ascii="宋体" w:eastAsia="宋体" w:hAnsi="Courier New" w:cs="Times New Roman"/>
      <w:kern w:val="0"/>
      <w:sz w:val="20"/>
      <w:szCs w:val="21"/>
    </w:rPr>
  </w:style>
  <w:style w:type="paragraph" w:customStyle="1" w:styleId="a6">
    <w:name w:val="图"/>
    <w:basedOn w:val="a"/>
    <w:rsid w:val="00CD1103"/>
    <w:pPr>
      <w:keepNext/>
      <w:adjustRightInd w:val="0"/>
      <w:spacing w:before="60" w:after="60" w:line="300" w:lineRule="auto"/>
      <w:jc w:val="center"/>
      <w:textAlignment w:val="center"/>
    </w:pPr>
    <w:rPr>
      <w:noProof/>
      <w:snapToGrid w:val="0"/>
      <w:spacing w:val="20"/>
      <w:kern w:val="0"/>
      <w:sz w:val="24"/>
      <w:szCs w:val="20"/>
    </w:rPr>
  </w:style>
  <w:style w:type="paragraph" w:customStyle="1" w:styleId="Default">
    <w:name w:val="Default"/>
    <w:rsid w:val="00CD1103"/>
    <w:pPr>
      <w:widowControl w:val="0"/>
      <w:autoSpaceDE w:val="0"/>
      <w:autoSpaceDN w:val="0"/>
      <w:adjustRightInd w:val="0"/>
    </w:pPr>
    <w:rPr>
      <w:rFonts w:ascii="华文中宋" w:eastAsia="华文中宋" w:hAnsi="Calibri" w:cs="Times New Roman" w:hint="eastAsia"/>
      <w:color w:val="000000"/>
      <w:kern w:val="0"/>
      <w:sz w:val="24"/>
      <w:szCs w:val="20"/>
    </w:rPr>
  </w:style>
  <w:style w:type="character" w:styleId="a7">
    <w:name w:val="annotation reference"/>
    <w:rsid w:val="00187468"/>
    <w:rPr>
      <w:sz w:val="21"/>
      <w:szCs w:val="21"/>
    </w:rPr>
  </w:style>
  <w:style w:type="character" w:customStyle="1" w:styleId="a8">
    <w:name w:val="批注文字 字符"/>
    <w:link w:val="a9"/>
    <w:rsid w:val="00187468"/>
    <w:rPr>
      <w:szCs w:val="24"/>
    </w:rPr>
  </w:style>
  <w:style w:type="paragraph" w:styleId="a9">
    <w:name w:val="annotation text"/>
    <w:basedOn w:val="a"/>
    <w:link w:val="a8"/>
    <w:rsid w:val="00187468"/>
    <w:pPr>
      <w:jc w:val="left"/>
    </w:pPr>
    <w:rPr>
      <w:rFonts w:asciiTheme="minorHAnsi" w:eastAsiaTheme="minorEastAsia" w:hAnsiTheme="minorHAnsi" w:cstheme="minorBidi"/>
    </w:rPr>
  </w:style>
  <w:style w:type="character" w:customStyle="1" w:styleId="Char1">
    <w:name w:val="批注文字 Char1"/>
    <w:basedOn w:val="a0"/>
    <w:uiPriority w:val="99"/>
    <w:semiHidden/>
    <w:rsid w:val="00187468"/>
    <w:rPr>
      <w:rFonts w:ascii="Times New Roman" w:eastAsia="宋体" w:hAnsi="Times New Roman" w:cs="Times New Roman"/>
      <w:szCs w:val="24"/>
    </w:rPr>
  </w:style>
  <w:style w:type="table" w:styleId="aa">
    <w:name w:val="Table Grid"/>
    <w:basedOn w:val="a1"/>
    <w:rsid w:val="0018746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87468"/>
    <w:rPr>
      <w:sz w:val="18"/>
      <w:szCs w:val="18"/>
    </w:rPr>
  </w:style>
  <w:style w:type="character" w:customStyle="1" w:styleId="ac">
    <w:name w:val="批注框文本 字符"/>
    <w:basedOn w:val="a0"/>
    <w:link w:val="ab"/>
    <w:uiPriority w:val="99"/>
    <w:semiHidden/>
    <w:rsid w:val="00187468"/>
    <w:rPr>
      <w:rFonts w:ascii="Times New Roman" w:eastAsia="宋体" w:hAnsi="Times New Roman" w:cs="Times New Roman"/>
      <w:sz w:val="18"/>
      <w:szCs w:val="18"/>
    </w:rPr>
  </w:style>
  <w:style w:type="paragraph" w:styleId="ad">
    <w:name w:val="Body Text"/>
    <w:basedOn w:val="a"/>
    <w:link w:val="ae"/>
    <w:rsid w:val="0080663C"/>
    <w:pPr>
      <w:spacing w:after="120"/>
    </w:pPr>
  </w:style>
  <w:style w:type="character" w:customStyle="1" w:styleId="ae">
    <w:name w:val="正文文本 字符"/>
    <w:basedOn w:val="a0"/>
    <w:link w:val="ad"/>
    <w:rsid w:val="0080663C"/>
    <w:rPr>
      <w:rFonts w:ascii="Times New Roman" w:eastAsia="宋体" w:hAnsi="Times New Roman" w:cs="Times New Roman"/>
      <w:szCs w:val="24"/>
    </w:rPr>
  </w:style>
  <w:style w:type="paragraph" w:styleId="af">
    <w:name w:val="header"/>
    <w:basedOn w:val="a"/>
    <w:link w:val="af0"/>
    <w:uiPriority w:val="99"/>
    <w:unhideWhenUsed/>
    <w:qFormat/>
    <w:rsid w:val="00AF45D5"/>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0"/>
    <w:link w:val="af"/>
    <w:uiPriority w:val="99"/>
    <w:qFormat/>
    <w:rsid w:val="00AF45D5"/>
    <w:rPr>
      <w:rFonts w:ascii="Times New Roman" w:eastAsia="宋体" w:hAnsi="Times New Roman" w:cs="Times New Roman"/>
      <w:sz w:val="18"/>
      <w:szCs w:val="18"/>
    </w:rPr>
  </w:style>
  <w:style w:type="paragraph" w:styleId="af1">
    <w:name w:val="footer"/>
    <w:basedOn w:val="a"/>
    <w:link w:val="af2"/>
    <w:uiPriority w:val="99"/>
    <w:unhideWhenUsed/>
    <w:qFormat/>
    <w:rsid w:val="00AF45D5"/>
    <w:pPr>
      <w:tabs>
        <w:tab w:val="center" w:pos="4153"/>
        <w:tab w:val="right" w:pos="8306"/>
      </w:tabs>
      <w:snapToGrid w:val="0"/>
      <w:jc w:val="left"/>
    </w:pPr>
    <w:rPr>
      <w:sz w:val="18"/>
      <w:szCs w:val="18"/>
    </w:rPr>
  </w:style>
  <w:style w:type="character" w:customStyle="1" w:styleId="af2">
    <w:name w:val="页脚 字符"/>
    <w:basedOn w:val="a0"/>
    <w:link w:val="af1"/>
    <w:uiPriority w:val="99"/>
    <w:qFormat/>
    <w:rsid w:val="00AF45D5"/>
    <w:rPr>
      <w:rFonts w:ascii="Times New Roman" w:eastAsia="宋体" w:hAnsi="Times New Roman" w:cs="Times New Roman"/>
      <w:sz w:val="18"/>
      <w:szCs w:val="18"/>
    </w:rPr>
  </w:style>
  <w:style w:type="paragraph" w:styleId="af3">
    <w:name w:val="Normal Indent"/>
    <w:basedOn w:val="a"/>
    <w:next w:val="a"/>
    <w:uiPriority w:val="99"/>
    <w:qFormat/>
    <w:rsid w:val="00C9720B"/>
    <w:pPr>
      <w:spacing w:after="160" w:line="278" w:lineRule="auto"/>
      <w:ind w:firstLine="420"/>
    </w:pPr>
    <w:rPr>
      <w:rFonts w:asciiTheme="minorHAnsi" w:eastAsiaTheme="minorEastAsia" w:hAnsiTheme="minorHAnsi" w:cstheme="minorBidi"/>
    </w:rPr>
  </w:style>
  <w:style w:type="paragraph" w:styleId="af4">
    <w:name w:val="Normal (Web)"/>
    <w:basedOn w:val="a"/>
    <w:qFormat/>
    <w:rsid w:val="00C9720B"/>
    <w:pPr>
      <w:spacing w:beforeAutospacing="1" w:afterAutospacing="1" w:line="278" w:lineRule="auto"/>
      <w:jc w:val="left"/>
    </w:pPr>
    <w:rPr>
      <w:rFonts w:asciiTheme="minorHAnsi" w:eastAsiaTheme="minorEastAsia" w:hAnsiTheme="minorHAnsi"/>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35264">
      <w:bodyDiv w:val="1"/>
      <w:marLeft w:val="0"/>
      <w:marRight w:val="0"/>
      <w:marTop w:val="0"/>
      <w:marBottom w:val="0"/>
      <w:divBdr>
        <w:top w:val="none" w:sz="0" w:space="0" w:color="auto"/>
        <w:left w:val="none" w:sz="0" w:space="0" w:color="auto"/>
        <w:bottom w:val="none" w:sz="0" w:space="0" w:color="auto"/>
        <w:right w:val="none" w:sz="0" w:space="0" w:color="auto"/>
      </w:divBdr>
    </w:div>
    <w:div w:id="13175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4</Pages>
  <Words>293</Words>
  <Characters>1676</Characters>
  <Application>Microsoft Office Word</Application>
  <DocSecurity>0</DocSecurity>
  <Lines>13</Lines>
  <Paragraphs>3</Paragraphs>
  <ScaleCrop>false</ScaleCrop>
  <Company>微软中国</Company>
  <LinksUpToDate>false</LinksUpToDate>
  <CharactersWithSpaces>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360598736@qq.com</cp:lastModifiedBy>
  <cp:revision>26</cp:revision>
  <dcterms:created xsi:type="dcterms:W3CDTF">2019-10-22T09:43:00Z</dcterms:created>
  <dcterms:modified xsi:type="dcterms:W3CDTF">2025-08-14T07:16:00Z</dcterms:modified>
</cp:coreProperties>
</file>